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85DC0"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 xml:space="preserve">Name of Journal: </w:t>
      </w:r>
      <w:r w:rsidRPr="0085140B">
        <w:rPr>
          <w:rFonts w:ascii="Book Antiqua" w:eastAsia="Book Antiqua" w:hAnsi="Book Antiqua" w:cs="Book Antiqua"/>
          <w:i/>
          <w:color w:val="000000"/>
        </w:rPr>
        <w:t>World Journal of Clinical Cases</w:t>
      </w:r>
    </w:p>
    <w:p w14:paraId="20316632"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 xml:space="preserve">Manuscript NO: </w:t>
      </w:r>
      <w:r w:rsidRPr="0085140B">
        <w:rPr>
          <w:rFonts w:ascii="Book Antiqua" w:eastAsia="Book Antiqua" w:hAnsi="Book Antiqua" w:cs="Book Antiqua"/>
          <w:color w:val="000000"/>
        </w:rPr>
        <w:t>59348</w:t>
      </w:r>
    </w:p>
    <w:p w14:paraId="222A3EAB"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 xml:space="preserve">Manuscript Type: </w:t>
      </w:r>
      <w:r w:rsidRPr="0085140B">
        <w:rPr>
          <w:rFonts w:ascii="Book Antiqua" w:eastAsia="Book Antiqua" w:hAnsi="Book Antiqua" w:cs="Book Antiqua"/>
          <w:color w:val="000000"/>
        </w:rPr>
        <w:t>CASE REPORT</w:t>
      </w:r>
    </w:p>
    <w:p w14:paraId="49B2E9EE" w14:textId="77777777" w:rsidR="00A77B3E" w:rsidRPr="0085140B" w:rsidRDefault="00A77B3E" w:rsidP="0085140B">
      <w:pPr>
        <w:adjustRightInd w:val="0"/>
        <w:snapToGrid w:val="0"/>
        <w:spacing w:line="360" w:lineRule="auto"/>
        <w:jc w:val="both"/>
        <w:rPr>
          <w:rFonts w:ascii="Book Antiqua" w:hAnsi="Book Antiqua"/>
        </w:rPr>
      </w:pPr>
    </w:p>
    <w:p w14:paraId="6FC5380F" w14:textId="3BBA0177" w:rsidR="00A77B3E" w:rsidRPr="0085140B" w:rsidRDefault="009D059E" w:rsidP="0085140B">
      <w:pPr>
        <w:adjustRightInd w:val="0"/>
        <w:snapToGrid w:val="0"/>
        <w:spacing w:line="360" w:lineRule="auto"/>
        <w:jc w:val="both"/>
        <w:rPr>
          <w:rFonts w:ascii="Book Antiqua" w:hAnsi="Book Antiqua"/>
        </w:rPr>
      </w:pPr>
      <w:bookmarkStart w:id="0" w:name="OLE_LINK28"/>
      <w:r w:rsidRPr="0085140B">
        <w:rPr>
          <w:rFonts w:ascii="Book Antiqua" w:eastAsia="Book Antiqua" w:hAnsi="Book Antiqua" w:cs="Book Antiqua"/>
          <w:b/>
          <w:bCs/>
          <w:color w:val="000000"/>
        </w:rPr>
        <w:t xml:space="preserve">Open reduction and </w:t>
      </w:r>
      <w:r w:rsidR="00E16AE1" w:rsidRPr="0085140B">
        <w:rPr>
          <w:rFonts w:ascii="Book Antiqua" w:eastAsia="Book Antiqua" w:hAnsi="Book Antiqua" w:cs="Book Antiqua"/>
          <w:b/>
          <w:bCs/>
          <w:color w:val="000000"/>
        </w:rPr>
        <w:t>H</w:t>
      </w:r>
      <w:r w:rsidRPr="0085140B">
        <w:rPr>
          <w:rFonts w:ascii="Book Antiqua" w:eastAsia="Book Antiqua" w:hAnsi="Book Antiqua" w:cs="Book Antiqua"/>
          <w:b/>
          <w:bCs/>
          <w:color w:val="000000"/>
        </w:rPr>
        <w:t xml:space="preserve">erbert screw fixation of </w:t>
      </w:r>
      <w:r w:rsidR="00B914B3" w:rsidRPr="0085140B">
        <w:rPr>
          <w:rFonts w:ascii="Book Antiqua" w:eastAsia="Book Antiqua" w:hAnsi="Book Antiqua" w:cs="Book Antiqua"/>
          <w:b/>
          <w:bCs/>
          <w:color w:val="000000"/>
        </w:rPr>
        <w:t xml:space="preserve">Pipkin </w:t>
      </w:r>
      <w:r w:rsidRPr="0085140B">
        <w:rPr>
          <w:rFonts w:ascii="Book Antiqua" w:eastAsia="Book Antiqua" w:hAnsi="Book Antiqua" w:cs="Book Antiqua"/>
          <w:b/>
          <w:bCs/>
          <w:color w:val="000000"/>
        </w:rPr>
        <w:t xml:space="preserve">type </w:t>
      </w:r>
      <w:r w:rsidR="00BC3633" w:rsidRPr="0085140B">
        <w:rPr>
          <w:rFonts w:ascii="Book Antiqua" w:eastAsia="Book Antiqua" w:hAnsi="Book Antiqua" w:cs="Book Antiqua"/>
          <w:b/>
          <w:color w:val="000000"/>
        </w:rPr>
        <w:t>IV</w:t>
      </w:r>
      <w:r w:rsidRPr="0085140B">
        <w:rPr>
          <w:rFonts w:ascii="Book Antiqua" w:eastAsia="Book Antiqua" w:hAnsi="Book Antiqua" w:cs="Book Antiqua"/>
          <w:b/>
          <w:bCs/>
          <w:color w:val="000000"/>
        </w:rPr>
        <w:t xml:space="preserve"> femoral head fracture in an adolescent: A case report</w:t>
      </w:r>
    </w:p>
    <w:bookmarkEnd w:id="0"/>
    <w:p w14:paraId="7C04872A" w14:textId="77777777" w:rsidR="00A77B3E" w:rsidRPr="0085140B" w:rsidRDefault="00A77B3E" w:rsidP="0085140B">
      <w:pPr>
        <w:adjustRightInd w:val="0"/>
        <w:snapToGrid w:val="0"/>
        <w:spacing w:line="360" w:lineRule="auto"/>
        <w:jc w:val="both"/>
        <w:rPr>
          <w:rFonts w:ascii="Book Antiqua" w:hAnsi="Book Antiqua"/>
        </w:rPr>
      </w:pPr>
    </w:p>
    <w:p w14:paraId="54C24FDE" w14:textId="617F9D1E" w:rsidR="00A77B3E" w:rsidRPr="0085140B" w:rsidRDefault="007A4BE4"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Liu Y</w:t>
      </w:r>
      <w:r w:rsidRPr="0085140B">
        <w:rPr>
          <w:rFonts w:ascii="Book Antiqua" w:eastAsia="Book Antiqua" w:hAnsi="Book Antiqua" w:cs="Book Antiqua"/>
          <w:i/>
          <w:iCs/>
          <w:color w:val="000000"/>
        </w:rPr>
        <w:t xml:space="preserve"> et al.</w:t>
      </w:r>
      <w:r w:rsidRPr="0085140B">
        <w:rPr>
          <w:rFonts w:ascii="Book Antiqua" w:eastAsia="Book Antiqua" w:hAnsi="Book Antiqua" w:cs="Book Antiqua"/>
          <w:color w:val="000000"/>
        </w:rPr>
        <w:t xml:space="preserve"> </w:t>
      </w:r>
      <w:bookmarkStart w:id="1" w:name="OLE_LINK29"/>
      <w:bookmarkStart w:id="2" w:name="OLE_LINK30"/>
      <w:r w:rsidR="009D059E" w:rsidRPr="0085140B">
        <w:rPr>
          <w:rFonts w:ascii="Book Antiqua" w:eastAsia="Book Antiqua" w:hAnsi="Book Antiqua" w:cs="Book Antiqua"/>
          <w:color w:val="000000"/>
        </w:rPr>
        <w:t>Femoral head fracture in an adolescent</w:t>
      </w:r>
    </w:p>
    <w:bookmarkEnd w:id="1"/>
    <w:bookmarkEnd w:id="2"/>
    <w:p w14:paraId="3D7EC9FF" w14:textId="77777777" w:rsidR="00A77B3E" w:rsidRPr="0085140B" w:rsidRDefault="00A77B3E" w:rsidP="0085140B">
      <w:pPr>
        <w:adjustRightInd w:val="0"/>
        <w:snapToGrid w:val="0"/>
        <w:spacing w:line="360" w:lineRule="auto"/>
        <w:jc w:val="both"/>
        <w:rPr>
          <w:rFonts w:ascii="Book Antiqua" w:hAnsi="Book Antiqua"/>
        </w:rPr>
      </w:pPr>
    </w:p>
    <w:p w14:paraId="44180704"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Yao Liu, Jin Dai, Xiao-Dong Wang, Zhi-Xiong Guo, Lun-Qing Zhu, Yun-Fang Zhen</w:t>
      </w:r>
    </w:p>
    <w:p w14:paraId="68D1F3F3" w14:textId="77777777" w:rsidR="00A77B3E" w:rsidRPr="0085140B" w:rsidRDefault="00A77B3E" w:rsidP="0085140B">
      <w:pPr>
        <w:adjustRightInd w:val="0"/>
        <w:snapToGrid w:val="0"/>
        <w:spacing w:line="360" w:lineRule="auto"/>
        <w:jc w:val="both"/>
        <w:rPr>
          <w:rFonts w:ascii="Book Antiqua" w:hAnsi="Book Antiqua"/>
        </w:rPr>
      </w:pPr>
    </w:p>
    <w:p w14:paraId="5988A6C3" w14:textId="5EAE2FF2"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t xml:space="preserve">Yao Liu, Jin Dai, Xiao-Dong Wang, Zhi-Xiong Guo, Lun-Qing Zhu, Yun-Fang Zhen, </w:t>
      </w:r>
      <w:r w:rsidR="00BC3633" w:rsidRPr="0085140B">
        <w:rPr>
          <w:rFonts w:ascii="Book Antiqua" w:eastAsia="Book Antiqua" w:hAnsi="Book Antiqua" w:cs="Book Antiqua"/>
          <w:bCs/>
          <w:color w:val="000000"/>
        </w:rPr>
        <w:t>D</w:t>
      </w:r>
      <w:r w:rsidR="00BC3633" w:rsidRPr="0085140B">
        <w:rPr>
          <w:rFonts w:ascii="Book Antiqua" w:hAnsi="Book Antiqua" w:cs="Book Antiqua"/>
          <w:bCs/>
          <w:color w:val="000000"/>
          <w:lang w:eastAsia="zh-CN"/>
        </w:rPr>
        <w:t>e</w:t>
      </w:r>
      <w:r w:rsidR="00BC3633" w:rsidRPr="0085140B">
        <w:rPr>
          <w:rFonts w:ascii="Book Antiqua" w:eastAsia="Book Antiqua" w:hAnsi="Book Antiqua" w:cs="Book Antiqua"/>
          <w:bCs/>
          <w:color w:val="000000"/>
        </w:rPr>
        <w:t xml:space="preserve">partment of </w:t>
      </w:r>
      <w:r w:rsidRPr="0085140B">
        <w:rPr>
          <w:rFonts w:ascii="Book Antiqua" w:eastAsia="Book Antiqua" w:hAnsi="Book Antiqua" w:cs="Book Antiqua"/>
          <w:color w:val="000000"/>
        </w:rPr>
        <w:t>Orthopaedics, Children</w:t>
      </w:r>
      <w:r w:rsidR="0085140B">
        <w:rPr>
          <w:rFonts w:ascii="Book Antiqua" w:eastAsia="Book Antiqua" w:hAnsi="Book Antiqua" w:cs="Book Antiqua"/>
          <w:color w:val="000000"/>
        </w:rPr>
        <w:t>’</w:t>
      </w:r>
      <w:r w:rsidRPr="0085140B">
        <w:rPr>
          <w:rFonts w:ascii="Book Antiqua" w:eastAsia="Book Antiqua" w:hAnsi="Book Antiqua" w:cs="Book Antiqua"/>
          <w:color w:val="000000"/>
        </w:rPr>
        <w:t>s Hospital of Soochow University, Suzhou 215000,</w:t>
      </w:r>
      <w:r w:rsidR="00744133" w:rsidRPr="0085140B">
        <w:rPr>
          <w:rFonts w:ascii="Book Antiqua" w:eastAsia="Book Antiqua" w:hAnsi="Book Antiqua" w:cs="Book Antiqua"/>
          <w:color w:val="000000"/>
        </w:rPr>
        <w:t xml:space="preserve"> </w:t>
      </w:r>
      <w:bookmarkStart w:id="3" w:name="OLE_LINK3"/>
      <w:bookmarkStart w:id="4" w:name="OLE_LINK4"/>
      <w:bookmarkStart w:id="5" w:name="OLE_LINK1"/>
      <w:bookmarkStart w:id="6" w:name="OLE_LINK2"/>
      <w:r w:rsidR="00744133" w:rsidRPr="0085140B">
        <w:rPr>
          <w:rFonts w:ascii="Book Antiqua" w:eastAsia="Book Antiqua" w:hAnsi="Book Antiqua" w:cs="Book Antiqua"/>
          <w:color w:val="000000"/>
        </w:rPr>
        <w:t>Jiangsu Province</w:t>
      </w:r>
      <w:bookmarkEnd w:id="3"/>
      <w:bookmarkEnd w:id="4"/>
      <w:r w:rsidR="00744133" w:rsidRPr="0085140B">
        <w:rPr>
          <w:rFonts w:ascii="Book Antiqua" w:eastAsia="Book Antiqua" w:hAnsi="Book Antiqua" w:cs="Book Antiqua"/>
          <w:color w:val="000000"/>
        </w:rPr>
        <w:t>,</w:t>
      </w:r>
      <w:bookmarkEnd w:id="5"/>
      <w:bookmarkEnd w:id="6"/>
      <w:r w:rsidRPr="0085140B">
        <w:rPr>
          <w:rFonts w:ascii="Book Antiqua" w:eastAsia="Book Antiqua" w:hAnsi="Book Antiqua" w:cs="Book Antiqua"/>
          <w:color w:val="000000"/>
        </w:rPr>
        <w:t xml:space="preserve"> China</w:t>
      </w:r>
    </w:p>
    <w:p w14:paraId="6A727FD9" w14:textId="77777777" w:rsidR="00A77B3E" w:rsidRPr="0085140B" w:rsidRDefault="00A77B3E" w:rsidP="0085140B">
      <w:pPr>
        <w:adjustRightInd w:val="0"/>
        <w:snapToGrid w:val="0"/>
        <w:spacing w:line="360" w:lineRule="auto"/>
        <w:jc w:val="both"/>
        <w:rPr>
          <w:rFonts w:ascii="Book Antiqua" w:hAnsi="Book Antiqua"/>
        </w:rPr>
      </w:pPr>
    </w:p>
    <w:p w14:paraId="459F8F15" w14:textId="7C67359F"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t xml:space="preserve">Author contributions: </w:t>
      </w:r>
      <w:bookmarkStart w:id="7" w:name="OLE_LINK31"/>
      <w:bookmarkStart w:id="8" w:name="OLE_LINK32"/>
      <w:r w:rsidRPr="0085140B">
        <w:rPr>
          <w:rFonts w:ascii="Book Antiqua" w:eastAsia="Book Antiqua" w:hAnsi="Book Antiqua" w:cs="Book Antiqua"/>
          <w:color w:val="000000"/>
        </w:rPr>
        <w:t>Liu</w:t>
      </w:r>
      <w:r w:rsidR="00744133" w:rsidRPr="0085140B">
        <w:rPr>
          <w:rFonts w:ascii="Book Antiqua" w:eastAsia="Book Antiqua" w:hAnsi="Book Antiqua" w:cs="Book Antiqua"/>
          <w:color w:val="000000"/>
        </w:rPr>
        <w:t xml:space="preserve"> Y</w:t>
      </w:r>
      <w:r w:rsidRPr="0085140B">
        <w:rPr>
          <w:rFonts w:ascii="Book Antiqua" w:eastAsia="Book Antiqua" w:hAnsi="Book Antiqua" w:cs="Book Antiqua"/>
          <w:color w:val="000000"/>
        </w:rPr>
        <w:t xml:space="preserve"> was the primary care of this case and responsible for the original draft; Dai</w:t>
      </w:r>
      <w:r w:rsidR="00744133" w:rsidRPr="0085140B">
        <w:rPr>
          <w:rFonts w:ascii="Book Antiqua" w:eastAsia="Book Antiqua" w:hAnsi="Book Antiqua" w:cs="Book Antiqua"/>
          <w:color w:val="000000"/>
        </w:rPr>
        <w:t xml:space="preserve"> J</w:t>
      </w:r>
      <w:r w:rsidRPr="0085140B">
        <w:rPr>
          <w:rFonts w:ascii="Book Antiqua" w:eastAsia="Book Antiqua" w:hAnsi="Book Antiqua" w:cs="Book Antiqua"/>
          <w:color w:val="000000"/>
        </w:rPr>
        <w:t xml:space="preserve"> and Wang</w:t>
      </w:r>
      <w:r w:rsidR="00744133" w:rsidRPr="0085140B">
        <w:rPr>
          <w:rFonts w:ascii="Book Antiqua" w:eastAsia="Book Antiqua" w:hAnsi="Book Antiqua" w:cs="Book Antiqua"/>
          <w:color w:val="000000"/>
        </w:rPr>
        <w:t xml:space="preserve"> XD</w:t>
      </w:r>
      <w:r w:rsidRPr="0085140B">
        <w:rPr>
          <w:rFonts w:ascii="Book Antiqua" w:eastAsia="Book Antiqua" w:hAnsi="Book Antiqua" w:cs="Book Antiqua"/>
          <w:color w:val="000000"/>
        </w:rPr>
        <w:t xml:space="preserve"> were the patient</w:t>
      </w:r>
      <w:r w:rsidR="0085140B">
        <w:rPr>
          <w:rFonts w:ascii="Book Antiqua" w:eastAsia="Book Antiqua" w:hAnsi="Book Antiqua" w:cs="Book Antiqua"/>
          <w:color w:val="000000"/>
        </w:rPr>
        <w:t>’</w:t>
      </w:r>
      <w:r w:rsidRPr="0085140B">
        <w:rPr>
          <w:rFonts w:ascii="Book Antiqua" w:eastAsia="Book Antiqua" w:hAnsi="Book Antiqua" w:cs="Book Antiqua"/>
          <w:color w:val="000000"/>
        </w:rPr>
        <w:t>s orthopedist</w:t>
      </w:r>
      <w:r w:rsidR="0085140B">
        <w:rPr>
          <w:rFonts w:ascii="Book Antiqua" w:eastAsia="Book Antiqua" w:hAnsi="Book Antiqua" w:cs="Book Antiqua"/>
          <w:color w:val="000000"/>
        </w:rPr>
        <w:t>s</w:t>
      </w:r>
      <w:r w:rsidRPr="0085140B">
        <w:rPr>
          <w:rFonts w:ascii="Book Antiqua" w:eastAsia="Book Antiqua" w:hAnsi="Book Antiqua" w:cs="Book Antiqua"/>
          <w:color w:val="000000"/>
        </w:rPr>
        <w:t>, review</w:t>
      </w:r>
      <w:r w:rsidR="0085140B">
        <w:rPr>
          <w:rFonts w:ascii="Book Antiqua" w:eastAsia="Book Antiqua" w:hAnsi="Book Antiqua" w:cs="Book Antiqua"/>
          <w:color w:val="000000"/>
        </w:rPr>
        <w:t>ed</w:t>
      </w:r>
      <w:r w:rsidRPr="0085140B">
        <w:rPr>
          <w:rFonts w:ascii="Book Antiqua" w:eastAsia="Book Antiqua" w:hAnsi="Book Antiqua" w:cs="Book Antiqua"/>
          <w:color w:val="000000"/>
        </w:rPr>
        <w:t xml:space="preserve"> the literature and provid</w:t>
      </w:r>
      <w:r w:rsidR="0085140B">
        <w:rPr>
          <w:rFonts w:ascii="Book Antiqua" w:eastAsia="Book Antiqua" w:hAnsi="Book Antiqua" w:cs="Book Antiqua"/>
          <w:color w:val="000000"/>
        </w:rPr>
        <w:t>ed</w:t>
      </w:r>
      <w:r w:rsidRPr="0085140B">
        <w:rPr>
          <w:rFonts w:ascii="Book Antiqua" w:eastAsia="Book Antiqua" w:hAnsi="Book Antiqua" w:cs="Book Antiqua"/>
          <w:color w:val="000000"/>
        </w:rPr>
        <w:t xml:space="preserve"> comments to the original draft; Dai</w:t>
      </w:r>
      <w:r w:rsidR="00744133" w:rsidRPr="0085140B">
        <w:rPr>
          <w:rFonts w:ascii="Book Antiqua" w:eastAsia="Book Antiqua" w:hAnsi="Book Antiqua" w:cs="Book Antiqua"/>
          <w:color w:val="000000"/>
        </w:rPr>
        <w:t xml:space="preserve"> J</w:t>
      </w:r>
      <w:r w:rsidRPr="0085140B">
        <w:rPr>
          <w:rFonts w:ascii="Book Antiqua" w:eastAsia="Book Antiqua" w:hAnsi="Book Antiqua" w:cs="Book Antiqua"/>
          <w:color w:val="000000"/>
        </w:rPr>
        <w:t xml:space="preserve"> was the main operator </w:t>
      </w:r>
      <w:r w:rsidR="00F0191B">
        <w:rPr>
          <w:rFonts w:ascii="Book Antiqua" w:eastAsia="Book Antiqua" w:hAnsi="Book Antiqua" w:cs="Book Antiqua"/>
          <w:color w:val="000000"/>
        </w:rPr>
        <w:t xml:space="preserve">for </w:t>
      </w:r>
      <w:r w:rsidRPr="0085140B">
        <w:rPr>
          <w:rFonts w:ascii="Book Antiqua" w:eastAsia="Book Antiqua" w:hAnsi="Book Antiqua" w:cs="Book Antiqua"/>
          <w:color w:val="000000"/>
        </w:rPr>
        <w:t>this surgery</w:t>
      </w:r>
      <w:r w:rsidR="00744133" w:rsidRPr="0085140B">
        <w:rPr>
          <w:rFonts w:ascii="Book Antiqua" w:eastAsia="Book Antiqua" w:hAnsi="Book Antiqua" w:cs="Book Antiqua"/>
          <w:color w:val="000000"/>
        </w:rPr>
        <w:t>,</w:t>
      </w:r>
      <w:r w:rsidRPr="0085140B">
        <w:rPr>
          <w:rFonts w:ascii="Book Antiqua" w:eastAsia="Book Antiqua" w:hAnsi="Book Antiqua" w:cs="Book Antiqua"/>
          <w:color w:val="000000"/>
        </w:rPr>
        <w:t xml:space="preserve"> and</w:t>
      </w:r>
      <w:r w:rsidR="00744133" w:rsidRPr="0085140B">
        <w:rPr>
          <w:rFonts w:ascii="Book Antiqua" w:eastAsia="Book Antiqua" w:hAnsi="Book Antiqua" w:cs="Book Antiqua"/>
          <w:color w:val="000000"/>
        </w:rPr>
        <w:t xml:space="preserve"> </w:t>
      </w:r>
      <w:r w:rsidRPr="0085140B">
        <w:rPr>
          <w:rFonts w:ascii="Book Antiqua" w:eastAsia="Book Antiqua" w:hAnsi="Book Antiqua" w:cs="Book Antiqua"/>
          <w:color w:val="000000"/>
        </w:rPr>
        <w:t>Liu</w:t>
      </w:r>
      <w:r w:rsidR="00744133" w:rsidRPr="0085140B">
        <w:rPr>
          <w:rFonts w:ascii="Book Antiqua" w:eastAsia="Book Antiqua" w:hAnsi="Book Antiqua" w:cs="Book Antiqua"/>
          <w:color w:val="000000"/>
        </w:rPr>
        <w:t xml:space="preserve"> Y</w:t>
      </w:r>
      <w:r w:rsidRPr="0085140B">
        <w:rPr>
          <w:rFonts w:ascii="Book Antiqua" w:eastAsia="Book Antiqua" w:hAnsi="Book Antiqua" w:cs="Book Antiqua"/>
          <w:color w:val="000000"/>
        </w:rPr>
        <w:t xml:space="preserve"> and Guo</w:t>
      </w:r>
      <w:r w:rsidR="00744133" w:rsidRPr="0085140B">
        <w:rPr>
          <w:rFonts w:ascii="Book Antiqua" w:eastAsia="Book Antiqua" w:hAnsi="Book Antiqua" w:cs="Book Antiqua"/>
          <w:color w:val="000000"/>
        </w:rPr>
        <w:t xml:space="preserve"> ZX</w:t>
      </w:r>
      <w:r w:rsidRPr="0085140B">
        <w:rPr>
          <w:rFonts w:ascii="Book Antiqua" w:eastAsia="Book Antiqua" w:hAnsi="Book Antiqua" w:cs="Book Antiqua"/>
          <w:color w:val="000000"/>
        </w:rPr>
        <w:t xml:space="preserve"> were the assistants to him; Zhu</w:t>
      </w:r>
      <w:r w:rsidR="00744133" w:rsidRPr="0085140B">
        <w:rPr>
          <w:rFonts w:ascii="Book Antiqua" w:eastAsia="Book Antiqua" w:hAnsi="Book Antiqua" w:cs="Book Antiqua"/>
          <w:color w:val="000000"/>
        </w:rPr>
        <w:t xml:space="preserve"> LQ</w:t>
      </w:r>
      <w:r w:rsidRPr="0085140B">
        <w:rPr>
          <w:rFonts w:ascii="Book Antiqua" w:eastAsia="Book Antiqua" w:hAnsi="Book Antiqua" w:cs="Book Antiqua"/>
          <w:color w:val="000000"/>
        </w:rPr>
        <w:t xml:space="preserve"> was responsible for follow-ups after discharge; Wang</w:t>
      </w:r>
      <w:r w:rsidR="00744133" w:rsidRPr="0085140B">
        <w:rPr>
          <w:rFonts w:ascii="Book Antiqua" w:eastAsia="Book Antiqua" w:hAnsi="Book Antiqua" w:cs="Book Antiqua"/>
          <w:color w:val="000000"/>
        </w:rPr>
        <w:t xml:space="preserve"> XD</w:t>
      </w:r>
      <w:r w:rsidRPr="0085140B">
        <w:rPr>
          <w:rFonts w:ascii="Book Antiqua" w:eastAsia="Book Antiqua" w:hAnsi="Book Antiqua" w:cs="Book Antiqua"/>
          <w:color w:val="000000"/>
        </w:rPr>
        <w:t xml:space="preserve"> and Zhen</w:t>
      </w:r>
      <w:r w:rsidR="00744133" w:rsidRPr="0085140B">
        <w:rPr>
          <w:rFonts w:ascii="Book Antiqua" w:eastAsia="Book Antiqua" w:hAnsi="Book Antiqua" w:cs="Book Antiqua"/>
          <w:color w:val="000000"/>
        </w:rPr>
        <w:t xml:space="preserve"> YF</w:t>
      </w:r>
      <w:r w:rsidRPr="0085140B">
        <w:rPr>
          <w:rFonts w:ascii="Book Antiqua" w:eastAsia="Book Antiqua" w:hAnsi="Book Antiqua" w:cs="Book Antiqua"/>
          <w:color w:val="000000"/>
        </w:rPr>
        <w:t xml:space="preserve"> were </w:t>
      </w:r>
      <w:r w:rsidR="00F0191B">
        <w:rPr>
          <w:rFonts w:ascii="Book Antiqua" w:eastAsia="Book Antiqua" w:hAnsi="Book Antiqua" w:cs="Book Antiqua"/>
          <w:color w:val="000000"/>
        </w:rPr>
        <w:t xml:space="preserve">supervisors and </w:t>
      </w:r>
      <w:r w:rsidRPr="0085140B">
        <w:rPr>
          <w:rFonts w:ascii="Book Antiqua" w:eastAsia="Book Antiqua" w:hAnsi="Book Antiqua" w:cs="Book Antiqua"/>
          <w:color w:val="000000"/>
        </w:rPr>
        <w:t xml:space="preserve">responsible for important intellectual content; Informed consent was </w:t>
      </w:r>
      <w:r w:rsidR="00F0191B">
        <w:rPr>
          <w:rFonts w:ascii="Book Antiqua" w:eastAsia="Book Antiqua" w:hAnsi="Book Antiqua" w:cs="Book Antiqua"/>
          <w:color w:val="000000"/>
        </w:rPr>
        <w:t xml:space="preserve">collected </w:t>
      </w:r>
      <w:r w:rsidRPr="0085140B">
        <w:rPr>
          <w:rFonts w:ascii="Book Antiqua" w:eastAsia="Book Antiqua" w:hAnsi="Book Antiqua" w:cs="Book Antiqua"/>
          <w:color w:val="000000"/>
        </w:rPr>
        <w:t>by Dai</w:t>
      </w:r>
      <w:r w:rsidR="00744133" w:rsidRPr="0085140B">
        <w:rPr>
          <w:rFonts w:ascii="Book Antiqua" w:eastAsia="Book Antiqua" w:hAnsi="Book Antiqua" w:cs="Book Antiqua"/>
          <w:color w:val="000000"/>
        </w:rPr>
        <w:t xml:space="preserve"> J</w:t>
      </w:r>
      <w:r w:rsidRPr="0085140B">
        <w:rPr>
          <w:rFonts w:ascii="Book Antiqua" w:eastAsia="Book Antiqua" w:hAnsi="Book Antiqua" w:cs="Book Antiqua"/>
          <w:color w:val="000000"/>
        </w:rPr>
        <w:t xml:space="preserve">; </w:t>
      </w:r>
      <w:r w:rsidR="00EC61B3">
        <w:rPr>
          <w:rFonts w:ascii="Book Antiqua" w:eastAsia="Book Antiqua" w:hAnsi="Book Antiqua" w:cs="Book Antiqua"/>
          <w:color w:val="000000"/>
        </w:rPr>
        <w:t>A</w:t>
      </w:r>
      <w:r w:rsidRPr="0085140B">
        <w:rPr>
          <w:rFonts w:ascii="Book Antiqua" w:eastAsia="Book Antiqua" w:hAnsi="Book Antiqua" w:cs="Book Antiqua"/>
          <w:color w:val="000000"/>
        </w:rPr>
        <w:t>ll authors have read and approved the final manuscript.</w:t>
      </w:r>
    </w:p>
    <w:bookmarkEnd w:id="7"/>
    <w:bookmarkEnd w:id="8"/>
    <w:p w14:paraId="0EB93842" w14:textId="77777777" w:rsidR="00A77B3E" w:rsidRPr="0085140B" w:rsidRDefault="00A77B3E" w:rsidP="0085140B">
      <w:pPr>
        <w:adjustRightInd w:val="0"/>
        <w:snapToGrid w:val="0"/>
        <w:spacing w:line="360" w:lineRule="auto"/>
        <w:jc w:val="both"/>
        <w:rPr>
          <w:rFonts w:ascii="Book Antiqua" w:hAnsi="Book Antiqua"/>
        </w:rPr>
      </w:pPr>
    </w:p>
    <w:p w14:paraId="72AFF73E" w14:textId="20FC02CF"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t>Correspond</w:t>
      </w:r>
      <w:r w:rsidR="00EC61B3">
        <w:rPr>
          <w:rFonts w:ascii="Book Antiqua" w:eastAsia="Book Antiqua" w:hAnsi="Book Antiqua" w:cs="Book Antiqua"/>
          <w:b/>
          <w:bCs/>
          <w:color w:val="000000"/>
        </w:rPr>
        <w:t>ence to</w:t>
      </w:r>
      <w:r w:rsidRPr="0085140B">
        <w:rPr>
          <w:rFonts w:ascii="Book Antiqua" w:eastAsia="Book Antiqua" w:hAnsi="Book Antiqua" w:cs="Book Antiqua"/>
          <w:b/>
          <w:bCs/>
          <w:color w:val="000000"/>
        </w:rPr>
        <w:t xml:space="preserve">: Jin Dai, MD, Doctor, Instructor, Surgeon, </w:t>
      </w:r>
      <w:r w:rsidR="00BC3633" w:rsidRPr="0085140B">
        <w:rPr>
          <w:rFonts w:ascii="Book Antiqua" w:eastAsia="Book Antiqua" w:hAnsi="Book Antiqua" w:cs="Book Antiqua"/>
          <w:bCs/>
          <w:color w:val="000000"/>
        </w:rPr>
        <w:t>D</w:t>
      </w:r>
      <w:r w:rsidR="00BC3633" w:rsidRPr="0085140B">
        <w:rPr>
          <w:rFonts w:ascii="Book Antiqua" w:hAnsi="Book Antiqua" w:cs="Book Antiqua"/>
          <w:bCs/>
          <w:color w:val="000000"/>
          <w:lang w:eastAsia="zh-CN"/>
        </w:rPr>
        <w:t>e</w:t>
      </w:r>
      <w:r w:rsidR="00BC3633" w:rsidRPr="0085140B">
        <w:rPr>
          <w:rFonts w:ascii="Book Antiqua" w:eastAsia="Book Antiqua" w:hAnsi="Book Antiqua" w:cs="Book Antiqua"/>
          <w:bCs/>
          <w:color w:val="000000"/>
        </w:rPr>
        <w:t xml:space="preserve">partment of </w:t>
      </w:r>
      <w:r w:rsidR="00BC3633" w:rsidRPr="0085140B">
        <w:rPr>
          <w:rFonts w:ascii="Book Antiqua" w:eastAsia="Book Antiqua" w:hAnsi="Book Antiqua" w:cs="Book Antiqua"/>
          <w:color w:val="000000"/>
        </w:rPr>
        <w:t>Orthopaedics</w:t>
      </w:r>
      <w:r w:rsidRPr="0085140B">
        <w:rPr>
          <w:rFonts w:ascii="Book Antiqua" w:eastAsia="Book Antiqua" w:hAnsi="Book Antiqua" w:cs="Book Antiqua"/>
          <w:color w:val="000000"/>
        </w:rPr>
        <w:t>, Children</w:t>
      </w:r>
      <w:r w:rsidR="002E6704">
        <w:rPr>
          <w:rFonts w:ascii="Book Antiqua" w:eastAsia="Book Antiqua" w:hAnsi="Book Antiqua" w:cs="Book Antiqua"/>
          <w:color w:val="000000"/>
        </w:rPr>
        <w:t>’</w:t>
      </w:r>
      <w:r w:rsidRPr="0085140B">
        <w:rPr>
          <w:rFonts w:ascii="Book Antiqua" w:eastAsia="Book Antiqua" w:hAnsi="Book Antiqua" w:cs="Book Antiqua"/>
          <w:color w:val="000000"/>
        </w:rPr>
        <w:t>s Hospital of Soochow University, No. 92</w:t>
      </w:r>
      <w:r w:rsidR="00FD1022" w:rsidRPr="0085140B">
        <w:rPr>
          <w:rFonts w:ascii="Book Antiqua" w:eastAsia="Book Antiqua" w:hAnsi="Book Antiqua" w:cs="Book Antiqua"/>
          <w:color w:val="000000"/>
        </w:rPr>
        <w:t xml:space="preserve"> </w:t>
      </w:r>
      <w:r w:rsidRPr="0085140B">
        <w:rPr>
          <w:rFonts w:ascii="Book Antiqua" w:eastAsia="Book Antiqua" w:hAnsi="Book Antiqua" w:cs="Book Antiqua"/>
          <w:color w:val="000000"/>
        </w:rPr>
        <w:t xml:space="preserve">Zhongnan </w:t>
      </w:r>
      <w:r w:rsidR="00BC3633" w:rsidRPr="0085140B">
        <w:rPr>
          <w:rFonts w:ascii="Book Antiqua" w:eastAsia="Book Antiqua" w:hAnsi="Book Antiqua" w:cs="Book Antiqua"/>
          <w:color w:val="000000"/>
        </w:rPr>
        <w:t>Street</w:t>
      </w:r>
      <w:r w:rsidRPr="0085140B">
        <w:rPr>
          <w:rFonts w:ascii="Book Antiqua" w:eastAsia="Book Antiqua" w:hAnsi="Book Antiqua" w:cs="Book Antiqua"/>
          <w:color w:val="000000"/>
        </w:rPr>
        <w:t>, Suzhou Industrial Park, Suzhou 215000,</w:t>
      </w:r>
      <w:r w:rsidR="00744133" w:rsidRPr="0085140B">
        <w:rPr>
          <w:rFonts w:ascii="Book Antiqua" w:eastAsia="Book Antiqua" w:hAnsi="Book Antiqua" w:cs="Book Antiqua"/>
          <w:color w:val="000000"/>
        </w:rPr>
        <w:t xml:space="preserve"> Jiangsu Province,</w:t>
      </w:r>
      <w:r w:rsidRPr="0085140B">
        <w:rPr>
          <w:rFonts w:ascii="Book Antiqua" w:eastAsia="Book Antiqua" w:hAnsi="Book Antiqua" w:cs="Book Antiqua"/>
          <w:color w:val="000000"/>
        </w:rPr>
        <w:t xml:space="preserve"> China. daijin151@126.com</w:t>
      </w:r>
    </w:p>
    <w:p w14:paraId="63ACF95C" w14:textId="77777777" w:rsidR="00A77B3E" w:rsidRPr="0085140B" w:rsidRDefault="00A77B3E" w:rsidP="0085140B">
      <w:pPr>
        <w:adjustRightInd w:val="0"/>
        <w:snapToGrid w:val="0"/>
        <w:spacing w:line="360" w:lineRule="auto"/>
        <w:jc w:val="both"/>
        <w:rPr>
          <w:rFonts w:ascii="Book Antiqua" w:hAnsi="Book Antiqua"/>
        </w:rPr>
      </w:pPr>
    </w:p>
    <w:p w14:paraId="7DE737BA"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t xml:space="preserve">Received: </w:t>
      </w:r>
      <w:r w:rsidRPr="0085140B">
        <w:rPr>
          <w:rFonts w:ascii="Book Antiqua" w:eastAsia="Book Antiqua" w:hAnsi="Book Antiqua" w:cs="Book Antiqua"/>
          <w:color w:val="000000"/>
        </w:rPr>
        <w:t>October 12, 2020</w:t>
      </w:r>
    </w:p>
    <w:p w14:paraId="18644FA7" w14:textId="77777777" w:rsidR="00744133" w:rsidRPr="0085140B" w:rsidRDefault="009D059E" w:rsidP="0085140B">
      <w:pPr>
        <w:adjustRightInd w:val="0"/>
        <w:snapToGrid w:val="0"/>
        <w:spacing w:line="360" w:lineRule="auto"/>
        <w:jc w:val="both"/>
        <w:rPr>
          <w:rFonts w:ascii="Book Antiqua" w:eastAsia="Book Antiqua" w:hAnsi="Book Antiqua" w:cs="Book Antiqua"/>
          <w:color w:val="000000"/>
        </w:rPr>
      </w:pPr>
      <w:r w:rsidRPr="0085140B">
        <w:rPr>
          <w:rFonts w:ascii="Book Antiqua" w:eastAsia="Book Antiqua" w:hAnsi="Book Antiqua" w:cs="Book Antiqua"/>
          <w:b/>
          <w:bCs/>
          <w:color w:val="000000"/>
        </w:rPr>
        <w:t xml:space="preserve">Revised: </w:t>
      </w:r>
      <w:r w:rsidR="00744133" w:rsidRPr="0085140B">
        <w:rPr>
          <w:rFonts w:ascii="Book Antiqua" w:eastAsia="Book Antiqua" w:hAnsi="Book Antiqua" w:cs="Book Antiqua"/>
          <w:color w:val="000000"/>
        </w:rPr>
        <w:t>November 17, 2020</w:t>
      </w:r>
    </w:p>
    <w:p w14:paraId="21B2CAB6" w14:textId="4922452C"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t>Accepted:</w:t>
      </w:r>
      <w:r w:rsidR="00A062F0" w:rsidRPr="0085140B">
        <w:rPr>
          <w:rFonts w:ascii="Book Antiqua" w:hAnsi="Book Antiqua"/>
        </w:rPr>
        <w:t xml:space="preserve"> </w:t>
      </w:r>
      <w:r w:rsidR="00A062F0" w:rsidRPr="0085140B">
        <w:rPr>
          <w:rFonts w:ascii="Book Antiqua" w:eastAsia="Book Antiqua" w:hAnsi="Book Antiqua" w:cs="Book Antiqua"/>
          <w:color w:val="000000"/>
        </w:rPr>
        <w:t>December 16, 2020</w:t>
      </w:r>
      <w:r w:rsidRPr="0085140B">
        <w:rPr>
          <w:rFonts w:ascii="Book Antiqua" w:eastAsia="Book Antiqua" w:hAnsi="Book Antiqua" w:cs="Book Antiqua"/>
          <w:color w:val="000000"/>
        </w:rPr>
        <w:t xml:space="preserve"> </w:t>
      </w:r>
    </w:p>
    <w:p w14:paraId="631761CF"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lastRenderedPageBreak/>
        <w:t xml:space="preserve">Published online: </w:t>
      </w:r>
    </w:p>
    <w:p w14:paraId="13103D29" w14:textId="77777777" w:rsidR="00A77B3E" w:rsidRPr="0085140B" w:rsidRDefault="00A77B3E" w:rsidP="0085140B">
      <w:pPr>
        <w:adjustRightInd w:val="0"/>
        <w:snapToGrid w:val="0"/>
        <w:spacing w:line="360" w:lineRule="auto"/>
        <w:jc w:val="both"/>
        <w:rPr>
          <w:rFonts w:ascii="Book Antiqua" w:hAnsi="Book Antiqua"/>
        </w:rPr>
        <w:sectPr w:rsidR="00A77B3E" w:rsidRPr="0085140B" w:rsidSect="0085140B">
          <w:footerReference w:type="default" r:id="rId6"/>
          <w:pgSz w:w="12240" w:h="15840"/>
          <w:pgMar w:top="1440" w:right="1440" w:bottom="1440" w:left="1440" w:header="720" w:footer="720" w:gutter="0"/>
          <w:cols w:space="720"/>
          <w:docGrid w:linePitch="360"/>
        </w:sectPr>
      </w:pPr>
    </w:p>
    <w:p w14:paraId="71070424"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lastRenderedPageBreak/>
        <w:t>Abstract</w:t>
      </w:r>
    </w:p>
    <w:p w14:paraId="3536C666"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BACKGROUND</w:t>
      </w:r>
    </w:p>
    <w:p w14:paraId="1166117F" w14:textId="7FBDD141" w:rsidR="00A77B3E" w:rsidRPr="0085140B" w:rsidRDefault="009D059E" w:rsidP="0085140B">
      <w:pPr>
        <w:adjustRightInd w:val="0"/>
        <w:snapToGrid w:val="0"/>
        <w:spacing w:line="360" w:lineRule="auto"/>
        <w:jc w:val="both"/>
        <w:rPr>
          <w:rFonts w:ascii="Book Antiqua" w:hAnsi="Book Antiqua"/>
        </w:rPr>
      </w:pPr>
      <w:bookmarkStart w:id="9" w:name="OLE_LINK35"/>
      <w:bookmarkStart w:id="10" w:name="OLE_LINK36"/>
      <w:r w:rsidRPr="0085140B">
        <w:rPr>
          <w:rFonts w:ascii="Book Antiqua" w:eastAsia="Book Antiqua" w:hAnsi="Book Antiqua" w:cs="Book Antiqua"/>
          <w:color w:val="000000"/>
        </w:rPr>
        <w:t xml:space="preserve">Femoral head fracture is extremely rare in children. This may be the youngest patient with femoral head fracture ever reported in the literature. There are few pediatric studies that focus on cases treated with open reduction </w:t>
      </w:r>
      <w:r w:rsidRPr="0085140B">
        <w:rPr>
          <w:rFonts w:ascii="Book Antiqua" w:eastAsia="Book Antiqua" w:hAnsi="Book Antiqua" w:cs="Book Antiqua"/>
          <w:i/>
          <w:iCs/>
          <w:color w:val="000000"/>
        </w:rPr>
        <w:t>via</w:t>
      </w:r>
      <w:r w:rsidRPr="0085140B">
        <w:rPr>
          <w:rFonts w:ascii="Book Antiqua" w:eastAsia="Book Antiqua" w:hAnsi="Book Antiqua" w:cs="Book Antiqua"/>
          <w:color w:val="000000"/>
        </w:rPr>
        <w:t xml:space="preserve"> the modified Harding</w:t>
      </w:r>
      <w:r w:rsidR="0005137B">
        <w:rPr>
          <w:rFonts w:ascii="Book Antiqua" w:eastAsia="Book Antiqua" w:hAnsi="Book Antiqua" w:cs="Book Antiqua"/>
          <w:color w:val="000000"/>
        </w:rPr>
        <w:t>e</w:t>
      </w:r>
      <w:r w:rsidRPr="0085140B">
        <w:rPr>
          <w:rFonts w:ascii="Book Antiqua" w:eastAsia="Book Antiqua" w:hAnsi="Book Antiqua" w:cs="Book Antiqua"/>
          <w:color w:val="000000"/>
        </w:rPr>
        <w:t xml:space="preserve"> approach.</w:t>
      </w:r>
    </w:p>
    <w:bookmarkEnd w:id="9"/>
    <w:bookmarkEnd w:id="10"/>
    <w:p w14:paraId="13B9F1D5" w14:textId="77777777" w:rsidR="00A77B3E" w:rsidRPr="0085140B" w:rsidRDefault="00A77B3E" w:rsidP="0085140B">
      <w:pPr>
        <w:adjustRightInd w:val="0"/>
        <w:snapToGrid w:val="0"/>
        <w:spacing w:line="360" w:lineRule="auto"/>
        <w:jc w:val="both"/>
        <w:rPr>
          <w:rFonts w:ascii="Book Antiqua" w:hAnsi="Book Antiqua"/>
        </w:rPr>
      </w:pPr>
    </w:p>
    <w:p w14:paraId="5F7F30CC"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CASE SUMMARY</w:t>
      </w:r>
    </w:p>
    <w:p w14:paraId="2D7FF9B2" w14:textId="718FF6D0" w:rsidR="00A77B3E" w:rsidRPr="0085140B" w:rsidRDefault="009D059E" w:rsidP="0085140B">
      <w:pPr>
        <w:adjustRightInd w:val="0"/>
        <w:snapToGrid w:val="0"/>
        <w:spacing w:line="360" w:lineRule="auto"/>
        <w:jc w:val="both"/>
        <w:rPr>
          <w:rFonts w:ascii="Book Antiqua" w:hAnsi="Book Antiqua"/>
        </w:rPr>
      </w:pPr>
      <w:bookmarkStart w:id="11" w:name="OLE_LINK37"/>
      <w:bookmarkStart w:id="12" w:name="OLE_LINK38"/>
      <w:r w:rsidRPr="0085140B">
        <w:rPr>
          <w:rFonts w:ascii="Book Antiqua" w:eastAsia="Book Antiqua" w:hAnsi="Book Antiqua" w:cs="Book Antiqua"/>
          <w:color w:val="000000"/>
        </w:rPr>
        <w:t xml:space="preserve">A 14-year-old female adolescent suffered a serious traffic accident when she was sitting on the back seat of a motorcycle. A pelvic radiograph and computed tomography revealed a proximal femoral fracture and slight acetabular rim fracture. This was diagnosed as a </w:t>
      </w:r>
      <w:r w:rsidR="00B914B3" w:rsidRPr="0085140B">
        <w:rPr>
          <w:rFonts w:ascii="Book Antiqua" w:eastAsia="Book Antiqua" w:hAnsi="Book Antiqua" w:cs="Book Antiqua"/>
          <w:color w:val="000000"/>
        </w:rPr>
        <w:t xml:space="preserve">Pipkin </w:t>
      </w:r>
      <w:r w:rsidRPr="0085140B">
        <w:rPr>
          <w:rFonts w:ascii="Book Antiqua" w:eastAsia="Book Antiqua" w:hAnsi="Book Antiqua" w:cs="Book Antiqua"/>
          <w:color w:val="000000"/>
        </w:rPr>
        <w:t xml:space="preserve">type IV femoral head fracture. An open reduction and </w:t>
      </w:r>
      <w:r w:rsidR="00E16AE1" w:rsidRPr="0085140B">
        <w:rPr>
          <w:rFonts w:ascii="Book Antiqua" w:eastAsia="Book Antiqua" w:hAnsi="Book Antiqua" w:cs="Book Antiqua"/>
          <w:color w:val="000000"/>
        </w:rPr>
        <w:t>H</w:t>
      </w:r>
      <w:r w:rsidRPr="0085140B">
        <w:rPr>
          <w:rFonts w:ascii="Book Antiqua" w:eastAsia="Book Antiqua" w:hAnsi="Book Antiqua" w:cs="Book Antiqua"/>
          <w:color w:val="000000"/>
        </w:rPr>
        <w:t xml:space="preserve">erbert screw fixation was performed </w:t>
      </w:r>
      <w:r w:rsidRPr="0085140B">
        <w:rPr>
          <w:rFonts w:ascii="Book Antiqua" w:eastAsia="Book Antiqua" w:hAnsi="Book Antiqua" w:cs="Book Antiqua"/>
          <w:i/>
          <w:iCs/>
          <w:color w:val="000000"/>
        </w:rPr>
        <w:t>via</w:t>
      </w:r>
      <w:r w:rsidRPr="0085140B">
        <w:rPr>
          <w:rFonts w:ascii="Book Antiqua" w:eastAsia="Book Antiqua" w:hAnsi="Book Antiqua" w:cs="Book Antiqua"/>
          <w:color w:val="000000"/>
        </w:rPr>
        <w:t xml:space="preserve"> a modified </w:t>
      </w:r>
      <w:r w:rsidR="0005137B">
        <w:rPr>
          <w:rFonts w:ascii="Book Antiqua" w:eastAsia="Book Antiqua" w:hAnsi="Book Antiqua" w:cs="Book Antiqua"/>
          <w:color w:val="000000"/>
        </w:rPr>
        <w:t>H</w:t>
      </w:r>
      <w:r w:rsidRPr="0085140B">
        <w:rPr>
          <w:rFonts w:ascii="Book Antiqua" w:eastAsia="Book Antiqua" w:hAnsi="Book Antiqua" w:cs="Book Antiqua"/>
          <w:color w:val="000000"/>
        </w:rPr>
        <w:t>arding</w:t>
      </w:r>
      <w:r w:rsidR="0005137B">
        <w:rPr>
          <w:rFonts w:ascii="Book Antiqua" w:eastAsia="Book Antiqua" w:hAnsi="Book Antiqua" w:cs="Book Antiqua"/>
          <w:color w:val="000000"/>
        </w:rPr>
        <w:t>e</w:t>
      </w:r>
      <w:r w:rsidRPr="0085140B">
        <w:rPr>
          <w:rFonts w:ascii="Book Antiqua" w:eastAsia="Book Antiqua" w:hAnsi="Book Antiqua" w:cs="Book Antiqua"/>
          <w:color w:val="000000"/>
        </w:rPr>
        <w:t xml:space="preserve"> approach. After 1-year follow-up, the patient could walk without aid and participate in physical activities. The </w:t>
      </w:r>
      <w:r w:rsidR="00744133" w:rsidRPr="0085140B">
        <w:rPr>
          <w:rFonts w:ascii="Book Antiqua" w:eastAsia="Book Antiqua" w:hAnsi="Book Antiqua" w:cs="Book Antiqua"/>
          <w:color w:val="000000"/>
        </w:rPr>
        <w:t>X</w:t>
      </w:r>
      <w:r w:rsidRPr="0085140B">
        <w:rPr>
          <w:rFonts w:ascii="Book Antiqua" w:eastAsia="Book Antiqua" w:hAnsi="Book Antiqua" w:cs="Book Antiqua"/>
          <w:color w:val="000000"/>
        </w:rPr>
        <w:t>-ray results showed that the fractures healed well with no evidence of complications.</w:t>
      </w:r>
    </w:p>
    <w:bookmarkEnd w:id="11"/>
    <w:bookmarkEnd w:id="12"/>
    <w:p w14:paraId="219AF79C" w14:textId="77777777" w:rsidR="00A77B3E" w:rsidRPr="0085140B" w:rsidRDefault="00A77B3E" w:rsidP="0085140B">
      <w:pPr>
        <w:adjustRightInd w:val="0"/>
        <w:snapToGrid w:val="0"/>
        <w:spacing w:line="360" w:lineRule="auto"/>
        <w:jc w:val="both"/>
        <w:rPr>
          <w:rFonts w:ascii="Book Antiqua" w:hAnsi="Book Antiqua"/>
        </w:rPr>
      </w:pPr>
    </w:p>
    <w:p w14:paraId="5119DC42"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CONCLUSION</w:t>
      </w:r>
    </w:p>
    <w:p w14:paraId="6823BFD8" w14:textId="6D4F8B09" w:rsidR="00A77B3E" w:rsidRPr="0085140B" w:rsidRDefault="009D059E" w:rsidP="0085140B">
      <w:pPr>
        <w:adjustRightInd w:val="0"/>
        <w:snapToGrid w:val="0"/>
        <w:spacing w:line="360" w:lineRule="auto"/>
        <w:jc w:val="both"/>
        <w:rPr>
          <w:rFonts w:ascii="Book Antiqua" w:hAnsi="Book Antiqua"/>
        </w:rPr>
      </w:pPr>
      <w:bookmarkStart w:id="13" w:name="OLE_LINK39"/>
      <w:bookmarkStart w:id="14" w:name="OLE_LINK40"/>
      <w:bookmarkStart w:id="15" w:name="OLE_LINK8"/>
      <w:bookmarkStart w:id="16" w:name="OLE_LINK9"/>
      <w:r w:rsidRPr="0085140B">
        <w:rPr>
          <w:rFonts w:ascii="Book Antiqua" w:eastAsia="Book Antiqua" w:hAnsi="Book Antiqua" w:cs="Book Antiqua"/>
          <w:color w:val="000000"/>
        </w:rPr>
        <w:t xml:space="preserve">Open reduction and </w:t>
      </w:r>
      <w:r w:rsidR="00E16AE1" w:rsidRPr="0085140B">
        <w:rPr>
          <w:rFonts w:ascii="Book Antiqua" w:eastAsia="Book Antiqua" w:hAnsi="Book Antiqua" w:cs="Book Antiqua"/>
          <w:color w:val="000000"/>
        </w:rPr>
        <w:t>H</w:t>
      </w:r>
      <w:r w:rsidRPr="0085140B">
        <w:rPr>
          <w:rFonts w:ascii="Book Antiqua" w:eastAsia="Book Antiqua" w:hAnsi="Book Antiqua" w:cs="Book Antiqua"/>
          <w:color w:val="000000"/>
        </w:rPr>
        <w:t xml:space="preserve">erbert screw fixation </w:t>
      </w:r>
      <w:r w:rsidR="004B7636">
        <w:rPr>
          <w:rFonts w:ascii="Book Antiqua" w:eastAsia="Book Antiqua" w:hAnsi="Book Antiqua" w:cs="Book Antiqua"/>
          <w:color w:val="000000"/>
        </w:rPr>
        <w:t>is</w:t>
      </w:r>
      <w:r w:rsidRPr="0085140B">
        <w:rPr>
          <w:rFonts w:ascii="Book Antiqua" w:eastAsia="Book Antiqua" w:hAnsi="Book Antiqua" w:cs="Book Antiqua"/>
          <w:color w:val="000000"/>
        </w:rPr>
        <w:t xml:space="preserve"> an available therapy to </w:t>
      </w:r>
      <w:r w:rsidR="004B7636">
        <w:rPr>
          <w:rFonts w:ascii="Book Antiqua" w:eastAsia="Book Antiqua" w:hAnsi="Book Antiqua" w:cs="Book Antiqua"/>
          <w:color w:val="000000"/>
        </w:rPr>
        <w:t>treat</w:t>
      </w:r>
      <w:r w:rsidRPr="0085140B">
        <w:rPr>
          <w:rFonts w:ascii="Book Antiqua" w:eastAsia="Book Antiqua" w:hAnsi="Book Antiqua" w:cs="Book Antiqua"/>
          <w:color w:val="000000"/>
        </w:rPr>
        <w:t xml:space="preserve"> </w:t>
      </w:r>
      <w:r w:rsidR="00B914B3" w:rsidRPr="0085140B">
        <w:rPr>
          <w:rFonts w:ascii="Book Antiqua" w:eastAsia="Book Antiqua" w:hAnsi="Book Antiqua" w:cs="Book Antiqua"/>
          <w:color w:val="000000"/>
        </w:rPr>
        <w:t xml:space="preserve">Pipkin </w:t>
      </w:r>
      <w:r w:rsidRPr="0085140B">
        <w:rPr>
          <w:rFonts w:ascii="Book Antiqua" w:eastAsia="Book Antiqua" w:hAnsi="Book Antiqua" w:cs="Book Antiqua"/>
          <w:color w:val="000000"/>
        </w:rPr>
        <w:t>type IV femoral head fractures in children.</w:t>
      </w:r>
    </w:p>
    <w:bookmarkEnd w:id="13"/>
    <w:bookmarkEnd w:id="14"/>
    <w:p w14:paraId="3E83A294" w14:textId="77777777" w:rsidR="00A77B3E" w:rsidRPr="0085140B" w:rsidRDefault="00A77B3E" w:rsidP="0085140B">
      <w:pPr>
        <w:adjustRightInd w:val="0"/>
        <w:snapToGrid w:val="0"/>
        <w:spacing w:line="360" w:lineRule="auto"/>
        <w:jc w:val="both"/>
        <w:rPr>
          <w:rFonts w:ascii="Book Antiqua" w:hAnsi="Book Antiqua"/>
        </w:rPr>
      </w:pPr>
    </w:p>
    <w:bookmarkEnd w:id="15"/>
    <w:bookmarkEnd w:id="16"/>
    <w:p w14:paraId="5B00CAD3" w14:textId="44830065"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t xml:space="preserve">Key Words: </w:t>
      </w:r>
      <w:bookmarkStart w:id="17" w:name="OLE_LINK22"/>
      <w:bookmarkStart w:id="18" w:name="OLE_LINK23"/>
      <w:bookmarkStart w:id="19" w:name="OLE_LINK33"/>
      <w:r w:rsidRPr="0085140B">
        <w:rPr>
          <w:rFonts w:ascii="Book Antiqua" w:eastAsia="Book Antiqua" w:hAnsi="Book Antiqua" w:cs="Book Antiqua"/>
          <w:color w:val="000000"/>
        </w:rPr>
        <w:t>Pipkin classification</w:t>
      </w:r>
      <w:bookmarkEnd w:id="17"/>
      <w:bookmarkEnd w:id="18"/>
      <w:r w:rsidR="00744133" w:rsidRPr="0085140B">
        <w:rPr>
          <w:rFonts w:ascii="Book Antiqua" w:eastAsia="Book Antiqua" w:hAnsi="Book Antiqua" w:cs="Book Antiqua"/>
          <w:color w:val="000000"/>
        </w:rPr>
        <w:t>;</w:t>
      </w:r>
      <w:r w:rsidRPr="0085140B">
        <w:rPr>
          <w:rFonts w:ascii="Book Antiqua" w:eastAsia="Book Antiqua" w:hAnsi="Book Antiqua" w:cs="Book Antiqua"/>
          <w:color w:val="000000"/>
        </w:rPr>
        <w:t xml:space="preserve"> Femoral head fracture</w:t>
      </w:r>
      <w:r w:rsidR="00744133" w:rsidRPr="0085140B">
        <w:rPr>
          <w:rFonts w:ascii="Book Antiqua" w:eastAsia="Book Antiqua" w:hAnsi="Book Antiqua" w:cs="Book Antiqua"/>
          <w:color w:val="000000"/>
        </w:rPr>
        <w:t>;</w:t>
      </w:r>
      <w:r w:rsidRPr="0085140B">
        <w:rPr>
          <w:rFonts w:ascii="Book Antiqua" w:eastAsia="Book Antiqua" w:hAnsi="Book Antiqua" w:cs="Book Antiqua"/>
          <w:color w:val="000000"/>
        </w:rPr>
        <w:t xml:space="preserve"> Adolescent</w:t>
      </w:r>
      <w:r w:rsidR="00744133" w:rsidRPr="0085140B">
        <w:rPr>
          <w:rFonts w:ascii="Book Antiqua" w:eastAsia="Book Antiqua" w:hAnsi="Book Antiqua" w:cs="Book Antiqua"/>
          <w:color w:val="000000"/>
        </w:rPr>
        <w:t>;</w:t>
      </w:r>
      <w:r w:rsidRPr="0085140B">
        <w:rPr>
          <w:rFonts w:ascii="Book Antiqua" w:eastAsia="Book Antiqua" w:hAnsi="Book Antiqua" w:cs="Book Antiqua"/>
          <w:color w:val="000000"/>
        </w:rPr>
        <w:t xml:space="preserve"> Fracture fixation</w:t>
      </w:r>
      <w:r w:rsidR="00744133" w:rsidRPr="0085140B">
        <w:rPr>
          <w:rFonts w:ascii="Book Antiqua" w:eastAsia="Book Antiqua" w:hAnsi="Book Antiqua" w:cs="Book Antiqua"/>
          <w:color w:val="000000"/>
        </w:rPr>
        <w:t>;</w:t>
      </w:r>
      <w:r w:rsidRPr="0085140B">
        <w:rPr>
          <w:rFonts w:ascii="Book Antiqua" w:eastAsia="Book Antiqua" w:hAnsi="Book Antiqua" w:cs="Book Antiqua"/>
          <w:color w:val="000000"/>
        </w:rPr>
        <w:t xml:space="preserve"> Case report</w:t>
      </w:r>
    </w:p>
    <w:bookmarkEnd w:id="19"/>
    <w:p w14:paraId="4871F04C" w14:textId="77777777" w:rsidR="00A77B3E" w:rsidRPr="0085140B" w:rsidRDefault="00A77B3E" w:rsidP="0085140B">
      <w:pPr>
        <w:adjustRightInd w:val="0"/>
        <w:snapToGrid w:val="0"/>
        <w:spacing w:line="360" w:lineRule="auto"/>
        <w:jc w:val="both"/>
        <w:rPr>
          <w:rFonts w:ascii="Book Antiqua" w:hAnsi="Book Antiqua"/>
        </w:rPr>
      </w:pPr>
    </w:p>
    <w:p w14:paraId="561C5FCF" w14:textId="6262CB4C" w:rsidR="00A77B3E" w:rsidRPr="0085140B" w:rsidRDefault="009D059E" w:rsidP="0085140B">
      <w:pPr>
        <w:adjustRightInd w:val="0"/>
        <w:snapToGrid w:val="0"/>
        <w:spacing w:line="360" w:lineRule="auto"/>
        <w:jc w:val="both"/>
        <w:rPr>
          <w:rFonts w:ascii="Book Antiqua" w:hAnsi="Book Antiqua"/>
        </w:rPr>
      </w:pPr>
      <w:bookmarkStart w:id="20" w:name="OLE_LINK25"/>
      <w:bookmarkStart w:id="21" w:name="OLE_LINK26"/>
      <w:r w:rsidRPr="0085140B">
        <w:rPr>
          <w:rFonts w:ascii="Book Antiqua" w:eastAsia="Book Antiqua" w:hAnsi="Book Antiqua" w:cs="Book Antiqua"/>
          <w:color w:val="000000"/>
        </w:rPr>
        <w:t xml:space="preserve">Liu Y, Dai J, Wang XD, Guo ZX, Zhu LQ, Zhen YF. </w:t>
      </w:r>
      <w:r w:rsidR="00BC3633" w:rsidRPr="0085140B">
        <w:rPr>
          <w:rFonts w:ascii="Book Antiqua" w:eastAsia="Book Antiqua" w:hAnsi="Book Antiqua" w:cs="Book Antiqua"/>
          <w:bCs/>
          <w:color w:val="000000"/>
        </w:rPr>
        <w:t xml:space="preserve">Open reduction and Herbert screw fixation of </w:t>
      </w:r>
      <w:r w:rsidR="00B914B3" w:rsidRPr="0085140B">
        <w:rPr>
          <w:rFonts w:ascii="Book Antiqua" w:eastAsia="Book Antiqua" w:hAnsi="Book Antiqua" w:cs="Book Antiqua"/>
          <w:bCs/>
          <w:color w:val="000000"/>
        </w:rPr>
        <w:t xml:space="preserve">Pipkin </w:t>
      </w:r>
      <w:r w:rsidR="00BC3633" w:rsidRPr="0085140B">
        <w:rPr>
          <w:rFonts w:ascii="Book Antiqua" w:eastAsia="Book Antiqua" w:hAnsi="Book Antiqua" w:cs="Book Antiqua"/>
          <w:bCs/>
          <w:color w:val="000000"/>
        </w:rPr>
        <w:t xml:space="preserve">type </w:t>
      </w:r>
      <w:r w:rsidR="00BC3633" w:rsidRPr="0085140B">
        <w:rPr>
          <w:rFonts w:ascii="Book Antiqua" w:eastAsia="Book Antiqua" w:hAnsi="Book Antiqua" w:cs="Book Antiqua"/>
          <w:color w:val="000000"/>
        </w:rPr>
        <w:t>IV</w:t>
      </w:r>
      <w:r w:rsidR="00BC3633" w:rsidRPr="0085140B">
        <w:rPr>
          <w:rFonts w:ascii="Book Antiqua" w:eastAsia="Book Antiqua" w:hAnsi="Book Antiqua" w:cs="Book Antiqua"/>
          <w:bCs/>
          <w:color w:val="000000"/>
        </w:rPr>
        <w:t xml:space="preserve"> femoral head fracture in an adolescent: A case report</w:t>
      </w:r>
      <w:r w:rsidRPr="0085140B">
        <w:rPr>
          <w:rFonts w:ascii="Book Antiqua" w:eastAsia="Book Antiqua" w:hAnsi="Book Antiqua" w:cs="Book Antiqua"/>
          <w:color w:val="000000"/>
        </w:rPr>
        <w:t xml:space="preserve">. </w:t>
      </w:r>
      <w:r w:rsidRPr="0085140B">
        <w:rPr>
          <w:rFonts w:ascii="Book Antiqua" w:eastAsia="Book Antiqua" w:hAnsi="Book Antiqua" w:cs="Book Antiqua"/>
          <w:i/>
          <w:iCs/>
          <w:color w:val="000000"/>
        </w:rPr>
        <w:t>World J Clin Cases</w:t>
      </w:r>
      <w:r w:rsidRPr="0085140B">
        <w:rPr>
          <w:rFonts w:ascii="Book Antiqua" w:eastAsia="Book Antiqua" w:hAnsi="Book Antiqua" w:cs="Book Antiqua"/>
          <w:color w:val="000000"/>
        </w:rPr>
        <w:t xml:space="preserve"> 2020; In press</w:t>
      </w:r>
    </w:p>
    <w:bookmarkEnd w:id="20"/>
    <w:bookmarkEnd w:id="21"/>
    <w:p w14:paraId="19947DFD" w14:textId="77777777" w:rsidR="00A77B3E" w:rsidRPr="0085140B" w:rsidRDefault="00A77B3E" w:rsidP="0085140B">
      <w:pPr>
        <w:adjustRightInd w:val="0"/>
        <w:snapToGrid w:val="0"/>
        <w:spacing w:line="360" w:lineRule="auto"/>
        <w:jc w:val="both"/>
        <w:rPr>
          <w:rFonts w:ascii="Book Antiqua" w:hAnsi="Book Antiqua"/>
        </w:rPr>
      </w:pPr>
    </w:p>
    <w:p w14:paraId="70B21B10" w14:textId="074DDFBF"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t xml:space="preserve">Core Tip: </w:t>
      </w:r>
      <w:bookmarkStart w:id="22" w:name="OLE_LINK5"/>
      <w:bookmarkStart w:id="23" w:name="OLE_LINK6"/>
      <w:bookmarkStart w:id="24" w:name="OLE_LINK27"/>
      <w:bookmarkStart w:id="25" w:name="OLE_LINK34"/>
      <w:r w:rsidRPr="0085140B">
        <w:rPr>
          <w:rFonts w:ascii="Book Antiqua" w:eastAsia="Book Antiqua" w:hAnsi="Book Antiqua" w:cs="Book Antiqua"/>
          <w:color w:val="000000"/>
        </w:rPr>
        <w:t xml:space="preserve">Femoral head fractures are extremely rare in children. We have reported an adolescent with a </w:t>
      </w:r>
      <w:r w:rsidR="00B914B3" w:rsidRPr="0085140B">
        <w:rPr>
          <w:rFonts w:ascii="Book Antiqua" w:eastAsia="Book Antiqua" w:hAnsi="Book Antiqua" w:cs="Book Antiqua"/>
          <w:color w:val="000000"/>
        </w:rPr>
        <w:t xml:space="preserve">Pipkin </w:t>
      </w:r>
      <w:r w:rsidRPr="0085140B">
        <w:rPr>
          <w:rFonts w:ascii="Book Antiqua" w:eastAsia="Book Antiqua" w:hAnsi="Book Antiqua" w:cs="Book Antiqua"/>
          <w:color w:val="000000"/>
        </w:rPr>
        <w:t xml:space="preserve">type IV fracture treated with open reduction and screw fixation. Excellent clinical function and radiographic fracture healing were observed after </w:t>
      </w:r>
      <w:r w:rsidR="00EC61B3">
        <w:rPr>
          <w:rFonts w:ascii="Book Antiqua" w:eastAsia="Book Antiqua" w:hAnsi="Book Antiqua" w:cs="Book Antiqua"/>
          <w:color w:val="000000"/>
        </w:rPr>
        <w:t>1</w:t>
      </w:r>
      <w:r w:rsidR="00EC61B3" w:rsidRPr="0085140B">
        <w:rPr>
          <w:rFonts w:ascii="Book Antiqua" w:eastAsia="Book Antiqua" w:hAnsi="Book Antiqua" w:cs="Book Antiqua"/>
          <w:color w:val="000000"/>
        </w:rPr>
        <w:t xml:space="preserve"> </w:t>
      </w:r>
      <w:r w:rsidRPr="0085140B">
        <w:rPr>
          <w:rFonts w:ascii="Book Antiqua" w:eastAsia="Book Antiqua" w:hAnsi="Book Antiqua" w:cs="Book Antiqua"/>
          <w:color w:val="000000"/>
        </w:rPr>
        <w:t>year.</w:t>
      </w:r>
    </w:p>
    <w:bookmarkEnd w:id="22"/>
    <w:bookmarkEnd w:id="23"/>
    <w:bookmarkEnd w:id="24"/>
    <w:bookmarkEnd w:id="25"/>
    <w:p w14:paraId="5719D193" w14:textId="5C2B3C4A" w:rsidR="00A77B3E" w:rsidRPr="0085140B" w:rsidRDefault="00016F31"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aps/>
          <w:color w:val="000000"/>
          <w:u w:val="single"/>
        </w:rPr>
        <w:br w:type="page"/>
      </w:r>
      <w:r w:rsidR="009D059E" w:rsidRPr="0085140B">
        <w:rPr>
          <w:rFonts w:ascii="Book Antiqua" w:eastAsia="Book Antiqua" w:hAnsi="Book Antiqua" w:cs="Book Antiqua"/>
          <w:b/>
          <w:caps/>
          <w:color w:val="000000"/>
          <w:u w:val="single"/>
        </w:rPr>
        <w:lastRenderedPageBreak/>
        <w:t>INTRODUCTION</w:t>
      </w:r>
    </w:p>
    <w:p w14:paraId="18BCC4B3" w14:textId="39257A81" w:rsidR="00EC4256" w:rsidRPr="0085140B" w:rsidRDefault="00EC4256" w:rsidP="0085140B">
      <w:pPr>
        <w:adjustRightInd w:val="0"/>
        <w:snapToGrid w:val="0"/>
        <w:spacing w:line="360" w:lineRule="auto"/>
        <w:jc w:val="both"/>
        <w:rPr>
          <w:rFonts w:ascii="Book Antiqua" w:hAnsi="Book Antiqua"/>
        </w:rPr>
      </w:pPr>
      <w:bookmarkStart w:id="26" w:name="OLE_LINK10"/>
      <w:bookmarkStart w:id="27" w:name="OLE_LINK11"/>
      <w:bookmarkStart w:id="28" w:name="OLE_LINK41"/>
      <w:r w:rsidRPr="0085140B">
        <w:rPr>
          <w:rFonts w:ascii="Book Antiqua" w:hAnsi="Book Antiqua"/>
        </w:rPr>
        <w:t>Femoral head fractures are uncommon injuries in adults and more rarely seen in children and adolescents. With high energy injuries increasing, especially in car accidents, hip traumas are</w:t>
      </w:r>
      <w:r w:rsidR="008C1715">
        <w:rPr>
          <w:rFonts w:ascii="Book Antiqua" w:hAnsi="Book Antiqua"/>
        </w:rPr>
        <w:t xml:space="preserve"> becoming</w:t>
      </w:r>
      <w:r w:rsidRPr="0085140B">
        <w:rPr>
          <w:rFonts w:ascii="Book Antiqua" w:hAnsi="Book Antiqua"/>
        </w:rPr>
        <w:t xml:space="preserve"> more frequent. The literature shows that about 5%-15</w:t>
      </w:r>
      <w:r w:rsidR="00EB68CC" w:rsidRPr="0085140B">
        <w:rPr>
          <w:rFonts w:ascii="Book Antiqua" w:hAnsi="Book Antiqua"/>
        </w:rPr>
        <w:t>%</w:t>
      </w:r>
      <w:r w:rsidRPr="0085140B">
        <w:rPr>
          <w:rFonts w:ascii="Book Antiqua" w:hAnsi="Book Antiqua"/>
        </w:rPr>
        <w:t xml:space="preserve"> of hip dislocations are accompanied by </w:t>
      </w:r>
      <w:bookmarkStart w:id="29" w:name="OLE_LINK7"/>
      <w:r w:rsidRPr="0085140B">
        <w:rPr>
          <w:rFonts w:ascii="Book Antiqua" w:hAnsi="Book Antiqua"/>
        </w:rPr>
        <w:t>proximal femoral fractures</w:t>
      </w:r>
      <w:r w:rsidRPr="0085140B">
        <w:rPr>
          <w:rFonts w:ascii="Book Antiqua" w:hAnsi="Book Antiqua"/>
          <w:vertAlign w:val="superscript"/>
        </w:rPr>
        <w:t>[</w:t>
      </w:r>
      <w:r w:rsidRPr="0085140B">
        <w:rPr>
          <w:rFonts w:ascii="Book Antiqua" w:hAnsi="Book Antiqua"/>
          <w:vertAlign w:val="superscript"/>
        </w:rPr>
        <w:fldChar w:fldCharType="begin"/>
      </w:r>
      <w:r w:rsidRPr="0085140B">
        <w:rPr>
          <w:rFonts w:ascii="Book Antiqua" w:hAnsi="Book Antiqua"/>
          <w:vertAlign w:val="superscript"/>
        </w:rPr>
        <w:instrText xml:space="preserve"> REF _Ref33099482 \r \h  \* MERGEFORMAT </w:instrText>
      </w:r>
      <w:r w:rsidRPr="0085140B">
        <w:rPr>
          <w:rFonts w:ascii="Book Antiqua" w:hAnsi="Book Antiqua"/>
          <w:vertAlign w:val="superscript"/>
        </w:rPr>
      </w:r>
      <w:r w:rsidRPr="0085140B">
        <w:rPr>
          <w:rFonts w:ascii="Book Antiqua" w:hAnsi="Book Antiqua"/>
          <w:vertAlign w:val="superscript"/>
        </w:rPr>
        <w:fldChar w:fldCharType="separate"/>
      </w:r>
      <w:r w:rsidRPr="0085140B">
        <w:rPr>
          <w:rFonts w:ascii="Book Antiqua" w:hAnsi="Book Antiqua"/>
          <w:vertAlign w:val="superscript"/>
        </w:rPr>
        <w:t>1</w:t>
      </w:r>
      <w:r w:rsidRPr="0085140B">
        <w:rPr>
          <w:rFonts w:ascii="Book Antiqua" w:hAnsi="Book Antiqua"/>
          <w:vertAlign w:val="superscript"/>
        </w:rPr>
        <w:fldChar w:fldCharType="end"/>
      </w:r>
      <w:r w:rsidRPr="0085140B">
        <w:rPr>
          <w:rFonts w:ascii="Book Antiqua" w:hAnsi="Book Antiqua"/>
          <w:vertAlign w:val="superscript"/>
        </w:rPr>
        <w:t>]</w:t>
      </w:r>
      <w:r w:rsidRPr="0085140B">
        <w:rPr>
          <w:rFonts w:ascii="Book Antiqua" w:hAnsi="Book Antiqua"/>
        </w:rPr>
        <w:t xml:space="preserve">. The most commonly used classification, described by </w:t>
      </w:r>
      <w:r w:rsidR="00B914B3" w:rsidRPr="0085140B">
        <w:rPr>
          <w:rFonts w:ascii="Book Antiqua" w:hAnsi="Book Antiqua"/>
        </w:rPr>
        <w:t>Pipkin</w:t>
      </w:r>
      <w:r w:rsidRPr="0085140B">
        <w:rPr>
          <w:rFonts w:ascii="Book Antiqua" w:hAnsi="Book Antiqua"/>
        </w:rPr>
        <w:t>, is to use the fracture line location and lesion in the femoral neck or acetabulum</w:t>
      </w:r>
      <w:bookmarkEnd w:id="29"/>
      <w:r w:rsidRPr="0085140B">
        <w:rPr>
          <w:rFonts w:ascii="Book Antiqua" w:hAnsi="Book Antiqua"/>
        </w:rPr>
        <w:t xml:space="preserve"> to define the type of fracture</w:t>
      </w:r>
      <w:r w:rsidRPr="0085140B">
        <w:rPr>
          <w:rFonts w:ascii="Book Antiqua" w:hAnsi="Book Antiqua"/>
          <w:vertAlign w:val="superscript"/>
        </w:rPr>
        <w:t>[</w:t>
      </w:r>
      <w:r w:rsidRPr="0085140B">
        <w:rPr>
          <w:rFonts w:ascii="Book Antiqua" w:hAnsi="Book Antiqua"/>
          <w:vertAlign w:val="superscript"/>
        </w:rPr>
        <w:fldChar w:fldCharType="begin"/>
      </w:r>
      <w:r w:rsidRPr="0085140B">
        <w:rPr>
          <w:rFonts w:ascii="Book Antiqua" w:hAnsi="Book Antiqua"/>
          <w:vertAlign w:val="superscript"/>
        </w:rPr>
        <w:instrText xml:space="preserve"> REF _Ref33100337 \r \h  \* MERGEFORMAT </w:instrText>
      </w:r>
      <w:r w:rsidRPr="0085140B">
        <w:rPr>
          <w:rFonts w:ascii="Book Antiqua" w:hAnsi="Book Antiqua"/>
          <w:vertAlign w:val="superscript"/>
        </w:rPr>
      </w:r>
      <w:r w:rsidRPr="0085140B">
        <w:rPr>
          <w:rFonts w:ascii="Book Antiqua" w:hAnsi="Book Antiqua"/>
          <w:vertAlign w:val="superscript"/>
        </w:rPr>
        <w:fldChar w:fldCharType="separate"/>
      </w:r>
      <w:r w:rsidRPr="0085140B">
        <w:rPr>
          <w:rFonts w:ascii="Book Antiqua" w:hAnsi="Book Antiqua"/>
          <w:vertAlign w:val="superscript"/>
        </w:rPr>
        <w:t>2</w:t>
      </w:r>
      <w:r w:rsidRPr="0085140B">
        <w:rPr>
          <w:rFonts w:ascii="Book Antiqua" w:hAnsi="Book Antiqua"/>
          <w:vertAlign w:val="superscript"/>
        </w:rPr>
        <w:fldChar w:fldCharType="end"/>
      </w:r>
      <w:r w:rsidRPr="0085140B">
        <w:rPr>
          <w:rFonts w:ascii="Book Antiqua" w:hAnsi="Book Antiqua"/>
          <w:vertAlign w:val="superscript"/>
        </w:rPr>
        <w:t>]</w:t>
      </w:r>
      <w:r w:rsidRPr="0085140B">
        <w:rPr>
          <w:rFonts w:ascii="Book Antiqua" w:hAnsi="Book Antiqua"/>
        </w:rPr>
        <w:t xml:space="preserve">. Patients with a </w:t>
      </w:r>
      <w:r w:rsidR="00B914B3" w:rsidRPr="0085140B">
        <w:rPr>
          <w:rFonts w:ascii="Book Antiqua" w:hAnsi="Book Antiqua"/>
        </w:rPr>
        <w:t xml:space="preserve">Pipkin </w:t>
      </w:r>
      <w:r w:rsidRPr="0085140B">
        <w:rPr>
          <w:rFonts w:ascii="Book Antiqua" w:hAnsi="Book Antiqua"/>
        </w:rPr>
        <w:t xml:space="preserve">type </w:t>
      </w:r>
      <w:r w:rsidRPr="0085140B">
        <w:rPr>
          <w:rFonts w:ascii="Book Antiqua" w:hAnsi="Book Antiqua"/>
        </w:rPr>
        <w:fldChar w:fldCharType="begin"/>
      </w:r>
      <w:r w:rsidRPr="0085140B">
        <w:rPr>
          <w:rFonts w:ascii="Book Antiqua" w:hAnsi="Book Antiqua"/>
        </w:rPr>
        <w:instrText xml:space="preserve"> = 1 \* ROMAN </w:instrText>
      </w:r>
      <w:r w:rsidRPr="0085140B">
        <w:rPr>
          <w:rFonts w:ascii="Book Antiqua" w:hAnsi="Book Antiqua"/>
        </w:rPr>
        <w:fldChar w:fldCharType="separate"/>
      </w:r>
      <w:r w:rsidRPr="0085140B">
        <w:rPr>
          <w:rFonts w:ascii="Book Antiqua" w:hAnsi="Book Antiqua"/>
          <w:noProof/>
        </w:rPr>
        <w:t>I</w:t>
      </w:r>
      <w:r w:rsidRPr="0085140B">
        <w:rPr>
          <w:rFonts w:ascii="Book Antiqua" w:hAnsi="Book Antiqua"/>
        </w:rPr>
        <w:fldChar w:fldCharType="end"/>
      </w:r>
      <w:r w:rsidRPr="0085140B">
        <w:rPr>
          <w:rFonts w:ascii="Book Antiqua" w:hAnsi="Book Antiqua"/>
        </w:rPr>
        <w:t xml:space="preserve"> or </w:t>
      </w:r>
      <w:r w:rsidRPr="0085140B">
        <w:rPr>
          <w:rFonts w:ascii="Book Antiqua" w:eastAsia="SimSun" w:hAnsi="Book Antiqua" w:cs="SimSun"/>
        </w:rPr>
        <w:fldChar w:fldCharType="begin"/>
      </w:r>
      <w:r w:rsidRPr="0085140B">
        <w:rPr>
          <w:rFonts w:ascii="Book Antiqua" w:eastAsia="SimSun" w:hAnsi="Book Antiqua" w:cs="SimSun"/>
        </w:rPr>
        <w:instrText xml:space="preserve"> = 2 \* ROMAN </w:instrText>
      </w:r>
      <w:r w:rsidRPr="0085140B">
        <w:rPr>
          <w:rFonts w:ascii="Book Antiqua" w:eastAsia="SimSun" w:hAnsi="Book Antiqua" w:cs="SimSun"/>
        </w:rPr>
        <w:fldChar w:fldCharType="separate"/>
      </w:r>
      <w:r w:rsidRPr="0085140B">
        <w:rPr>
          <w:rFonts w:ascii="Book Antiqua" w:eastAsia="SimSun" w:hAnsi="Book Antiqua" w:cs="SimSun"/>
          <w:noProof/>
        </w:rPr>
        <w:t>II</w:t>
      </w:r>
      <w:r w:rsidRPr="0085140B">
        <w:rPr>
          <w:rFonts w:ascii="Book Antiqua" w:eastAsia="SimSun" w:hAnsi="Book Antiqua" w:cs="SimSun"/>
        </w:rPr>
        <w:fldChar w:fldCharType="end"/>
      </w:r>
      <w:r w:rsidRPr="0085140B">
        <w:rPr>
          <w:rFonts w:ascii="Book Antiqua" w:hAnsi="Book Antiqua"/>
        </w:rPr>
        <w:t xml:space="preserve"> injury have more optimal outcomes than those with a </w:t>
      </w:r>
      <w:r w:rsidR="00B914B3" w:rsidRPr="0085140B">
        <w:rPr>
          <w:rFonts w:ascii="Book Antiqua" w:hAnsi="Book Antiqua"/>
        </w:rPr>
        <w:t xml:space="preserve">Pipkin </w:t>
      </w:r>
      <w:r w:rsidRPr="0085140B">
        <w:rPr>
          <w:rFonts w:ascii="Book Antiqua" w:hAnsi="Book Antiqua"/>
        </w:rPr>
        <w:t xml:space="preserve">type </w:t>
      </w:r>
      <w:r w:rsidRPr="0085140B">
        <w:rPr>
          <w:rFonts w:ascii="Book Antiqua" w:eastAsia="SimSun" w:hAnsi="Book Antiqua" w:cs="SimSun"/>
        </w:rPr>
        <w:fldChar w:fldCharType="begin"/>
      </w:r>
      <w:r w:rsidRPr="0085140B">
        <w:rPr>
          <w:rFonts w:ascii="Book Antiqua" w:eastAsia="SimSun" w:hAnsi="Book Antiqua" w:cs="SimSun"/>
        </w:rPr>
        <w:instrText xml:space="preserve"> = 3 \* ROMAN </w:instrText>
      </w:r>
      <w:r w:rsidRPr="0085140B">
        <w:rPr>
          <w:rFonts w:ascii="Book Antiqua" w:eastAsia="SimSun" w:hAnsi="Book Antiqua" w:cs="SimSun"/>
        </w:rPr>
        <w:fldChar w:fldCharType="separate"/>
      </w:r>
      <w:r w:rsidRPr="0085140B">
        <w:rPr>
          <w:rFonts w:ascii="Book Antiqua" w:eastAsia="SimSun" w:hAnsi="Book Antiqua" w:cs="SimSun"/>
          <w:noProof/>
        </w:rPr>
        <w:t>III</w:t>
      </w:r>
      <w:r w:rsidRPr="0085140B">
        <w:rPr>
          <w:rFonts w:ascii="Book Antiqua" w:eastAsia="SimSun" w:hAnsi="Book Antiqua" w:cs="SimSun"/>
        </w:rPr>
        <w:fldChar w:fldCharType="end"/>
      </w:r>
      <w:r w:rsidRPr="0085140B">
        <w:rPr>
          <w:rFonts w:ascii="Book Antiqua" w:hAnsi="Book Antiqua"/>
        </w:rPr>
        <w:t xml:space="preserve"> or </w:t>
      </w:r>
      <w:r w:rsidRPr="0085140B">
        <w:rPr>
          <w:rFonts w:ascii="Book Antiqua" w:eastAsia="SimSun" w:hAnsi="Book Antiqua" w:cs="SimSun"/>
        </w:rPr>
        <w:fldChar w:fldCharType="begin"/>
      </w:r>
      <w:r w:rsidRPr="0085140B">
        <w:rPr>
          <w:rFonts w:ascii="Book Antiqua" w:eastAsia="SimSun" w:hAnsi="Book Antiqua" w:cs="SimSun"/>
        </w:rPr>
        <w:instrText xml:space="preserve"> = 4 \* ROMAN </w:instrText>
      </w:r>
      <w:r w:rsidRPr="0085140B">
        <w:rPr>
          <w:rFonts w:ascii="Book Antiqua" w:eastAsia="SimSun" w:hAnsi="Book Antiqua" w:cs="SimSun"/>
        </w:rPr>
        <w:fldChar w:fldCharType="separate"/>
      </w:r>
      <w:r w:rsidRPr="0085140B">
        <w:rPr>
          <w:rFonts w:ascii="Book Antiqua" w:eastAsia="SimSun" w:hAnsi="Book Antiqua" w:cs="SimSun"/>
          <w:noProof/>
        </w:rPr>
        <w:t>IV</w:t>
      </w:r>
      <w:r w:rsidRPr="0085140B">
        <w:rPr>
          <w:rFonts w:ascii="Book Antiqua" w:eastAsia="SimSun" w:hAnsi="Book Antiqua" w:cs="SimSun"/>
        </w:rPr>
        <w:fldChar w:fldCharType="end"/>
      </w:r>
      <w:r w:rsidRPr="0085140B">
        <w:rPr>
          <w:rFonts w:ascii="Book Antiqua" w:hAnsi="Book Antiqua"/>
        </w:rPr>
        <w:t xml:space="preserve"> injury</w:t>
      </w:r>
      <w:r w:rsidRPr="0085140B">
        <w:rPr>
          <w:rFonts w:ascii="Book Antiqua" w:hAnsi="Book Antiqua"/>
          <w:vertAlign w:val="superscript"/>
        </w:rPr>
        <w:t>[</w:t>
      </w:r>
      <w:r w:rsidRPr="0085140B">
        <w:rPr>
          <w:rFonts w:ascii="Book Antiqua" w:hAnsi="Book Antiqua"/>
          <w:vertAlign w:val="superscript"/>
        </w:rPr>
        <w:fldChar w:fldCharType="begin"/>
      </w:r>
      <w:r w:rsidRPr="0085140B">
        <w:rPr>
          <w:rFonts w:ascii="Book Antiqua" w:hAnsi="Book Antiqua"/>
          <w:vertAlign w:val="superscript"/>
        </w:rPr>
        <w:instrText xml:space="preserve"> REF _Ref56351423 \r \h  \* MERGEFORMAT </w:instrText>
      </w:r>
      <w:r w:rsidRPr="0085140B">
        <w:rPr>
          <w:rFonts w:ascii="Book Antiqua" w:hAnsi="Book Antiqua"/>
          <w:vertAlign w:val="superscript"/>
        </w:rPr>
      </w:r>
      <w:r w:rsidRPr="0085140B">
        <w:rPr>
          <w:rFonts w:ascii="Book Antiqua" w:hAnsi="Book Antiqua"/>
          <w:vertAlign w:val="superscript"/>
        </w:rPr>
        <w:fldChar w:fldCharType="separate"/>
      </w:r>
      <w:r w:rsidRPr="0085140B">
        <w:rPr>
          <w:rFonts w:ascii="Book Antiqua" w:hAnsi="Book Antiqua"/>
          <w:vertAlign w:val="superscript"/>
        </w:rPr>
        <w:t>3</w:t>
      </w:r>
      <w:r w:rsidRPr="0085140B">
        <w:rPr>
          <w:rFonts w:ascii="Book Antiqua" w:hAnsi="Book Antiqua"/>
          <w:vertAlign w:val="superscript"/>
        </w:rPr>
        <w:fldChar w:fldCharType="end"/>
      </w:r>
      <w:r w:rsidRPr="0085140B">
        <w:rPr>
          <w:rFonts w:ascii="Book Antiqua" w:hAnsi="Book Antiqua"/>
          <w:vertAlign w:val="superscript"/>
        </w:rPr>
        <w:t>]</w:t>
      </w:r>
      <w:r w:rsidRPr="0085140B">
        <w:rPr>
          <w:rFonts w:ascii="Book Antiqua" w:hAnsi="Book Antiqua"/>
        </w:rPr>
        <w:t xml:space="preserve">. To our knowledge, few articles have reported femoral head fractures in skeletally immature patients. We operated on a 14-year-old female diagnosed with a Pipkin type </w:t>
      </w:r>
      <w:r w:rsidRPr="0085140B">
        <w:rPr>
          <w:rFonts w:ascii="Book Antiqua" w:eastAsia="SimSun" w:hAnsi="Book Antiqua" w:cs="SimSun"/>
        </w:rPr>
        <w:fldChar w:fldCharType="begin"/>
      </w:r>
      <w:r w:rsidRPr="0085140B">
        <w:rPr>
          <w:rFonts w:ascii="Book Antiqua" w:eastAsia="SimSun" w:hAnsi="Book Antiqua" w:cs="SimSun"/>
        </w:rPr>
        <w:instrText xml:space="preserve"> = 4 \* ROMAN </w:instrText>
      </w:r>
      <w:r w:rsidRPr="0085140B">
        <w:rPr>
          <w:rFonts w:ascii="Book Antiqua" w:eastAsia="SimSun" w:hAnsi="Book Antiqua" w:cs="SimSun"/>
        </w:rPr>
        <w:fldChar w:fldCharType="separate"/>
      </w:r>
      <w:r w:rsidRPr="0085140B">
        <w:rPr>
          <w:rFonts w:ascii="Book Antiqua" w:eastAsia="SimSun" w:hAnsi="Book Antiqua" w:cs="SimSun"/>
          <w:noProof/>
        </w:rPr>
        <w:t>IV</w:t>
      </w:r>
      <w:r w:rsidRPr="0085140B">
        <w:rPr>
          <w:rFonts w:ascii="Book Antiqua" w:eastAsia="SimSun" w:hAnsi="Book Antiqua" w:cs="SimSun"/>
        </w:rPr>
        <w:fldChar w:fldCharType="end"/>
      </w:r>
      <w:r w:rsidRPr="0085140B">
        <w:rPr>
          <w:rFonts w:ascii="Book Antiqua" w:hAnsi="Book Antiqua"/>
        </w:rPr>
        <w:t xml:space="preserve"> fracture. After one year, excellent clinical function and radiographic fracture healing were observed.</w:t>
      </w:r>
    </w:p>
    <w:bookmarkEnd w:id="26"/>
    <w:bookmarkEnd w:id="27"/>
    <w:bookmarkEnd w:id="28"/>
    <w:p w14:paraId="0A154005" w14:textId="77777777" w:rsidR="00A77B3E" w:rsidRPr="0085140B" w:rsidRDefault="00A77B3E" w:rsidP="0085140B">
      <w:pPr>
        <w:adjustRightInd w:val="0"/>
        <w:snapToGrid w:val="0"/>
        <w:spacing w:line="360" w:lineRule="auto"/>
        <w:jc w:val="both"/>
        <w:rPr>
          <w:rFonts w:ascii="Book Antiqua" w:hAnsi="Book Antiqua"/>
        </w:rPr>
      </w:pPr>
    </w:p>
    <w:p w14:paraId="6C45BF21"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aps/>
          <w:color w:val="000000"/>
          <w:u w:val="single"/>
        </w:rPr>
        <w:t>CASE PRESENTATION</w:t>
      </w:r>
    </w:p>
    <w:p w14:paraId="4AC2417C"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i/>
          <w:color w:val="000000"/>
        </w:rPr>
        <w:t>Chief complaints</w:t>
      </w:r>
    </w:p>
    <w:p w14:paraId="19570C7D" w14:textId="06883D9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A 14-year-old Chinese female was transferred to our hospital with the chief complaints of severe hip pain and difficult thigh movement after being struck by a car when she was riding pillion on a motor bike </w:t>
      </w:r>
      <w:r w:rsidR="00EC61B3">
        <w:rPr>
          <w:rFonts w:ascii="Book Antiqua" w:eastAsia="Book Antiqua" w:hAnsi="Book Antiqua" w:cs="Book Antiqua"/>
          <w:color w:val="000000"/>
        </w:rPr>
        <w:t>4 d</w:t>
      </w:r>
      <w:r w:rsidRPr="0085140B">
        <w:rPr>
          <w:rFonts w:ascii="Book Antiqua" w:eastAsia="Book Antiqua" w:hAnsi="Book Antiqua" w:cs="Book Antiqua"/>
          <w:color w:val="000000"/>
        </w:rPr>
        <w:t xml:space="preserve"> before.</w:t>
      </w:r>
    </w:p>
    <w:p w14:paraId="3B86D41A" w14:textId="77777777" w:rsidR="00A77B3E" w:rsidRPr="0085140B" w:rsidRDefault="00A77B3E" w:rsidP="0085140B">
      <w:pPr>
        <w:adjustRightInd w:val="0"/>
        <w:snapToGrid w:val="0"/>
        <w:spacing w:line="360" w:lineRule="auto"/>
        <w:jc w:val="both"/>
        <w:rPr>
          <w:rFonts w:ascii="Book Antiqua" w:hAnsi="Book Antiqua"/>
        </w:rPr>
      </w:pPr>
    </w:p>
    <w:p w14:paraId="3E83C83B"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i/>
          <w:color w:val="000000"/>
        </w:rPr>
        <w:t>History of present illness</w:t>
      </w:r>
    </w:p>
    <w:p w14:paraId="60A550A7" w14:textId="6E42993B"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Due to left hip pain and limited movement, radiographic examinations were performed in the emergency room of the local hospital. The patient was diagnosed with “hip dislocation and femoral head fracture</w:t>
      </w:r>
      <w:r w:rsidR="008C1715">
        <w:rPr>
          <w:rFonts w:ascii="Book Antiqua" w:eastAsia="Book Antiqua" w:hAnsi="Book Antiqua" w:cs="Book Antiqua"/>
          <w:color w:val="000000"/>
        </w:rPr>
        <w:t>.</w:t>
      </w:r>
      <w:r w:rsidRPr="0085140B">
        <w:rPr>
          <w:rFonts w:ascii="Book Antiqua" w:eastAsia="Book Antiqua" w:hAnsi="Book Antiqua" w:cs="Book Antiqua"/>
          <w:color w:val="000000"/>
        </w:rPr>
        <w:t xml:space="preserve">” After </w:t>
      </w:r>
      <w:r w:rsidR="00EC61B3">
        <w:rPr>
          <w:rFonts w:ascii="Book Antiqua" w:eastAsia="Book Antiqua" w:hAnsi="Book Antiqua" w:cs="Book Antiqua"/>
          <w:color w:val="000000"/>
        </w:rPr>
        <w:t>4 d</w:t>
      </w:r>
      <w:r w:rsidRPr="0085140B">
        <w:rPr>
          <w:rFonts w:ascii="Book Antiqua" w:eastAsia="Book Antiqua" w:hAnsi="Book Antiqua" w:cs="Book Antiqua"/>
          <w:color w:val="000000"/>
        </w:rPr>
        <w:t xml:space="preserve"> of inpatient observation and skeletal traction the patient was transported to our department.</w:t>
      </w:r>
    </w:p>
    <w:p w14:paraId="411412F9" w14:textId="77777777" w:rsidR="00A77B3E" w:rsidRPr="0085140B" w:rsidRDefault="00A77B3E" w:rsidP="0085140B">
      <w:pPr>
        <w:adjustRightInd w:val="0"/>
        <w:snapToGrid w:val="0"/>
        <w:spacing w:line="360" w:lineRule="auto"/>
        <w:jc w:val="both"/>
        <w:rPr>
          <w:rFonts w:ascii="Book Antiqua" w:hAnsi="Book Antiqua"/>
        </w:rPr>
      </w:pPr>
    </w:p>
    <w:p w14:paraId="3A28C169"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i/>
          <w:color w:val="000000"/>
        </w:rPr>
        <w:t>History of past illness</w:t>
      </w:r>
    </w:p>
    <w:p w14:paraId="4890A2A6"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The patient had a free previous medical history.</w:t>
      </w:r>
    </w:p>
    <w:p w14:paraId="6F054BDC" w14:textId="77777777" w:rsidR="00A77B3E" w:rsidRPr="0085140B" w:rsidRDefault="00A77B3E" w:rsidP="0085140B">
      <w:pPr>
        <w:adjustRightInd w:val="0"/>
        <w:snapToGrid w:val="0"/>
        <w:spacing w:line="360" w:lineRule="auto"/>
        <w:jc w:val="both"/>
        <w:rPr>
          <w:rFonts w:ascii="Book Antiqua" w:hAnsi="Book Antiqua"/>
        </w:rPr>
      </w:pPr>
    </w:p>
    <w:p w14:paraId="393C2897"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i/>
          <w:color w:val="000000"/>
        </w:rPr>
        <w:t>Physical examination</w:t>
      </w:r>
    </w:p>
    <w:p w14:paraId="53EDF176" w14:textId="77777777" w:rsidR="00A77B3E" w:rsidRPr="0085140B" w:rsidRDefault="009D059E" w:rsidP="0085140B">
      <w:pPr>
        <w:adjustRightInd w:val="0"/>
        <w:snapToGrid w:val="0"/>
        <w:spacing w:line="360" w:lineRule="auto"/>
        <w:jc w:val="both"/>
        <w:rPr>
          <w:rFonts w:ascii="Book Antiqua" w:hAnsi="Book Antiqua"/>
        </w:rPr>
      </w:pPr>
      <w:bookmarkStart w:id="30" w:name="OLE_LINK12"/>
      <w:bookmarkStart w:id="31" w:name="OLE_LINK13"/>
      <w:r w:rsidRPr="0085140B">
        <w:rPr>
          <w:rFonts w:ascii="Book Antiqua" w:eastAsia="Book Antiqua" w:hAnsi="Book Antiqua" w:cs="Book Antiqua"/>
          <w:color w:val="000000"/>
        </w:rPr>
        <w:lastRenderedPageBreak/>
        <w:t>The patient exhibited hip tenderness and limitation of motion. No neurovascular injury was observed.</w:t>
      </w:r>
    </w:p>
    <w:bookmarkEnd w:id="30"/>
    <w:bookmarkEnd w:id="31"/>
    <w:p w14:paraId="6A551614" w14:textId="77777777" w:rsidR="00A77B3E" w:rsidRPr="0085140B" w:rsidRDefault="00A77B3E" w:rsidP="0085140B">
      <w:pPr>
        <w:adjustRightInd w:val="0"/>
        <w:snapToGrid w:val="0"/>
        <w:spacing w:line="360" w:lineRule="auto"/>
        <w:jc w:val="both"/>
        <w:rPr>
          <w:rFonts w:ascii="Book Antiqua" w:hAnsi="Book Antiqua"/>
        </w:rPr>
      </w:pPr>
    </w:p>
    <w:p w14:paraId="55CB0F50"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i/>
          <w:color w:val="000000"/>
        </w:rPr>
        <w:t>Imaging examinations</w:t>
      </w:r>
    </w:p>
    <w:p w14:paraId="6A17481A" w14:textId="1FF2128B" w:rsidR="00A77B3E" w:rsidRPr="0085140B" w:rsidRDefault="009D059E" w:rsidP="0085140B">
      <w:pPr>
        <w:adjustRightInd w:val="0"/>
        <w:snapToGrid w:val="0"/>
        <w:spacing w:line="360" w:lineRule="auto"/>
        <w:jc w:val="both"/>
        <w:rPr>
          <w:rFonts w:ascii="Book Antiqua" w:hAnsi="Book Antiqua"/>
        </w:rPr>
      </w:pPr>
      <w:bookmarkStart w:id="32" w:name="OLE_LINK14"/>
      <w:bookmarkStart w:id="33" w:name="OLE_LINK15"/>
      <w:bookmarkStart w:id="34" w:name="OLE_LINK42"/>
      <w:r w:rsidRPr="0085140B">
        <w:rPr>
          <w:rFonts w:ascii="Book Antiqua" w:eastAsia="Book Antiqua" w:hAnsi="Book Antiqua" w:cs="Book Antiqua"/>
          <w:color w:val="000000"/>
        </w:rPr>
        <w:t xml:space="preserve">A three-dimensional </w:t>
      </w:r>
      <w:r w:rsidR="00016F31" w:rsidRPr="0085140B">
        <w:rPr>
          <w:rFonts w:ascii="Book Antiqua" w:eastAsia="Book Antiqua" w:hAnsi="Book Antiqua" w:cs="Book Antiqua"/>
          <w:color w:val="000000"/>
        </w:rPr>
        <w:t>computed tomography (</w:t>
      </w:r>
      <w:r w:rsidRPr="0085140B">
        <w:rPr>
          <w:rFonts w:ascii="Book Antiqua" w:eastAsia="Book Antiqua" w:hAnsi="Book Antiqua" w:cs="Book Antiqua"/>
          <w:color w:val="000000"/>
        </w:rPr>
        <w:t>CT</w:t>
      </w:r>
      <w:r w:rsidR="00016F31" w:rsidRPr="0085140B">
        <w:rPr>
          <w:rFonts w:ascii="Book Antiqua" w:eastAsia="Book Antiqua" w:hAnsi="Book Antiqua" w:cs="Book Antiqua"/>
          <w:color w:val="000000"/>
        </w:rPr>
        <w:t>)</w:t>
      </w:r>
      <w:r w:rsidRPr="0085140B">
        <w:rPr>
          <w:rFonts w:ascii="Book Antiqua" w:eastAsia="Book Antiqua" w:hAnsi="Book Antiqua" w:cs="Book Antiqua"/>
          <w:color w:val="000000"/>
        </w:rPr>
        <w:t xml:space="preserve"> scan demonstrated a femoral head fracture. Axial and sagittal CT scans showed the posterior acetabulum with slight displacement. A coronal CT scan showed the fracture line extending superior to the fovea centralis</w:t>
      </w:r>
      <w:r w:rsidR="00E366F3" w:rsidRPr="0085140B">
        <w:rPr>
          <w:rFonts w:ascii="Book Antiqua" w:eastAsia="Book Antiqua" w:hAnsi="Book Antiqua" w:cs="Book Antiqua"/>
          <w:color w:val="000000"/>
        </w:rPr>
        <w:t xml:space="preserve"> (Figure 1)</w:t>
      </w:r>
      <w:r w:rsidRPr="0085140B">
        <w:rPr>
          <w:rFonts w:ascii="Book Antiqua" w:eastAsia="Book Antiqua" w:hAnsi="Book Antiqua" w:cs="Book Antiqua"/>
          <w:color w:val="000000"/>
        </w:rPr>
        <w:t>.</w:t>
      </w:r>
    </w:p>
    <w:bookmarkEnd w:id="32"/>
    <w:bookmarkEnd w:id="33"/>
    <w:bookmarkEnd w:id="34"/>
    <w:p w14:paraId="1A35F7B2" w14:textId="77777777" w:rsidR="00A77B3E" w:rsidRPr="0085140B" w:rsidRDefault="00A77B3E" w:rsidP="0085140B">
      <w:pPr>
        <w:adjustRightInd w:val="0"/>
        <w:snapToGrid w:val="0"/>
        <w:spacing w:line="360" w:lineRule="auto"/>
        <w:jc w:val="both"/>
        <w:rPr>
          <w:rFonts w:ascii="Book Antiqua" w:hAnsi="Book Antiqua"/>
        </w:rPr>
      </w:pPr>
    </w:p>
    <w:p w14:paraId="236C30DF"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aps/>
          <w:color w:val="000000"/>
          <w:u w:val="single"/>
        </w:rPr>
        <w:t>FINAL DIAGNOSIS</w:t>
      </w:r>
    </w:p>
    <w:p w14:paraId="089BA040" w14:textId="5D67C9DB"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The final diagnosis was a femoral head fracture associated with posterior acetabular fracture categorized as a </w:t>
      </w:r>
      <w:r w:rsidR="00B914B3" w:rsidRPr="0085140B">
        <w:rPr>
          <w:rFonts w:ascii="Book Antiqua" w:eastAsia="Book Antiqua" w:hAnsi="Book Antiqua" w:cs="Book Antiqua"/>
          <w:color w:val="000000"/>
        </w:rPr>
        <w:t xml:space="preserve">Pipkin </w:t>
      </w:r>
      <w:r w:rsidR="00633321" w:rsidRPr="0085140B">
        <w:rPr>
          <w:rFonts w:ascii="Book Antiqua" w:eastAsia="Book Antiqua" w:hAnsi="Book Antiqua" w:cs="Book Antiqua"/>
          <w:color w:val="000000"/>
        </w:rPr>
        <w:t>t</w:t>
      </w:r>
      <w:r w:rsidRPr="0085140B">
        <w:rPr>
          <w:rFonts w:ascii="Book Antiqua" w:eastAsia="Book Antiqua" w:hAnsi="Book Antiqua" w:cs="Book Antiqua"/>
          <w:color w:val="000000"/>
        </w:rPr>
        <w:t>ype IV fracture.</w:t>
      </w:r>
    </w:p>
    <w:p w14:paraId="555F646E" w14:textId="77777777" w:rsidR="00A77B3E" w:rsidRPr="0085140B" w:rsidRDefault="00A77B3E" w:rsidP="0085140B">
      <w:pPr>
        <w:adjustRightInd w:val="0"/>
        <w:snapToGrid w:val="0"/>
        <w:spacing w:line="360" w:lineRule="auto"/>
        <w:jc w:val="both"/>
        <w:rPr>
          <w:rFonts w:ascii="Book Antiqua" w:hAnsi="Book Antiqua"/>
        </w:rPr>
      </w:pPr>
    </w:p>
    <w:p w14:paraId="479CBE1B"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aps/>
          <w:color w:val="000000"/>
          <w:u w:val="single"/>
        </w:rPr>
        <w:t>TREATMENT</w:t>
      </w:r>
    </w:p>
    <w:p w14:paraId="6335EC18" w14:textId="77777777" w:rsidR="00A77B3E" w:rsidRPr="0085140B" w:rsidRDefault="009D059E" w:rsidP="0085140B">
      <w:pPr>
        <w:adjustRightInd w:val="0"/>
        <w:snapToGrid w:val="0"/>
        <w:spacing w:line="360" w:lineRule="auto"/>
        <w:jc w:val="both"/>
        <w:rPr>
          <w:rFonts w:ascii="Book Antiqua" w:hAnsi="Book Antiqua"/>
        </w:rPr>
      </w:pPr>
      <w:bookmarkStart w:id="35" w:name="OLE_LINK43"/>
      <w:bookmarkStart w:id="36" w:name="OLE_LINK44"/>
      <w:bookmarkStart w:id="37" w:name="OLE_LINK16"/>
      <w:bookmarkStart w:id="38" w:name="OLE_LINK17"/>
      <w:bookmarkStart w:id="39" w:name="OLE_LINK45"/>
      <w:r w:rsidRPr="0085140B">
        <w:rPr>
          <w:rFonts w:ascii="Book Antiqua" w:eastAsia="Book Antiqua" w:hAnsi="Book Antiqua" w:cs="Book Antiqua"/>
          <w:b/>
          <w:bCs/>
          <w:i/>
          <w:iCs/>
          <w:color w:val="000000"/>
        </w:rPr>
        <w:t>Preoperative skeletal traction</w:t>
      </w:r>
    </w:p>
    <w:p w14:paraId="26AF5034" w14:textId="64FBE44B"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The patient underwent skeletal traction for </w:t>
      </w:r>
      <w:r w:rsidR="00EC61B3">
        <w:rPr>
          <w:rFonts w:ascii="Book Antiqua" w:eastAsia="Book Antiqua" w:hAnsi="Book Antiqua" w:cs="Book Antiqua"/>
          <w:color w:val="000000"/>
        </w:rPr>
        <w:t>7 d</w:t>
      </w:r>
      <w:r w:rsidRPr="0085140B">
        <w:rPr>
          <w:rFonts w:ascii="Book Antiqua" w:eastAsia="Book Antiqua" w:hAnsi="Book Antiqua" w:cs="Book Antiqua"/>
          <w:color w:val="000000"/>
        </w:rPr>
        <w:t xml:space="preserve"> including </w:t>
      </w:r>
      <w:r w:rsidR="00EC61B3">
        <w:rPr>
          <w:rFonts w:ascii="Book Antiqua" w:eastAsia="Book Antiqua" w:hAnsi="Book Antiqua" w:cs="Book Antiqua"/>
          <w:color w:val="000000"/>
        </w:rPr>
        <w:t>4 d</w:t>
      </w:r>
      <w:r w:rsidRPr="0085140B">
        <w:rPr>
          <w:rFonts w:ascii="Book Antiqua" w:eastAsia="Book Antiqua" w:hAnsi="Book Antiqua" w:cs="Book Antiqua"/>
          <w:color w:val="000000"/>
        </w:rPr>
        <w:t xml:space="preserve"> in the local department and </w:t>
      </w:r>
      <w:r w:rsidR="00EC61B3">
        <w:rPr>
          <w:rFonts w:ascii="Book Antiqua" w:eastAsia="Book Antiqua" w:hAnsi="Book Antiqua" w:cs="Book Antiqua"/>
          <w:color w:val="000000"/>
        </w:rPr>
        <w:t>3 d</w:t>
      </w:r>
      <w:r w:rsidRPr="0085140B">
        <w:rPr>
          <w:rFonts w:ascii="Book Antiqua" w:eastAsia="Book Antiqua" w:hAnsi="Book Antiqua" w:cs="Book Antiqua"/>
          <w:color w:val="000000"/>
        </w:rPr>
        <w:t xml:space="preserve"> in our hospital.</w:t>
      </w:r>
    </w:p>
    <w:bookmarkEnd w:id="35"/>
    <w:bookmarkEnd w:id="36"/>
    <w:p w14:paraId="2EA49B8E" w14:textId="77777777" w:rsidR="00A77B3E" w:rsidRPr="0085140B" w:rsidRDefault="00A77B3E" w:rsidP="0085140B">
      <w:pPr>
        <w:adjustRightInd w:val="0"/>
        <w:snapToGrid w:val="0"/>
        <w:spacing w:line="360" w:lineRule="auto"/>
        <w:jc w:val="both"/>
        <w:rPr>
          <w:rFonts w:ascii="Book Antiqua" w:hAnsi="Book Antiqua"/>
        </w:rPr>
      </w:pPr>
    </w:p>
    <w:p w14:paraId="7BF0670E"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i/>
          <w:iCs/>
          <w:color w:val="000000"/>
        </w:rPr>
        <w:t>Surgical procedures</w:t>
      </w:r>
    </w:p>
    <w:p w14:paraId="50AE876F" w14:textId="36B6E861"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After a general physical check-up and confirmation that vital signs were stable, we opted for surgical intervention on the 7</w:t>
      </w:r>
      <w:r w:rsidRPr="0085140B">
        <w:rPr>
          <w:rFonts w:ascii="Book Antiqua" w:eastAsia="Book Antiqua" w:hAnsi="Book Antiqua" w:cs="Book Antiqua"/>
          <w:color w:val="000000"/>
          <w:vertAlign w:val="superscript"/>
        </w:rPr>
        <w:t>th</w:t>
      </w:r>
      <w:r w:rsidRPr="0085140B">
        <w:rPr>
          <w:rFonts w:ascii="Book Antiqua" w:eastAsia="Book Antiqua" w:hAnsi="Book Antiqua" w:cs="Book Antiqua"/>
          <w:color w:val="000000"/>
        </w:rPr>
        <w:t xml:space="preserve"> d after injury. We chose a modified </w:t>
      </w:r>
      <w:r w:rsidR="006C4813">
        <w:rPr>
          <w:rFonts w:ascii="Book Antiqua" w:eastAsia="Book Antiqua" w:hAnsi="Book Antiqua" w:cs="Book Antiqua"/>
          <w:color w:val="000000"/>
        </w:rPr>
        <w:t>H</w:t>
      </w:r>
      <w:r w:rsidRPr="0085140B">
        <w:rPr>
          <w:rFonts w:ascii="Book Antiqua" w:eastAsia="Book Antiqua" w:hAnsi="Book Antiqua" w:cs="Book Antiqua"/>
          <w:color w:val="000000"/>
        </w:rPr>
        <w:t>arding</w:t>
      </w:r>
      <w:r w:rsidR="006C4813">
        <w:rPr>
          <w:rFonts w:ascii="Book Antiqua" w:eastAsia="Book Antiqua" w:hAnsi="Book Antiqua" w:cs="Book Antiqua"/>
          <w:color w:val="000000"/>
        </w:rPr>
        <w:t>e</w:t>
      </w:r>
      <w:r w:rsidRPr="0085140B">
        <w:rPr>
          <w:rFonts w:ascii="Book Antiqua" w:eastAsia="Book Antiqua" w:hAnsi="Book Antiqua" w:cs="Book Antiqua"/>
          <w:color w:val="000000"/>
        </w:rPr>
        <w:t xml:space="preserve"> approach to expose the operative field with the patient in a side-lying position after general anesthesia. A longitudinal skin incision was made in the middle of the greater trochanter. The inferior fat and fascia were incised and retracted. After blunt dissection and retraction of the anterior third of the gluteus medius, electrosurgical dissection was used to split the tendinous portion of the distal gluteus medius and the anterior part of the vastus lateralis muscles. The capsule was exposed, and a </w:t>
      </w:r>
      <w:r w:rsidR="00BC3633" w:rsidRPr="0085140B">
        <w:rPr>
          <w:rFonts w:ascii="Book Antiqua" w:eastAsia="Book Antiqua" w:hAnsi="Book Antiqua" w:cs="Book Antiqua"/>
          <w:color w:val="000000"/>
        </w:rPr>
        <w:t>“</w:t>
      </w:r>
      <w:r w:rsidRPr="0085140B">
        <w:rPr>
          <w:rFonts w:ascii="Book Antiqua" w:eastAsia="Book Antiqua" w:hAnsi="Book Antiqua" w:cs="Book Antiqua"/>
          <w:color w:val="000000"/>
        </w:rPr>
        <w:t>T</w:t>
      </w:r>
      <w:r w:rsidR="00BC3633" w:rsidRPr="0085140B">
        <w:rPr>
          <w:rFonts w:ascii="Book Antiqua" w:eastAsia="Book Antiqua" w:hAnsi="Book Antiqua" w:cs="Book Antiqua"/>
          <w:color w:val="000000"/>
        </w:rPr>
        <w:t>”</w:t>
      </w:r>
      <w:r w:rsidRPr="0085140B">
        <w:rPr>
          <w:rFonts w:ascii="Book Antiqua" w:eastAsia="Book Antiqua" w:hAnsi="Book Antiqua" w:cs="Book Antiqua"/>
          <w:color w:val="000000"/>
        </w:rPr>
        <w:t>-shaped incision was made. The femoral head was dislocated anteriorly with flexion, extension and adduction</w:t>
      </w:r>
      <w:r w:rsidR="008C215E" w:rsidRPr="0085140B">
        <w:rPr>
          <w:rFonts w:ascii="Book Antiqua" w:hAnsi="Book Antiqua" w:cs="Book Antiqua"/>
          <w:color w:val="000000"/>
          <w:lang w:eastAsia="zh-CN"/>
        </w:rPr>
        <w:t xml:space="preserve">. </w:t>
      </w:r>
      <w:r w:rsidRPr="0085140B">
        <w:rPr>
          <w:rFonts w:ascii="Book Antiqua" w:eastAsia="Book Antiqua" w:hAnsi="Book Antiqua" w:cs="Book Antiqua"/>
          <w:color w:val="000000"/>
        </w:rPr>
        <w:t>A piece of the large fragment and some smaller articular debris were detected in the nonweight</w:t>
      </w:r>
      <w:r w:rsidR="00E77310">
        <w:rPr>
          <w:rFonts w:ascii="Book Antiqua" w:eastAsia="Book Antiqua" w:hAnsi="Book Antiqua" w:cs="Book Antiqua"/>
          <w:color w:val="000000"/>
        </w:rPr>
        <w:t>-</w:t>
      </w:r>
      <w:r w:rsidRPr="0085140B">
        <w:rPr>
          <w:rFonts w:ascii="Book Antiqua" w:eastAsia="Book Antiqua" w:hAnsi="Book Antiqua" w:cs="Book Antiqua"/>
          <w:color w:val="000000"/>
        </w:rPr>
        <w:t xml:space="preserve">bearing area (Figure 2). The large fragment comprised 20% of the articular </w:t>
      </w:r>
      <w:r w:rsidRPr="0085140B">
        <w:rPr>
          <w:rFonts w:ascii="Book Antiqua" w:eastAsia="Book Antiqua" w:hAnsi="Book Antiqua" w:cs="Book Antiqua"/>
          <w:color w:val="000000"/>
        </w:rPr>
        <w:lastRenderedPageBreak/>
        <w:t xml:space="preserve">surface and was notably rotated. The ligamentum teres was ruptured from its insertion into the acetabulum. After resection of the torn ligament and articular purge, the major fragment was manipulated carefully back into place and an anatomical reduction of the articular surface was obtained. Three </w:t>
      </w:r>
      <w:r w:rsidR="00E16AE1" w:rsidRPr="0085140B">
        <w:rPr>
          <w:rFonts w:ascii="Book Antiqua" w:eastAsia="Book Antiqua" w:hAnsi="Book Antiqua" w:cs="Book Antiqua"/>
          <w:color w:val="000000"/>
        </w:rPr>
        <w:t>H</w:t>
      </w:r>
      <w:r w:rsidRPr="0085140B">
        <w:rPr>
          <w:rFonts w:ascii="Book Antiqua" w:eastAsia="Book Antiqua" w:hAnsi="Book Antiqua" w:cs="Book Antiqua"/>
          <w:color w:val="000000"/>
        </w:rPr>
        <w:t>erbert screws were used to fix the fragment with specific attention to avoiding screw protrusion. Then the hip joint was reduced</w:t>
      </w:r>
      <w:r w:rsidRPr="0085140B">
        <w:rPr>
          <w:rFonts w:ascii="Book Antiqua" w:eastAsia="Book Antiqua" w:hAnsi="Book Antiqua" w:cs="Book Antiqua"/>
          <w:b/>
          <w:bCs/>
          <w:color w:val="000000"/>
        </w:rPr>
        <w:t xml:space="preserve"> </w:t>
      </w:r>
      <w:r w:rsidRPr="0085140B">
        <w:rPr>
          <w:rFonts w:ascii="Book Antiqua" w:eastAsia="Book Antiqua" w:hAnsi="Book Antiqua" w:cs="Book Antiqua"/>
          <w:color w:val="000000"/>
        </w:rPr>
        <w:t>by gentle</w:t>
      </w:r>
      <w:r w:rsidRPr="0085140B">
        <w:rPr>
          <w:rFonts w:ascii="Book Antiqua" w:eastAsia="Book Antiqua" w:hAnsi="Book Antiqua" w:cs="Book Antiqua"/>
          <w:b/>
          <w:bCs/>
          <w:color w:val="000000"/>
        </w:rPr>
        <w:t xml:space="preserve"> </w:t>
      </w:r>
      <w:r w:rsidRPr="0085140B">
        <w:rPr>
          <w:rFonts w:ascii="Book Antiqua" w:eastAsia="Book Antiqua" w:hAnsi="Book Antiqua" w:cs="Book Antiqua"/>
          <w:color w:val="000000"/>
        </w:rPr>
        <w:t>abduction and internal rotation. We tested the range of motion and joint stability. The reduced hip demonstrated no limitation of passive activity. The wound was closed, and a drain was inserted. Intraoperative x-rays demonstrated an ideal reduction of the femoral head.</w:t>
      </w:r>
    </w:p>
    <w:bookmarkEnd w:id="37"/>
    <w:bookmarkEnd w:id="38"/>
    <w:bookmarkEnd w:id="39"/>
    <w:p w14:paraId="528E9732" w14:textId="77777777" w:rsidR="00A77B3E" w:rsidRPr="0085140B" w:rsidRDefault="00A77B3E" w:rsidP="0085140B">
      <w:pPr>
        <w:adjustRightInd w:val="0"/>
        <w:snapToGrid w:val="0"/>
        <w:spacing w:line="360" w:lineRule="auto"/>
        <w:jc w:val="both"/>
        <w:rPr>
          <w:rFonts w:ascii="Book Antiqua" w:hAnsi="Book Antiqua"/>
        </w:rPr>
      </w:pPr>
    </w:p>
    <w:p w14:paraId="434B4C41"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aps/>
          <w:color w:val="000000"/>
          <w:u w:val="single"/>
        </w:rPr>
        <w:t>OUTCOME AND FOLLOW-UP</w:t>
      </w:r>
    </w:p>
    <w:p w14:paraId="3AB93374" w14:textId="2C43E3F7" w:rsidR="00A77B3E" w:rsidRPr="0085140B" w:rsidRDefault="009D059E" w:rsidP="0085140B">
      <w:pPr>
        <w:adjustRightInd w:val="0"/>
        <w:snapToGrid w:val="0"/>
        <w:spacing w:line="360" w:lineRule="auto"/>
        <w:jc w:val="both"/>
        <w:rPr>
          <w:rFonts w:ascii="Book Antiqua" w:hAnsi="Book Antiqua"/>
        </w:rPr>
      </w:pPr>
      <w:bookmarkStart w:id="40" w:name="OLE_LINK46"/>
      <w:bookmarkStart w:id="41" w:name="OLE_LINK47"/>
      <w:bookmarkStart w:id="42" w:name="OLE_LINK18"/>
      <w:bookmarkStart w:id="43" w:name="OLE_LINK19"/>
      <w:r w:rsidRPr="0085140B">
        <w:rPr>
          <w:rFonts w:ascii="Book Antiqua" w:eastAsia="Book Antiqua" w:hAnsi="Book Antiqua" w:cs="Book Antiqua"/>
          <w:color w:val="000000"/>
        </w:rPr>
        <w:t xml:space="preserve">The patient was compliant with physical exercises and partial weight-bearing with crutches after surgery. The postoperative hospitalization time was 2 wk. Follow-up occurred 4, 8 and 12 wk postoperatively. At 6 mo after discharged from hospital she returned to school and could walk without crutches. One year after the surgery the patient had no left hip pain and was playing partial-contact sports without difficulty. Her left hip range of motion demonstrated </w:t>
      </w:r>
      <w:r w:rsidR="00962E88" w:rsidRPr="0085140B">
        <w:rPr>
          <w:rFonts w:ascii="Book Antiqua" w:eastAsia="Book Antiqua" w:hAnsi="Book Antiqua" w:cs="Book Antiqua"/>
          <w:color w:val="000000"/>
        </w:rPr>
        <w:t xml:space="preserve">hip flexion </w:t>
      </w:r>
      <w:r w:rsidR="00962E88">
        <w:rPr>
          <w:rFonts w:ascii="Book Antiqua" w:eastAsia="Book Antiqua" w:hAnsi="Book Antiqua" w:cs="Book Antiqua"/>
          <w:color w:val="000000"/>
        </w:rPr>
        <w:t xml:space="preserve">range of </w:t>
      </w:r>
      <w:r w:rsidRPr="0085140B">
        <w:rPr>
          <w:rFonts w:ascii="Book Antiqua" w:eastAsia="Book Antiqua" w:hAnsi="Book Antiqua" w:cs="Book Antiqua"/>
          <w:color w:val="000000"/>
        </w:rPr>
        <w:t>0</w:t>
      </w:r>
      <w:r w:rsidR="00E77310">
        <w:rPr>
          <w:rFonts w:ascii="Book Antiqua" w:eastAsia="Book Antiqua" w:hAnsi="Book Antiqua" w:cs="Book Antiqua"/>
          <w:color w:val="000000"/>
        </w:rPr>
        <w:t>°</w:t>
      </w:r>
      <w:r w:rsidRPr="0085140B">
        <w:rPr>
          <w:rFonts w:ascii="Book Antiqua" w:eastAsia="Book Antiqua" w:hAnsi="Book Antiqua" w:cs="Book Antiqua"/>
          <w:color w:val="000000"/>
        </w:rPr>
        <w:t xml:space="preserve"> to 100</w:t>
      </w:r>
      <w:r w:rsidR="00E77310">
        <w:rPr>
          <w:rFonts w:ascii="Book Antiqua" w:eastAsia="Book Antiqua" w:hAnsi="Book Antiqua" w:cs="Book Antiqua"/>
          <w:color w:val="000000"/>
        </w:rPr>
        <w:t>°</w:t>
      </w:r>
      <w:r w:rsidRPr="0085140B">
        <w:rPr>
          <w:rFonts w:ascii="Book Antiqua" w:eastAsia="Book Antiqua" w:hAnsi="Book Antiqua" w:cs="Book Antiqua"/>
          <w:color w:val="000000"/>
        </w:rPr>
        <w:t>, internal rotation to 20</w:t>
      </w:r>
      <w:r w:rsidR="00E77310">
        <w:rPr>
          <w:rFonts w:ascii="Book Antiqua" w:eastAsia="Book Antiqua" w:hAnsi="Book Antiqua" w:cs="Book Antiqua"/>
          <w:color w:val="000000"/>
        </w:rPr>
        <w:t>°</w:t>
      </w:r>
      <w:r w:rsidRPr="0085140B">
        <w:rPr>
          <w:rFonts w:ascii="Book Antiqua" w:eastAsia="Book Antiqua" w:hAnsi="Book Antiqua" w:cs="Book Antiqua"/>
          <w:color w:val="000000"/>
        </w:rPr>
        <w:t>, external rotation to 40</w:t>
      </w:r>
      <w:r w:rsidR="00E77310">
        <w:rPr>
          <w:rFonts w:ascii="Book Antiqua" w:eastAsia="Book Antiqua" w:hAnsi="Book Antiqua" w:cs="Book Antiqua"/>
          <w:color w:val="000000"/>
        </w:rPr>
        <w:t>°</w:t>
      </w:r>
      <w:r w:rsidRPr="0085140B">
        <w:rPr>
          <w:rFonts w:ascii="Book Antiqua" w:eastAsia="Book Antiqua" w:hAnsi="Book Antiqua" w:cs="Book Antiqua"/>
          <w:color w:val="000000"/>
        </w:rPr>
        <w:t>, abduction to 30</w:t>
      </w:r>
      <w:r w:rsidR="00E77310">
        <w:rPr>
          <w:rFonts w:ascii="Book Antiqua" w:eastAsia="Book Antiqua" w:hAnsi="Book Antiqua" w:cs="Book Antiqua"/>
          <w:color w:val="000000"/>
        </w:rPr>
        <w:t>°</w:t>
      </w:r>
      <w:r w:rsidRPr="0085140B">
        <w:rPr>
          <w:rFonts w:ascii="Book Antiqua" w:eastAsia="Book Antiqua" w:hAnsi="Book Antiqua" w:cs="Book Antiqua"/>
          <w:color w:val="000000"/>
        </w:rPr>
        <w:t xml:space="preserve"> and adduction</w:t>
      </w:r>
      <w:r w:rsidR="00962E88">
        <w:rPr>
          <w:rFonts w:ascii="Book Antiqua" w:eastAsia="Book Antiqua" w:hAnsi="Book Antiqua" w:cs="Book Antiqua"/>
          <w:color w:val="000000"/>
        </w:rPr>
        <w:t xml:space="preserve"> to </w:t>
      </w:r>
      <w:r w:rsidR="00962E88" w:rsidRPr="0085140B">
        <w:rPr>
          <w:rFonts w:ascii="Book Antiqua" w:eastAsia="Book Antiqua" w:hAnsi="Book Antiqua" w:cs="Book Antiqua"/>
          <w:color w:val="000000"/>
        </w:rPr>
        <w:t>30</w:t>
      </w:r>
      <w:r w:rsidR="00962E88">
        <w:rPr>
          <w:rFonts w:ascii="Book Antiqua" w:eastAsia="Book Antiqua" w:hAnsi="Book Antiqua" w:cs="Book Antiqua"/>
          <w:color w:val="000000"/>
        </w:rPr>
        <w:t>°</w:t>
      </w:r>
      <w:r w:rsidRPr="0085140B">
        <w:rPr>
          <w:rFonts w:ascii="Book Antiqua" w:eastAsia="Book Antiqua" w:hAnsi="Book Antiqua" w:cs="Book Antiqua"/>
          <w:color w:val="000000"/>
        </w:rPr>
        <w:t>. Radiographs 12 mo after the injury demonstrated fracture healing with no evidence of osteonecrosis</w:t>
      </w:r>
      <w:r w:rsidR="00E366F3" w:rsidRPr="0085140B">
        <w:rPr>
          <w:rFonts w:ascii="Book Antiqua" w:eastAsia="Book Antiqua" w:hAnsi="Book Antiqua" w:cs="Book Antiqua"/>
          <w:color w:val="000000"/>
        </w:rPr>
        <w:t xml:space="preserve"> (Figure 3A and </w:t>
      </w:r>
      <w:r w:rsidR="00962E88">
        <w:rPr>
          <w:rFonts w:ascii="Book Antiqua" w:eastAsia="Book Antiqua" w:hAnsi="Book Antiqua" w:cs="Book Antiqua"/>
          <w:color w:val="000000"/>
        </w:rPr>
        <w:t>3</w:t>
      </w:r>
      <w:r w:rsidR="00E366F3" w:rsidRPr="0085140B">
        <w:rPr>
          <w:rFonts w:ascii="Book Antiqua" w:eastAsia="Book Antiqua" w:hAnsi="Book Antiqua" w:cs="Book Antiqua"/>
          <w:color w:val="000000"/>
        </w:rPr>
        <w:t>B)</w:t>
      </w:r>
      <w:r w:rsidRPr="0085140B">
        <w:rPr>
          <w:rFonts w:ascii="Book Antiqua" w:eastAsia="Book Antiqua" w:hAnsi="Book Antiqua" w:cs="Book Antiqua"/>
          <w:color w:val="000000"/>
        </w:rPr>
        <w:t>.</w:t>
      </w:r>
    </w:p>
    <w:bookmarkEnd w:id="40"/>
    <w:bookmarkEnd w:id="41"/>
    <w:p w14:paraId="6DF7BACF" w14:textId="77777777" w:rsidR="00A77B3E" w:rsidRPr="0085140B" w:rsidRDefault="00A77B3E" w:rsidP="0085140B">
      <w:pPr>
        <w:adjustRightInd w:val="0"/>
        <w:snapToGrid w:val="0"/>
        <w:spacing w:line="360" w:lineRule="auto"/>
        <w:jc w:val="both"/>
        <w:rPr>
          <w:rFonts w:ascii="Book Antiqua" w:hAnsi="Book Antiqua"/>
        </w:rPr>
      </w:pPr>
    </w:p>
    <w:bookmarkEnd w:id="42"/>
    <w:bookmarkEnd w:id="43"/>
    <w:p w14:paraId="53C696F3"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aps/>
          <w:color w:val="000000"/>
          <w:u w:val="single"/>
        </w:rPr>
        <w:t>DISCUSSION</w:t>
      </w:r>
    </w:p>
    <w:p w14:paraId="0499DCF2" w14:textId="2122B702" w:rsidR="00A77B3E" w:rsidRPr="0085140B" w:rsidRDefault="009D059E" w:rsidP="0085140B">
      <w:pPr>
        <w:adjustRightInd w:val="0"/>
        <w:snapToGrid w:val="0"/>
        <w:spacing w:line="360" w:lineRule="auto"/>
        <w:jc w:val="both"/>
        <w:rPr>
          <w:rFonts w:ascii="Book Antiqua" w:hAnsi="Book Antiqua"/>
        </w:rPr>
      </w:pPr>
      <w:bookmarkStart w:id="44" w:name="OLE_LINK48"/>
      <w:bookmarkStart w:id="45" w:name="OLE_LINK49"/>
      <w:r w:rsidRPr="0085140B">
        <w:rPr>
          <w:rFonts w:ascii="Book Antiqua" w:eastAsia="Book Antiqua" w:hAnsi="Book Antiqua" w:cs="Book Antiqua"/>
          <w:color w:val="000000"/>
        </w:rPr>
        <w:t>Pipkin fractures are rare injuries, especially in the pediatric population. There are few papers in the literature that describe femoral head fractures in skeletally immature patients. The previous literature has reported an incidence of two in a million per year</w:t>
      </w:r>
      <w:r w:rsidRPr="0085140B">
        <w:rPr>
          <w:rFonts w:ascii="Book Antiqua" w:eastAsia="Book Antiqua" w:hAnsi="Book Antiqua" w:cs="Book Antiqua"/>
          <w:color w:val="000000"/>
          <w:vertAlign w:val="superscript"/>
        </w:rPr>
        <w:t>[4]</w:t>
      </w:r>
      <w:r w:rsidRPr="0085140B">
        <w:rPr>
          <w:rFonts w:ascii="Book Antiqua" w:eastAsia="Book Antiqua" w:hAnsi="Book Antiqua" w:cs="Book Antiqua"/>
          <w:color w:val="000000"/>
        </w:rPr>
        <w:t>. With the growing incidence of traffic accidents, the occurrence of hip fracture-dislocation has increased</w:t>
      </w:r>
      <w:r w:rsidRPr="0085140B">
        <w:rPr>
          <w:rFonts w:ascii="Book Antiqua" w:eastAsia="Book Antiqua" w:hAnsi="Book Antiqua" w:cs="Book Antiqua"/>
          <w:color w:val="000000"/>
          <w:vertAlign w:val="superscript"/>
        </w:rPr>
        <w:t>[5]</w:t>
      </w:r>
      <w:r w:rsidRPr="0085140B">
        <w:rPr>
          <w:rFonts w:ascii="Book Antiqua" w:eastAsia="Book Antiqua" w:hAnsi="Book Antiqua" w:cs="Book Antiqua"/>
          <w:color w:val="000000"/>
        </w:rPr>
        <w:t>. The mechanism of this injury is very complicated due to the indirect force intensity to the hip caused by impact transmitted along the femoral shaft</w:t>
      </w:r>
      <w:r w:rsidRPr="0085140B">
        <w:rPr>
          <w:rFonts w:ascii="Book Antiqua" w:eastAsia="Book Antiqua" w:hAnsi="Book Antiqua" w:cs="Book Antiqua"/>
          <w:color w:val="000000"/>
          <w:vertAlign w:val="superscript"/>
        </w:rPr>
        <w:t>[6]</w:t>
      </w:r>
      <w:r w:rsidRPr="0085140B">
        <w:rPr>
          <w:rFonts w:ascii="Book Antiqua" w:eastAsia="Book Antiqua" w:hAnsi="Book Antiqua" w:cs="Book Antiqua"/>
          <w:color w:val="000000"/>
        </w:rPr>
        <w:t xml:space="preserve">. Compared with adults, associated fractures are more uncommon in children with traumatic hip </w:t>
      </w:r>
      <w:r w:rsidRPr="0085140B">
        <w:rPr>
          <w:rFonts w:ascii="Book Antiqua" w:eastAsia="Book Antiqua" w:hAnsi="Book Antiqua" w:cs="Book Antiqua"/>
          <w:color w:val="000000"/>
        </w:rPr>
        <w:lastRenderedPageBreak/>
        <w:t>dislocation</w:t>
      </w:r>
      <w:r w:rsidRPr="0085140B">
        <w:rPr>
          <w:rFonts w:ascii="Book Antiqua" w:eastAsia="Book Antiqua" w:hAnsi="Book Antiqua" w:cs="Book Antiqua"/>
          <w:color w:val="000000"/>
          <w:vertAlign w:val="superscript"/>
        </w:rPr>
        <w:t>[7]</w:t>
      </w:r>
      <w:r w:rsidRPr="0085140B">
        <w:rPr>
          <w:rFonts w:ascii="Book Antiqua" w:eastAsia="Book Antiqua" w:hAnsi="Book Antiqua" w:cs="Book Antiqua"/>
          <w:color w:val="000000"/>
        </w:rPr>
        <w:t>. Cartilaginous pliability and ligamentous laxity in children provide increased elasticity, which could explain the rarity of this type of fracture in children.</w:t>
      </w:r>
    </w:p>
    <w:p w14:paraId="1DBDDC46" w14:textId="09241AA7" w:rsidR="00A77B3E" w:rsidRPr="0085140B" w:rsidRDefault="009D059E" w:rsidP="0085140B">
      <w:pPr>
        <w:adjustRightInd w:val="0"/>
        <w:snapToGrid w:val="0"/>
        <w:spacing w:line="360" w:lineRule="auto"/>
        <w:ind w:firstLineChars="100" w:firstLine="240"/>
        <w:jc w:val="both"/>
        <w:rPr>
          <w:rFonts w:ascii="Book Antiqua" w:hAnsi="Book Antiqua"/>
        </w:rPr>
      </w:pPr>
      <w:r w:rsidRPr="0085140B">
        <w:rPr>
          <w:rFonts w:ascii="Book Antiqua" w:eastAsia="Book Antiqua" w:hAnsi="Book Antiqua" w:cs="Book Antiqua"/>
          <w:color w:val="000000"/>
        </w:rPr>
        <w:t xml:space="preserve">The </w:t>
      </w:r>
      <w:r w:rsidR="00B914B3" w:rsidRPr="0085140B">
        <w:rPr>
          <w:rFonts w:ascii="Book Antiqua" w:eastAsia="Book Antiqua" w:hAnsi="Book Antiqua" w:cs="Book Antiqua"/>
          <w:color w:val="000000"/>
        </w:rPr>
        <w:t xml:space="preserve">Pipkin </w:t>
      </w:r>
      <w:r w:rsidRPr="0085140B">
        <w:rPr>
          <w:rFonts w:ascii="Book Antiqua" w:eastAsia="Book Antiqua" w:hAnsi="Book Antiqua" w:cs="Book Antiqua"/>
          <w:color w:val="000000"/>
        </w:rPr>
        <w:t>system is the typical classification for femoral head fracture</w:t>
      </w:r>
      <w:r w:rsidR="009F0670">
        <w:rPr>
          <w:rFonts w:ascii="Book Antiqua" w:eastAsia="Book Antiqua" w:hAnsi="Book Antiqua" w:cs="Book Antiqua"/>
          <w:color w:val="000000"/>
        </w:rPr>
        <w:t xml:space="preserve"> </w:t>
      </w:r>
      <w:r w:rsidRPr="0085140B">
        <w:rPr>
          <w:rFonts w:ascii="Book Antiqua" w:eastAsia="Book Antiqua" w:hAnsi="Book Antiqua" w:cs="Book Antiqua"/>
          <w:color w:val="000000"/>
        </w:rPr>
        <w:t>dislocations</w:t>
      </w:r>
      <w:r w:rsidRPr="0085140B">
        <w:rPr>
          <w:rFonts w:ascii="Book Antiqua" w:eastAsia="Book Antiqua" w:hAnsi="Book Antiqua" w:cs="Book Antiqua"/>
          <w:color w:val="000000"/>
          <w:vertAlign w:val="superscript"/>
        </w:rPr>
        <w:t>[2,8]</w:t>
      </w:r>
      <w:r w:rsidRPr="0085140B">
        <w:rPr>
          <w:rFonts w:ascii="Book Antiqua" w:eastAsia="Book Antiqua" w:hAnsi="Book Antiqua" w:cs="Book Antiqua"/>
          <w:color w:val="000000"/>
        </w:rPr>
        <w:t>. Type IV lesions</w:t>
      </w:r>
      <w:r w:rsidR="009F0670">
        <w:rPr>
          <w:rFonts w:ascii="Book Antiqua" w:eastAsia="Book Antiqua" w:hAnsi="Book Antiqua" w:cs="Book Antiqua"/>
          <w:color w:val="000000"/>
        </w:rPr>
        <w:t>,</w:t>
      </w:r>
      <w:r w:rsidRPr="0085140B">
        <w:rPr>
          <w:rFonts w:ascii="Book Antiqua" w:eastAsia="Book Antiqua" w:hAnsi="Book Antiqua" w:cs="Book Antiqua"/>
          <w:color w:val="000000"/>
        </w:rPr>
        <w:t xml:space="preserve"> which are characterized by lesions of both the femoral head and acetabular rim</w:t>
      </w:r>
      <w:r w:rsidR="009F0670">
        <w:rPr>
          <w:rFonts w:ascii="Book Antiqua" w:eastAsia="Book Antiqua" w:hAnsi="Book Antiqua" w:cs="Book Antiqua"/>
          <w:color w:val="000000"/>
        </w:rPr>
        <w:t>,</w:t>
      </w:r>
      <w:r w:rsidRPr="0085140B">
        <w:rPr>
          <w:rFonts w:ascii="Book Antiqua" w:eastAsia="Book Antiqua" w:hAnsi="Book Antiqua" w:cs="Book Antiqua"/>
          <w:color w:val="000000"/>
        </w:rPr>
        <w:t xml:space="preserve"> usually have a poor prognosis</w:t>
      </w:r>
      <w:r w:rsidRPr="0085140B">
        <w:rPr>
          <w:rFonts w:ascii="Book Antiqua" w:eastAsia="Book Antiqua" w:hAnsi="Book Antiqua" w:cs="Book Antiqua"/>
          <w:color w:val="000000"/>
          <w:vertAlign w:val="superscript"/>
        </w:rPr>
        <w:t>[9]</w:t>
      </w:r>
      <w:r w:rsidRPr="0085140B">
        <w:rPr>
          <w:rFonts w:ascii="Book Antiqua" w:eastAsia="Book Antiqua" w:hAnsi="Book Antiqua" w:cs="Book Antiqua"/>
          <w:color w:val="000000"/>
        </w:rPr>
        <w:t xml:space="preserve">. Treatment options for </w:t>
      </w:r>
      <w:r w:rsidR="00B914B3" w:rsidRPr="0085140B">
        <w:rPr>
          <w:rFonts w:ascii="Book Antiqua" w:eastAsia="Book Antiqua" w:hAnsi="Book Antiqua" w:cs="Book Antiqua"/>
          <w:color w:val="000000"/>
        </w:rPr>
        <w:t xml:space="preserve">Pipkin </w:t>
      </w:r>
      <w:r w:rsidRPr="0085140B">
        <w:rPr>
          <w:rFonts w:ascii="Book Antiqua" w:eastAsia="Book Antiqua" w:hAnsi="Book Antiqua" w:cs="Book Antiqua"/>
          <w:color w:val="000000"/>
        </w:rPr>
        <w:t>type IV fractures include fragment excision, internal fixation and arthroplasty</w:t>
      </w:r>
      <w:r w:rsidRPr="0085140B">
        <w:rPr>
          <w:rFonts w:ascii="Book Antiqua" w:eastAsia="Book Antiqua" w:hAnsi="Book Antiqua" w:cs="Book Antiqua"/>
          <w:color w:val="000000"/>
          <w:vertAlign w:val="superscript"/>
        </w:rPr>
        <w:t>[10</w:t>
      </w:r>
      <w:r w:rsidR="00016F31" w:rsidRPr="0085140B">
        <w:rPr>
          <w:rFonts w:ascii="Book Antiqua" w:eastAsia="Book Antiqua" w:hAnsi="Book Antiqua" w:cs="Book Antiqua"/>
          <w:color w:val="000000"/>
          <w:vertAlign w:val="superscript"/>
        </w:rPr>
        <w:t>-</w:t>
      </w:r>
      <w:r w:rsidRPr="0085140B">
        <w:rPr>
          <w:rFonts w:ascii="Book Antiqua" w:eastAsia="Book Antiqua" w:hAnsi="Book Antiqua" w:cs="Book Antiqua"/>
          <w:color w:val="000000"/>
          <w:vertAlign w:val="superscript"/>
        </w:rPr>
        <w:t>12]</w:t>
      </w:r>
      <w:r w:rsidRPr="0085140B">
        <w:rPr>
          <w:rFonts w:ascii="Book Antiqua" w:eastAsia="Book Antiqua" w:hAnsi="Book Antiqua" w:cs="Book Antiqua"/>
          <w:color w:val="000000"/>
        </w:rPr>
        <w:t>. The primary goals of open reduction are to remove loose fragments, to restore stability to the hip joint and to ensure concentric hip reduction.</w:t>
      </w:r>
    </w:p>
    <w:p w14:paraId="17B8314A" w14:textId="4C1E36EA" w:rsidR="00A77B3E" w:rsidRPr="0085140B" w:rsidRDefault="009D059E" w:rsidP="0085140B">
      <w:pPr>
        <w:adjustRightInd w:val="0"/>
        <w:snapToGrid w:val="0"/>
        <w:spacing w:line="360" w:lineRule="auto"/>
        <w:ind w:firstLineChars="100" w:firstLine="240"/>
        <w:jc w:val="both"/>
        <w:rPr>
          <w:rFonts w:ascii="Book Antiqua" w:hAnsi="Book Antiqua"/>
        </w:rPr>
      </w:pPr>
      <w:r w:rsidRPr="0085140B">
        <w:rPr>
          <w:rFonts w:ascii="Book Antiqua" w:eastAsia="Book Antiqua" w:hAnsi="Book Antiqua" w:cs="Book Antiqua"/>
          <w:color w:val="000000"/>
        </w:rPr>
        <w:t>The optimal timing of surgery is still controversial. Some literature indicate</w:t>
      </w:r>
      <w:r w:rsidR="009F0670">
        <w:rPr>
          <w:rFonts w:ascii="Book Antiqua" w:eastAsia="Book Antiqua" w:hAnsi="Book Antiqua" w:cs="Book Antiqua"/>
          <w:color w:val="000000"/>
        </w:rPr>
        <w:t>d</w:t>
      </w:r>
      <w:r w:rsidRPr="0085140B">
        <w:rPr>
          <w:rFonts w:ascii="Book Antiqua" w:eastAsia="Book Antiqua" w:hAnsi="Book Antiqua" w:cs="Book Antiqua"/>
          <w:color w:val="000000"/>
        </w:rPr>
        <w:t xml:space="preserve"> worse outcomes for </w:t>
      </w:r>
      <w:r w:rsidR="00B914B3" w:rsidRPr="0085140B">
        <w:rPr>
          <w:rFonts w:ascii="Book Antiqua" w:eastAsia="Book Antiqua" w:hAnsi="Book Antiqua" w:cs="Book Antiqua"/>
          <w:color w:val="000000"/>
        </w:rPr>
        <w:t xml:space="preserve">Pipkin </w:t>
      </w:r>
      <w:r w:rsidRPr="0085140B">
        <w:rPr>
          <w:rFonts w:ascii="Book Antiqua" w:eastAsia="Book Antiqua" w:hAnsi="Book Antiqua" w:cs="Book Antiqua"/>
          <w:color w:val="000000"/>
        </w:rPr>
        <w:t>fractures with delayed surgery compared with those who had immediate surgery</w:t>
      </w:r>
      <w:r w:rsidRPr="0085140B">
        <w:rPr>
          <w:rFonts w:ascii="Book Antiqua" w:eastAsia="Book Antiqua" w:hAnsi="Book Antiqua" w:cs="Book Antiqua"/>
          <w:color w:val="000000"/>
          <w:vertAlign w:val="superscript"/>
        </w:rPr>
        <w:t>[13]</w:t>
      </w:r>
      <w:r w:rsidRPr="0085140B">
        <w:rPr>
          <w:rFonts w:ascii="Book Antiqua" w:eastAsia="Book Antiqua" w:hAnsi="Book Antiqua" w:cs="Book Antiqua"/>
          <w:color w:val="000000"/>
        </w:rPr>
        <w:t>. However, other studies show</w:t>
      </w:r>
      <w:r w:rsidR="00A81DE7">
        <w:rPr>
          <w:rFonts w:ascii="Book Antiqua" w:eastAsia="Book Antiqua" w:hAnsi="Book Antiqua" w:cs="Book Antiqua"/>
          <w:color w:val="000000"/>
        </w:rPr>
        <w:t>ed</w:t>
      </w:r>
      <w:r w:rsidRPr="0085140B">
        <w:rPr>
          <w:rFonts w:ascii="Book Antiqua" w:eastAsia="Book Antiqua" w:hAnsi="Book Antiqua" w:cs="Book Antiqua"/>
          <w:color w:val="000000"/>
        </w:rPr>
        <w:t xml:space="preserve"> no statistically significant differences in outcome when comparing time of surgery with hip reduction, definitive operative intervention or the anatomic operative approach to injury</w:t>
      </w:r>
      <w:r w:rsidRPr="0085140B">
        <w:rPr>
          <w:rFonts w:ascii="Book Antiqua" w:eastAsia="Book Antiqua" w:hAnsi="Book Antiqua" w:cs="Book Antiqua"/>
          <w:color w:val="000000"/>
          <w:vertAlign w:val="superscript"/>
        </w:rPr>
        <w:t>[3]</w:t>
      </w:r>
      <w:r w:rsidRPr="0085140B">
        <w:rPr>
          <w:rFonts w:ascii="Book Antiqua" w:eastAsia="Book Antiqua" w:hAnsi="Book Antiqua" w:cs="Book Antiqua"/>
          <w:color w:val="000000"/>
        </w:rPr>
        <w:t xml:space="preserve">. </w:t>
      </w:r>
    </w:p>
    <w:p w14:paraId="10479EC8" w14:textId="3AA83EAC" w:rsidR="00A77B3E" w:rsidRPr="0085140B" w:rsidRDefault="009D059E" w:rsidP="0085140B">
      <w:pPr>
        <w:adjustRightInd w:val="0"/>
        <w:snapToGrid w:val="0"/>
        <w:spacing w:line="360" w:lineRule="auto"/>
        <w:ind w:firstLineChars="100" w:firstLine="240"/>
        <w:jc w:val="both"/>
        <w:rPr>
          <w:rFonts w:ascii="Book Antiqua" w:hAnsi="Book Antiqua"/>
        </w:rPr>
      </w:pPr>
      <w:r w:rsidRPr="0085140B">
        <w:rPr>
          <w:rFonts w:ascii="Book Antiqua" w:eastAsia="Book Antiqua" w:hAnsi="Book Antiqua" w:cs="Book Antiqua"/>
          <w:color w:val="000000"/>
        </w:rPr>
        <w:t>Skeletal traction is a temporary measure in acetabular and proximal femoral fractures when surgical intervention is delayed</w:t>
      </w:r>
      <w:r w:rsidRPr="0085140B">
        <w:rPr>
          <w:rFonts w:ascii="Book Antiqua" w:eastAsia="Book Antiqua" w:hAnsi="Book Antiqua" w:cs="Book Antiqua"/>
          <w:color w:val="000000"/>
          <w:vertAlign w:val="superscript"/>
        </w:rPr>
        <w:t>[14]</w:t>
      </w:r>
      <w:r w:rsidRPr="0085140B">
        <w:rPr>
          <w:rFonts w:ascii="Book Antiqua" w:eastAsia="Book Antiqua" w:hAnsi="Book Antiqua" w:cs="Book Antiqua"/>
          <w:color w:val="000000"/>
        </w:rPr>
        <w:t xml:space="preserve">. In our case, bony traction was performed immediately in the local hospital so that a prompt concentrated hip reduction and temporary immobilization were achieved. This may be one reason for the absence of complications. </w:t>
      </w:r>
    </w:p>
    <w:p w14:paraId="26A3094B" w14:textId="5D58892D" w:rsidR="00A77B3E" w:rsidRPr="0085140B" w:rsidRDefault="009D059E" w:rsidP="0085140B">
      <w:pPr>
        <w:adjustRightInd w:val="0"/>
        <w:snapToGrid w:val="0"/>
        <w:spacing w:line="360" w:lineRule="auto"/>
        <w:ind w:firstLineChars="100" w:firstLine="240"/>
        <w:jc w:val="both"/>
        <w:rPr>
          <w:rFonts w:ascii="Book Antiqua" w:hAnsi="Book Antiqua"/>
        </w:rPr>
      </w:pPr>
      <w:r w:rsidRPr="0085140B">
        <w:rPr>
          <w:rFonts w:ascii="Book Antiqua" w:eastAsia="Book Antiqua" w:hAnsi="Book Antiqua" w:cs="Book Antiqua"/>
          <w:color w:val="000000"/>
        </w:rPr>
        <w:t xml:space="preserve">In theory, treatment through surgical hip dislocation or a posterior approach to fix both the acetabulum and femoral head is advocated in dealing with </w:t>
      </w:r>
      <w:r w:rsidR="00B914B3" w:rsidRPr="0085140B">
        <w:rPr>
          <w:rFonts w:ascii="Book Antiqua" w:eastAsia="Book Antiqua" w:hAnsi="Book Antiqua" w:cs="Book Antiqua"/>
          <w:color w:val="000000"/>
        </w:rPr>
        <w:t xml:space="preserve">Pipkin </w:t>
      </w:r>
      <w:r w:rsidRPr="0085140B">
        <w:rPr>
          <w:rFonts w:ascii="Book Antiqua" w:eastAsia="Book Antiqua" w:hAnsi="Book Antiqua" w:cs="Book Antiqua"/>
          <w:color w:val="000000"/>
        </w:rPr>
        <w:t>type IV fractures</w:t>
      </w:r>
      <w:r w:rsidRPr="0085140B">
        <w:rPr>
          <w:rFonts w:ascii="Book Antiqua" w:eastAsia="Book Antiqua" w:hAnsi="Book Antiqua" w:cs="Book Antiqua"/>
          <w:color w:val="000000"/>
          <w:vertAlign w:val="superscript"/>
        </w:rPr>
        <w:t>[15,16]</w:t>
      </w:r>
      <w:r w:rsidRPr="0085140B">
        <w:rPr>
          <w:rFonts w:ascii="Book Antiqua" w:eastAsia="Book Antiqua" w:hAnsi="Book Antiqua" w:cs="Book Antiqua"/>
          <w:color w:val="000000"/>
        </w:rPr>
        <w:t>. However, we chose a modified Harding</w:t>
      </w:r>
      <w:r w:rsidR="00793396">
        <w:rPr>
          <w:rFonts w:ascii="Book Antiqua" w:eastAsia="Book Antiqua" w:hAnsi="Book Antiqua" w:cs="Book Antiqua"/>
          <w:color w:val="000000"/>
        </w:rPr>
        <w:t>e</w:t>
      </w:r>
      <w:r w:rsidRPr="0085140B">
        <w:rPr>
          <w:rFonts w:ascii="Book Antiqua" w:eastAsia="Book Antiqua" w:hAnsi="Book Antiqua" w:cs="Book Antiqua"/>
          <w:color w:val="000000"/>
        </w:rPr>
        <w:t xml:space="preserve"> approach for the following reasons. First, the patient was skeletally immature with an obvious greater trochanteric epiphyseal line on the CT scan. A digastric trochanteric flip osteotomy might cause growth disorders of the proximal femur. Second, the larger fragment was located on the inferior and anterior portion of the femoral head, which would be difficult to fix through a posterior approach. Third, there were slight fractures with no displacement in the posterior acetabular rim that had no need for reconstruction. Additionally, the modified </w:t>
      </w:r>
      <w:r w:rsidR="00D34303">
        <w:rPr>
          <w:rFonts w:ascii="Book Antiqua" w:eastAsia="Book Antiqua" w:hAnsi="Book Antiqua" w:cs="Book Antiqua"/>
          <w:color w:val="000000"/>
        </w:rPr>
        <w:t>H</w:t>
      </w:r>
      <w:r w:rsidRPr="0085140B">
        <w:rPr>
          <w:rFonts w:ascii="Book Antiqua" w:eastAsia="Book Antiqua" w:hAnsi="Book Antiqua" w:cs="Book Antiqua"/>
          <w:color w:val="000000"/>
        </w:rPr>
        <w:t>arding</w:t>
      </w:r>
      <w:r w:rsidR="00D34303">
        <w:rPr>
          <w:rFonts w:ascii="Book Antiqua" w:eastAsia="Book Antiqua" w:hAnsi="Book Antiqua" w:cs="Book Antiqua"/>
          <w:color w:val="000000"/>
        </w:rPr>
        <w:t>e</w:t>
      </w:r>
      <w:r w:rsidRPr="0085140B">
        <w:rPr>
          <w:rFonts w:ascii="Book Antiqua" w:eastAsia="Book Antiqua" w:hAnsi="Book Antiqua" w:cs="Book Antiqua"/>
          <w:color w:val="000000"/>
        </w:rPr>
        <w:t xml:space="preserve"> approach was the most familiar approach for us and is widely used in the treatment of pediatric hip septic arthritis and femoral neck fracture</w:t>
      </w:r>
      <w:r w:rsidRPr="0085140B">
        <w:rPr>
          <w:rFonts w:ascii="Book Antiqua" w:eastAsia="Book Antiqua" w:hAnsi="Book Antiqua" w:cs="Book Antiqua"/>
          <w:color w:val="000000"/>
          <w:vertAlign w:val="superscript"/>
        </w:rPr>
        <w:t>[17]</w:t>
      </w:r>
      <w:r w:rsidRPr="0085140B">
        <w:rPr>
          <w:rFonts w:ascii="Book Antiqua" w:eastAsia="Book Antiqua" w:hAnsi="Book Antiqua" w:cs="Book Antiqua"/>
          <w:color w:val="000000"/>
        </w:rPr>
        <w:t xml:space="preserve">. This modified approach compromised little of the abductor function; most of the gluteus medius </w:t>
      </w:r>
      <w:r w:rsidRPr="0085140B">
        <w:rPr>
          <w:rFonts w:ascii="Book Antiqua" w:eastAsia="Book Antiqua" w:hAnsi="Book Antiqua" w:cs="Book Antiqua"/>
          <w:color w:val="000000"/>
        </w:rPr>
        <w:lastRenderedPageBreak/>
        <w:t>retained function</w:t>
      </w:r>
      <w:r w:rsidRPr="0085140B">
        <w:rPr>
          <w:rFonts w:ascii="Book Antiqua" w:eastAsia="Book Antiqua" w:hAnsi="Book Antiqua" w:cs="Book Antiqua"/>
          <w:color w:val="000000"/>
          <w:vertAlign w:val="superscript"/>
        </w:rPr>
        <w:t>[18]</w:t>
      </w:r>
      <w:r w:rsidRPr="0085140B">
        <w:rPr>
          <w:rFonts w:ascii="Book Antiqua" w:eastAsia="Book Antiqua" w:hAnsi="Book Antiqua" w:cs="Book Antiqua"/>
          <w:color w:val="000000"/>
        </w:rPr>
        <w:t>. Also, the literature show</w:t>
      </w:r>
      <w:r w:rsidR="00D34303">
        <w:rPr>
          <w:rFonts w:ascii="Book Antiqua" w:eastAsia="Book Antiqua" w:hAnsi="Book Antiqua" w:cs="Book Antiqua"/>
          <w:color w:val="000000"/>
        </w:rPr>
        <w:t>ed</w:t>
      </w:r>
      <w:r w:rsidRPr="0085140B">
        <w:rPr>
          <w:rFonts w:ascii="Book Antiqua" w:eastAsia="Book Antiqua" w:hAnsi="Book Antiqua" w:cs="Book Antiqua"/>
          <w:color w:val="000000"/>
        </w:rPr>
        <w:t xml:space="preserve"> there </w:t>
      </w:r>
      <w:r w:rsidR="00A81DE7">
        <w:rPr>
          <w:rFonts w:ascii="Book Antiqua" w:eastAsia="Book Antiqua" w:hAnsi="Book Antiqua" w:cs="Book Antiqua"/>
          <w:color w:val="000000"/>
        </w:rPr>
        <w:t>was</w:t>
      </w:r>
      <w:r w:rsidRPr="0085140B">
        <w:rPr>
          <w:rFonts w:ascii="Book Antiqua" w:eastAsia="Book Antiqua" w:hAnsi="Book Antiqua" w:cs="Book Antiqua"/>
          <w:color w:val="000000"/>
        </w:rPr>
        <w:t xml:space="preserve"> no significant statistical difference in the therapeutic effect among anterior, posterior or trochanteric-flip approaches for repair of femoral head fractures</w:t>
      </w:r>
      <w:r w:rsidRPr="0085140B">
        <w:rPr>
          <w:rFonts w:ascii="Book Antiqua" w:eastAsia="Book Antiqua" w:hAnsi="Book Antiqua" w:cs="Book Antiqua"/>
          <w:color w:val="000000"/>
          <w:vertAlign w:val="superscript"/>
        </w:rPr>
        <w:t>[5]</w:t>
      </w:r>
      <w:r w:rsidRPr="0085140B">
        <w:rPr>
          <w:rFonts w:ascii="Book Antiqua" w:eastAsia="Book Antiqua" w:hAnsi="Book Antiqua" w:cs="Book Antiqua"/>
          <w:color w:val="000000"/>
        </w:rPr>
        <w:t>.</w:t>
      </w:r>
    </w:p>
    <w:p w14:paraId="57A84348" w14:textId="73A8B322" w:rsidR="00A77B3E" w:rsidRPr="0085140B" w:rsidRDefault="009D059E" w:rsidP="0085140B">
      <w:pPr>
        <w:adjustRightInd w:val="0"/>
        <w:snapToGrid w:val="0"/>
        <w:spacing w:line="360" w:lineRule="auto"/>
        <w:ind w:firstLineChars="100" w:firstLine="240"/>
        <w:jc w:val="both"/>
        <w:rPr>
          <w:rFonts w:ascii="Book Antiqua" w:hAnsi="Book Antiqua"/>
        </w:rPr>
      </w:pPr>
      <w:r w:rsidRPr="0085140B">
        <w:rPr>
          <w:rFonts w:ascii="Book Antiqua" w:eastAsia="Book Antiqua" w:hAnsi="Book Antiqua" w:cs="Book Antiqua"/>
          <w:color w:val="000000"/>
        </w:rPr>
        <w:t>There is still disagreement over whether fragments should be fixed or removed</w:t>
      </w:r>
      <w:r w:rsidRPr="0085140B">
        <w:rPr>
          <w:rFonts w:ascii="Book Antiqua" w:eastAsia="Book Antiqua" w:hAnsi="Book Antiqua" w:cs="Book Antiqua"/>
          <w:color w:val="000000"/>
          <w:vertAlign w:val="superscript"/>
        </w:rPr>
        <w:t>[19]</w:t>
      </w:r>
      <w:r w:rsidRPr="0085140B">
        <w:rPr>
          <w:rFonts w:ascii="Book Antiqua" w:eastAsia="Book Antiqua" w:hAnsi="Book Antiqua" w:cs="Book Antiqua"/>
          <w:color w:val="000000"/>
        </w:rPr>
        <w:t>. Most surgeons agree that large fracture fragments and those located in the load-bearing area should be retained and anatomically repositioned</w:t>
      </w:r>
      <w:r w:rsidRPr="0085140B">
        <w:rPr>
          <w:rFonts w:ascii="Book Antiqua" w:eastAsia="Book Antiqua" w:hAnsi="Book Antiqua" w:cs="Book Antiqua"/>
          <w:color w:val="000000"/>
          <w:vertAlign w:val="superscript"/>
        </w:rPr>
        <w:t>[20]</w:t>
      </w:r>
      <w:r w:rsidRPr="0085140B">
        <w:rPr>
          <w:rFonts w:ascii="Book Antiqua" w:eastAsia="Book Antiqua" w:hAnsi="Book Antiqua" w:cs="Book Antiqua"/>
          <w:color w:val="000000"/>
        </w:rPr>
        <w:t>. The diameter of the large fragment in this case was about two centimeters</w:t>
      </w:r>
      <w:r w:rsidR="00837BD6">
        <w:rPr>
          <w:rFonts w:ascii="Book Antiqua" w:eastAsia="Book Antiqua" w:hAnsi="Book Antiqua" w:cs="Book Antiqua"/>
          <w:color w:val="000000"/>
        </w:rPr>
        <w:t xml:space="preserve">; </w:t>
      </w:r>
      <w:r w:rsidRPr="0085140B">
        <w:rPr>
          <w:rFonts w:ascii="Book Antiqua" w:eastAsia="Book Antiqua" w:hAnsi="Book Antiqua" w:cs="Book Antiqua"/>
          <w:color w:val="000000"/>
        </w:rPr>
        <w:t xml:space="preserve">we </w:t>
      </w:r>
      <w:r w:rsidR="00837BD6">
        <w:rPr>
          <w:rFonts w:ascii="Book Antiqua" w:eastAsia="Book Antiqua" w:hAnsi="Book Antiqua" w:cs="Book Antiqua"/>
          <w:color w:val="000000"/>
        </w:rPr>
        <w:t xml:space="preserve">chose to </w:t>
      </w:r>
      <w:r w:rsidRPr="0085140B">
        <w:rPr>
          <w:rFonts w:ascii="Book Antiqua" w:eastAsia="Book Antiqua" w:hAnsi="Book Antiqua" w:cs="Book Antiqua"/>
          <w:color w:val="000000"/>
        </w:rPr>
        <w:t>operate using Herbert screw fixation. Other small debris and the severed ligamentum teres were removed to facilitate the reduction of hip joint. Radiographs of the pelvis were obtained after manipulation to check concentric reduction. The most common complications are nonunion, femoral head avascular necrosis, heterotopic ossification, osteoarthritis and stiffness</w:t>
      </w:r>
      <w:r w:rsidRPr="0085140B">
        <w:rPr>
          <w:rFonts w:ascii="Book Antiqua" w:eastAsia="Book Antiqua" w:hAnsi="Book Antiqua" w:cs="Book Antiqua"/>
          <w:color w:val="000000"/>
          <w:vertAlign w:val="superscript"/>
        </w:rPr>
        <w:t>[5]</w:t>
      </w:r>
      <w:r w:rsidRPr="0085140B">
        <w:rPr>
          <w:rFonts w:ascii="Book Antiqua" w:eastAsia="Book Antiqua" w:hAnsi="Book Antiqua" w:cs="Book Antiqua"/>
          <w:color w:val="000000"/>
        </w:rPr>
        <w:t>. None of these sequelae were seen after early exercise and partial weight</w:t>
      </w:r>
      <w:r w:rsidR="00E77310">
        <w:rPr>
          <w:rFonts w:ascii="Book Antiqua" w:eastAsia="Book Antiqua" w:hAnsi="Book Antiqua" w:cs="Book Antiqua"/>
          <w:color w:val="000000"/>
        </w:rPr>
        <w:t>-</w:t>
      </w:r>
      <w:r w:rsidRPr="0085140B">
        <w:rPr>
          <w:rFonts w:ascii="Book Antiqua" w:eastAsia="Book Antiqua" w:hAnsi="Book Antiqua" w:cs="Book Antiqua"/>
          <w:color w:val="000000"/>
        </w:rPr>
        <w:t>bearing. It is particularly important to point out that the follow-up time is relatively short. Long term clinical follow</w:t>
      </w:r>
      <w:r w:rsidR="00EB5D18">
        <w:rPr>
          <w:rFonts w:ascii="Book Antiqua" w:eastAsia="Book Antiqua" w:hAnsi="Book Antiqua" w:cs="Book Antiqua"/>
          <w:color w:val="000000"/>
        </w:rPr>
        <w:t>-</w:t>
      </w:r>
      <w:r w:rsidRPr="0085140B">
        <w:rPr>
          <w:rFonts w:ascii="Book Antiqua" w:eastAsia="Book Antiqua" w:hAnsi="Book Antiqua" w:cs="Book Antiqua"/>
          <w:color w:val="000000"/>
        </w:rPr>
        <w:t>up is needed to fully evaluate the prognosis.</w:t>
      </w:r>
    </w:p>
    <w:bookmarkEnd w:id="44"/>
    <w:bookmarkEnd w:id="45"/>
    <w:p w14:paraId="6D2A1478" w14:textId="77777777" w:rsidR="00A77B3E" w:rsidRPr="0085140B" w:rsidRDefault="00A77B3E" w:rsidP="0085140B">
      <w:pPr>
        <w:adjustRightInd w:val="0"/>
        <w:snapToGrid w:val="0"/>
        <w:spacing w:line="360" w:lineRule="auto"/>
        <w:jc w:val="both"/>
        <w:rPr>
          <w:rFonts w:ascii="Book Antiqua" w:hAnsi="Book Antiqua"/>
        </w:rPr>
      </w:pPr>
    </w:p>
    <w:p w14:paraId="02602E58"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aps/>
          <w:color w:val="000000"/>
          <w:u w:val="single"/>
        </w:rPr>
        <w:t>CONCLUSION</w:t>
      </w:r>
    </w:p>
    <w:p w14:paraId="79A39F43" w14:textId="66846263"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This case report describes a rare case of Pipkin type IV fracture in a 14-year-old female. With open reduction and Herbert screw fixation </w:t>
      </w:r>
      <w:r w:rsidRPr="0085140B">
        <w:rPr>
          <w:rFonts w:ascii="Book Antiqua" w:eastAsia="Book Antiqua" w:hAnsi="Book Antiqua" w:cs="Book Antiqua"/>
          <w:i/>
          <w:iCs/>
          <w:color w:val="000000"/>
        </w:rPr>
        <w:t>via</w:t>
      </w:r>
      <w:r w:rsidRPr="0085140B">
        <w:rPr>
          <w:rFonts w:ascii="Book Antiqua" w:eastAsia="Book Antiqua" w:hAnsi="Book Antiqua" w:cs="Book Antiqua"/>
          <w:color w:val="000000"/>
        </w:rPr>
        <w:t xml:space="preserve"> a modified Harding</w:t>
      </w:r>
      <w:r w:rsidR="00EB5D18">
        <w:rPr>
          <w:rFonts w:ascii="Book Antiqua" w:eastAsia="Book Antiqua" w:hAnsi="Book Antiqua" w:cs="Book Antiqua"/>
          <w:color w:val="000000"/>
        </w:rPr>
        <w:t>e</w:t>
      </w:r>
      <w:r w:rsidRPr="0085140B">
        <w:rPr>
          <w:rFonts w:ascii="Book Antiqua" w:eastAsia="Book Antiqua" w:hAnsi="Book Antiqua" w:cs="Book Antiqua"/>
          <w:color w:val="000000"/>
        </w:rPr>
        <w:t xml:space="preserve"> approach, satisfactory patient outcomes were observed without major complications.</w:t>
      </w:r>
    </w:p>
    <w:p w14:paraId="1C64FDB9" w14:textId="77777777" w:rsidR="00EB68CC" w:rsidRPr="0085140B" w:rsidRDefault="00EB68CC" w:rsidP="0085140B">
      <w:pPr>
        <w:adjustRightInd w:val="0"/>
        <w:snapToGrid w:val="0"/>
        <w:spacing w:line="360" w:lineRule="auto"/>
        <w:jc w:val="both"/>
        <w:rPr>
          <w:rFonts w:ascii="Book Antiqua" w:eastAsia="Book Antiqua" w:hAnsi="Book Antiqua" w:cs="Book Antiqua"/>
          <w:b/>
          <w:color w:val="000000"/>
        </w:rPr>
      </w:pPr>
    </w:p>
    <w:p w14:paraId="1521C621" w14:textId="2D407213"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REFERENCES</w:t>
      </w:r>
    </w:p>
    <w:p w14:paraId="4BBA8BF9" w14:textId="77777777" w:rsidR="00A77B3E" w:rsidRPr="0085140B" w:rsidRDefault="009D059E" w:rsidP="0085140B">
      <w:pPr>
        <w:adjustRightInd w:val="0"/>
        <w:snapToGrid w:val="0"/>
        <w:spacing w:line="360" w:lineRule="auto"/>
        <w:jc w:val="both"/>
        <w:rPr>
          <w:rFonts w:ascii="Book Antiqua" w:hAnsi="Book Antiqua"/>
        </w:rPr>
      </w:pPr>
      <w:bookmarkStart w:id="46" w:name="OLE_LINK20"/>
      <w:bookmarkStart w:id="47" w:name="OLE_LINK21"/>
      <w:bookmarkStart w:id="48" w:name="OLE_LINK50"/>
      <w:bookmarkStart w:id="49" w:name="OLE_LINK51"/>
      <w:r w:rsidRPr="0085140B">
        <w:rPr>
          <w:rFonts w:ascii="Book Antiqua" w:eastAsia="Book Antiqua" w:hAnsi="Book Antiqua" w:cs="Book Antiqua"/>
          <w:color w:val="000000"/>
        </w:rPr>
        <w:t xml:space="preserve">1 </w:t>
      </w:r>
      <w:r w:rsidRPr="0085140B">
        <w:rPr>
          <w:rFonts w:ascii="Book Antiqua" w:eastAsia="Book Antiqua" w:hAnsi="Book Antiqua" w:cs="Book Antiqua"/>
          <w:b/>
          <w:bCs/>
          <w:color w:val="000000"/>
        </w:rPr>
        <w:t>Sahin V</w:t>
      </w:r>
      <w:r w:rsidRPr="0085140B">
        <w:rPr>
          <w:rFonts w:ascii="Book Antiqua" w:eastAsia="Book Antiqua" w:hAnsi="Book Antiqua" w:cs="Book Antiqua"/>
          <w:color w:val="000000"/>
        </w:rPr>
        <w:t xml:space="preserve">, Karakaş ES, Aksu S, Atlihan D, Turk CY, Halici M. Traumatic dislocation and fracture-dislocation of the hip: a long-term follow-up study. </w:t>
      </w:r>
      <w:r w:rsidRPr="0085140B">
        <w:rPr>
          <w:rFonts w:ascii="Book Antiqua" w:eastAsia="Book Antiqua" w:hAnsi="Book Antiqua" w:cs="Book Antiqua"/>
          <w:i/>
          <w:iCs/>
          <w:color w:val="000000"/>
        </w:rPr>
        <w:t>J Trauma</w:t>
      </w:r>
      <w:r w:rsidRPr="0085140B">
        <w:rPr>
          <w:rFonts w:ascii="Book Antiqua" w:eastAsia="Book Antiqua" w:hAnsi="Book Antiqua" w:cs="Book Antiqua"/>
          <w:color w:val="000000"/>
        </w:rPr>
        <w:t xml:space="preserve"> 2003; </w:t>
      </w:r>
      <w:r w:rsidRPr="0085140B">
        <w:rPr>
          <w:rFonts w:ascii="Book Antiqua" w:eastAsia="Book Antiqua" w:hAnsi="Book Antiqua" w:cs="Book Antiqua"/>
          <w:b/>
          <w:bCs/>
          <w:color w:val="000000"/>
        </w:rPr>
        <w:t>54</w:t>
      </w:r>
      <w:r w:rsidRPr="0085140B">
        <w:rPr>
          <w:rFonts w:ascii="Book Antiqua" w:eastAsia="Book Antiqua" w:hAnsi="Book Antiqua" w:cs="Book Antiqua"/>
          <w:color w:val="000000"/>
        </w:rPr>
        <w:t>: 520-529 [PMID: 12634533 DOI: 10.1097/01.TA.0000020394.32496.52]</w:t>
      </w:r>
    </w:p>
    <w:p w14:paraId="4E989AD6" w14:textId="0284FBC4"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2 </w:t>
      </w:r>
      <w:r w:rsidR="00B914B3" w:rsidRPr="0085140B">
        <w:rPr>
          <w:rFonts w:ascii="Book Antiqua" w:eastAsia="Book Antiqua" w:hAnsi="Book Antiqua" w:cs="Book Antiqua"/>
          <w:b/>
          <w:bCs/>
          <w:color w:val="000000"/>
        </w:rPr>
        <w:t xml:space="preserve">Pipkin </w:t>
      </w:r>
      <w:r w:rsidRPr="0085140B">
        <w:rPr>
          <w:rFonts w:ascii="Book Antiqua" w:eastAsia="Book Antiqua" w:hAnsi="Book Antiqua" w:cs="Book Antiqua"/>
          <w:b/>
          <w:bCs/>
          <w:color w:val="000000"/>
        </w:rPr>
        <w:t>G</w:t>
      </w:r>
      <w:r w:rsidRPr="0085140B">
        <w:rPr>
          <w:rFonts w:ascii="Book Antiqua" w:eastAsia="Book Antiqua" w:hAnsi="Book Antiqua" w:cs="Book Antiqua"/>
          <w:color w:val="000000"/>
        </w:rPr>
        <w:t xml:space="preserve">. Treatment of grade IV fracture-dislocation of the hip. </w:t>
      </w:r>
      <w:r w:rsidRPr="0085140B">
        <w:rPr>
          <w:rFonts w:ascii="Book Antiqua" w:eastAsia="Book Antiqua" w:hAnsi="Book Antiqua" w:cs="Book Antiqua"/>
          <w:i/>
          <w:iCs/>
          <w:color w:val="000000"/>
        </w:rPr>
        <w:t>J Bone Joint Surg Am</w:t>
      </w:r>
      <w:r w:rsidRPr="0085140B">
        <w:rPr>
          <w:rFonts w:ascii="Book Antiqua" w:eastAsia="Book Antiqua" w:hAnsi="Book Antiqua" w:cs="Book Antiqua"/>
          <w:color w:val="000000"/>
        </w:rPr>
        <w:t xml:space="preserve"> 1957; </w:t>
      </w:r>
      <w:r w:rsidRPr="0085140B">
        <w:rPr>
          <w:rFonts w:ascii="Book Antiqua" w:eastAsia="Book Antiqua" w:hAnsi="Book Antiqua" w:cs="Book Antiqua"/>
          <w:b/>
          <w:bCs/>
          <w:color w:val="000000"/>
        </w:rPr>
        <w:t>39-A</w:t>
      </w:r>
      <w:r w:rsidRPr="0085140B">
        <w:rPr>
          <w:rFonts w:ascii="Book Antiqua" w:eastAsia="Book Antiqua" w:hAnsi="Book Antiqua" w:cs="Book Antiqua"/>
          <w:color w:val="000000"/>
        </w:rPr>
        <w:t>: 1027-42 passim [PMID: 13475403]</w:t>
      </w:r>
    </w:p>
    <w:p w14:paraId="4F78D33E"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3 </w:t>
      </w:r>
      <w:r w:rsidRPr="0085140B">
        <w:rPr>
          <w:rFonts w:ascii="Book Antiqua" w:eastAsia="Book Antiqua" w:hAnsi="Book Antiqua" w:cs="Book Antiqua"/>
          <w:b/>
          <w:bCs/>
          <w:color w:val="000000"/>
        </w:rPr>
        <w:t>Marchetti ME</w:t>
      </w:r>
      <w:r w:rsidRPr="0085140B">
        <w:rPr>
          <w:rFonts w:ascii="Book Antiqua" w:eastAsia="Book Antiqua" w:hAnsi="Book Antiqua" w:cs="Book Antiqua"/>
          <w:color w:val="000000"/>
        </w:rPr>
        <w:t xml:space="preserve">, Steinberg GG, Coumas JM. Intermediate-term experience of Pipkin fracture-dislocations of the hip. </w:t>
      </w:r>
      <w:r w:rsidRPr="0085140B">
        <w:rPr>
          <w:rFonts w:ascii="Book Antiqua" w:eastAsia="Book Antiqua" w:hAnsi="Book Antiqua" w:cs="Book Antiqua"/>
          <w:i/>
          <w:iCs/>
          <w:color w:val="000000"/>
        </w:rPr>
        <w:t>J Orthop Trauma</w:t>
      </w:r>
      <w:r w:rsidRPr="0085140B">
        <w:rPr>
          <w:rFonts w:ascii="Book Antiqua" w:eastAsia="Book Antiqua" w:hAnsi="Book Antiqua" w:cs="Book Antiqua"/>
          <w:color w:val="000000"/>
        </w:rPr>
        <w:t xml:space="preserve"> 1996; </w:t>
      </w:r>
      <w:r w:rsidRPr="0085140B">
        <w:rPr>
          <w:rFonts w:ascii="Book Antiqua" w:eastAsia="Book Antiqua" w:hAnsi="Book Antiqua" w:cs="Book Antiqua"/>
          <w:b/>
          <w:bCs/>
          <w:color w:val="000000"/>
        </w:rPr>
        <w:t>10</w:t>
      </w:r>
      <w:r w:rsidRPr="0085140B">
        <w:rPr>
          <w:rFonts w:ascii="Book Antiqua" w:eastAsia="Book Antiqua" w:hAnsi="Book Antiqua" w:cs="Book Antiqua"/>
          <w:color w:val="000000"/>
        </w:rPr>
        <w:t>: 455-461 [PMID: 8892144 DOI: 10.1097/00005131-199610000-00002]</w:t>
      </w:r>
    </w:p>
    <w:p w14:paraId="694CC0A5" w14:textId="77F8658D"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lastRenderedPageBreak/>
        <w:t xml:space="preserve">4 </w:t>
      </w:r>
      <w:r w:rsidR="00B914B3" w:rsidRPr="0085140B">
        <w:rPr>
          <w:rFonts w:ascii="Book Antiqua" w:eastAsia="Book Antiqua" w:hAnsi="Book Antiqua" w:cs="Book Antiqua"/>
          <w:b/>
          <w:bCs/>
          <w:color w:val="000000"/>
        </w:rPr>
        <w:t xml:space="preserve">Kelly </w:t>
      </w:r>
      <w:r w:rsidRPr="0085140B">
        <w:rPr>
          <w:rFonts w:ascii="Book Antiqua" w:eastAsia="Book Antiqua" w:hAnsi="Book Antiqua" w:cs="Book Antiqua"/>
          <w:b/>
          <w:bCs/>
          <w:color w:val="000000"/>
        </w:rPr>
        <w:t>PJ</w:t>
      </w:r>
      <w:r w:rsidRPr="0085140B">
        <w:rPr>
          <w:rFonts w:ascii="Book Antiqua" w:eastAsia="Book Antiqua" w:hAnsi="Book Antiqua" w:cs="Book Antiqua"/>
          <w:color w:val="000000"/>
        </w:rPr>
        <w:t xml:space="preserve">, </w:t>
      </w:r>
      <w:r w:rsidR="00B914B3" w:rsidRPr="0085140B">
        <w:rPr>
          <w:rFonts w:ascii="Book Antiqua" w:eastAsia="Book Antiqua" w:hAnsi="Book Antiqua" w:cs="Book Antiqua"/>
          <w:color w:val="000000"/>
        </w:rPr>
        <w:t xml:space="preserve">Lipscomb </w:t>
      </w:r>
      <w:r w:rsidRPr="0085140B">
        <w:rPr>
          <w:rFonts w:ascii="Book Antiqua" w:eastAsia="Book Antiqua" w:hAnsi="Book Antiqua" w:cs="Book Antiqua"/>
          <w:color w:val="000000"/>
        </w:rPr>
        <w:t xml:space="preserve">PR. Primary vitallium-mold arthroplasty for posterior dislocation of the hip with fracture of the femoral head. </w:t>
      </w:r>
      <w:r w:rsidRPr="0085140B">
        <w:rPr>
          <w:rFonts w:ascii="Book Antiqua" w:eastAsia="Book Antiqua" w:hAnsi="Book Antiqua" w:cs="Book Antiqua"/>
          <w:i/>
          <w:iCs/>
          <w:color w:val="000000"/>
        </w:rPr>
        <w:t>J Bone Joint Surg Am</w:t>
      </w:r>
      <w:r w:rsidRPr="0085140B">
        <w:rPr>
          <w:rFonts w:ascii="Book Antiqua" w:eastAsia="Book Antiqua" w:hAnsi="Book Antiqua" w:cs="Book Antiqua"/>
          <w:color w:val="000000"/>
        </w:rPr>
        <w:t xml:space="preserve"> 1958; </w:t>
      </w:r>
      <w:r w:rsidRPr="0085140B">
        <w:rPr>
          <w:rFonts w:ascii="Book Antiqua" w:eastAsia="Book Antiqua" w:hAnsi="Book Antiqua" w:cs="Book Antiqua"/>
          <w:b/>
          <w:bCs/>
          <w:color w:val="000000"/>
        </w:rPr>
        <w:t>40-A</w:t>
      </w:r>
      <w:r w:rsidRPr="0085140B">
        <w:rPr>
          <w:rFonts w:ascii="Book Antiqua" w:eastAsia="Book Antiqua" w:hAnsi="Book Antiqua" w:cs="Book Antiqua"/>
          <w:color w:val="000000"/>
        </w:rPr>
        <w:t>: 675-680 [PMID: 13539093]</w:t>
      </w:r>
    </w:p>
    <w:p w14:paraId="408772F3" w14:textId="500F29F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highlight w:val="yellow"/>
        </w:rPr>
        <w:t xml:space="preserve">5 </w:t>
      </w:r>
      <w:r w:rsidR="00F9574E" w:rsidRPr="0085140B">
        <w:rPr>
          <w:rFonts w:ascii="Book Antiqua" w:eastAsia="Book Antiqua" w:hAnsi="Book Antiqua" w:cs="Book Antiqua"/>
          <w:b/>
          <w:bCs/>
          <w:color w:val="000000"/>
          <w:highlight w:val="yellow"/>
        </w:rPr>
        <w:t>Gillespie P</w:t>
      </w:r>
      <w:r w:rsidRPr="0085140B">
        <w:rPr>
          <w:rFonts w:ascii="Book Antiqua" w:eastAsia="Book Antiqua" w:hAnsi="Book Antiqua" w:cs="Book Antiqua"/>
          <w:b/>
          <w:bCs/>
          <w:color w:val="000000"/>
          <w:highlight w:val="yellow"/>
        </w:rPr>
        <w:t>,</w:t>
      </w:r>
      <w:r w:rsidR="00F9574E" w:rsidRPr="0085140B">
        <w:rPr>
          <w:rFonts w:ascii="Book Antiqua" w:eastAsia="Book Antiqua" w:hAnsi="Book Antiqua" w:cs="Book Antiqua"/>
          <w:color w:val="000000"/>
          <w:highlight w:val="yellow"/>
        </w:rPr>
        <w:t xml:space="preserve"> Aprato A</w:t>
      </w:r>
      <w:r w:rsidRPr="0085140B">
        <w:rPr>
          <w:rFonts w:ascii="Book Antiqua" w:eastAsia="Book Antiqua" w:hAnsi="Book Antiqua" w:cs="Book Antiqua"/>
          <w:color w:val="000000"/>
          <w:highlight w:val="yellow"/>
        </w:rPr>
        <w:t>, Bircher M.</w:t>
      </w:r>
      <w:r w:rsidR="00F9574E" w:rsidRPr="0085140B">
        <w:rPr>
          <w:rFonts w:ascii="Book Antiqua" w:eastAsia="Book Antiqua" w:hAnsi="Book Antiqua" w:cs="Book Antiqua"/>
          <w:color w:val="000000"/>
          <w:highlight w:val="yellow"/>
        </w:rPr>
        <w:t xml:space="preserve"> </w:t>
      </w:r>
      <w:r w:rsidRPr="0085140B">
        <w:rPr>
          <w:rFonts w:ascii="Book Antiqua" w:eastAsia="Book Antiqua" w:hAnsi="Book Antiqua" w:cs="Book Antiqua"/>
          <w:color w:val="000000"/>
          <w:highlight w:val="yellow"/>
        </w:rPr>
        <w:t xml:space="preserve">Hip Dislocation and Femoral Head Fractures. In: Bentley G. (eds) European Surgical Orthopaedics and Traumatology. Springer, Berlin, Heidelberg, </w:t>
      </w:r>
      <w:r w:rsidRPr="0085140B">
        <w:rPr>
          <w:rFonts w:ascii="Book Antiqua" w:eastAsia="Book Antiqua" w:hAnsi="Book Antiqua" w:cs="Book Antiqua"/>
          <w:b/>
          <w:bCs/>
          <w:color w:val="000000"/>
          <w:highlight w:val="yellow"/>
        </w:rPr>
        <w:t>2014</w:t>
      </w:r>
      <w:r w:rsidRPr="0085140B">
        <w:rPr>
          <w:rFonts w:ascii="Book Antiqua" w:eastAsia="Book Antiqua" w:hAnsi="Book Antiqua" w:cs="Book Antiqua"/>
          <w:color w:val="000000"/>
          <w:highlight w:val="yellow"/>
        </w:rPr>
        <w:t>:</w:t>
      </w:r>
      <w:r w:rsidR="00895A63" w:rsidRPr="0085140B">
        <w:rPr>
          <w:rFonts w:ascii="Book Antiqua" w:eastAsia="Book Antiqua" w:hAnsi="Book Antiqua" w:cs="Book Antiqua"/>
          <w:color w:val="000000"/>
          <w:highlight w:val="yellow"/>
        </w:rPr>
        <w:t xml:space="preserve"> </w:t>
      </w:r>
      <w:r w:rsidRPr="0085140B">
        <w:rPr>
          <w:rFonts w:ascii="Book Antiqua" w:eastAsia="Book Antiqua" w:hAnsi="Book Antiqua" w:cs="Book Antiqua"/>
          <w:color w:val="000000"/>
          <w:highlight w:val="yellow"/>
        </w:rPr>
        <w:t>2179-2202</w:t>
      </w:r>
    </w:p>
    <w:p w14:paraId="2751BB88"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6 </w:t>
      </w:r>
      <w:r w:rsidRPr="0085140B">
        <w:rPr>
          <w:rFonts w:ascii="Book Antiqua" w:eastAsia="Book Antiqua" w:hAnsi="Book Antiqua" w:cs="Book Antiqua"/>
          <w:b/>
          <w:bCs/>
          <w:color w:val="000000"/>
        </w:rPr>
        <w:t>Henle P</w:t>
      </w:r>
      <w:r w:rsidRPr="0085140B">
        <w:rPr>
          <w:rFonts w:ascii="Book Antiqua" w:eastAsia="Book Antiqua" w:hAnsi="Book Antiqua" w:cs="Book Antiqua"/>
          <w:color w:val="000000"/>
        </w:rPr>
        <w:t xml:space="preserve">, Kloen P, Siebenrock KA. Femoral head injuries: Which treatment strategy can be recommended? </w:t>
      </w:r>
      <w:r w:rsidRPr="0085140B">
        <w:rPr>
          <w:rFonts w:ascii="Book Antiqua" w:eastAsia="Book Antiqua" w:hAnsi="Book Antiqua" w:cs="Book Antiqua"/>
          <w:i/>
          <w:iCs/>
          <w:color w:val="000000"/>
        </w:rPr>
        <w:t>Injury</w:t>
      </w:r>
      <w:r w:rsidRPr="0085140B">
        <w:rPr>
          <w:rFonts w:ascii="Book Antiqua" w:eastAsia="Book Antiqua" w:hAnsi="Book Antiqua" w:cs="Book Antiqua"/>
          <w:color w:val="000000"/>
        </w:rPr>
        <w:t xml:space="preserve"> 2007; </w:t>
      </w:r>
      <w:r w:rsidRPr="0085140B">
        <w:rPr>
          <w:rFonts w:ascii="Book Antiqua" w:eastAsia="Book Antiqua" w:hAnsi="Book Antiqua" w:cs="Book Antiqua"/>
          <w:b/>
          <w:bCs/>
          <w:color w:val="000000"/>
        </w:rPr>
        <w:t>38</w:t>
      </w:r>
      <w:r w:rsidRPr="0085140B">
        <w:rPr>
          <w:rFonts w:ascii="Book Antiqua" w:eastAsia="Book Antiqua" w:hAnsi="Book Antiqua" w:cs="Book Antiqua"/>
          <w:color w:val="000000"/>
        </w:rPr>
        <w:t>: 478-488 [PMID: 17400227 DOI: 10.1016/j.injury.2007.01.023]</w:t>
      </w:r>
    </w:p>
    <w:p w14:paraId="05940F6D"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7 </w:t>
      </w:r>
      <w:r w:rsidRPr="0085140B">
        <w:rPr>
          <w:rFonts w:ascii="Book Antiqua" w:eastAsia="Book Antiqua" w:hAnsi="Book Antiqua" w:cs="Book Antiqua"/>
          <w:b/>
          <w:bCs/>
          <w:color w:val="000000"/>
        </w:rPr>
        <w:t>Chun KA</w:t>
      </w:r>
      <w:r w:rsidRPr="0085140B">
        <w:rPr>
          <w:rFonts w:ascii="Book Antiqua" w:eastAsia="Book Antiqua" w:hAnsi="Book Antiqua" w:cs="Book Antiqua"/>
          <w:color w:val="000000"/>
        </w:rPr>
        <w:t xml:space="preserve">, Morcuende J, El-Khoury GY. Entrapment of the acetabular labrum following reduction of traumatic hip dislocation in a child. </w:t>
      </w:r>
      <w:r w:rsidRPr="0085140B">
        <w:rPr>
          <w:rFonts w:ascii="Book Antiqua" w:eastAsia="Book Antiqua" w:hAnsi="Book Antiqua" w:cs="Book Antiqua"/>
          <w:i/>
          <w:iCs/>
          <w:color w:val="000000"/>
        </w:rPr>
        <w:t>Skeletal Radiol</w:t>
      </w:r>
      <w:r w:rsidRPr="0085140B">
        <w:rPr>
          <w:rFonts w:ascii="Book Antiqua" w:eastAsia="Book Antiqua" w:hAnsi="Book Antiqua" w:cs="Book Antiqua"/>
          <w:color w:val="000000"/>
        </w:rPr>
        <w:t xml:space="preserve"> 2004; </w:t>
      </w:r>
      <w:r w:rsidRPr="0085140B">
        <w:rPr>
          <w:rFonts w:ascii="Book Antiqua" w:eastAsia="Book Antiqua" w:hAnsi="Book Antiqua" w:cs="Book Antiqua"/>
          <w:b/>
          <w:bCs/>
          <w:color w:val="000000"/>
        </w:rPr>
        <w:t>33</w:t>
      </w:r>
      <w:r w:rsidRPr="0085140B">
        <w:rPr>
          <w:rFonts w:ascii="Book Antiqua" w:eastAsia="Book Antiqua" w:hAnsi="Book Antiqua" w:cs="Book Antiqua"/>
          <w:color w:val="000000"/>
        </w:rPr>
        <w:t>: 728-731 [PMID: 15558278 DOI: 10.1007/s00256-004-0800-z]</w:t>
      </w:r>
    </w:p>
    <w:p w14:paraId="1C2072DC" w14:textId="76F5423C"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8 </w:t>
      </w:r>
      <w:r w:rsidR="00B914B3" w:rsidRPr="0085140B">
        <w:rPr>
          <w:rFonts w:ascii="Book Antiqua" w:eastAsia="Book Antiqua" w:hAnsi="Book Antiqua" w:cs="Book Antiqua"/>
          <w:b/>
          <w:bCs/>
          <w:color w:val="000000"/>
        </w:rPr>
        <w:t xml:space="preserve">Thompson </w:t>
      </w:r>
      <w:r w:rsidRPr="0085140B">
        <w:rPr>
          <w:rFonts w:ascii="Book Antiqua" w:eastAsia="Book Antiqua" w:hAnsi="Book Antiqua" w:cs="Book Antiqua"/>
          <w:b/>
          <w:bCs/>
          <w:color w:val="000000"/>
        </w:rPr>
        <w:t>VP</w:t>
      </w:r>
      <w:r w:rsidRPr="0085140B">
        <w:rPr>
          <w:rFonts w:ascii="Book Antiqua" w:eastAsia="Book Antiqua" w:hAnsi="Book Antiqua" w:cs="Book Antiqua"/>
          <w:color w:val="000000"/>
        </w:rPr>
        <w:t xml:space="preserve">, </w:t>
      </w:r>
      <w:r w:rsidR="00B914B3" w:rsidRPr="0085140B">
        <w:rPr>
          <w:rFonts w:ascii="Book Antiqua" w:eastAsia="Book Antiqua" w:hAnsi="Book Antiqua" w:cs="Book Antiqua"/>
          <w:color w:val="000000"/>
        </w:rPr>
        <w:t xml:space="preserve">Epstein </w:t>
      </w:r>
      <w:r w:rsidRPr="0085140B">
        <w:rPr>
          <w:rFonts w:ascii="Book Antiqua" w:eastAsia="Book Antiqua" w:hAnsi="Book Antiqua" w:cs="Book Antiqua"/>
          <w:color w:val="000000"/>
        </w:rPr>
        <w:t xml:space="preserve">HC. Traumatic dislocation of the hip; a survey of two hundred and four cases covering a period of twenty-one years. </w:t>
      </w:r>
      <w:r w:rsidRPr="0085140B">
        <w:rPr>
          <w:rFonts w:ascii="Book Antiqua" w:eastAsia="Book Antiqua" w:hAnsi="Book Antiqua" w:cs="Book Antiqua"/>
          <w:i/>
          <w:iCs/>
          <w:color w:val="000000"/>
        </w:rPr>
        <w:t>J Bone Joint Surg Am</w:t>
      </w:r>
      <w:r w:rsidRPr="0085140B">
        <w:rPr>
          <w:rFonts w:ascii="Book Antiqua" w:eastAsia="Book Antiqua" w:hAnsi="Book Antiqua" w:cs="Book Antiqua"/>
          <w:color w:val="000000"/>
        </w:rPr>
        <w:t xml:space="preserve"> 1951; </w:t>
      </w:r>
      <w:r w:rsidRPr="0085140B">
        <w:rPr>
          <w:rFonts w:ascii="Book Antiqua" w:eastAsia="Book Antiqua" w:hAnsi="Book Antiqua" w:cs="Book Antiqua"/>
          <w:b/>
          <w:bCs/>
          <w:color w:val="000000"/>
        </w:rPr>
        <w:t>33-A</w:t>
      </w:r>
      <w:r w:rsidRPr="0085140B">
        <w:rPr>
          <w:rFonts w:ascii="Book Antiqua" w:eastAsia="Book Antiqua" w:hAnsi="Book Antiqua" w:cs="Book Antiqua"/>
          <w:color w:val="000000"/>
        </w:rPr>
        <w:t>: 746-78; passim [PMID: 14850515]</w:t>
      </w:r>
    </w:p>
    <w:p w14:paraId="23E3267C"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9 </w:t>
      </w:r>
      <w:r w:rsidRPr="0085140B">
        <w:rPr>
          <w:rFonts w:ascii="Book Antiqua" w:eastAsia="Book Antiqua" w:hAnsi="Book Antiqua" w:cs="Book Antiqua"/>
          <w:b/>
          <w:bCs/>
          <w:color w:val="000000"/>
        </w:rPr>
        <w:t>Giannoudis PV</w:t>
      </w:r>
      <w:r w:rsidRPr="0085140B">
        <w:rPr>
          <w:rFonts w:ascii="Book Antiqua" w:eastAsia="Book Antiqua" w:hAnsi="Book Antiqua" w:cs="Book Antiqua"/>
          <w:color w:val="000000"/>
        </w:rPr>
        <w:t xml:space="preserve">, Kontakis G, Christoforakis Z, Akula M, Tosounidis T, Koutras C. Management, complications and clinical results of femoral head fractures. </w:t>
      </w:r>
      <w:r w:rsidRPr="0085140B">
        <w:rPr>
          <w:rFonts w:ascii="Book Antiqua" w:eastAsia="Book Antiqua" w:hAnsi="Book Antiqua" w:cs="Book Antiqua"/>
          <w:i/>
          <w:iCs/>
          <w:color w:val="000000"/>
        </w:rPr>
        <w:t>Injury</w:t>
      </w:r>
      <w:r w:rsidRPr="0085140B">
        <w:rPr>
          <w:rFonts w:ascii="Book Antiqua" w:eastAsia="Book Antiqua" w:hAnsi="Book Antiqua" w:cs="Book Antiqua"/>
          <w:color w:val="000000"/>
        </w:rPr>
        <w:t xml:space="preserve"> 2009; </w:t>
      </w:r>
      <w:r w:rsidRPr="0085140B">
        <w:rPr>
          <w:rFonts w:ascii="Book Antiqua" w:eastAsia="Book Antiqua" w:hAnsi="Book Antiqua" w:cs="Book Antiqua"/>
          <w:b/>
          <w:bCs/>
          <w:color w:val="000000"/>
        </w:rPr>
        <w:t>40</w:t>
      </w:r>
      <w:r w:rsidRPr="0085140B">
        <w:rPr>
          <w:rFonts w:ascii="Book Antiqua" w:eastAsia="Book Antiqua" w:hAnsi="Book Antiqua" w:cs="Book Antiqua"/>
          <w:color w:val="000000"/>
        </w:rPr>
        <w:t>: 1245-1251 [PMID: 19897188 DOI: 10.1016/j.injury.2009.10.024]</w:t>
      </w:r>
    </w:p>
    <w:p w14:paraId="5C481E3D"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10 </w:t>
      </w:r>
      <w:r w:rsidRPr="0085140B">
        <w:rPr>
          <w:rFonts w:ascii="Book Antiqua" w:eastAsia="Book Antiqua" w:hAnsi="Book Antiqua" w:cs="Book Antiqua"/>
          <w:b/>
          <w:bCs/>
          <w:color w:val="000000"/>
        </w:rPr>
        <w:t>Kurtz WJ</w:t>
      </w:r>
      <w:r w:rsidRPr="0085140B">
        <w:rPr>
          <w:rFonts w:ascii="Book Antiqua" w:eastAsia="Book Antiqua" w:hAnsi="Book Antiqua" w:cs="Book Antiqua"/>
          <w:color w:val="000000"/>
        </w:rPr>
        <w:t xml:space="preserve">, Vrabec GA. Fixation of femoral head fractures using the modified heuter direct anterior approach. </w:t>
      </w:r>
      <w:r w:rsidRPr="0085140B">
        <w:rPr>
          <w:rFonts w:ascii="Book Antiqua" w:eastAsia="Book Antiqua" w:hAnsi="Book Antiqua" w:cs="Book Antiqua"/>
          <w:i/>
          <w:iCs/>
          <w:color w:val="000000"/>
        </w:rPr>
        <w:t>J Orthop Trauma</w:t>
      </w:r>
      <w:r w:rsidRPr="0085140B">
        <w:rPr>
          <w:rFonts w:ascii="Book Antiqua" w:eastAsia="Book Antiqua" w:hAnsi="Book Antiqua" w:cs="Book Antiqua"/>
          <w:color w:val="000000"/>
        </w:rPr>
        <w:t xml:space="preserve"> 2009; </w:t>
      </w:r>
      <w:r w:rsidRPr="0085140B">
        <w:rPr>
          <w:rFonts w:ascii="Book Antiqua" w:eastAsia="Book Antiqua" w:hAnsi="Book Antiqua" w:cs="Book Antiqua"/>
          <w:b/>
          <w:bCs/>
          <w:color w:val="000000"/>
        </w:rPr>
        <w:t>23</w:t>
      </w:r>
      <w:r w:rsidRPr="0085140B">
        <w:rPr>
          <w:rFonts w:ascii="Book Antiqua" w:eastAsia="Book Antiqua" w:hAnsi="Book Antiqua" w:cs="Book Antiqua"/>
          <w:color w:val="000000"/>
        </w:rPr>
        <w:t>: 675-680 [PMID: 19897991 DOI: 10.1097/BOT.0b013e3181a14174]</w:t>
      </w:r>
    </w:p>
    <w:p w14:paraId="55BCF708"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11 </w:t>
      </w:r>
      <w:r w:rsidRPr="0085140B">
        <w:rPr>
          <w:rFonts w:ascii="Book Antiqua" w:eastAsia="Book Antiqua" w:hAnsi="Book Antiqua" w:cs="Book Antiqua"/>
          <w:b/>
          <w:bCs/>
          <w:color w:val="000000"/>
        </w:rPr>
        <w:t>Oransky M</w:t>
      </w:r>
      <w:r w:rsidRPr="0085140B">
        <w:rPr>
          <w:rFonts w:ascii="Book Antiqua" w:eastAsia="Book Antiqua" w:hAnsi="Book Antiqua" w:cs="Book Antiqua"/>
          <w:color w:val="000000"/>
        </w:rPr>
        <w:t xml:space="preserve">, Martinelli N, Sanzarello I, Papapietro N. Fractures of the femoral head: a long-term follow-up study. </w:t>
      </w:r>
      <w:r w:rsidRPr="0085140B">
        <w:rPr>
          <w:rFonts w:ascii="Book Antiqua" w:eastAsia="Book Antiqua" w:hAnsi="Book Antiqua" w:cs="Book Antiqua"/>
          <w:i/>
          <w:iCs/>
          <w:color w:val="000000"/>
        </w:rPr>
        <w:t>Musculoskelet Surg</w:t>
      </w:r>
      <w:r w:rsidRPr="0085140B">
        <w:rPr>
          <w:rFonts w:ascii="Book Antiqua" w:eastAsia="Book Antiqua" w:hAnsi="Book Antiqua" w:cs="Book Antiqua"/>
          <w:color w:val="000000"/>
        </w:rPr>
        <w:t xml:space="preserve"> 2012; </w:t>
      </w:r>
      <w:r w:rsidRPr="0085140B">
        <w:rPr>
          <w:rFonts w:ascii="Book Antiqua" w:eastAsia="Book Antiqua" w:hAnsi="Book Antiqua" w:cs="Book Antiqua"/>
          <w:b/>
          <w:bCs/>
          <w:color w:val="000000"/>
        </w:rPr>
        <w:t>96</w:t>
      </w:r>
      <w:r w:rsidRPr="0085140B">
        <w:rPr>
          <w:rFonts w:ascii="Book Antiqua" w:eastAsia="Book Antiqua" w:hAnsi="Book Antiqua" w:cs="Book Antiqua"/>
          <w:color w:val="000000"/>
        </w:rPr>
        <w:t>: 95-99 [PMID: 22389008 DOI: 10.1007/s12306-012-0182-7]</w:t>
      </w:r>
    </w:p>
    <w:p w14:paraId="4D5DC4D3"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12 </w:t>
      </w:r>
      <w:r w:rsidRPr="0085140B">
        <w:rPr>
          <w:rFonts w:ascii="Book Antiqua" w:eastAsia="Book Antiqua" w:hAnsi="Book Antiqua" w:cs="Book Antiqua"/>
          <w:b/>
          <w:bCs/>
          <w:color w:val="000000"/>
        </w:rPr>
        <w:t>Solberg BD</w:t>
      </w:r>
      <w:r w:rsidRPr="0085140B">
        <w:rPr>
          <w:rFonts w:ascii="Book Antiqua" w:eastAsia="Book Antiqua" w:hAnsi="Book Antiqua" w:cs="Book Antiqua"/>
          <w:color w:val="000000"/>
        </w:rPr>
        <w:t xml:space="preserve">, Moon CN, Franco DP. Use of a trochanteric flip osteotomy improves outcomes in Pipkin IV fractures. </w:t>
      </w:r>
      <w:r w:rsidRPr="0085140B">
        <w:rPr>
          <w:rFonts w:ascii="Book Antiqua" w:eastAsia="Book Antiqua" w:hAnsi="Book Antiqua" w:cs="Book Antiqua"/>
          <w:i/>
          <w:iCs/>
          <w:color w:val="000000"/>
        </w:rPr>
        <w:t>Clin Orthop Relat Res</w:t>
      </w:r>
      <w:r w:rsidRPr="0085140B">
        <w:rPr>
          <w:rFonts w:ascii="Book Antiqua" w:eastAsia="Book Antiqua" w:hAnsi="Book Antiqua" w:cs="Book Antiqua"/>
          <w:color w:val="000000"/>
        </w:rPr>
        <w:t xml:space="preserve"> 2009; </w:t>
      </w:r>
      <w:r w:rsidRPr="0085140B">
        <w:rPr>
          <w:rFonts w:ascii="Book Antiqua" w:eastAsia="Book Antiqua" w:hAnsi="Book Antiqua" w:cs="Book Antiqua"/>
          <w:b/>
          <w:bCs/>
          <w:color w:val="000000"/>
        </w:rPr>
        <w:t>467</w:t>
      </w:r>
      <w:r w:rsidRPr="0085140B">
        <w:rPr>
          <w:rFonts w:ascii="Book Antiqua" w:eastAsia="Book Antiqua" w:hAnsi="Book Antiqua" w:cs="Book Antiqua"/>
          <w:color w:val="000000"/>
        </w:rPr>
        <w:t>: 929-933 [PMID: 18800211 DOI: 10.1007/s11999-008-0505-z]</w:t>
      </w:r>
    </w:p>
    <w:p w14:paraId="2154A11B"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13 </w:t>
      </w:r>
      <w:r w:rsidRPr="0085140B">
        <w:rPr>
          <w:rFonts w:ascii="Book Antiqua" w:eastAsia="Book Antiqua" w:hAnsi="Book Antiqua" w:cs="Book Antiqua"/>
          <w:b/>
          <w:bCs/>
          <w:color w:val="000000"/>
        </w:rPr>
        <w:t>Lin D</w:t>
      </w:r>
      <w:r w:rsidRPr="0085140B">
        <w:rPr>
          <w:rFonts w:ascii="Book Antiqua" w:eastAsia="Book Antiqua" w:hAnsi="Book Antiqua" w:cs="Book Antiqua"/>
          <w:color w:val="000000"/>
        </w:rPr>
        <w:t xml:space="preserve">, Lian K, Chen Z, Wang L, Hao J, Zhang H. Emergent surgical reduction and fixation for Pipkin type I femoral fractures. </w:t>
      </w:r>
      <w:r w:rsidRPr="0085140B">
        <w:rPr>
          <w:rFonts w:ascii="Book Antiqua" w:eastAsia="Book Antiqua" w:hAnsi="Book Antiqua" w:cs="Book Antiqua"/>
          <w:i/>
          <w:iCs/>
          <w:color w:val="000000"/>
        </w:rPr>
        <w:t>Orthopedics</w:t>
      </w:r>
      <w:r w:rsidRPr="0085140B">
        <w:rPr>
          <w:rFonts w:ascii="Book Antiqua" w:eastAsia="Book Antiqua" w:hAnsi="Book Antiqua" w:cs="Book Antiqua"/>
          <w:color w:val="000000"/>
        </w:rPr>
        <w:t xml:space="preserve"> 2013; </w:t>
      </w:r>
      <w:r w:rsidRPr="0085140B">
        <w:rPr>
          <w:rFonts w:ascii="Book Antiqua" w:eastAsia="Book Antiqua" w:hAnsi="Book Antiqua" w:cs="Book Antiqua"/>
          <w:b/>
          <w:bCs/>
          <w:color w:val="000000"/>
        </w:rPr>
        <w:t>36</w:t>
      </w:r>
      <w:r w:rsidRPr="0085140B">
        <w:rPr>
          <w:rFonts w:ascii="Book Antiqua" w:eastAsia="Book Antiqua" w:hAnsi="Book Antiqua" w:cs="Book Antiqua"/>
          <w:color w:val="000000"/>
        </w:rPr>
        <w:t>: 778-782 [PMID: 23746015 DOI: 10.3928/01477447-20130523-24]</w:t>
      </w:r>
    </w:p>
    <w:p w14:paraId="46B5431A"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lastRenderedPageBreak/>
        <w:t xml:space="preserve">14 </w:t>
      </w:r>
      <w:r w:rsidRPr="0085140B">
        <w:rPr>
          <w:rFonts w:ascii="Book Antiqua" w:eastAsia="Book Antiqua" w:hAnsi="Book Antiqua" w:cs="Book Antiqua"/>
          <w:b/>
          <w:bCs/>
          <w:color w:val="000000"/>
        </w:rPr>
        <w:t>Matullo KS</w:t>
      </w:r>
      <w:r w:rsidRPr="0085140B">
        <w:rPr>
          <w:rFonts w:ascii="Book Antiqua" w:eastAsia="Book Antiqua" w:hAnsi="Book Antiqua" w:cs="Book Antiqua"/>
          <w:color w:val="000000"/>
        </w:rPr>
        <w:t xml:space="preserve">, Gangavalli A, Nwachuku C. Review of Lower Extremity Traction in Current Orthopaedic Trauma. </w:t>
      </w:r>
      <w:r w:rsidRPr="0085140B">
        <w:rPr>
          <w:rFonts w:ascii="Book Antiqua" w:eastAsia="Book Antiqua" w:hAnsi="Book Antiqua" w:cs="Book Antiqua"/>
          <w:i/>
          <w:iCs/>
          <w:color w:val="000000"/>
        </w:rPr>
        <w:t>J Am Acad Orthop Surg</w:t>
      </w:r>
      <w:r w:rsidRPr="0085140B">
        <w:rPr>
          <w:rFonts w:ascii="Book Antiqua" w:eastAsia="Book Antiqua" w:hAnsi="Book Antiqua" w:cs="Book Antiqua"/>
          <w:color w:val="000000"/>
        </w:rPr>
        <w:t xml:space="preserve"> 2016; </w:t>
      </w:r>
      <w:r w:rsidRPr="0085140B">
        <w:rPr>
          <w:rFonts w:ascii="Book Antiqua" w:eastAsia="Book Antiqua" w:hAnsi="Book Antiqua" w:cs="Book Antiqua"/>
          <w:b/>
          <w:bCs/>
          <w:color w:val="000000"/>
        </w:rPr>
        <w:t>24</w:t>
      </w:r>
      <w:r w:rsidRPr="0085140B">
        <w:rPr>
          <w:rFonts w:ascii="Book Antiqua" w:eastAsia="Book Antiqua" w:hAnsi="Book Antiqua" w:cs="Book Antiqua"/>
          <w:color w:val="000000"/>
        </w:rPr>
        <w:t>: 600-606 [PMID: 27454023 DOI: 10.5435/JAAOS-D-14-00458]</w:t>
      </w:r>
    </w:p>
    <w:p w14:paraId="32DC226D"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15 </w:t>
      </w:r>
      <w:r w:rsidRPr="0085140B">
        <w:rPr>
          <w:rFonts w:ascii="Book Antiqua" w:eastAsia="Book Antiqua" w:hAnsi="Book Antiqua" w:cs="Book Antiqua"/>
          <w:b/>
          <w:bCs/>
          <w:color w:val="000000"/>
        </w:rPr>
        <w:t>Ganz R</w:t>
      </w:r>
      <w:r w:rsidRPr="0085140B">
        <w:rPr>
          <w:rFonts w:ascii="Book Antiqua" w:eastAsia="Book Antiqua" w:hAnsi="Book Antiqua" w:cs="Book Antiqua"/>
          <w:color w:val="000000"/>
        </w:rPr>
        <w:t xml:space="preserve">, Gill TJ, Gautier E, Ganz K, Krügel N, Berlemann U. Surgical dislocation of the adult hip a technique with full access to the femoral head and acetabulum without the risk of avascular necrosis. </w:t>
      </w:r>
      <w:r w:rsidRPr="0085140B">
        <w:rPr>
          <w:rFonts w:ascii="Book Antiqua" w:eastAsia="Book Antiqua" w:hAnsi="Book Antiqua" w:cs="Book Antiqua"/>
          <w:i/>
          <w:iCs/>
          <w:color w:val="000000"/>
        </w:rPr>
        <w:t>J Bone Joint Surg Br</w:t>
      </w:r>
      <w:r w:rsidRPr="0085140B">
        <w:rPr>
          <w:rFonts w:ascii="Book Antiqua" w:eastAsia="Book Antiqua" w:hAnsi="Book Antiqua" w:cs="Book Antiqua"/>
          <w:color w:val="000000"/>
        </w:rPr>
        <w:t xml:space="preserve"> 2001; </w:t>
      </w:r>
      <w:r w:rsidRPr="0085140B">
        <w:rPr>
          <w:rFonts w:ascii="Book Antiqua" w:eastAsia="Book Antiqua" w:hAnsi="Book Antiqua" w:cs="Book Antiqua"/>
          <w:b/>
          <w:bCs/>
          <w:color w:val="000000"/>
        </w:rPr>
        <w:t>83</w:t>
      </w:r>
      <w:r w:rsidRPr="0085140B">
        <w:rPr>
          <w:rFonts w:ascii="Book Antiqua" w:eastAsia="Book Antiqua" w:hAnsi="Book Antiqua" w:cs="Book Antiqua"/>
          <w:color w:val="000000"/>
        </w:rPr>
        <w:t>: 1119-1124 [PMID: 11764423 DOI: 10.1302/0301-620x.83b8.11964]</w:t>
      </w:r>
    </w:p>
    <w:p w14:paraId="42216B3E"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16 </w:t>
      </w:r>
      <w:r w:rsidRPr="0085140B">
        <w:rPr>
          <w:rFonts w:ascii="Book Antiqua" w:eastAsia="Book Antiqua" w:hAnsi="Book Antiqua" w:cs="Book Antiqua"/>
          <w:b/>
          <w:bCs/>
          <w:color w:val="000000"/>
        </w:rPr>
        <w:t>Droll KP</w:t>
      </w:r>
      <w:r w:rsidRPr="0085140B">
        <w:rPr>
          <w:rFonts w:ascii="Book Antiqua" w:eastAsia="Book Antiqua" w:hAnsi="Book Antiqua" w:cs="Book Antiqua"/>
          <w:color w:val="000000"/>
        </w:rPr>
        <w:t xml:space="preserve">, Broekhuyse H, O'Brien P. Fracture of the femoral head. </w:t>
      </w:r>
      <w:r w:rsidRPr="0085140B">
        <w:rPr>
          <w:rFonts w:ascii="Book Antiqua" w:eastAsia="Book Antiqua" w:hAnsi="Book Antiqua" w:cs="Book Antiqua"/>
          <w:i/>
          <w:iCs/>
          <w:color w:val="000000"/>
        </w:rPr>
        <w:t>J Am Acad Orthop Surg</w:t>
      </w:r>
      <w:r w:rsidRPr="0085140B">
        <w:rPr>
          <w:rFonts w:ascii="Book Antiqua" w:eastAsia="Book Antiqua" w:hAnsi="Book Antiqua" w:cs="Book Antiqua"/>
          <w:color w:val="000000"/>
        </w:rPr>
        <w:t xml:space="preserve"> 2007; </w:t>
      </w:r>
      <w:r w:rsidRPr="0085140B">
        <w:rPr>
          <w:rFonts w:ascii="Book Antiqua" w:eastAsia="Book Antiqua" w:hAnsi="Book Antiqua" w:cs="Book Antiqua"/>
          <w:b/>
          <w:bCs/>
          <w:color w:val="000000"/>
        </w:rPr>
        <w:t>15</w:t>
      </w:r>
      <w:r w:rsidRPr="0085140B">
        <w:rPr>
          <w:rFonts w:ascii="Book Antiqua" w:eastAsia="Book Antiqua" w:hAnsi="Book Antiqua" w:cs="Book Antiqua"/>
          <w:color w:val="000000"/>
        </w:rPr>
        <w:t>: 716-727 [PMID: 18063712 DOI: 10.5435/00124635-200712000-00005]</w:t>
      </w:r>
    </w:p>
    <w:p w14:paraId="171BF37B"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17 </w:t>
      </w:r>
      <w:r w:rsidRPr="0085140B">
        <w:rPr>
          <w:rFonts w:ascii="Book Antiqua" w:eastAsia="Book Antiqua" w:hAnsi="Book Antiqua" w:cs="Book Antiqua"/>
          <w:b/>
          <w:bCs/>
          <w:color w:val="000000"/>
        </w:rPr>
        <w:t>Patterson JT</w:t>
      </w:r>
      <w:r w:rsidRPr="0085140B">
        <w:rPr>
          <w:rFonts w:ascii="Book Antiqua" w:eastAsia="Book Antiqua" w:hAnsi="Book Antiqua" w:cs="Book Antiqua"/>
          <w:color w:val="000000"/>
        </w:rPr>
        <w:t xml:space="preserve">, Tangtiphaiboontana J, Pandya NK. Management of Pediatric Femoral Neck Fracture. </w:t>
      </w:r>
      <w:r w:rsidRPr="0085140B">
        <w:rPr>
          <w:rFonts w:ascii="Book Antiqua" w:eastAsia="Book Antiqua" w:hAnsi="Book Antiqua" w:cs="Book Antiqua"/>
          <w:i/>
          <w:iCs/>
          <w:color w:val="000000"/>
        </w:rPr>
        <w:t>J Am Acad Orthop Surg</w:t>
      </w:r>
      <w:r w:rsidRPr="0085140B">
        <w:rPr>
          <w:rFonts w:ascii="Book Antiqua" w:eastAsia="Book Antiqua" w:hAnsi="Book Antiqua" w:cs="Book Antiqua"/>
          <w:color w:val="000000"/>
        </w:rPr>
        <w:t xml:space="preserve"> 2018; </w:t>
      </w:r>
      <w:r w:rsidRPr="0085140B">
        <w:rPr>
          <w:rFonts w:ascii="Book Antiqua" w:eastAsia="Book Antiqua" w:hAnsi="Book Antiqua" w:cs="Book Antiqua"/>
          <w:b/>
          <w:bCs/>
          <w:color w:val="000000"/>
        </w:rPr>
        <w:t>26</w:t>
      </w:r>
      <w:r w:rsidRPr="0085140B">
        <w:rPr>
          <w:rFonts w:ascii="Book Antiqua" w:eastAsia="Book Antiqua" w:hAnsi="Book Antiqua" w:cs="Book Antiqua"/>
          <w:color w:val="000000"/>
        </w:rPr>
        <w:t>: 411-419 [PMID: 29781820 DOI: 10.5435/JAAOS-D-16-00362]</w:t>
      </w:r>
    </w:p>
    <w:p w14:paraId="265873E0"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18 </w:t>
      </w:r>
      <w:r w:rsidRPr="0085140B">
        <w:rPr>
          <w:rFonts w:ascii="Book Antiqua" w:eastAsia="Book Antiqua" w:hAnsi="Book Antiqua" w:cs="Book Antiqua"/>
          <w:b/>
          <w:bCs/>
          <w:color w:val="000000"/>
        </w:rPr>
        <w:t>Pai VS</w:t>
      </w:r>
      <w:r w:rsidRPr="0085140B">
        <w:rPr>
          <w:rFonts w:ascii="Book Antiqua" w:eastAsia="Book Antiqua" w:hAnsi="Book Antiqua" w:cs="Book Antiqua"/>
          <w:color w:val="000000"/>
        </w:rPr>
        <w:t xml:space="preserve">. A modified direct lateral approach in total hip arthroplasty. </w:t>
      </w:r>
      <w:r w:rsidRPr="0085140B">
        <w:rPr>
          <w:rFonts w:ascii="Book Antiqua" w:eastAsia="Book Antiqua" w:hAnsi="Book Antiqua" w:cs="Book Antiqua"/>
          <w:i/>
          <w:iCs/>
          <w:color w:val="000000"/>
        </w:rPr>
        <w:t>J Orthop Surg (Hong Kong)</w:t>
      </w:r>
      <w:r w:rsidRPr="0085140B">
        <w:rPr>
          <w:rFonts w:ascii="Book Antiqua" w:eastAsia="Book Antiqua" w:hAnsi="Book Antiqua" w:cs="Book Antiqua"/>
          <w:color w:val="000000"/>
        </w:rPr>
        <w:t xml:space="preserve"> 2002; </w:t>
      </w:r>
      <w:r w:rsidRPr="0085140B">
        <w:rPr>
          <w:rFonts w:ascii="Book Antiqua" w:eastAsia="Book Antiqua" w:hAnsi="Book Antiqua" w:cs="Book Antiqua"/>
          <w:b/>
          <w:bCs/>
          <w:color w:val="000000"/>
        </w:rPr>
        <w:t>10</w:t>
      </w:r>
      <w:r w:rsidRPr="0085140B">
        <w:rPr>
          <w:rFonts w:ascii="Book Antiqua" w:eastAsia="Book Antiqua" w:hAnsi="Book Antiqua" w:cs="Book Antiqua"/>
          <w:color w:val="000000"/>
        </w:rPr>
        <w:t>: 35-39 [PMID: 12401919 DOI: 10.1177/230949900201000107]</w:t>
      </w:r>
    </w:p>
    <w:p w14:paraId="2A622913"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19 </w:t>
      </w:r>
      <w:r w:rsidRPr="0085140B">
        <w:rPr>
          <w:rFonts w:ascii="Book Antiqua" w:eastAsia="Book Antiqua" w:hAnsi="Book Antiqua" w:cs="Book Antiqua"/>
          <w:b/>
          <w:bCs/>
          <w:color w:val="000000"/>
        </w:rPr>
        <w:t>Ross JR</w:t>
      </w:r>
      <w:r w:rsidRPr="0085140B">
        <w:rPr>
          <w:rFonts w:ascii="Book Antiqua" w:eastAsia="Book Antiqua" w:hAnsi="Book Antiqua" w:cs="Book Antiqua"/>
          <w:color w:val="000000"/>
        </w:rPr>
        <w:t xml:space="preserve">, Gardner MJ. Femoral head fractures. </w:t>
      </w:r>
      <w:r w:rsidRPr="0085140B">
        <w:rPr>
          <w:rFonts w:ascii="Book Antiqua" w:eastAsia="Book Antiqua" w:hAnsi="Book Antiqua" w:cs="Book Antiqua"/>
          <w:i/>
          <w:iCs/>
          <w:color w:val="000000"/>
        </w:rPr>
        <w:t>Curr Rev Musculoskelet Med</w:t>
      </w:r>
      <w:r w:rsidRPr="0085140B">
        <w:rPr>
          <w:rFonts w:ascii="Book Antiqua" w:eastAsia="Book Antiqua" w:hAnsi="Book Antiqua" w:cs="Book Antiqua"/>
          <w:color w:val="000000"/>
        </w:rPr>
        <w:t xml:space="preserve"> 2012; </w:t>
      </w:r>
      <w:r w:rsidRPr="0085140B">
        <w:rPr>
          <w:rFonts w:ascii="Book Antiqua" w:eastAsia="Book Antiqua" w:hAnsi="Book Antiqua" w:cs="Book Antiqua"/>
          <w:b/>
          <w:bCs/>
          <w:color w:val="000000"/>
        </w:rPr>
        <w:t>5</w:t>
      </w:r>
      <w:r w:rsidRPr="0085140B">
        <w:rPr>
          <w:rFonts w:ascii="Book Antiqua" w:eastAsia="Book Antiqua" w:hAnsi="Book Antiqua" w:cs="Book Antiqua"/>
          <w:color w:val="000000"/>
        </w:rPr>
        <w:t>: 199-205 [PMID: 22628176 DOI: 10.1007/s12178-012-9129-8]</w:t>
      </w:r>
    </w:p>
    <w:p w14:paraId="12CE896F"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 xml:space="preserve">20 </w:t>
      </w:r>
      <w:r w:rsidRPr="0085140B">
        <w:rPr>
          <w:rFonts w:ascii="Book Antiqua" w:eastAsia="Book Antiqua" w:hAnsi="Book Antiqua" w:cs="Book Antiqua"/>
          <w:b/>
          <w:bCs/>
          <w:color w:val="000000"/>
        </w:rPr>
        <w:t>Park MS</w:t>
      </w:r>
      <w:r w:rsidRPr="0085140B">
        <w:rPr>
          <w:rFonts w:ascii="Book Antiqua" w:eastAsia="Book Antiqua" w:hAnsi="Book Antiqua" w:cs="Book Antiqua"/>
          <w:color w:val="000000"/>
        </w:rPr>
        <w:t xml:space="preserve">, Her IS, Cho HM, Chung YY. Internal fixation of femoral head fractures (Pipkin I) using hip arthroscopy. </w:t>
      </w:r>
      <w:r w:rsidRPr="0085140B">
        <w:rPr>
          <w:rFonts w:ascii="Book Antiqua" w:eastAsia="Book Antiqua" w:hAnsi="Book Antiqua" w:cs="Book Antiqua"/>
          <w:i/>
          <w:iCs/>
          <w:color w:val="000000"/>
        </w:rPr>
        <w:t>Knee Surg Sports Traumatol Arthrosc</w:t>
      </w:r>
      <w:r w:rsidRPr="0085140B">
        <w:rPr>
          <w:rFonts w:ascii="Book Antiqua" w:eastAsia="Book Antiqua" w:hAnsi="Book Antiqua" w:cs="Book Antiqua"/>
          <w:color w:val="000000"/>
        </w:rPr>
        <w:t xml:space="preserve"> 2014; </w:t>
      </w:r>
      <w:r w:rsidRPr="0085140B">
        <w:rPr>
          <w:rFonts w:ascii="Book Antiqua" w:eastAsia="Book Antiqua" w:hAnsi="Book Antiqua" w:cs="Book Antiqua"/>
          <w:b/>
          <w:bCs/>
          <w:color w:val="000000"/>
        </w:rPr>
        <w:t>22</w:t>
      </w:r>
      <w:r w:rsidRPr="0085140B">
        <w:rPr>
          <w:rFonts w:ascii="Book Antiqua" w:eastAsia="Book Antiqua" w:hAnsi="Book Antiqua" w:cs="Book Antiqua"/>
          <w:color w:val="000000"/>
        </w:rPr>
        <w:t>: 898-901 [PMID: 24402047 DOI: 10.1007/s00167-013-2821-4]</w:t>
      </w:r>
    </w:p>
    <w:bookmarkEnd w:id="46"/>
    <w:bookmarkEnd w:id="47"/>
    <w:p w14:paraId="187B1E66" w14:textId="77777777" w:rsidR="00A77B3E" w:rsidRPr="0085140B" w:rsidRDefault="00A77B3E" w:rsidP="0085140B">
      <w:pPr>
        <w:adjustRightInd w:val="0"/>
        <w:snapToGrid w:val="0"/>
        <w:spacing w:line="360" w:lineRule="auto"/>
        <w:jc w:val="both"/>
        <w:rPr>
          <w:rFonts w:ascii="Book Antiqua" w:hAnsi="Book Antiqua"/>
        </w:rPr>
        <w:sectPr w:rsidR="00A77B3E" w:rsidRPr="0085140B" w:rsidSect="0085140B">
          <w:pgSz w:w="12240" w:h="15840"/>
          <w:pgMar w:top="1440" w:right="1440" w:bottom="1440" w:left="1440" w:header="720" w:footer="720" w:gutter="0"/>
          <w:cols w:space="720"/>
          <w:docGrid w:linePitch="360"/>
        </w:sectPr>
      </w:pPr>
    </w:p>
    <w:bookmarkEnd w:id="48"/>
    <w:bookmarkEnd w:id="49"/>
    <w:p w14:paraId="4649F5F0"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lastRenderedPageBreak/>
        <w:t>Footnotes</w:t>
      </w:r>
    </w:p>
    <w:p w14:paraId="1E6CCB96" w14:textId="08F14A18"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t xml:space="preserve">Informed consent statement: </w:t>
      </w:r>
      <w:r w:rsidRPr="0085140B">
        <w:rPr>
          <w:rFonts w:ascii="Book Antiqua" w:eastAsia="Book Antiqua" w:hAnsi="Book Antiqua" w:cs="Book Antiqua"/>
          <w:color w:val="000000"/>
        </w:rPr>
        <w:t xml:space="preserve">We have obtained the </w:t>
      </w:r>
      <w:r w:rsidR="00EB5D18">
        <w:rPr>
          <w:rFonts w:ascii="Book Antiqua" w:eastAsia="Book Antiqua" w:hAnsi="Book Antiqua" w:cs="Book Antiqua"/>
          <w:color w:val="000000"/>
        </w:rPr>
        <w:t>i</w:t>
      </w:r>
      <w:r w:rsidRPr="0085140B">
        <w:rPr>
          <w:rFonts w:ascii="Book Antiqua" w:eastAsia="Book Antiqua" w:hAnsi="Book Antiqua" w:cs="Book Antiqua"/>
          <w:color w:val="000000"/>
        </w:rPr>
        <w:t>nformed consent statement from the patient.</w:t>
      </w:r>
    </w:p>
    <w:p w14:paraId="4ECAF356" w14:textId="77777777" w:rsidR="00A77B3E" w:rsidRPr="0085140B" w:rsidRDefault="00A77B3E" w:rsidP="0085140B">
      <w:pPr>
        <w:adjustRightInd w:val="0"/>
        <w:snapToGrid w:val="0"/>
        <w:spacing w:line="360" w:lineRule="auto"/>
        <w:jc w:val="both"/>
        <w:rPr>
          <w:rFonts w:ascii="Book Antiqua" w:hAnsi="Book Antiqua"/>
        </w:rPr>
      </w:pPr>
    </w:p>
    <w:p w14:paraId="5AE60CC6" w14:textId="2BB4425A"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t xml:space="preserve">Conflict-of-interest statement: </w:t>
      </w:r>
      <w:r w:rsidRPr="0085140B">
        <w:rPr>
          <w:rFonts w:ascii="Book Antiqua" w:eastAsia="Book Antiqua" w:hAnsi="Book Antiqua" w:cs="Book Antiqua"/>
          <w:color w:val="000000"/>
        </w:rPr>
        <w:t>All authors have no conflicts of interest.</w:t>
      </w:r>
    </w:p>
    <w:p w14:paraId="4684DC4D" w14:textId="77777777" w:rsidR="00A77B3E" w:rsidRPr="0085140B" w:rsidRDefault="00A77B3E" w:rsidP="0085140B">
      <w:pPr>
        <w:adjustRightInd w:val="0"/>
        <w:snapToGrid w:val="0"/>
        <w:spacing w:line="360" w:lineRule="auto"/>
        <w:jc w:val="both"/>
        <w:rPr>
          <w:rFonts w:ascii="Book Antiqua" w:hAnsi="Book Antiqua"/>
        </w:rPr>
      </w:pPr>
    </w:p>
    <w:p w14:paraId="72043DAD"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t xml:space="preserve">CARE Checklist (2016) statement: </w:t>
      </w:r>
      <w:r w:rsidRPr="0085140B">
        <w:rPr>
          <w:rFonts w:ascii="Book Antiqua" w:eastAsia="Book Antiqua" w:hAnsi="Book Antiqua" w:cs="Book Antiqua"/>
          <w:color w:val="000000"/>
        </w:rPr>
        <w:t>The authors have read the CARE Checklist (2016), and the manuscript was prepared and revised according to the CARE Checklist (2016).</w:t>
      </w:r>
    </w:p>
    <w:p w14:paraId="27BF0F88" w14:textId="77777777" w:rsidR="00A77B3E" w:rsidRPr="0085140B" w:rsidRDefault="00A77B3E" w:rsidP="0085140B">
      <w:pPr>
        <w:adjustRightInd w:val="0"/>
        <w:snapToGrid w:val="0"/>
        <w:spacing w:line="360" w:lineRule="auto"/>
        <w:jc w:val="both"/>
        <w:rPr>
          <w:rFonts w:ascii="Book Antiqua" w:hAnsi="Book Antiqua"/>
        </w:rPr>
      </w:pPr>
    </w:p>
    <w:p w14:paraId="67C3ADA5"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bCs/>
          <w:color w:val="000000"/>
        </w:rPr>
        <w:t xml:space="preserve">Open-Access: </w:t>
      </w:r>
      <w:r w:rsidRPr="0085140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E97998" w14:textId="77777777" w:rsidR="00A77B3E" w:rsidRPr="0085140B" w:rsidRDefault="00A77B3E" w:rsidP="0085140B">
      <w:pPr>
        <w:adjustRightInd w:val="0"/>
        <w:snapToGrid w:val="0"/>
        <w:spacing w:line="360" w:lineRule="auto"/>
        <w:jc w:val="both"/>
        <w:rPr>
          <w:rFonts w:ascii="Book Antiqua" w:hAnsi="Book Antiqua"/>
        </w:rPr>
      </w:pPr>
    </w:p>
    <w:p w14:paraId="0FEA9037" w14:textId="28CA7203"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 xml:space="preserve">Manuscript source: </w:t>
      </w:r>
      <w:r w:rsidRPr="0085140B">
        <w:rPr>
          <w:rFonts w:ascii="Book Antiqua" w:eastAsia="Book Antiqua" w:hAnsi="Book Antiqua" w:cs="Book Antiqua"/>
          <w:color w:val="000000"/>
        </w:rPr>
        <w:t xml:space="preserve">Unsolicited </w:t>
      </w:r>
      <w:r w:rsidR="00BC3633" w:rsidRPr="0085140B">
        <w:rPr>
          <w:rFonts w:ascii="Book Antiqua" w:eastAsia="Book Antiqua" w:hAnsi="Book Antiqua" w:cs="Book Antiqua"/>
          <w:color w:val="000000"/>
        </w:rPr>
        <w:t>manuscript</w:t>
      </w:r>
    </w:p>
    <w:p w14:paraId="34AB5936" w14:textId="77777777" w:rsidR="00A77B3E" w:rsidRPr="0085140B" w:rsidRDefault="00A77B3E" w:rsidP="0085140B">
      <w:pPr>
        <w:adjustRightInd w:val="0"/>
        <w:snapToGrid w:val="0"/>
        <w:spacing w:line="360" w:lineRule="auto"/>
        <w:jc w:val="both"/>
        <w:rPr>
          <w:rFonts w:ascii="Book Antiqua" w:hAnsi="Book Antiqua"/>
        </w:rPr>
      </w:pPr>
    </w:p>
    <w:p w14:paraId="2C8A2E2E"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 xml:space="preserve">Peer-review started: </w:t>
      </w:r>
      <w:r w:rsidRPr="0085140B">
        <w:rPr>
          <w:rFonts w:ascii="Book Antiqua" w:eastAsia="Book Antiqua" w:hAnsi="Book Antiqua" w:cs="Book Antiqua"/>
          <w:color w:val="000000"/>
        </w:rPr>
        <w:t>October 12, 2020</w:t>
      </w:r>
    </w:p>
    <w:p w14:paraId="4C1A7214"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 xml:space="preserve">First decision: </w:t>
      </w:r>
      <w:r w:rsidRPr="0085140B">
        <w:rPr>
          <w:rFonts w:ascii="Book Antiqua" w:eastAsia="Book Antiqua" w:hAnsi="Book Antiqua" w:cs="Book Antiqua"/>
          <w:color w:val="000000"/>
        </w:rPr>
        <w:t>November 8, 2020</w:t>
      </w:r>
    </w:p>
    <w:p w14:paraId="2D973B2A"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 xml:space="preserve">Article in press: </w:t>
      </w:r>
    </w:p>
    <w:p w14:paraId="1DC58231" w14:textId="77777777" w:rsidR="00A77B3E" w:rsidRPr="0085140B" w:rsidRDefault="00A77B3E" w:rsidP="0085140B">
      <w:pPr>
        <w:adjustRightInd w:val="0"/>
        <w:snapToGrid w:val="0"/>
        <w:spacing w:line="360" w:lineRule="auto"/>
        <w:jc w:val="both"/>
        <w:rPr>
          <w:rFonts w:ascii="Book Antiqua" w:hAnsi="Book Antiqua"/>
        </w:rPr>
      </w:pPr>
    </w:p>
    <w:p w14:paraId="3D2053AA" w14:textId="5E15E742"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 xml:space="preserve">Specialty type: </w:t>
      </w:r>
      <w:r w:rsidR="00C81B1C" w:rsidRPr="0085140B">
        <w:rPr>
          <w:rFonts w:ascii="Book Antiqua" w:eastAsia="Book Antiqua" w:hAnsi="Book Antiqua" w:cs="Book Antiqua"/>
          <w:color w:val="000000"/>
        </w:rPr>
        <w:t>Medicine, research and experimental</w:t>
      </w:r>
    </w:p>
    <w:p w14:paraId="1C366DA3"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 xml:space="preserve">Country/Territory of origin: </w:t>
      </w:r>
      <w:r w:rsidRPr="0085140B">
        <w:rPr>
          <w:rFonts w:ascii="Book Antiqua" w:eastAsia="Book Antiqua" w:hAnsi="Book Antiqua" w:cs="Book Antiqua"/>
          <w:color w:val="000000"/>
        </w:rPr>
        <w:t>China</w:t>
      </w:r>
    </w:p>
    <w:p w14:paraId="6F18C7A0"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b/>
          <w:color w:val="000000"/>
        </w:rPr>
        <w:t>Peer-review report’s scientific quality classification</w:t>
      </w:r>
    </w:p>
    <w:p w14:paraId="24AF34EC"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Grade A (Excellent): 0</w:t>
      </w:r>
    </w:p>
    <w:p w14:paraId="708DF582"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Grade B (Very good): B</w:t>
      </w:r>
    </w:p>
    <w:p w14:paraId="111069C6"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Grade C (Good): C</w:t>
      </w:r>
    </w:p>
    <w:p w14:paraId="3DB699FC"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Grade D (Fair): 0</w:t>
      </w:r>
    </w:p>
    <w:p w14:paraId="213E3636" w14:textId="77777777" w:rsidR="00A77B3E" w:rsidRPr="0085140B" w:rsidRDefault="009D059E" w:rsidP="0085140B">
      <w:pPr>
        <w:adjustRightInd w:val="0"/>
        <w:snapToGrid w:val="0"/>
        <w:spacing w:line="360" w:lineRule="auto"/>
        <w:jc w:val="both"/>
        <w:rPr>
          <w:rFonts w:ascii="Book Antiqua" w:hAnsi="Book Antiqua"/>
        </w:rPr>
      </w:pPr>
      <w:r w:rsidRPr="0085140B">
        <w:rPr>
          <w:rFonts w:ascii="Book Antiqua" w:eastAsia="Book Antiqua" w:hAnsi="Book Antiqua" w:cs="Book Antiqua"/>
          <w:color w:val="000000"/>
        </w:rPr>
        <w:t>Grade E (Poor): 0</w:t>
      </w:r>
    </w:p>
    <w:p w14:paraId="6AB26B0A" w14:textId="77777777" w:rsidR="00A77B3E" w:rsidRPr="0085140B" w:rsidRDefault="00A77B3E" w:rsidP="0085140B">
      <w:pPr>
        <w:adjustRightInd w:val="0"/>
        <w:snapToGrid w:val="0"/>
        <w:spacing w:line="360" w:lineRule="auto"/>
        <w:jc w:val="both"/>
        <w:rPr>
          <w:rFonts w:ascii="Book Antiqua" w:hAnsi="Book Antiqua"/>
        </w:rPr>
      </w:pPr>
    </w:p>
    <w:p w14:paraId="59C14C07" w14:textId="7316EC19" w:rsidR="00016F31" w:rsidRPr="0085140B" w:rsidRDefault="009D059E" w:rsidP="0085140B">
      <w:pPr>
        <w:adjustRightInd w:val="0"/>
        <w:snapToGrid w:val="0"/>
        <w:spacing w:line="360" w:lineRule="auto"/>
        <w:jc w:val="both"/>
        <w:rPr>
          <w:rFonts w:ascii="Book Antiqua" w:eastAsia="Book Antiqua" w:hAnsi="Book Antiqua" w:cs="Book Antiqua"/>
          <w:b/>
          <w:color w:val="000000"/>
        </w:rPr>
      </w:pPr>
      <w:r w:rsidRPr="0085140B">
        <w:rPr>
          <w:rFonts w:ascii="Book Antiqua" w:eastAsia="Book Antiqua" w:hAnsi="Book Antiqua" w:cs="Book Antiqua"/>
          <w:b/>
          <w:color w:val="000000"/>
        </w:rPr>
        <w:t xml:space="preserve">P-Reviewer: </w:t>
      </w:r>
      <w:r w:rsidRPr="0085140B">
        <w:rPr>
          <w:rFonts w:ascii="Book Antiqua" w:eastAsia="Book Antiqua" w:hAnsi="Book Antiqua" w:cs="Book Antiqua"/>
          <w:color w:val="000000"/>
        </w:rPr>
        <w:t>Ciccone MM, Karayiannakis AJ</w:t>
      </w:r>
      <w:r w:rsidRPr="0085140B">
        <w:rPr>
          <w:rFonts w:ascii="Book Antiqua" w:eastAsia="Book Antiqua" w:hAnsi="Book Antiqua" w:cs="Book Antiqua"/>
          <w:b/>
          <w:color w:val="000000"/>
        </w:rPr>
        <w:t xml:space="preserve"> S-Editor: </w:t>
      </w:r>
      <w:r w:rsidR="00D924FE" w:rsidRPr="0085140B">
        <w:rPr>
          <w:rFonts w:ascii="Book Antiqua" w:eastAsia="Book Antiqua" w:hAnsi="Book Antiqua" w:cs="Book Antiqua"/>
          <w:color w:val="000000"/>
        </w:rPr>
        <w:t>Zhang H</w:t>
      </w:r>
      <w:r w:rsidR="00D00E1F" w:rsidRPr="0085140B">
        <w:rPr>
          <w:rFonts w:ascii="Book Antiqua" w:eastAsia="Book Antiqua" w:hAnsi="Book Antiqua" w:cs="Book Antiqua"/>
          <w:color w:val="000000"/>
        </w:rPr>
        <w:t xml:space="preserve"> </w:t>
      </w:r>
      <w:r w:rsidRPr="0085140B">
        <w:rPr>
          <w:rFonts w:ascii="Book Antiqua" w:eastAsia="Book Antiqua" w:hAnsi="Book Antiqua" w:cs="Book Antiqua"/>
          <w:b/>
          <w:color w:val="000000"/>
        </w:rPr>
        <w:t>L-Editor:</w:t>
      </w:r>
      <w:r w:rsidR="00984BB1" w:rsidRPr="0085140B">
        <w:rPr>
          <w:rFonts w:ascii="Book Antiqua" w:eastAsia="Book Antiqua" w:hAnsi="Book Antiqua" w:cs="Book Antiqua"/>
          <w:b/>
          <w:color w:val="000000"/>
        </w:rPr>
        <w:t xml:space="preserve"> </w:t>
      </w:r>
      <w:r w:rsidR="00984BB1" w:rsidRPr="0085140B">
        <w:rPr>
          <w:rFonts w:ascii="Book Antiqua" w:eastAsia="Book Antiqua" w:hAnsi="Book Antiqua" w:cs="Book Antiqua"/>
          <w:bCs/>
          <w:color w:val="000000"/>
        </w:rPr>
        <w:t>Filipodia</w:t>
      </w:r>
      <w:r w:rsidRPr="0085140B">
        <w:rPr>
          <w:rFonts w:ascii="Book Antiqua" w:eastAsia="Book Antiqua" w:hAnsi="Book Antiqua" w:cs="Book Antiqua"/>
          <w:b/>
          <w:color w:val="000000"/>
        </w:rPr>
        <w:t xml:space="preserve"> P-Editor: </w:t>
      </w:r>
    </w:p>
    <w:p w14:paraId="0810D43D" w14:textId="6278E735" w:rsidR="00A77B3E" w:rsidRPr="0085140B" w:rsidRDefault="00016F31" w:rsidP="0085140B">
      <w:pPr>
        <w:adjustRightInd w:val="0"/>
        <w:snapToGrid w:val="0"/>
        <w:spacing w:line="360" w:lineRule="auto"/>
        <w:jc w:val="both"/>
        <w:rPr>
          <w:rFonts w:ascii="Book Antiqua" w:eastAsia="Book Antiqua" w:hAnsi="Book Antiqua" w:cs="Book Antiqua"/>
          <w:b/>
          <w:bCs/>
          <w:color w:val="000000"/>
        </w:rPr>
      </w:pPr>
      <w:r w:rsidRPr="0085140B">
        <w:rPr>
          <w:rFonts w:ascii="Book Antiqua" w:eastAsia="Book Antiqua" w:hAnsi="Book Antiqua" w:cs="Book Antiqua"/>
          <w:b/>
          <w:color w:val="000000"/>
        </w:rPr>
        <w:br w:type="page"/>
      </w:r>
      <w:r w:rsidR="00E366F3" w:rsidRPr="0085140B">
        <w:rPr>
          <w:rStyle w:val="dxflgroupboxcaptionoffice2010blue"/>
          <w:rFonts w:ascii="Book Antiqua" w:hAnsi="Book Antiqua"/>
          <w:b/>
          <w:bCs/>
        </w:rPr>
        <w:lastRenderedPageBreak/>
        <w:t>Figure Legends</w:t>
      </w:r>
    </w:p>
    <w:p w14:paraId="64BDDFD1" w14:textId="147FB845" w:rsidR="00016F31" w:rsidRPr="0085140B" w:rsidRDefault="00016F31" w:rsidP="0085140B">
      <w:pPr>
        <w:adjustRightInd w:val="0"/>
        <w:snapToGrid w:val="0"/>
        <w:spacing w:line="360" w:lineRule="auto"/>
        <w:jc w:val="both"/>
        <w:rPr>
          <w:rFonts w:ascii="Book Antiqua" w:hAnsi="Book Antiqua"/>
        </w:rPr>
      </w:pPr>
      <w:r w:rsidRPr="0085140B">
        <w:rPr>
          <w:rFonts w:ascii="Book Antiqua" w:hAnsi="Book Antiqua"/>
          <w:noProof/>
          <w:lang w:eastAsia="zh-CN"/>
        </w:rPr>
        <w:drawing>
          <wp:inline distT="0" distB="0" distL="0" distR="0" wp14:anchorId="15181121" wp14:editId="1D93BA4F">
            <wp:extent cx="5943600" cy="3343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70101B33" w14:textId="3A8E71A0" w:rsidR="00016F31" w:rsidRPr="0085140B" w:rsidRDefault="00016F31" w:rsidP="0085140B">
      <w:pPr>
        <w:adjustRightInd w:val="0"/>
        <w:snapToGrid w:val="0"/>
        <w:spacing w:line="360" w:lineRule="auto"/>
        <w:jc w:val="both"/>
        <w:rPr>
          <w:rFonts w:ascii="Book Antiqua" w:hAnsi="Book Antiqua"/>
          <w:b/>
          <w:bCs/>
        </w:rPr>
      </w:pPr>
      <w:bookmarkStart w:id="50" w:name="OLE_LINK52"/>
      <w:bookmarkStart w:id="51" w:name="OLE_LINK53"/>
      <w:r w:rsidRPr="0085140B">
        <w:rPr>
          <w:rFonts w:ascii="Book Antiqua" w:hAnsi="Book Antiqua"/>
          <w:b/>
          <w:bCs/>
          <w:color w:val="000000" w:themeColor="text1"/>
        </w:rPr>
        <w:t>Figure 1 Preoperative computed tomography scans of the hip</w:t>
      </w:r>
      <w:r w:rsidR="00E366F3" w:rsidRPr="0085140B">
        <w:rPr>
          <w:rFonts w:ascii="Book Antiqua" w:hAnsi="Book Antiqua"/>
          <w:b/>
          <w:bCs/>
          <w:color w:val="000000" w:themeColor="text1"/>
        </w:rPr>
        <w:t>.</w:t>
      </w:r>
      <w:r w:rsidRPr="0085140B">
        <w:rPr>
          <w:rFonts w:ascii="Book Antiqua" w:hAnsi="Book Antiqua"/>
          <w:b/>
          <w:bCs/>
        </w:rPr>
        <w:t xml:space="preserve"> </w:t>
      </w:r>
      <w:r w:rsidR="00455D82" w:rsidRPr="0085140B">
        <w:rPr>
          <w:rFonts w:ascii="Book Antiqua" w:hAnsi="Book Antiqua"/>
        </w:rPr>
        <w:t>A:</w:t>
      </w:r>
      <w:r w:rsidRPr="0085140B">
        <w:rPr>
          <w:rFonts w:ascii="Book Antiqua" w:hAnsi="Book Antiqua"/>
        </w:rPr>
        <w:t xml:space="preserve"> Three-dimensional </w:t>
      </w:r>
      <w:r w:rsidR="00E366F3" w:rsidRPr="0085140B">
        <w:rPr>
          <w:rFonts w:ascii="Book Antiqua" w:hAnsi="Book Antiqua"/>
        </w:rPr>
        <w:t xml:space="preserve">computed tomography </w:t>
      </w:r>
      <w:r w:rsidRPr="0085140B">
        <w:rPr>
          <w:rFonts w:ascii="Book Antiqua" w:hAnsi="Book Antiqua"/>
        </w:rPr>
        <w:t xml:space="preserve">scan </w:t>
      </w:r>
      <w:r w:rsidR="003135F8" w:rsidRPr="0085140B">
        <w:rPr>
          <w:rFonts w:ascii="Book Antiqua" w:hAnsi="Book Antiqua"/>
        </w:rPr>
        <w:t>show</w:t>
      </w:r>
      <w:r w:rsidR="003135F8">
        <w:rPr>
          <w:rFonts w:ascii="Book Antiqua" w:hAnsi="Book Antiqua"/>
        </w:rPr>
        <w:t xml:space="preserve">ed </w:t>
      </w:r>
      <w:r w:rsidR="00455D82" w:rsidRPr="0085140B">
        <w:rPr>
          <w:rFonts w:ascii="Book Antiqua" w:hAnsi="Book Antiqua"/>
        </w:rPr>
        <w:t>femoral head fracture; B and D:</w:t>
      </w:r>
      <w:r w:rsidRPr="0085140B">
        <w:rPr>
          <w:rFonts w:ascii="Book Antiqua" w:hAnsi="Book Antiqua"/>
        </w:rPr>
        <w:t xml:space="preserve"> </w:t>
      </w:r>
      <w:r w:rsidR="00EB68CC" w:rsidRPr="0085140B">
        <w:rPr>
          <w:rFonts w:ascii="Book Antiqua" w:hAnsi="Book Antiqua"/>
        </w:rPr>
        <w:t>A</w:t>
      </w:r>
      <w:r w:rsidRPr="0085140B">
        <w:rPr>
          <w:rFonts w:ascii="Book Antiqua" w:hAnsi="Book Antiqua"/>
        </w:rPr>
        <w:t xml:space="preserve">xial and sagittal </w:t>
      </w:r>
      <w:r w:rsidR="008C1715" w:rsidRPr="0085140B">
        <w:rPr>
          <w:rFonts w:ascii="Book Antiqua" w:hAnsi="Book Antiqua"/>
        </w:rPr>
        <w:t>computed tomography</w:t>
      </w:r>
      <w:r w:rsidRPr="0085140B">
        <w:rPr>
          <w:rFonts w:ascii="Book Antiqua" w:hAnsi="Book Antiqua"/>
        </w:rPr>
        <w:t xml:space="preserve"> scans show</w:t>
      </w:r>
      <w:r w:rsidR="003135F8">
        <w:rPr>
          <w:rFonts w:ascii="Book Antiqua" w:hAnsi="Book Antiqua"/>
        </w:rPr>
        <w:t>ed</w:t>
      </w:r>
      <w:r w:rsidRPr="0085140B">
        <w:rPr>
          <w:rFonts w:ascii="Book Antiqua" w:hAnsi="Book Antiqua"/>
        </w:rPr>
        <w:t xml:space="preserve"> the posterior acetabulum with sl</w:t>
      </w:r>
      <w:r w:rsidR="00455D82" w:rsidRPr="0085140B">
        <w:rPr>
          <w:rFonts w:ascii="Book Antiqua" w:hAnsi="Book Antiqua"/>
        </w:rPr>
        <w:t>ight displacement (red arrow); C:</w:t>
      </w:r>
      <w:r w:rsidRPr="0085140B">
        <w:rPr>
          <w:rFonts w:ascii="Book Antiqua" w:hAnsi="Book Antiqua"/>
        </w:rPr>
        <w:t xml:space="preserve"> Coronal </w:t>
      </w:r>
      <w:r w:rsidR="008C1715" w:rsidRPr="0085140B">
        <w:rPr>
          <w:rFonts w:ascii="Book Antiqua" w:hAnsi="Book Antiqua"/>
        </w:rPr>
        <w:t>computed tomography</w:t>
      </w:r>
      <w:r w:rsidRPr="0085140B">
        <w:rPr>
          <w:rFonts w:ascii="Book Antiqua" w:hAnsi="Book Antiqua"/>
        </w:rPr>
        <w:t xml:space="preserve"> scan show</w:t>
      </w:r>
      <w:r w:rsidR="003135F8">
        <w:rPr>
          <w:rFonts w:ascii="Book Antiqua" w:hAnsi="Book Antiqua"/>
        </w:rPr>
        <w:t>ed</w:t>
      </w:r>
      <w:r w:rsidRPr="0085140B">
        <w:rPr>
          <w:rFonts w:ascii="Book Antiqua" w:hAnsi="Book Antiqua"/>
        </w:rPr>
        <w:t xml:space="preserve"> the femoral head fracture extending superior to the fovea centralis (yellow arrow).</w:t>
      </w:r>
    </w:p>
    <w:bookmarkEnd w:id="50"/>
    <w:bookmarkEnd w:id="51"/>
    <w:p w14:paraId="34F075E7" w14:textId="77777777" w:rsidR="00016F31" w:rsidRPr="0085140B" w:rsidRDefault="00016F31" w:rsidP="0085140B">
      <w:pPr>
        <w:adjustRightInd w:val="0"/>
        <w:snapToGrid w:val="0"/>
        <w:spacing w:line="360" w:lineRule="auto"/>
        <w:jc w:val="both"/>
        <w:rPr>
          <w:rFonts w:ascii="Book Antiqua" w:hAnsi="Book Antiqua"/>
          <w:b/>
          <w:bCs/>
        </w:rPr>
      </w:pPr>
      <w:r w:rsidRPr="0085140B">
        <w:rPr>
          <w:rFonts w:ascii="Book Antiqua" w:hAnsi="Book Antiqua"/>
          <w:b/>
          <w:bCs/>
        </w:rPr>
        <w:t xml:space="preserve"> </w:t>
      </w:r>
    </w:p>
    <w:p w14:paraId="61837D17" w14:textId="0F1A63CF" w:rsidR="00016F31" w:rsidRPr="0085140B" w:rsidRDefault="00016F31" w:rsidP="0085140B">
      <w:pPr>
        <w:adjustRightInd w:val="0"/>
        <w:snapToGrid w:val="0"/>
        <w:spacing w:line="360" w:lineRule="auto"/>
        <w:jc w:val="both"/>
        <w:rPr>
          <w:rFonts w:ascii="Book Antiqua" w:hAnsi="Book Antiqua"/>
        </w:rPr>
      </w:pPr>
      <w:r w:rsidRPr="0085140B">
        <w:rPr>
          <w:rFonts w:ascii="Book Antiqua" w:hAnsi="Book Antiqua"/>
        </w:rPr>
        <w:br w:type="page"/>
      </w:r>
    </w:p>
    <w:p w14:paraId="0273B154" w14:textId="7A2FE4A3" w:rsidR="00016F31" w:rsidRPr="0085140B" w:rsidRDefault="00016F31" w:rsidP="0085140B">
      <w:pPr>
        <w:adjustRightInd w:val="0"/>
        <w:snapToGrid w:val="0"/>
        <w:spacing w:line="360" w:lineRule="auto"/>
        <w:jc w:val="both"/>
        <w:rPr>
          <w:rFonts w:ascii="Book Antiqua" w:hAnsi="Book Antiqua"/>
        </w:rPr>
      </w:pPr>
      <w:r w:rsidRPr="0085140B">
        <w:rPr>
          <w:rFonts w:ascii="Book Antiqua" w:hAnsi="Book Antiqua"/>
          <w:noProof/>
          <w:lang w:eastAsia="zh-CN"/>
        </w:rPr>
        <w:lastRenderedPageBreak/>
        <w:drawing>
          <wp:inline distT="0" distB="0" distL="0" distR="0" wp14:anchorId="09C59553" wp14:editId="525E93B0">
            <wp:extent cx="5943600" cy="3343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14:paraId="4AD709FC" w14:textId="63E638B3" w:rsidR="00016F31" w:rsidRPr="0085140B" w:rsidRDefault="00016F31" w:rsidP="0085140B">
      <w:pPr>
        <w:adjustRightInd w:val="0"/>
        <w:snapToGrid w:val="0"/>
        <w:spacing w:line="360" w:lineRule="auto"/>
        <w:jc w:val="both"/>
        <w:rPr>
          <w:rFonts w:ascii="Book Antiqua" w:hAnsi="Book Antiqua"/>
          <w:lang w:eastAsia="zh-CN"/>
        </w:rPr>
      </w:pPr>
      <w:r w:rsidRPr="0085140B">
        <w:rPr>
          <w:rFonts w:ascii="Book Antiqua" w:hAnsi="Book Antiqua"/>
          <w:b/>
          <w:bCs/>
        </w:rPr>
        <w:t>Figure 2</w:t>
      </w:r>
      <w:r w:rsidR="00E366F3" w:rsidRPr="0085140B">
        <w:rPr>
          <w:rFonts w:ascii="Book Antiqua" w:hAnsi="Book Antiqua"/>
          <w:b/>
          <w:bCs/>
        </w:rPr>
        <w:t xml:space="preserve"> </w:t>
      </w:r>
      <w:r w:rsidRPr="0085140B">
        <w:rPr>
          <w:rFonts w:ascii="Book Antiqua" w:hAnsi="Book Antiqua"/>
          <w:b/>
          <w:bCs/>
        </w:rPr>
        <w:t xml:space="preserve">Intraoperative picture showing a major fragment in the anterior and inferior of the femoral head. </w:t>
      </w:r>
      <w:r w:rsidRPr="0085140B">
        <w:rPr>
          <w:rFonts w:ascii="Book Antiqua" w:hAnsi="Book Antiqua"/>
          <w:bCs/>
        </w:rPr>
        <w:t>The patient was in lateral position.</w:t>
      </w:r>
    </w:p>
    <w:p w14:paraId="751EF5AE" w14:textId="5D009698" w:rsidR="00016F31" w:rsidRPr="0085140B" w:rsidRDefault="00016F31" w:rsidP="0085140B">
      <w:pPr>
        <w:adjustRightInd w:val="0"/>
        <w:snapToGrid w:val="0"/>
        <w:spacing w:line="360" w:lineRule="auto"/>
        <w:jc w:val="both"/>
        <w:rPr>
          <w:rFonts w:ascii="Book Antiqua" w:hAnsi="Book Antiqua"/>
        </w:rPr>
      </w:pPr>
      <w:r w:rsidRPr="0085140B">
        <w:rPr>
          <w:rFonts w:ascii="Book Antiqua" w:hAnsi="Book Antiqua"/>
        </w:rPr>
        <w:br w:type="page"/>
      </w:r>
    </w:p>
    <w:p w14:paraId="7A9E1C22" w14:textId="235B1F97" w:rsidR="00016F31" w:rsidRPr="0085140B" w:rsidRDefault="00016F31" w:rsidP="0085140B">
      <w:pPr>
        <w:adjustRightInd w:val="0"/>
        <w:snapToGrid w:val="0"/>
        <w:spacing w:line="360" w:lineRule="auto"/>
        <w:jc w:val="both"/>
        <w:rPr>
          <w:rFonts w:ascii="Book Antiqua" w:hAnsi="Book Antiqua"/>
        </w:rPr>
      </w:pPr>
      <w:r w:rsidRPr="0085140B">
        <w:rPr>
          <w:rFonts w:ascii="Book Antiqua" w:hAnsi="Book Antiqua"/>
          <w:noProof/>
          <w:lang w:eastAsia="zh-CN"/>
        </w:rPr>
        <w:lastRenderedPageBreak/>
        <w:drawing>
          <wp:inline distT="0" distB="0" distL="0" distR="0" wp14:anchorId="64FB4F32" wp14:editId="5A8E623A">
            <wp:extent cx="5943600" cy="33432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79D7B97F" w14:textId="4852A9C6" w:rsidR="00016F31" w:rsidRPr="0085140B" w:rsidRDefault="00016F31" w:rsidP="0085140B">
      <w:pPr>
        <w:adjustRightInd w:val="0"/>
        <w:snapToGrid w:val="0"/>
        <w:spacing w:line="360" w:lineRule="auto"/>
        <w:jc w:val="both"/>
        <w:rPr>
          <w:rFonts w:ascii="Book Antiqua" w:hAnsi="Book Antiqua"/>
        </w:rPr>
      </w:pPr>
      <w:r w:rsidRPr="0085140B">
        <w:rPr>
          <w:rFonts w:ascii="Book Antiqua" w:hAnsi="Book Antiqua"/>
          <w:b/>
          <w:bCs/>
          <w:color w:val="000000" w:themeColor="text1"/>
        </w:rPr>
        <w:t xml:space="preserve">Figure 3 Pelvic radiographs </w:t>
      </w:r>
      <w:r w:rsidR="00EC61B3">
        <w:rPr>
          <w:rFonts w:ascii="Book Antiqua" w:hAnsi="Book Antiqua"/>
          <w:b/>
          <w:bCs/>
          <w:color w:val="000000" w:themeColor="text1"/>
        </w:rPr>
        <w:t>1</w:t>
      </w:r>
      <w:r w:rsidR="00EC61B3" w:rsidRPr="0085140B">
        <w:rPr>
          <w:rFonts w:ascii="Book Antiqua" w:hAnsi="Book Antiqua"/>
          <w:b/>
          <w:bCs/>
          <w:color w:val="000000" w:themeColor="text1"/>
        </w:rPr>
        <w:t xml:space="preserve"> </w:t>
      </w:r>
      <w:r w:rsidRPr="0085140B">
        <w:rPr>
          <w:rFonts w:ascii="Book Antiqua" w:hAnsi="Book Antiqua"/>
          <w:b/>
          <w:bCs/>
          <w:color w:val="000000" w:themeColor="text1"/>
        </w:rPr>
        <w:t>year after operation.</w:t>
      </w:r>
      <w:r w:rsidR="00455D82" w:rsidRPr="0085140B">
        <w:rPr>
          <w:rFonts w:ascii="Book Antiqua" w:hAnsi="Book Antiqua"/>
          <w:color w:val="000000" w:themeColor="text1"/>
        </w:rPr>
        <w:t xml:space="preserve"> A and B:</w:t>
      </w:r>
      <w:r w:rsidRPr="0085140B">
        <w:rPr>
          <w:rFonts w:ascii="Book Antiqua" w:hAnsi="Book Antiqua"/>
          <w:color w:val="000000" w:themeColor="text1"/>
        </w:rPr>
        <w:t xml:space="preserve"> </w:t>
      </w:r>
      <w:r w:rsidR="00EB68CC" w:rsidRPr="0085140B">
        <w:rPr>
          <w:rFonts w:ascii="Book Antiqua" w:hAnsi="Book Antiqua"/>
          <w:color w:val="000000" w:themeColor="text1"/>
        </w:rPr>
        <w:t>A</w:t>
      </w:r>
      <w:r w:rsidRPr="0085140B">
        <w:rPr>
          <w:rFonts w:ascii="Book Antiqua" w:hAnsi="Book Antiqua"/>
          <w:color w:val="000000" w:themeColor="text1"/>
        </w:rPr>
        <w:t>nteroposterior x-ray</w:t>
      </w:r>
      <w:r w:rsidRPr="0085140B">
        <w:rPr>
          <w:rFonts w:ascii="Book Antiqua" w:hAnsi="Book Antiqua"/>
        </w:rPr>
        <w:t xml:space="preserve"> images show</w:t>
      </w:r>
      <w:r w:rsidR="00A81DE7">
        <w:rPr>
          <w:rFonts w:ascii="Book Antiqua" w:hAnsi="Book Antiqua"/>
        </w:rPr>
        <w:t>ed</w:t>
      </w:r>
      <w:r w:rsidRPr="0085140B">
        <w:rPr>
          <w:rFonts w:ascii="Book Antiqua" w:hAnsi="Book Antiqua"/>
        </w:rPr>
        <w:t xml:space="preserve"> union of the fractures with no femoral head necrosis.</w:t>
      </w:r>
    </w:p>
    <w:sectPr w:rsidR="00016F31" w:rsidRPr="0085140B" w:rsidSect="0085140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019CD6" w14:textId="77777777" w:rsidR="00F63053" w:rsidRDefault="00F63053" w:rsidP="00E366F3">
      <w:r>
        <w:separator/>
      </w:r>
    </w:p>
  </w:endnote>
  <w:endnote w:type="continuationSeparator" w:id="0">
    <w:p w14:paraId="47B238BA" w14:textId="77777777" w:rsidR="00F63053" w:rsidRDefault="00F63053" w:rsidP="00E366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2030447179"/>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33EEAC92" w14:textId="6ADAE929" w:rsidR="00E366F3" w:rsidRPr="00D0073F" w:rsidRDefault="00E366F3">
            <w:pPr>
              <w:pStyle w:val="Footer"/>
              <w:jc w:val="right"/>
              <w:rPr>
                <w:rFonts w:ascii="Book Antiqua" w:hAnsi="Book Antiqua"/>
                <w:sz w:val="24"/>
                <w:szCs w:val="24"/>
              </w:rPr>
            </w:pPr>
            <w:r w:rsidRPr="00D0073F">
              <w:rPr>
                <w:rFonts w:ascii="Book Antiqua" w:hAnsi="Book Antiqua"/>
                <w:sz w:val="24"/>
                <w:szCs w:val="24"/>
                <w:lang w:val="zh-CN" w:eastAsia="zh-CN"/>
              </w:rPr>
              <w:t xml:space="preserve"> </w:t>
            </w:r>
            <w:r w:rsidRPr="00D0073F">
              <w:rPr>
                <w:rFonts w:ascii="Book Antiqua" w:hAnsi="Book Antiqua"/>
                <w:sz w:val="24"/>
                <w:szCs w:val="24"/>
              </w:rPr>
              <w:fldChar w:fldCharType="begin"/>
            </w:r>
            <w:r w:rsidRPr="00D0073F">
              <w:rPr>
                <w:rFonts w:ascii="Book Antiqua" w:hAnsi="Book Antiqua"/>
                <w:sz w:val="24"/>
                <w:szCs w:val="24"/>
              </w:rPr>
              <w:instrText>PAGE</w:instrText>
            </w:r>
            <w:r w:rsidRPr="00D0073F">
              <w:rPr>
                <w:rFonts w:ascii="Book Antiqua" w:hAnsi="Book Antiqua"/>
                <w:sz w:val="24"/>
                <w:szCs w:val="24"/>
              </w:rPr>
              <w:fldChar w:fldCharType="separate"/>
            </w:r>
            <w:r w:rsidR="00FD1022" w:rsidRPr="00D0073F">
              <w:rPr>
                <w:rFonts w:ascii="Book Antiqua" w:hAnsi="Book Antiqua"/>
                <w:noProof/>
                <w:sz w:val="24"/>
                <w:szCs w:val="24"/>
              </w:rPr>
              <w:t>17</w:t>
            </w:r>
            <w:r w:rsidRPr="00D0073F">
              <w:rPr>
                <w:rFonts w:ascii="Book Antiqua" w:hAnsi="Book Antiqua"/>
                <w:sz w:val="24"/>
                <w:szCs w:val="24"/>
              </w:rPr>
              <w:fldChar w:fldCharType="end"/>
            </w:r>
            <w:r w:rsidRPr="00D0073F">
              <w:rPr>
                <w:rFonts w:ascii="Book Antiqua" w:hAnsi="Book Antiqua"/>
                <w:sz w:val="24"/>
                <w:szCs w:val="24"/>
                <w:lang w:val="zh-CN" w:eastAsia="zh-CN"/>
              </w:rPr>
              <w:t xml:space="preserve"> / </w:t>
            </w:r>
            <w:r w:rsidRPr="00D0073F">
              <w:rPr>
                <w:rFonts w:ascii="Book Antiqua" w:hAnsi="Book Antiqua"/>
                <w:sz w:val="24"/>
                <w:szCs w:val="24"/>
              </w:rPr>
              <w:fldChar w:fldCharType="begin"/>
            </w:r>
            <w:r w:rsidRPr="00D0073F">
              <w:rPr>
                <w:rFonts w:ascii="Book Antiqua" w:hAnsi="Book Antiqua"/>
                <w:sz w:val="24"/>
                <w:szCs w:val="24"/>
              </w:rPr>
              <w:instrText>NUMPAGES</w:instrText>
            </w:r>
            <w:r w:rsidRPr="00D0073F">
              <w:rPr>
                <w:rFonts w:ascii="Book Antiqua" w:hAnsi="Book Antiqua"/>
                <w:sz w:val="24"/>
                <w:szCs w:val="24"/>
              </w:rPr>
              <w:fldChar w:fldCharType="separate"/>
            </w:r>
            <w:r w:rsidR="00FD1022" w:rsidRPr="00D0073F">
              <w:rPr>
                <w:rFonts w:ascii="Book Antiqua" w:hAnsi="Book Antiqua"/>
                <w:noProof/>
                <w:sz w:val="24"/>
                <w:szCs w:val="24"/>
              </w:rPr>
              <w:t>17</w:t>
            </w:r>
            <w:r w:rsidRPr="00D0073F">
              <w:rPr>
                <w:rFonts w:ascii="Book Antiqua" w:hAnsi="Book Antiqua"/>
                <w:sz w:val="24"/>
                <w:szCs w:val="24"/>
              </w:rPr>
              <w:fldChar w:fldCharType="end"/>
            </w:r>
          </w:p>
        </w:sdtContent>
      </w:sdt>
    </w:sdtContent>
  </w:sdt>
  <w:p w14:paraId="65546685" w14:textId="77777777" w:rsidR="00E366F3" w:rsidRDefault="00E366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E07B3" w14:textId="77777777" w:rsidR="00F63053" w:rsidRDefault="00F63053" w:rsidP="00E366F3">
      <w:r>
        <w:separator/>
      </w:r>
    </w:p>
  </w:footnote>
  <w:footnote w:type="continuationSeparator" w:id="0">
    <w:p w14:paraId="5654BF6A" w14:textId="77777777" w:rsidR="00F63053" w:rsidRDefault="00F63053" w:rsidP="00E366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KwNLcwtDCxMLOwtDBR0lEKTi0uzszPAykwrAUA3+OlvCwAAAA="/>
  </w:docVars>
  <w:rsids>
    <w:rsidRoot w:val="00A77B3E"/>
    <w:rsid w:val="00016F31"/>
    <w:rsid w:val="00025565"/>
    <w:rsid w:val="000407B5"/>
    <w:rsid w:val="0005137B"/>
    <w:rsid w:val="000A65CE"/>
    <w:rsid w:val="00195066"/>
    <w:rsid w:val="001B7E29"/>
    <w:rsid w:val="001C4D31"/>
    <w:rsid w:val="002256B4"/>
    <w:rsid w:val="00293392"/>
    <w:rsid w:val="002D05AC"/>
    <w:rsid w:val="002E6704"/>
    <w:rsid w:val="003135F8"/>
    <w:rsid w:val="0035717B"/>
    <w:rsid w:val="0038499B"/>
    <w:rsid w:val="003C4E5D"/>
    <w:rsid w:val="00434F54"/>
    <w:rsid w:val="00455D82"/>
    <w:rsid w:val="004B7636"/>
    <w:rsid w:val="004D4FEB"/>
    <w:rsid w:val="004E0DAE"/>
    <w:rsid w:val="00522CF3"/>
    <w:rsid w:val="00573518"/>
    <w:rsid w:val="00633321"/>
    <w:rsid w:val="0069227E"/>
    <w:rsid w:val="006C4813"/>
    <w:rsid w:val="006C6BEB"/>
    <w:rsid w:val="006D150E"/>
    <w:rsid w:val="007433D5"/>
    <w:rsid w:val="00744133"/>
    <w:rsid w:val="00793396"/>
    <w:rsid w:val="007A1380"/>
    <w:rsid w:val="007A4BE4"/>
    <w:rsid w:val="007A63E7"/>
    <w:rsid w:val="00835998"/>
    <w:rsid w:val="00837BD6"/>
    <w:rsid w:val="0085140B"/>
    <w:rsid w:val="008548C5"/>
    <w:rsid w:val="00895A63"/>
    <w:rsid w:val="008C1715"/>
    <w:rsid w:val="008C215E"/>
    <w:rsid w:val="008C2F2D"/>
    <w:rsid w:val="00921B72"/>
    <w:rsid w:val="00962E88"/>
    <w:rsid w:val="00984BB1"/>
    <w:rsid w:val="009C7C58"/>
    <w:rsid w:val="009D059E"/>
    <w:rsid w:val="009F0670"/>
    <w:rsid w:val="00A062F0"/>
    <w:rsid w:val="00A77B3E"/>
    <w:rsid w:val="00A81DE7"/>
    <w:rsid w:val="00AC7654"/>
    <w:rsid w:val="00B22A3B"/>
    <w:rsid w:val="00B914B3"/>
    <w:rsid w:val="00BB0239"/>
    <w:rsid w:val="00BC3633"/>
    <w:rsid w:val="00C33BDF"/>
    <w:rsid w:val="00C40971"/>
    <w:rsid w:val="00C81B1C"/>
    <w:rsid w:val="00CA2A55"/>
    <w:rsid w:val="00CD6266"/>
    <w:rsid w:val="00D0073F"/>
    <w:rsid w:val="00D00E1F"/>
    <w:rsid w:val="00D34303"/>
    <w:rsid w:val="00D924FE"/>
    <w:rsid w:val="00E16AE1"/>
    <w:rsid w:val="00E366F3"/>
    <w:rsid w:val="00E77310"/>
    <w:rsid w:val="00E87F29"/>
    <w:rsid w:val="00EB5D18"/>
    <w:rsid w:val="00EB68CC"/>
    <w:rsid w:val="00EC4256"/>
    <w:rsid w:val="00EC61B3"/>
    <w:rsid w:val="00F0191B"/>
    <w:rsid w:val="00F63053"/>
    <w:rsid w:val="00F9574E"/>
    <w:rsid w:val="00FD10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4C2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xebaseoffice2010blue">
    <w:name w:val="dxebase_office2010blue"/>
    <w:basedOn w:val="DefaultParagraphFont"/>
    <w:rsid w:val="00744133"/>
  </w:style>
  <w:style w:type="character" w:customStyle="1" w:styleId="dxflgroupboxcaptionoffice2010blue">
    <w:name w:val="dxflgroupboxcaption_office2010blue"/>
    <w:basedOn w:val="DefaultParagraphFont"/>
    <w:rsid w:val="00E366F3"/>
  </w:style>
  <w:style w:type="paragraph" w:styleId="Header">
    <w:name w:val="header"/>
    <w:basedOn w:val="Normal"/>
    <w:link w:val="HeaderChar"/>
    <w:unhideWhenUsed/>
    <w:rsid w:val="00E366F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366F3"/>
    <w:rPr>
      <w:sz w:val="18"/>
      <w:szCs w:val="18"/>
    </w:rPr>
  </w:style>
  <w:style w:type="paragraph" w:styleId="Footer">
    <w:name w:val="footer"/>
    <w:basedOn w:val="Normal"/>
    <w:link w:val="FooterChar"/>
    <w:uiPriority w:val="99"/>
    <w:unhideWhenUsed/>
    <w:rsid w:val="00E366F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366F3"/>
    <w:rPr>
      <w:sz w:val="18"/>
      <w:szCs w:val="18"/>
    </w:rPr>
  </w:style>
  <w:style w:type="character" w:styleId="CommentReference">
    <w:name w:val="annotation reference"/>
    <w:basedOn w:val="DefaultParagraphFont"/>
    <w:semiHidden/>
    <w:unhideWhenUsed/>
    <w:rsid w:val="002256B4"/>
    <w:rPr>
      <w:sz w:val="21"/>
      <w:szCs w:val="21"/>
    </w:rPr>
  </w:style>
  <w:style w:type="paragraph" w:styleId="CommentText">
    <w:name w:val="annotation text"/>
    <w:basedOn w:val="Normal"/>
    <w:link w:val="CommentTextChar"/>
    <w:semiHidden/>
    <w:unhideWhenUsed/>
    <w:rsid w:val="002256B4"/>
  </w:style>
  <w:style w:type="character" w:customStyle="1" w:styleId="CommentTextChar">
    <w:name w:val="Comment Text Char"/>
    <w:basedOn w:val="DefaultParagraphFont"/>
    <w:link w:val="CommentText"/>
    <w:semiHidden/>
    <w:rsid w:val="002256B4"/>
    <w:rPr>
      <w:sz w:val="24"/>
      <w:szCs w:val="24"/>
    </w:rPr>
  </w:style>
  <w:style w:type="paragraph" w:styleId="CommentSubject">
    <w:name w:val="annotation subject"/>
    <w:basedOn w:val="CommentText"/>
    <w:next w:val="CommentText"/>
    <w:link w:val="CommentSubjectChar"/>
    <w:semiHidden/>
    <w:unhideWhenUsed/>
    <w:rsid w:val="002256B4"/>
    <w:rPr>
      <w:b/>
      <w:bCs/>
    </w:rPr>
  </w:style>
  <w:style w:type="character" w:customStyle="1" w:styleId="CommentSubjectChar">
    <w:name w:val="Comment Subject Char"/>
    <w:basedOn w:val="CommentTextChar"/>
    <w:link w:val="CommentSubject"/>
    <w:semiHidden/>
    <w:rsid w:val="002256B4"/>
    <w:rPr>
      <w:b/>
      <w:bCs/>
      <w:sz w:val="24"/>
      <w:szCs w:val="24"/>
    </w:rPr>
  </w:style>
  <w:style w:type="paragraph" w:styleId="BalloonText">
    <w:name w:val="Balloon Text"/>
    <w:basedOn w:val="Normal"/>
    <w:link w:val="BalloonTextChar"/>
    <w:rsid w:val="002256B4"/>
    <w:rPr>
      <w:sz w:val="18"/>
      <w:szCs w:val="18"/>
    </w:rPr>
  </w:style>
  <w:style w:type="character" w:customStyle="1" w:styleId="BalloonTextChar">
    <w:name w:val="Balloon Text Char"/>
    <w:basedOn w:val="DefaultParagraphFont"/>
    <w:link w:val="BalloonText"/>
    <w:rsid w:val="002256B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4738252">
      <w:bodyDiv w:val="1"/>
      <w:marLeft w:val="0"/>
      <w:marRight w:val="0"/>
      <w:marTop w:val="0"/>
      <w:marBottom w:val="0"/>
      <w:divBdr>
        <w:top w:val="none" w:sz="0" w:space="0" w:color="auto"/>
        <w:left w:val="none" w:sz="0" w:space="0" w:color="auto"/>
        <w:bottom w:val="none" w:sz="0" w:space="0" w:color="auto"/>
        <w:right w:val="none" w:sz="0" w:space="0" w:color="auto"/>
      </w:divBdr>
    </w:div>
    <w:div w:id="1147938295">
      <w:bodyDiv w:val="1"/>
      <w:marLeft w:val="0"/>
      <w:marRight w:val="0"/>
      <w:marTop w:val="0"/>
      <w:marBottom w:val="0"/>
      <w:divBdr>
        <w:top w:val="none" w:sz="0" w:space="0" w:color="auto"/>
        <w:left w:val="none" w:sz="0" w:space="0" w:color="auto"/>
        <w:bottom w:val="none" w:sz="0" w:space="0" w:color="auto"/>
        <w:right w:val="none" w:sz="0" w:space="0" w:color="auto"/>
      </w:divBdr>
    </w:div>
    <w:div w:id="1251890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2681</Words>
  <Characters>15767</Characters>
  <Application>Microsoft Office Word</Application>
  <DocSecurity>0</DocSecurity>
  <Lines>262</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2020-12-21T01:10:00Z</dcterms:created>
  <dcterms:modified xsi:type="dcterms:W3CDTF">2020-12-21T01:10:00Z</dcterms:modified>
</cp:coreProperties>
</file>