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3028F" w14:textId="77777777" w:rsidR="00A77B3E" w:rsidRDefault="00625FA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460BAD" w14:textId="77777777" w:rsidR="00A77B3E" w:rsidRDefault="00625FA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59354</w:t>
      </w:r>
    </w:p>
    <w:p w14:paraId="493AE2FC" w14:textId="77777777" w:rsidR="00A77B3E" w:rsidRDefault="00625FA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22B031" w14:textId="77777777" w:rsidR="00A77B3E" w:rsidRDefault="00A77B3E">
      <w:pPr>
        <w:spacing w:line="360" w:lineRule="auto"/>
        <w:jc w:val="both"/>
      </w:pPr>
    </w:p>
    <w:p w14:paraId="14CE2F0E" w14:textId="77777777" w:rsidR="00A77B3E" w:rsidRDefault="00625FA6">
      <w:pPr>
        <w:spacing w:line="360" w:lineRule="auto"/>
        <w:jc w:val="both"/>
      </w:pPr>
      <w:r>
        <w:rPr>
          <w:rFonts w:ascii="Book Antiqua" w:eastAsia="Book Antiqua" w:hAnsi="Book Antiqua" w:cs="Book Antiqua"/>
          <w:b/>
          <w:color w:val="000000"/>
        </w:rPr>
        <w:t>Gastrointestinal-type chemotherapy prolongs survival in an atypical primary ovarian mucinous carcinoma: A case report</w:t>
      </w:r>
    </w:p>
    <w:p w14:paraId="44EFEB40" w14:textId="77777777" w:rsidR="00A77B3E" w:rsidRDefault="00A77B3E">
      <w:pPr>
        <w:spacing w:line="360" w:lineRule="auto"/>
        <w:jc w:val="both"/>
      </w:pPr>
    </w:p>
    <w:p w14:paraId="4320D4CF" w14:textId="4636E171" w:rsidR="00A77B3E" w:rsidRDefault="00F44EC4">
      <w:pPr>
        <w:spacing w:line="360" w:lineRule="auto"/>
        <w:jc w:val="both"/>
      </w:pPr>
      <w:r>
        <w:rPr>
          <w:rFonts w:ascii="Book Antiqua" w:eastAsia="Book Antiqua" w:hAnsi="Book Antiqua" w:cs="Book Antiqua"/>
          <w:color w:val="000000"/>
        </w:rPr>
        <w:t xml:space="preserve">Wang Q </w:t>
      </w:r>
      <w:r w:rsidRPr="00F44EC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23D32">
        <w:rPr>
          <w:rFonts w:ascii="Book Antiqua" w:eastAsia="Book Antiqua" w:hAnsi="Book Antiqua" w:cs="Book Antiqua"/>
          <w:color w:val="000000"/>
        </w:rPr>
        <w:t>P</w:t>
      </w:r>
      <w:r w:rsidR="00625FA6">
        <w:rPr>
          <w:rFonts w:ascii="Book Antiqua" w:eastAsia="Book Antiqua" w:hAnsi="Book Antiqua" w:cs="Book Antiqua"/>
          <w:color w:val="000000"/>
        </w:rPr>
        <w:t>rimary ovarian mucinous cancer</w:t>
      </w:r>
    </w:p>
    <w:p w14:paraId="5D90EBE1" w14:textId="77777777" w:rsidR="00A77B3E" w:rsidRDefault="00A77B3E">
      <w:pPr>
        <w:spacing w:line="360" w:lineRule="auto"/>
        <w:jc w:val="both"/>
      </w:pPr>
    </w:p>
    <w:p w14:paraId="1BB5F90C" w14:textId="77777777" w:rsidR="00A77B3E" w:rsidRDefault="00625FA6">
      <w:pPr>
        <w:spacing w:line="360" w:lineRule="auto"/>
        <w:jc w:val="both"/>
      </w:pPr>
      <w:r>
        <w:rPr>
          <w:rFonts w:ascii="Book Antiqua" w:eastAsia="Book Antiqua" w:hAnsi="Book Antiqua" w:cs="Book Antiqua"/>
          <w:color w:val="000000"/>
        </w:rPr>
        <w:t xml:space="preserve">Qi Wang, Xiao-Yan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Hui Feng,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Wu, Wen Gao, </w:t>
      </w:r>
      <w:proofErr w:type="spellStart"/>
      <w:r>
        <w:rPr>
          <w:rFonts w:ascii="Book Antiqua" w:eastAsia="Book Antiqua" w:hAnsi="Book Antiqua" w:cs="Book Antiqua"/>
          <w:color w:val="000000"/>
        </w:rPr>
        <w:t>Zai</w:t>
      </w:r>
      <w:proofErr w:type="spellEnd"/>
      <w:r>
        <w:rPr>
          <w:rFonts w:ascii="Book Antiqua" w:eastAsia="Book Antiqua" w:hAnsi="Book Antiqua" w:cs="Book Antiqua"/>
          <w:color w:val="000000"/>
        </w:rPr>
        <w:t>-Xian Zhang, Yu-Wei Zou, Bi-Yuan Zhang, Hai-Ji Wang</w:t>
      </w:r>
    </w:p>
    <w:p w14:paraId="2F2000D3" w14:textId="77777777" w:rsidR="00A77B3E" w:rsidRDefault="00A77B3E">
      <w:pPr>
        <w:spacing w:line="360" w:lineRule="auto"/>
        <w:jc w:val="both"/>
      </w:pPr>
    </w:p>
    <w:p w14:paraId="79CC72B8" w14:textId="77777777" w:rsidR="00A77B3E" w:rsidRDefault="00625FA6">
      <w:pPr>
        <w:spacing w:line="360" w:lineRule="auto"/>
        <w:jc w:val="both"/>
      </w:pPr>
      <w:r>
        <w:rPr>
          <w:rFonts w:ascii="Book Antiqua" w:eastAsia="Book Antiqua" w:hAnsi="Book Antiqua" w:cs="Book Antiqua"/>
          <w:b/>
          <w:bCs/>
          <w:color w:val="000000"/>
        </w:rPr>
        <w:t xml:space="preserve">Qi Wang, Hui Feng, Wen Gao, Bi-Yuan Zhang, Hai-Ji Wang, </w:t>
      </w:r>
      <w:r>
        <w:rPr>
          <w:rFonts w:ascii="Book Antiqua" w:eastAsia="Book Antiqua" w:hAnsi="Book Antiqua" w:cs="Book Antiqua"/>
          <w:color w:val="000000"/>
        </w:rPr>
        <w:t>Department of Radiation Oncology, The Affiliated Hospital of Qingdao University, Qingdao 266000, Shandong Province, China</w:t>
      </w:r>
    </w:p>
    <w:p w14:paraId="3359F568" w14:textId="77777777" w:rsidR="00A77B3E" w:rsidRDefault="00A77B3E">
      <w:pPr>
        <w:spacing w:line="360" w:lineRule="auto"/>
        <w:jc w:val="both"/>
      </w:pPr>
    </w:p>
    <w:p w14:paraId="1D28544D" w14:textId="77777777" w:rsidR="00A77B3E" w:rsidRDefault="00625FA6">
      <w:pPr>
        <w:spacing w:line="360" w:lineRule="auto"/>
        <w:jc w:val="both"/>
      </w:pPr>
      <w:r>
        <w:rPr>
          <w:rFonts w:ascii="Book Antiqua" w:eastAsia="Book Antiqua" w:hAnsi="Book Antiqua" w:cs="Book Antiqua"/>
          <w:b/>
          <w:bCs/>
          <w:color w:val="000000"/>
        </w:rPr>
        <w:t xml:space="preserve">Xiao-Yan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Ultrasound, The Affiliated Hospital of Qingdao University, Qingdao 266000, Shandong Province, China</w:t>
      </w:r>
    </w:p>
    <w:p w14:paraId="2F36C652" w14:textId="77777777" w:rsidR="00A77B3E" w:rsidRDefault="00A77B3E">
      <w:pPr>
        <w:spacing w:line="360" w:lineRule="auto"/>
        <w:jc w:val="both"/>
      </w:pPr>
    </w:p>
    <w:p w14:paraId="6363020B" w14:textId="77777777" w:rsidR="00A77B3E" w:rsidRDefault="00625FA6">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Wu, Yu-Wei Zou, </w:t>
      </w:r>
      <w:r>
        <w:rPr>
          <w:rFonts w:ascii="Book Antiqua" w:eastAsia="Book Antiqua" w:hAnsi="Book Antiqua" w:cs="Book Antiqua"/>
          <w:color w:val="000000"/>
        </w:rPr>
        <w:t>Department of Pathology, The Affiliated Hospital of Qingdao University, Qingdao 266000, Shandong Province, China</w:t>
      </w:r>
    </w:p>
    <w:p w14:paraId="68523A0F" w14:textId="77777777" w:rsidR="00A77B3E" w:rsidRDefault="00A77B3E">
      <w:pPr>
        <w:spacing w:line="360" w:lineRule="auto"/>
        <w:jc w:val="both"/>
      </w:pPr>
    </w:p>
    <w:p w14:paraId="358A3807" w14:textId="77777777" w:rsidR="00A77B3E" w:rsidRDefault="00625FA6">
      <w:pPr>
        <w:spacing w:line="360" w:lineRule="auto"/>
        <w:jc w:val="both"/>
      </w:pPr>
      <w:proofErr w:type="spellStart"/>
      <w:r>
        <w:rPr>
          <w:rFonts w:ascii="Book Antiqua" w:eastAsia="Book Antiqua" w:hAnsi="Book Antiqua" w:cs="Book Antiqua"/>
          <w:b/>
          <w:bCs/>
          <w:color w:val="000000"/>
        </w:rPr>
        <w:t>Zai</w:t>
      </w:r>
      <w:proofErr w:type="spellEnd"/>
      <w:r>
        <w:rPr>
          <w:rFonts w:ascii="Book Antiqua" w:eastAsia="Book Antiqua" w:hAnsi="Book Antiqua" w:cs="Book Antiqua"/>
          <w:b/>
          <w:bCs/>
          <w:color w:val="000000"/>
        </w:rPr>
        <w:t xml:space="preserve">-Xian Zhang, </w:t>
      </w:r>
      <w:r>
        <w:rPr>
          <w:rFonts w:ascii="Book Antiqua" w:eastAsia="Book Antiqua" w:hAnsi="Book Antiqua" w:cs="Book Antiqua"/>
          <w:color w:val="000000"/>
        </w:rPr>
        <w:t>Department of Radiology, The Affiliated Hospital of Qingdao University, Qingdao 266000, Shandong Province, China</w:t>
      </w:r>
    </w:p>
    <w:p w14:paraId="12943193" w14:textId="77777777" w:rsidR="00A77B3E" w:rsidRDefault="00A77B3E">
      <w:pPr>
        <w:spacing w:line="360" w:lineRule="auto"/>
        <w:jc w:val="both"/>
      </w:pPr>
    </w:p>
    <w:p w14:paraId="5A3E7D63" w14:textId="592A31DD" w:rsidR="00A77B3E" w:rsidRDefault="00625FA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 xml:space="preserve">Wang </w:t>
      </w:r>
      <w:r w:rsidR="00F44EC4">
        <w:rPr>
          <w:rFonts w:ascii="Book Antiqua" w:eastAsia="Book Antiqua" w:hAnsi="Book Antiqua" w:cs="Book Antiqua"/>
          <w:color w:val="000000"/>
          <w:szCs w:val="20"/>
        </w:rPr>
        <w:t xml:space="preserve">Q </w:t>
      </w:r>
      <w:r>
        <w:rPr>
          <w:rFonts w:ascii="Book Antiqua" w:eastAsia="Book Antiqua" w:hAnsi="Book Antiqua" w:cs="Book Antiqua"/>
          <w:color w:val="000000"/>
          <w:szCs w:val="20"/>
        </w:rPr>
        <w:t>wrote the paper;</w:t>
      </w:r>
      <w:r w:rsidR="00F44EC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Wu</w:t>
      </w:r>
      <w:r w:rsidR="00F44EC4">
        <w:rPr>
          <w:rFonts w:ascii="Book Antiqua" w:eastAsia="Book Antiqua" w:hAnsi="Book Antiqua" w:cs="Book Antiqua"/>
          <w:color w:val="000000"/>
          <w:szCs w:val="20"/>
        </w:rPr>
        <w:t xml:space="preserve"> J</w:t>
      </w:r>
      <w:r>
        <w:rPr>
          <w:rFonts w:ascii="Book Antiqua" w:eastAsia="Book Antiqua" w:hAnsi="Book Antiqua" w:cs="Book Antiqua"/>
          <w:color w:val="000000"/>
          <w:szCs w:val="20"/>
        </w:rPr>
        <w:t>, Zou</w:t>
      </w:r>
      <w:r w:rsidR="00F44EC4">
        <w:rPr>
          <w:rFonts w:ascii="Book Antiqua" w:eastAsia="Book Antiqua" w:hAnsi="Book Antiqua" w:cs="Book Antiqua"/>
          <w:color w:val="000000"/>
          <w:szCs w:val="20"/>
        </w:rPr>
        <w:t xml:space="preserve"> YW</w:t>
      </w:r>
      <w:r w:rsidR="00EB70AB">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3C2CE8">
        <w:rPr>
          <w:rFonts w:ascii="Book Antiqua" w:eastAsia="Book Antiqua" w:hAnsi="Book Antiqua" w:cs="Book Antiqua"/>
          <w:color w:val="000000"/>
          <w:szCs w:val="20"/>
        </w:rPr>
        <w:t>and</w:t>
      </w:r>
      <w:r w:rsidR="003C2CE8">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Gao </w:t>
      </w:r>
      <w:r w:rsidR="00F44EC4">
        <w:rPr>
          <w:rFonts w:ascii="Book Antiqua" w:eastAsia="Book Antiqua" w:hAnsi="Book Antiqua" w:cs="Book Antiqua"/>
          <w:color w:val="000000"/>
          <w:szCs w:val="20"/>
        </w:rPr>
        <w:t>W</w:t>
      </w:r>
      <w:r w:rsidR="003C2CE8">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performed </w:t>
      </w:r>
      <w:r w:rsidR="00EB70AB">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pathological tests; Zhang</w:t>
      </w:r>
      <w:r w:rsidR="00F44EC4">
        <w:rPr>
          <w:rFonts w:ascii="Book Antiqua" w:eastAsia="Book Antiqua" w:hAnsi="Book Antiqua" w:cs="Book Antiqua"/>
          <w:color w:val="000000"/>
          <w:szCs w:val="20"/>
        </w:rPr>
        <w:t xml:space="preserve"> ZX</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Niu</w:t>
      </w:r>
      <w:proofErr w:type="spellEnd"/>
      <w:r w:rsidR="00F44EC4">
        <w:rPr>
          <w:rFonts w:ascii="Book Antiqua" w:eastAsia="Book Antiqua" w:hAnsi="Book Antiqua" w:cs="Book Antiqua"/>
          <w:color w:val="000000"/>
          <w:szCs w:val="20"/>
        </w:rPr>
        <w:t xml:space="preserve"> XY</w:t>
      </w:r>
      <w:r>
        <w:rPr>
          <w:rFonts w:ascii="Book Antiqua" w:eastAsia="Book Antiqua" w:hAnsi="Book Antiqua" w:cs="Book Antiqua"/>
          <w:color w:val="000000"/>
          <w:szCs w:val="20"/>
        </w:rPr>
        <w:t xml:space="preserve">, Feng </w:t>
      </w:r>
      <w:r w:rsidR="00F44EC4">
        <w:rPr>
          <w:rFonts w:ascii="Book Antiqua" w:eastAsia="Book Antiqua" w:hAnsi="Book Antiqua" w:cs="Book Antiqua"/>
          <w:color w:val="000000"/>
          <w:szCs w:val="20"/>
        </w:rPr>
        <w:t>H</w:t>
      </w:r>
      <w:r w:rsidR="00EB70AB">
        <w:rPr>
          <w:rFonts w:ascii="Book Antiqua" w:eastAsia="Book Antiqua" w:hAnsi="Book Antiqua" w:cs="Book Antiqua"/>
          <w:color w:val="000000"/>
          <w:szCs w:val="20"/>
        </w:rPr>
        <w:t>,</w:t>
      </w:r>
      <w:r w:rsidR="00F44EC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Zhang </w:t>
      </w:r>
      <w:r w:rsidR="00F44EC4">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interpreted </w:t>
      </w:r>
      <w:r w:rsidR="00EB70AB">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imaging examinations; Wang </w:t>
      </w:r>
      <w:r w:rsidR="00F44EC4">
        <w:rPr>
          <w:rFonts w:ascii="Book Antiqua" w:eastAsia="Book Antiqua" w:hAnsi="Book Antiqua" w:cs="Book Antiqua"/>
          <w:color w:val="000000"/>
          <w:szCs w:val="20"/>
        </w:rPr>
        <w:t xml:space="preserve">Q </w:t>
      </w:r>
      <w:r>
        <w:rPr>
          <w:rFonts w:ascii="Book Antiqua" w:eastAsia="Book Antiqua" w:hAnsi="Book Antiqua" w:cs="Book Antiqua"/>
          <w:color w:val="000000"/>
          <w:szCs w:val="20"/>
        </w:rPr>
        <w:t xml:space="preserve">and Wang </w:t>
      </w:r>
      <w:r w:rsidR="00F44EC4">
        <w:rPr>
          <w:rFonts w:ascii="Book Antiqua" w:eastAsia="Book Antiqua" w:hAnsi="Book Antiqua" w:cs="Book Antiqua"/>
          <w:color w:val="000000"/>
          <w:szCs w:val="20"/>
        </w:rPr>
        <w:t xml:space="preserve">HJ </w:t>
      </w:r>
      <w:r>
        <w:rPr>
          <w:rFonts w:ascii="Book Antiqua" w:eastAsia="Book Antiqua" w:hAnsi="Book Antiqua" w:cs="Book Antiqua"/>
          <w:color w:val="000000"/>
          <w:szCs w:val="20"/>
        </w:rPr>
        <w:t>provided this case.</w:t>
      </w:r>
    </w:p>
    <w:p w14:paraId="2A5D2684" w14:textId="77777777" w:rsidR="00A77B3E" w:rsidRDefault="00A77B3E">
      <w:pPr>
        <w:spacing w:line="360" w:lineRule="auto"/>
        <w:jc w:val="both"/>
      </w:pPr>
    </w:p>
    <w:p w14:paraId="529B70D7" w14:textId="7528997A" w:rsidR="00A77B3E" w:rsidRDefault="00625FA6">
      <w:pPr>
        <w:spacing w:line="360" w:lineRule="auto"/>
        <w:jc w:val="both"/>
      </w:pPr>
      <w:r>
        <w:rPr>
          <w:rFonts w:ascii="Book Antiqua" w:eastAsia="Book Antiqua" w:hAnsi="Book Antiqua" w:cs="Book Antiqua"/>
          <w:b/>
          <w:bCs/>
          <w:color w:val="000000"/>
        </w:rPr>
        <w:t xml:space="preserve">Supported by </w:t>
      </w:r>
      <w:r w:rsidR="00EB70AB">
        <w:rPr>
          <w:rFonts w:ascii="Book Antiqua" w:eastAsia="Book Antiqua" w:hAnsi="Book Antiqua" w:cs="Book Antiqua"/>
          <w:color w:val="000000"/>
          <w:szCs w:val="20"/>
        </w:rPr>
        <w:t xml:space="preserve">Natural </w:t>
      </w:r>
      <w:r>
        <w:rPr>
          <w:rFonts w:ascii="Book Antiqua" w:eastAsia="Book Antiqua" w:hAnsi="Book Antiqua" w:cs="Book Antiqua"/>
          <w:color w:val="000000"/>
          <w:szCs w:val="20"/>
        </w:rPr>
        <w:t>Science Foundation of Shandong Province</w:t>
      </w:r>
      <w:r w:rsidR="00F44EC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44EC4">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ZR2018BH019.</w:t>
      </w:r>
    </w:p>
    <w:p w14:paraId="3044CE9C" w14:textId="77777777" w:rsidR="00A77B3E" w:rsidRDefault="00A77B3E">
      <w:pPr>
        <w:spacing w:line="360" w:lineRule="auto"/>
        <w:jc w:val="both"/>
      </w:pPr>
    </w:p>
    <w:p w14:paraId="5AB6FCBB" w14:textId="77777777" w:rsidR="00A77B3E" w:rsidRDefault="00625FA6">
      <w:pPr>
        <w:spacing w:line="360" w:lineRule="auto"/>
        <w:jc w:val="both"/>
      </w:pPr>
      <w:r>
        <w:rPr>
          <w:rFonts w:ascii="Book Antiqua" w:eastAsia="Book Antiqua" w:hAnsi="Book Antiqua" w:cs="Book Antiqua"/>
          <w:b/>
          <w:bCs/>
          <w:color w:val="000000"/>
        </w:rPr>
        <w:t xml:space="preserve">Corresponding author: Hai-Ji Wang, MD, Doctor, </w:t>
      </w:r>
      <w:r>
        <w:rPr>
          <w:rFonts w:ascii="Book Antiqua" w:eastAsia="Book Antiqua" w:hAnsi="Book Antiqua" w:cs="Book Antiqua"/>
          <w:color w:val="000000"/>
        </w:rPr>
        <w:t>Department of Radiation Oncology, The Affiliated Hospital of Qingdao University, No. 16 Jiangsu Road, Qingdao 266000, Shandong Province, China. whj_qdfy@163.com</w:t>
      </w:r>
    </w:p>
    <w:p w14:paraId="390A6568" w14:textId="77777777" w:rsidR="00A77B3E" w:rsidRDefault="00A77B3E">
      <w:pPr>
        <w:spacing w:line="360" w:lineRule="auto"/>
        <w:jc w:val="both"/>
      </w:pPr>
    </w:p>
    <w:p w14:paraId="5EE10798" w14:textId="77777777" w:rsidR="00A77B3E" w:rsidRDefault="00625FA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8, 2020</w:t>
      </w:r>
    </w:p>
    <w:p w14:paraId="79ED30A0" w14:textId="77777777" w:rsidR="00A77B3E" w:rsidRDefault="00625FA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1B6F653C" w14:textId="39435981" w:rsidR="00A77B3E" w:rsidRDefault="00625FA6">
      <w:pPr>
        <w:spacing w:line="360" w:lineRule="auto"/>
        <w:jc w:val="both"/>
      </w:pPr>
      <w:r>
        <w:rPr>
          <w:rFonts w:ascii="Book Antiqua" w:eastAsia="Book Antiqua" w:hAnsi="Book Antiqua" w:cs="Book Antiqua"/>
          <w:b/>
          <w:bCs/>
          <w:color w:val="000000"/>
        </w:rPr>
        <w:t xml:space="preserve">Accepted: </w:t>
      </w:r>
      <w:r w:rsidR="006B0AE9" w:rsidRPr="006B0AE9">
        <w:rPr>
          <w:rFonts w:ascii="Book Antiqua" w:eastAsia="Book Antiqua" w:hAnsi="Book Antiqua" w:cs="Book Antiqua"/>
          <w:color w:val="000000"/>
        </w:rPr>
        <w:t>February 11, 2021</w:t>
      </w:r>
    </w:p>
    <w:p w14:paraId="1B8B730F" w14:textId="0577E114" w:rsidR="00A77B3E" w:rsidRDefault="00625FA6">
      <w:pPr>
        <w:spacing w:line="360" w:lineRule="auto"/>
        <w:jc w:val="both"/>
      </w:pPr>
      <w:r>
        <w:rPr>
          <w:rFonts w:ascii="Book Antiqua" w:eastAsia="Book Antiqua" w:hAnsi="Book Antiqua" w:cs="Book Antiqua"/>
          <w:b/>
          <w:bCs/>
          <w:color w:val="000000"/>
        </w:rPr>
        <w:t xml:space="preserve">Published online: </w:t>
      </w:r>
      <w:r w:rsidR="00B704D6">
        <w:rPr>
          <w:rFonts w:ascii="Book Antiqua" w:eastAsia="Book Antiqua" w:hAnsi="Book Antiqua" w:cs="Book Antiqua"/>
          <w:bCs/>
          <w:color w:val="000000"/>
        </w:rPr>
        <w:t>April</w:t>
      </w:r>
      <w:r w:rsidR="00D34B4E" w:rsidRPr="00A43DEC">
        <w:rPr>
          <w:rFonts w:ascii="Book Antiqua" w:eastAsia="Book Antiqua" w:hAnsi="Book Antiqua" w:cs="Book Antiqua"/>
          <w:bCs/>
          <w:color w:val="000000"/>
        </w:rPr>
        <w:t xml:space="preserve"> </w:t>
      </w:r>
      <w:r w:rsidR="00B704D6">
        <w:rPr>
          <w:rFonts w:ascii="Book Antiqua" w:eastAsia="Book Antiqua" w:hAnsi="Book Antiqua" w:cs="Book Antiqua"/>
          <w:bCs/>
          <w:color w:val="000000"/>
        </w:rPr>
        <w:t>1</w:t>
      </w:r>
      <w:r w:rsidR="00D34B4E" w:rsidRPr="00A43DEC">
        <w:rPr>
          <w:rFonts w:ascii="Book Antiqua" w:eastAsia="Book Antiqua" w:hAnsi="Book Antiqua" w:cs="Book Antiqua"/>
          <w:bCs/>
          <w:color w:val="000000"/>
        </w:rPr>
        <w:t>6</w:t>
      </w:r>
      <w:r w:rsidR="00D34B4E" w:rsidRPr="00A43DEC">
        <w:rPr>
          <w:rFonts w:ascii="Book Antiqua" w:hAnsi="Book Antiqua" w:cs="Book Antiqua" w:hint="eastAsia"/>
          <w:bCs/>
          <w:color w:val="000000"/>
          <w:lang w:eastAsia="zh-CN"/>
        </w:rPr>
        <w:t>, 2021</w:t>
      </w:r>
    </w:p>
    <w:p w14:paraId="4FC9CC2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A90B59" w14:textId="77777777" w:rsidR="00A77B3E" w:rsidRDefault="00625FA6">
      <w:pPr>
        <w:spacing w:line="360" w:lineRule="auto"/>
        <w:jc w:val="both"/>
      </w:pPr>
      <w:r>
        <w:rPr>
          <w:rFonts w:ascii="Book Antiqua" w:eastAsia="Book Antiqua" w:hAnsi="Book Antiqua" w:cs="Book Antiqua"/>
          <w:b/>
          <w:color w:val="000000"/>
        </w:rPr>
        <w:lastRenderedPageBreak/>
        <w:t>Abstract</w:t>
      </w:r>
    </w:p>
    <w:p w14:paraId="6F250462" w14:textId="77777777" w:rsidR="00A77B3E" w:rsidRDefault="00625FA6">
      <w:pPr>
        <w:spacing w:line="360" w:lineRule="auto"/>
        <w:jc w:val="both"/>
      </w:pPr>
      <w:r>
        <w:rPr>
          <w:rFonts w:ascii="Book Antiqua" w:eastAsia="Book Antiqua" w:hAnsi="Book Antiqua" w:cs="Book Antiqua"/>
          <w:color w:val="000000"/>
        </w:rPr>
        <w:t>BACKGROUND</w:t>
      </w:r>
    </w:p>
    <w:p w14:paraId="7A262680" w14:textId="77777777" w:rsidR="00A77B3E" w:rsidRDefault="00625FA6">
      <w:pPr>
        <w:spacing w:line="360" w:lineRule="auto"/>
        <w:jc w:val="both"/>
      </w:pPr>
      <w:r>
        <w:rPr>
          <w:rFonts w:ascii="Book Antiqua" w:eastAsia="Book Antiqua" w:hAnsi="Book Antiqua" w:cs="Book Antiqua"/>
          <w:color w:val="000000"/>
          <w:szCs w:val="20"/>
        </w:rPr>
        <w:t xml:space="preserve">Primary ovarian mucinous carcinoma is a rare histologic subtype of epithelial ovarian carcinoma and exhibits considerable morphologic overlap with secondary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It is hard to differentiate primary from metastatic ovarian mucinous carcinoma by morphological and immunohistochemical features. Because of the histologic similarity between primary ovarian mucinous carcinoma and metastatic gastrointestinal carcinoma, it has been hypothesized that ovarian mucinous carcinomas might respond better to non-gynecologic regimens. However, the standard treatment of advanced ovarian mucinous carcinoma has not reached a consensus.</w:t>
      </w:r>
    </w:p>
    <w:p w14:paraId="249FE2EE" w14:textId="77777777" w:rsidR="00A77B3E" w:rsidRDefault="00A77B3E">
      <w:pPr>
        <w:spacing w:line="360" w:lineRule="auto"/>
        <w:jc w:val="both"/>
      </w:pPr>
    </w:p>
    <w:p w14:paraId="24D183A1" w14:textId="77777777" w:rsidR="00A77B3E" w:rsidRDefault="00625FA6">
      <w:pPr>
        <w:spacing w:line="360" w:lineRule="auto"/>
        <w:jc w:val="both"/>
      </w:pPr>
      <w:r>
        <w:rPr>
          <w:rFonts w:ascii="Book Antiqua" w:eastAsia="Book Antiqua" w:hAnsi="Book Antiqua" w:cs="Book Antiqua"/>
          <w:color w:val="000000"/>
        </w:rPr>
        <w:t>CASE SUMMARY</w:t>
      </w:r>
    </w:p>
    <w:p w14:paraId="14B36FB0" w14:textId="3E5027D6" w:rsidR="00A77B3E" w:rsidRDefault="00625FA6">
      <w:pPr>
        <w:spacing w:line="360" w:lineRule="auto"/>
        <w:jc w:val="both"/>
      </w:pPr>
      <w:r>
        <w:rPr>
          <w:rFonts w:ascii="Book Antiqua" w:eastAsia="Book Antiqua" w:hAnsi="Book Antiqua" w:cs="Book Antiqua"/>
          <w:color w:val="000000"/>
          <w:szCs w:val="20"/>
        </w:rPr>
        <w:t>A 56-year-old postmenopausal woman presented with</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repeated</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pain attack</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in the right lower quadrant abdomen, accompanied by </w:t>
      </w:r>
      <w:proofErr w:type="spellStart"/>
      <w:r>
        <w:rPr>
          <w:rFonts w:ascii="Book Antiqua" w:eastAsia="Book Antiqua" w:hAnsi="Book Antiqua" w:cs="Book Antiqua"/>
          <w:color w:val="000000"/>
          <w:szCs w:val="20"/>
        </w:rPr>
        <w:t>diarrhoea</w:t>
      </w:r>
      <w:proofErr w:type="spellEnd"/>
      <w:r>
        <w:rPr>
          <w:rFonts w:ascii="Book Antiqua" w:eastAsia="Book Antiqua" w:hAnsi="Book Antiqua" w:cs="Book Antiqua"/>
          <w:color w:val="000000"/>
          <w:szCs w:val="20"/>
        </w:rPr>
        <w:t>, anorexia, and weight loss for about 3 mo. The patient initially misdiagnosed as</w:t>
      </w:r>
      <w:r w:rsidR="00EB70AB">
        <w:rPr>
          <w:rFonts w:ascii="Book Antiqua" w:eastAsia="Book Antiqua" w:hAnsi="Book Antiqua" w:cs="Book Antiqua"/>
          <w:color w:val="000000"/>
          <w:szCs w:val="20"/>
        </w:rPr>
        <w:t xml:space="preserve"> having</w:t>
      </w:r>
      <w:r>
        <w:rPr>
          <w:rFonts w:ascii="Book Antiqua" w:eastAsia="Book Antiqua" w:hAnsi="Book Antiqua" w:cs="Book Antiqua"/>
          <w:color w:val="000000"/>
          <w:szCs w:val="20"/>
        </w:rPr>
        <w:t xml:space="preserve"> gastrointestinal carcinoma because of similar pathological features. Based on the physical examination,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markers, imaging tests, and genetic tests, the patient was clinically diagnosed with ovary mucinous adenocarcinoma.</w:t>
      </w:r>
      <w:r w:rsid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Whether gastrointestinal-type chemotherapy or gynecologic chemotherapy was a </w:t>
      </w:r>
      <w:proofErr w:type="spellStart"/>
      <w:r w:rsidR="00607B81" w:rsidRPr="00607B81">
        <w:rPr>
          <w:rFonts w:ascii="Book Antiqua" w:eastAsia="Book Antiqua" w:hAnsi="Book Antiqua" w:cs="Book Antiqua"/>
          <w:color w:val="000000"/>
          <w:szCs w:val="20"/>
        </w:rPr>
        <w:t>favourable</w:t>
      </w:r>
      <w:proofErr w:type="spellEnd"/>
      <w:r w:rsidR="00607B81" w:rsidRPr="00607B81">
        <w:rPr>
          <w:rFonts w:ascii="Book Antiqua" w:eastAsia="Book Antiqua" w:hAnsi="Book Antiqua" w:cs="Book Antiqua"/>
          <w:color w:val="000000"/>
          <w:szCs w:val="20"/>
        </w:rPr>
        <w:t xml:space="preserve"> choice for patients with advanced ovarian mucinous cancer had not been determined. The patient received a chemotherapy regimen based on the histologic characteristics rather than the </w:t>
      </w:r>
      <w:proofErr w:type="spellStart"/>
      <w:r w:rsidR="00607B81" w:rsidRPr="00607B81">
        <w:rPr>
          <w:rFonts w:ascii="Book Antiqua" w:eastAsia="Book Antiqua" w:hAnsi="Book Antiqua" w:cs="Book Antiqua"/>
          <w:color w:val="000000"/>
          <w:szCs w:val="20"/>
        </w:rPr>
        <w:t>tumour</w:t>
      </w:r>
      <w:proofErr w:type="spellEnd"/>
      <w:r w:rsidR="00607B81" w:rsidRPr="00607B81">
        <w:rPr>
          <w:rFonts w:ascii="Book Antiqua" w:eastAsia="Book Antiqua" w:hAnsi="Book Antiqua" w:cs="Book Antiqua"/>
          <w:color w:val="000000"/>
          <w:szCs w:val="20"/>
        </w:rPr>
        <w:t xml:space="preserve"> origin. The patient received </w:t>
      </w:r>
      <w:r w:rsidR="00EB70AB">
        <w:rPr>
          <w:rFonts w:ascii="Book Antiqua" w:eastAsia="Book Antiqua" w:hAnsi="Book Antiqua" w:cs="Book Antiqua"/>
          <w:color w:val="000000"/>
          <w:szCs w:val="20"/>
        </w:rPr>
        <w:t>nine</w:t>
      </w:r>
      <w:r w:rsidR="00EB70AB" w:rsidRP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cycles of FOLFOX and bevacizumab. This was followed </w:t>
      </w:r>
      <w:r w:rsidR="00EB70AB" w:rsidRPr="00607B81">
        <w:rPr>
          <w:rFonts w:ascii="Book Antiqua" w:eastAsia="Book Antiqua" w:hAnsi="Book Antiqua" w:cs="Book Antiqua"/>
          <w:color w:val="000000"/>
          <w:szCs w:val="20"/>
        </w:rPr>
        <w:t>by</w:t>
      </w:r>
      <w:r w:rsidR="00EB70AB">
        <w:rPr>
          <w:rFonts w:ascii="Book Antiqua" w:eastAsia="Book Antiqua" w:hAnsi="Book Antiqua" w:cs="Book Antiqua"/>
          <w:color w:val="000000"/>
          <w:szCs w:val="20"/>
        </w:rPr>
        <w:t xml:space="preserve"> seven</w:t>
      </w:r>
      <w:r w:rsidR="00EB70AB" w:rsidRP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cycles of bevacizumab maintenance therapy for 9 mo.</w:t>
      </w:r>
      <w:r>
        <w:rPr>
          <w:rFonts w:ascii="Book Antiqua" w:eastAsia="Book Antiqua" w:hAnsi="Book Antiqua" w:cs="Book Antiqua"/>
          <w:color w:val="000000"/>
          <w:szCs w:val="20"/>
        </w:rPr>
        <w:t xml:space="preserve"> </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atisfactory therapeutic efficacy</w:t>
      </w:r>
      <w:r w:rsidR="00EB70AB">
        <w:rPr>
          <w:rFonts w:ascii="Book Antiqua" w:eastAsia="Book Antiqua" w:hAnsi="Book Antiqua" w:cs="Book Antiqua"/>
          <w:color w:val="000000"/>
          <w:szCs w:val="20"/>
        </w:rPr>
        <w:t xml:space="preserve"> was achieved</w:t>
      </w:r>
      <w:r>
        <w:rPr>
          <w:rFonts w:ascii="Book Antiqua" w:eastAsia="Book Antiqua" w:hAnsi="Book Antiqua" w:cs="Book Antiqua"/>
          <w:color w:val="000000"/>
          <w:szCs w:val="20"/>
        </w:rPr>
        <w:t>.</w:t>
      </w:r>
    </w:p>
    <w:p w14:paraId="42D06F41" w14:textId="77777777" w:rsidR="00A77B3E" w:rsidRDefault="00A77B3E">
      <w:pPr>
        <w:spacing w:line="360" w:lineRule="auto"/>
        <w:jc w:val="both"/>
      </w:pPr>
    </w:p>
    <w:p w14:paraId="5148F2EB" w14:textId="77777777" w:rsidR="00A77B3E" w:rsidRDefault="00625FA6">
      <w:pPr>
        <w:spacing w:line="360" w:lineRule="auto"/>
        <w:jc w:val="both"/>
      </w:pPr>
      <w:r>
        <w:rPr>
          <w:rFonts w:ascii="Book Antiqua" w:eastAsia="Book Antiqua" w:hAnsi="Book Antiqua" w:cs="Book Antiqua"/>
          <w:color w:val="000000"/>
        </w:rPr>
        <w:t>CONCLUSION</w:t>
      </w:r>
    </w:p>
    <w:p w14:paraId="769C0732" w14:textId="24150B1F" w:rsidR="00A77B3E" w:rsidRDefault="00625FA6">
      <w:pPr>
        <w:spacing w:line="360" w:lineRule="auto"/>
        <w:jc w:val="both"/>
      </w:pPr>
      <w:r>
        <w:rPr>
          <w:rFonts w:ascii="Book Antiqua" w:eastAsia="Book Antiqua" w:hAnsi="Book Antiqua" w:cs="Book Antiqua"/>
          <w:color w:val="000000"/>
          <w:szCs w:val="20"/>
        </w:rPr>
        <w:t xml:space="preserve">The genetic analysis might be used in the differential diagnosis of primary ovarian mucinous carcinoma and non-gynecologic mucinous carcinoma. Moreover, primary </w:t>
      </w:r>
      <w:r>
        <w:rPr>
          <w:rFonts w:ascii="Book Antiqua" w:eastAsia="Book Antiqua" w:hAnsi="Book Antiqua" w:cs="Book Antiqua"/>
          <w:color w:val="000000"/>
          <w:szCs w:val="20"/>
        </w:rPr>
        <w:lastRenderedPageBreak/>
        <w:t>ovarian mucinous carcinoma patients could benefit from gastrointestinal-type chemotherapy.</w:t>
      </w:r>
    </w:p>
    <w:p w14:paraId="5ACD0398" w14:textId="77777777" w:rsidR="00A77B3E" w:rsidRDefault="00A77B3E">
      <w:pPr>
        <w:spacing w:line="360" w:lineRule="auto"/>
        <w:jc w:val="both"/>
      </w:pPr>
    </w:p>
    <w:p w14:paraId="060FD6EF" w14:textId="0F147A9F" w:rsidR="00A77B3E" w:rsidRDefault="00625FA6">
      <w:pPr>
        <w:spacing w:line="360" w:lineRule="auto"/>
        <w:jc w:val="both"/>
      </w:pPr>
      <w:r>
        <w:rPr>
          <w:rFonts w:ascii="Book Antiqua" w:eastAsia="Book Antiqua" w:hAnsi="Book Antiqua" w:cs="Book Antiqua"/>
          <w:b/>
          <w:bCs/>
          <w:color w:val="000000"/>
        </w:rPr>
        <w:t xml:space="preserve">Key Words: </w:t>
      </w:r>
      <w:r w:rsidR="00607B81">
        <w:rPr>
          <w:rFonts w:ascii="Book Antiqua" w:eastAsia="Book Antiqua" w:hAnsi="Book Antiqua" w:cs="Book Antiqua"/>
          <w:color w:val="000000"/>
          <w:szCs w:val="20"/>
        </w:rPr>
        <w:t>O</w:t>
      </w:r>
      <w:r>
        <w:rPr>
          <w:rFonts w:ascii="Book Antiqua" w:eastAsia="Book Antiqua" w:hAnsi="Book Antiqua" w:cs="Book Antiqua"/>
          <w:color w:val="000000"/>
          <w:szCs w:val="20"/>
        </w:rPr>
        <w:t>varian mucinous cancer</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607B81">
        <w:rPr>
          <w:rFonts w:ascii="Book Antiqua" w:eastAsia="Book Antiqua" w:hAnsi="Book Antiqua" w:cs="Book Antiqua"/>
          <w:color w:val="000000"/>
          <w:szCs w:val="20"/>
        </w:rPr>
        <w:t>C</w:t>
      </w:r>
      <w:r>
        <w:rPr>
          <w:rFonts w:ascii="Book Antiqua" w:eastAsia="Book Antiqua" w:hAnsi="Book Antiqua" w:cs="Book Antiqua"/>
          <w:color w:val="000000"/>
          <w:szCs w:val="20"/>
        </w:rPr>
        <w:t>hemotherapy</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607B81">
        <w:rPr>
          <w:rFonts w:ascii="Book Antiqua" w:eastAsia="Book Antiqua" w:hAnsi="Book Antiqua" w:cs="Book Antiqua"/>
          <w:color w:val="000000"/>
          <w:szCs w:val="20"/>
        </w:rPr>
        <w:t>P</w:t>
      </w:r>
      <w:r>
        <w:rPr>
          <w:rFonts w:ascii="Book Antiqua" w:eastAsia="Book Antiqua" w:hAnsi="Book Antiqua" w:cs="Book Antiqua"/>
          <w:color w:val="000000"/>
          <w:szCs w:val="20"/>
        </w:rPr>
        <w:t>athology</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607B81">
        <w:rPr>
          <w:rFonts w:ascii="Book Antiqua" w:eastAsia="Book Antiqua" w:hAnsi="Book Antiqua" w:cs="Book Antiqua"/>
          <w:color w:val="000000"/>
          <w:szCs w:val="20"/>
        </w:rPr>
        <w:t>N</w:t>
      </w:r>
      <w:r>
        <w:rPr>
          <w:rFonts w:ascii="Book Antiqua" w:eastAsia="Book Antiqua" w:hAnsi="Book Antiqua" w:cs="Book Antiqua"/>
          <w:color w:val="000000"/>
          <w:szCs w:val="20"/>
        </w:rPr>
        <w:t>ext-generation sequencing</w:t>
      </w:r>
      <w:r w:rsidR="00607B81">
        <w:rPr>
          <w:rFonts w:ascii="Book Antiqua" w:eastAsia="Book Antiqua" w:hAnsi="Book Antiqua" w:cs="Book Antiqua"/>
          <w:color w:val="000000"/>
          <w:szCs w:val="20"/>
        </w:rPr>
        <w:t>; Case report</w:t>
      </w:r>
    </w:p>
    <w:p w14:paraId="5B937F1D" w14:textId="77777777" w:rsidR="004C4000" w:rsidRDefault="004C4000" w:rsidP="004C4000">
      <w:pPr>
        <w:spacing w:line="360" w:lineRule="auto"/>
        <w:jc w:val="both"/>
        <w:rPr>
          <w:lang w:eastAsia="zh-CN"/>
        </w:rPr>
      </w:pPr>
    </w:p>
    <w:p w14:paraId="44805F0A" w14:textId="77777777" w:rsidR="004C4000" w:rsidRDefault="004C4000" w:rsidP="004C4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BCAE4DE" w14:textId="77777777" w:rsidR="004C4000" w:rsidRDefault="004C4000" w:rsidP="004C4000">
      <w:pPr>
        <w:spacing w:line="360" w:lineRule="auto"/>
        <w:jc w:val="both"/>
        <w:rPr>
          <w:lang w:eastAsia="zh-CN"/>
        </w:rPr>
      </w:pPr>
    </w:p>
    <w:p w14:paraId="1B80753A" w14:textId="70E3117B" w:rsidR="00DD18C3" w:rsidRDefault="004C4000" w:rsidP="004C4000">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625FA6">
        <w:rPr>
          <w:rFonts w:ascii="Book Antiqua" w:eastAsia="Book Antiqua" w:hAnsi="Book Antiqua" w:cs="Book Antiqua"/>
          <w:color w:val="000000"/>
        </w:rPr>
        <w:t xml:space="preserve">Wang Q, </w:t>
      </w:r>
      <w:proofErr w:type="spellStart"/>
      <w:r w:rsidR="00625FA6">
        <w:rPr>
          <w:rFonts w:ascii="Book Antiqua" w:eastAsia="Book Antiqua" w:hAnsi="Book Antiqua" w:cs="Book Antiqua"/>
          <w:color w:val="000000"/>
        </w:rPr>
        <w:t>Niu</w:t>
      </w:r>
      <w:proofErr w:type="spellEnd"/>
      <w:r w:rsidR="00625FA6">
        <w:rPr>
          <w:rFonts w:ascii="Book Antiqua" w:eastAsia="Book Antiqua" w:hAnsi="Book Antiqua" w:cs="Book Antiqua"/>
          <w:color w:val="000000"/>
        </w:rPr>
        <w:t xml:space="preserve"> XY, Feng H, Wu J, Gao W, Zhang ZX, Zou YW, Zhang BY, Wang HJ. Gastrointestinal-type chemotherapy prolongs survival in an atypical primary ovarian mucinous carcinoma: A case report. </w:t>
      </w:r>
      <w:r w:rsidR="00625FA6">
        <w:rPr>
          <w:rFonts w:ascii="Book Antiqua" w:eastAsia="Book Antiqua" w:hAnsi="Book Antiqua" w:cs="Book Antiqua"/>
          <w:i/>
          <w:iCs/>
          <w:color w:val="000000"/>
        </w:rPr>
        <w:t>World J Clin Cases</w:t>
      </w:r>
      <w:r w:rsidR="00625FA6">
        <w:rPr>
          <w:rFonts w:ascii="Book Antiqua" w:eastAsia="Book Antiqua" w:hAnsi="Book Antiqua" w:cs="Book Antiqua"/>
          <w:color w:val="000000"/>
        </w:rPr>
        <w:t xml:space="preserve"> 2021; </w:t>
      </w:r>
      <w:r w:rsidR="00D34B4E">
        <w:rPr>
          <w:rFonts w:ascii="Book Antiqua" w:hAnsi="Book Antiqua" w:cs="Book Antiqua" w:hint="eastAsia"/>
          <w:color w:val="000000"/>
          <w:lang w:eastAsia="zh-CN"/>
        </w:rPr>
        <w:t>9</w:t>
      </w:r>
      <w:r w:rsidR="00D34B4E" w:rsidRPr="008963A2">
        <w:rPr>
          <w:rFonts w:ascii="Book Antiqua" w:eastAsia="Book Antiqua" w:hAnsi="Book Antiqua" w:cs="Book Antiqua"/>
          <w:color w:val="000000"/>
        </w:rPr>
        <w:t>(</w:t>
      </w:r>
      <w:r w:rsidR="007B3660">
        <w:rPr>
          <w:rFonts w:ascii="Book Antiqua" w:hAnsi="Book Antiqua" w:cs="Book Antiqua"/>
          <w:color w:val="000000"/>
          <w:lang w:eastAsia="zh-CN"/>
        </w:rPr>
        <w:t>11</w:t>
      </w:r>
      <w:r w:rsidR="00D34B4E" w:rsidRPr="008963A2">
        <w:rPr>
          <w:rFonts w:ascii="Book Antiqua" w:eastAsia="Book Antiqua" w:hAnsi="Book Antiqua" w:cs="Book Antiqua"/>
          <w:color w:val="000000"/>
        </w:rPr>
        <w:t xml:space="preserve">): </w:t>
      </w:r>
      <w:r w:rsidR="00217D2E" w:rsidRPr="00217D2E">
        <w:rPr>
          <w:rFonts w:ascii="Book Antiqua" w:eastAsia="Book Antiqua" w:hAnsi="Book Antiqua" w:cs="Book Antiqua"/>
          <w:color w:val="000000"/>
        </w:rPr>
        <w:t>2533-2541</w:t>
      </w:r>
    </w:p>
    <w:p w14:paraId="572D06D7" w14:textId="5D7E53A9" w:rsidR="00DD18C3" w:rsidRDefault="00D34B4E" w:rsidP="004C4000">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sidR="007B3660">
        <w:rPr>
          <w:rFonts w:ascii="Book Antiqua" w:hAnsi="Book Antiqua" w:cs="Book Antiqua"/>
          <w:color w:val="000000"/>
          <w:lang w:eastAsia="zh-CN"/>
        </w:rPr>
        <w:t>11</w:t>
      </w:r>
      <w:r w:rsidRPr="008963A2">
        <w:rPr>
          <w:rFonts w:ascii="Book Antiqua" w:eastAsia="Book Antiqua" w:hAnsi="Book Antiqua" w:cs="Book Antiqua"/>
          <w:color w:val="000000"/>
        </w:rPr>
        <w:t>/</w:t>
      </w:r>
      <w:r w:rsidR="00217D2E" w:rsidRPr="00217D2E">
        <w:rPr>
          <w:rFonts w:ascii="Book Antiqua" w:eastAsia="Book Antiqua" w:hAnsi="Book Antiqua" w:cs="Book Antiqua"/>
          <w:color w:val="000000"/>
        </w:rPr>
        <w:t>2533</w:t>
      </w:r>
      <w:r w:rsidRPr="008963A2">
        <w:rPr>
          <w:rFonts w:ascii="Book Antiqua" w:eastAsia="Book Antiqua" w:hAnsi="Book Antiqua" w:cs="Book Antiqua"/>
          <w:color w:val="000000"/>
        </w:rPr>
        <w:t xml:space="preserve">.htm  </w:t>
      </w:r>
    </w:p>
    <w:p w14:paraId="4A928E9B" w14:textId="7F6A239B" w:rsidR="00A77B3E" w:rsidRDefault="00D34B4E" w:rsidP="004C4000">
      <w:pPr>
        <w:spacing w:line="360" w:lineRule="auto"/>
        <w:jc w:val="both"/>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sidR="007B3660">
        <w:rPr>
          <w:rFonts w:ascii="Book Antiqua" w:hAnsi="Book Antiqua" w:cs="Book Antiqua"/>
          <w:color w:val="000000"/>
          <w:lang w:eastAsia="zh-CN"/>
        </w:rPr>
        <w:t>11</w:t>
      </w:r>
      <w:r w:rsidRPr="008963A2">
        <w:rPr>
          <w:rFonts w:ascii="Book Antiqua" w:eastAsia="Book Antiqua" w:hAnsi="Book Antiqua" w:cs="Book Antiqua"/>
          <w:color w:val="000000"/>
        </w:rPr>
        <w:t>.</w:t>
      </w:r>
      <w:r w:rsidR="00217D2E" w:rsidRPr="00217D2E">
        <w:rPr>
          <w:rFonts w:ascii="Book Antiqua" w:eastAsia="Book Antiqua" w:hAnsi="Book Antiqua" w:cs="Book Antiqua"/>
          <w:color w:val="000000"/>
        </w:rPr>
        <w:t>2533</w:t>
      </w:r>
    </w:p>
    <w:p w14:paraId="73759F6E" w14:textId="77777777" w:rsidR="00A77B3E" w:rsidRDefault="00A77B3E">
      <w:pPr>
        <w:spacing w:line="360" w:lineRule="auto"/>
        <w:jc w:val="both"/>
      </w:pPr>
    </w:p>
    <w:p w14:paraId="027237F9" w14:textId="77777777" w:rsidR="00A77B3E" w:rsidRDefault="00625FA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ovarian mucinous carcinoma is a rare histologic subtype of epithelial ovarian carcinoma and exhibits considerable morphologic overlap with secondary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Because of the histologic similarity between primary ovarian mucinous carcinoma and metastatic gastrointestinal carcinoma, it has been hypothesized that ovarian mucinous carcinomas might respond better to non-gynecologic regimens. Here, we report an initially misdiagnosed case of primary ovarian mucinous carcinoma by considering clinical characteristics, imaging, and genetic tests. The patient received a chemotherapy regimen based on the histologic characteristics rather than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origin. This achieved satisfactory therapeutic efficacy.</w:t>
      </w:r>
    </w:p>
    <w:p w14:paraId="321B5139" w14:textId="6136EC0D" w:rsidR="00A77B3E" w:rsidRDefault="00607B81">
      <w:pPr>
        <w:spacing w:line="360" w:lineRule="auto"/>
        <w:jc w:val="both"/>
      </w:pPr>
      <w:r>
        <w:br w:type="page"/>
      </w:r>
      <w:r w:rsidR="00625FA6">
        <w:rPr>
          <w:rFonts w:ascii="Book Antiqua" w:eastAsia="Book Antiqua" w:hAnsi="Book Antiqua" w:cs="Book Antiqua"/>
          <w:b/>
          <w:caps/>
          <w:color w:val="000000"/>
          <w:u w:val="single"/>
        </w:rPr>
        <w:lastRenderedPageBreak/>
        <w:t>INTRODUCTION</w:t>
      </w:r>
    </w:p>
    <w:p w14:paraId="5D07B4EC" w14:textId="21C577CD" w:rsidR="00A77B3E" w:rsidRDefault="00625FA6">
      <w:pPr>
        <w:spacing w:line="360" w:lineRule="auto"/>
        <w:jc w:val="both"/>
      </w:pPr>
      <w:r>
        <w:rPr>
          <w:rFonts w:ascii="Book Antiqua" w:eastAsia="Book Antiqua" w:hAnsi="Book Antiqua" w:cs="Book Antiqua"/>
          <w:color w:val="000000"/>
          <w:szCs w:val="20"/>
        </w:rPr>
        <w:t xml:space="preserve">Primary ovarian mucinous carcinoma is a rare histologic subtype of epithelial ovarian cancer (EOC), only accounting for 2% of new EOC </w:t>
      </w:r>
      <w:proofErr w:type="gramStart"/>
      <w:r>
        <w:rPr>
          <w:rFonts w:ascii="Book Antiqua" w:eastAsia="Book Antiqua" w:hAnsi="Book Antiqua" w:cs="Book Antiqua"/>
          <w:color w:val="000000"/>
          <w:szCs w:val="2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xml:space="preserve">. Unlike other histologic types, it is presented with a low histologic grade and usually diagnosed at an early stage. Nevertheless, advanced stage cases are often associated with </w:t>
      </w:r>
      <w:r w:rsidR="00EB70AB">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poor prognosis and chemotherapy </w:t>
      </w:r>
      <w:proofErr w:type="gramStart"/>
      <w:r>
        <w:rPr>
          <w:rFonts w:ascii="Book Antiqua" w:eastAsia="Book Antiqua" w:hAnsi="Book Antiqua" w:cs="Book Antiqua"/>
          <w:color w:val="000000"/>
          <w:szCs w:val="2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sidR="00607B8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Because the morphological features of primary ovarian mucinous carcinoma can be mimicked by gastrointestinal metastases, pathologic diagnosis can particularly be </w:t>
      </w:r>
      <w:proofErr w:type="gramStart"/>
      <w:r>
        <w:rPr>
          <w:rFonts w:ascii="Book Antiqua" w:eastAsia="Book Antiqua" w:hAnsi="Book Antiqua" w:cs="Book Antiqua"/>
          <w:color w:val="000000"/>
          <w:szCs w:val="20"/>
        </w:rPr>
        <w:t>challenging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szCs w:val="20"/>
        </w:rPr>
        <w:t xml:space="preserve">. Histopathologic evaluation of hematoxylin-eosin (HE) staining and immunohistochemical analysis offers few markers with limited value in the differential diagnosis. Because of the histologic similarity between primary ovarian mucinous carcinoma and metastatic gastrointestinal carcinoma, it has been hypothesized that ovarian mucinous carcinomas might respond better to non-gynecologic </w:t>
      </w:r>
      <w:proofErr w:type="gramStart"/>
      <w:r>
        <w:rPr>
          <w:rFonts w:ascii="Book Antiqua" w:eastAsia="Book Antiqua" w:hAnsi="Book Antiqua" w:cs="Book Antiqua"/>
          <w:color w:val="000000"/>
          <w:szCs w:val="20"/>
        </w:rPr>
        <w:t>regimens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20"/>
        </w:rPr>
        <w:t xml:space="preserve">. However, the standard chemotherapy regimen for the treatment of advanced ovarian mucinous carcinoma remains unestablished. Herein, we report an initially misdiagnosed case of primary ovarian mucinous carcinoma by considering clinical characteristics, imaging, and genetic tests. The patient received a chemotherapy regimen based on the histologic characteristics rather than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origin. This achieved satisfactory therapeutic efficacy.</w:t>
      </w:r>
    </w:p>
    <w:p w14:paraId="0BB4AAF0" w14:textId="77777777" w:rsidR="00A77B3E" w:rsidRDefault="00A77B3E">
      <w:pPr>
        <w:spacing w:line="360" w:lineRule="auto"/>
        <w:jc w:val="both"/>
      </w:pPr>
    </w:p>
    <w:p w14:paraId="2D0E6D90" w14:textId="77777777" w:rsidR="00A77B3E" w:rsidRDefault="00625FA6">
      <w:pPr>
        <w:spacing w:line="360" w:lineRule="auto"/>
        <w:jc w:val="both"/>
      </w:pPr>
      <w:r>
        <w:rPr>
          <w:rFonts w:ascii="Book Antiqua" w:eastAsia="Book Antiqua" w:hAnsi="Book Antiqua" w:cs="Book Antiqua"/>
          <w:b/>
          <w:caps/>
          <w:color w:val="000000"/>
          <w:u w:val="single"/>
        </w:rPr>
        <w:t>CASE PRESENTATION</w:t>
      </w:r>
    </w:p>
    <w:p w14:paraId="1D8E05E1" w14:textId="77777777" w:rsidR="00A77B3E" w:rsidRDefault="00625FA6">
      <w:pPr>
        <w:spacing w:line="360" w:lineRule="auto"/>
        <w:jc w:val="both"/>
      </w:pPr>
      <w:r>
        <w:rPr>
          <w:rFonts w:ascii="Book Antiqua" w:eastAsia="Book Antiqua" w:hAnsi="Book Antiqua" w:cs="Book Antiqua"/>
          <w:b/>
          <w:i/>
          <w:color w:val="000000"/>
        </w:rPr>
        <w:t>Chief complaints</w:t>
      </w:r>
    </w:p>
    <w:p w14:paraId="6C845709" w14:textId="77777777" w:rsidR="00A77B3E" w:rsidRDefault="00625FA6">
      <w:pPr>
        <w:spacing w:line="360" w:lineRule="auto"/>
        <w:jc w:val="both"/>
      </w:pPr>
      <w:r>
        <w:rPr>
          <w:rFonts w:ascii="Book Antiqua" w:eastAsia="Book Antiqua" w:hAnsi="Book Antiqua" w:cs="Book Antiqua"/>
          <w:color w:val="000000"/>
          <w:szCs w:val="20"/>
        </w:rPr>
        <w:t>A 56-year-old postmenopausal woman visited our hospital with lower abdominal pain.</w:t>
      </w:r>
    </w:p>
    <w:p w14:paraId="2C0BED5B" w14:textId="77777777" w:rsidR="00A77B3E" w:rsidRDefault="00A77B3E">
      <w:pPr>
        <w:spacing w:line="360" w:lineRule="auto"/>
        <w:jc w:val="both"/>
      </w:pPr>
    </w:p>
    <w:p w14:paraId="609D83EA" w14:textId="77777777" w:rsidR="00A77B3E" w:rsidRDefault="00625FA6">
      <w:pPr>
        <w:spacing w:line="360" w:lineRule="auto"/>
        <w:jc w:val="both"/>
      </w:pPr>
      <w:r>
        <w:rPr>
          <w:rFonts w:ascii="Book Antiqua" w:eastAsia="Book Antiqua" w:hAnsi="Book Antiqua" w:cs="Book Antiqua"/>
          <w:b/>
          <w:i/>
          <w:color w:val="000000"/>
        </w:rPr>
        <w:t>History of present illness</w:t>
      </w:r>
    </w:p>
    <w:p w14:paraId="15DA8945" w14:textId="56585796" w:rsidR="00A77B3E" w:rsidRDefault="00625FA6">
      <w:pPr>
        <w:spacing w:line="360" w:lineRule="auto"/>
        <w:jc w:val="both"/>
      </w:pPr>
      <w:r>
        <w:rPr>
          <w:rFonts w:ascii="Book Antiqua" w:eastAsia="Book Antiqua" w:hAnsi="Book Antiqua" w:cs="Book Antiqua"/>
          <w:color w:val="000000"/>
          <w:szCs w:val="20"/>
        </w:rPr>
        <w:t>The patient presented with repeated</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pain attack</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in the right lower quadrant of the abdomen, accompanied by diarrhea, anorexia, and weight loss for approximately 3 mo. She took diclofenac sodium mucilage 1-2 times daily to relieve the pain, with a pain score ranging from 3 to 4 points.</w:t>
      </w:r>
    </w:p>
    <w:p w14:paraId="7BD0C6B3" w14:textId="77777777" w:rsidR="00A77B3E" w:rsidRDefault="00A77B3E">
      <w:pPr>
        <w:spacing w:line="360" w:lineRule="auto"/>
        <w:jc w:val="both"/>
      </w:pPr>
    </w:p>
    <w:p w14:paraId="1363A86E" w14:textId="77777777" w:rsidR="00A77B3E" w:rsidRDefault="00625FA6">
      <w:pPr>
        <w:spacing w:line="360" w:lineRule="auto"/>
        <w:jc w:val="both"/>
      </w:pPr>
      <w:r>
        <w:rPr>
          <w:rFonts w:ascii="Book Antiqua" w:eastAsia="Book Antiqua" w:hAnsi="Book Antiqua" w:cs="Book Antiqua"/>
          <w:b/>
          <w:i/>
          <w:color w:val="000000"/>
        </w:rPr>
        <w:lastRenderedPageBreak/>
        <w:t>History of past illness</w:t>
      </w:r>
    </w:p>
    <w:p w14:paraId="714150E9" w14:textId="2A9F4C43" w:rsidR="00A77B3E" w:rsidRDefault="00625FA6">
      <w:pPr>
        <w:spacing w:line="360" w:lineRule="auto"/>
        <w:jc w:val="both"/>
      </w:pPr>
      <w:r>
        <w:rPr>
          <w:rFonts w:ascii="Book Antiqua" w:eastAsia="Book Antiqua" w:hAnsi="Book Antiqua" w:cs="Book Antiqua"/>
          <w:color w:val="000000"/>
          <w:szCs w:val="20"/>
        </w:rPr>
        <w:t>The patient had hypertension for 3 years. The blood pressure ranged from 120-140/80-100 mmHg after taking</w:t>
      </w:r>
      <w:r w:rsidR="00EB70AB">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nifedipine</w:t>
      </w:r>
      <w:r w:rsidR="00EB70AB">
        <w:rPr>
          <w:rFonts w:ascii="Book Antiqua" w:eastAsia="Book Antiqua" w:hAnsi="Book Antiqua" w:cs="Book Antiqua"/>
          <w:color w:val="000000"/>
          <w:szCs w:val="20"/>
        </w:rPr>
        <w:t xml:space="preserve"> controlled-</w:t>
      </w:r>
      <w:r>
        <w:rPr>
          <w:rFonts w:ascii="Book Antiqua" w:eastAsia="Book Antiqua" w:hAnsi="Book Antiqua" w:cs="Book Antiqua"/>
          <w:color w:val="000000"/>
          <w:szCs w:val="20"/>
        </w:rPr>
        <w:t>release tablet</w:t>
      </w:r>
      <w:r w:rsidR="00EB70AB">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and enalapril. She received laparoscopic cholecystectomy, resection of lateral lobe of the left liver, and choledocholithotomy with exploration because of cholelithiasis.</w:t>
      </w:r>
      <w:r w:rsid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Histologically, there was a large range of related inflammatory epithelial changes including fibrosis, mononuclear infiltrate, </w:t>
      </w:r>
      <w:r w:rsidR="00EB70AB">
        <w:rPr>
          <w:rFonts w:ascii="Book Antiqua" w:eastAsia="Book Antiqua" w:hAnsi="Book Antiqua" w:cs="Book Antiqua"/>
          <w:color w:val="000000"/>
          <w:szCs w:val="20"/>
        </w:rPr>
        <w:t xml:space="preserve">and </w:t>
      </w:r>
      <w:r w:rsidR="00EB70AB" w:rsidRPr="00607B81">
        <w:rPr>
          <w:rFonts w:ascii="Book Antiqua" w:eastAsia="Book Antiqua" w:hAnsi="Book Antiqua" w:cs="Book Antiqua"/>
          <w:color w:val="000000"/>
          <w:szCs w:val="20"/>
        </w:rPr>
        <w:t>thick</w:t>
      </w:r>
      <w:r w:rsidR="00EB70AB">
        <w:rPr>
          <w:rFonts w:ascii="Book Antiqua" w:eastAsia="Book Antiqua" w:hAnsi="Book Antiqua" w:cs="Book Antiqua"/>
          <w:color w:val="000000"/>
          <w:szCs w:val="20"/>
        </w:rPr>
        <w:t>e</w:t>
      </w:r>
      <w:r w:rsidR="00EB70AB" w:rsidRPr="00607B81">
        <w:rPr>
          <w:rFonts w:ascii="Book Antiqua" w:eastAsia="Book Antiqua" w:hAnsi="Book Antiqua" w:cs="Book Antiqua"/>
          <w:color w:val="000000"/>
          <w:szCs w:val="20"/>
        </w:rPr>
        <w:t>n</w:t>
      </w:r>
      <w:r w:rsidR="00EB70AB">
        <w:rPr>
          <w:rFonts w:ascii="Book Antiqua" w:eastAsia="Book Antiqua" w:hAnsi="Book Antiqua" w:cs="Book Antiqua"/>
          <w:color w:val="000000"/>
          <w:szCs w:val="20"/>
        </w:rPr>
        <w:t>ing</w:t>
      </w:r>
      <w:r w:rsidR="00EB70AB" w:rsidRPr="00607B81">
        <w:rPr>
          <w:rFonts w:ascii="Book Antiqua" w:eastAsia="Book Antiqua" w:hAnsi="Book Antiqua" w:cs="Book Antiqua"/>
          <w:color w:val="000000"/>
          <w:szCs w:val="20"/>
        </w:rPr>
        <w:t xml:space="preserve"> </w:t>
      </w:r>
      <w:r w:rsidR="00607B81" w:rsidRPr="00607B81">
        <w:rPr>
          <w:rFonts w:ascii="Book Antiqua" w:eastAsia="Book Antiqua" w:hAnsi="Book Antiqua" w:cs="Book Antiqua"/>
          <w:color w:val="000000"/>
          <w:szCs w:val="20"/>
        </w:rPr>
        <w:t xml:space="preserve">of </w:t>
      </w:r>
      <w:r w:rsidR="00EB70AB">
        <w:rPr>
          <w:rFonts w:ascii="Book Antiqua" w:eastAsia="Book Antiqua" w:hAnsi="Book Antiqua" w:cs="Book Antiqua"/>
          <w:color w:val="000000"/>
          <w:szCs w:val="20"/>
        </w:rPr>
        <w:t xml:space="preserve">the </w:t>
      </w:r>
      <w:r w:rsidR="00607B81" w:rsidRPr="00607B81">
        <w:rPr>
          <w:rFonts w:ascii="Book Antiqua" w:eastAsia="Book Antiqua" w:hAnsi="Book Antiqua" w:cs="Book Antiqua"/>
          <w:color w:val="000000"/>
          <w:szCs w:val="20"/>
        </w:rPr>
        <w:t>muscular layer.</w:t>
      </w:r>
    </w:p>
    <w:p w14:paraId="71C9E963" w14:textId="77777777" w:rsidR="00A77B3E" w:rsidRDefault="00A77B3E">
      <w:pPr>
        <w:spacing w:line="360" w:lineRule="auto"/>
        <w:jc w:val="both"/>
      </w:pPr>
    </w:p>
    <w:p w14:paraId="6A0B66C9" w14:textId="77777777" w:rsidR="00A77B3E" w:rsidRDefault="00625FA6">
      <w:pPr>
        <w:spacing w:line="360" w:lineRule="auto"/>
        <w:jc w:val="both"/>
      </w:pPr>
      <w:r>
        <w:rPr>
          <w:rFonts w:ascii="Book Antiqua" w:eastAsia="Book Antiqua" w:hAnsi="Book Antiqua" w:cs="Book Antiqua"/>
          <w:b/>
          <w:i/>
          <w:color w:val="000000"/>
        </w:rPr>
        <w:t>Personal and family history</w:t>
      </w:r>
    </w:p>
    <w:p w14:paraId="5273158B" w14:textId="3C3D752A" w:rsidR="00A77B3E" w:rsidRDefault="00625FA6">
      <w:pPr>
        <w:spacing w:line="360" w:lineRule="auto"/>
        <w:jc w:val="both"/>
      </w:pPr>
      <w:r>
        <w:rPr>
          <w:rFonts w:ascii="Book Antiqua" w:eastAsia="Book Antiqua" w:hAnsi="Book Antiqua" w:cs="Book Antiqua"/>
          <w:color w:val="000000"/>
          <w:szCs w:val="20"/>
        </w:rPr>
        <w:t>Menarche occurred at 13 years of age, and menstrual cycles were regular, with bleeding typically occurring every 30 d</w:t>
      </w:r>
      <w:r w:rsidR="00607B8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lasting for 5-6 d. She married at </w:t>
      </w:r>
      <w:r w:rsidR="00EB70AB">
        <w:rPr>
          <w:rFonts w:ascii="Book Antiqua" w:eastAsia="Book Antiqua" w:hAnsi="Book Antiqua" w:cs="Book Antiqua"/>
          <w:color w:val="000000"/>
          <w:szCs w:val="20"/>
        </w:rPr>
        <w:t xml:space="preserve">the age of </w:t>
      </w:r>
      <w:r>
        <w:rPr>
          <w:rFonts w:ascii="Book Antiqua" w:eastAsia="Book Antiqua" w:hAnsi="Book Antiqua" w:cs="Book Antiqua"/>
          <w:color w:val="000000"/>
          <w:szCs w:val="20"/>
        </w:rPr>
        <w:t xml:space="preserve">25 </w:t>
      </w:r>
      <w:r w:rsidR="00EB70AB">
        <w:rPr>
          <w:rFonts w:ascii="Book Antiqua" w:eastAsia="Book Antiqua" w:hAnsi="Book Antiqua" w:cs="Book Antiqua"/>
          <w:color w:val="000000"/>
          <w:szCs w:val="20"/>
        </w:rPr>
        <w:t xml:space="preserve">years </w:t>
      </w:r>
      <w:r>
        <w:rPr>
          <w:rFonts w:ascii="Book Antiqua" w:eastAsia="Book Antiqua" w:hAnsi="Book Antiqua" w:cs="Book Antiqua"/>
          <w:color w:val="000000"/>
          <w:szCs w:val="20"/>
        </w:rPr>
        <w:t>and had a son and two daughters. The patient had an occasional drink but did not smoke tobacco or use illicit drugs. Her father had died of liver cancer associated with hepatitis B virus, her mother had died of cerebral hemorrhage, one brother had died of cholangiocarcinoma, and another had died of gastric cancer. Her sister and younger brother were healthy.</w:t>
      </w:r>
    </w:p>
    <w:p w14:paraId="240E5E3F" w14:textId="77777777" w:rsidR="00A77B3E" w:rsidRDefault="00A77B3E">
      <w:pPr>
        <w:spacing w:line="360" w:lineRule="auto"/>
        <w:jc w:val="both"/>
      </w:pPr>
    </w:p>
    <w:p w14:paraId="56426E2D" w14:textId="77777777" w:rsidR="00A77B3E" w:rsidRDefault="00625FA6">
      <w:pPr>
        <w:spacing w:line="360" w:lineRule="auto"/>
        <w:jc w:val="both"/>
      </w:pPr>
      <w:r>
        <w:rPr>
          <w:rFonts w:ascii="Book Antiqua" w:eastAsia="Book Antiqua" w:hAnsi="Book Antiqua" w:cs="Book Antiqua"/>
          <w:b/>
          <w:i/>
          <w:color w:val="000000"/>
        </w:rPr>
        <w:t>Physical examination</w:t>
      </w:r>
    </w:p>
    <w:p w14:paraId="4D89A5A4" w14:textId="313E3E5C" w:rsidR="00A77B3E" w:rsidRDefault="00625FA6">
      <w:pPr>
        <w:spacing w:line="360" w:lineRule="auto"/>
        <w:jc w:val="both"/>
      </w:pPr>
      <w:r>
        <w:rPr>
          <w:rFonts w:ascii="Book Antiqua" w:eastAsia="Book Antiqua" w:hAnsi="Book Antiqua" w:cs="Book Antiqua"/>
          <w:color w:val="000000"/>
          <w:szCs w:val="20"/>
        </w:rPr>
        <w:t xml:space="preserve">On examination, there were several hard and painless masses at the left-sided cervical and supraclavicular regions. The largest mass (measuring 2 </w:t>
      </w:r>
      <w:r w:rsidR="00607B81">
        <w:rPr>
          <w:rFonts w:ascii="Book Antiqua" w:eastAsia="Book Antiqua" w:hAnsi="Book Antiqua" w:cs="Book Antiqua"/>
          <w:color w:val="000000"/>
          <w:szCs w:val="20"/>
        </w:rPr>
        <w:t xml:space="preserve">cm </w:t>
      </w:r>
      <w:r>
        <w:rPr>
          <w:rFonts w:ascii="Book Antiqua" w:eastAsia="Book Antiqua" w:hAnsi="Book Antiqua" w:cs="Book Antiqua"/>
          <w:color w:val="000000"/>
          <w:szCs w:val="20"/>
        </w:rPr>
        <w:t>× 3 cm) was located at the lower neck (level IV). There was tenderness in the right lower quadrant. The liver and spleen were impalpable.</w:t>
      </w:r>
    </w:p>
    <w:p w14:paraId="34A450A2" w14:textId="77777777" w:rsidR="00A77B3E" w:rsidRDefault="00A77B3E">
      <w:pPr>
        <w:spacing w:line="360" w:lineRule="auto"/>
        <w:jc w:val="both"/>
      </w:pPr>
    </w:p>
    <w:p w14:paraId="1EB61857" w14:textId="77777777" w:rsidR="00A77B3E" w:rsidRDefault="00625FA6">
      <w:pPr>
        <w:spacing w:line="360" w:lineRule="auto"/>
        <w:jc w:val="both"/>
      </w:pPr>
      <w:r>
        <w:rPr>
          <w:rFonts w:ascii="Book Antiqua" w:eastAsia="Book Antiqua" w:hAnsi="Book Antiqua" w:cs="Book Antiqua"/>
          <w:b/>
          <w:i/>
          <w:color w:val="000000"/>
        </w:rPr>
        <w:t>Laboratory examinations</w:t>
      </w:r>
    </w:p>
    <w:p w14:paraId="4AD09201" w14:textId="77777777" w:rsidR="00A77B3E" w:rsidRDefault="00625FA6">
      <w:pPr>
        <w:spacing w:line="360" w:lineRule="auto"/>
        <w:jc w:val="both"/>
      </w:pPr>
      <w:r>
        <w:rPr>
          <w:rFonts w:ascii="Book Antiqua" w:eastAsia="Book Antiqua" w:hAnsi="Book Antiqua" w:cs="Book Antiqua"/>
          <w:color w:val="000000"/>
          <w:szCs w:val="20"/>
        </w:rPr>
        <w:t>The baseline results of laboratory tests and tumor markers are shown in Tables 1 and 2.</w:t>
      </w:r>
    </w:p>
    <w:p w14:paraId="3E7E0662" w14:textId="77777777" w:rsidR="00A77B3E" w:rsidRDefault="00A77B3E">
      <w:pPr>
        <w:spacing w:line="360" w:lineRule="auto"/>
        <w:jc w:val="both"/>
      </w:pPr>
    </w:p>
    <w:p w14:paraId="03C7A529" w14:textId="77777777" w:rsidR="00A77B3E" w:rsidRDefault="00625FA6">
      <w:pPr>
        <w:spacing w:line="360" w:lineRule="auto"/>
        <w:jc w:val="both"/>
      </w:pPr>
      <w:r>
        <w:rPr>
          <w:rFonts w:ascii="Book Antiqua" w:eastAsia="Book Antiqua" w:hAnsi="Book Antiqua" w:cs="Book Antiqua"/>
          <w:b/>
          <w:i/>
          <w:color w:val="000000"/>
        </w:rPr>
        <w:t>Imaging examinations</w:t>
      </w:r>
    </w:p>
    <w:p w14:paraId="1D17DB48" w14:textId="1CC4A965" w:rsidR="00A77B3E" w:rsidRDefault="00625FA6">
      <w:pPr>
        <w:spacing w:line="360" w:lineRule="auto"/>
        <w:jc w:val="both"/>
      </w:pPr>
      <w:r>
        <w:rPr>
          <w:rFonts w:ascii="Book Antiqua" w:eastAsia="Book Antiqua" w:hAnsi="Book Antiqua" w:cs="Book Antiqua"/>
          <w:color w:val="000000"/>
          <w:szCs w:val="20"/>
        </w:rPr>
        <w:t xml:space="preserve">The total abdominal and pelvic contrast-enhanced </w:t>
      </w:r>
      <w:bookmarkStart w:id="0" w:name="_Hlk54004097"/>
      <w:r w:rsidR="00607B81" w:rsidRPr="00313B45">
        <w:rPr>
          <w:rFonts w:ascii="Book Antiqua" w:eastAsia="Book Antiqua" w:hAnsi="Book Antiqua" w:cs="Book Antiqua"/>
          <w:color w:val="000000"/>
        </w:rPr>
        <w:t>computed tomography</w:t>
      </w:r>
      <w:bookmarkEnd w:id="0"/>
      <w:r w:rsidR="00607B8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CT</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scan </w:t>
      </w:r>
      <w:r w:rsidR="00EB70AB">
        <w:rPr>
          <w:rFonts w:ascii="Book Antiqua" w:eastAsia="Book Antiqua" w:hAnsi="Book Antiqua" w:cs="Book Antiqua"/>
          <w:color w:val="000000"/>
          <w:szCs w:val="20"/>
        </w:rPr>
        <w:t xml:space="preserve">at </w:t>
      </w:r>
      <w:r>
        <w:rPr>
          <w:rFonts w:ascii="Book Antiqua" w:eastAsia="Book Antiqua" w:hAnsi="Book Antiqua" w:cs="Book Antiqua"/>
          <w:color w:val="000000"/>
          <w:szCs w:val="20"/>
        </w:rPr>
        <w:t xml:space="preserve">a local hospital indicated enlarged retroperitoneal lymph nodes measuring 1 cm in </w:t>
      </w:r>
      <w:r>
        <w:rPr>
          <w:rFonts w:ascii="Book Antiqua" w:eastAsia="Book Antiqua" w:hAnsi="Book Antiqua" w:cs="Book Antiqua"/>
          <w:color w:val="000000"/>
          <w:szCs w:val="20"/>
        </w:rPr>
        <w:lastRenderedPageBreak/>
        <w:t>diameter and a small amount of pelvic free fluid. There were no obvious occupying lesions in the uterus, bilateral adnexa, or iliac blood vessel area.</w:t>
      </w:r>
    </w:p>
    <w:p w14:paraId="37441447" w14:textId="77777777" w:rsidR="00A77B3E" w:rsidRDefault="00A77B3E">
      <w:pPr>
        <w:spacing w:line="360" w:lineRule="auto"/>
        <w:jc w:val="both"/>
      </w:pPr>
    </w:p>
    <w:p w14:paraId="49CAA755" w14:textId="5B92DF43" w:rsidR="00A77B3E" w:rsidRPr="00FF5076" w:rsidRDefault="00FF5076">
      <w:pPr>
        <w:spacing w:line="360" w:lineRule="auto"/>
        <w:jc w:val="both"/>
        <w:rPr>
          <w:i/>
          <w:iCs/>
        </w:rPr>
      </w:pPr>
      <w:r w:rsidRPr="00FF5076">
        <w:rPr>
          <w:rFonts w:ascii="Book Antiqua" w:eastAsia="Book Antiqua" w:hAnsi="Book Antiqua" w:cs="Book Antiqua"/>
          <w:b/>
          <w:i/>
          <w:iCs/>
          <w:color w:val="000000"/>
          <w:szCs w:val="20"/>
        </w:rPr>
        <w:t>Further diagnostic work-up</w:t>
      </w:r>
    </w:p>
    <w:p w14:paraId="7E8242EA" w14:textId="37B72593" w:rsidR="00A77B3E" w:rsidRDefault="00625FA6">
      <w:pPr>
        <w:spacing w:line="360" w:lineRule="auto"/>
        <w:jc w:val="both"/>
      </w:pPr>
      <w:r>
        <w:rPr>
          <w:rFonts w:ascii="Book Antiqua" w:eastAsia="Book Antiqua" w:hAnsi="Book Antiqua" w:cs="Book Antiqua"/>
          <w:color w:val="000000"/>
          <w:szCs w:val="20"/>
        </w:rPr>
        <w:t>The aspiration biopsy of the cervical lymph nodes under ultrasound guidance showed low</w:t>
      </w:r>
      <w:r w:rsidR="00EB70AB">
        <w:rPr>
          <w:rFonts w:ascii="Book Antiqua" w:eastAsia="Book Antiqua" w:hAnsi="Book Antiqua" w:cs="Book Antiqua"/>
          <w:color w:val="000000"/>
          <w:szCs w:val="20"/>
        </w:rPr>
        <w:t>ly</w:t>
      </w:r>
      <w:r>
        <w:rPr>
          <w:rFonts w:ascii="Book Antiqua" w:eastAsia="Book Antiqua" w:hAnsi="Book Antiqua" w:cs="Book Antiqua"/>
          <w:color w:val="000000"/>
          <w:szCs w:val="20"/>
        </w:rPr>
        <w:t xml:space="preserve"> differentiated mucinous adenocarcinoma.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were mainly arranged in an irregular adenoid, cribriform, or strip-shaped pattern with moderate to severe atypia. The nucleus was round or ovoid-shaped and centrally located in the cells. A moderate amount of extracellular mucus was found.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were embedded in the collagenized desmoplastic stroma with focal necrosis.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expressed CK7, p53</w:t>
      </w:r>
      <w:r w:rsidR="00EB70AB">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p16 but not CK20, TTF-1, GATA3, CDX-2, Pax-8, ER, SATB2, </w:t>
      </w:r>
      <w:proofErr w:type="spellStart"/>
      <w:r>
        <w:rPr>
          <w:rFonts w:ascii="Book Antiqua" w:eastAsia="Book Antiqua" w:hAnsi="Book Antiqua" w:cs="Book Antiqua"/>
          <w:color w:val="000000"/>
          <w:szCs w:val="20"/>
        </w:rPr>
        <w:t>NapsinA</w:t>
      </w:r>
      <w:proofErr w:type="spellEnd"/>
      <w:r>
        <w:rPr>
          <w:rFonts w:ascii="Book Antiqua" w:eastAsia="Book Antiqua" w:hAnsi="Book Antiqua" w:cs="Book Antiqua"/>
          <w:color w:val="000000"/>
          <w:szCs w:val="20"/>
        </w:rPr>
        <w:t>, and WT-1 (Figure 1). The pathologists suspected metastases from the digestive and biliary tract. They reviewed the patient’s pathological specimen from the hepatobiliary operation and found no precancerous lesions or invasive carcinoma. Gastroscopy and colonoscopy also showed no abnormal mass.</w:t>
      </w:r>
    </w:p>
    <w:p w14:paraId="664DFF72" w14:textId="3365F896"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patient refused further medical examination and resorted to traditional Chinese medicine at her discretion for 2 mo.</w:t>
      </w:r>
      <w:r w:rsidR="00607B8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After aggravated symptoms, she visited our hospital again for further evaluation and a general checkup was performed. </w:t>
      </w:r>
      <w:proofErr w:type="spellStart"/>
      <w:r>
        <w:rPr>
          <w:rFonts w:ascii="Book Antiqua" w:eastAsia="Book Antiqua" w:hAnsi="Book Antiqua" w:cs="Book Antiqua"/>
          <w:color w:val="000000"/>
          <w:szCs w:val="20"/>
        </w:rPr>
        <w:t>Gynaecological</w:t>
      </w:r>
      <w:proofErr w:type="spellEnd"/>
      <w:r>
        <w:rPr>
          <w:rFonts w:ascii="Book Antiqua" w:eastAsia="Book Antiqua" w:hAnsi="Book Antiqua" w:cs="Book Antiqua"/>
          <w:color w:val="000000"/>
          <w:szCs w:val="20"/>
        </w:rPr>
        <w:t xml:space="preserve"> examination revealed a smooth cervix and a neoplasm of about 0.5 cm in size. The rest of the examination was as previously reported.</w:t>
      </w:r>
    </w:p>
    <w:p w14:paraId="1183072F" w14:textId="2B80CB03" w:rsidR="00A77B3E" w:rsidRDefault="00EB70AB" w:rsidP="00607B81">
      <w:pPr>
        <w:spacing w:line="360" w:lineRule="auto"/>
        <w:ind w:firstLineChars="100" w:firstLine="240"/>
        <w:jc w:val="both"/>
      </w:pPr>
      <w:r>
        <w:rPr>
          <w:rFonts w:ascii="Book Antiqua" w:eastAsia="Book Antiqua" w:hAnsi="Book Antiqua" w:cs="Book Antiqua"/>
          <w:color w:val="000000"/>
          <w:szCs w:val="20"/>
        </w:rPr>
        <w:t>P</w:t>
      </w:r>
      <w:r w:rsidR="00607B81" w:rsidRPr="00040AB6">
        <w:rPr>
          <w:rFonts w:ascii="Book Antiqua" w:eastAsia="Book Antiqua" w:hAnsi="Book Antiqua" w:cs="Book Antiqua"/>
          <w:color w:val="000000"/>
        </w:rPr>
        <w:t>ositron emission tomography</w:t>
      </w:r>
      <w:r w:rsidR="00607B81">
        <w:rPr>
          <w:rFonts w:ascii="Book Antiqua" w:eastAsia="Book Antiqua" w:hAnsi="Book Antiqua" w:cs="Book Antiqua"/>
          <w:color w:val="000000"/>
        </w:rPr>
        <w:t>-</w:t>
      </w:r>
      <w:r w:rsidR="00607B81" w:rsidRPr="00040AB6">
        <w:rPr>
          <w:rFonts w:ascii="Book Antiqua" w:eastAsia="Book Antiqua" w:hAnsi="Book Antiqua" w:cs="Book Antiqua"/>
          <w:color w:val="000000"/>
        </w:rPr>
        <w:t>computed tomography</w:t>
      </w:r>
      <w:r w:rsidR="00607B81">
        <w:rPr>
          <w:rFonts w:ascii="Book Antiqua" w:eastAsia="Book Antiqua" w:hAnsi="Book Antiqua" w:cs="Book Antiqua"/>
          <w:color w:val="000000"/>
          <w:szCs w:val="20"/>
        </w:rPr>
        <w:t xml:space="preserve"> (</w:t>
      </w:r>
      <w:r w:rsidR="00625FA6">
        <w:rPr>
          <w:rFonts w:ascii="Book Antiqua" w:eastAsia="Book Antiqua" w:hAnsi="Book Antiqua" w:cs="Book Antiqua"/>
          <w:color w:val="000000"/>
          <w:szCs w:val="20"/>
        </w:rPr>
        <w:t>PET-CT</w:t>
      </w:r>
      <w:r w:rsidR="00607B81">
        <w:rPr>
          <w:rFonts w:ascii="Book Antiqua" w:eastAsia="Book Antiqua" w:hAnsi="Book Antiqua" w:cs="Book Antiqua"/>
          <w:color w:val="000000"/>
          <w:szCs w:val="20"/>
        </w:rPr>
        <w:t>)</w:t>
      </w:r>
      <w:r w:rsidR="00625FA6">
        <w:rPr>
          <w:rFonts w:ascii="Book Antiqua" w:eastAsia="Book Antiqua" w:hAnsi="Book Antiqua" w:cs="Book Antiqua"/>
          <w:color w:val="000000"/>
          <w:szCs w:val="20"/>
        </w:rPr>
        <w:t xml:space="preserve"> showed multiple hypermetabolic foci of the neck, supraclavicular fossa, axilla, pectoralis major deep surface, retroperitoneal area, right adnexal mass, and osteolytic bone destruction of the right 8</w:t>
      </w:r>
      <w:r w:rsidR="00625FA6" w:rsidRPr="00607B81">
        <w:rPr>
          <w:rFonts w:ascii="Book Antiqua" w:eastAsia="Book Antiqua" w:hAnsi="Book Antiqua" w:cs="Book Antiqua"/>
          <w:color w:val="000000"/>
          <w:szCs w:val="20"/>
          <w:vertAlign w:val="superscript"/>
        </w:rPr>
        <w:t>th</w:t>
      </w:r>
      <w:r w:rsidR="00625FA6">
        <w:rPr>
          <w:rFonts w:ascii="Book Antiqua" w:eastAsia="Book Antiqua" w:hAnsi="Book Antiqua" w:cs="Book Antiqua"/>
          <w:color w:val="000000"/>
          <w:szCs w:val="20"/>
        </w:rPr>
        <w:t xml:space="preserve"> rib.</w:t>
      </w:r>
    </w:p>
    <w:p w14:paraId="1442BB43" w14:textId="06F8FC59"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patient refused the diagnostic operation and CT-guided percutaneous biopsy</w:t>
      </w:r>
      <w:r w:rsidR="00607B81">
        <w:rPr>
          <w:rFonts w:ascii="Book Antiqua" w:eastAsia="Book Antiqua" w:hAnsi="Book Antiqua" w:cs="Book Antiqua"/>
          <w:color w:val="000000"/>
          <w:szCs w:val="20"/>
        </w:rPr>
        <w:t xml:space="preserve"> </w:t>
      </w:r>
      <w:r w:rsidR="00EB70AB">
        <w:rPr>
          <w:rFonts w:ascii="Book Antiqua" w:eastAsia="Book Antiqua" w:hAnsi="Book Antiqua" w:cs="Book Antiqua"/>
          <w:color w:val="000000"/>
          <w:szCs w:val="20"/>
        </w:rPr>
        <w:t xml:space="preserve">of </w:t>
      </w:r>
      <w:r>
        <w:rPr>
          <w:rFonts w:ascii="Book Antiqua" w:eastAsia="Book Antiqua" w:hAnsi="Book Antiqua" w:cs="Book Antiqua"/>
          <w:color w:val="000000"/>
          <w:szCs w:val="20"/>
        </w:rPr>
        <w:t xml:space="preserve">the right adnexal occupying lesions. Therefore, the pathological diagnosis was not obtained. However, the biopsy of the cervical neoplasm indicated poorly differentiated adenocarcinoma. The pathologists compared the morphological characteristics between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of the cervical lymph nodes and cervical neoplasm and concluded that </w:t>
      </w:r>
      <w:r>
        <w:rPr>
          <w:rFonts w:ascii="Book Antiqua" w:eastAsia="Book Antiqua" w:hAnsi="Book Antiqua" w:cs="Book Antiqua"/>
          <w:color w:val="000000"/>
          <w:szCs w:val="20"/>
        </w:rPr>
        <w:lastRenderedPageBreak/>
        <w:t xml:space="preserve">the two metastases were from the same origin. The morphology of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cells in cervical biopsy was similar to some extent to that of the lymph node in the neck but it was much richer in the papillary arrangement, especially the extracellular mucus, and was diagnosed as mucinous adenocarcinoma. The intracellular mucus was more visible and the columnar mucinous epithelium was more abundant than those in the neck lesion were. After combining the medical history and immunohistochemical results, the biliary tract and the ovary were the two most likely sources.</w:t>
      </w:r>
    </w:p>
    <w:p w14:paraId="02AEAE16" w14:textId="59853D12"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The genetic tests of the metastatic lymph node, cervical neoplasm, and blood revealed </w:t>
      </w:r>
      <w:r w:rsidR="0006654C">
        <w:rPr>
          <w:rFonts w:ascii="Book Antiqua" w:eastAsia="Book Antiqua" w:hAnsi="Book Antiqua" w:cs="Book Antiqua"/>
          <w:color w:val="000000"/>
          <w:szCs w:val="20"/>
        </w:rPr>
        <w:t xml:space="preserve">a </w:t>
      </w:r>
      <w:r w:rsidRPr="0006654C">
        <w:rPr>
          <w:rFonts w:ascii="Book Antiqua" w:eastAsia="Book Antiqua" w:hAnsi="Book Antiqua" w:cs="Book Antiqua"/>
          <w:i/>
          <w:color w:val="000000"/>
          <w:szCs w:val="20"/>
        </w:rPr>
        <w:t>BRCA2</w:t>
      </w:r>
      <w:r>
        <w:rPr>
          <w:rFonts w:ascii="Book Antiqua" w:eastAsia="Book Antiqua" w:hAnsi="Book Antiqua" w:cs="Book Antiqua"/>
          <w:color w:val="000000"/>
          <w:szCs w:val="20"/>
        </w:rPr>
        <w:t xml:space="preserve"> exon 20 truncating mutation and </w:t>
      </w:r>
      <w:r w:rsidR="00607B81" w:rsidRPr="00607B81">
        <w:rPr>
          <w:rFonts w:ascii="Book Antiqua" w:eastAsia="Book Antiqua" w:hAnsi="Book Antiqua" w:cs="Book Antiqua"/>
          <w:color w:val="000000"/>
          <w:szCs w:val="20"/>
        </w:rPr>
        <w:t xml:space="preserve">epithelial cell adhesion molecule </w:t>
      </w:r>
      <w:r w:rsidR="00607B81">
        <w:rPr>
          <w:rFonts w:ascii="Book Antiqua" w:eastAsia="Book Antiqua" w:hAnsi="Book Antiqua" w:cs="Book Antiqua"/>
          <w:color w:val="000000"/>
          <w:szCs w:val="20"/>
        </w:rPr>
        <w:t>(</w:t>
      </w:r>
      <w:r w:rsidRPr="0006654C">
        <w:rPr>
          <w:rFonts w:ascii="Book Antiqua" w:eastAsia="Book Antiqua" w:hAnsi="Book Antiqua" w:cs="Book Antiqua"/>
          <w:i/>
          <w:color w:val="000000"/>
          <w:szCs w:val="20"/>
        </w:rPr>
        <w:t>EPCAM</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exon 7 frameshift mutation (Table 3). Based on the physical examination,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markers, imaging tests, and genetic tests, the patient was clinically diagnosed with ovary mucinous adenocarcinoma.</w:t>
      </w:r>
    </w:p>
    <w:p w14:paraId="02593639" w14:textId="77777777" w:rsidR="00A77B3E" w:rsidRDefault="00A77B3E">
      <w:pPr>
        <w:spacing w:line="360" w:lineRule="auto"/>
        <w:jc w:val="both"/>
      </w:pPr>
    </w:p>
    <w:p w14:paraId="3381CCFA" w14:textId="77777777" w:rsidR="00A77B3E" w:rsidRDefault="00625FA6">
      <w:pPr>
        <w:spacing w:line="360" w:lineRule="auto"/>
        <w:jc w:val="both"/>
      </w:pPr>
      <w:r>
        <w:rPr>
          <w:rFonts w:ascii="Book Antiqua" w:eastAsia="Book Antiqua" w:hAnsi="Book Antiqua" w:cs="Book Antiqua"/>
          <w:b/>
          <w:caps/>
          <w:color w:val="000000"/>
          <w:u w:val="single"/>
        </w:rPr>
        <w:t>FINAL DIAGNOSIS</w:t>
      </w:r>
    </w:p>
    <w:p w14:paraId="15A15A00" w14:textId="77777777" w:rsidR="00A77B3E" w:rsidRDefault="00625FA6">
      <w:pPr>
        <w:spacing w:line="360" w:lineRule="auto"/>
        <w:jc w:val="both"/>
      </w:pPr>
      <w:r>
        <w:rPr>
          <w:rFonts w:ascii="Book Antiqua" w:eastAsia="Book Antiqua" w:hAnsi="Book Antiqua" w:cs="Book Antiqua"/>
          <w:color w:val="000000"/>
          <w:szCs w:val="20"/>
        </w:rPr>
        <w:t>Based on the physical examination, tumor markers, imaging tests, and genetic tests, the patient was clinically diagnosed with ovarian mucinous adenocarcinoma.</w:t>
      </w:r>
    </w:p>
    <w:p w14:paraId="6A067343" w14:textId="77777777" w:rsidR="00A77B3E" w:rsidRDefault="00A77B3E">
      <w:pPr>
        <w:spacing w:line="360" w:lineRule="auto"/>
        <w:jc w:val="both"/>
      </w:pPr>
    </w:p>
    <w:p w14:paraId="1480B333" w14:textId="77777777" w:rsidR="00A77B3E" w:rsidRDefault="00625FA6">
      <w:pPr>
        <w:spacing w:line="360" w:lineRule="auto"/>
        <w:jc w:val="both"/>
      </w:pPr>
      <w:r>
        <w:rPr>
          <w:rFonts w:ascii="Book Antiqua" w:eastAsia="Book Antiqua" w:hAnsi="Book Antiqua" w:cs="Book Antiqua"/>
          <w:b/>
          <w:caps/>
          <w:color w:val="000000"/>
          <w:u w:val="single"/>
        </w:rPr>
        <w:t>TREATMENT</w:t>
      </w:r>
    </w:p>
    <w:p w14:paraId="2867678C" w14:textId="6D5C6BCC" w:rsidR="00A77B3E" w:rsidRDefault="00625FA6">
      <w:pPr>
        <w:spacing w:line="360" w:lineRule="auto"/>
        <w:jc w:val="both"/>
      </w:pPr>
      <w:r>
        <w:rPr>
          <w:rFonts w:ascii="Book Antiqua" w:eastAsia="Book Antiqua" w:hAnsi="Book Antiqua" w:cs="Book Antiqua"/>
          <w:color w:val="000000"/>
          <w:szCs w:val="20"/>
        </w:rPr>
        <w:t xml:space="preserve">The patient received </w:t>
      </w:r>
      <w:r w:rsidR="001E4F46">
        <w:rPr>
          <w:rFonts w:ascii="Book Antiqua" w:eastAsia="Book Antiqua" w:hAnsi="Book Antiqua" w:cs="Book Antiqua"/>
          <w:color w:val="000000"/>
          <w:szCs w:val="20"/>
        </w:rPr>
        <w:t xml:space="preserve">nine </w:t>
      </w:r>
      <w:r>
        <w:rPr>
          <w:rFonts w:ascii="Book Antiqua" w:eastAsia="Book Antiqua" w:hAnsi="Book Antiqua" w:cs="Book Antiqua"/>
          <w:color w:val="000000"/>
          <w:szCs w:val="20"/>
        </w:rPr>
        <w:t>cycles of FOLFOX and bevacizumab (oxaliplatin: 100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calcium </w:t>
      </w:r>
      <w:proofErr w:type="spellStart"/>
      <w:r>
        <w:rPr>
          <w:rFonts w:ascii="Book Antiqua" w:eastAsia="Book Antiqua" w:hAnsi="Book Antiqua" w:cs="Book Antiqua"/>
          <w:color w:val="000000"/>
          <w:szCs w:val="20"/>
        </w:rPr>
        <w:t>levofolinate</w:t>
      </w:r>
      <w:proofErr w:type="spellEnd"/>
      <w:r>
        <w:rPr>
          <w:rFonts w:ascii="Book Antiqua" w:eastAsia="Book Antiqua" w:hAnsi="Book Antiqua" w:cs="Book Antiqua"/>
          <w:color w:val="000000"/>
          <w:szCs w:val="20"/>
        </w:rPr>
        <w:t>, 5-fluorouracil bolus 400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5-fluorouracil civ46h, 2400-3000 mg/m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bevacizumab 5 mg/kg, q2w). This was followed by </w:t>
      </w:r>
      <w:r w:rsidR="001E4F46">
        <w:rPr>
          <w:rFonts w:ascii="Book Antiqua" w:eastAsia="Book Antiqua" w:hAnsi="Book Antiqua" w:cs="Book Antiqua"/>
          <w:color w:val="000000"/>
          <w:szCs w:val="20"/>
        </w:rPr>
        <w:t xml:space="preserve">seven </w:t>
      </w:r>
      <w:r>
        <w:rPr>
          <w:rFonts w:ascii="Book Antiqua" w:eastAsia="Book Antiqua" w:hAnsi="Book Antiqua" w:cs="Book Antiqua"/>
          <w:color w:val="000000"/>
          <w:szCs w:val="20"/>
        </w:rPr>
        <w:t>cycles of bevacizumab maintenance therapy for 9 mo.</w:t>
      </w:r>
    </w:p>
    <w:p w14:paraId="21FC2C4B" w14:textId="77777777" w:rsidR="00A77B3E" w:rsidRDefault="00A77B3E">
      <w:pPr>
        <w:spacing w:line="360" w:lineRule="auto"/>
        <w:jc w:val="both"/>
      </w:pPr>
    </w:p>
    <w:p w14:paraId="623C0931" w14:textId="77777777" w:rsidR="00A77B3E" w:rsidRDefault="00625FA6">
      <w:pPr>
        <w:spacing w:line="360" w:lineRule="auto"/>
        <w:jc w:val="both"/>
      </w:pPr>
      <w:r>
        <w:rPr>
          <w:rFonts w:ascii="Book Antiqua" w:eastAsia="Book Antiqua" w:hAnsi="Book Antiqua" w:cs="Book Antiqua"/>
          <w:b/>
          <w:caps/>
          <w:color w:val="000000"/>
          <w:u w:val="single"/>
        </w:rPr>
        <w:t>OUTCOME AND FOLLOW-UP</w:t>
      </w:r>
    </w:p>
    <w:p w14:paraId="343995BC" w14:textId="3438BEE5" w:rsidR="00A77B3E" w:rsidRDefault="00625FA6">
      <w:pPr>
        <w:spacing w:line="360" w:lineRule="auto"/>
        <w:jc w:val="both"/>
      </w:pPr>
      <w:r>
        <w:rPr>
          <w:rFonts w:ascii="Book Antiqua" w:eastAsia="Book Antiqua" w:hAnsi="Book Antiqua" w:cs="Book Antiqua"/>
          <w:color w:val="000000"/>
          <w:szCs w:val="20"/>
        </w:rPr>
        <w:t xml:space="preserve">Imaging tests were performed after every </w:t>
      </w:r>
      <w:r w:rsidR="001E4F46">
        <w:rPr>
          <w:rFonts w:ascii="Book Antiqua" w:eastAsia="Book Antiqua" w:hAnsi="Book Antiqua" w:cs="Book Antiqua"/>
          <w:color w:val="000000"/>
          <w:szCs w:val="20"/>
        </w:rPr>
        <w:t xml:space="preserve">three </w:t>
      </w:r>
      <w:r>
        <w:rPr>
          <w:rFonts w:ascii="Book Antiqua" w:eastAsia="Book Antiqua" w:hAnsi="Book Antiqua" w:cs="Book Antiqua"/>
          <w:color w:val="000000"/>
          <w:szCs w:val="20"/>
        </w:rPr>
        <w:t>cycles of chemotherapy to evaluate the therapeutic effect. CT</w:t>
      </w:r>
      <w:r w:rsidR="00F17E8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indicated continuous shrinkage of the lymphatic metastases without evidence of new metastatic disease (Figure 2). Before the treatment, evaluation of the tumor markers showed noticeable levels of </w:t>
      </w:r>
      <w:bookmarkStart w:id="1" w:name="_Hlk63242464"/>
      <w:r>
        <w:rPr>
          <w:rFonts w:ascii="Book Antiqua" w:eastAsia="Book Antiqua" w:hAnsi="Book Antiqua" w:cs="Book Antiqua"/>
          <w:color w:val="000000"/>
          <w:szCs w:val="20"/>
        </w:rPr>
        <w:t xml:space="preserve">carcinoembryonic antigen (CEA), </w:t>
      </w:r>
      <w:r>
        <w:rPr>
          <w:rFonts w:ascii="Book Antiqua" w:eastAsia="Book Antiqua" w:hAnsi="Book Antiqua" w:cs="Book Antiqua"/>
          <w:color w:val="000000"/>
          <w:szCs w:val="20"/>
        </w:rPr>
        <w:lastRenderedPageBreak/>
        <w:t>carbohydrate antigen 19-9 (CA19-9)</w:t>
      </w:r>
      <w:bookmarkEnd w:id="1"/>
      <w:r>
        <w:rPr>
          <w:rFonts w:ascii="Book Antiqua" w:eastAsia="Book Antiqua" w:hAnsi="Book Antiqua" w:cs="Book Antiqua"/>
          <w:color w:val="000000"/>
          <w:szCs w:val="20"/>
        </w:rPr>
        <w:t xml:space="preserve">, CA125, and CA242 (Table 2). After </w:t>
      </w:r>
      <w:r w:rsidR="00F17E8E">
        <w:rPr>
          <w:rFonts w:ascii="Book Antiqua" w:eastAsia="Book Antiqua" w:hAnsi="Book Antiqua" w:cs="Book Antiqua"/>
          <w:color w:val="000000"/>
          <w:szCs w:val="20"/>
        </w:rPr>
        <w:t xml:space="preserve">four </w:t>
      </w:r>
      <w:r>
        <w:rPr>
          <w:rFonts w:ascii="Book Antiqua" w:eastAsia="Book Antiqua" w:hAnsi="Book Antiqua" w:cs="Book Antiqua"/>
          <w:color w:val="000000"/>
          <w:szCs w:val="20"/>
        </w:rPr>
        <w:t>cycles of chemotherapy, all the tumor markers decreased to normal ranges.</w:t>
      </w:r>
    </w:p>
    <w:p w14:paraId="20322D95" w14:textId="77777777" w:rsidR="00A77B3E" w:rsidRDefault="00A77B3E">
      <w:pPr>
        <w:spacing w:line="360" w:lineRule="auto"/>
        <w:jc w:val="both"/>
      </w:pPr>
    </w:p>
    <w:p w14:paraId="400B7044" w14:textId="77777777" w:rsidR="00A77B3E" w:rsidRDefault="00625FA6">
      <w:pPr>
        <w:spacing w:line="360" w:lineRule="auto"/>
        <w:jc w:val="both"/>
      </w:pPr>
      <w:r>
        <w:rPr>
          <w:rFonts w:ascii="Book Antiqua" w:eastAsia="Book Antiqua" w:hAnsi="Book Antiqua" w:cs="Book Antiqua"/>
          <w:b/>
          <w:caps/>
          <w:color w:val="000000"/>
          <w:u w:val="single"/>
        </w:rPr>
        <w:t>DISCUSSION</w:t>
      </w:r>
    </w:p>
    <w:p w14:paraId="11DEB0F4" w14:textId="22219310" w:rsidR="00A77B3E" w:rsidRDefault="00625FA6">
      <w:pPr>
        <w:spacing w:line="360" w:lineRule="auto"/>
        <w:jc w:val="both"/>
      </w:pPr>
      <w:r>
        <w:rPr>
          <w:rFonts w:ascii="Book Antiqua" w:eastAsia="Book Antiqua" w:hAnsi="Book Antiqua" w:cs="Book Antiqua"/>
          <w:color w:val="000000"/>
          <w:szCs w:val="20"/>
        </w:rPr>
        <w:t>Primary ovarian mucinous carcinoma accounts for 1</w:t>
      </w:r>
      <w:r w:rsidR="00607B8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-2% of all primary ovarian </w:t>
      </w:r>
      <w:proofErr w:type="gramStart"/>
      <w:r>
        <w:rPr>
          <w:rFonts w:ascii="Book Antiqua" w:eastAsia="Book Antiqua" w:hAnsi="Book Antiqua" w:cs="Book Antiqua"/>
          <w:color w:val="000000"/>
          <w:szCs w:val="2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xml:space="preserve">. Unlike other histologic types, mucinous carcinomas usually have a low histologic grade, present at an early stage, and are associated with a </w:t>
      </w:r>
      <w:proofErr w:type="spellStart"/>
      <w:r>
        <w:rPr>
          <w:rFonts w:ascii="Book Antiqua" w:eastAsia="Book Antiqua" w:hAnsi="Book Antiqua" w:cs="Book Antiqua"/>
          <w:color w:val="000000"/>
          <w:szCs w:val="20"/>
        </w:rPr>
        <w:t>favourable</w:t>
      </w:r>
      <w:proofErr w:type="spellEnd"/>
      <w:r>
        <w:rPr>
          <w:rFonts w:ascii="Book Antiqua" w:eastAsia="Book Antiqua" w:hAnsi="Book Antiqua" w:cs="Book Antiqua"/>
          <w:color w:val="000000"/>
          <w:szCs w:val="20"/>
        </w:rPr>
        <w:t xml:space="preserve"> outcome. However, primary ovarian mucinous carcinoma should be distinguished from metastatic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 xml:space="preserve"> to the ovary. Gastrointestinal, breast, and endometrial origin</w:t>
      </w:r>
      <w:r w:rsidR="00F17E8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are the most common, and all exhibit considerable morphologic overlap. Histopathologic evaluation of the HE staining and immunohistochemical analysis is usually problematic in identifying and distinguishing primary ovarian mucinous carcinoma and metastatic </w:t>
      </w:r>
      <w:proofErr w:type="gramStart"/>
      <w:r>
        <w:rPr>
          <w:rFonts w:ascii="Book Antiqua" w:eastAsia="Book Antiqua" w:hAnsi="Book Antiqua" w:cs="Book Antiqua"/>
          <w:color w:val="000000"/>
          <w:szCs w:val="2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zCs w:val="20"/>
        </w:rPr>
        <w:t>.</w:t>
      </w:r>
    </w:p>
    <w:p w14:paraId="0EEDB102" w14:textId="00001862"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In the present case, it was difficult to achieve a precise diagnosis. First, both the gastrointestinal and ovarian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markers were elevated. Serum CEA, CA19-9, and CA242 </w:t>
      </w:r>
      <w:r w:rsidR="00607B81">
        <w:rPr>
          <w:rFonts w:ascii="Book Antiqua" w:eastAsia="Book Antiqua" w:hAnsi="Book Antiqua" w:cs="Book Antiqua"/>
          <w:color w:val="000000"/>
          <w:szCs w:val="20"/>
        </w:rPr>
        <w:t>l</w:t>
      </w:r>
      <w:r>
        <w:rPr>
          <w:rFonts w:ascii="Book Antiqua" w:eastAsia="Book Antiqua" w:hAnsi="Book Antiqua" w:cs="Book Antiqua"/>
          <w:color w:val="000000"/>
          <w:szCs w:val="20"/>
        </w:rPr>
        <w:t xml:space="preserve">evels are most frequently elevated in patients with pancreatic and gastrointestinal tract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 xml:space="preserve">. Serum CA125 is a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marker derived from tethered mucin, MUC16, and is usually associated with serous and endometrioid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w:t>
      </w:r>
    </w:p>
    <w:p w14:paraId="22ACD7F3" w14:textId="7EA7DE20"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Second, the right adnexal occupying lesion was relatively small. Unilateral ovarian </w:t>
      </w:r>
      <w:proofErr w:type="spellStart"/>
      <w:r>
        <w:rPr>
          <w:rFonts w:ascii="Book Antiqua" w:eastAsia="Book Antiqua" w:hAnsi="Book Antiqua" w:cs="Book Antiqua"/>
          <w:color w:val="000000"/>
          <w:szCs w:val="20"/>
        </w:rPr>
        <w:t>tumours</w:t>
      </w:r>
      <w:proofErr w:type="spellEnd"/>
      <w:r>
        <w:rPr>
          <w:rFonts w:ascii="Book Antiqua" w:eastAsia="Book Antiqua" w:hAnsi="Book Antiqua" w:cs="Book Antiqua"/>
          <w:color w:val="000000"/>
          <w:szCs w:val="20"/>
        </w:rPr>
        <w:t xml:space="preserve"> of more than 10 cm in the greatest dimension are most likely to be ovarian in origin, whereas bilateral, smaller ovarian masses are more likely to be </w:t>
      </w:r>
      <w:proofErr w:type="gramStart"/>
      <w:r>
        <w:rPr>
          <w:rFonts w:ascii="Book Antiqua" w:eastAsia="Book Antiqua" w:hAnsi="Book Antiqua" w:cs="Book Antiqua"/>
          <w:color w:val="000000"/>
          <w:szCs w:val="20"/>
        </w:rPr>
        <w:t>metastatic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zCs w:val="20"/>
        </w:rPr>
        <w:t xml:space="preserve">. The characteristics of metastases </w:t>
      </w:r>
      <w:r w:rsidR="00F17E8E">
        <w:rPr>
          <w:rFonts w:ascii="Book Antiqua" w:eastAsia="Book Antiqua" w:hAnsi="Book Antiqua" w:cs="Book Antiqua"/>
          <w:color w:val="000000"/>
          <w:szCs w:val="20"/>
        </w:rPr>
        <w:t xml:space="preserve">are </w:t>
      </w:r>
      <w:r>
        <w:rPr>
          <w:rFonts w:ascii="Book Antiqua" w:eastAsia="Book Antiqua" w:hAnsi="Book Antiqua" w:cs="Book Antiqua"/>
          <w:color w:val="000000"/>
          <w:szCs w:val="20"/>
        </w:rPr>
        <w:t>also inconsistent with primary ovarian cancer. The metastatic spread of ovarian cancer is characterized by ascites and widespread peritoneal implantation. However, our case mainly showed multiple salutatory lymph node metastases.</w:t>
      </w:r>
    </w:p>
    <w:p w14:paraId="05FB1C0E" w14:textId="142E38F3"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Finally, although the immunohistochemical profile was consistent with a typical profile of ovarian mucinous </w:t>
      </w:r>
      <w:proofErr w:type="gramStart"/>
      <w:r>
        <w:rPr>
          <w:rFonts w:ascii="Book Antiqua" w:eastAsia="Book Antiqua" w:hAnsi="Book Antiqua" w:cs="Book Antiqua"/>
          <w:color w:val="000000"/>
          <w:szCs w:val="2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zCs w:val="20"/>
        </w:rPr>
        <w:t xml:space="preserve">, </w:t>
      </w:r>
      <w:r w:rsidR="00F17E8E">
        <w:rPr>
          <w:rFonts w:ascii="Book Antiqua" w:eastAsia="Book Antiqua" w:hAnsi="Book Antiqua" w:cs="Book Antiqua"/>
          <w:color w:val="000000"/>
          <w:szCs w:val="20"/>
        </w:rPr>
        <w:t>it was</w:t>
      </w:r>
      <w:r>
        <w:rPr>
          <w:rFonts w:ascii="Book Antiqua" w:eastAsia="Book Antiqua" w:hAnsi="Book Antiqua" w:cs="Book Antiqua"/>
          <w:color w:val="000000"/>
          <w:szCs w:val="20"/>
        </w:rPr>
        <w:t xml:space="preserve"> hard to differentiate metastatic carcinoma and ovarian cancer</w:t>
      </w:r>
      <w:r w:rsidR="00F17E8E">
        <w:rPr>
          <w:rFonts w:ascii="Book Antiqua" w:eastAsia="Book Antiqua" w:hAnsi="Book Antiqua" w:cs="Book Antiqua"/>
          <w:color w:val="000000"/>
          <w:szCs w:val="20"/>
        </w:rPr>
        <w:t xml:space="preserve"> by the morphological features</w:t>
      </w:r>
      <w:r>
        <w:rPr>
          <w:rFonts w:ascii="Book Antiqua" w:eastAsia="Book Antiqua" w:hAnsi="Book Antiqua" w:cs="Book Antiqua"/>
          <w:color w:val="000000"/>
          <w:szCs w:val="20"/>
        </w:rPr>
        <w:t xml:space="preserve">. After combining the medical history and immunohistochemical results, the biliary tract and the ovary were </w:t>
      </w:r>
      <w:r>
        <w:rPr>
          <w:rFonts w:ascii="Book Antiqua" w:eastAsia="Book Antiqua" w:hAnsi="Book Antiqua" w:cs="Book Antiqua"/>
          <w:color w:val="000000"/>
          <w:szCs w:val="20"/>
        </w:rPr>
        <w:lastRenderedPageBreak/>
        <w:t xml:space="preserve">the two most likely sources. Because CK7, p16, and p53 may be positive in both potential sources, immunohistochemical indicators </w:t>
      </w:r>
      <w:r w:rsidR="00F17E8E">
        <w:rPr>
          <w:rFonts w:ascii="Book Antiqua" w:eastAsia="Book Antiqua" w:hAnsi="Book Antiqua" w:cs="Book Antiqua"/>
          <w:color w:val="000000"/>
          <w:szCs w:val="20"/>
        </w:rPr>
        <w:t xml:space="preserve">are </w:t>
      </w:r>
      <w:r>
        <w:rPr>
          <w:rFonts w:ascii="Book Antiqua" w:eastAsia="Book Antiqua" w:hAnsi="Book Antiqua" w:cs="Book Antiqua"/>
          <w:color w:val="000000"/>
          <w:szCs w:val="20"/>
        </w:rPr>
        <w:t>not reliable. Ovarian mucinous adenocarcinoma is rare and often gastrointestinal-epithelium like. In our case, the morphologies in both lesions lacked the typical characteristic</w:t>
      </w:r>
      <w:r w:rsidR="00F17E8E">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of gastrointestinal epithelium features such as nuclear spindling or goblet-shaped like epithelial cells. Stromal sclerosis is one of the characteristics of biliary epithelial carcinoma. The lesion in the neck lymph node was very similar to stromal sclerosis not only in cellular morphology but also in heavy stroma fibrosis.</w:t>
      </w:r>
    </w:p>
    <w:p w14:paraId="196377B9" w14:textId="5C0DF51F" w:rsidR="00A77B3E" w:rsidRDefault="00625FA6" w:rsidP="00607B81">
      <w:pPr>
        <w:spacing w:line="360" w:lineRule="auto"/>
        <w:ind w:firstLineChars="100" w:firstLine="240"/>
        <w:jc w:val="both"/>
      </w:pPr>
      <w:r>
        <w:rPr>
          <w:rFonts w:ascii="Book Antiqua" w:eastAsia="Book Antiqua" w:hAnsi="Book Antiqua" w:cs="Book Antiqua"/>
          <w:color w:val="000000"/>
          <w:szCs w:val="20"/>
        </w:rPr>
        <w:t>The most expedient way to establish the diagnosis would be to perform diagnostic laparotomy with an intraoperative frozen</w:t>
      </w:r>
      <w:r w:rsidR="00F17E8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section examination. However, the patient refused the diagnostic operation and CT-guided percutaneous biopsy</w:t>
      </w:r>
      <w:r w:rsidR="00F17E8E">
        <w:rPr>
          <w:rFonts w:ascii="Book Antiqua" w:eastAsia="Book Antiqua" w:hAnsi="Book Antiqua" w:cs="Book Antiqua"/>
          <w:color w:val="000000"/>
          <w:szCs w:val="20"/>
        </w:rPr>
        <w:t xml:space="preserve"> of</w:t>
      </w:r>
      <w:r>
        <w:rPr>
          <w:rFonts w:ascii="Book Antiqua" w:eastAsia="Book Antiqua" w:hAnsi="Book Antiqua" w:cs="Book Antiqua"/>
          <w:color w:val="000000"/>
          <w:szCs w:val="20"/>
        </w:rPr>
        <w:t xml:space="preserve"> the right adnexal occupying lesions. The patient was diagnosed with ovarian mucinous carcinoma based on the following reasons. Although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-marker profile favored the diagnosis of biliary and gastrointestinal carcinoma, the PET-CT and </w:t>
      </w:r>
      <w:proofErr w:type="spellStart"/>
      <w:r>
        <w:rPr>
          <w:rFonts w:ascii="Book Antiqua" w:eastAsia="Book Antiqua" w:hAnsi="Book Antiqua" w:cs="Book Antiqua"/>
          <w:color w:val="000000"/>
          <w:szCs w:val="20"/>
        </w:rPr>
        <w:t>gastroendoscopy</w:t>
      </w:r>
      <w:proofErr w:type="spellEnd"/>
      <w:r>
        <w:rPr>
          <w:rFonts w:ascii="Book Antiqua" w:eastAsia="Book Antiqua" w:hAnsi="Book Antiqua" w:cs="Book Antiqua"/>
          <w:color w:val="000000"/>
          <w:szCs w:val="20"/>
        </w:rPr>
        <w:t xml:space="preserve"> showed no abnormal mass. Next, genetic tests revealed </w:t>
      </w:r>
      <w:r w:rsidRPr="0006654C">
        <w:rPr>
          <w:rFonts w:ascii="Book Antiqua" w:eastAsia="Book Antiqua" w:hAnsi="Book Antiqua" w:cs="Book Antiqua"/>
          <w:i/>
          <w:color w:val="000000"/>
          <w:szCs w:val="20"/>
        </w:rPr>
        <w:t>BRCA2</w:t>
      </w:r>
      <w:r>
        <w:rPr>
          <w:rFonts w:ascii="Book Antiqua" w:eastAsia="Book Antiqua" w:hAnsi="Book Antiqua" w:cs="Book Antiqua"/>
          <w:color w:val="000000"/>
          <w:szCs w:val="20"/>
        </w:rPr>
        <w:t xml:space="preserve"> exon 20 truncating mutation (p.E2877), which has been identified as the mutation for hereditary breast, ovarian, and other related cancers in the </w:t>
      </w:r>
      <w:proofErr w:type="spellStart"/>
      <w:r>
        <w:rPr>
          <w:rFonts w:ascii="Book Antiqua" w:eastAsia="Book Antiqua" w:hAnsi="Book Antiqua" w:cs="Book Antiqua"/>
          <w:color w:val="000000"/>
          <w:szCs w:val="20"/>
        </w:rPr>
        <w:t>ClinVar</w:t>
      </w:r>
      <w:proofErr w:type="spellEnd"/>
      <w:r>
        <w:rPr>
          <w:rFonts w:ascii="Book Antiqua" w:eastAsia="Book Antiqua" w:hAnsi="Book Antiqua" w:cs="Book Antiqua"/>
          <w:color w:val="000000"/>
          <w:szCs w:val="20"/>
        </w:rPr>
        <w:t xml:space="preserve"> website (</w:t>
      </w:r>
      <w:r w:rsidRPr="00607B81">
        <w:rPr>
          <w:rFonts w:ascii="Book Antiqua" w:eastAsia="Book Antiqua" w:hAnsi="Book Antiqua" w:cs="Book Antiqua"/>
          <w:color w:val="000000"/>
          <w:szCs w:val="20"/>
          <w:u w:color="0000EE"/>
        </w:rPr>
        <w:t>https://www.ncbi.nlm.nih.gov/clinvar/</w:t>
      </w:r>
      <w:r>
        <w:rPr>
          <w:rFonts w:ascii="Book Antiqua" w:eastAsia="Book Antiqua" w:hAnsi="Book Antiqua" w:cs="Book Antiqua"/>
          <w:color w:val="000000"/>
          <w:szCs w:val="20"/>
        </w:rPr>
        <w:t xml:space="preserve">). The relationship between </w:t>
      </w:r>
      <w:r w:rsidRPr="0006654C">
        <w:rPr>
          <w:rFonts w:ascii="Book Antiqua" w:eastAsia="Book Antiqua" w:hAnsi="Book Antiqua" w:cs="Book Antiqua"/>
          <w:i/>
          <w:color w:val="000000"/>
          <w:szCs w:val="20"/>
        </w:rPr>
        <w:t>EPCAM</w:t>
      </w:r>
      <w:r>
        <w:rPr>
          <w:rFonts w:ascii="Book Antiqua" w:eastAsia="Book Antiqua" w:hAnsi="Book Antiqua" w:cs="Book Antiqua"/>
          <w:color w:val="000000"/>
          <w:szCs w:val="20"/>
        </w:rPr>
        <w:t xml:space="preserve"> mutation and carcinogenesis has not been previously reported in the literature. Based on the Cancer Genome Atlas, mutations of this gene are common in melanoma, ovarian cancer, leiomyosarcoma, and cholangiocarcinoma.</w:t>
      </w:r>
    </w:p>
    <w:p w14:paraId="21EB3E10" w14:textId="72F732C5" w:rsidR="00A77B3E" w:rsidRDefault="00625FA6" w:rsidP="00607B81">
      <w:pPr>
        <w:spacing w:line="360" w:lineRule="auto"/>
        <w:ind w:firstLineChars="100" w:firstLine="240"/>
        <w:jc w:val="both"/>
      </w:pPr>
      <w:r>
        <w:rPr>
          <w:rFonts w:ascii="Book Antiqua" w:eastAsia="Book Antiqua" w:hAnsi="Book Antiqua" w:cs="Book Antiqua"/>
          <w:color w:val="000000"/>
          <w:szCs w:val="20"/>
        </w:rPr>
        <w:t xml:space="preserve">Because of the histologic similarity between primary ovarian mucinous carcinoma and metastatic gastrointestinal carcinoma, it has been hypothesized that ovarian mucinous carcinomas might respond better to non-gynecologic regimens. GOG-241, a randomized controlled trial, was designed to compare the gastrointestinal regimen to standard gynecologic regimen among ovarian mucinous carcinoma </w:t>
      </w:r>
      <w:proofErr w:type="gramStart"/>
      <w:r>
        <w:rPr>
          <w:rFonts w:ascii="Book Antiqua" w:eastAsia="Book Antiqua" w:hAnsi="Book Antiqua" w:cs="Book Antiqua"/>
          <w:color w:val="000000"/>
          <w:szCs w:val="2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zCs w:val="20"/>
        </w:rPr>
        <w:t xml:space="preserve">. However, the trial was closed prematurely because of low recruitment rates. Nonetheless, more than half of the enrolled patients so far were diagnosed with non-gynecologic mucinous carcinoma after the central review </w:t>
      </w:r>
      <w:r w:rsidR="00F17E8E">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pathologists. </w:t>
      </w:r>
      <w:proofErr w:type="spellStart"/>
      <w:r>
        <w:rPr>
          <w:rFonts w:ascii="Book Antiqua" w:eastAsia="Book Antiqua" w:hAnsi="Book Antiqua" w:cs="Book Antiqua"/>
          <w:color w:val="000000"/>
          <w:szCs w:val="20"/>
        </w:rPr>
        <w:t>Kurnit</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lastRenderedPageBreak/>
        <w:t xml:space="preserve">conducted a retrospective study to estimate whether gastrointestinal-type chemotherapy was associated with improved survival compared with standard gynecologic regimens for ovarian mucinous carcinoma patients. They found that gastrointestinal-type chemotherapy with or without bevacizumab improved survival in patients with ovarian mucinous carcinoma requiring adjuvant therapy. However, the vast majority of patients were at an early stage and receiving surgery. Whether gastrointestinal-type chemotherapy or gynecologic chemotherapy is a </w:t>
      </w:r>
      <w:proofErr w:type="spellStart"/>
      <w:r>
        <w:rPr>
          <w:rFonts w:ascii="Book Antiqua" w:eastAsia="Book Antiqua" w:hAnsi="Book Antiqua" w:cs="Book Antiqua"/>
          <w:color w:val="000000"/>
          <w:szCs w:val="20"/>
        </w:rPr>
        <w:t>favourable</w:t>
      </w:r>
      <w:proofErr w:type="spellEnd"/>
      <w:r>
        <w:rPr>
          <w:rFonts w:ascii="Book Antiqua" w:eastAsia="Book Antiqua" w:hAnsi="Book Antiqua" w:cs="Book Antiqua"/>
          <w:color w:val="000000"/>
          <w:szCs w:val="20"/>
        </w:rPr>
        <w:t xml:space="preserve"> choice for patients with advanced ovarian mucinous cancer has not been determined. Our patient received FOLFOX + bevacizumab as the first-line chemotherapy regimen. Interestingly, partial remission was achieved after </w:t>
      </w:r>
      <w:r w:rsidR="00F17E8E">
        <w:rPr>
          <w:rFonts w:ascii="Book Antiqua" w:eastAsia="Book Antiqua" w:hAnsi="Book Antiqua" w:cs="Book Antiqua"/>
          <w:color w:val="000000"/>
          <w:szCs w:val="20"/>
        </w:rPr>
        <w:t xml:space="preserve">three </w:t>
      </w:r>
      <w:r>
        <w:rPr>
          <w:rFonts w:ascii="Book Antiqua" w:eastAsia="Book Antiqua" w:hAnsi="Book Antiqua" w:cs="Book Antiqua"/>
          <w:color w:val="000000"/>
          <w:szCs w:val="20"/>
        </w:rPr>
        <w:t>cycles of chemotherapy, which was maintained for approximately 1 year.</w:t>
      </w:r>
    </w:p>
    <w:p w14:paraId="42F0CFF0" w14:textId="1063B29F" w:rsidR="00A77B3E" w:rsidRDefault="00625FA6" w:rsidP="001D5B7A">
      <w:pPr>
        <w:spacing w:line="360" w:lineRule="auto"/>
        <w:ind w:firstLineChars="100" w:firstLine="240"/>
        <w:jc w:val="both"/>
      </w:pPr>
      <w:r>
        <w:rPr>
          <w:rFonts w:ascii="Book Antiqua" w:eastAsia="Book Antiqua" w:hAnsi="Book Antiqua" w:cs="Book Antiqua"/>
          <w:color w:val="000000"/>
          <w:szCs w:val="20"/>
        </w:rPr>
        <w:t xml:space="preserve">We report an initially misdiagnosed case of primary ovarian mucinous carcinoma by considering clinical characteristics, imaging, and genetic tests. The patient received chemotherapy regimen based on the histologic characteristics rather than 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origin, achieving satisfactory therapeutic efficacy. However, further studies should focus on genetic analysis in the differential diagnosis of primary ovarian mucinous carcinoma and non-gynecologic mucinous carcinoma. Because of the rarity of this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 xml:space="preserve">, there are no standard criteria for the guidelines for treatment. In the future, standard treatments should be </w:t>
      </w:r>
      <w:r w:rsidR="00F17E8E">
        <w:rPr>
          <w:rFonts w:ascii="Book Antiqua" w:eastAsia="Book Antiqua" w:hAnsi="Book Antiqua" w:cs="Book Antiqua"/>
          <w:color w:val="000000"/>
          <w:szCs w:val="20"/>
        </w:rPr>
        <w:t>explored through</w:t>
      </w:r>
      <w:r>
        <w:rPr>
          <w:rFonts w:ascii="Book Antiqua" w:eastAsia="Book Antiqua" w:hAnsi="Book Antiqua" w:cs="Book Antiqua"/>
          <w:color w:val="000000"/>
          <w:szCs w:val="20"/>
        </w:rPr>
        <w:t xml:space="preserve"> </w:t>
      </w:r>
      <w:r w:rsidR="001D5B7A">
        <w:rPr>
          <w:rFonts w:ascii="Book Antiqua" w:eastAsia="Book Antiqua" w:hAnsi="Book Antiqua" w:cs="Book Antiqua"/>
          <w:color w:val="000000"/>
        </w:rPr>
        <w:t>r</w:t>
      </w:r>
      <w:r w:rsidR="001D5B7A" w:rsidRPr="00494B40">
        <w:rPr>
          <w:rFonts w:ascii="Book Antiqua" w:eastAsia="Book Antiqua" w:hAnsi="Book Antiqua" w:cs="Book Antiqua"/>
          <w:color w:val="000000"/>
        </w:rPr>
        <w:t>andomized controlled trial</w:t>
      </w:r>
      <w:r>
        <w:rPr>
          <w:rFonts w:ascii="Book Antiqua" w:eastAsia="Book Antiqua" w:hAnsi="Book Antiqua" w:cs="Book Antiqua"/>
          <w:color w:val="000000"/>
          <w:szCs w:val="20"/>
        </w:rPr>
        <w:t xml:space="preserve"> or retrospective studies.</w:t>
      </w:r>
    </w:p>
    <w:p w14:paraId="2B65EF93" w14:textId="77777777" w:rsidR="00A77B3E" w:rsidRDefault="00A77B3E">
      <w:pPr>
        <w:spacing w:line="360" w:lineRule="auto"/>
        <w:jc w:val="both"/>
      </w:pPr>
    </w:p>
    <w:p w14:paraId="00A49586" w14:textId="77777777" w:rsidR="00A77B3E" w:rsidRDefault="00625FA6">
      <w:pPr>
        <w:spacing w:line="360" w:lineRule="auto"/>
        <w:jc w:val="both"/>
      </w:pPr>
      <w:r>
        <w:rPr>
          <w:rFonts w:ascii="Book Antiqua" w:eastAsia="Book Antiqua" w:hAnsi="Book Antiqua" w:cs="Book Antiqua"/>
          <w:b/>
          <w:caps/>
          <w:color w:val="000000"/>
          <w:u w:val="single"/>
        </w:rPr>
        <w:t>CONCLUSION</w:t>
      </w:r>
    </w:p>
    <w:p w14:paraId="4508F538" w14:textId="284F9744" w:rsidR="00A77B3E" w:rsidRDefault="00F17E8E">
      <w:pPr>
        <w:spacing w:line="360" w:lineRule="auto"/>
        <w:jc w:val="both"/>
      </w:pPr>
      <w:r>
        <w:rPr>
          <w:rFonts w:ascii="Book Antiqua" w:eastAsia="Book Antiqua" w:hAnsi="Book Antiqua" w:cs="Book Antiqua"/>
          <w:color w:val="000000"/>
          <w:szCs w:val="20"/>
        </w:rPr>
        <w:t>G</w:t>
      </w:r>
      <w:r w:rsidR="00625FA6">
        <w:rPr>
          <w:rFonts w:ascii="Book Antiqua" w:eastAsia="Book Antiqua" w:hAnsi="Book Antiqua" w:cs="Book Antiqua"/>
          <w:color w:val="000000"/>
          <w:szCs w:val="20"/>
        </w:rPr>
        <w:t>enetic analysis might be used in the differential diagnosis of primary ovarian mucinous carcinoma and non-gynecologic mucinous carcinoma. Moreover,</w:t>
      </w:r>
      <w:r>
        <w:rPr>
          <w:rFonts w:ascii="Book Antiqua" w:eastAsia="Book Antiqua" w:hAnsi="Book Antiqua" w:cs="Book Antiqua"/>
          <w:color w:val="000000"/>
          <w:szCs w:val="20"/>
        </w:rPr>
        <w:t xml:space="preserve"> </w:t>
      </w:r>
      <w:r w:rsidR="00625FA6">
        <w:rPr>
          <w:rFonts w:ascii="Book Antiqua" w:eastAsia="Book Antiqua" w:hAnsi="Book Antiqua" w:cs="Book Antiqua"/>
          <w:color w:val="000000"/>
          <w:szCs w:val="20"/>
        </w:rPr>
        <w:t>primary ovarian mucinous carcinoma patients could benefit from gastrointestinal-type chemotherapy.</w:t>
      </w:r>
    </w:p>
    <w:p w14:paraId="03B44063" w14:textId="77777777" w:rsidR="00A77B3E" w:rsidRDefault="00A77B3E">
      <w:pPr>
        <w:spacing w:line="360" w:lineRule="auto"/>
        <w:jc w:val="both"/>
      </w:pPr>
    </w:p>
    <w:p w14:paraId="3516C924" w14:textId="77777777" w:rsidR="00A77B3E" w:rsidRDefault="00625FA6">
      <w:pPr>
        <w:spacing w:line="360" w:lineRule="auto"/>
        <w:jc w:val="both"/>
      </w:pPr>
      <w:r>
        <w:rPr>
          <w:rFonts w:ascii="Book Antiqua" w:eastAsia="Book Antiqua" w:hAnsi="Book Antiqua" w:cs="Book Antiqua"/>
          <w:b/>
          <w:color w:val="000000"/>
        </w:rPr>
        <w:t>REFERENCES</w:t>
      </w:r>
    </w:p>
    <w:p w14:paraId="462F463D" w14:textId="77777777" w:rsidR="00A77B3E" w:rsidRDefault="00625FA6">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Zaino</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Brady MF, </w:t>
      </w:r>
      <w:proofErr w:type="spellStart"/>
      <w:r>
        <w:rPr>
          <w:rFonts w:ascii="Book Antiqua" w:eastAsia="Book Antiqua" w:hAnsi="Book Antiqua" w:cs="Book Antiqua"/>
          <w:color w:val="000000"/>
        </w:rPr>
        <w:t>Lele</w:t>
      </w:r>
      <w:proofErr w:type="spellEnd"/>
      <w:r>
        <w:rPr>
          <w:rFonts w:ascii="Book Antiqua" w:eastAsia="Book Antiqua" w:hAnsi="Book Antiqua" w:cs="Book Antiqua"/>
          <w:color w:val="000000"/>
        </w:rPr>
        <w:t xml:space="preserve"> SM, Michael H, Greer B, Bookman MA. Advanced stage mucinous adenocarcinoma of the ovary is both rare and highly lethal: a Gynecologic Oncology Group study.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554-562 [PMID: 20862744 DOI: 10.1002/cncr.25460]</w:t>
      </w:r>
    </w:p>
    <w:p w14:paraId="1EA67C09" w14:textId="77777777" w:rsidR="00A77B3E" w:rsidRDefault="00625FA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Karabuk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Hizli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Taşkin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Karadağ</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Turan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Boran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Ozfuttu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Ortaç</w:t>
      </w:r>
      <w:proofErr w:type="spellEnd"/>
      <w:r>
        <w:rPr>
          <w:rFonts w:ascii="Book Antiqua" w:eastAsia="Book Antiqua" w:hAnsi="Book Antiqua" w:cs="Book Antiqua"/>
          <w:color w:val="000000"/>
        </w:rPr>
        <w:t xml:space="preserve"> UF. Comparison of advanced stage mucinous epithelial ovarian cancer and serous epithelial ovarian cancer with regard to chemosensitivity and survival outcome: a matched case-control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160-166 [PMID: 23653834 DOI: 10.3802/jgo.2013.24.2.160]</w:t>
      </w:r>
    </w:p>
    <w:p w14:paraId="73F131FE" w14:textId="77777777" w:rsidR="00A77B3E" w:rsidRDefault="00625FA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Chung YS</w:t>
      </w:r>
      <w:r>
        <w:rPr>
          <w:rFonts w:ascii="Book Antiqua" w:eastAsia="Book Antiqua" w:hAnsi="Book Antiqua" w:cs="Book Antiqua"/>
          <w:color w:val="000000"/>
        </w:rPr>
        <w:t xml:space="preserve">, Park SY, Lee JY, Park JY, Lee JW, Kim HS, Suh DS, Kim YH, Lee JM, Kim M, Choi MC, Shim SH, Lee KH, Song T, Hong JH, Lee WM, Lee B, Lee IH. Outcomes of non-high grade serous carcinoma after neoadjuvant chemotherapy for advanced-stage ovarian cancer: a Korean gynecologic oncology group study (OV 1708).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341 [PMID: 30971221 DOI: 10.1186/s12885-019-5514-7]</w:t>
      </w:r>
    </w:p>
    <w:p w14:paraId="0717DD7B" w14:textId="77777777" w:rsidR="00A77B3E" w:rsidRDefault="00625FA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Simons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Ezendam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Bulten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Massuger</w:t>
      </w:r>
      <w:proofErr w:type="spellEnd"/>
      <w:r>
        <w:rPr>
          <w:rFonts w:ascii="Book Antiqua" w:eastAsia="Book Antiqua" w:hAnsi="Book Antiqua" w:cs="Book Antiqua"/>
          <w:color w:val="000000"/>
        </w:rPr>
        <w:t xml:space="preserve"> L. Survival of Patients With Mucinous Ovarian Carcinoma and Ovarian Metastases: A Population-Based Cancer Registry Study.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1208-1215 [PMID: 25978291 DOI: 10.1097/IGC.0000000000000473]</w:t>
      </w:r>
    </w:p>
    <w:p w14:paraId="39986311" w14:textId="77777777" w:rsidR="00A77B3E" w:rsidRDefault="00625FA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Firat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Cuylan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Karabuk</w:t>
      </w:r>
      <w:proofErr w:type="spellEnd"/>
      <w:r>
        <w:rPr>
          <w:rFonts w:ascii="Book Antiqua" w:eastAsia="Book Antiqua" w:hAnsi="Book Antiqua" w:cs="Book Antiqua"/>
          <w:color w:val="000000"/>
        </w:rPr>
        <w:t xml:space="preserve"> E, Oz M, </w:t>
      </w:r>
      <w:proofErr w:type="spellStart"/>
      <w:r>
        <w:rPr>
          <w:rFonts w:ascii="Book Antiqua" w:eastAsia="Book Antiqua" w:hAnsi="Book Antiqua" w:cs="Book Antiqua"/>
          <w:color w:val="000000"/>
        </w:rPr>
        <w:t>Turan</w:t>
      </w:r>
      <w:proofErr w:type="spellEnd"/>
      <w:r>
        <w:rPr>
          <w:rFonts w:ascii="Book Antiqua" w:eastAsia="Book Antiqua" w:hAnsi="Book Antiqua" w:cs="Book Antiqua"/>
          <w:color w:val="000000"/>
        </w:rPr>
        <w:t xml:space="preserve"> AT, </w:t>
      </w:r>
      <w:proofErr w:type="spellStart"/>
      <w:r>
        <w:rPr>
          <w:rFonts w:ascii="Book Antiqua" w:eastAsia="Book Antiqua" w:hAnsi="Book Antiqua" w:cs="Book Antiqua"/>
          <w:color w:val="000000"/>
        </w:rPr>
        <w:t>Meydanli</w:t>
      </w:r>
      <w:proofErr w:type="spellEnd"/>
      <w:r>
        <w:rPr>
          <w:rFonts w:ascii="Book Antiqua" w:eastAsia="Book Antiqua" w:hAnsi="Book Antiqua" w:cs="Book Antiqua"/>
          <w:color w:val="000000"/>
        </w:rPr>
        <w:t xml:space="preserve"> MM, Taskin S, Sari ME,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Ulukent</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Akbayir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Gungorduk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Gungor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Ayhan</w:t>
      </w:r>
      <w:proofErr w:type="spellEnd"/>
      <w:r>
        <w:rPr>
          <w:rFonts w:ascii="Book Antiqua" w:eastAsia="Book Antiqua" w:hAnsi="Book Antiqua" w:cs="Book Antiqua"/>
          <w:color w:val="000000"/>
        </w:rPr>
        <w:t xml:space="preserve"> A. Comparison of stage III mucinous and serous ovarian cancer: a case-control study.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91 [PMID: 30376858 DOI: 10.1186/s13048-018-0464-2]</w:t>
      </w:r>
    </w:p>
    <w:p w14:paraId="261D6389" w14:textId="77777777" w:rsidR="00A77B3E" w:rsidRDefault="00625FA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Riopel</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Ronnett</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Kurman</w:t>
      </w:r>
      <w:proofErr w:type="spellEnd"/>
      <w:r>
        <w:rPr>
          <w:rFonts w:ascii="Book Antiqua" w:eastAsia="Book Antiqua" w:hAnsi="Book Antiqua" w:cs="Book Antiqua"/>
          <w:color w:val="000000"/>
        </w:rPr>
        <w:t xml:space="preserve"> RJ. Evaluation of diagnostic criteria and behavior of ovarian intestinal-type mucinous tumors: atypical proliferative (borderline) tumors and intraepithelial, microinvasive, invasive, and metastatic carcinomas.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617-635 [PMID: 10366144 DOI: 10.1097/00000478-199906000-00001]</w:t>
      </w:r>
    </w:p>
    <w:p w14:paraId="508048DF" w14:textId="77777777" w:rsidR="00A77B3E" w:rsidRDefault="00625FA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Köbel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Rahimi K, </w:t>
      </w:r>
      <w:proofErr w:type="spellStart"/>
      <w:r>
        <w:rPr>
          <w:rFonts w:ascii="Book Antiqua" w:eastAsia="Book Antiqua" w:hAnsi="Book Antiqua" w:cs="Book Antiqua"/>
          <w:color w:val="000000"/>
        </w:rPr>
        <w:t>Rambau</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Naugler</w:t>
      </w:r>
      <w:proofErr w:type="spellEnd"/>
      <w:r>
        <w:rPr>
          <w:rFonts w:ascii="Book Antiqua" w:eastAsia="Book Antiqua" w:hAnsi="Book Antiqua" w:cs="Book Antiqua"/>
          <w:color w:val="000000"/>
        </w:rPr>
        <w:t xml:space="preserve"> C, Le Page C, Meunier L, de </w:t>
      </w:r>
      <w:proofErr w:type="spellStart"/>
      <w:r>
        <w:rPr>
          <w:rFonts w:ascii="Book Antiqua" w:eastAsia="Book Antiqua" w:hAnsi="Book Antiqua" w:cs="Book Antiqua"/>
          <w:color w:val="000000"/>
        </w:rPr>
        <w:t>Ladurantaye</w:t>
      </w:r>
      <w:proofErr w:type="spellEnd"/>
      <w:r>
        <w:rPr>
          <w:rFonts w:ascii="Book Antiqua" w:eastAsia="Book Antiqua" w:hAnsi="Book Antiqua" w:cs="Book Antiqua"/>
          <w:color w:val="000000"/>
        </w:rPr>
        <w:t xml:space="preserve"> M, Lee S, Leung S, Goode EL, Ramus SJ, Carlson JW, Li X, </w:t>
      </w:r>
      <w:proofErr w:type="spellStart"/>
      <w:r>
        <w:rPr>
          <w:rFonts w:ascii="Book Antiqua" w:eastAsia="Book Antiqua" w:hAnsi="Book Antiqua" w:cs="Book Antiqua"/>
          <w:color w:val="000000"/>
        </w:rPr>
        <w:t>Ewanowich</w:t>
      </w:r>
      <w:proofErr w:type="spellEnd"/>
      <w:r>
        <w:rPr>
          <w:rFonts w:ascii="Book Antiqua" w:eastAsia="Book Antiqua" w:hAnsi="Book Antiqua" w:cs="Book Antiqua"/>
          <w:color w:val="000000"/>
        </w:rPr>
        <w:t xml:space="preserve"> CA, Kelemen LE, </w:t>
      </w:r>
      <w:proofErr w:type="spellStart"/>
      <w:r>
        <w:rPr>
          <w:rFonts w:ascii="Book Antiqua" w:eastAsia="Book Antiqua" w:hAnsi="Book Antiqua" w:cs="Book Antiqua"/>
          <w:color w:val="000000"/>
        </w:rPr>
        <w:t>Vanderhyden</w:t>
      </w:r>
      <w:proofErr w:type="spellEnd"/>
      <w:r>
        <w:rPr>
          <w:rFonts w:ascii="Book Antiqua" w:eastAsia="Book Antiqua" w:hAnsi="Book Antiqua" w:cs="Book Antiqua"/>
          <w:color w:val="000000"/>
        </w:rPr>
        <w:t xml:space="preserve"> B, Provencher D, Huntsman D, Lee CH, </w:t>
      </w:r>
      <w:proofErr w:type="spellStart"/>
      <w:r>
        <w:rPr>
          <w:rFonts w:ascii="Book Antiqua" w:eastAsia="Book Antiqua" w:hAnsi="Book Antiqua" w:cs="Book Antiqua"/>
          <w:color w:val="000000"/>
        </w:rPr>
        <w:t>Gilks</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Mes</w:t>
      </w:r>
      <w:proofErr w:type="spellEnd"/>
      <w:r>
        <w:rPr>
          <w:rFonts w:ascii="Book Antiqua" w:eastAsia="Book Antiqua" w:hAnsi="Book Antiqua" w:cs="Book Antiqua"/>
          <w:color w:val="000000"/>
        </w:rPr>
        <w:t xml:space="preserve"> Masson AM. An </w:t>
      </w:r>
      <w:r>
        <w:rPr>
          <w:rFonts w:ascii="Book Antiqua" w:eastAsia="Book Antiqua" w:hAnsi="Book Antiqua" w:cs="Book Antiqua"/>
          <w:color w:val="000000"/>
        </w:rPr>
        <w:lastRenderedPageBreak/>
        <w:t xml:space="preserve">Immunohistochemical Algorithm for Ovarian Carcinoma Typing.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430-441 [PMID: 26974996 DOI: 10.1097/PGP.0000000000000274]</w:t>
      </w:r>
    </w:p>
    <w:p w14:paraId="64788580" w14:textId="77777777" w:rsidR="00A77B3E" w:rsidRDefault="00625FA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Frumovitz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Schmeler</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Malpica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Gershenson</w:t>
      </w:r>
      <w:proofErr w:type="spellEnd"/>
      <w:r>
        <w:rPr>
          <w:rFonts w:ascii="Book Antiqua" w:eastAsia="Book Antiqua" w:hAnsi="Book Antiqua" w:cs="Book Antiqua"/>
          <w:color w:val="000000"/>
        </w:rPr>
        <w:t xml:space="preserve"> DM. Unmasking the complexities of mucinous ovarian carcinoma.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117</w:t>
      </w:r>
      <w:r>
        <w:rPr>
          <w:rFonts w:ascii="Book Antiqua" w:eastAsia="Book Antiqua" w:hAnsi="Book Antiqua" w:cs="Book Antiqua"/>
          <w:color w:val="000000"/>
        </w:rPr>
        <w:t>: 491-496 [PMID: 20332054 DOI: 10.1016/j.ygyno.2010.02.010]</w:t>
      </w:r>
    </w:p>
    <w:p w14:paraId="7EA66E51" w14:textId="77777777" w:rsidR="00A77B3E" w:rsidRDefault="00625FA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Khunamornpong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Suprasert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Pojchamarnwiputh</w:t>
      </w:r>
      <w:proofErr w:type="spellEnd"/>
      <w:r>
        <w:rPr>
          <w:rFonts w:ascii="Book Antiqua" w:eastAsia="Book Antiqua" w:hAnsi="Book Antiqua" w:cs="Book Antiqua"/>
          <w:color w:val="000000"/>
        </w:rPr>
        <w:t xml:space="preserve"> S, Na Chiangmai W, </w:t>
      </w:r>
      <w:proofErr w:type="spellStart"/>
      <w:r>
        <w:rPr>
          <w:rFonts w:ascii="Book Antiqua" w:eastAsia="Book Antiqua" w:hAnsi="Book Antiqua" w:cs="Book Antiqua"/>
          <w:color w:val="000000"/>
        </w:rPr>
        <w:t>Settakorn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Siriaunkgul</w:t>
      </w:r>
      <w:proofErr w:type="spellEnd"/>
      <w:r>
        <w:rPr>
          <w:rFonts w:ascii="Book Antiqua" w:eastAsia="Book Antiqua" w:hAnsi="Book Antiqua" w:cs="Book Antiqua"/>
          <w:color w:val="000000"/>
        </w:rPr>
        <w:t xml:space="preserve"> S. Primary and metastatic mucinous adenocarcinomas of the ovary: Evaluation of the diagnostic approach using tumor size and laterality.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152-157 [PMID: 16300822 DOI: 10.1016/j.ygyno.2005.10.008]</w:t>
      </w:r>
    </w:p>
    <w:p w14:paraId="51E30C11" w14:textId="77777777" w:rsidR="00A77B3E" w:rsidRDefault="00625FA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Bassiouny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Ismiil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Dubé</w:t>
      </w:r>
      <w:proofErr w:type="spellEnd"/>
      <w:r>
        <w:rPr>
          <w:rFonts w:ascii="Book Antiqua" w:eastAsia="Book Antiqua" w:hAnsi="Book Antiqua" w:cs="Book Antiqua"/>
          <w:color w:val="000000"/>
        </w:rPr>
        <w:t xml:space="preserve"> V, Han G, </w:t>
      </w:r>
      <w:proofErr w:type="spellStart"/>
      <w:r>
        <w:rPr>
          <w:rFonts w:ascii="Book Antiqua" w:eastAsia="Book Antiqua" w:hAnsi="Book Antiqua" w:cs="Book Antiqua"/>
          <w:color w:val="000000"/>
        </w:rPr>
        <w:t>Cesari</w:t>
      </w:r>
      <w:proofErr w:type="spellEnd"/>
      <w:r>
        <w:rPr>
          <w:rFonts w:ascii="Book Antiqua" w:eastAsia="Book Antiqua" w:hAnsi="Book Antiqua" w:cs="Book Antiqua"/>
          <w:color w:val="000000"/>
        </w:rPr>
        <w:t xml:space="preserve"> M, Lu FI, </w:t>
      </w:r>
      <w:proofErr w:type="spellStart"/>
      <w:r>
        <w:rPr>
          <w:rFonts w:ascii="Book Antiqua" w:eastAsia="Book Antiqua" w:hAnsi="Book Antiqua" w:cs="Book Antiqua"/>
          <w:color w:val="000000"/>
        </w:rPr>
        <w:t>Slodkowska</w:t>
      </w:r>
      <w:proofErr w:type="spellEnd"/>
      <w:r>
        <w:rPr>
          <w:rFonts w:ascii="Book Antiqua" w:eastAsia="Book Antiqua" w:hAnsi="Book Antiqua" w:cs="Book Antiqua"/>
          <w:color w:val="000000"/>
        </w:rPr>
        <w:t xml:space="preserve"> E, Parra-</w:t>
      </w:r>
      <w:proofErr w:type="spellStart"/>
      <w:r>
        <w:rPr>
          <w:rFonts w:ascii="Book Antiqua" w:eastAsia="Book Antiqua" w:hAnsi="Book Antiqua" w:cs="Book Antiqua"/>
          <w:color w:val="000000"/>
        </w:rPr>
        <w:t>Herran</w:t>
      </w:r>
      <w:proofErr w:type="spellEnd"/>
      <w:r>
        <w:rPr>
          <w:rFonts w:ascii="Book Antiqua" w:eastAsia="Book Antiqua" w:hAnsi="Book Antiqua" w:cs="Book Antiqua"/>
          <w:color w:val="000000"/>
        </w:rPr>
        <w:t xml:space="preserve"> C, Chiu HF, </w:t>
      </w:r>
      <w:proofErr w:type="spellStart"/>
      <w:r>
        <w:rPr>
          <w:rFonts w:ascii="Book Antiqua" w:eastAsia="Book Antiqua" w:hAnsi="Book Antiqua" w:cs="Book Antiqua"/>
          <w:color w:val="000000"/>
        </w:rPr>
        <w:t>Naeim</w:t>
      </w:r>
      <w:proofErr w:type="spellEnd"/>
      <w:r>
        <w:rPr>
          <w:rFonts w:ascii="Book Antiqua" w:eastAsia="Book Antiqua" w:hAnsi="Book Antiqua" w:cs="Book Antiqua"/>
          <w:color w:val="000000"/>
        </w:rPr>
        <w:t xml:space="preserve"> M, Li N, Khalifa M, </w:t>
      </w:r>
      <w:proofErr w:type="spellStart"/>
      <w:r>
        <w:rPr>
          <w:rFonts w:ascii="Book Antiqua" w:eastAsia="Book Antiqua" w:hAnsi="Book Antiqua" w:cs="Book Antiqua"/>
          <w:color w:val="000000"/>
        </w:rPr>
        <w:t>Nofech-Mozes</w:t>
      </w:r>
      <w:proofErr w:type="spellEnd"/>
      <w:r>
        <w:rPr>
          <w:rFonts w:ascii="Book Antiqua" w:eastAsia="Book Antiqua" w:hAnsi="Book Antiqua" w:cs="Book Antiqua"/>
          <w:color w:val="000000"/>
        </w:rPr>
        <w:t xml:space="preserve"> S. Comprehensive Clinicopathologic and Updated Immunohistochemical Characterization of Primary Ovarian Mucinous Carcinoma.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306-317 [PMID: 29338553 DOI: 10.1177/1066896917752861]</w:t>
      </w:r>
    </w:p>
    <w:p w14:paraId="0E52BEB9" w14:textId="77777777" w:rsidR="00A77B3E" w:rsidRDefault="00625FA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Gore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Hackshaw</w:t>
      </w:r>
      <w:proofErr w:type="spellEnd"/>
      <w:r>
        <w:rPr>
          <w:rFonts w:ascii="Book Antiqua" w:eastAsia="Book Antiqua" w:hAnsi="Book Antiqua" w:cs="Book Antiqua"/>
          <w:color w:val="000000"/>
        </w:rPr>
        <w:t xml:space="preserve"> A, Brady WE, Penson RT, </w:t>
      </w:r>
      <w:proofErr w:type="spellStart"/>
      <w:r>
        <w:rPr>
          <w:rFonts w:ascii="Book Antiqua" w:eastAsia="Book Antiqua" w:hAnsi="Book Antiqua" w:cs="Book Antiqua"/>
          <w:color w:val="000000"/>
        </w:rPr>
        <w:t>Zaino</w:t>
      </w:r>
      <w:proofErr w:type="spellEnd"/>
      <w:r>
        <w:rPr>
          <w:rFonts w:ascii="Book Antiqua" w:eastAsia="Book Antiqua" w:hAnsi="Book Antiqua" w:cs="Book Antiqua"/>
          <w:color w:val="000000"/>
        </w:rPr>
        <w:t xml:space="preserve"> R, McCluggage WG, Ganesan R, Wilkinson N,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T, Montes A, Summers J, Lord R, Dark G, Rustin G, </w:t>
      </w:r>
      <w:proofErr w:type="spellStart"/>
      <w:r>
        <w:rPr>
          <w:rFonts w:ascii="Book Antiqua" w:eastAsia="Book Antiqua" w:hAnsi="Book Antiqua" w:cs="Book Antiqua"/>
          <w:color w:val="000000"/>
        </w:rPr>
        <w:t>Mackean</w:t>
      </w:r>
      <w:proofErr w:type="spellEnd"/>
      <w:r>
        <w:rPr>
          <w:rFonts w:ascii="Book Antiqua" w:eastAsia="Book Antiqua" w:hAnsi="Book Antiqua" w:cs="Book Antiqua"/>
          <w:color w:val="000000"/>
        </w:rPr>
        <w:t xml:space="preserve"> M, Reed N, Kehoe S, </w:t>
      </w:r>
      <w:proofErr w:type="spellStart"/>
      <w:r>
        <w:rPr>
          <w:rFonts w:ascii="Book Antiqua" w:eastAsia="Book Antiqua" w:hAnsi="Book Antiqua" w:cs="Book Antiqua"/>
          <w:color w:val="000000"/>
        </w:rPr>
        <w:t>Frumovitz</w:t>
      </w:r>
      <w:proofErr w:type="spellEnd"/>
      <w:r>
        <w:rPr>
          <w:rFonts w:ascii="Book Antiqua" w:eastAsia="Book Antiqua" w:hAnsi="Book Antiqua" w:cs="Book Antiqua"/>
          <w:color w:val="000000"/>
        </w:rPr>
        <w:t xml:space="preserve"> M, Christensen H, Feeney A, Ledermann J, </w:t>
      </w:r>
      <w:proofErr w:type="spellStart"/>
      <w:r>
        <w:rPr>
          <w:rFonts w:ascii="Book Antiqua" w:eastAsia="Book Antiqua" w:hAnsi="Book Antiqua" w:cs="Book Antiqua"/>
          <w:color w:val="000000"/>
        </w:rPr>
        <w:t>Gershenson</w:t>
      </w:r>
      <w:proofErr w:type="spellEnd"/>
      <w:r>
        <w:rPr>
          <w:rFonts w:ascii="Book Antiqua" w:eastAsia="Book Antiqua" w:hAnsi="Book Antiqua" w:cs="Book Antiqua"/>
          <w:color w:val="000000"/>
        </w:rPr>
        <w:t xml:space="preserve"> DM. An international, phase III randomized trial in patients with mucinous epithelial ovarian cancer (</w:t>
      </w:r>
      <w:proofErr w:type="spellStart"/>
      <w:r>
        <w:rPr>
          <w:rFonts w:ascii="Book Antiqua" w:eastAsia="Book Antiqua" w:hAnsi="Book Antiqua" w:cs="Book Antiqua"/>
          <w:color w:val="000000"/>
        </w:rPr>
        <w:t>mEOC</w:t>
      </w:r>
      <w:proofErr w:type="spellEnd"/>
      <w:r>
        <w:rPr>
          <w:rFonts w:ascii="Book Antiqua" w:eastAsia="Book Antiqua" w:hAnsi="Book Antiqua" w:cs="Book Antiqua"/>
          <w:color w:val="000000"/>
        </w:rPr>
        <w:t xml:space="preserve">/GOG 0241) with long-term follow-up: and experience of conducting a clinical trial in a rare gynecological tumor.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153</w:t>
      </w:r>
      <w:r>
        <w:rPr>
          <w:rFonts w:ascii="Book Antiqua" w:eastAsia="Book Antiqua" w:hAnsi="Book Antiqua" w:cs="Book Antiqua"/>
          <w:color w:val="000000"/>
        </w:rPr>
        <w:t>: 541-548 [PMID: 31005287 DOI: 10.1016/j.ygyno.2019.03.256]</w:t>
      </w:r>
    </w:p>
    <w:p w14:paraId="176B6AD1" w14:textId="77777777" w:rsidR="00A77B3E" w:rsidRDefault="00625FA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Kurnit</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Sinno</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Fellman</w:t>
      </w:r>
      <w:proofErr w:type="spellEnd"/>
      <w:r>
        <w:rPr>
          <w:rFonts w:ascii="Book Antiqua" w:eastAsia="Book Antiqua" w:hAnsi="Book Antiqua" w:cs="Book Antiqua"/>
          <w:color w:val="000000"/>
        </w:rPr>
        <w:t xml:space="preserve"> BM, Varghese A, Stone R,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Gershenson</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Schmeler</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Malpica</w:t>
      </w:r>
      <w:proofErr w:type="spellEnd"/>
      <w:r>
        <w:rPr>
          <w:rFonts w:ascii="Book Antiqua" w:eastAsia="Book Antiqua" w:hAnsi="Book Antiqua" w:cs="Book Antiqua"/>
          <w:color w:val="000000"/>
        </w:rPr>
        <w:t xml:space="preserve"> A, Fader AN, </w:t>
      </w:r>
      <w:proofErr w:type="spellStart"/>
      <w:r>
        <w:rPr>
          <w:rFonts w:ascii="Book Antiqua" w:eastAsia="Book Antiqua" w:hAnsi="Book Antiqua" w:cs="Book Antiqua"/>
          <w:color w:val="000000"/>
        </w:rPr>
        <w:t>Frumovitz</w:t>
      </w:r>
      <w:proofErr w:type="spellEnd"/>
      <w:r>
        <w:rPr>
          <w:rFonts w:ascii="Book Antiqua" w:eastAsia="Book Antiqua" w:hAnsi="Book Antiqua" w:cs="Book Antiqua"/>
          <w:color w:val="000000"/>
        </w:rPr>
        <w:t xml:space="preserve"> M. Effects of Gastrointestinal-Type Chemotherapy in Women With Ovarian Mucinous Carcinoma.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134</w:t>
      </w:r>
      <w:r>
        <w:rPr>
          <w:rFonts w:ascii="Book Antiqua" w:eastAsia="Book Antiqua" w:hAnsi="Book Antiqua" w:cs="Book Antiqua"/>
          <w:color w:val="000000"/>
        </w:rPr>
        <w:t>: 1253-1259 [PMID: 31764736 DOI: 10.1097/AOG.0000000000003579]</w:t>
      </w:r>
    </w:p>
    <w:p w14:paraId="0EEDA2D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D8C5CC2" w14:textId="77777777" w:rsidR="00A77B3E" w:rsidRDefault="00625FA6">
      <w:pPr>
        <w:spacing w:line="360" w:lineRule="auto"/>
        <w:jc w:val="both"/>
      </w:pPr>
      <w:r>
        <w:rPr>
          <w:rFonts w:ascii="Book Antiqua" w:eastAsia="Book Antiqua" w:hAnsi="Book Antiqua" w:cs="Book Antiqua"/>
          <w:b/>
          <w:color w:val="000000"/>
        </w:rPr>
        <w:lastRenderedPageBreak/>
        <w:t>Footnotes</w:t>
      </w:r>
    </w:p>
    <w:p w14:paraId="1CCF4BBB" w14:textId="016F2034" w:rsidR="00A77B3E" w:rsidRDefault="00625FA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The present study was approved by the Affiliated Hospital of Qingdao University. The specimens of this study were obtained from pathology department of the Affiliated Hospital of Qingdao University.</w:t>
      </w:r>
      <w:r w:rsidR="00FF5076">
        <w:rPr>
          <w:rFonts w:ascii="Book Antiqua" w:eastAsia="Book Antiqua" w:hAnsi="Book Antiqua" w:cs="Book Antiqua"/>
          <w:color w:val="000000"/>
          <w:szCs w:val="20"/>
        </w:rPr>
        <w:t xml:space="preserve"> </w:t>
      </w:r>
      <w:r w:rsidR="00F17E8E" w:rsidRPr="00F17E8E">
        <w:t xml:space="preserve"> </w:t>
      </w:r>
      <w:r w:rsidR="00F17E8E" w:rsidRPr="00F17E8E">
        <w:rPr>
          <w:rFonts w:ascii="Book Antiqua" w:eastAsia="Book Antiqua" w:hAnsi="Book Antiqua" w:cs="Book Antiqua"/>
          <w:color w:val="000000"/>
          <w:szCs w:val="20"/>
        </w:rPr>
        <w:t>Informed written consent was obtained from the patient for publication of this report and any accompanying images</w:t>
      </w:r>
      <w:r w:rsidR="00FF5076" w:rsidRPr="00FF5076">
        <w:rPr>
          <w:rFonts w:ascii="Book Antiqua" w:eastAsia="Book Antiqua" w:hAnsi="Book Antiqua" w:cs="Book Antiqua"/>
          <w:color w:val="000000"/>
          <w:szCs w:val="20"/>
        </w:rPr>
        <w:t>.</w:t>
      </w:r>
    </w:p>
    <w:p w14:paraId="579902D3" w14:textId="77777777" w:rsidR="00A77B3E" w:rsidRDefault="00A77B3E">
      <w:pPr>
        <w:spacing w:line="360" w:lineRule="auto"/>
        <w:jc w:val="both"/>
      </w:pPr>
    </w:p>
    <w:p w14:paraId="240E33D8" w14:textId="0446AEAD" w:rsidR="00A77B3E" w:rsidRDefault="00625FA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authors</w:t>
      </w:r>
      <w:r w:rsidR="00F17E8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declare no conflicts of interest.</w:t>
      </w:r>
    </w:p>
    <w:p w14:paraId="4FE79B1E" w14:textId="77777777" w:rsidR="00A77B3E" w:rsidRDefault="00A77B3E">
      <w:pPr>
        <w:spacing w:line="360" w:lineRule="auto"/>
        <w:jc w:val="both"/>
      </w:pPr>
    </w:p>
    <w:p w14:paraId="0336A9D7" w14:textId="77777777" w:rsidR="00A77B3E" w:rsidRDefault="00625FA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631E4BB6" w14:textId="77777777" w:rsidR="00A77B3E" w:rsidRDefault="00A77B3E">
      <w:pPr>
        <w:spacing w:line="360" w:lineRule="auto"/>
        <w:jc w:val="both"/>
      </w:pPr>
    </w:p>
    <w:p w14:paraId="1C4B5E36" w14:textId="77777777" w:rsidR="00A77B3E" w:rsidRDefault="00625FA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6A06FA" w14:textId="77777777" w:rsidR="00A77B3E" w:rsidRDefault="00A77B3E">
      <w:pPr>
        <w:spacing w:line="360" w:lineRule="auto"/>
        <w:jc w:val="both"/>
      </w:pPr>
    </w:p>
    <w:p w14:paraId="089A51A2" w14:textId="5ABF8B04" w:rsidR="00A77B3E" w:rsidRDefault="00625FA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44EC4">
        <w:rPr>
          <w:rFonts w:ascii="Book Antiqua" w:eastAsia="Book Antiqua" w:hAnsi="Book Antiqua" w:cs="Book Antiqua"/>
          <w:color w:val="000000"/>
        </w:rPr>
        <w:t xml:space="preserve"> manu</w:t>
      </w:r>
      <w:r>
        <w:rPr>
          <w:rFonts w:ascii="Book Antiqua" w:eastAsia="Book Antiqua" w:hAnsi="Book Antiqua" w:cs="Book Antiqua"/>
          <w:color w:val="000000"/>
        </w:rPr>
        <w:t>script</w:t>
      </w:r>
    </w:p>
    <w:p w14:paraId="233A58CB" w14:textId="77777777" w:rsidR="00A77B3E" w:rsidRDefault="00A77B3E">
      <w:pPr>
        <w:spacing w:line="360" w:lineRule="auto"/>
        <w:jc w:val="both"/>
      </w:pPr>
    </w:p>
    <w:p w14:paraId="106D2C48" w14:textId="77777777" w:rsidR="00A77B3E" w:rsidRDefault="00625FA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8, 2020</w:t>
      </w:r>
    </w:p>
    <w:p w14:paraId="4748730A" w14:textId="77777777" w:rsidR="00A77B3E" w:rsidRDefault="00625FA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8, 2020</w:t>
      </w:r>
    </w:p>
    <w:p w14:paraId="417218E8" w14:textId="3A014C8F" w:rsidR="00A77B3E" w:rsidRDefault="00625FA6">
      <w:pPr>
        <w:spacing w:line="360" w:lineRule="auto"/>
        <w:jc w:val="both"/>
      </w:pPr>
      <w:r>
        <w:rPr>
          <w:rFonts w:ascii="Book Antiqua" w:eastAsia="Book Antiqua" w:hAnsi="Book Antiqua" w:cs="Book Antiqua"/>
          <w:b/>
          <w:color w:val="000000"/>
        </w:rPr>
        <w:t xml:space="preserve">Article in press: </w:t>
      </w:r>
      <w:r w:rsidR="00D34B4E" w:rsidRPr="006B0AE9">
        <w:rPr>
          <w:rFonts w:ascii="Book Antiqua" w:eastAsia="Book Antiqua" w:hAnsi="Book Antiqua" w:cs="Book Antiqua"/>
          <w:color w:val="000000"/>
        </w:rPr>
        <w:t>February 11, 2021</w:t>
      </w:r>
    </w:p>
    <w:p w14:paraId="513240B1" w14:textId="77777777" w:rsidR="00A77B3E" w:rsidRDefault="00A77B3E">
      <w:pPr>
        <w:spacing w:line="360" w:lineRule="auto"/>
        <w:jc w:val="both"/>
      </w:pPr>
    </w:p>
    <w:p w14:paraId="0FE899ED" w14:textId="5B2DC5D7" w:rsidR="00A77B3E" w:rsidRDefault="00625FA6">
      <w:pPr>
        <w:spacing w:line="360" w:lineRule="auto"/>
        <w:jc w:val="both"/>
      </w:pPr>
      <w:r>
        <w:rPr>
          <w:rFonts w:ascii="Book Antiqua" w:eastAsia="Book Antiqua" w:hAnsi="Book Antiqua" w:cs="Book Antiqua"/>
          <w:b/>
          <w:color w:val="000000"/>
        </w:rPr>
        <w:t xml:space="preserve">Specialty type: </w:t>
      </w:r>
      <w:r w:rsidR="00F44EC4" w:rsidRPr="00E700C2">
        <w:rPr>
          <w:rFonts w:ascii="Book Antiqua" w:eastAsia="微软雅黑" w:hAnsi="Book Antiqua" w:cs="宋体"/>
        </w:rPr>
        <w:t>Medicine, research and experimental</w:t>
      </w:r>
    </w:p>
    <w:p w14:paraId="6965C17B" w14:textId="77777777" w:rsidR="00A77B3E" w:rsidRDefault="00625FA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BC8836" w14:textId="77777777" w:rsidR="00A77B3E" w:rsidRDefault="00625FA6">
      <w:pPr>
        <w:spacing w:line="360" w:lineRule="auto"/>
        <w:jc w:val="both"/>
      </w:pPr>
      <w:r>
        <w:rPr>
          <w:rFonts w:ascii="Book Antiqua" w:eastAsia="Book Antiqua" w:hAnsi="Book Antiqua" w:cs="Book Antiqua"/>
          <w:b/>
          <w:color w:val="000000"/>
        </w:rPr>
        <w:t>Peer-review report’s scientific quality classification</w:t>
      </w:r>
    </w:p>
    <w:p w14:paraId="7EC27B78" w14:textId="77777777" w:rsidR="00A77B3E" w:rsidRDefault="00625FA6">
      <w:pPr>
        <w:spacing w:line="360" w:lineRule="auto"/>
        <w:jc w:val="both"/>
      </w:pPr>
      <w:r>
        <w:rPr>
          <w:rFonts w:ascii="Book Antiqua" w:eastAsia="Book Antiqua" w:hAnsi="Book Antiqua" w:cs="Book Antiqua"/>
          <w:color w:val="000000"/>
        </w:rPr>
        <w:lastRenderedPageBreak/>
        <w:t>Grade A (Excellent): A</w:t>
      </w:r>
    </w:p>
    <w:p w14:paraId="0607B48A" w14:textId="77777777" w:rsidR="00A77B3E" w:rsidRDefault="00625FA6">
      <w:pPr>
        <w:spacing w:line="360" w:lineRule="auto"/>
        <w:jc w:val="both"/>
      </w:pPr>
      <w:r>
        <w:rPr>
          <w:rFonts w:ascii="Book Antiqua" w:eastAsia="Book Antiqua" w:hAnsi="Book Antiqua" w:cs="Book Antiqua"/>
          <w:color w:val="000000"/>
        </w:rPr>
        <w:t>Grade B (Very good): 0</w:t>
      </w:r>
    </w:p>
    <w:p w14:paraId="70A5D50B" w14:textId="77777777" w:rsidR="00A77B3E" w:rsidRDefault="00625FA6">
      <w:pPr>
        <w:spacing w:line="360" w:lineRule="auto"/>
        <w:jc w:val="both"/>
      </w:pPr>
      <w:r>
        <w:rPr>
          <w:rFonts w:ascii="Book Antiqua" w:eastAsia="Book Antiqua" w:hAnsi="Book Antiqua" w:cs="Book Antiqua"/>
          <w:color w:val="000000"/>
        </w:rPr>
        <w:t>Grade C (Good): C</w:t>
      </w:r>
    </w:p>
    <w:p w14:paraId="24EAE8B4" w14:textId="77777777" w:rsidR="00A77B3E" w:rsidRDefault="00625FA6">
      <w:pPr>
        <w:spacing w:line="360" w:lineRule="auto"/>
        <w:jc w:val="both"/>
      </w:pPr>
      <w:r>
        <w:rPr>
          <w:rFonts w:ascii="Book Antiqua" w:eastAsia="Book Antiqua" w:hAnsi="Book Antiqua" w:cs="Book Antiqua"/>
          <w:color w:val="000000"/>
        </w:rPr>
        <w:t>Grade D (Fair): 0</w:t>
      </w:r>
    </w:p>
    <w:p w14:paraId="62EE15D5" w14:textId="77777777" w:rsidR="00A77B3E" w:rsidRDefault="00625FA6">
      <w:pPr>
        <w:spacing w:line="360" w:lineRule="auto"/>
        <w:jc w:val="both"/>
      </w:pPr>
      <w:r>
        <w:rPr>
          <w:rFonts w:ascii="Book Antiqua" w:eastAsia="Book Antiqua" w:hAnsi="Book Antiqua" w:cs="Book Antiqua"/>
          <w:color w:val="000000"/>
        </w:rPr>
        <w:t>Grade E (Poor): 0</w:t>
      </w:r>
    </w:p>
    <w:p w14:paraId="62C8816A" w14:textId="77777777" w:rsidR="00A77B3E" w:rsidRDefault="00A77B3E">
      <w:pPr>
        <w:spacing w:line="360" w:lineRule="auto"/>
        <w:jc w:val="both"/>
      </w:pPr>
    </w:p>
    <w:p w14:paraId="4119B512" w14:textId="358C214E" w:rsidR="00A77B3E" w:rsidRPr="00C23940" w:rsidRDefault="00625FA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Cihan</w:t>
      </w:r>
      <w:proofErr w:type="spellEnd"/>
      <w:r>
        <w:rPr>
          <w:rFonts w:ascii="Book Antiqua" w:eastAsia="Book Antiqua" w:hAnsi="Book Antiqua" w:cs="Book Antiqua"/>
          <w:color w:val="000000"/>
        </w:rPr>
        <w:t xml:space="preserve"> YB,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V</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17E8E" w:rsidRPr="0006654C">
        <w:rPr>
          <w:rFonts w:ascii="Book Antiqua" w:eastAsia="Book Antiqua" w:hAnsi="Book Antiqua" w:cs="Book Antiqua"/>
          <w:color w:val="000000"/>
        </w:rPr>
        <w:t>Wang TQ</w:t>
      </w:r>
      <w:r w:rsidR="00F17E8E">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Pr="00C23940">
        <w:rPr>
          <w:rFonts w:ascii="Book Antiqua" w:eastAsia="Book Antiqua" w:hAnsi="Book Antiqua" w:cs="Book Antiqua"/>
          <w:color w:val="000000"/>
        </w:rPr>
        <w:t xml:space="preserve"> </w:t>
      </w:r>
      <w:r w:rsidR="00C23940" w:rsidRPr="00C23940">
        <w:rPr>
          <w:rFonts w:ascii="Book Antiqua" w:hAnsi="Book Antiqua" w:cs="Book Antiqua" w:hint="eastAsia"/>
          <w:color w:val="000000"/>
          <w:lang w:eastAsia="zh-CN"/>
        </w:rPr>
        <w:t>Wang LL</w:t>
      </w:r>
    </w:p>
    <w:p w14:paraId="55E56951" w14:textId="77777777" w:rsidR="006A4D9D" w:rsidRDefault="006A4D9D">
      <w:pPr>
        <w:spacing w:line="360" w:lineRule="auto"/>
        <w:jc w:val="both"/>
        <w:sectPr w:rsidR="006A4D9D">
          <w:pgSz w:w="12240" w:h="15840"/>
          <w:pgMar w:top="1440" w:right="1440" w:bottom="1440" w:left="1440" w:header="720" w:footer="720" w:gutter="0"/>
          <w:cols w:space="720"/>
          <w:docGrid w:linePitch="360"/>
        </w:sectPr>
      </w:pPr>
    </w:p>
    <w:p w14:paraId="12444D28" w14:textId="66AD4154" w:rsidR="00A77B3E" w:rsidRDefault="00625FA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B0319F" w14:textId="7C9DD1EA" w:rsidR="001D5B7A" w:rsidRDefault="001D5B7A">
      <w:pPr>
        <w:spacing w:line="360" w:lineRule="auto"/>
        <w:jc w:val="both"/>
      </w:pPr>
      <w:r>
        <w:rPr>
          <w:noProof/>
          <w:lang w:eastAsia="zh-CN"/>
        </w:rPr>
        <w:drawing>
          <wp:inline distT="0" distB="0" distL="0" distR="0" wp14:anchorId="4D59472D" wp14:editId="7C946954">
            <wp:extent cx="4468194" cy="26174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8115" cy="2629097"/>
                    </a:xfrm>
                    <a:prstGeom prst="rect">
                      <a:avLst/>
                    </a:prstGeom>
                  </pic:spPr>
                </pic:pic>
              </a:graphicData>
            </a:graphic>
          </wp:inline>
        </w:drawing>
      </w:r>
    </w:p>
    <w:p w14:paraId="4D8AF0F3" w14:textId="3D1F834C" w:rsidR="001D5B7A" w:rsidRDefault="001D5B7A">
      <w:pPr>
        <w:spacing w:line="360" w:lineRule="auto"/>
        <w:jc w:val="both"/>
      </w:pPr>
      <w:r>
        <w:rPr>
          <w:noProof/>
          <w:lang w:eastAsia="zh-CN"/>
        </w:rPr>
        <w:drawing>
          <wp:inline distT="0" distB="0" distL="0" distR="0" wp14:anchorId="7CFCCCE1" wp14:editId="68E6AAAC">
            <wp:extent cx="4584418" cy="34706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7059" cy="3495352"/>
                    </a:xfrm>
                    <a:prstGeom prst="rect">
                      <a:avLst/>
                    </a:prstGeom>
                  </pic:spPr>
                </pic:pic>
              </a:graphicData>
            </a:graphic>
          </wp:inline>
        </w:drawing>
      </w:r>
    </w:p>
    <w:p w14:paraId="76D7E859" w14:textId="515FF5B3" w:rsidR="001D5B7A" w:rsidRDefault="001D5B7A">
      <w:pPr>
        <w:spacing w:line="360" w:lineRule="auto"/>
        <w:jc w:val="both"/>
      </w:pPr>
      <w:r>
        <w:rPr>
          <w:noProof/>
          <w:lang w:eastAsia="zh-CN"/>
        </w:rPr>
        <w:lastRenderedPageBreak/>
        <w:drawing>
          <wp:inline distT="0" distB="0" distL="0" distR="0" wp14:anchorId="6961AB77" wp14:editId="47C50DEC">
            <wp:extent cx="4686555" cy="19171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1930" cy="1935743"/>
                    </a:xfrm>
                    <a:prstGeom prst="rect">
                      <a:avLst/>
                    </a:prstGeom>
                  </pic:spPr>
                </pic:pic>
              </a:graphicData>
            </a:graphic>
          </wp:inline>
        </w:drawing>
      </w:r>
    </w:p>
    <w:p w14:paraId="6150B44C" w14:textId="14FABB56" w:rsidR="001D5B7A" w:rsidRDefault="00625FA6">
      <w:pPr>
        <w:spacing w:line="360" w:lineRule="auto"/>
        <w:jc w:val="both"/>
        <w:rPr>
          <w:rFonts w:ascii="Book Antiqua" w:eastAsia="Book Antiqua" w:hAnsi="Book Antiqua" w:cs="Book Antiqua"/>
          <w:color w:val="000000"/>
          <w:szCs w:val="20"/>
        </w:rPr>
      </w:pPr>
      <w:r w:rsidRPr="001D5B7A">
        <w:rPr>
          <w:rFonts w:ascii="Book Antiqua" w:eastAsia="Book Antiqua" w:hAnsi="Book Antiqua" w:cs="Book Antiqua"/>
          <w:b/>
          <w:bCs/>
          <w:color w:val="000000"/>
          <w:szCs w:val="20"/>
        </w:rPr>
        <w:t>Figure</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1</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Pathological examination</w:t>
      </w:r>
      <w:r w:rsidR="001D5B7A" w:rsidRPr="001D5B7A">
        <w:rPr>
          <w:rFonts w:ascii="Book Antiqua" w:eastAsia="Book Antiqua" w:hAnsi="Book Antiqua" w:cs="Book Antiqua"/>
          <w:b/>
          <w:bCs/>
          <w:color w:val="000000"/>
          <w:szCs w:val="20"/>
        </w:rPr>
        <w:t>.</w:t>
      </w:r>
      <w:r>
        <w:rPr>
          <w:rFonts w:ascii="Book Antiqua" w:eastAsia="Book Antiqua" w:hAnsi="Book Antiqua" w:cs="Book Antiqua"/>
          <w:color w:val="000000"/>
          <w:szCs w:val="20"/>
        </w:rPr>
        <w:t xml:space="preserve"> </w:t>
      </w:r>
      <w:r w:rsidR="001D5B7A">
        <w:rPr>
          <w:rFonts w:ascii="Book Antiqua" w:eastAsia="Book Antiqua" w:hAnsi="Book Antiqua" w:cs="Book Antiqua"/>
          <w:color w:val="000000"/>
          <w:szCs w:val="20"/>
        </w:rPr>
        <w:t>A and B:</w:t>
      </w:r>
      <w:r>
        <w:rPr>
          <w:rFonts w:ascii="Book Antiqua" w:eastAsia="Book Antiqua" w:hAnsi="Book Antiqua" w:cs="Book Antiqua"/>
          <w:color w:val="000000"/>
          <w:szCs w:val="20"/>
        </w:rPr>
        <w:t xml:space="preserve"> </w:t>
      </w:r>
      <w:r w:rsidR="001D5B7A">
        <w:rPr>
          <w:rFonts w:ascii="Book Antiqua" w:eastAsia="Book Antiqua" w:hAnsi="Book Antiqua" w:cs="Book Antiqua"/>
          <w:color w:val="000000"/>
          <w:szCs w:val="20"/>
        </w:rPr>
        <w:t>C</w:t>
      </w:r>
      <w:r>
        <w:rPr>
          <w:rFonts w:ascii="Book Antiqua" w:eastAsia="Book Antiqua" w:hAnsi="Book Antiqua" w:cs="Book Antiqua"/>
          <w:color w:val="000000"/>
          <w:szCs w:val="20"/>
        </w:rPr>
        <w:t>ervical lymph node</w:t>
      </w:r>
      <w:r w:rsidR="00F17E8E">
        <w:rPr>
          <w:rFonts w:ascii="Book Antiqua" w:eastAsia="Book Antiqua" w:hAnsi="Book Antiqua" w:cs="Book Antiqua"/>
          <w:color w:val="000000"/>
          <w:szCs w:val="20"/>
        </w:rPr>
        <w:t xml:space="preserve"> (A)</w:t>
      </w:r>
      <w:r>
        <w:rPr>
          <w:rFonts w:ascii="Book Antiqua" w:eastAsia="Book Antiqua" w:hAnsi="Book Antiqua" w:cs="Book Antiqua"/>
          <w:color w:val="000000"/>
          <w:szCs w:val="20"/>
        </w:rPr>
        <w:t xml:space="preserve"> and cervical neoplasm</w:t>
      </w:r>
      <w:r w:rsidR="00F17E8E">
        <w:rPr>
          <w:rFonts w:ascii="Book Antiqua" w:eastAsia="Book Antiqua" w:hAnsi="Book Antiqua" w:cs="Book Antiqua"/>
          <w:color w:val="000000"/>
          <w:szCs w:val="20"/>
        </w:rPr>
        <w:t xml:space="preserve"> </w:t>
      </w:r>
      <w:r w:rsidR="00FE2947">
        <w:rPr>
          <w:rFonts w:ascii="Book Antiqua" w:eastAsia="Book Antiqua" w:hAnsi="Book Antiqua" w:cs="Book Antiqua"/>
          <w:color w:val="000000"/>
          <w:szCs w:val="20"/>
        </w:rPr>
        <w:t>(B)</w:t>
      </w:r>
      <w:r>
        <w:rPr>
          <w:rFonts w:ascii="Book Antiqua" w:eastAsia="Book Antiqua" w:hAnsi="Book Antiqua" w:cs="Book Antiqua"/>
          <w:color w:val="000000"/>
          <w:szCs w:val="20"/>
        </w:rPr>
        <w:t>.</w:t>
      </w:r>
    </w:p>
    <w:p w14:paraId="12FDE5D4" w14:textId="6B3DF444" w:rsidR="00A77B3E" w:rsidRDefault="001D5B7A">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noProof/>
          <w:lang w:eastAsia="zh-CN"/>
        </w:rPr>
        <w:lastRenderedPageBreak/>
        <w:drawing>
          <wp:inline distT="0" distB="0" distL="0" distR="0" wp14:anchorId="238E35B7" wp14:editId="7958D699">
            <wp:extent cx="5836523" cy="33061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5390" cy="3311138"/>
                    </a:xfrm>
                    <a:prstGeom prst="rect">
                      <a:avLst/>
                    </a:prstGeom>
                  </pic:spPr>
                </pic:pic>
              </a:graphicData>
            </a:graphic>
          </wp:inline>
        </w:drawing>
      </w:r>
    </w:p>
    <w:p w14:paraId="42D0CADD" w14:textId="1BC7E80D" w:rsidR="001D5B7A" w:rsidRDefault="001D5B7A">
      <w:pPr>
        <w:spacing w:line="360" w:lineRule="auto"/>
        <w:jc w:val="both"/>
      </w:pPr>
      <w:r>
        <w:rPr>
          <w:noProof/>
          <w:lang w:eastAsia="zh-CN"/>
        </w:rPr>
        <w:drawing>
          <wp:inline distT="0" distB="0" distL="0" distR="0" wp14:anchorId="5F1E0BA5" wp14:editId="65A5A473">
            <wp:extent cx="5943600" cy="3159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9760"/>
                    </a:xfrm>
                    <a:prstGeom prst="rect">
                      <a:avLst/>
                    </a:prstGeom>
                  </pic:spPr>
                </pic:pic>
              </a:graphicData>
            </a:graphic>
          </wp:inline>
        </w:drawing>
      </w:r>
    </w:p>
    <w:p w14:paraId="7021AD5C" w14:textId="4A2DDB56" w:rsidR="00916E88" w:rsidRDefault="00625FA6">
      <w:pPr>
        <w:spacing w:line="360" w:lineRule="auto"/>
        <w:jc w:val="both"/>
        <w:rPr>
          <w:rFonts w:ascii="Book Antiqua" w:eastAsia="Book Antiqua" w:hAnsi="Book Antiqua" w:cs="Book Antiqua"/>
          <w:color w:val="000000"/>
          <w:szCs w:val="20"/>
        </w:rPr>
      </w:pPr>
      <w:r w:rsidRPr="001D5B7A">
        <w:rPr>
          <w:rFonts w:ascii="Book Antiqua" w:eastAsia="Book Antiqua" w:hAnsi="Book Antiqua" w:cs="Book Antiqua"/>
          <w:b/>
          <w:bCs/>
          <w:color w:val="000000"/>
          <w:szCs w:val="20"/>
        </w:rPr>
        <w:t>Figure</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2</w:t>
      </w:r>
      <w:r w:rsidR="001D5B7A" w:rsidRPr="001D5B7A">
        <w:rPr>
          <w:rFonts w:ascii="Book Antiqua" w:eastAsia="Book Antiqua" w:hAnsi="Book Antiqua" w:cs="Book Antiqua"/>
          <w:b/>
          <w:bCs/>
          <w:color w:val="000000"/>
          <w:szCs w:val="20"/>
        </w:rPr>
        <w:t xml:space="preserve"> </w:t>
      </w:r>
      <w:r w:rsidRPr="001D5B7A">
        <w:rPr>
          <w:rFonts w:ascii="Book Antiqua" w:eastAsia="Book Antiqua" w:hAnsi="Book Antiqua" w:cs="Book Antiqua"/>
          <w:b/>
          <w:bCs/>
          <w:color w:val="000000"/>
          <w:szCs w:val="20"/>
        </w:rPr>
        <w:t>Computed tomography, axial view.</w:t>
      </w:r>
      <w:r>
        <w:rPr>
          <w:rFonts w:ascii="Book Antiqua" w:eastAsia="Book Antiqua" w:hAnsi="Book Antiqua" w:cs="Book Antiqua"/>
          <w:color w:val="000000"/>
          <w:szCs w:val="20"/>
        </w:rPr>
        <w:t xml:space="preserve"> Arrows indicate metastatic lesions and </w:t>
      </w:r>
      <w:r w:rsidR="00FE2947">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right ovary mass. </w:t>
      </w:r>
      <w:r w:rsidR="00FE2947">
        <w:rPr>
          <w:rFonts w:ascii="Book Antiqua" w:eastAsia="Book Antiqua" w:hAnsi="Book Antiqua" w:cs="Book Antiqua"/>
          <w:color w:val="000000"/>
          <w:szCs w:val="20"/>
        </w:rPr>
        <w:t>C</w:t>
      </w:r>
      <w:r w:rsidR="001D5B7A" w:rsidRPr="00313B45">
        <w:rPr>
          <w:rFonts w:ascii="Book Antiqua" w:eastAsia="Book Antiqua" w:hAnsi="Book Antiqua" w:cs="Book Antiqua"/>
          <w:color w:val="000000"/>
        </w:rPr>
        <w:t>omputed tomography</w:t>
      </w:r>
      <w:r w:rsidR="00FE294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indicated continuous shrinkage of </w:t>
      </w:r>
      <w:r w:rsidR="00FE2947">
        <w:rPr>
          <w:rFonts w:ascii="Book Antiqua" w:eastAsia="Book Antiqua" w:hAnsi="Book Antiqua" w:cs="Book Antiqua"/>
          <w:color w:val="000000"/>
          <w:szCs w:val="20"/>
        </w:rPr>
        <w:t xml:space="preserve">the </w:t>
      </w:r>
      <w:proofErr w:type="spellStart"/>
      <w:r>
        <w:rPr>
          <w:rFonts w:ascii="Book Antiqua" w:eastAsia="Book Antiqua" w:hAnsi="Book Antiqua" w:cs="Book Antiqua"/>
          <w:color w:val="000000"/>
          <w:szCs w:val="20"/>
        </w:rPr>
        <w:t>tumour</w:t>
      </w:r>
      <w:proofErr w:type="spellEnd"/>
      <w:r>
        <w:rPr>
          <w:rFonts w:ascii="Book Antiqua" w:eastAsia="Book Antiqua" w:hAnsi="Book Antiqua" w:cs="Book Antiqua"/>
          <w:color w:val="000000"/>
          <w:szCs w:val="20"/>
        </w:rPr>
        <w:t>.</w:t>
      </w:r>
    </w:p>
    <w:p w14:paraId="3910588F" w14:textId="1327A7D8" w:rsidR="00A77B3E" w:rsidRDefault="00916E88">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color w:val="000000"/>
          <w:szCs w:val="20"/>
        </w:rPr>
        <w:br w:type="page"/>
      </w:r>
      <w:r w:rsidRPr="00916E88">
        <w:rPr>
          <w:rFonts w:ascii="Book Antiqua" w:eastAsia="Book Antiqua" w:hAnsi="Book Antiqua" w:cs="Book Antiqua"/>
          <w:b/>
          <w:bCs/>
          <w:color w:val="000000"/>
          <w:szCs w:val="20"/>
        </w:rPr>
        <w:lastRenderedPageBreak/>
        <w:t>Table 1 Laboratory data</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49"/>
        <w:gridCol w:w="1996"/>
        <w:gridCol w:w="2113"/>
      </w:tblGrid>
      <w:tr w:rsidR="00916E88" w:rsidRPr="00916E88" w14:paraId="4ACD6BEC" w14:textId="77777777" w:rsidTr="00205338">
        <w:tc>
          <w:tcPr>
            <w:tcW w:w="0" w:type="auto"/>
            <w:tcBorders>
              <w:top w:val="single" w:sz="4" w:space="0" w:color="auto"/>
              <w:bottom w:val="single" w:sz="4" w:space="0" w:color="auto"/>
            </w:tcBorders>
            <w:shd w:val="clear" w:color="auto" w:fill="auto"/>
          </w:tcPr>
          <w:p w14:paraId="33CAAACB" w14:textId="77777777" w:rsidR="00916E88" w:rsidRPr="00C07EF9" w:rsidRDefault="00916E88" w:rsidP="00916E88">
            <w:pPr>
              <w:spacing w:line="360" w:lineRule="auto"/>
              <w:jc w:val="both"/>
              <w:rPr>
                <w:rFonts w:ascii="Book Antiqua" w:hAnsi="Book Antiqua" w:cs="Times New Roman"/>
                <w:b/>
                <w:bCs/>
              </w:rPr>
            </w:pPr>
            <w:r w:rsidRPr="00C07EF9">
              <w:rPr>
                <w:rFonts w:ascii="Book Antiqua" w:hAnsi="Book Antiqua" w:cs="Times New Roman"/>
                <w:b/>
                <w:bCs/>
              </w:rPr>
              <w:t>Variable</w:t>
            </w:r>
          </w:p>
        </w:tc>
        <w:tc>
          <w:tcPr>
            <w:tcW w:w="0" w:type="auto"/>
            <w:tcBorders>
              <w:top w:val="single" w:sz="4" w:space="0" w:color="auto"/>
              <w:bottom w:val="single" w:sz="4" w:space="0" w:color="auto"/>
            </w:tcBorders>
            <w:shd w:val="clear" w:color="auto" w:fill="auto"/>
          </w:tcPr>
          <w:p w14:paraId="0106F6F5" w14:textId="77777777" w:rsidR="00916E88" w:rsidRPr="00C07EF9" w:rsidRDefault="00916E88" w:rsidP="00916E88">
            <w:pPr>
              <w:spacing w:line="360" w:lineRule="auto"/>
              <w:jc w:val="both"/>
              <w:rPr>
                <w:rFonts w:ascii="Book Antiqua" w:hAnsi="Book Antiqua" w:cs="Times New Roman"/>
                <w:b/>
                <w:bCs/>
              </w:rPr>
            </w:pPr>
            <w:r w:rsidRPr="00C07EF9">
              <w:rPr>
                <w:rFonts w:ascii="Book Antiqua" w:hAnsi="Book Antiqua" w:cs="Times New Roman"/>
                <w:b/>
                <w:bCs/>
              </w:rPr>
              <w:t>On presentation</w:t>
            </w:r>
          </w:p>
        </w:tc>
        <w:tc>
          <w:tcPr>
            <w:tcW w:w="0" w:type="auto"/>
            <w:tcBorders>
              <w:top w:val="single" w:sz="4" w:space="0" w:color="auto"/>
              <w:bottom w:val="single" w:sz="4" w:space="0" w:color="auto"/>
            </w:tcBorders>
            <w:shd w:val="clear" w:color="auto" w:fill="auto"/>
          </w:tcPr>
          <w:p w14:paraId="033CB3E1" w14:textId="77777777" w:rsidR="00916E88" w:rsidRPr="00C07EF9" w:rsidRDefault="00916E88" w:rsidP="00916E88">
            <w:pPr>
              <w:spacing w:line="360" w:lineRule="auto"/>
              <w:jc w:val="both"/>
              <w:rPr>
                <w:rFonts w:ascii="Book Antiqua" w:hAnsi="Book Antiqua" w:cs="Times New Roman"/>
                <w:b/>
                <w:bCs/>
              </w:rPr>
            </w:pPr>
            <w:r w:rsidRPr="00C07EF9">
              <w:rPr>
                <w:rFonts w:ascii="Book Antiqua" w:hAnsi="Book Antiqua" w:cs="Times New Roman"/>
                <w:b/>
                <w:bCs/>
              </w:rPr>
              <w:t>Reference range</w:t>
            </w:r>
          </w:p>
        </w:tc>
      </w:tr>
      <w:tr w:rsidR="00916E88" w:rsidRPr="00916E88" w14:paraId="6B90533D" w14:textId="77777777" w:rsidTr="00205338">
        <w:tc>
          <w:tcPr>
            <w:tcW w:w="0" w:type="auto"/>
            <w:tcBorders>
              <w:top w:val="single" w:sz="4" w:space="0" w:color="auto"/>
            </w:tcBorders>
            <w:shd w:val="clear" w:color="auto" w:fill="auto"/>
          </w:tcPr>
          <w:p w14:paraId="45B21004"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Blood routine examination</w:t>
            </w:r>
          </w:p>
        </w:tc>
        <w:tc>
          <w:tcPr>
            <w:tcW w:w="0" w:type="auto"/>
            <w:tcBorders>
              <w:top w:val="single" w:sz="4" w:space="0" w:color="auto"/>
            </w:tcBorders>
            <w:shd w:val="clear" w:color="auto" w:fill="auto"/>
          </w:tcPr>
          <w:p w14:paraId="5B1D3B6C" w14:textId="77777777" w:rsidR="00916E88" w:rsidRPr="00916E88" w:rsidRDefault="00916E88" w:rsidP="00916E88">
            <w:pPr>
              <w:spacing w:line="360" w:lineRule="auto"/>
              <w:jc w:val="both"/>
              <w:rPr>
                <w:rFonts w:ascii="Book Antiqua" w:hAnsi="Book Antiqua" w:cs="Times New Roman"/>
              </w:rPr>
            </w:pPr>
          </w:p>
        </w:tc>
        <w:tc>
          <w:tcPr>
            <w:tcW w:w="0" w:type="auto"/>
            <w:tcBorders>
              <w:top w:val="single" w:sz="4" w:space="0" w:color="auto"/>
            </w:tcBorders>
            <w:shd w:val="clear" w:color="auto" w:fill="auto"/>
          </w:tcPr>
          <w:p w14:paraId="0B7D9380" w14:textId="77777777" w:rsidR="00916E88" w:rsidRPr="00916E88" w:rsidRDefault="00916E88" w:rsidP="00916E88">
            <w:pPr>
              <w:spacing w:line="360" w:lineRule="auto"/>
              <w:jc w:val="both"/>
              <w:rPr>
                <w:rFonts w:ascii="Book Antiqua" w:hAnsi="Book Antiqua" w:cs="Times New Roman"/>
              </w:rPr>
            </w:pPr>
          </w:p>
        </w:tc>
      </w:tr>
      <w:tr w:rsidR="00916E88" w:rsidRPr="00916E88" w14:paraId="0516243F" w14:textId="77777777" w:rsidTr="00205338">
        <w:tc>
          <w:tcPr>
            <w:tcW w:w="0" w:type="auto"/>
            <w:shd w:val="clear" w:color="auto" w:fill="auto"/>
          </w:tcPr>
          <w:p w14:paraId="1AD63EC7" w14:textId="5C44444A" w:rsidR="00916E88" w:rsidRPr="00916E88" w:rsidRDefault="00916E88">
            <w:pPr>
              <w:spacing w:line="360" w:lineRule="auto"/>
              <w:ind w:firstLineChars="100" w:firstLine="240"/>
              <w:jc w:val="both"/>
              <w:rPr>
                <w:rFonts w:ascii="Book Antiqua" w:hAnsi="Book Antiqua" w:cs="Times New Roman"/>
              </w:rPr>
            </w:pPr>
            <w:r w:rsidRPr="00916E88">
              <w:rPr>
                <w:rFonts w:ascii="Book Antiqua" w:hAnsi="Book Antiqua" w:cs="Times New Roman"/>
              </w:rPr>
              <w:t>White</w:t>
            </w:r>
            <w:r w:rsidR="00FE2947">
              <w:rPr>
                <w:rFonts w:ascii="Book Antiqua" w:hAnsi="Book Antiqua" w:cs="Times New Roman"/>
              </w:rPr>
              <w:t xml:space="preserve"> blood </w:t>
            </w:r>
            <w:r w:rsidRPr="00916E88">
              <w:rPr>
                <w:rFonts w:ascii="Book Antiqua" w:hAnsi="Book Antiqua" w:cs="Times New Roman"/>
              </w:rPr>
              <w:t>cell count</w:t>
            </w:r>
          </w:p>
        </w:tc>
        <w:tc>
          <w:tcPr>
            <w:tcW w:w="0" w:type="auto"/>
            <w:shd w:val="clear" w:color="auto" w:fill="auto"/>
          </w:tcPr>
          <w:p w14:paraId="28331643" w14:textId="5D278D1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6.69</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4AE9C422" w14:textId="7E04BEFD"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3.5</w:t>
            </w:r>
            <w:r w:rsidR="00C07EF9">
              <w:rPr>
                <w:rFonts w:ascii="Book Antiqua" w:hAnsi="Book Antiqua" w:cs="Times New Roman"/>
              </w:rPr>
              <w:t>-</w:t>
            </w:r>
            <w:r w:rsidRPr="00916E88">
              <w:rPr>
                <w:rFonts w:ascii="Book Antiqua" w:hAnsi="Book Antiqua" w:cs="Times New Roman"/>
              </w:rPr>
              <w:t>9.5</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7B115441" w14:textId="77777777" w:rsidTr="00205338">
        <w:tc>
          <w:tcPr>
            <w:tcW w:w="0" w:type="auto"/>
            <w:shd w:val="clear" w:color="auto" w:fill="auto"/>
          </w:tcPr>
          <w:p w14:paraId="3D793AD6"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Neutrophils</w:t>
            </w:r>
          </w:p>
        </w:tc>
        <w:tc>
          <w:tcPr>
            <w:tcW w:w="0" w:type="auto"/>
            <w:shd w:val="clear" w:color="auto" w:fill="auto"/>
          </w:tcPr>
          <w:p w14:paraId="6ED2F530" w14:textId="3462FDCB"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5.33</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2E151D49" w14:textId="411FA5E0"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1.8</w:t>
            </w:r>
            <w:r w:rsidR="00C07EF9">
              <w:rPr>
                <w:rFonts w:ascii="Book Antiqua" w:hAnsi="Book Antiqua" w:cs="Times New Roman"/>
              </w:rPr>
              <w:t>-</w:t>
            </w:r>
            <w:r w:rsidRPr="00916E88">
              <w:rPr>
                <w:rFonts w:ascii="Book Antiqua" w:hAnsi="Book Antiqua" w:cs="Times New Roman"/>
              </w:rPr>
              <w:t>6.3</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779A4D03" w14:textId="77777777" w:rsidTr="00205338">
        <w:tc>
          <w:tcPr>
            <w:tcW w:w="0" w:type="auto"/>
            <w:shd w:val="clear" w:color="auto" w:fill="auto"/>
          </w:tcPr>
          <w:p w14:paraId="62DA408A"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Lymphocytes</w:t>
            </w:r>
          </w:p>
        </w:tc>
        <w:tc>
          <w:tcPr>
            <w:tcW w:w="0" w:type="auto"/>
            <w:shd w:val="clear" w:color="auto" w:fill="auto"/>
          </w:tcPr>
          <w:p w14:paraId="69EAE2F2" w14:textId="5CB283A8"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1.02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73113E92" w14:textId="6FCDADD1"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1.1</w:t>
            </w:r>
            <w:r w:rsidR="00C07EF9">
              <w:rPr>
                <w:rFonts w:ascii="Book Antiqua" w:hAnsi="Book Antiqua" w:cs="Times New Roman"/>
              </w:rPr>
              <w:t>-</w:t>
            </w:r>
            <w:r w:rsidRPr="00916E88">
              <w:rPr>
                <w:rFonts w:ascii="Book Antiqua" w:hAnsi="Book Antiqua" w:cs="Times New Roman"/>
              </w:rPr>
              <w:t>3.2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1D5BB122" w14:textId="77777777" w:rsidTr="00205338">
        <w:tc>
          <w:tcPr>
            <w:tcW w:w="0" w:type="auto"/>
            <w:shd w:val="clear" w:color="auto" w:fill="auto"/>
          </w:tcPr>
          <w:p w14:paraId="75897488"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Monocytes</w:t>
            </w:r>
          </w:p>
        </w:tc>
        <w:tc>
          <w:tcPr>
            <w:tcW w:w="0" w:type="auto"/>
            <w:shd w:val="clear" w:color="auto" w:fill="auto"/>
          </w:tcPr>
          <w:p w14:paraId="35487CC5" w14:textId="716B300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0.31</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38E752AE" w14:textId="599D7DA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0.1</w:t>
            </w:r>
            <w:r w:rsidR="00C07EF9">
              <w:rPr>
                <w:rFonts w:ascii="Book Antiqua" w:hAnsi="Book Antiqua" w:cs="Times New Roman"/>
              </w:rPr>
              <w:t>-</w:t>
            </w:r>
            <w:r w:rsidRPr="00916E88">
              <w:rPr>
                <w:rFonts w:ascii="Book Antiqua" w:hAnsi="Book Antiqua" w:cs="Times New Roman"/>
              </w:rPr>
              <w:t>0.6</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1358852A" w14:textId="77777777" w:rsidTr="00205338">
        <w:tc>
          <w:tcPr>
            <w:tcW w:w="0" w:type="auto"/>
            <w:shd w:val="clear" w:color="auto" w:fill="auto"/>
          </w:tcPr>
          <w:p w14:paraId="61A7299C"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Eosinophils</w:t>
            </w:r>
          </w:p>
        </w:tc>
        <w:tc>
          <w:tcPr>
            <w:tcW w:w="0" w:type="auto"/>
            <w:shd w:val="clear" w:color="auto" w:fill="auto"/>
          </w:tcPr>
          <w:p w14:paraId="64F431B7" w14:textId="6A3E8D1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0.01</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072436D7" w14:textId="2359CD8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0.02</w:t>
            </w:r>
            <w:r w:rsidR="00C07EF9">
              <w:rPr>
                <w:rFonts w:ascii="Book Antiqua" w:hAnsi="Book Antiqua" w:cs="Times New Roman"/>
              </w:rPr>
              <w:t>-</w:t>
            </w:r>
            <w:r w:rsidRPr="00916E88">
              <w:rPr>
                <w:rFonts w:ascii="Book Antiqua" w:hAnsi="Book Antiqua" w:cs="Times New Roman"/>
              </w:rPr>
              <w:t>0.52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7905F192" w14:textId="77777777" w:rsidTr="00205338">
        <w:tc>
          <w:tcPr>
            <w:tcW w:w="0" w:type="auto"/>
            <w:shd w:val="clear" w:color="auto" w:fill="auto"/>
          </w:tcPr>
          <w:p w14:paraId="45F9526E"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 xml:space="preserve">Basophils </w:t>
            </w:r>
          </w:p>
        </w:tc>
        <w:tc>
          <w:tcPr>
            <w:tcW w:w="0" w:type="auto"/>
            <w:shd w:val="clear" w:color="auto" w:fill="auto"/>
          </w:tcPr>
          <w:p w14:paraId="08DC2C51" w14:textId="3BD356A1"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0.02</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019CD78D" w14:textId="1AE624A9"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0-0.06</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53D809FB" w14:textId="77777777" w:rsidTr="00205338">
        <w:tc>
          <w:tcPr>
            <w:tcW w:w="0" w:type="auto"/>
            <w:shd w:val="clear" w:color="auto" w:fill="auto"/>
          </w:tcPr>
          <w:p w14:paraId="74115477"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Hemoglobin</w:t>
            </w:r>
          </w:p>
        </w:tc>
        <w:tc>
          <w:tcPr>
            <w:tcW w:w="0" w:type="auto"/>
            <w:shd w:val="clear" w:color="auto" w:fill="auto"/>
          </w:tcPr>
          <w:p w14:paraId="57E24A4C"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124 g/L</w:t>
            </w:r>
          </w:p>
        </w:tc>
        <w:tc>
          <w:tcPr>
            <w:tcW w:w="0" w:type="auto"/>
            <w:shd w:val="clear" w:color="auto" w:fill="auto"/>
          </w:tcPr>
          <w:p w14:paraId="1F492332" w14:textId="409221C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115-150</w:t>
            </w:r>
            <w:r w:rsidR="00091186">
              <w:rPr>
                <w:rFonts w:ascii="Book Antiqua" w:hAnsi="Book Antiqua" w:cs="Times New Roman"/>
              </w:rPr>
              <w:t xml:space="preserve"> </w:t>
            </w:r>
            <w:r w:rsidRPr="00916E88">
              <w:rPr>
                <w:rFonts w:ascii="Book Antiqua" w:hAnsi="Book Antiqua" w:cs="Times New Roman"/>
              </w:rPr>
              <w:t>g/L</w:t>
            </w:r>
          </w:p>
        </w:tc>
      </w:tr>
      <w:tr w:rsidR="00916E88" w:rsidRPr="00916E88" w14:paraId="3E4997CB" w14:textId="77777777" w:rsidTr="00205338">
        <w:tc>
          <w:tcPr>
            <w:tcW w:w="0" w:type="auto"/>
            <w:shd w:val="clear" w:color="auto" w:fill="auto"/>
          </w:tcPr>
          <w:p w14:paraId="2203D3B4" w14:textId="77777777" w:rsidR="00916E88" w:rsidRPr="00916E88" w:rsidRDefault="00916E88" w:rsidP="00C07EF9">
            <w:pPr>
              <w:spacing w:line="360" w:lineRule="auto"/>
              <w:ind w:firstLineChars="100" w:firstLine="240"/>
              <w:jc w:val="both"/>
              <w:rPr>
                <w:rFonts w:ascii="Book Antiqua" w:hAnsi="Book Antiqua" w:cs="Times New Roman"/>
              </w:rPr>
            </w:pPr>
            <w:r w:rsidRPr="00916E88">
              <w:rPr>
                <w:rFonts w:ascii="Book Antiqua" w:hAnsi="Book Antiqua" w:cs="Times New Roman"/>
              </w:rPr>
              <w:t xml:space="preserve">Platelet </w:t>
            </w:r>
          </w:p>
        </w:tc>
        <w:tc>
          <w:tcPr>
            <w:tcW w:w="0" w:type="auto"/>
            <w:shd w:val="clear" w:color="auto" w:fill="auto"/>
          </w:tcPr>
          <w:p w14:paraId="07DD5AFD" w14:textId="5014206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161</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c>
          <w:tcPr>
            <w:tcW w:w="0" w:type="auto"/>
            <w:shd w:val="clear" w:color="auto" w:fill="auto"/>
          </w:tcPr>
          <w:p w14:paraId="51F85109" w14:textId="56E7B116"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125-350</w:t>
            </w:r>
            <w:r w:rsidR="00C07EF9">
              <w:rPr>
                <w:rFonts w:ascii="Book Antiqua" w:hAnsi="Book Antiqua" w:cs="Times New Roman"/>
              </w:rPr>
              <w:t xml:space="preserve"> </w:t>
            </w:r>
            <w:r w:rsidR="00C07EF9" w:rsidRPr="00C07EF9">
              <w:rPr>
                <w:rFonts w:ascii="Book Antiqua" w:eastAsia="宋体" w:hAnsi="Book Antiqua" w:cs="Times New Roman"/>
              </w:rPr>
              <w:t>×</w:t>
            </w:r>
            <w:r w:rsidR="00C07EF9">
              <w:rPr>
                <w:rFonts w:ascii="Book Antiqua" w:hAnsi="Book Antiqua" w:cs="Times New Roman"/>
              </w:rPr>
              <w:t xml:space="preserve"> </w:t>
            </w:r>
            <w:r w:rsidRPr="00916E88">
              <w:rPr>
                <w:rFonts w:ascii="Book Antiqua" w:hAnsi="Book Antiqua" w:cs="Times New Roman"/>
              </w:rPr>
              <w:t>10</w:t>
            </w:r>
            <w:r w:rsidRPr="00916E88">
              <w:rPr>
                <w:rFonts w:ascii="Book Antiqua" w:hAnsi="Book Antiqua" w:cs="Times New Roman"/>
                <w:vertAlign w:val="superscript"/>
              </w:rPr>
              <w:t>9</w:t>
            </w:r>
            <w:r w:rsidRPr="00916E88">
              <w:rPr>
                <w:rFonts w:ascii="Book Antiqua" w:hAnsi="Book Antiqua" w:cs="Times New Roman"/>
              </w:rPr>
              <w:t>/L</w:t>
            </w:r>
          </w:p>
        </w:tc>
      </w:tr>
      <w:tr w:rsidR="00916E88" w:rsidRPr="00916E88" w14:paraId="6B9DE799" w14:textId="77777777" w:rsidTr="00205338">
        <w:tc>
          <w:tcPr>
            <w:tcW w:w="0" w:type="auto"/>
            <w:shd w:val="clear" w:color="auto" w:fill="auto"/>
          </w:tcPr>
          <w:p w14:paraId="28511233"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Sodium </w:t>
            </w:r>
          </w:p>
        </w:tc>
        <w:tc>
          <w:tcPr>
            <w:tcW w:w="0" w:type="auto"/>
            <w:shd w:val="clear" w:color="auto" w:fill="auto"/>
          </w:tcPr>
          <w:p w14:paraId="493404FF" w14:textId="1181723C"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147</w:t>
            </w:r>
            <w:r w:rsidR="00C07EF9">
              <w:rPr>
                <w:rFonts w:ascii="Book Antiqua" w:hAnsi="Book Antiqua" w:cs="Times New Roman"/>
              </w:rPr>
              <w:t xml:space="preserve"> </w:t>
            </w:r>
            <w:r w:rsidRPr="00916E88">
              <w:rPr>
                <w:rFonts w:ascii="Book Antiqua" w:hAnsi="Book Antiqua" w:cs="Times New Roman"/>
              </w:rPr>
              <w:t>mmol/L</w:t>
            </w:r>
          </w:p>
        </w:tc>
        <w:tc>
          <w:tcPr>
            <w:tcW w:w="0" w:type="auto"/>
            <w:shd w:val="clear" w:color="auto" w:fill="auto"/>
          </w:tcPr>
          <w:p w14:paraId="6BB075A3" w14:textId="1AC74DD0"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137-147</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252ADC5E" w14:textId="77777777" w:rsidTr="00205338">
        <w:tc>
          <w:tcPr>
            <w:tcW w:w="0" w:type="auto"/>
            <w:shd w:val="clear" w:color="auto" w:fill="auto"/>
          </w:tcPr>
          <w:p w14:paraId="23CABC50"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Potassium </w:t>
            </w:r>
          </w:p>
        </w:tc>
        <w:tc>
          <w:tcPr>
            <w:tcW w:w="0" w:type="auto"/>
            <w:shd w:val="clear" w:color="auto" w:fill="auto"/>
          </w:tcPr>
          <w:p w14:paraId="33A719E9" w14:textId="2E082816"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2.9</w:t>
            </w:r>
            <w:r w:rsidR="00C07EF9">
              <w:rPr>
                <w:rFonts w:ascii="Book Antiqua" w:hAnsi="Book Antiqua" w:cs="Times New Roman"/>
              </w:rPr>
              <w:t xml:space="preserve"> </w:t>
            </w:r>
            <w:r w:rsidRPr="00916E88">
              <w:rPr>
                <w:rFonts w:ascii="Book Antiqua" w:hAnsi="Book Antiqua" w:cs="Times New Roman"/>
              </w:rPr>
              <w:t>mmol/L</w:t>
            </w:r>
          </w:p>
        </w:tc>
        <w:tc>
          <w:tcPr>
            <w:tcW w:w="0" w:type="auto"/>
            <w:shd w:val="clear" w:color="auto" w:fill="auto"/>
          </w:tcPr>
          <w:p w14:paraId="2C99D91C" w14:textId="6B00EC7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3.5-5.3</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07CCEE25" w14:textId="77777777" w:rsidTr="00205338">
        <w:tc>
          <w:tcPr>
            <w:tcW w:w="0" w:type="auto"/>
            <w:shd w:val="clear" w:color="auto" w:fill="auto"/>
          </w:tcPr>
          <w:p w14:paraId="7854C9C7"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Chloride </w:t>
            </w:r>
          </w:p>
        </w:tc>
        <w:tc>
          <w:tcPr>
            <w:tcW w:w="0" w:type="auto"/>
            <w:shd w:val="clear" w:color="auto" w:fill="auto"/>
          </w:tcPr>
          <w:p w14:paraId="67CDCA02" w14:textId="09F6A7F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105</w:t>
            </w:r>
            <w:r w:rsidR="00C07EF9">
              <w:rPr>
                <w:rFonts w:ascii="Book Antiqua" w:hAnsi="Book Antiqua" w:cs="Times New Roman"/>
              </w:rPr>
              <w:t xml:space="preserve"> </w:t>
            </w:r>
            <w:r w:rsidRPr="00916E88">
              <w:rPr>
                <w:rFonts w:ascii="Book Antiqua" w:hAnsi="Book Antiqua" w:cs="Times New Roman"/>
              </w:rPr>
              <w:t>mmol/L</w:t>
            </w:r>
          </w:p>
        </w:tc>
        <w:tc>
          <w:tcPr>
            <w:tcW w:w="0" w:type="auto"/>
            <w:shd w:val="clear" w:color="auto" w:fill="auto"/>
          </w:tcPr>
          <w:p w14:paraId="5CCB8C29" w14:textId="1D7D9181"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99-110</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74CE6AC0" w14:textId="77777777" w:rsidTr="00205338">
        <w:tc>
          <w:tcPr>
            <w:tcW w:w="0" w:type="auto"/>
            <w:shd w:val="clear" w:color="auto" w:fill="auto"/>
          </w:tcPr>
          <w:p w14:paraId="5BD8AE79"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Calcium </w:t>
            </w:r>
          </w:p>
        </w:tc>
        <w:tc>
          <w:tcPr>
            <w:tcW w:w="0" w:type="auto"/>
            <w:shd w:val="clear" w:color="auto" w:fill="auto"/>
          </w:tcPr>
          <w:p w14:paraId="22AA382B" w14:textId="5697602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2.62</w:t>
            </w:r>
            <w:r w:rsidR="00C07EF9">
              <w:rPr>
                <w:rFonts w:ascii="Book Antiqua" w:hAnsi="Book Antiqua" w:cs="Times New Roman"/>
              </w:rPr>
              <w:t xml:space="preserve"> </w:t>
            </w:r>
            <w:r w:rsidRPr="00916E88">
              <w:rPr>
                <w:rFonts w:ascii="Book Antiqua" w:hAnsi="Book Antiqua" w:cs="Times New Roman"/>
              </w:rPr>
              <w:t>mmol/L</w:t>
            </w:r>
          </w:p>
        </w:tc>
        <w:tc>
          <w:tcPr>
            <w:tcW w:w="0" w:type="auto"/>
            <w:shd w:val="clear" w:color="auto" w:fill="auto"/>
          </w:tcPr>
          <w:p w14:paraId="773985C9" w14:textId="7543B722"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2.11-2.52</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18A67C98" w14:textId="77777777" w:rsidTr="00205338">
        <w:tc>
          <w:tcPr>
            <w:tcW w:w="0" w:type="auto"/>
            <w:shd w:val="clear" w:color="auto" w:fill="auto"/>
          </w:tcPr>
          <w:p w14:paraId="2DE235F9"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Albumin</w:t>
            </w:r>
          </w:p>
        </w:tc>
        <w:tc>
          <w:tcPr>
            <w:tcW w:w="0" w:type="auto"/>
            <w:shd w:val="clear" w:color="auto" w:fill="auto"/>
          </w:tcPr>
          <w:p w14:paraId="5A3D4C6D" w14:textId="085006A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44.9</w:t>
            </w:r>
            <w:r w:rsidR="00C07EF9">
              <w:rPr>
                <w:rFonts w:ascii="Book Antiqua" w:hAnsi="Book Antiqua" w:cs="Times New Roman"/>
              </w:rPr>
              <w:t xml:space="preserve"> </w:t>
            </w:r>
            <w:r w:rsidRPr="00916E88">
              <w:rPr>
                <w:rFonts w:ascii="Book Antiqua" w:hAnsi="Book Antiqua" w:cs="Times New Roman"/>
              </w:rPr>
              <w:t>g/L</w:t>
            </w:r>
          </w:p>
        </w:tc>
        <w:tc>
          <w:tcPr>
            <w:tcW w:w="0" w:type="auto"/>
            <w:shd w:val="clear" w:color="auto" w:fill="auto"/>
          </w:tcPr>
          <w:p w14:paraId="7CA9C98F" w14:textId="41D5992C"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20-55</w:t>
            </w:r>
            <w:r w:rsidR="00C07EF9">
              <w:rPr>
                <w:rFonts w:ascii="Book Antiqua" w:hAnsi="Book Antiqua" w:cs="Times New Roman"/>
              </w:rPr>
              <w:t xml:space="preserve"> </w:t>
            </w:r>
            <w:r w:rsidRPr="00916E88">
              <w:rPr>
                <w:rFonts w:ascii="Book Antiqua" w:hAnsi="Book Antiqua" w:cs="Times New Roman"/>
              </w:rPr>
              <w:t>g/L</w:t>
            </w:r>
          </w:p>
        </w:tc>
      </w:tr>
      <w:tr w:rsidR="00916E88" w:rsidRPr="00916E88" w14:paraId="1F63533C" w14:textId="77777777" w:rsidTr="00205338">
        <w:tc>
          <w:tcPr>
            <w:tcW w:w="0" w:type="auto"/>
            <w:shd w:val="clear" w:color="auto" w:fill="auto"/>
          </w:tcPr>
          <w:p w14:paraId="4606A09F"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Aspartate aminotransferase</w:t>
            </w:r>
          </w:p>
        </w:tc>
        <w:tc>
          <w:tcPr>
            <w:tcW w:w="0" w:type="auto"/>
            <w:shd w:val="clear" w:color="auto" w:fill="auto"/>
          </w:tcPr>
          <w:p w14:paraId="074CBF98" w14:textId="011B98F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23</w:t>
            </w:r>
            <w:r w:rsidR="00C07EF9">
              <w:rPr>
                <w:rFonts w:ascii="Book Antiqua" w:hAnsi="Book Antiqua" w:cs="Times New Roman"/>
              </w:rPr>
              <w:t xml:space="preserve"> </w:t>
            </w:r>
            <w:r w:rsidRPr="00916E88">
              <w:rPr>
                <w:rFonts w:ascii="Book Antiqua" w:hAnsi="Book Antiqua" w:cs="Times New Roman"/>
              </w:rPr>
              <w:t>U/L</w:t>
            </w:r>
          </w:p>
        </w:tc>
        <w:tc>
          <w:tcPr>
            <w:tcW w:w="0" w:type="auto"/>
            <w:shd w:val="clear" w:color="auto" w:fill="auto"/>
          </w:tcPr>
          <w:p w14:paraId="265ED6CE" w14:textId="3A6216B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13-35</w:t>
            </w:r>
            <w:r w:rsidR="00C07EF9">
              <w:rPr>
                <w:rFonts w:ascii="Book Antiqua" w:hAnsi="Book Antiqua" w:cs="Times New Roman"/>
              </w:rPr>
              <w:t xml:space="preserve"> </w:t>
            </w:r>
            <w:r w:rsidRPr="00916E88">
              <w:rPr>
                <w:rFonts w:ascii="Book Antiqua" w:hAnsi="Book Antiqua" w:cs="Times New Roman"/>
              </w:rPr>
              <w:t>U/L</w:t>
            </w:r>
          </w:p>
        </w:tc>
      </w:tr>
      <w:tr w:rsidR="00916E88" w:rsidRPr="00916E88" w14:paraId="6A39DF66" w14:textId="77777777" w:rsidTr="00205338">
        <w:tc>
          <w:tcPr>
            <w:tcW w:w="0" w:type="auto"/>
            <w:shd w:val="clear" w:color="auto" w:fill="auto"/>
          </w:tcPr>
          <w:p w14:paraId="407CF9B1"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Alanine aminotransferase</w:t>
            </w:r>
          </w:p>
        </w:tc>
        <w:tc>
          <w:tcPr>
            <w:tcW w:w="0" w:type="auto"/>
            <w:shd w:val="clear" w:color="auto" w:fill="auto"/>
          </w:tcPr>
          <w:p w14:paraId="1583CD6D" w14:textId="600E02E8"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17</w:t>
            </w:r>
            <w:r w:rsidR="00C07EF9">
              <w:rPr>
                <w:rFonts w:ascii="Book Antiqua" w:hAnsi="Book Antiqua" w:cs="Times New Roman"/>
              </w:rPr>
              <w:t xml:space="preserve"> </w:t>
            </w:r>
            <w:r w:rsidRPr="00916E88">
              <w:rPr>
                <w:rFonts w:ascii="Book Antiqua" w:hAnsi="Book Antiqua" w:cs="Times New Roman"/>
              </w:rPr>
              <w:t>U/L</w:t>
            </w:r>
          </w:p>
        </w:tc>
        <w:tc>
          <w:tcPr>
            <w:tcW w:w="0" w:type="auto"/>
            <w:shd w:val="clear" w:color="auto" w:fill="auto"/>
          </w:tcPr>
          <w:p w14:paraId="7C6C8511" w14:textId="1492605E"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7-40</w:t>
            </w:r>
            <w:r w:rsidR="00C07EF9">
              <w:rPr>
                <w:rFonts w:ascii="Book Antiqua" w:hAnsi="Book Antiqua" w:cs="Times New Roman"/>
              </w:rPr>
              <w:t xml:space="preserve"> </w:t>
            </w:r>
            <w:r w:rsidRPr="00916E88">
              <w:rPr>
                <w:rFonts w:ascii="Book Antiqua" w:hAnsi="Book Antiqua" w:cs="Times New Roman"/>
              </w:rPr>
              <w:t>U/L</w:t>
            </w:r>
          </w:p>
        </w:tc>
      </w:tr>
      <w:tr w:rsidR="00916E88" w:rsidRPr="00916E88" w14:paraId="4FD36942" w14:textId="77777777" w:rsidTr="00205338">
        <w:tc>
          <w:tcPr>
            <w:tcW w:w="0" w:type="auto"/>
            <w:shd w:val="clear" w:color="auto" w:fill="auto"/>
          </w:tcPr>
          <w:p w14:paraId="493C4091"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Bilirubin</w:t>
            </w:r>
          </w:p>
        </w:tc>
        <w:tc>
          <w:tcPr>
            <w:tcW w:w="0" w:type="auto"/>
            <w:shd w:val="clear" w:color="auto" w:fill="auto"/>
          </w:tcPr>
          <w:p w14:paraId="2785E5D3" w14:textId="74BC644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18.91</w:t>
            </w:r>
            <w:r w:rsidR="00C07EF9">
              <w:rPr>
                <w:rFonts w:ascii="Book Antiqua" w:hAnsi="Book Antiqua" w:cs="Times New Roman"/>
              </w:rPr>
              <w:t xml:space="preserve"> </w:t>
            </w:r>
            <w:proofErr w:type="spellStart"/>
            <w:r w:rsidRPr="00916E88">
              <w:rPr>
                <w:rFonts w:ascii="Book Antiqua" w:hAnsi="Book Antiqua" w:cs="Times New Roman"/>
              </w:rPr>
              <w:t>μmol</w:t>
            </w:r>
            <w:proofErr w:type="spellEnd"/>
            <w:r w:rsidRPr="00916E88">
              <w:rPr>
                <w:rFonts w:ascii="Book Antiqua" w:hAnsi="Book Antiqua" w:cs="Times New Roman"/>
              </w:rPr>
              <w:t>/L</w:t>
            </w:r>
          </w:p>
        </w:tc>
        <w:tc>
          <w:tcPr>
            <w:tcW w:w="0" w:type="auto"/>
            <w:shd w:val="clear" w:color="auto" w:fill="auto"/>
          </w:tcPr>
          <w:p w14:paraId="56CE9FC0" w14:textId="4E87A0B5"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3-22</w:t>
            </w:r>
            <w:r w:rsidR="00C07EF9">
              <w:rPr>
                <w:rFonts w:ascii="Book Antiqua" w:hAnsi="Book Antiqua" w:cs="Times New Roman"/>
              </w:rPr>
              <w:t xml:space="preserve"> </w:t>
            </w:r>
            <w:proofErr w:type="spellStart"/>
            <w:r w:rsidRPr="00916E88">
              <w:rPr>
                <w:rFonts w:ascii="Book Antiqua" w:hAnsi="Book Antiqua" w:cs="Times New Roman"/>
              </w:rPr>
              <w:t>μmol</w:t>
            </w:r>
            <w:proofErr w:type="spellEnd"/>
            <w:r w:rsidRPr="00916E88">
              <w:rPr>
                <w:rFonts w:ascii="Book Antiqua" w:hAnsi="Book Antiqua" w:cs="Times New Roman"/>
              </w:rPr>
              <w:t>/L</w:t>
            </w:r>
          </w:p>
        </w:tc>
      </w:tr>
      <w:tr w:rsidR="00916E88" w:rsidRPr="00916E88" w14:paraId="6CE32C8E" w14:textId="77777777" w:rsidTr="00205338">
        <w:tc>
          <w:tcPr>
            <w:tcW w:w="0" w:type="auto"/>
            <w:shd w:val="clear" w:color="auto" w:fill="auto"/>
          </w:tcPr>
          <w:p w14:paraId="7C79E104"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Creatinine</w:t>
            </w:r>
          </w:p>
        </w:tc>
        <w:tc>
          <w:tcPr>
            <w:tcW w:w="0" w:type="auto"/>
            <w:shd w:val="clear" w:color="auto" w:fill="auto"/>
          </w:tcPr>
          <w:p w14:paraId="6ABA40B3"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81 </w:t>
            </w:r>
            <w:proofErr w:type="spellStart"/>
            <w:r w:rsidRPr="00916E88">
              <w:rPr>
                <w:rFonts w:ascii="Book Antiqua" w:hAnsi="Book Antiqua" w:cs="Times New Roman"/>
              </w:rPr>
              <w:t>μmol</w:t>
            </w:r>
            <w:proofErr w:type="spellEnd"/>
            <w:r w:rsidRPr="00916E88">
              <w:rPr>
                <w:rFonts w:ascii="Book Antiqua" w:hAnsi="Book Antiqua" w:cs="Times New Roman"/>
              </w:rPr>
              <w:t>/L</w:t>
            </w:r>
          </w:p>
        </w:tc>
        <w:tc>
          <w:tcPr>
            <w:tcW w:w="0" w:type="auto"/>
            <w:shd w:val="clear" w:color="auto" w:fill="auto"/>
          </w:tcPr>
          <w:p w14:paraId="065102C0"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 xml:space="preserve">31-132 </w:t>
            </w:r>
            <w:proofErr w:type="spellStart"/>
            <w:r w:rsidRPr="00916E88">
              <w:rPr>
                <w:rFonts w:ascii="Book Antiqua" w:hAnsi="Book Antiqua" w:cs="Times New Roman"/>
              </w:rPr>
              <w:t>μmol</w:t>
            </w:r>
            <w:proofErr w:type="spellEnd"/>
            <w:r w:rsidRPr="00916E88">
              <w:rPr>
                <w:rFonts w:ascii="Book Antiqua" w:hAnsi="Book Antiqua" w:cs="Times New Roman"/>
              </w:rPr>
              <w:t>/L</w:t>
            </w:r>
          </w:p>
        </w:tc>
      </w:tr>
      <w:tr w:rsidR="00916E88" w:rsidRPr="00916E88" w14:paraId="0409011A" w14:textId="77777777" w:rsidTr="00205338">
        <w:tc>
          <w:tcPr>
            <w:tcW w:w="0" w:type="auto"/>
            <w:shd w:val="clear" w:color="auto" w:fill="auto"/>
          </w:tcPr>
          <w:p w14:paraId="62313540"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Urea nitrogen</w:t>
            </w:r>
          </w:p>
        </w:tc>
        <w:tc>
          <w:tcPr>
            <w:tcW w:w="0" w:type="auto"/>
            <w:shd w:val="clear" w:color="auto" w:fill="auto"/>
          </w:tcPr>
          <w:p w14:paraId="14D4C739" w14:textId="41910D6A"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3.12</w:t>
            </w:r>
            <w:r w:rsidR="00C07EF9">
              <w:rPr>
                <w:rFonts w:ascii="Book Antiqua" w:hAnsi="Book Antiqua" w:cs="Times New Roman"/>
              </w:rPr>
              <w:t xml:space="preserve"> </w:t>
            </w:r>
            <w:r w:rsidRPr="00916E88">
              <w:rPr>
                <w:rFonts w:ascii="Book Antiqua" w:hAnsi="Book Antiqua" w:cs="Times New Roman"/>
              </w:rPr>
              <w:t>mmol/L</w:t>
            </w:r>
          </w:p>
        </w:tc>
        <w:tc>
          <w:tcPr>
            <w:tcW w:w="0" w:type="auto"/>
            <w:shd w:val="clear" w:color="auto" w:fill="auto"/>
          </w:tcPr>
          <w:p w14:paraId="41EB898F" w14:textId="442D2030"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2.6-7.5</w:t>
            </w:r>
            <w:r w:rsidR="00C07EF9">
              <w:rPr>
                <w:rFonts w:ascii="Book Antiqua" w:hAnsi="Book Antiqua" w:cs="Times New Roman"/>
              </w:rPr>
              <w:t xml:space="preserve"> </w:t>
            </w:r>
            <w:r w:rsidRPr="00916E88">
              <w:rPr>
                <w:rFonts w:ascii="Book Antiqua" w:hAnsi="Book Antiqua" w:cs="Times New Roman"/>
              </w:rPr>
              <w:t>mmol/L</w:t>
            </w:r>
          </w:p>
        </w:tc>
      </w:tr>
      <w:tr w:rsidR="00916E88" w:rsidRPr="00916E88" w14:paraId="7419C80C" w14:textId="77777777" w:rsidTr="00205338">
        <w:tc>
          <w:tcPr>
            <w:tcW w:w="0" w:type="auto"/>
            <w:tcBorders>
              <w:bottom w:val="single" w:sz="4" w:space="0" w:color="auto"/>
            </w:tcBorders>
            <w:shd w:val="clear" w:color="auto" w:fill="auto"/>
          </w:tcPr>
          <w:p w14:paraId="687C073A" w14:textId="77777777"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Cystatin c</w:t>
            </w:r>
          </w:p>
        </w:tc>
        <w:tc>
          <w:tcPr>
            <w:tcW w:w="0" w:type="auto"/>
            <w:tcBorders>
              <w:bottom w:val="single" w:sz="4" w:space="0" w:color="auto"/>
            </w:tcBorders>
            <w:shd w:val="clear" w:color="auto" w:fill="auto"/>
          </w:tcPr>
          <w:p w14:paraId="792E3287" w14:textId="21BF4399"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0.88</w:t>
            </w:r>
            <w:r w:rsidR="00C07EF9">
              <w:rPr>
                <w:rFonts w:ascii="Book Antiqua" w:hAnsi="Book Antiqua" w:cs="Times New Roman"/>
              </w:rPr>
              <w:t xml:space="preserve"> </w:t>
            </w:r>
            <w:r w:rsidRPr="00916E88">
              <w:rPr>
                <w:rFonts w:ascii="Book Antiqua" w:hAnsi="Book Antiqua" w:cs="Times New Roman"/>
              </w:rPr>
              <w:t>mg/L</w:t>
            </w:r>
          </w:p>
        </w:tc>
        <w:tc>
          <w:tcPr>
            <w:tcW w:w="0" w:type="auto"/>
            <w:tcBorders>
              <w:bottom w:val="single" w:sz="4" w:space="0" w:color="auto"/>
            </w:tcBorders>
            <w:shd w:val="clear" w:color="auto" w:fill="auto"/>
          </w:tcPr>
          <w:p w14:paraId="7C556BE9" w14:textId="1238A283" w:rsidR="00916E88" w:rsidRPr="00916E88" w:rsidRDefault="00916E88" w:rsidP="00916E88">
            <w:pPr>
              <w:spacing w:line="360" w:lineRule="auto"/>
              <w:jc w:val="both"/>
              <w:rPr>
                <w:rFonts w:ascii="Book Antiqua" w:hAnsi="Book Antiqua" w:cs="Times New Roman"/>
              </w:rPr>
            </w:pPr>
            <w:r w:rsidRPr="00916E88">
              <w:rPr>
                <w:rFonts w:ascii="Book Antiqua" w:hAnsi="Book Antiqua" w:cs="Times New Roman"/>
              </w:rPr>
              <w:t>0.10-0.45</w:t>
            </w:r>
            <w:r w:rsidR="00C07EF9">
              <w:rPr>
                <w:rFonts w:ascii="Book Antiqua" w:hAnsi="Book Antiqua" w:cs="Times New Roman"/>
              </w:rPr>
              <w:t xml:space="preserve"> </w:t>
            </w:r>
            <w:r w:rsidRPr="00916E88">
              <w:rPr>
                <w:rFonts w:ascii="Book Antiqua" w:hAnsi="Book Antiqua" w:cs="Times New Roman"/>
              </w:rPr>
              <w:t>mg/L</w:t>
            </w:r>
          </w:p>
        </w:tc>
      </w:tr>
    </w:tbl>
    <w:p w14:paraId="735EB6B9" w14:textId="38481D65" w:rsidR="00C07EF9" w:rsidRDefault="00C07EF9">
      <w:pPr>
        <w:spacing w:line="360" w:lineRule="auto"/>
        <w:jc w:val="both"/>
        <w:rPr>
          <w:b/>
          <w:bCs/>
        </w:rPr>
      </w:pPr>
    </w:p>
    <w:p w14:paraId="2EBD8946" w14:textId="77522C0A" w:rsidR="00916E88" w:rsidRDefault="00C07EF9">
      <w:pPr>
        <w:spacing w:line="360" w:lineRule="auto"/>
        <w:jc w:val="both"/>
        <w:rPr>
          <w:rFonts w:ascii="Book Antiqua" w:hAnsi="Book Antiqua"/>
          <w:b/>
          <w:bCs/>
        </w:rPr>
      </w:pPr>
      <w:r>
        <w:rPr>
          <w:b/>
          <w:bCs/>
        </w:rPr>
        <w:br w:type="page"/>
      </w:r>
      <w:r w:rsidRPr="00C07EF9">
        <w:rPr>
          <w:rFonts w:ascii="Book Antiqua" w:hAnsi="Book Antiqua"/>
          <w:b/>
          <w:bCs/>
        </w:rPr>
        <w:lastRenderedPageBreak/>
        <w:t>Table</w:t>
      </w:r>
      <w:r>
        <w:rPr>
          <w:rFonts w:ascii="Book Antiqua" w:hAnsi="Book Antiqua"/>
          <w:b/>
          <w:bCs/>
        </w:rPr>
        <w:t xml:space="preserve"> </w:t>
      </w:r>
      <w:r w:rsidRPr="00C07EF9">
        <w:rPr>
          <w:rFonts w:ascii="Book Antiqua" w:hAnsi="Book Antiqua"/>
          <w:b/>
          <w:bCs/>
        </w:rPr>
        <w:t>2</w:t>
      </w:r>
      <w:r>
        <w:rPr>
          <w:rFonts w:ascii="Book Antiqua" w:hAnsi="Book Antiqua"/>
          <w:b/>
          <w:bCs/>
        </w:rPr>
        <w:t xml:space="preserve"> </w:t>
      </w:r>
      <w:r w:rsidRPr="00C07EF9">
        <w:rPr>
          <w:rFonts w:ascii="Book Antiqua" w:hAnsi="Book Antiqua"/>
          <w:b/>
          <w:bCs/>
        </w:rPr>
        <w:t>Tumor markers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107"/>
        <w:gridCol w:w="1183"/>
        <w:gridCol w:w="693"/>
        <w:gridCol w:w="1666"/>
        <w:gridCol w:w="1666"/>
        <w:gridCol w:w="1666"/>
        <w:gridCol w:w="1595"/>
      </w:tblGrid>
      <w:tr w:rsidR="00C07EF9" w:rsidRPr="00C07EF9" w14:paraId="51ADB7ED" w14:textId="77777777" w:rsidTr="00205338">
        <w:tc>
          <w:tcPr>
            <w:tcW w:w="0" w:type="auto"/>
            <w:tcBorders>
              <w:top w:val="single" w:sz="4" w:space="0" w:color="auto"/>
              <w:bottom w:val="single" w:sz="4" w:space="0" w:color="auto"/>
            </w:tcBorders>
          </w:tcPr>
          <w:p w14:paraId="26EFC737" w14:textId="77777777"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Variable</w:t>
            </w:r>
          </w:p>
        </w:tc>
        <w:tc>
          <w:tcPr>
            <w:tcW w:w="0" w:type="auto"/>
            <w:tcBorders>
              <w:top w:val="single" w:sz="4" w:space="0" w:color="auto"/>
              <w:bottom w:val="single" w:sz="4" w:space="0" w:color="auto"/>
            </w:tcBorders>
          </w:tcPr>
          <w:p w14:paraId="57BA4080" w14:textId="77777777"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Reference range</w:t>
            </w:r>
          </w:p>
        </w:tc>
        <w:tc>
          <w:tcPr>
            <w:tcW w:w="0" w:type="auto"/>
            <w:tcBorders>
              <w:top w:val="single" w:sz="4" w:space="0" w:color="auto"/>
              <w:bottom w:val="single" w:sz="4" w:space="0" w:color="auto"/>
            </w:tcBorders>
          </w:tcPr>
          <w:p w14:paraId="5CD5BBD5" w14:textId="26D67B1A"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First visit</w:t>
            </w:r>
          </w:p>
        </w:tc>
        <w:tc>
          <w:tcPr>
            <w:tcW w:w="0" w:type="auto"/>
            <w:tcBorders>
              <w:top w:val="single" w:sz="4" w:space="0" w:color="auto"/>
              <w:bottom w:val="single" w:sz="4" w:space="0" w:color="auto"/>
            </w:tcBorders>
          </w:tcPr>
          <w:p w14:paraId="0E93BCD7" w14:textId="487876C7" w:rsidR="00C07EF9" w:rsidRPr="00C07EF9" w:rsidRDefault="00C07EF9">
            <w:pPr>
              <w:spacing w:line="360" w:lineRule="auto"/>
              <w:jc w:val="both"/>
              <w:rPr>
                <w:rFonts w:ascii="Book Antiqua" w:hAnsi="Book Antiqua" w:cs="Times New Roman"/>
                <w:b/>
                <w:bCs/>
              </w:rPr>
            </w:pPr>
            <w:r w:rsidRPr="00C07EF9">
              <w:rPr>
                <w:rFonts w:ascii="Book Antiqua" w:hAnsi="Book Antiqua" w:cs="Times New Roman"/>
                <w:b/>
                <w:bCs/>
              </w:rPr>
              <w:t xml:space="preserve">Second </w:t>
            </w:r>
            <w:proofErr w:type="spellStart"/>
            <w:r w:rsidRPr="00C07EF9">
              <w:rPr>
                <w:rFonts w:ascii="Book Antiqua" w:hAnsi="Book Antiqua" w:cs="Times New Roman"/>
                <w:b/>
                <w:bCs/>
              </w:rPr>
              <w:t>hospital</w:t>
            </w:r>
            <w:r w:rsidR="00FE2947">
              <w:rPr>
                <w:rFonts w:ascii="Book Antiqua" w:hAnsi="Book Antiqua" w:cs="Times New Roman"/>
                <w:b/>
                <w:bCs/>
              </w:rPr>
              <w:t>isation</w:t>
            </w:r>
            <w:proofErr w:type="spellEnd"/>
          </w:p>
        </w:tc>
        <w:tc>
          <w:tcPr>
            <w:tcW w:w="0" w:type="auto"/>
            <w:tcBorders>
              <w:top w:val="single" w:sz="4" w:space="0" w:color="auto"/>
              <w:bottom w:val="single" w:sz="4" w:space="0" w:color="auto"/>
            </w:tcBorders>
          </w:tcPr>
          <w:p w14:paraId="54C02B24" w14:textId="3053FA70"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 xml:space="preserve">Third </w:t>
            </w:r>
            <w:proofErr w:type="spellStart"/>
            <w:r w:rsidRPr="00C07EF9">
              <w:rPr>
                <w:rFonts w:ascii="Book Antiqua" w:hAnsi="Book Antiqua" w:cs="Times New Roman"/>
                <w:b/>
                <w:bCs/>
              </w:rPr>
              <w:t>hospital</w:t>
            </w:r>
            <w:r w:rsidR="00FE2947">
              <w:rPr>
                <w:rFonts w:ascii="Book Antiqua" w:hAnsi="Book Antiqua" w:cs="Times New Roman"/>
                <w:b/>
                <w:bCs/>
              </w:rPr>
              <w:t>isation</w:t>
            </w:r>
            <w:proofErr w:type="spellEnd"/>
          </w:p>
        </w:tc>
        <w:tc>
          <w:tcPr>
            <w:tcW w:w="0" w:type="auto"/>
            <w:tcBorders>
              <w:top w:val="single" w:sz="4" w:space="0" w:color="auto"/>
              <w:bottom w:val="single" w:sz="4" w:space="0" w:color="auto"/>
            </w:tcBorders>
          </w:tcPr>
          <w:p w14:paraId="6B43F644" w14:textId="20BB5CB4"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 xml:space="preserve">Forth </w:t>
            </w:r>
            <w:proofErr w:type="spellStart"/>
            <w:r w:rsidRPr="00C07EF9">
              <w:rPr>
                <w:rFonts w:ascii="Book Antiqua" w:hAnsi="Book Antiqua" w:cs="Times New Roman"/>
                <w:b/>
                <w:bCs/>
              </w:rPr>
              <w:t>hospital</w:t>
            </w:r>
            <w:r w:rsidR="00FE2947">
              <w:rPr>
                <w:rFonts w:ascii="Book Antiqua" w:hAnsi="Book Antiqua" w:cs="Times New Roman"/>
                <w:b/>
                <w:bCs/>
              </w:rPr>
              <w:t>isation</w:t>
            </w:r>
            <w:proofErr w:type="spellEnd"/>
          </w:p>
        </w:tc>
        <w:tc>
          <w:tcPr>
            <w:tcW w:w="0" w:type="auto"/>
            <w:tcBorders>
              <w:top w:val="single" w:sz="4" w:space="0" w:color="auto"/>
              <w:bottom w:val="single" w:sz="4" w:space="0" w:color="auto"/>
            </w:tcBorders>
          </w:tcPr>
          <w:p w14:paraId="294B8804" w14:textId="77777777" w:rsidR="00C07EF9" w:rsidRPr="00C07EF9" w:rsidRDefault="00C07EF9" w:rsidP="00C07EF9">
            <w:pPr>
              <w:spacing w:line="360" w:lineRule="auto"/>
              <w:jc w:val="both"/>
              <w:rPr>
                <w:rFonts w:ascii="Book Antiqua" w:hAnsi="Book Antiqua" w:cs="Times New Roman"/>
                <w:b/>
                <w:bCs/>
              </w:rPr>
            </w:pPr>
            <w:r w:rsidRPr="00C07EF9">
              <w:rPr>
                <w:rFonts w:ascii="Book Antiqua" w:hAnsi="Book Antiqua" w:cs="Times New Roman"/>
                <w:b/>
                <w:bCs/>
              </w:rPr>
              <w:t>Last dose of chemotherapy</w:t>
            </w:r>
          </w:p>
        </w:tc>
      </w:tr>
      <w:tr w:rsidR="00C07EF9" w:rsidRPr="00C07EF9" w14:paraId="67809638" w14:textId="77777777" w:rsidTr="00205338">
        <w:tc>
          <w:tcPr>
            <w:tcW w:w="0" w:type="auto"/>
            <w:tcBorders>
              <w:top w:val="single" w:sz="4" w:space="0" w:color="auto"/>
            </w:tcBorders>
          </w:tcPr>
          <w:p w14:paraId="1075DAF7" w14:textId="08B9D853"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CEA (ng/m</w:t>
            </w:r>
            <w:r>
              <w:rPr>
                <w:rFonts w:ascii="Book Antiqua" w:hAnsi="Book Antiqua" w:cs="Times New Roman"/>
              </w:rPr>
              <w:t>L</w:t>
            </w:r>
            <w:r w:rsidRPr="00C07EF9">
              <w:rPr>
                <w:rFonts w:ascii="Book Antiqua" w:hAnsi="Book Antiqua" w:cs="Times New Roman"/>
              </w:rPr>
              <w:t>)</w:t>
            </w:r>
          </w:p>
        </w:tc>
        <w:tc>
          <w:tcPr>
            <w:tcW w:w="0" w:type="auto"/>
            <w:tcBorders>
              <w:top w:val="single" w:sz="4" w:space="0" w:color="auto"/>
            </w:tcBorders>
          </w:tcPr>
          <w:p w14:paraId="145DDD5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0-3.4</w:t>
            </w:r>
          </w:p>
        </w:tc>
        <w:tc>
          <w:tcPr>
            <w:tcW w:w="0" w:type="auto"/>
            <w:tcBorders>
              <w:top w:val="single" w:sz="4" w:space="0" w:color="auto"/>
            </w:tcBorders>
          </w:tcPr>
          <w:p w14:paraId="70023C5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44.04</w:t>
            </w:r>
          </w:p>
        </w:tc>
        <w:tc>
          <w:tcPr>
            <w:tcW w:w="0" w:type="auto"/>
            <w:tcBorders>
              <w:top w:val="single" w:sz="4" w:space="0" w:color="auto"/>
            </w:tcBorders>
          </w:tcPr>
          <w:p w14:paraId="20D26DC4"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28.69</w:t>
            </w:r>
          </w:p>
        </w:tc>
        <w:tc>
          <w:tcPr>
            <w:tcW w:w="0" w:type="auto"/>
            <w:tcBorders>
              <w:top w:val="single" w:sz="4" w:space="0" w:color="auto"/>
            </w:tcBorders>
          </w:tcPr>
          <w:p w14:paraId="43C9B1A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17.18</w:t>
            </w:r>
          </w:p>
        </w:tc>
        <w:tc>
          <w:tcPr>
            <w:tcW w:w="0" w:type="auto"/>
            <w:tcBorders>
              <w:top w:val="single" w:sz="4" w:space="0" w:color="auto"/>
            </w:tcBorders>
          </w:tcPr>
          <w:p w14:paraId="2BB1F98A"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5.67</w:t>
            </w:r>
          </w:p>
        </w:tc>
        <w:tc>
          <w:tcPr>
            <w:tcW w:w="0" w:type="auto"/>
            <w:tcBorders>
              <w:top w:val="single" w:sz="4" w:space="0" w:color="auto"/>
            </w:tcBorders>
          </w:tcPr>
          <w:p w14:paraId="65BEE5B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3.21</w:t>
            </w:r>
          </w:p>
        </w:tc>
      </w:tr>
      <w:tr w:rsidR="00C07EF9" w:rsidRPr="00C07EF9" w14:paraId="60DD16E1" w14:textId="77777777" w:rsidTr="00205338">
        <w:tc>
          <w:tcPr>
            <w:tcW w:w="0" w:type="auto"/>
          </w:tcPr>
          <w:p w14:paraId="4B0FC746" w14:textId="65681AD2"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CA242 (IU/m</w:t>
            </w:r>
            <w:r>
              <w:rPr>
                <w:rFonts w:ascii="Book Antiqua" w:hAnsi="Book Antiqua" w:cs="Times New Roman"/>
              </w:rPr>
              <w:t>L</w:t>
            </w:r>
            <w:r w:rsidRPr="00C07EF9">
              <w:rPr>
                <w:rFonts w:ascii="Book Antiqua" w:hAnsi="Book Antiqua" w:cs="Times New Roman"/>
              </w:rPr>
              <w:t>)</w:t>
            </w:r>
          </w:p>
        </w:tc>
        <w:tc>
          <w:tcPr>
            <w:tcW w:w="0" w:type="auto"/>
          </w:tcPr>
          <w:p w14:paraId="375C959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0-15</w:t>
            </w:r>
          </w:p>
        </w:tc>
        <w:tc>
          <w:tcPr>
            <w:tcW w:w="0" w:type="auto"/>
          </w:tcPr>
          <w:p w14:paraId="75E4389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18.08</w:t>
            </w:r>
          </w:p>
        </w:tc>
        <w:tc>
          <w:tcPr>
            <w:tcW w:w="0" w:type="auto"/>
          </w:tcPr>
          <w:p w14:paraId="4F5BFE8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14.45</w:t>
            </w:r>
          </w:p>
        </w:tc>
        <w:tc>
          <w:tcPr>
            <w:tcW w:w="0" w:type="auto"/>
          </w:tcPr>
          <w:p w14:paraId="17405CA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10.81</w:t>
            </w:r>
          </w:p>
        </w:tc>
        <w:tc>
          <w:tcPr>
            <w:tcW w:w="0" w:type="auto"/>
          </w:tcPr>
          <w:p w14:paraId="1B305EA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7.85</w:t>
            </w:r>
          </w:p>
        </w:tc>
        <w:tc>
          <w:tcPr>
            <w:tcW w:w="0" w:type="auto"/>
          </w:tcPr>
          <w:p w14:paraId="29ACAFB2"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8.52</w:t>
            </w:r>
          </w:p>
        </w:tc>
      </w:tr>
      <w:tr w:rsidR="00C07EF9" w:rsidRPr="00C07EF9" w14:paraId="0EC23BB5" w14:textId="77777777" w:rsidTr="00205338">
        <w:tc>
          <w:tcPr>
            <w:tcW w:w="0" w:type="auto"/>
          </w:tcPr>
          <w:p w14:paraId="1CC3A010" w14:textId="3D2D9C94"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 xml:space="preserve">CA19-9 </w:t>
            </w:r>
            <w:r>
              <w:rPr>
                <w:rFonts w:ascii="Book Antiqua" w:hAnsi="Book Antiqua" w:cs="Times New Roman"/>
              </w:rPr>
              <w:t>(</w:t>
            </w:r>
            <w:r w:rsidRPr="00C07EF9">
              <w:rPr>
                <w:rFonts w:ascii="Book Antiqua" w:hAnsi="Book Antiqua" w:cs="Times New Roman"/>
              </w:rPr>
              <w:t>U/m</w:t>
            </w:r>
            <w:r>
              <w:rPr>
                <w:rFonts w:ascii="Book Antiqua" w:hAnsi="Book Antiqua" w:cs="Times New Roman"/>
              </w:rPr>
              <w:t>L</w:t>
            </w:r>
            <w:r w:rsidRPr="00C07EF9">
              <w:rPr>
                <w:rFonts w:ascii="Book Antiqua" w:hAnsi="Book Antiqua" w:cs="Times New Roman"/>
              </w:rPr>
              <w:t>)</w:t>
            </w:r>
          </w:p>
        </w:tc>
        <w:tc>
          <w:tcPr>
            <w:tcW w:w="0" w:type="auto"/>
          </w:tcPr>
          <w:p w14:paraId="17E055FD"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0-39</w:t>
            </w:r>
          </w:p>
        </w:tc>
        <w:tc>
          <w:tcPr>
            <w:tcW w:w="0" w:type="auto"/>
          </w:tcPr>
          <w:p w14:paraId="144F8C0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100.8</w:t>
            </w:r>
          </w:p>
        </w:tc>
        <w:tc>
          <w:tcPr>
            <w:tcW w:w="0" w:type="auto"/>
          </w:tcPr>
          <w:p w14:paraId="4ABB961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60.81</w:t>
            </w:r>
          </w:p>
        </w:tc>
        <w:tc>
          <w:tcPr>
            <w:tcW w:w="0" w:type="auto"/>
          </w:tcPr>
          <w:p w14:paraId="197A27B5"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33.83</w:t>
            </w:r>
          </w:p>
        </w:tc>
        <w:tc>
          <w:tcPr>
            <w:tcW w:w="0" w:type="auto"/>
          </w:tcPr>
          <w:p w14:paraId="7E52106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18.39</w:t>
            </w:r>
          </w:p>
        </w:tc>
        <w:tc>
          <w:tcPr>
            <w:tcW w:w="0" w:type="auto"/>
          </w:tcPr>
          <w:p w14:paraId="2D4D6FA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16.70</w:t>
            </w:r>
          </w:p>
        </w:tc>
      </w:tr>
      <w:tr w:rsidR="00C07EF9" w:rsidRPr="00C07EF9" w14:paraId="6EB8F453" w14:textId="77777777" w:rsidTr="00205338">
        <w:tc>
          <w:tcPr>
            <w:tcW w:w="0" w:type="auto"/>
          </w:tcPr>
          <w:p w14:paraId="4C794BE5" w14:textId="6F731378"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AFP (ng/m</w:t>
            </w:r>
            <w:r>
              <w:rPr>
                <w:rFonts w:ascii="Book Antiqua" w:hAnsi="Book Antiqua" w:cs="Times New Roman"/>
              </w:rPr>
              <w:t>L</w:t>
            </w:r>
            <w:r w:rsidRPr="00C07EF9">
              <w:rPr>
                <w:rFonts w:ascii="Book Antiqua" w:hAnsi="Book Antiqua" w:cs="Times New Roman"/>
              </w:rPr>
              <w:t>)</w:t>
            </w:r>
          </w:p>
        </w:tc>
        <w:tc>
          <w:tcPr>
            <w:tcW w:w="0" w:type="auto"/>
          </w:tcPr>
          <w:p w14:paraId="6461726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0-7.02</w:t>
            </w:r>
          </w:p>
        </w:tc>
        <w:tc>
          <w:tcPr>
            <w:tcW w:w="0" w:type="auto"/>
          </w:tcPr>
          <w:p w14:paraId="096F781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9.03</w:t>
            </w:r>
          </w:p>
        </w:tc>
        <w:tc>
          <w:tcPr>
            <w:tcW w:w="0" w:type="auto"/>
          </w:tcPr>
          <w:p w14:paraId="145F08EA"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8.09</w:t>
            </w:r>
          </w:p>
        </w:tc>
        <w:tc>
          <w:tcPr>
            <w:tcW w:w="0" w:type="auto"/>
          </w:tcPr>
          <w:p w14:paraId="1CE5A478"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7.16</w:t>
            </w:r>
          </w:p>
        </w:tc>
        <w:tc>
          <w:tcPr>
            <w:tcW w:w="0" w:type="auto"/>
          </w:tcPr>
          <w:p w14:paraId="30E3508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6.15</w:t>
            </w:r>
          </w:p>
        </w:tc>
        <w:tc>
          <w:tcPr>
            <w:tcW w:w="0" w:type="auto"/>
          </w:tcPr>
          <w:p w14:paraId="1B9643EF"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6.75</w:t>
            </w:r>
          </w:p>
        </w:tc>
      </w:tr>
      <w:tr w:rsidR="00C07EF9" w:rsidRPr="00C07EF9" w14:paraId="634E7853" w14:textId="77777777" w:rsidTr="00205338">
        <w:tc>
          <w:tcPr>
            <w:tcW w:w="0" w:type="auto"/>
          </w:tcPr>
          <w:p w14:paraId="4881FF73" w14:textId="2F9FB9FF"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CA15-3 (U/m</w:t>
            </w:r>
            <w:r>
              <w:rPr>
                <w:rFonts w:ascii="Book Antiqua" w:hAnsi="Book Antiqua" w:cs="Times New Roman"/>
              </w:rPr>
              <w:t>L</w:t>
            </w:r>
            <w:r w:rsidRPr="00C07EF9">
              <w:rPr>
                <w:rFonts w:ascii="Book Antiqua" w:hAnsi="Book Antiqua" w:cs="Times New Roman"/>
              </w:rPr>
              <w:t>)</w:t>
            </w:r>
          </w:p>
        </w:tc>
        <w:tc>
          <w:tcPr>
            <w:tcW w:w="0" w:type="auto"/>
          </w:tcPr>
          <w:p w14:paraId="3E31BCD0"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0-25</w:t>
            </w:r>
          </w:p>
        </w:tc>
        <w:tc>
          <w:tcPr>
            <w:tcW w:w="0" w:type="auto"/>
          </w:tcPr>
          <w:p w14:paraId="15254FD5"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30.37</w:t>
            </w:r>
          </w:p>
        </w:tc>
        <w:tc>
          <w:tcPr>
            <w:tcW w:w="0" w:type="auto"/>
          </w:tcPr>
          <w:p w14:paraId="537450C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22.58</w:t>
            </w:r>
          </w:p>
        </w:tc>
        <w:tc>
          <w:tcPr>
            <w:tcW w:w="0" w:type="auto"/>
          </w:tcPr>
          <w:p w14:paraId="304CD20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20.13</w:t>
            </w:r>
          </w:p>
        </w:tc>
        <w:tc>
          <w:tcPr>
            <w:tcW w:w="0" w:type="auto"/>
          </w:tcPr>
          <w:p w14:paraId="0E22B65B"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15.84</w:t>
            </w:r>
          </w:p>
        </w:tc>
        <w:tc>
          <w:tcPr>
            <w:tcW w:w="0" w:type="auto"/>
          </w:tcPr>
          <w:p w14:paraId="64BA8A0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14.70</w:t>
            </w:r>
          </w:p>
        </w:tc>
      </w:tr>
      <w:tr w:rsidR="00C07EF9" w:rsidRPr="00C07EF9" w14:paraId="32B42038" w14:textId="77777777" w:rsidTr="00205338">
        <w:tc>
          <w:tcPr>
            <w:tcW w:w="0" w:type="auto"/>
          </w:tcPr>
          <w:p w14:paraId="546AE80F" w14:textId="6617E15D"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CA125 (U/m</w:t>
            </w:r>
            <w:r>
              <w:rPr>
                <w:rFonts w:ascii="Book Antiqua" w:hAnsi="Book Antiqua" w:cs="Times New Roman"/>
              </w:rPr>
              <w:t>L</w:t>
            </w:r>
            <w:r w:rsidRPr="00C07EF9">
              <w:rPr>
                <w:rFonts w:ascii="Book Antiqua" w:hAnsi="Book Antiqua" w:cs="Times New Roman"/>
              </w:rPr>
              <w:t>)</w:t>
            </w:r>
          </w:p>
        </w:tc>
        <w:tc>
          <w:tcPr>
            <w:tcW w:w="0" w:type="auto"/>
          </w:tcPr>
          <w:p w14:paraId="24557479"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0-35</w:t>
            </w:r>
          </w:p>
        </w:tc>
        <w:tc>
          <w:tcPr>
            <w:tcW w:w="0" w:type="auto"/>
          </w:tcPr>
          <w:p w14:paraId="7D620472"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137.4</w:t>
            </w:r>
          </w:p>
        </w:tc>
        <w:tc>
          <w:tcPr>
            <w:tcW w:w="0" w:type="auto"/>
          </w:tcPr>
          <w:p w14:paraId="345175FC"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40.68</w:t>
            </w:r>
          </w:p>
        </w:tc>
        <w:tc>
          <w:tcPr>
            <w:tcW w:w="0" w:type="auto"/>
          </w:tcPr>
          <w:p w14:paraId="34282608"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21.11</w:t>
            </w:r>
          </w:p>
        </w:tc>
        <w:tc>
          <w:tcPr>
            <w:tcW w:w="0" w:type="auto"/>
          </w:tcPr>
          <w:p w14:paraId="0347C07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11.66</w:t>
            </w:r>
          </w:p>
        </w:tc>
        <w:tc>
          <w:tcPr>
            <w:tcW w:w="0" w:type="auto"/>
          </w:tcPr>
          <w:p w14:paraId="72AEB07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12.10</w:t>
            </w:r>
          </w:p>
        </w:tc>
      </w:tr>
      <w:tr w:rsidR="00C07EF9" w:rsidRPr="00C07EF9" w14:paraId="51E2BD3A" w14:textId="77777777" w:rsidTr="00205338">
        <w:tc>
          <w:tcPr>
            <w:tcW w:w="0" w:type="auto"/>
            <w:tcBorders>
              <w:bottom w:val="single" w:sz="4" w:space="0" w:color="auto"/>
            </w:tcBorders>
          </w:tcPr>
          <w:p w14:paraId="4344D93D"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HE4 (</w:t>
            </w:r>
            <w:proofErr w:type="spellStart"/>
            <w:r w:rsidRPr="00C07EF9">
              <w:rPr>
                <w:rFonts w:ascii="Book Antiqua" w:hAnsi="Book Antiqua" w:cs="Times New Roman"/>
              </w:rPr>
              <w:t>pmol</w:t>
            </w:r>
            <w:proofErr w:type="spellEnd"/>
            <w:r w:rsidRPr="00C07EF9">
              <w:rPr>
                <w:rFonts w:ascii="Book Antiqua" w:hAnsi="Book Antiqua" w:cs="Times New Roman"/>
              </w:rPr>
              <w:t>/L)</w:t>
            </w:r>
          </w:p>
        </w:tc>
        <w:tc>
          <w:tcPr>
            <w:tcW w:w="0" w:type="auto"/>
            <w:tcBorders>
              <w:bottom w:val="single" w:sz="4" w:space="0" w:color="auto"/>
            </w:tcBorders>
          </w:tcPr>
          <w:p w14:paraId="434ECB48" w14:textId="19DCB3E8"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&lt;</w:t>
            </w:r>
            <w:r>
              <w:rPr>
                <w:rFonts w:ascii="Book Antiqua" w:hAnsi="Book Antiqua" w:cs="Times New Roman"/>
              </w:rPr>
              <w:t xml:space="preserve"> </w:t>
            </w:r>
            <w:r w:rsidRPr="00C07EF9">
              <w:rPr>
                <w:rFonts w:ascii="Book Antiqua" w:hAnsi="Book Antiqua" w:cs="Times New Roman"/>
              </w:rPr>
              <w:t>140</w:t>
            </w:r>
          </w:p>
        </w:tc>
        <w:tc>
          <w:tcPr>
            <w:tcW w:w="0" w:type="auto"/>
            <w:tcBorders>
              <w:bottom w:val="single" w:sz="4" w:space="0" w:color="auto"/>
            </w:tcBorders>
          </w:tcPr>
          <w:p w14:paraId="40D965FE"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105.7</w:t>
            </w:r>
          </w:p>
        </w:tc>
        <w:tc>
          <w:tcPr>
            <w:tcW w:w="0" w:type="auto"/>
            <w:tcBorders>
              <w:bottom w:val="single" w:sz="4" w:space="0" w:color="auto"/>
            </w:tcBorders>
          </w:tcPr>
          <w:p w14:paraId="6F2A9D22"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72.3</w:t>
            </w:r>
          </w:p>
        </w:tc>
        <w:tc>
          <w:tcPr>
            <w:tcW w:w="0" w:type="auto"/>
            <w:tcBorders>
              <w:bottom w:val="single" w:sz="4" w:space="0" w:color="auto"/>
            </w:tcBorders>
          </w:tcPr>
          <w:p w14:paraId="50DB15B7"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70.1</w:t>
            </w:r>
          </w:p>
        </w:tc>
        <w:tc>
          <w:tcPr>
            <w:tcW w:w="0" w:type="auto"/>
            <w:tcBorders>
              <w:bottom w:val="single" w:sz="4" w:space="0" w:color="auto"/>
            </w:tcBorders>
          </w:tcPr>
          <w:p w14:paraId="7FDCEAC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64.4</w:t>
            </w:r>
          </w:p>
        </w:tc>
        <w:tc>
          <w:tcPr>
            <w:tcW w:w="0" w:type="auto"/>
            <w:tcBorders>
              <w:bottom w:val="single" w:sz="4" w:space="0" w:color="auto"/>
            </w:tcBorders>
          </w:tcPr>
          <w:p w14:paraId="59274083" w14:textId="77777777" w:rsidR="00C07EF9" w:rsidRPr="00C07EF9" w:rsidRDefault="00C07EF9" w:rsidP="00C07EF9">
            <w:pPr>
              <w:spacing w:line="360" w:lineRule="auto"/>
              <w:jc w:val="both"/>
              <w:rPr>
                <w:rFonts w:ascii="Book Antiqua" w:hAnsi="Book Antiqua" w:cs="Times New Roman"/>
              </w:rPr>
            </w:pPr>
            <w:r w:rsidRPr="00C07EF9">
              <w:rPr>
                <w:rFonts w:ascii="Book Antiqua" w:hAnsi="Book Antiqua" w:cs="Times New Roman"/>
              </w:rPr>
              <w:t>50.7</w:t>
            </w:r>
          </w:p>
        </w:tc>
      </w:tr>
    </w:tbl>
    <w:p w14:paraId="2670698E" w14:textId="37EBB457" w:rsidR="00534CD2" w:rsidRDefault="00C07EF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CEA: Carcinoembryonic antigen; CA: Carbohydrate antigen</w:t>
      </w:r>
      <w:r w:rsidR="00DB049A">
        <w:rPr>
          <w:rFonts w:ascii="Book Antiqua" w:eastAsia="Book Antiqua" w:hAnsi="Book Antiqua" w:cs="Book Antiqua"/>
          <w:color w:val="000000"/>
          <w:szCs w:val="20"/>
        </w:rPr>
        <w:t>; HE4: H</w:t>
      </w:r>
      <w:r w:rsidR="00DB049A" w:rsidRPr="00DB049A">
        <w:rPr>
          <w:rFonts w:ascii="Book Antiqua" w:eastAsia="Book Antiqua" w:hAnsi="Book Antiqua" w:cs="Book Antiqua"/>
          <w:color w:val="000000"/>
          <w:szCs w:val="20"/>
        </w:rPr>
        <w:t>uman epididymis protein 4</w:t>
      </w:r>
      <w:r w:rsidR="00DB049A">
        <w:rPr>
          <w:rFonts w:ascii="Book Antiqua" w:eastAsia="Book Antiqua" w:hAnsi="Book Antiqua" w:cs="Book Antiqua"/>
          <w:color w:val="000000"/>
          <w:szCs w:val="20"/>
        </w:rPr>
        <w:t>.</w:t>
      </w:r>
    </w:p>
    <w:p w14:paraId="0D23F7F2" w14:textId="170A68D3" w:rsidR="00C07EF9" w:rsidRDefault="00534CD2">
      <w:pPr>
        <w:spacing w:line="360" w:lineRule="auto"/>
        <w:jc w:val="both"/>
        <w:rPr>
          <w:rFonts w:ascii="Book Antiqua" w:eastAsia="Book Antiqua" w:hAnsi="Book Antiqua" w:cs="Book Antiqua"/>
          <w:b/>
          <w:bCs/>
          <w:color w:val="000000"/>
          <w:szCs w:val="20"/>
        </w:rPr>
      </w:pPr>
      <w:r>
        <w:rPr>
          <w:rFonts w:ascii="Book Antiqua" w:eastAsia="Book Antiqua" w:hAnsi="Book Antiqua" w:cs="Book Antiqua"/>
          <w:color w:val="000000"/>
          <w:szCs w:val="20"/>
        </w:rPr>
        <w:br w:type="page"/>
      </w:r>
      <w:r w:rsidRPr="00534CD2">
        <w:rPr>
          <w:rFonts w:ascii="Book Antiqua" w:eastAsia="Book Antiqua" w:hAnsi="Book Antiqua" w:cs="Book Antiqua"/>
          <w:b/>
          <w:bCs/>
          <w:color w:val="000000"/>
          <w:szCs w:val="20"/>
        </w:rPr>
        <w:lastRenderedPageBreak/>
        <w:t>Table 3 Mutation profiling by next-generation sequencing</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70"/>
        <w:gridCol w:w="1735"/>
        <w:gridCol w:w="2565"/>
        <w:gridCol w:w="1313"/>
        <w:gridCol w:w="1432"/>
        <w:gridCol w:w="1461"/>
      </w:tblGrid>
      <w:tr w:rsidR="00534CD2" w:rsidRPr="00534CD2" w14:paraId="6ACE27FD" w14:textId="77777777" w:rsidTr="00205338">
        <w:tc>
          <w:tcPr>
            <w:tcW w:w="0" w:type="auto"/>
            <w:tcBorders>
              <w:top w:val="single" w:sz="4" w:space="0" w:color="auto"/>
              <w:bottom w:val="single" w:sz="4" w:space="0" w:color="auto"/>
            </w:tcBorders>
          </w:tcPr>
          <w:p w14:paraId="6CF75BD6" w14:textId="41FCA0C0"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Gene</w:t>
            </w:r>
          </w:p>
        </w:tc>
        <w:tc>
          <w:tcPr>
            <w:tcW w:w="0" w:type="auto"/>
            <w:tcBorders>
              <w:top w:val="single" w:sz="4" w:space="0" w:color="auto"/>
              <w:bottom w:val="single" w:sz="4" w:space="0" w:color="auto"/>
            </w:tcBorders>
          </w:tcPr>
          <w:p w14:paraId="688B0E0F" w14:textId="13AFC5BC"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Variation</w:t>
            </w:r>
          </w:p>
        </w:tc>
        <w:tc>
          <w:tcPr>
            <w:tcW w:w="0" w:type="auto"/>
            <w:tcBorders>
              <w:top w:val="single" w:sz="4" w:space="0" w:color="auto"/>
              <w:bottom w:val="single" w:sz="4" w:space="0" w:color="auto"/>
            </w:tcBorders>
          </w:tcPr>
          <w:p w14:paraId="39A75640" w14:textId="59418AEC"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Mutation</w:t>
            </w:r>
          </w:p>
        </w:tc>
        <w:tc>
          <w:tcPr>
            <w:tcW w:w="0" w:type="auto"/>
            <w:tcBorders>
              <w:top w:val="single" w:sz="4" w:space="0" w:color="auto"/>
              <w:bottom w:val="single" w:sz="4" w:space="0" w:color="auto"/>
            </w:tcBorders>
          </w:tcPr>
          <w:p w14:paraId="63A4B84E"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Cervical lymph node</w:t>
            </w:r>
          </w:p>
        </w:tc>
        <w:tc>
          <w:tcPr>
            <w:tcW w:w="0" w:type="auto"/>
            <w:tcBorders>
              <w:top w:val="single" w:sz="4" w:space="0" w:color="auto"/>
              <w:bottom w:val="single" w:sz="4" w:space="0" w:color="auto"/>
            </w:tcBorders>
          </w:tcPr>
          <w:p w14:paraId="413F671F"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Cervical neoplasm</w:t>
            </w:r>
          </w:p>
        </w:tc>
        <w:tc>
          <w:tcPr>
            <w:tcW w:w="0" w:type="auto"/>
            <w:tcBorders>
              <w:top w:val="single" w:sz="4" w:space="0" w:color="auto"/>
              <w:bottom w:val="single" w:sz="4" w:space="0" w:color="auto"/>
            </w:tcBorders>
          </w:tcPr>
          <w:p w14:paraId="3863E17C"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Peripheral Blood</w:t>
            </w:r>
          </w:p>
        </w:tc>
      </w:tr>
      <w:tr w:rsidR="00534CD2" w:rsidRPr="00534CD2" w14:paraId="1A08648F" w14:textId="77777777" w:rsidTr="00205338">
        <w:tc>
          <w:tcPr>
            <w:tcW w:w="0" w:type="auto"/>
            <w:gridSpan w:val="2"/>
            <w:tcBorders>
              <w:top w:val="single" w:sz="4" w:space="0" w:color="auto"/>
              <w:bottom w:val="single" w:sz="4" w:space="0" w:color="auto"/>
            </w:tcBorders>
          </w:tcPr>
          <w:p w14:paraId="01E0FBDE"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Tumor-specific mutation</w:t>
            </w:r>
          </w:p>
        </w:tc>
        <w:tc>
          <w:tcPr>
            <w:tcW w:w="0" w:type="auto"/>
            <w:tcBorders>
              <w:top w:val="single" w:sz="4" w:space="0" w:color="auto"/>
              <w:bottom w:val="single" w:sz="4" w:space="0" w:color="auto"/>
            </w:tcBorders>
          </w:tcPr>
          <w:p w14:paraId="2F2B16F1" w14:textId="77777777" w:rsidR="00534CD2" w:rsidRPr="00534CD2" w:rsidRDefault="00534CD2" w:rsidP="00534CD2">
            <w:pPr>
              <w:spacing w:line="360" w:lineRule="auto"/>
              <w:jc w:val="both"/>
              <w:rPr>
                <w:rFonts w:ascii="Book Antiqua" w:hAnsi="Book Antiqua" w:cs="Times New Roman"/>
                <w:b/>
                <w:bCs/>
              </w:rPr>
            </w:pPr>
          </w:p>
        </w:tc>
        <w:tc>
          <w:tcPr>
            <w:tcW w:w="0" w:type="auto"/>
            <w:tcBorders>
              <w:top w:val="single" w:sz="4" w:space="0" w:color="auto"/>
              <w:bottom w:val="single" w:sz="4" w:space="0" w:color="auto"/>
            </w:tcBorders>
          </w:tcPr>
          <w:p w14:paraId="231BE43C" w14:textId="77777777" w:rsidR="00534CD2" w:rsidRPr="00534CD2" w:rsidRDefault="00534CD2" w:rsidP="00534CD2">
            <w:pPr>
              <w:spacing w:line="360" w:lineRule="auto"/>
              <w:jc w:val="both"/>
              <w:rPr>
                <w:rFonts w:ascii="Book Antiqua" w:hAnsi="Book Antiqua" w:cs="Times New Roman"/>
                <w:b/>
                <w:bCs/>
              </w:rPr>
            </w:pPr>
          </w:p>
        </w:tc>
        <w:tc>
          <w:tcPr>
            <w:tcW w:w="0" w:type="auto"/>
            <w:tcBorders>
              <w:top w:val="single" w:sz="4" w:space="0" w:color="auto"/>
              <w:bottom w:val="single" w:sz="4" w:space="0" w:color="auto"/>
            </w:tcBorders>
          </w:tcPr>
          <w:p w14:paraId="000FA39F" w14:textId="77777777" w:rsidR="00534CD2" w:rsidRPr="00534CD2" w:rsidRDefault="00534CD2" w:rsidP="00534CD2">
            <w:pPr>
              <w:spacing w:line="360" w:lineRule="auto"/>
              <w:jc w:val="both"/>
              <w:rPr>
                <w:rFonts w:ascii="Book Antiqua" w:hAnsi="Book Antiqua" w:cs="Times New Roman"/>
                <w:b/>
                <w:bCs/>
              </w:rPr>
            </w:pPr>
          </w:p>
        </w:tc>
        <w:tc>
          <w:tcPr>
            <w:tcW w:w="0" w:type="auto"/>
            <w:tcBorders>
              <w:top w:val="single" w:sz="4" w:space="0" w:color="auto"/>
              <w:bottom w:val="single" w:sz="4" w:space="0" w:color="auto"/>
            </w:tcBorders>
          </w:tcPr>
          <w:p w14:paraId="7304CBB9" w14:textId="77777777" w:rsidR="00534CD2" w:rsidRPr="00534CD2" w:rsidRDefault="00534CD2" w:rsidP="00534CD2">
            <w:pPr>
              <w:spacing w:line="360" w:lineRule="auto"/>
              <w:jc w:val="both"/>
              <w:rPr>
                <w:rFonts w:ascii="Book Antiqua" w:hAnsi="Book Antiqua" w:cs="Times New Roman"/>
                <w:b/>
                <w:bCs/>
              </w:rPr>
            </w:pPr>
          </w:p>
        </w:tc>
      </w:tr>
      <w:tr w:rsidR="00534CD2" w:rsidRPr="00534CD2" w14:paraId="3F87649A" w14:textId="77777777" w:rsidTr="00205338">
        <w:tc>
          <w:tcPr>
            <w:tcW w:w="0" w:type="auto"/>
            <w:tcBorders>
              <w:top w:val="single" w:sz="4" w:space="0" w:color="auto"/>
            </w:tcBorders>
          </w:tcPr>
          <w:p w14:paraId="4F0675E0"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CCNE1</w:t>
            </w:r>
          </w:p>
        </w:tc>
        <w:tc>
          <w:tcPr>
            <w:tcW w:w="0" w:type="auto"/>
            <w:tcBorders>
              <w:top w:val="single" w:sz="4" w:space="0" w:color="auto"/>
            </w:tcBorders>
          </w:tcPr>
          <w:p w14:paraId="45E4E77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0" w:type="auto"/>
            <w:tcBorders>
              <w:top w:val="single" w:sz="4" w:space="0" w:color="auto"/>
            </w:tcBorders>
          </w:tcPr>
          <w:p w14:paraId="7991B3CC" w14:textId="77777777" w:rsidR="00534CD2" w:rsidRPr="00534CD2" w:rsidRDefault="00534CD2" w:rsidP="00534CD2">
            <w:pPr>
              <w:spacing w:line="360" w:lineRule="auto"/>
              <w:jc w:val="both"/>
              <w:rPr>
                <w:rFonts w:ascii="Book Antiqua" w:hAnsi="Book Antiqua" w:cs="Times New Roman"/>
              </w:rPr>
            </w:pPr>
          </w:p>
        </w:tc>
        <w:tc>
          <w:tcPr>
            <w:tcW w:w="0" w:type="auto"/>
            <w:tcBorders>
              <w:top w:val="single" w:sz="4" w:space="0" w:color="auto"/>
            </w:tcBorders>
          </w:tcPr>
          <w:p w14:paraId="65AB8FF2"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Borders>
              <w:top w:val="single" w:sz="4" w:space="0" w:color="auto"/>
            </w:tcBorders>
          </w:tcPr>
          <w:p w14:paraId="01BE140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3.1-fold</w:t>
            </w:r>
          </w:p>
        </w:tc>
        <w:tc>
          <w:tcPr>
            <w:tcW w:w="0" w:type="auto"/>
            <w:tcBorders>
              <w:top w:val="single" w:sz="4" w:space="0" w:color="auto"/>
            </w:tcBorders>
          </w:tcPr>
          <w:p w14:paraId="7414081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6793AF40" w14:textId="77777777" w:rsidTr="00205338">
        <w:tc>
          <w:tcPr>
            <w:tcW w:w="0" w:type="auto"/>
          </w:tcPr>
          <w:p w14:paraId="482B374B"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DLL3</w:t>
            </w:r>
          </w:p>
        </w:tc>
        <w:tc>
          <w:tcPr>
            <w:tcW w:w="0" w:type="auto"/>
          </w:tcPr>
          <w:p w14:paraId="3CF51FC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0" w:type="auto"/>
          </w:tcPr>
          <w:p w14:paraId="22D1B000" w14:textId="77777777" w:rsidR="00534CD2" w:rsidRPr="00534CD2" w:rsidRDefault="00534CD2" w:rsidP="00534CD2">
            <w:pPr>
              <w:spacing w:line="360" w:lineRule="auto"/>
              <w:jc w:val="both"/>
              <w:rPr>
                <w:rFonts w:ascii="Book Antiqua" w:hAnsi="Book Antiqua" w:cs="Times New Roman"/>
              </w:rPr>
            </w:pPr>
          </w:p>
        </w:tc>
        <w:tc>
          <w:tcPr>
            <w:tcW w:w="0" w:type="auto"/>
          </w:tcPr>
          <w:p w14:paraId="6159B02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48C71B2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3.2-fold</w:t>
            </w:r>
          </w:p>
        </w:tc>
        <w:tc>
          <w:tcPr>
            <w:tcW w:w="0" w:type="auto"/>
          </w:tcPr>
          <w:p w14:paraId="1968E13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07E9E7FE" w14:textId="77777777" w:rsidTr="00205338">
        <w:tc>
          <w:tcPr>
            <w:tcW w:w="0" w:type="auto"/>
          </w:tcPr>
          <w:p w14:paraId="27B708A9"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KRAS</w:t>
            </w:r>
          </w:p>
        </w:tc>
        <w:tc>
          <w:tcPr>
            <w:tcW w:w="0" w:type="auto"/>
          </w:tcPr>
          <w:p w14:paraId="33D4102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0" w:type="auto"/>
          </w:tcPr>
          <w:p w14:paraId="697BF943" w14:textId="77777777" w:rsidR="00534CD2" w:rsidRPr="00534CD2" w:rsidRDefault="00534CD2" w:rsidP="00534CD2">
            <w:pPr>
              <w:spacing w:line="360" w:lineRule="auto"/>
              <w:jc w:val="both"/>
              <w:rPr>
                <w:rFonts w:ascii="Book Antiqua" w:hAnsi="Book Antiqua" w:cs="Times New Roman"/>
              </w:rPr>
            </w:pPr>
          </w:p>
        </w:tc>
        <w:tc>
          <w:tcPr>
            <w:tcW w:w="0" w:type="auto"/>
          </w:tcPr>
          <w:p w14:paraId="5416646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5.2-fold</w:t>
            </w:r>
          </w:p>
        </w:tc>
        <w:tc>
          <w:tcPr>
            <w:tcW w:w="0" w:type="auto"/>
          </w:tcPr>
          <w:p w14:paraId="7A1737F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9.8-fold</w:t>
            </w:r>
          </w:p>
        </w:tc>
        <w:tc>
          <w:tcPr>
            <w:tcW w:w="0" w:type="auto"/>
          </w:tcPr>
          <w:p w14:paraId="67CB9397"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28EA5C8D" w14:textId="77777777" w:rsidTr="00205338">
        <w:tc>
          <w:tcPr>
            <w:tcW w:w="0" w:type="auto"/>
          </w:tcPr>
          <w:p w14:paraId="3375B079"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PTK2</w:t>
            </w:r>
          </w:p>
        </w:tc>
        <w:tc>
          <w:tcPr>
            <w:tcW w:w="0" w:type="auto"/>
          </w:tcPr>
          <w:p w14:paraId="44FFEA7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Gene amplification</w:t>
            </w:r>
          </w:p>
        </w:tc>
        <w:tc>
          <w:tcPr>
            <w:tcW w:w="0" w:type="auto"/>
          </w:tcPr>
          <w:p w14:paraId="28D2051C" w14:textId="77777777" w:rsidR="00534CD2" w:rsidRPr="00534CD2" w:rsidRDefault="00534CD2" w:rsidP="00534CD2">
            <w:pPr>
              <w:spacing w:line="360" w:lineRule="auto"/>
              <w:jc w:val="both"/>
              <w:rPr>
                <w:rFonts w:ascii="Book Antiqua" w:hAnsi="Book Antiqua" w:cs="Times New Roman"/>
              </w:rPr>
            </w:pPr>
          </w:p>
        </w:tc>
        <w:tc>
          <w:tcPr>
            <w:tcW w:w="0" w:type="auto"/>
          </w:tcPr>
          <w:p w14:paraId="1C1ADA0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4D2A92E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2.2-fold</w:t>
            </w:r>
          </w:p>
        </w:tc>
        <w:tc>
          <w:tcPr>
            <w:tcW w:w="0" w:type="auto"/>
          </w:tcPr>
          <w:p w14:paraId="7553BF9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2233E1D3" w14:textId="77777777" w:rsidTr="00205338">
        <w:tc>
          <w:tcPr>
            <w:tcW w:w="0" w:type="auto"/>
          </w:tcPr>
          <w:p w14:paraId="41ED4C63"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RB1</w:t>
            </w:r>
          </w:p>
        </w:tc>
        <w:tc>
          <w:tcPr>
            <w:tcW w:w="0" w:type="auto"/>
          </w:tcPr>
          <w:p w14:paraId="4798508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Splice site mutation</w:t>
            </w:r>
          </w:p>
        </w:tc>
        <w:tc>
          <w:tcPr>
            <w:tcW w:w="0" w:type="auto"/>
          </w:tcPr>
          <w:p w14:paraId="3956075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c.1421+29_1498+69del</w:t>
            </w:r>
          </w:p>
        </w:tc>
        <w:tc>
          <w:tcPr>
            <w:tcW w:w="0" w:type="auto"/>
          </w:tcPr>
          <w:p w14:paraId="346536B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8.5%</w:t>
            </w:r>
          </w:p>
        </w:tc>
        <w:tc>
          <w:tcPr>
            <w:tcW w:w="0" w:type="auto"/>
          </w:tcPr>
          <w:p w14:paraId="29F1636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52.0%</w:t>
            </w:r>
          </w:p>
        </w:tc>
        <w:tc>
          <w:tcPr>
            <w:tcW w:w="0" w:type="auto"/>
          </w:tcPr>
          <w:p w14:paraId="2C7F142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0.4%</w:t>
            </w:r>
          </w:p>
        </w:tc>
      </w:tr>
      <w:tr w:rsidR="00534CD2" w:rsidRPr="00534CD2" w14:paraId="0F7F2704" w14:textId="77777777" w:rsidTr="00205338">
        <w:tc>
          <w:tcPr>
            <w:tcW w:w="0" w:type="auto"/>
          </w:tcPr>
          <w:p w14:paraId="3B6B1918"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STK11</w:t>
            </w:r>
          </w:p>
        </w:tc>
        <w:tc>
          <w:tcPr>
            <w:tcW w:w="0" w:type="auto"/>
          </w:tcPr>
          <w:p w14:paraId="16AE857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0" w:type="auto"/>
          </w:tcPr>
          <w:p w14:paraId="4042CE3E" w14:textId="77777777" w:rsidR="00534CD2" w:rsidRPr="00534CD2" w:rsidRDefault="00534CD2" w:rsidP="00534CD2">
            <w:pPr>
              <w:spacing w:line="360" w:lineRule="auto"/>
              <w:jc w:val="both"/>
              <w:rPr>
                <w:rFonts w:ascii="Book Antiqua" w:hAnsi="Book Antiqua" w:cs="Times New Roman"/>
              </w:rPr>
            </w:pPr>
          </w:p>
        </w:tc>
        <w:tc>
          <w:tcPr>
            <w:tcW w:w="0" w:type="auto"/>
          </w:tcPr>
          <w:p w14:paraId="5DEEFA3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3401D3B7"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0" w:type="auto"/>
          </w:tcPr>
          <w:p w14:paraId="4523F51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0F1F8FF9" w14:textId="77777777" w:rsidTr="00205338">
        <w:tc>
          <w:tcPr>
            <w:tcW w:w="0" w:type="auto"/>
          </w:tcPr>
          <w:p w14:paraId="1C0870E3"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VHL</w:t>
            </w:r>
          </w:p>
        </w:tc>
        <w:tc>
          <w:tcPr>
            <w:tcW w:w="0" w:type="auto"/>
          </w:tcPr>
          <w:p w14:paraId="0ADF834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0" w:type="auto"/>
          </w:tcPr>
          <w:p w14:paraId="3BBC8B05" w14:textId="77777777" w:rsidR="00534CD2" w:rsidRPr="00534CD2" w:rsidRDefault="00534CD2" w:rsidP="00534CD2">
            <w:pPr>
              <w:spacing w:line="360" w:lineRule="auto"/>
              <w:jc w:val="both"/>
              <w:rPr>
                <w:rFonts w:ascii="Book Antiqua" w:hAnsi="Book Antiqua" w:cs="Times New Roman"/>
              </w:rPr>
            </w:pPr>
          </w:p>
        </w:tc>
        <w:tc>
          <w:tcPr>
            <w:tcW w:w="0" w:type="auto"/>
          </w:tcPr>
          <w:p w14:paraId="4B2E103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412FE551"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0" w:type="auto"/>
          </w:tcPr>
          <w:p w14:paraId="657D3322"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6208960C" w14:textId="77777777" w:rsidTr="00205338">
        <w:tc>
          <w:tcPr>
            <w:tcW w:w="0" w:type="auto"/>
          </w:tcPr>
          <w:p w14:paraId="48E2F728"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DDR2</w:t>
            </w:r>
          </w:p>
        </w:tc>
        <w:tc>
          <w:tcPr>
            <w:tcW w:w="0" w:type="auto"/>
          </w:tcPr>
          <w:p w14:paraId="4630A01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Truncation mutation</w:t>
            </w:r>
          </w:p>
        </w:tc>
        <w:tc>
          <w:tcPr>
            <w:tcW w:w="0" w:type="auto"/>
          </w:tcPr>
          <w:p w14:paraId="527B1F3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c.1646C&gt;G(p.S549</w:t>
            </w:r>
            <w:r w:rsidRPr="00534CD2">
              <w:rPr>
                <w:rFonts w:ascii="Book Antiqua" w:hAnsi="Book Antiqua" w:cs="Times New Roman"/>
                <w:vertAlign w:val="superscript"/>
              </w:rPr>
              <w:t>*</w:t>
            </w:r>
            <w:r w:rsidRPr="00534CD2">
              <w:rPr>
                <w:rFonts w:ascii="Book Antiqua" w:hAnsi="Book Antiqua" w:cs="Times New Roman"/>
              </w:rPr>
              <w:t>)</w:t>
            </w:r>
          </w:p>
        </w:tc>
        <w:tc>
          <w:tcPr>
            <w:tcW w:w="0" w:type="auto"/>
          </w:tcPr>
          <w:p w14:paraId="5868B6E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10.4%</w:t>
            </w:r>
          </w:p>
        </w:tc>
        <w:tc>
          <w:tcPr>
            <w:tcW w:w="0" w:type="auto"/>
          </w:tcPr>
          <w:p w14:paraId="443C96E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20.8%</w:t>
            </w:r>
          </w:p>
        </w:tc>
        <w:tc>
          <w:tcPr>
            <w:tcW w:w="0" w:type="auto"/>
          </w:tcPr>
          <w:p w14:paraId="6376DCF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0.8%</w:t>
            </w:r>
          </w:p>
        </w:tc>
      </w:tr>
      <w:tr w:rsidR="00534CD2" w:rsidRPr="00534CD2" w14:paraId="0AB0AA0E" w14:textId="77777777" w:rsidTr="00205338">
        <w:tc>
          <w:tcPr>
            <w:tcW w:w="0" w:type="auto"/>
          </w:tcPr>
          <w:p w14:paraId="7E7136C7"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EPHA3</w:t>
            </w:r>
          </w:p>
        </w:tc>
        <w:tc>
          <w:tcPr>
            <w:tcW w:w="0" w:type="auto"/>
          </w:tcPr>
          <w:p w14:paraId="584F6A2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0" w:type="auto"/>
          </w:tcPr>
          <w:p w14:paraId="79A734F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c.2515G&gt;A(p.E839K)</w:t>
            </w:r>
          </w:p>
        </w:tc>
        <w:tc>
          <w:tcPr>
            <w:tcW w:w="0" w:type="auto"/>
          </w:tcPr>
          <w:p w14:paraId="1EA73AA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1080D8C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1.1%</w:t>
            </w:r>
          </w:p>
        </w:tc>
        <w:tc>
          <w:tcPr>
            <w:tcW w:w="0" w:type="auto"/>
          </w:tcPr>
          <w:p w14:paraId="3A091D2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7859B2AE" w14:textId="77777777" w:rsidTr="00205338">
        <w:tc>
          <w:tcPr>
            <w:tcW w:w="0" w:type="auto"/>
          </w:tcPr>
          <w:p w14:paraId="36788DBD"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ETV6</w:t>
            </w:r>
          </w:p>
        </w:tc>
        <w:tc>
          <w:tcPr>
            <w:tcW w:w="0" w:type="auto"/>
          </w:tcPr>
          <w:p w14:paraId="49E25D6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0" w:type="auto"/>
          </w:tcPr>
          <w:p w14:paraId="0C263F2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c.369G&gt;C(p.Q123H)</w:t>
            </w:r>
          </w:p>
        </w:tc>
        <w:tc>
          <w:tcPr>
            <w:tcW w:w="0" w:type="auto"/>
          </w:tcPr>
          <w:p w14:paraId="3251122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14.0%</w:t>
            </w:r>
          </w:p>
        </w:tc>
        <w:tc>
          <w:tcPr>
            <w:tcW w:w="0" w:type="auto"/>
          </w:tcPr>
          <w:p w14:paraId="6B33613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23.5%</w:t>
            </w:r>
          </w:p>
        </w:tc>
        <w:tc>
          <w:tcPr>
            <w:tcW w:w="0" w:type="auto"/>
          </w:tcPr>
          <w:p w14:paraId="2D24D059"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0.9%</w:t>
            </w:r>
          </w:p>
        </w:tc>
      </w:tr>
      <w:tr w:rsidR="00534CD2" w:rsidRPr="00534CD2" w14:paraId="45AABE6E" w14:textId="77777777" w:rsidTr="00205338">
        <w:tc>
          <w:tcPr>
            <w:tcW w:w="0" w:type="auto"/>
          </w:tcPr>
          <w:p w14:paraId="2428C0F0"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GNAS</w:t>
            </w:r>
          </w:p>
        </w:tc>
        <w:tc>
          <w:tcPr>
            <w:tcW w:w="0" w:type="auto"/>
          </w:tcPr>
          <w:p w14:paraId="4A7E774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 xml:space="preserve">Missense </w:t>
            </w:r>
            <w:r w:rsidRPr="00534CD2">
              <w:rPr>
                <w:rFonts w:ascii="Book Antiqua" w:hAnsi="Book Antiqua" w:cs="Times New Roman"/>
              </w:rPr>
              <w:lastRenderedPageBreak/>
              <w:t>mutation</w:t>
            </w:r>
          </w:p>
        </w:tc>
        <w:tc>
          <w:tcPr>
            <w:tcW w:w="0" w:type="auto"/>
          </w:tcPr>
          <w:p w14:paraId="70B1B7B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lastRenderedPageBreak/>
              <w:t>c.1984G&gt;A(p.E662K)</w:t>
            </w:r>
          </w:p>
        </w:tc>
        <w:tc>
          <w:tcPr>
            <w:tcW w:w="0" w:type="auto"/>
          </w:tcPr>
          <w:p w14:paraId="6CE14BF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13.4%</w:t>
            </w:r>
          </w:p>
        </w:tc>
        <w:tc>
          <w:tcPr>
            <w:tcW w:w="0" w:type="auto"/>
          </w:tcPr>
          <w:p w14:paraId="1A2CC310"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4243FF6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0.6%</w:t>
            </w:r>
          </w:p>
        </w:tc>
      </w:tr>
      <w:tr w:rsidR="00534CD2" w:rsidRPr="00534CD2" w14:paraId="268AA620" w14:textId="77777777" w:rsidTr="00205338">
        <w:tc>
          <w:tcPr>
            <w:tcW w:w="0" w:type="auto"/>
          </w:tcPr>
          <w:p w14:paraId="425866E4"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TAP1</w:t>
            </w:r>
          </w:p>
        </w:tc>
        <w:tc>
          <w:tcPr>
            <w:tcW w:w="0" w:type="auto"/>
          </w:tcPr>
          <w:p w14:paraId="54700601"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Missense mutation</w:t>
            </w:r>
          </w:p>
        </w:tc>
        <w:tc>
          <w:tcPr>
            <w:tcW w:w="0" w:type="auto"/>
          </w:tcPr>
          <w:p w14:paraId="68A331A6"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c.149C&gt;T(p.P50L)</w:t>
            </w:r>
          </w:p>
        </w:tc>
        <w:tc>
          <w:tcPr>
            <w:tcW w:w="0" w:type="auto"/>
          </w:tcPr>
          <w:p w14:paraId="57B48C9D"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2.0%</w:t>
            </w:r>
          </w:p>
        </w:tc>
        <w:tc>
          <w:tcPr>
            <w:tcW w:w="0" w:type="auto"/>
          </w:tcPr>
          <w:p w14:paraId="44833EAC"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Pr>
          <w:p w14:paraId="7A082BF1"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0BA7F99E" w14:textId="77777777" w:rsidTr="00205338">
        <w:tc>
          <w:tcPr>
            <w:tcW w:w="0" w:type="auto"/>
          </w:tcPr>
          <w:p w14:paraId="3013F0EB"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TP53</w:t>
            </w:r>
          </w:p>
        </w:tc>
        <w:tc>
          <w:tcPr>
            <w:tcW w:w="0" w:type="auto"/>
          </w:tcPr>
          <w:p w14:paraId="080E324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Splice site mutation</w:t>
            </w:r>
          </w:p>
        </w:tc>
        <w:tc>
          <w:tcPr>
            <w:tcW w:w="0" w:type="auto"/>
          </w:tcPr>
          <w:p w14:paraId="23AC8007"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c.376-1G&gt;A</w:t>
            </w:r>
          </w:p>
        </w:tc>
        <w:tc>
          <w:tcPr>
            <w:tcW w:w="0" w:type="auto"/>
          </w:tcPr>
          <w:p w14:paraId="2BB84E08"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18.2%</w:t>
            </w:r>
          </w:p>
        </w:tc>
        <w:tc>
          <w:tcPr>
            <w:tcW w:w="0" w:type="auto"/>
          </w:tcPr>
          <w:p w14:paraId="5896594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69.9%</w:t>
            </w:r>
          </w:p>
        </w:tc>
        <w:tc>
          <w:tcPr>
            <w:tcW w:w="0" w:type="auto"/>
          </w:tcPr>
          <w:p w14:paraId="1AECDB5B"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0.8%</w:t>
            </w:r>
          </w:p>
        </w:tc>
      </w:tr>
      <w:tr w:rsidR="00534CD2" w:rsidRPr="00534CD2" w14:paraId="687A0FC6" w14:textId="77777777" w:rsidTr="00205338">
        <w:tc>
          <w:tcPr>
            <w:tcW w:w="0" w:type="auto"/>
            <w:tcBorders>
              <w:bottom w:val="single" w:sz="4" w:space="0" w:color="auto"/>
            </w:tcBorders>
          </w:tcPr>
          <w:p w14:paraId="461FE7C8"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TP53</w:t>
            </w:r>
          </w:p>
        </w:tc>
        <w:tc>
          <w:tcPr>
            <w:tcW w:w="0" w:type="auto"/>
            <w:tcBorders>
              <w:bottom w:val="single" w:sz="4" w:space="0" w:color="auto"/>
            </w:tcBorders>
          </w:tcPr>
          <w:p w14:paraId="510BC523"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0" w:type="auto"/>
            <w:tcBorders>
              <w:bottom w:val="single" w:sz="4" w:space="0" w:color="auto"/>
            </w:tcBorders>
          </w:tcPr>
          <w:p w14:paraId="4B96B59E"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Borders>
              <w:bottom w:val="single" w:sz="4" w:space="0" w:color="auto"/>
            </w:tcBorders>
          </w:tcPr>
          <w:p w14:paraId="6FC2496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c>
          <w:tcPr>
            <w:tcW w:w="0" w:type="auto"/>
            <w:tcBorders>
              <w:bottom w:val="single" w:sz="4" w:space="0" w:color="auto"/>
            </w:tcBorders>
          </w:tcPr>
          <w:p w14:paraId="0B881BC4"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Single copy deletion</w:t>
            </w:r>
          </w:p>
        </w:tc>
        <w:tc>
          <w:tcPr>
            <w:tcW w:w="0" w:type="auto"/>
            <w:tcBorders>
              <w:bottom w:val="single" w:sz="4" w:space="0" w:color="auto"/>
            </w:tcBorders>
          </w:tcPr>
          <w:p w14:paraId="7F9DEC2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w:t>
            </w:r>
          </w:p>
        </w:tc>
      </w:tr>
      <w:tr w:rsidR="00534CD2" w:rsidRPr="00534CD2" w14:paraId="2F492B32" w14:textId="77777777" w:rsidTr="00205338">
        <w:tc>
          <w:tcPr>
            <w:tcW w:w="0" w:type="auto"/>
            <w:gridSpan w:val="2"/>
            <w:tcBorders>
              <w:top w:val="single" w:sz="4" w:space="0" w:color="auto"/>
              <w:bottom w:val="single" w:sz="4" w:space="0" w:color="auto"/>
            </w:tcBorders>
          </w:tcPr>
          <w:p w14:paraId="2DBC1D56" w14:textId="77777777"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Germline mutation</w:t>
            </w:r>
          </w:p>
        </w:tc>
        <w:tc>
          <w:tcPr>
            <w:tcW w:w="0" w:type="auto"/>
            <w:gridSpan w:val="4"/>
            <w:tcBorders>
              <w:top w:val="single" w:sz="4" w:space="0" w:color="auto"/>
              <w:bottom w:val="single" w:sz="4" w:space="0" w:color="auto"/>
            </w:tcBorders>
          </w:tcPr>
          <w:p w14:paraId="24BE3021" w14:textId="427B6078" w:rsidR="00534CD2" w:rsidRPr="00534CD2" w:rsidRDefault="00534CD2" w:rsidP="00534CD2">
            <w:pPr>
              <w:spacing w:line="360" w:lineRule="auto"/>
              <w:jc w:val="both"/>
              <w:rPr>
                <w:rFonts w:ascii="Book Antiqua" w:hAnsi="Book Antiqua" w:cs="Times New Roman"/>
                <w:b/>
                <w:bCs/>
              </w:rPr>
            </w:pPr>
            <w:r w:rsidRPr="00534CD2">
              <w:rPr>
                <w:rFonts w:ascii="Book Antiqua" w:hAnsi="Book Antiqua" w:cs="Times New Roman"/>
                <w:b/>
                <w:bCs/>
              </w:rPr>
              <w:t>Mutation</w:t>
            </w:r>
          </w:p>
        </w:tc>
      </w:tr>
      <w:tr w:rsidR="00534CD2" w:rsidRPr="00534CD2" w14:paraId="3735AEDC" w14:textId="77777777" w:rsidTr="00205338">
        <w:tc>
          <w:tcPr>
            <w:tcW w:w="0" w:type="auto"/>
            <w:tcBorders>
              <w:top w:val="single" w:sz="4" w:space="0" w:color="auto"/>
            </w:tcBorders>
          </w:tcPr>
          <w:p w14:paraId="250AE266"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BRCA2</w:t>
            </w:r>
          </w:p>
        </w:tc>
        <w:tc>
          <w:tcPr>
            <w:tcW w:w="0" w:type="auto"/>
            <w:tcBorders>
              <w:top w:val="single" w:sz="4" w:space="0" w:color="auto"/>
            </w:tcBorders>
          </w:tcPr>
          <w:p w14:paraId="2D9C369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Truncation mutation</w:t>
            </w:r>
          </w:p>
        </w:tc>
        <w:tc>
          <w:tcPr>
            <w:tcW w:w="0" w:type="auto"/>
            <w:gridSpan w:val="4"/>
            <w:tcBorders>
              <w:top w:val="single" w:sz="4" w:space="0" w:color="auto"/>
            </w:tcBorders>
          </w:tcPr>
          <w:p w14:paraId="5CE779B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c.8629G&gt;T(p.E2877</w:t>
            </w:r>
            <w:r w:rsidRPr="00534CD2">
              <w:rPr>
                <w:rFonts w:ascii="Book Antiqua" w:hAnsi="Book Antiqua" w:cs="Times New Roman"/>
                <w:vertAlign w:val="superscript"/>
              </w:rPr>
              <w:t>*</w:t>
            </w:r>
            <w:r w:rsidRPr="00534CD2">
              <w:rPr>
                <w:rFonts w:ascii="Book Antiqua" w:hAnsi="Book Antiqua" w:cs="Times New Roman"/>
              </w:rPr>
              <w:t>)</w:t>
            </w:r>
          </w:p>
        </w:tc>
      </w:tr>
      <w:tr w:rsidR="00534CD2" w:rsidRPr="00534CD2" w14:paraId="4DB8FDA2" w14:textId="77777777" w:rsidTr="00205338">
        <w:tc>
          <w:tcPr>
            <w:tcW w:w="0" w:type="auto"/>
            <w:tcBorders>
              <w:bottom w:val="single" w:sz="4" w:space="0" w:color="auto"/>
            </w:tcBorders>
          </w:tcPr>
          <w:p w14:paraId="2182030B" w14:textId="77777777" w:rsidR="00534CD2" w:rsidRPr="00534CD2" w:rsidRDefault="00534CD2" w:rsidP="00534CD2">
            <w:pPr>
              <w:spacing w:line="360" w:lineRule="auto"/>
              <w:jc w:val="both"/>
              <w:rPr>
                <w:rFonts w:ascii="Book Antiqua" w:hAnsi="Book Antiqua" w:cs="Times New Roman"/>
                <w:i/>
                <w:iCs/>
              </w:rPr>
            </w:pPr>
            <w:r w:rsidRPr="00534CD2">
              <w:rPr>
                <w:rFonts w:ascii="Book Antiqua" w:hAnsi="Book Antiqua" w:cs="Times New Roman"/>
                <w:i/>
                <w:iCs/>
              </w:rPr>
              <w:t>EPCAM</w:t>
            </w:r>
          </w:p>
        </w:tc>
        <w:tc>
          <w:tcPr>
            <w:tcW w:w="0" w:type="auto"/>
            <w:tcBorders>
              <w:bottom w:val="single" w:sz="4" w:space="0" w:color="auto"/>
            </w:tcBorders>
          </w:tcPr>
          <w:p w14:paraId="13BB7DAA"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Frameshift mutation</w:t>
            </w:r>
          </w:p>
        </w:tc>
        <w:tc>
          <w:tcPr>
            <w:tcW w:w="0" w:type="auto"/>
            <w:gridSpan w:val="4"/>
            <w:tcBorders>
              <w:bottom w:val="single" w:sz="4" w:space="0" w:color="auto"/>
            </w:tcBorders>
          </w:tcPr>
          <w:p w14:paraId="1AD08CDF" w14:textId="77777777" w:rsidR="00534CD2" w:rsidRPr="00534CD2" w:rsidRDefault="00534CD2" w:rsidP="00534CD2">
            <w:pPr>
              <w:spacing w:line="360" w:lineRule="auto"/>
              <w:jc w:val="both"/>
              <w:rPr>
                <w:rFonts w:ascii="Book Antiqua" w:hAnsi="Book Antiqua" w:cs="Times New Roman"/>
              </w:rPr>
            </w:pPr>
            <w:r w:rsidRPr="00534CD2">
              <w:rPr>
                <w:rFonts w:ascii="Book Antiqua" w:hAnsi="Book Antiqua" w:cs="Times New Roman"/>
              </w:rPr>
              <w:t>c.843delT(p.G282Efs</w:t>
            </w:r>
            <w:r w:rsidRPr="00534CD2">
              <w:rPr>
                <w:rFonts w:ascii="Book Antiqua" w:hAnsi="Book Antiqua" w:cs="Times New Roman"/>
                <w:vertAlign w:val="superscript"/>
              </w:rPr>
              <w:t>*</w:t>
            </w:r>
            <w:r w:rsidRPr="00534CD2">
              <w:rPr>
                <w:rFonts w:ascii="Book Antiqua" w:hAnsi="Book Antiqua" w:cs="Times New Roman"/>
              </w:rPr>
              <w:t>21)</w:t>
            </w:r>
          </w:p>
        </w:tc>
      </w:tr>
    </w:tbl>
    <w:p w14:paraId="10B12B69" w14:textId="77777777" w:rsidR="0041214A" w:rsidRDefault="0041214A">
      <w:pPr>
        <w:spacing w:line="360" w:lineRule="auto"/>
        <w:jc w:val="both"/>
        <w:rPr>
          <w:rFonts w:ascii="Book Antiqua" w:hAnsi="Book Antiqua"/>
          <w:b/>
          <w:bCs/>
        </w:rPr>
        <w:sectPr w:rsidR="0041214A">
          <w:pgSz w:w="12240" w:h="15840"/>
          <w:pgMar w:top="1440" w:right="1440" w:bottom="1440" w:left="1440" w:header="720" w:footer="720" w:gutter="0"/>
          <w:cols w:space="720"/>
          <w:docGrid w:linePitch="360"/>
        </w:sectPr>
      </w:pPr>
    </w:p>
    <w:p w14:paraId="768A2FA8" w14:textId="77777777" w:rsidR="0041214A" w:rsidRDefault="0041214A" w:rsidP="0041214A">
      <w:pPr>
        <w:jc w:val="center"/>
        <w:rPr>
          <w:rFonts w:ascii="Book Antiqua" w:hAnsi="Book Antiqua"/>
          <w:lang w:eastAsia="zh-CN"/>
        </w:rPr>
      </w:pPr>
    </w:p>
    <w:p w14:paraId="2E533DB0" w14:textId="77777777" w:rsidR="0041214A" w:rsidRDefault="0041214A" w:rsidP="0041214A">
      <w:pPr>
        <w:jc w:val="center"/>
        <w:rPr>
          <w:rFonts w:ascii="Book Antiqua" w:hAnsi="Book Antiqua"/>
          <w:lang w:eastAsia="zh-CN"/>
        </w:rPr>
      </w:pPr>
    </w:p>
    <w:p w14:paraId="4A7253F1" w14:textId="77777777" w:rsidR="0041214A" w:rsidRDefault="0041214A" w:rsidP="0041214A">
      <w:pPr>
        <w:jc w:val="center"/>
        <w:rPr>
          <w:rFonts w:ascii="Book Antiqua" w:hAnsi="Book Antiqua"/>
          <w:lang w:eastAsia="zh-CN"/>
        </w:rPr>
      </w:pPr>
    </w:p>
    <w:p w14:paraId="1F0B1793" w14:textId="77777777" w:rsidR="0041214A" w:rsidRDefault="0041214A" w:rsidP="0041214A">
      <w:pPr>
        <w:jc w:val="center"/>
        <w:rPr>
          <w:rFonts w:ascii="Book Antiqua" w:hAnsi="Book Antiqua"/>
          <w:lang w:eastAsia="zh-CN"/>
        </w:rPr>
      </w:pPr>
    </w:p>
    <w:p w14:paraId="07941FC6" w14:textId="77777777" w:rsidR="0041214A" w:rsidRDefault="0041214A" w:rsidP="0041214A">
      <w:pPr>
        <w:jc w:val="center"/>
        <w:rPr>
          <w:rFonts w:ascii="Book Antiqua" w:hAnsi="Book Antiqua"/>
          <w:lang w:eastAsia="zh-CN"/>
        </w:rPr>
      </w:pPr>
    </w:p>
    <w:p w14:paraId="58939957" w14:textId="40209AEE" w:rsidR="0041214A" w:rsidRDefault="0041214A" w:rsidP="0041214A">
      <w:pPr>
        <w:jc w:val="center"/>
        <w:rPr>
          <w:rFonts w:ascii="Book Antiqua" w:hAnsi="Book Antiqua"/>
          <w:lang w:eastAsia="zh-CN"/>
        </w:rPr>
      </w:pPr>
      <w:r>
        <w:rPr>
          <w:rFonts w:ascii="Book Antiqua" w:hAnsi="Book Antiqua"/>
          <w:noProof/>
          <w:lang w:eastAsia="zh-CN"/>
        </w:rPr>
        <w:drawing>
          <wp:inline distT="0" distB="0" distL="0" distR="0" wp14:anchorId="366319E4" wp14:editId="201AD315">
            <wp:extent cx="2494280" cy="144081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316E711A" w14:textId="77777777" w:rsidR="0041214A" w:rsidRDefault="0041214A" w:rsidP="0041214A">
      <w:pPr>
        <w:jc w:val="center"/>
        <w:rPr>
          <w:rFonts w:ascii="Book Antiqua" w:hAnsi="Book Antiqua"/>
          <w:lang w:eastAsia="zh-CN"/>
        </w:rPr>
      </w:pPr>
    </w:p>
    <w:p w14:paraId="74F5CBC2" w14:textId="77777777" w:rsidR="0041214A" w:rsidRDefault="0041214A" w:rsidP="0041214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496BF1A" w14:textId="77777777" w:rsidR="0041214A" w:rsidRDefault="0041214A" w:rsidP="0041214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2DF207" w14:textId="77777777" w:rsidR="0041214A" w:rsidRDefault="0041214A" w:rsidP="0041214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AAEF7A" w14:textId="77777777" w:rsidR="0041214A" w:rsidRDefault="0041214A" w:rsidP="0041214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B1FBC1" w14:textId="77777777" w:rsidR="0041214A" w:rsidRDefault="0041214A" w:rsidP="0041214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213EC30" w14:textId="77777777" w:rsidR="0041214A" w:rsidRDefault="0041214A" w:rsidP="0041214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158B572" w14:textId="77777777" w:rsidR="0041214A" w:rsidRDefault="0041214A" w:rsidP="0041214A">
      <w:pPr>
        <w:jc w:val="center"/>
        <w:rPr>
          <w:rFonts w:ascii="Book Antiqua" w:hAnsi="Book Antiqua"/>
          <w:lang w:eastAsia="zh-CN"/>
        </w:rPr>
      </w:pPr>
    </w:p>
    <w:p w14:paraId="63359F3E" w14:textId="77777777" w:rsidR="0041214A" w:rsidRDefault="0041214A" w:rsidP="0041214A">
      <w:pPr>
        <w:jc w:val="center"/>
        <w:rPr>
          <w:rFonts w:ascii="Book Antiqua" w:hAnsi="Book Antiqua"/>
          <w:lang w:eastAsia="zh-CN"/>
        </w:rPr>
      </w:pPr>
    </w:p>
    <w:p w14:paraId="1B2AFCA5" w14:textId="77777777" w:rsidR="0041214A" w:rsidRDefault="0041214A" w:rsidP="0041214A">
      <w:pPr>
        <w:jc w:val="center"/>
        <w:rPr>
          <w:rFonts w:ascii="Book Antiqua" w:hAnsi="Book Antiqua"/>
          <w:lang w:eastAsia="zh-CN"/>
        </w:rPr>
      </w:pPr>
    </w:p>
    <w:p w14:paraId="5B2B07BA" w14:textId="57980C2C" w:rsidR="0041214A" w:rsidRDefault="0041214A" w:rsidP="0041214A">
      <w:pPr>
        <w:jc w:val="center"/>
        <w:rPr>
          <w:rFonts w:ascii="Book Antiqua" w:hAnsi="Book Antiqua"/>
          <w:lang w:eastAsia="zh-CN"/>
        </w:rPr>
      </w:pPr>
      <w:r>
        <w:rPr>
          <w:rFonts w:ascii="Book Antiqua" w:hAnsi="Book Antiqua"/>
          <w:noProof/>
          <w:lang w:eastAsia="zh-CN"/>
        </w:rPr>
        <w:drawing>
          <wp:inline distT="0" distB="0" distL="0" distR="0" wp14:anchorId="12E501FE" wp14:editId="3B877B75">
            <wp:extent cx="1448435" cy="14408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CD456D8" w14:textId="77777777" w:rsidR="0041214A" w:rsidRDefault="0041214A" w:rsidP="0041214A">
      <w:pPr>
        <w:jc w:val="center"/>
        <w:rPr>
          <w:rFonts w:ascii="Book Antiqua" w:hAnsi="Book Antiqua"/>
          <w:lang w:eastAsia="zh-CN"/>
        </w:rPr>
      </w:pPr>
    </w:p>
    <w:p w14:paraId="19146201" w14:textId="77777777" w:rsidR="0041214A" w:rsidRDefault="0041214A" w:rsidP="0041214A">
      <w:pPr>
        <w:jc w:val="center"/>
        <w:rPr>
          <w:rFonts w:ascii="Book Antiqua" w:hAnsi="Book Antiqua"/>
          <w:lang w:eastAsia="zh-CN"/>
        </w:rPr>
      </w:pPr>
    </w:p>
    <w:p w14:paraId="3E00896B" w14:textId="77777777" w:rsidR="0041214A" w:rsidRDefault="0041214A" w:rsidP="0041214A">
      <w:pPr>
        <w:jc w:val="center"/>
        <w:rPr>
          <w:rFonts w:ascii="Book Antiqua" w:hAnsi="Book Antiqua"/>
          <w:lang w:eastAsia="zh-CN"/>
        </w:rPr>
      </w:pPr>
    </w:p>
    <w:p w14:paraId="35A4AB88" w14:textId="77777777" w:rsidR="0041214A" w:rsidRDefault="0041214A" w:rsidP="0041214A">
      <w:pPr>
        <w:jc w:val="center"/>
        <w:rPr>
          <w:rFonts w:ascii="Book Antiqua" w:hAnsi="Book Antiqua"/>
          <w:lang w:eastAsia="zh-CN"/>
        </w:rPr>
      </w:pPr>
    </w:p>
    <w:p w14:paraId="09555C32" w14:textId="77777777" w:rsidR="0041214A" w:rsidRDefault="0041214A" w:rsidP="0041214A">
      <w:pPr>
        <w:jc w:val="center"/>
        <w:rPr>
          <w:rFonts w:ascii="Book Antiqua" w:hAnsi="Book Antiqua"/>
          <w:lang w:eastAsia="zh-CN"/>
        </w:rPr>
      </w:pPr>
    </w:p>
    <w:p w14:paraId="2ABEB133" w14:textId="77777777" w:rsidR="0041214A" w:rsidRDefault="0041214A" w:rsidP="0041214A">
      <w:pPr>
        <w:jc w:val="center"/>
        <w:rPr>
          <w:rFonts w:ascii="Book Antiqua" w:hAnsi="Book Antiqua"/>
          <w:lang w:eastAsia="zh-CN"/>
        </w:rPr>
      </w:pPr>
    </w:p>
    <w:p w14:paraId="70A0AC7E" w14:textId="77777777" w:rsidR="0041214A" w:rsidRDefault="0041214A" w:rsidP="0041214A">
      <w:pPr>
        <w:jc w:val="center"/>
        <w:rPr>
          <w:rFonts w:ascii="Book Antiqua" w:hAnsi="Book Antiqua"/>
          <w:lang w:eastAsia="zh-CN"/>
        </w:rPr>
      </w:pPr>
    </w:p>
    <w:p w14:paraId="5F065C1A" w14:textId="77777777" w:rsidR="0041214A" w:rsidRDefault="0041214A" w:rsidP="0041214A">
      <w:pPr>
        <w:jc w:val="center"/>
        <w:rPr>
          <w:rFonts w:ascii="Book Antiqua" w:hAnsi="Book Antiqua"/>
          <w:lang w:eastAsia="zh-CN"/>
        </w:rPr>
      </w:pPr>
    </w:p>
    <w:p w14:paraId="120834E1" w14:textId="77777777" w:rsidR="0041214A" w:rsidRDefault="0041214A" w:rsidP="0041214A">
      <w:pPr>
        <w:jc w:val="center"/>
        <w:rPr>
          <w:rFonts w:ascii="Book Antiqua" w:hAnsi="Book Antiqua"/>
          <w:lang w:eastAsia="zh-CN"/>
        </w:rPr>
      </w:pPr>
    </w:p>
    <w:p w14:paraId="5FE150A3" w14:textId="77777777" w:rsidR="0041214A" w:rsidRDefault="0041214A" w:rsidP="0041214A">
      <w:pPr>
        <w:jc w:val="right"/>
        <w:rPr>
          <w:rFonts w:ascii="Book Antiqua" w:hAnsi="Book Antiqua"/>
          <w:color w:val="000000" w:themeColor="text1"/>
          <w:lang w:eastAsia="zh-CN"/>
        </w:rPr>
      </w:pPr>
    </w:p>
    <w:p w14:paraId="61DF6032" w14:textId="77777777" w:rsidR="0041214A" w:rsidRDefault="0041214A" w:rsidP="0041214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5641F61" w14:textId="3334EE92" w:rsidR="00534CD2" w:rsidRPr="00534CD2" w:rsidRDefault="00534CD2">
      <w:pPr>
        <w:spacing w:line="360" w:lineRule="auto"/>
        <w:jc w:val="both"/>
        <w:rPr>
          <w:rFonts w:ascii="Book Antiqua" w:hAnsi="Book Antiqua"/>
          <w:b/>
          <w:bCs/>
        </w:rPr>
      </w:pPr>
    </w:p>
    <w:sectPr w:rsidR="00534CD2" w:rsidRPr="00534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DA6A3" w14:textId="77777777" w:rsidR="00E764B0" w:rsidRDefault="00E764B0" w:rsidP="008D433F">
      <w:r>
        <w:separator/>
      </w:r>
    </w:p>
  </w:endnote>
  <w:endnote w:type="continuationSeparator" w:id="0">
    <w:p w14:paraId="4BE04CF0" w14:textId="77777777" w:rsidR="00E764B0" w:rsidRDefault="00E764B0" w:rsidP="008D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60862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318BCA4" w14:textId="155B51C3" w:rsidR="00F17E8E" w:rsidRPr="008D433F" w:rsidRDefault="00F17E8E" w:rsidP="008D433F">
            <w:pPr>
              <w:pStyle w:val="a6"/>
              <w:jc w:val="right"/>
              <w:rPr>
                <w:rFonts w:ascii="Book Antiqua" w:hAnsi="Book Antiqua"/>
                <w:sz w:val="24"/>
                <w:szCs w:val="24"/>
              </w:rPr>
            </w:pPr>
            <w:r w:rsidRPr="008D433F">
              <w:rPr>
                <w:rFonts w:ascii="Book Antiqua" w:hAnsi="Book Antiqua"/>
                <w:sz w:val="24"/>
                <w:szCs w:val="24"/>
                <w:lang w:val="zh-CN" w:eastAsia="zh-CN"/>
              </w:rPr>
              <w:t xml:space="preserve"> </w:t>
            </w:r>
            <w:r w:rsidRPr="008D433F">
              <w:rPr>
                <w:rFonts w:ascii="Book Antiqua" w:hAnsi="Book Antiqua"/>
                <w:sz w:val="24"/>
                <w:szCs w:val="24"/>
              </w:rPr>
              <w:fldChar w:fldCharType="begin"/>
            </w:r>
            <w:r w:rsidRPr="008D433F">
              <w:rPr>
                <w:rFonts w:ascii="Book Antiqua" w:hAnsi="Book Antiqua"/>
                <w:sz w:val="24"/>
                <w:szCs w:val="24"/>
              </w:rPr>
              <w:instrText>PAGE</w:instrText>
            </w:r>
            <w:r w:rsidRPr="008D433F">
              <w:rPr>
                <w:rFonts w:ascii="Book Antiqua" w:hAnsi="Book Antiqua"/>
                <w:sz w:val="24"/>
                <w:szCs w:val="24"/>
              </w:rPr>
              <w:fldChar w:fldCharType="separate"/>
            </w:r>
            <w:r w:rsidR="00205338">
              <w:rPr>
                <w:rFonts w:ascii="Book Antiqua" w:hAnsi="Book Antiqua"/>
                <w:noProof/>
                <w:sz w:val="24"/>
                <w:szCs w:val="24"/>
              </w:rPr>
              <w:t>22</w:t>
            </w:r>
            <w:r w:rsidRPr="008D433F">
              <w:rPr>
                <w:rFonts w:ascii="Book Antiqua" w:hAnsi="Book Antiqua"/>
                <w:sz w:val="24"/>
                <w:szCs w:val="24"/>
              </w:rPr>
              <w:fldChar w:fldCharType="end"/>
            </w:r>
            <w:r w:rsidRPr="008D433F">
              <w:rPr>
                <w:rFonts w:ascii="Book Antiqua" w:hAnsi="Book Antiqua"/>
                <w:sz w:val="24"/>
                <w:szCs w:val="24"/>
                <w:lang w:val="zh-CN" w:eastAsia="zh-CN"/>
              </w:rPr>
              <w:t xml:space="preserve"> / </w:t>
            </w:r>
            <w:r w:rsidRPr="008D433F">
              <w:rPr>
                <w:rFonts w:ascii="Book Antiqua" w:hAnsi="Book Antiqua"/>
                <w:sz w:val="24"/>
                <w:szCs w:val="24"/>
              </w:rPr>
              <w:fldChar w:fldCharType="begin"/>
            </w:r>
            <w:r w:rsidRPr="008D433F">
              <w:rPr>
                <w:rFonts w:ascii="Book Antiqua" w:hAnsi="Book Antiqua"/>
                <w:sz w:val="24"/>
                <w:szCs w:val="24"/>
              </w:rPr>
              <w:instrText>NUMPAGES</w:instrText>
            </w:r>
            <w:r w:rsidRPr="008D433F">
              <w:rPr>
                <w:rFonts w:ascii="Book Antiqua" w:hAnsi="Book Antiqua"/>
                <w:sz w:val="24"/>
                <w:szCs w:val="24"/>
              </w:rPr>
              <w:fldChar w:fldCharType="separate"/>
            </w:r>
            <w:r w:rsidR="00205338">
              <w:rPr>
                <w:rFonts w:ascii="Book Antiqua" w:hAnsi="Book Antiqua"/>
                <w:noProof/>
                <w:sz w:val="24"/>
                <w:szCs w:val="24"/>
              </w:rPr>
              <w:t>22</w:t>
            </w:r>
            <w:r w:rsidRPr="008D433F">
              <w:rPr>
                <w:rFonts w:ascii="Book Antiqua" w:hAnsi="Book Antiqua"/>
                <w:sz w:val="24"/>
                <w:szCs w:val="24"/>
              </w:rPr>
              <w:fldChar w:fldCharType="end"/>
            </w:r>
          </w:p>
        </w:sdtContent>
      </w:sdt>
    </w:sdtContent>
  </w:sdt>
  <w:p w14:paraId="4FECF8C0" w14:textId="77777777" w:rsidR="00F17E8E" w:rsidRPr="008D433F" w:rsidRDefault="00F17E8E" w:rsidP="008D433F">
    <w:pPr>
      <w:pStyle w:val="a6"/>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0C141" w14:textId="77777777" w:rsidR="00E764B0" w:rsidRDefault="00E764B0" w:rsidP="008D433F">
      <w:r>
        <w:separator/>
      </w:r>
    </w:p>
  </w:footnote>
  <w:footnote w:type="continuationSeparator" w:id="0">
    <w:p w14:paraId="228F8985" w14:textId="77777777" w:rsidR="00E764B0" w:rsidRDefault="00E764B0" w:rsidP="008D4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422"/>
    <w:rsid w:val="000436FB"/>
    <w:rsid w:val="0006654C"/>
    <w:rsid w:val="00091186"/>
    <w:rsid w:val="0014790F"/>
    <w:rsid w:val="00194C75"/>
    <w:rsid w:val="001D5B7A"/>
    <w:rsid w:val="001E4F46"/>
    <w:rsid w:val="00205338"/>
    <w:rsid w:val="00217D2E"/>
    <w:rsid w:val="00241E45"/>
    <w:rsid w:val="003C2CE8"/>
    <w:rsid w:val="0041214A"/>
    <w:rsid w:val="00485DCE"/>
    <w:rsid w:val="004C2840"/>
    <w:rsid w:val="004C4000"/>
    <w:rsid w:val="00506CA1"/>
    <w:rsid w:val="00534CD2"/>
    <w:rsid w:val="005E4EA3"/>
    <w:rsid w:val="00607B81"/>
    <w:rsid w:val="0061177F"/>
    <w:rsid w:val="00625FA6"/>
    <w:rsid w:val="006A4D9D"/>
    <w:rsid w:val="006B0AE9"/>
    <w:rsid w:val="00723D32"/>
    <w:rsid w:val="007B3660"/>
    <w:rsid w:val="00816192"/>
    <w:rsid w:val="008D433F"/>
    <w:rsid w:val="008F5DF8"/>
    <w:rsid w:val="00916E88"/>
    <w:rsid w:val="0097083D"/>
    <w:rsid w:val="009A3231"/>
    <w:rsid w:val="009F6C71"/>
    <w:rsid w:val="00A3676A"/>
    <w:rsid w:val="00A77B3E"/>
    <w:rsid w:val="00B07184"/>
    <w:rsid w:val="00B704D6"/>
    <w:rsid w:val="00C07EF9"/>
    <w:rsid w:val="00C23940"/>
    <w:rsid w:val="00CA2A55"/>
    <w:rsid w:val="00CC24AF"/>
    <w:rsid w:val="00D34B4E"/>
    <w:rsid w:val="00D93885"/>
    <w:rsid w:val="00D977DE"/>
    <w:rsid w:val="00DB049A"/>
    <w:rsid w:val="00DD18C3"/>
    <w:rsid w:val="00E00A24"/>
    <w:rsid w:val="00E068D9"/>
    <w:rsid w:val="00E764B0"/>
    <w:rsid w:val="00EB669C"/>
    <w:rsid w:val="00EB70AB"/>
    <w:rsid w:val="00F17E8E"/>
    <w:rsid w:val="00F44EC4"/>
    <w:rsid w:val="00F77AD6"/>
    <w:rsid w:val="00FE2947"/>
    <w:rsid w:val="00FF4B79"/>
    <w:rsid w:val="00FF5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6FBDB"/>
  <w15:docId w15:val="{C978CDE1-894A-4549-8B83-CA638A142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6E88"/>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8D433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D433F"/>
    <w:rPr>
      <w:sz w:val="18"/>
      <w:szCs w:val="18"/>
    </w:rPr>
  </w:style>
  <w:style w:type="paragraph" w:styleId="a6">
    <w:name w:val="footer"/>
    <w:basedOn w:val="a"/>
    <w:link w:val="a7"/>
    <w:uiPriority w:val="99"/>
    <w:unhideWhenUsed/>
    <w:rsid w:val="008D433F"/>
    <w:pPr>
      <w:tabs>
        <w:tab w:val="center" w:pos="4153"/>
        <w:tab w:val="right" w:pos="8306"/>
      </w:tabs>
      <w:snapToGrid w:val="0"/>
    </w:pPr>
    <w:rPr>
      <w:sz w:val="18"/>
      <w:szCs w:val="18"/>
    </w:rPr>
  </w:style>
  <w:style w:type="character" w:customStyle="1" w:styleId="a7">
    <w:name w:val="页脚 字符"/>
    <w:basedOn w:val="a0"/>
    <w:link w:val="a6"/>
    <w:uiPriority w:val="99"/>
    <w:rsid w:val="008D433F"/>
    <w:rPr>
      <w:sz w:val="18"/>
      <w:szCs w:val="18"/>
    </w:rPr>
  </w:style>
  <w:style w:type="paragraph" w:styleId="a8">
    <w:name w:val="Balloon Text"/>
    <w:basedOn w:val="a"/>
    <w:link w:val="a9"/>
    <w:rsid w:val="003C2CE8"/>
    <w:rPr>
      <w:sz w:val="18"/>
      <w:szCs w:val="18"/>
    </w:rPr>
  </w:style>
  <w:style w:type="character" w:customStyle="1" w:styleId="a9">
    <w:name w:val="批注框文本 字符"/>
    <w:basedOn w:val="a0"/>
    <w:link w:val="a8"/>
    <w:rsid w:val="003C2CE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328690">
      <w:bodyDiv w:val="1"/>
      <w:marLeft w:val="0"/>
      <w:marRight w:val="0"/>
      <w:marTop w:val="0"/>
      <w:marBottom w:val="0"/>
      <w:divBdr>
        <w:top w:val="none" w:sz="0" w:space="0" w:color="auto"/>
        <w:left w:val="none" w:sz="0" w:space="0" w:color="auto"/>
        <w:bottom w:val="none" w:sz="0" w:space="0" w:color="auto"/>
        <w:right w:val="none" w:sz="0" w:space="0" w:color="auto"/>
      </w:divBdr>
    </w:div>
    <w:div w:id="1873495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23</Pages>
  <Words>4025</Words>
  <Characters>22944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29</cp:revision>
  <dcterms:created xsi:type="dcterms:W3CDTF">2021-02-12T12:44:00Z</dcterms:created>
  <dcterms:modified xsi:type="dcterms:W3CDTF">2021-04-01T06:26:00Z</dcterms:modified>
</cp:coreProperties>
</file>