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5935" w14:textId="7EF2334B" w:rsidR="00A77B3E" w:rsidRDefault="00F014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A6F635" w14:textId="31732B39" w:rsidR="00A77B3E" w:rsidRDefault="00F014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59372</w:t>
      </w:r>
    </w:p>
    <w:p w14:paraId="264032B0" w14:textId="18AEE2A9" w:rsidR="00A77B3E" w:rsidRDefault="00F014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7E53ED7" w14:textId="77777777" w:rsidR="00A77B3E" w:rsidRDefault="00A77B3E">
      <w:pPr>
        <w:spacing w:line="360" w:lineRule="auto"/>
        <w:jc w:val="both"/>
      </w:pPr>
    </w:p>
    <w:p w14:paraId="00A87ABA" w14:textId="24ACE9DB" w:rsidR="00A77B3E" w:rsidRDefault="00F01404">
      <w:pPr>
        <w:spacing w:line="360" w:lineRule="auto"/>
        <w:jc w:val="both"/>
      </w:pPr>
      <w:r>
        <w:rPr>
          <w:rFonts w:ascii="Book Antiqua" w:eastAsia="Book Antiqua" w:hAnsi="Book Antiqua" w:cs="Book Antiqua"/>
          <w:b/>
          <w:i/>
          <w:color w:val="000000"/>
        </w:rPr>
        <w:t>Case Control Study</w:t>
      </w:r>
    </w:p>
    <w:p w14:paraId="5A78E306" w14:textId="34212DA1" w:rsidR="00A77B3E" w:rsidRDefault="00F01404">
      <w:pPr>
        <w:spacing w:line="360" w:lineRule="auto"/>
        <w:jc w:val="both"/>
      </w:pPr>
      <w:r>
        <w:rPr>
          <w:rFonts w:ascii="Book Antiqua" w:eastAsia="Book Antiqua" w:hAnsi="Book Antiqua" w:cs="Book Antiqua"/>
          <w:b/>
          <w:bCs/>
          <w:color w:val="000000"/>
        </w:rPr>
        <w:t xml:space="preserve">New </w:t>
      </w:r>
      <w:r w:rsidR="00DD0134">
        <w:rPr>
          <w:rFonts w:ascii="Book Antiqua" w:eastAsia="Book Antiqua" w:hAnsi="Book Antiqua" w:cs="Book Antiqua"/>
          <w:b/>
          <w:bCs/>
          <w:color w:val="000000"/>
        </w:rPr>
        <w:t>i</w:t>
      </w:r>
      <w:r>
        <w:rPr>
          <w:rFonts w:ascii="Book Antiqua" w:eastAsia="Book Antiqua" w:hAnsi="Book Antiqua" w:cs="Book Antiqua"/>
          <w:b/>
          <w:bCs/>
          <w:color w:val="000000"/>
        </w:rPr>
        <w:t>ndic</w:t>
      </w:r>
      <w:r w:rsidR="006F5E8B">
        <w:rPr>
          <w:rFonts w:ascii="Book Antiqua" w:eastAsia="Book Antiqua" w:hAnsi="Book Antiqua" w:cs="Book Antiqua"/>
          <w:b/>
          <w:bCs/>
          <w:color w:val="000000"/>
        </w:rPr>
        <w:t>a</w:t>
      </w:r>
      <w:r>
        <w:rPr>
          <w:rFonts w:ascii="Book Antiqua" w:eastAsia="Book Antiqua" w:hAnsi="Book Antiqua" w:cs="Book Antiqua"/>
          <w:b/>
          <w:bCs/>
          <w:color w:val="000000"/>
        </w:rPr>
        <w:t xml:space="preserve">tors in </w:t>
      </w:r>
      <w:r w:rsidR="00DD0134">
        <w:rPr>
          <w:rFonts w:ascii="Book Antiqua" w:eastAsia="Book Antiqua" w:hAnsi="Book Antiqua" w:cs="Book Antiqua"/>
          <w:b/>
          <w:bCs/>
          <w:color w:val="000000"/>
        </w:rPr>
        <w:t>evaluation of hemolysis, elevated liver enzymes, and low platelet syndrome</w:t>
      </w:r>
      <w:r>
        <w:rPr>
          <w:rFonts w:ascii="Book Antiqua" w:eastAsia="Book Antiqua" w:hAnsi="Book Antiqua" w:cs="Book Antiqua"/>
          <w:b/>
          <w:bCs/>
          <w:color w:val="000000"/>
        </w:rPr>
        <w:t xml:space="preserve">: A </w:t>
      </w:r>
      <w:r w:rsidR="00DD0134">
        <w:rPr>
          <w:rFonts w:ascii="Book Antiqua" w:eastAsia="Book Antiqua" w:hAnsi="Book Antiqua" w:cs="Book Antiqua"/>
          <w:b/>
          <w:bCs/>
          <w:color w:val="000000"/>
        </w:rPr>
        <w:t>case-control study</w:t>
      </w:r>
    </w:p>
    <w:p w14:paraId="6AAA3286" w14:textId="77777777" w:rsidR="00A77B3E" w:rsidRDefault="00A77B3E">
      <w:pPr>
        <w:spacing w:line="360" w:lineRule="auto"/>
        <w:jc w:val="both"/>
      </w:pPr>
    </w:p>
    <w:p w14:paraId="1E611FB7" w14:textId="245FD7BC" w:rsidR="00A77B3E" w:rsidRPr="00DD0134" w:rsidRDefault="00DD0134">
      <w:pPr>
        <w:spacing w:line="360" w:lineRule="auto"/>
        <w:jc w:val="both"/>
      </w:pPr>
      <w:r w:rsidRPr="00DD0134">
        <w:rPr>
          <w:rFonts w:ascii="Book Antiqua" w:eastAsia="Book Antiqua" w:hAnsi="Book Antiqua" w:cs="Book Antiqua"/>
          <w:color w:val="000000"/>
        </w:rPr>
        <w:t xml:space="preserve">Kang </w:t>
      </w:r>
      <w:r>
        <w:rPr>
          <w:rFonts w:ascii="Book Antiqua" w:eastAsia="Book Antiqua" w:hAnsi="Book Antiqua" w:cs="Book Antiqua"/>
          <w:color w:val="000000"/>
        </w:rPr>
        <w:t xml:space="preserve">SY </w:t>
      </w:r>
      <w:r w:rsidRPr="00DD01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01404" w:rsidRPr="00DD0134">
        <w:rPr>
          <w:rFonts w:ascii="Book Antiqua" w:eastAsia="Book Antiqua" w:hAnsi="Book Antiqua" w:cs="Book Antiqua"/>
          <w:color w:val="000000"/>
        </w:rPr>
        <w:t xml:space="preserve">New </w:t>
      </w:r>
      <w:r w:rsidR="006B0AA4" w:rsidRPr="00DD0134">
        <w:rPr>
          <w:rFonts w:ascii="Book Antiqua" w:eastAsia="Book Antiqua" w:hAnsi="Book Antiqua" w:cs="Book Antiqua"/>
          <w:color w:val="000000"/>
        </w:rPr>
        <w:t>indic</w:t>
      </w:r>
      <w:r w:rsidR="006B0AA4">
        <w:rPr>
          <w:rFonts w:ascii="Book Antiqua" w:eastAsia="Book Antiqua" w:hAnsi="Book Antiqua" w:cs="Book Antiqua"/>
          <w:color w:val="000000"/>
        </w:rPr>
        <w:t>a</w:t>
      </w:r>
      <w:r w:rsidR="006B0AA4" w:rsidRPr="00DD0134">
        <w:rPr>
          <w:rFonts w:ascii="Book Antiqua" w:eastAsia="Book Antiqua" w:hAnsi="Book Antiqua" w:cs="Book Antiqua"/>
          <w:color w:val="000000"/>
        </w:rPr>
        <w:t>tors in evaluation o</w:t>
      </w:r>
      <w:r w:rsidR="006B0AA4" w:rsidRPr="003527B6">
        <w:rPr>
          <w:rFonts w:ascii="Book Antiqua" w:eastAsia="Book Antiqua" w:hAnsi="Book Antiqua" w:cs="Book Antiqua"/>
          <w:color w:val="000000"/>
        </w:rPr>
        <w:t>f</w:t>
      </w:r>
      <w:r w:rsidR="00F01404" w:rsidRPr="003527B6">
        <w:rPr>
          <w:rFonts w:ascii="Book Antiqua" w:eastAsia="Book Antiqua" w:hAnsi="Book Antiqua" w:cs="Book Antiqua"/>
          <w:color w:val="000000"/>
        </w:rPr>
        <w:t xml:space="preserve"> HELLP</w:t>
      </w:r>
    </w:p>
    <w:p w14:paraId="0F0A6B94" w14:textId="77777777" w:rsidR="00A77B3E" w:rsidRDefault="00A77B3E">
      <w:pPr>
        <w:spacing w:line="360" w:lineRule="auto"/>
        <w:jc w:val="both"/>
      </w:pPr>
    </w:p>
    <w:p w14:paraId="1DCDB3CE" w14:textId="47E7E05C" w:rsidR="00A77B3E" w:rsidRDefault="00F01404">
      <w:pPr>
        <w:spacing w:line="360" w:lineRule="auto"/>
        <w:jc w:val="both"/>
      </w:pPr>
      <w:r>
        <w:rPr>
          <w:rFonts w:ascii="Book Antiqua" w:eastAsia="Book Antiqua" w:hAnsi="Book Antiqua" w:cs="Book Antiqua"/>
          <w:color w:val="000000"/>
        </w:rPr>
        <w:t>Su-Ya Kang, Yun Wang, Li-Ping Zhou, Hong Zhang</w:t>
      </w:r>
    </w:p>
    <w:p w14:paraId="7777B1A9" w14:textId="77777777" w:rsidR="00A77B3E" w:rsidRDefault="00A77B3E">
      <w:pPr>
        <w:spacing w:line="360" w:lineRule="auto"/>
        <w:jc w:val="both"/>
      </w:pPr>
    </w:p>
    <w:p w14:paraId="45E799B4" w14:textId="7319F04F" w:rsidR="00A77B3E" w:rsidRDefault="00F01404">
      <w:pPr>
        <w:spacing w:line="360" w:lineRule="auto"/>
        <w:jc w:val="both"/>
      </w:pPr>
      <w:r>
        <w:rPr>
          <w:rFonts w:ascii="Book Antiqua" w:eastAsia="Book Antiqua" w:hAnsi="Book Antiqua" w:cs="Book Antiqua"/>
          <w:b/>
          <w:bCs/>
          <w:color w:val="000000"/>
        </w:rPr>
        <w:t xml:space="preserve">Su-Ya Kang, Yun Wang, Li-Ping Zhou, </w:t>
      </w:r>
      <w:r>
        <w:rPr>
          <w:rFonts w:ascii="Book Antiqua" w:eastAsia="Book Antiqua" w:hAnsi="Book Antiqua" w:cs="Book Antiqua"/>
          <w:color w:val="000000"/>
        </w:rPr>
        <w:t>Department of Obstetrics, Suzhou Affiliated Hospital of Nanjing Medical University, Suzhou Municipal Hospital, Suzhou 215002,</w:t>
      </w:r>
      <w:r w:rsidR="00BC3B37">
        <w:rPr>
          <w:rFonts w:ascii="Book Antiqua" w:eastAsia="Book Antiqua" w:hAnsi="Book Antiqua" w:cs="Book Antiqua"/>
          <w:color w:val="000000"/>
        </w:rPr>
        <w:t xml:space="preserve"> Jiangsu Province,</w:t>
      </w:r>
      <w:r>
        <w:rPr>
          <w:rFonts w:ascii="Book Antiqua" w:eastAsia="Book Antiqua" w:hAnsi="Book Antiqua" w:cs="Book Antiqua"/>
          <w:color w:val="000000"/>
        </w:rPr>
        <w:t xml:space="preserve"> China</w:t>
      </w:r>
    </w:p>
    <w:p w14:paraId="61006B3A" w14:textId="77777777" w:rsidR="00A77B3E" w:rsidRDefault="00A77B3E">
      <w:pPr>
        <w:spacing w:line="360" w:lineRule="auto"/>
        <w:jc w:val="both"/>
      </w:pPr>
    </w:p>
    <w:p w14:paraId="681E6BEE" w14:textId="44F78AA4" w:rsidR="00A77B3E" w:rsidRDefault="00F01404">
      <w:pPr>
        <w:spacing w:line="360" w:lineRule="auto"/>
        <w:jc w:val="both"/>
      </w:pPr>
      <w:r>
        <w:rPr>
          <w:rFonts w:ascii="Book Antiqua" w:eastAsia="Book Antiqua" w:hAnsi="Book Antiqua" w:cs="Book Antiqua"/>
          <w:b/>
          <w:bCs/>
          <w:color w:val="000000"/>
        </w:rPr>
        <w:t xml:space="preserve">Hong Zhang, </w:t>
      </w:r>
      <w:r>
        <w:rPr>
          <w:rFonts w:ascii="Book Antiqua" w:eastAsia="Book Antiqua" w:hAnsi="Book Antiqua" w:cs="Book Antiqua"/>
          <w:color w:val="000000"/>
        </w:rPr>
        <w:t xml:space="preserve">Department of Gynecology and Obstetrics, The Second Affiliated Hospital of Soochow University, Suzhou 215004, </w:t>
      </w:r>
      <w:r w:rsidR="00BC3B37" w:rsidRPr="00BC3B37">
        <w:rPr>
          <w:rFonts w:ascii="Book Antiqua" w:eastAsia="Book Antiqua" w:hAnsi="Book Antiqua" w:cs="Book Antiqua"/>
          <w:color w:val="000000"/>
        </w:rPr>
        <w:t xml:space="preserve">Jiangsu Province, </w:t>
      </w:r>
      <w:r>
        <w:rPr>
          <w:rFonts w:ascii="Book Antiqua" w:eastAsia="Book Antiqua" w:hAnsi="Book Antiqua" w:cs="Book Antiqua"/>
          <w:color w:val="000000"/>
        </w:rPr>
        <w:t>China</w:t>
      </w:r>
    </w:p>
    <w:p w14:paraId="721F7DD2" w14:textId="77777777" w:rsidR="00A77B3E" w:rsidRDefault="00A77B3E">
      <w:pPr>
        <w:spacing w:line="360" w:lineRule="auto"/>
        <w:jc w:val="both"/>
      </w:pPr>
    </w:p>
    <w:p w14:paraId="3D2AE4DD" w14:textId="0A9C4A0C" w:rsidR="00A77B3E" w:rsidRDefault="00F0140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Kang</w:t>
      </w:r>
      <w:r w:rsidR="00373AF5">
        <w:rPr>
          <w:rFonts w:ascii="Book Antiqua" w:eastAsia="Book Antiqua" w:hAnsi="Book Antiqua" w:cs="Book Antiqua"/>
          <w:color w:val="000000"/>
        </w:rPr>
        <w:t xml:space="preserve"> SY</w:t>
      </w:r>
      <w:r>
        <w:rPr>
          <w:rFonts w:ascii="Book Antiqua" w:eastAsia="Book Antiqua" w:hAnsi="Book Antiqua" w:cs="Book Antiqua"/>
          <w:color w:val="000000"/>
        </w:rPr>
        <w:t>, Wang</w:t>
      </w:r>
      <w:r w:rsidR="00373AF5">
        <w:rPr>
          <w:rFonts w:ascii="Book Antiqua" w:eastAsia="Book Antiqua" w:hAnsi="Book Antiqua" w:cs="Book Antiqua"/>
          <w:color w:val="000000"/>
        </w:rPr>
        <w:t xml:space="preserve"> Y</w:t>
      </w:r>
      <w:r>
        <w:rPr>
          <w:rFonts w:ascii="Book Antiqua" w:eastAsia="Book Antiqua" w:hAnsi="Book Antiqua" w:cs="Book Antiqua"/>
          <w:color w:val="000000"/>
        </w:rPr>
        <w:t>, Zhou</w:t>
      </w:r>
      <w:r w:rsidR="00373AF5">
        <w:rPr>
          <w:rFonts w:ascii="Book Antiqua" w:eastAsia="Book Antiqua" w:hAnsi="Book Antiqua" w:cs="Book Antiqua"/>
          <w:color w:val="000000"/>
        </w:rPr>
        <w:t xml:space="preserve"> LP</w:t>
      </w:r>
      <w:r>
        <w:rPr>
          <w:rFonts w:ascii="Book Antiqua" w:eastAsia="Book Antiqua" w:hAnsi="Book Antiqua" w:cs="Book Antiqua"/>
          <w:color w:val="000000"/>
        </w:rPr>
        <w:t xml:space="preserve"> and Zhang</w:t>
      </w:r>
      <w:r w:rsidR="00373AF5">
        <w:rPr>
          <w:rFonts w:ascii="Book Antiqua" w:eastAsia="Book Antiqua" w:hAnsi="Book Antiqua" w:cs="Book Antiqua"/>
          <w:color w:val="000000"/>
        </w:rPr>
        <w:t xml:space="preserve"> H</w:t>
      </w:r>
      <w:r>
        <w:rPr>
          <w:rFonts w:ascii="Book Antiqua" w:eastAsia="Book Antiqua" w:hAnsi="Book Antiqua" w:cs="Book Antiqua"/>
          <w:color w:val="000000"/>
        </w:rPr>
        <w:t xml:space="preserve"> designed the research study; Kang</w:t>
      </w:r>
      <w:r w:rsidR="00373AF5">
        <w:rPr>
          <w:rFonts w:ascii="Book Antiqua" w:eastAsia="Book Antiqua" w:hAnsi="Book Antiqua" w:cs="Book Antiqua"/>
          <w:color w:val="000000"/>
        </w:rPr>
        <w:t xml:space="preserve"> SY</w:t>
      </w:r>
      <w:r>
        <w:rPr>
          <w:rFonts w:ascii="Book Antiqua" w:eastAsia="Book Antiqua" w:hAnsi="Book Antiqua" w:cs="Book Antiqua"/>
          <w:color w:val="000000"/>
        </w:rPr>
        <w:t xml:space="preserve">, Wang </w:t>
      </w:r>
      <w:r w:rsidR="00373AF5">
        <w:rPr>
          <w:rFonts w:ascii="Book Antiqua" w:eastAsia="Book Antiqua" w:hAnsi="Book Antiqua" w:cs="Book Antiqua"/>
          <w:color w:val="000000"/>
        </w:rPr>
        <w:t xml:space="preserve">Y </w:t>
      </w:r>
      <w:r>
        <w:rPr>
          <w:rFonts w:ascii="Book Antiqua" w:eastAsia="Book Antiqua" w:hAnsi="Book Antiqua" w:cs="Book Antiqua"/>
          <w:color w:val="000000"/>
        </w:rPr>
        <w:t>and Zhou</w:t>
      </w:r>
      <w:r w:rsidR="00373AF5">
        <w:rPr>
          <w:rFonts w:ascii="Book Antiqua" w:eastAsia="Book Antiqua" w:hAnsi="Book Antiqua" w:cs="Book Antiqua"/>
          <w:color w:val="000000"/>
        </w:rPr>
        <w:t xml:space="preserve"> LP</w:t>
      </w:r>
      <w:r>
        <w:rPr>
          <w:rFonts w:ascii="Book Antiqua" w:eastAsia="Book Antiqua" w:hAnsi="Book Antiqua" w:cs="Book Antiqua"/>
          <w:color w:val="000000"/>
        </w:rPr>
        <w:t xml:space="preserve"> collected and analyzed the data; Kang</w:t>
      </w:r>
      <w:r w:rsidR="00373AF5">
        <w:rPr>
          <w:rFonts w:ascii="Book Antiqua" w:eastAsia="Book Antiqua" w:hAnsi="Book Antiqua" w:cs="Book Antiqua"/>
          <w:color w:val="000000"/>
        </w:rPr>
        <w:t xml:space="preserve"> SY</w:t>
      </w:r>
      <w:r>
        <w:rPr>
          <w:rFonts w:ascii="Book Antiqua" w:eastAsia="Book Antiqua" w:hAnsi="Book Antiqua" w:cs="Book Antiqua"/>
          <w:color w:val="000000"/>
        </w:rPr>
        <w:t xml:space="preserve"> wrote the manuscript; Zhang</w:t>
      </w:r>
      <w:r w:rsidR="00373AF5">
        <w:rPr>
          <w:rFonts w:ascii="Book Antiqua" w:eastAsia="Book Antiqua" w:hAnsi="Book Antiqua" w:cs="Book Antiqua"/>
          <w:color w:val="000000"/>
        </w:rPr>
        <w:t xml:space="preserve"> H</w:t>
      </w:r>
      <w:r>
        <w:rPr>
          <w:rFonts w:ascii="Book Antiqua" w:eastAsia="Book Antiqua" w:hAnsi="Book Antiqua" w:cs="Book Antiqua"/>
          <w:color w:val="000000"/>
        </w:rPr>
        <w:t xml:space="preserve"> reviewed the writing</w:t>
      </w:r>
      <w:r w:rsidR="00373AF5">
        <w:rPr>
          <w:rFonts w:ascii="Book Antiqua" w:eastAsia="Book Antiqua" w:hAnsi="Book Antiqua" w:cs="Book Antiqua"/>
          <w:color w:val="000000"/>
        </w:rPr>
        <w:t>;</w:t>
      </w:r>
      <w:r>
        <w:rPr>
          <w:rFonts w:ascii="Book Antiqua" w:eastAsia="Book Antiqua" w:hAnsi="Book Antiqua" w:cs="Book Antiqua"/>
          <w:color w:val="000000"/>
        </w:rPr>
        <w:t xml:space="preserve"> </w:t>
      </w:r>
      <w:r w:rsidR="009A031D">
        <w:rPr>
          <w:rFonts w:ascii="Book Antiqua" w:eastAsia="Book Antiqua" w:hAnsi="Book Antiqua" w:cs="Book Antiqua"/>
          <w:color w:val="000000"/>
        </w:rPr>
        <w:t>A</w:t>
      </w:r>
      <w:r>
        <w:rPr>
          <w:rFonts w:ascii="Book Antiqua" w:eastAsia="Book Antiqua" w:hAnsi="Book Antiqua" w:cs="Book Antiqua"/>
          <w:color w:val="000000"/>
        </w:rPr>
        <w:t>ll authors have read and approved the manuscript.</w:t>
      </w:r>
    </w:p>
    <w:p w14:paraId="319ACAA0" w14:textId="77777777" w:rsidR="00A77B3E" w:rsidRDefault="00A77B3E">
      <w:pPr>
        <w:spacing w:line="360" w:lineRule="auto"/>
        <w:jc w:val="both"/>
      </w:pPr>
    </w:p>
    <w:p w14:paraId="1A5C3BE3" w14:textId="675D0717" w:rsidR="00A77B3E" w:rsidRDefault="00F01404">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the People’s Well-being Project of Suzhou City, No.</w:t>
      </w:r>
      <w:r w:rsidR="004131F6">
        <w:rPr>
          <w:rFonts w:ascii="Book Antiqua" w:eastAsia="Book Antiqua" w:hAnsi="Book Antiqua" w:cs="Book Antiqua"/>
          <w:color w:val="000000"/>
        </w:rPr>
        <w:t xml:space="preserve"> </w:t>
      </w:r>
      <w:r>
        <w:rPr>
          <w:rFonts w:ascii="Book Antiqua" w:eastAsia="Book Antiqua" w:hAnsi="Book Antiqua" w:cs="Book Antiqua"/>
          <w:color w:val="000000"/>
        </w:rPr>
        <w:t xml:space="preserve">SS201710; </w:t>
      </w:r>
      <w:r w:rsidR="004131F6">
        <w:rPr>
          <w:rFonts w:ascii="Book Antiqua" w:eastAsia="Book Antiqua" w:hAnsi="Book Antiqua" w:cs="Book Antiqua"/>
          <w:color w:val="000000"/>
        </w:rPr>
        <w:t xml:space="preserve">the </w:t>
      </w:r>
      <w:r>
        <w:rPr>
          <w:rFonts w:ascii="Book Antiqua" w:eastAsia="Book Antiqua" w:hAnsi="Book Antiqua" w:cs="Book Antiqua"/>
          <w:color w:val="000000"/>
        </w:rPr>
        <w:t>Clinical Expert Team Introduction Project of Suzhou City, No. SZYJTD201709</w:t>
      </w:r>
      <w:r w:rsidR="004131F6">
        <w:rPr>
          <w:rFonts w:ascii="Book Antiqua" w:eastAsia="Book Antiqua" w:hAnsi="Book Antiqua" w:cs="Book Antiqua"/>
          <w:color w:val="000000"/>
        </w:rPr>
        <w:t>;</w:t>
      </w:r>
      <w:r>
        <w:rPr>
          <w:rFonts w:ascii="Book Antiqua" w:eastAsia="Book Antiqua" w:hAnsi="Book Antiqua" w:cs="Book Antiqua"/>
          <w:color w:val="000000"/>
        </w:rPr>
        <w:t xml:space="preserve"> and </w:t>
      </w:r>
      <w:r w:rsidR="004131F6">
        <w:rPr>
          <w:rFonts w:ascii="Book Antiqua" w:eastAsia="Book Antiqua" w:hAnsi="Book Antiqua" w:cs="Book Antiqua"/>
          <w:color w:val="000000"/>
        </w:rPr>
        <w:t xml:space="preserve">the </w:t>
      </w:r>
      <w:r>
        <w:rPr>
          <w:rFonts w:ascii="Book Antiqua" w:eastAsia="Book Antiqua" w:hAnsi="Book Antiqua" w:cs="Book Antiqua"/>
          <w:color w:val="000000"/>
        </w:rPr>
        <w:t>Research Project on Maternal and Child Health of Jiangsu Province, No.</w:t>
      </w:r>
      <w:r w:rsidR="004131F6">
        <w:rPr>
          <w:rFonts w:ascii="Book Antiqua" w:eastAsia="Book Antiqua" w:hAnsi="Book Antiqua" w:cs="Book Antiqua"/>
          <w:color w:val="000000"/>
        </w:rPr>
        <w:t xml:space="preserve"> </w:t>
      </w:r>
      <w:r>
        <w:rPr>
          <w:rFonts w:ascii="Book Antiqua" w:eastAsia="Book Antiqua" w:hAnsi="Book Antiqua" w:cs="Book Antiqua"/>
          <w:color w:val="000000"/>
        </w:rPr>
        <w:t>F202045.</w:t>
      </w:r>
    </w:p>
    <w:p w14:paraId="5F722C2F" w14:textId="77777777" w:rsidR="00A77B3E" w:rsidRDefault="00A77B3E">
      <w:pPr>
        <w:spacing w:line="360" w:lineRule="auto"/>
        <w:jc w:val="both"/>
      </w:pPr>
    </w:p>
    <w:p w14:paraId="3A15F42C" w14:textId="769A784A" w:rsidR="00A77B3E" w:rsidRDefault="00F01404">
      <w:pPr>
        <w:spacing w:line="360" w:lineRule="auto"/>
        <w:jc w:val="both"/>
      </w:pPr>
      <w:r>
        <w:rPr>
          <w:rFonts w:ascii="Book Antiqua" w:eastAsia="Book Antiqua" w:hAnsi="Book Antiqua" w:cs="Book Antiqua"/>
          <w:b/>
          <w:bCs/>
          <w:color w:val="000000"/>
        </w:rPr>
        <w:t xml:space="preserve">Corresponding author: </w:t>
      </w:r>
      <w:bookmarkStart w:id="0" w:name="_Hlk60059106"/>
      <w:r>
        <w:rPr>
          <w:rFonts w:ascii="Book Antiqua" w:eastAsia="Book Antiqua" w:hAnsi="Book Antiqua" w:cs="Book Antiqua"/>
          <w:b/>
          <w:bCs/>
          <w:color w:val="000000"/>
        </w:rPr>
        <w:t xml:space="preserve">Li-Ping Zhou, BSc, Doctor, </w:t>
      </w:r>
      <w:r>
        <w:rPr>
          <w:rFonts w:ascii="Book Antiqua" w:eastAsia="Book Antiqua" w:hAnsi="Book Antiqua" w:cs="Book Antiqua"/>
          <w:color w:val="000000"/>
        </w:rPr>
        <w:t>Department of Obstetrics, Suzhou Affiliated Hospital of Nanjing Medical University, Suzhou Municipal Hospital, No.</w:t>
      </w:r>
      <w:r w:rsidR="00CB4E39">
        <w:rPr>
          <w:rFonts w:ascii="Book Antiqua" w:eastAsia="Book Antiqua" w:hAnsi="Book Antiqua" w:cs="Book Antiqua"/>
          <w:color w:val="000000"/>
        </w:rPr>
        <w:t xml:space="preserve"> </w:t>
      </w:r>
      <w:r>
        <w:rPr>
          <w:rFonts w:ascii="Book Antiqua" w:eastAsia="Book Antiqua" w:hAnsi="Book Antiqua" w:cs="Book Antiqua"/>
          <w:color w:val="000000"/>
        </w:rPr>
        <w:t xml:space="preserve">206 </w:t>
      </w:r>
      <w:r>
        <w:rPr>
          <w:rFonts w:ascii="Book Antiqua" w:eastAsia="Book Antiqua" w:hAnsi="Book Antiqua" w:cs="Book Antiqua"/>
          <w:color w:val="000000"/>
        </w:rPr>
        <w:lastRenderedPageBreak/>
        <w:t xml:space="preserve">Daoqian </w:t>
      </w:r>
      <w:r w:rsidR="00CB4E39">
        <w:rPr>
          <w:rFonts w:ascii="Book Antiqua" w:eastAsia="Book Antiqua" w:hAnsi="Book Antiqua" w:cs="Book Antiqua"/>
          <w:color w:val="000000"/>
        </w:rPr>
        <w:t>Street</w:t>
      </w:r>
      <w:r>
        <w:rPr>
          <w:rFonts w:ascii="Book Antiqua" w:eastAsia="Book Antiqua" w:hAnsi="Book Antiqua" w:cs="Book Antiqua"/>
          <w:color w:val="000000"/>
        </w:rPr>
        <w:t xml:space="preserve">, </w:t>
      </w:r>
      <w:r w:rsidR="00CB4E39">
        <w:rPr>
          <w:rFonts w:ascii="Book Antiqua" w:eastAsia="Book Antiqua" w:hAnsi="Book Antiqua" w:cs="Book Antiqua"/>
          <w:color w:val="000000"/>
        </w:rPr>
        <w:t xml:space="preserve">Gusu District, </w:t>
      </w:r>
      <w:r>
        <w:rPr>
          <w:rFonts w:ascii="Book Antiqua" w:eastAsia="Book Antiqua" w:hAnsi="Book Antiqua" w:cs="Book Antiqua"/>
          <w:color w:val="000000"/>
        </w:rPr>
        <w:t xml:space="preserve">Suzhou 215002, </w:t>
      </w:r>
      <w:r w:rsidR="003E4F64" w:rsidRPr="003E4F64">
        <w:rPr>
          <w:rFonts w:ascii="Book Antiqua" w:eastAsia="Book Antiqua" w:hAnsi="Book Antiqua" w:cs="Book Antiqua"/>
          <w:color w:val="000000"/>
        </w:rPr>
        <w:t xml:space="preserve">Jiangsu Province, </w:t>
      </w:r>
      <w:r>
        <w:rPr>
          <w:rFonts w:ascii="Book Antiqua" w:eastAsia="Book Antiqua" w:hAnsi="Book Antiqua" w:cs="Book Antiqua"/>
          <w:color w:val="000000"/>
        </w:rPr>
        <w:t>China. zhoulpszslyy@163.com</w:t>
      </w:r>
    </w:p>
    <w:bookmarkEnd w:id="0"/>
    <w:p w14:paraId="77450171" w14:textId="77777777" w:rsidR="00A77B3E" w:rsidRDefault="00A77B3E">
      <w:pPr>
        <w:spacing w:line="360" w:lineRule="auto"/>
        <w:jc w:val="both"/>
      </w:pPr>
    </w:p>
    <w:p w14:paraId="2D553481" w14:textId="7D594F70" w:rsidR="00A77B3E" w:rsidRDefault="00F014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2020</w:t>
      </w:r>
    </w:p>
    <w:p w14:paraId="38CBF46F" w14:textId="11E11719" w:rsidR="00A77B3E" w:rsidRPr="003D0A41" w:rsidRDefault="00F01404">
      <w:pPr>
        <w:spacing w:line="360" w:lineRule="auto"/>
        <w:jc w:val="both"/>
        <w:rPr>
          <w:rFonts w:ascii="Book Antiqua" w:hAnsi="Book Antiqua"/>
        </w:rPr>
      </w:pPr>
      <w:r>
        <w:rPr>
          <w:rFonts w:ascii="Book Antiqua" w:eastAsia="Book Antiqua" w:hAnsi="Book Antiqua" w:cs="Book Antiqua"/>
          <w:b/>
          <w:bCs/>
          <w:color w:val="000000"/>
        </w:rPr>
        <w:t xml:space="preserve">Revised: </w:t>
      </w:r>
      <w:r w:rsidR="003D0A41" w:rsidRPr="003D0A41">
        <w:rPr>
          <w:rFonts w:ascii="Book Antiqua" w:eastAsia="Book Antiqua" w:hAnsi="Book Antiqua" w:cs="Book Antiqua"/>
          <w:color w:val="000000"/>
        </w:rPr>
        <w:t>D</w:t>
      </w:r>
      <w:r w:rsidR="003D0A41" w:rsidRPr="003D0A41">
        <w:rPr>
          <w:rFonts w:ascii="Book Antiqua" w:hAnsi="Book Antiqua" w:cs="Book Antiqua"/>
          <w:color w:val="000000"/>
          <w:lang w:eastAsia="zh-CN"/>
        </w:rPr>
        <w:t>ecember</w:t>
      </w:r>
      <w:r w:rsidR="003D0A41" w:rsidRPr="003D0A41">
        <w:rPr>
          <w:rFonts w:ascii="Book Antiqua" w:eastAsia="Book Antiqua" w:hAnsi="Book Antiqua" w:cs="Book Antiqua"/>
          <w:color w:val="000000"/>
        </w:rPr>
        <w:t xml:space="preserve"> 16, 2020</w:t>
      </w:r>
    </w:p>
    <w:p w14:paraId="036D0950" w14:textId="2BF9FE7F" w:rsidR="00A77B3E" w:rsidRDefault="00F01404">
      <w:pPr>
        <w:spacing w:line="360" w:lineRule="auto"/>
        <w:jc w:val="both"/>
      </w:pPr>
      <w:r>
        <w:rPr>
          <w:rFonts w:ascii="Book Antiqua" w:eastAsia="Book Antiqua" w:hAnsi="Book Antiqua" w:cs="Book Antiqua"/>
          <w:b/>
          <w:bCs/>
          <w:color w:val="000000"/>
        </w:rPr>
        <w:t xml:space="preserve">Accepted: </w:t>
      </w:r>
      <w:r w:rsidR="006338E7" w:rsidRPr="006338E7">
        <w:rPr>
          <w:rFonts w:ascii="Book Antiqua" w:eastAsia="Book Antiqua" w:hAnsi="Book Antiqua" w:cs="Book Antiqua"/>
          <w:color w:val="000000"/>
        </w:rPr>
        <w:t>January 5, 2021</w:t>
      </w:r>
    </w:p>
    <w:p w14:paraId="090B0461" w14:textId="680D6DDF" w:rsidR="00A77B3E" w:rsidRDefault="00F01404">
      <w:pPr>
        <w:spacing w:line="360" w:lineRule="auto"/>
        <w:jc w:val="both"/>
      </w:pPr>
      <w:r>
        <w:rPr>
          <w:rFonts w:ascii="Book Antiqua" w:eastAsia="Book Antiqua" w:hAnsi="Book Antiqua" w:cs="Book Antiqua"/>
          <w:b/>
          <w:bCs/>
          <w:color w:val="000000"/>
        </w:rPr>
        <w:t xml:space="preserve">Published online: </w:t>
      </w:r>
    </w:p>
    <w:p w14:paraId="06B3A73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5221E94" w14:textId="77777777" w:rsidR="00A77B3E" w:rsidRDefault="00F01404">
      <w:pPr>
        <w:spacing w:line="360" w:lineRule="auto"/>
        <w:jc w:val="both"/>
      </w:pPr>
      <w:r>
        <w:rPr>
          <w:rFonts w:ascii="Book Antiqua" w:eastAsia="Book Antiqua" w:hAnsi="Book Antiqua" w:cs="Book Antiqua"/>
          <w:b/>
          <w:color w:val="000000"/>
        </w:rPr>
        <w:lastRenderedPageBreak/>
        <w:t>Abstract</w:t>
      </w:r>
    </w:p>
    <w:p w14:paraId="78FBDF71" w14:textId="77777777" w:rsidR="00A77B3E" w:rsidRDefault="00F01404">
      <w:pPr>
        <w:spacing w:line="360" w:lineRule="auto"/>
        <w:jc w:val="both"/>
      </w:pPr>
      <w:r>
        <w:rPr>
          <w:rFonts w:ascii="Book Antiqua" w:eastAsia="Book Antiqua" w:hAnsi="Book Antiqua" w:cs="Book Antiqua"/>
          <w:color w:val="000000"/>
        </w:rPr>
        <w:t>BACKGROUND</w:t>
      </w:r>
    </w:p>
    <w:p w14:paraId="71B7DD6C" w14:textId="5E6F02D3" w:rsidR="00A77B3E" w:rsidRDefault="00F01404">
      <w:pPr>
        <w:spacing w:line="360" w:lineRule="auto"/>
        <w:jc w:val="both"/>
      </w:pPr>
      <w:r>
        <w:rPr>
          <w:rFonts w:ascii="Book Antiqua" w:eastAsia="Book Antiqua" w:hAnsi="Book Antiqua" w:cs="Book Antiqua"/>
          <w:color w:val="000000"/>
        </w:rPr>
        <w:t xml:space="preserve">Indices </w:t>
      </w:r>
      <w:r w:rsidR="00C9160D">
        <w:rPr>
          <w:rFonts w:ascii="Book Antiqua" w:eastAsia="Book Antiqua" w:hAnsi="Book Antiqua" w:cs="Book Antiqua"/>
          <w:color w:val="000000"/>
        </w:rPr>
        <w:t xml:space="preserve">such as </w:t>
      </w:r>
      <w:r>
        <w:rPr>
          <w:rFonts w:ascii="Book Antiqua" w:eastAsia="Book Antiqua" w:hAnsi="Book Antiqua" w:cs="Book Antiqua"/>
          <w:color w:val="000000"/>
        </w:rPr>
        <w:t>the neutrophil-to-lymphocyte ratio (NLR), platelet-to-lymphocyte ratio (PLR), mean platelet volume (MPV), platelet distribution width (PDW)</w:t>
      </w:r>
      <w:r w:rsidR="00C9160D">
        <w:rPr>
          <w:rFonts w:ascii="Book Antiqua" w:eastAsia="Book Antiqua" w:hAnsi="Book Antiqua" w:cs="Book Antiqua"/>
          <w:color w:val="000000"/>
        </w:rPr>
        <w:t>,</w:t>
      </w:r>
      <w:r>
        <w:rPr>
          <w:rFonts w:ascii="Book Antiqua" w:eastAsia="Book Antiqua" w:hAnsi="Book Antiqua" w:cs="Book Antiqua"/>
          <w:color w:val="000000"/>
        </w:rPr>
        <w:t xml:space="preserve"> and red cell distribution width (RDW) </w:t>
      </w:r>
      <w:r w:rsidR="00C9160D">
        <w:rPr>
          <w:rFonts w:ascii="Book Antiqua" w:eastAsia="Book Antiqua" w:hAnsi="Book Antiqua" w:cs="Book Antiqua"/>
          <w:color w:val="000000"/>
        </w:rPr>
        <w:t>are</w:t>
      </w:r>
      <w:r>
        <w:rPr>
          <w:rFonts w:ascii="Book Antiqua" w:eastAsia="Book Antiqua" w:hAnsi="Book Antiqua" w:cs="Book Antiqua"/>
          <w:color w:val="000000"/>
        </w:rPr>
        <w:t xml:space="preserve"> considered new markers of </w:t>
      </w:r>
      <w:r w:rsidR="00C9160D">
        <w:rPr>
          <w:rFonts w:ascii="Book Antiqua" w:eastAsia="Book Antiqua" w:hAnsi="Book Antiqua" w:cs="Book Antiqua"/>
          <w:color w:val="000000"/>
        </w:rPr>
        <w:t xml:space="preserve">the </w:t>
      </w:r>
      <w:r>
        <w:rPr>
          <w:rFonts w:ascii="Book Antiqua" w:eastAsia="Book Antiqua" w:hAnsi="Book Antiqua" w:cs="Book Antiqua"/>
          <w:color w:val="000000"/>
        </w:rPr>
        <w:t>systemic inflammatory response (SIR)</w:t>
      </w:r>
      <w:r w:rsidR="00C9160D">
        <w:rPr>
          <w:rFonts w:ascii="Book Antiqua" w:eastAsia="Book Antiqua" w:hAnsi="Book Antiqua" w:cs="Book Antiqua"/>
          <w:color w:val="000000"/>
        </w:rPr>
        <w:t>,</w:t>
      </w:r>
      <w:r>
        <w:rPr>
          <w:rFonts w:ascii="Book Antiqua" w:eastAsia="Book Antiqua" w:hAnsi="Book Antiqua" w:cs="Book Antiqua"/>
          <w:color w:val="000000"/>
        </w:rPr>
        <w:t xml:space="preserve"> </w:t>
      </w:r>
      <w:r w:rsidR="00C9160D">
        <w:rPr>
          <w:rFonts w:ascii="Book Antiqua" w:eastAsia="Book Antiqua" w:hAnsi="Book Antiqua" w:cs="Book Antiqua"/>
          <w:color w:val="000000"/>
        </w:rPr>
        <w:t xml:space="preserve">and </w:t>
      </w:r>
      <w:r>
        <w:rPr>
          <w:rFonts w:ascii="Book Antiqua" w:eastAsia="Book Antiqua" w:hAnsi="Book Antiqua" w:cs="Book Antiqua"/>
          <w:color w:val="000000"/>
        </w:rPr>
        <w:t xml:space="preserve">have been widely implemented </w:t>
      </w:r>
      <w:r w:rsidR="00C9160D">
        <w:rPr>
          <w:rFonts w:ascii="Book Antiqua" w:eastAsia="Book Antiqua" w:hAnsi="Book Antiqua" w:cs="Book Antiqua"/>
          <w:color w:val="000000"/>
        </w:rPr>
        <w:t>for</w:t>
      </w:r>
      <w:r>
        <w:rPr>
          <w:rFonts w:ascii="Book Antiqua" w:eastAsia="Book Antiqua" w:hAnsi="Book Antiqua" w:cs="Book Antiqua"/>
          <w:color w:val="000000"/>
        </w:rPr>
        <w:t xml:space="preserve"> the diagnosis of patients with inflammatory diseases. These new indic</w:t>
      </w:r>
      <w:r w:rsidR="004307A4">
        <w:rPr>
          <w:rFonts w:ascii="Book Antiqua" w:eastAsia="Book Antiqua" w:hAnsi="Book Antiqua" w:cs="Book Antiqua"/>
          <w:color w:val="000000"/>
        </w:rPr>
        <w:t>a</w:t>
      </w:r>
      <w:r>
        <w:rPr>
          <w:rFonts w:ascii="Book Antiqua" w:eastAsia="Book Antiqua" w:hAnsi="Book Antiqua" w:cs="Book Antiqua"/>
          <w:color w:val="000000"/>
        </w:rPr>
        <w:t xml:space="preserve">tors have </w:t>
      </w:r>
      <w:r w:rsidR="00C9160D">
        <w:rPr>
          <w:rFonts w:ascii="Book Antiqua" w:eastAsia="Book Antiqua" w:hAnsi="Book Antiqua" w:cs="Book Antiqua"/>
          <w:color w:val="000000"/>
        </w:rPr>
        <w:t xml:space="preserve">also </w:t>
      </w:r>
      <w:r>
        <w:rPr>
          <w:rFonts w:ascii="Book Antiqua" w:eastAsia="Book Antiqua" w:hAnsi="Book Antiqua" w:cs="Book Antiqua"/>
          <w:color w:val="000000"/>
        </w:rPr>
        <w:t>been widely investigated in preeclampsia (PE) but less analyzed in hemolysis, elevated liver enzymes, and low platelet (HELLP) syndrome.</w:t>
      </w:r>
    </w:p>
    <w:p w14:paraId="35B65D50" w14:textId="77777777" w:rsidR="00A77B3E" w:rsidRDefault="00A77B3E">
      <w:pPr>
        <w:spacing w:line="360" w:lineRule="auto"/>
        <w:jc w:val="both"/>
      </w:pPr>
    </w:p>
    <w:p w14:paraId="3026A140" w14:textId="77777777" w:rsidR="00A77B3E" w:rsidRDefault="00F01404">
      <w:pPr>
        <w:spacing w:line="360" w:lineRule="auto"/>
        <w:jc w:val="both"/>
      </w:pPr>
      <w:r>
        <w:rPr>
          <w:rFonts w:ascii="Book Antiqua" w:eastAsia="Book Antiqua" w:hAnsi="Book Antiqua" w:cs="Book Antiqua"/>
          <w:color w:val="000000"/>
        </w:rPr>
        <w:t>AIM</w:t>
      </w:r>
    </w:p>
    <w:p w14:paraId="5504F043" w14:textId="63CC47C5" w:rsidR="00A77B3E" w:rsidRDefault="00F01404">
      <w:pPr>
        <w:spacing w:line="360" w:lineRule="auto"/>
        <w:jc w:val="both"/>
      </w:pPr>
      <w:r>
        <w:rPr>
          <w:rFonts w:ascii="Book Antiqua" w:eastAsia="Book Antiqua" w:hAnsi="Book Antiqua" w:cs="Book Antiqua"/>
          <w:color w:val="000000"/>
        </w:rPr>
        <w:t xml:space="preserve">To compare SIR markers among HELLP patients, PE </w:t>
      </w:r>
      <w:r w:rsidR="009A031D">
        <w:rPr>
          <w:rFonts w:ascii="Book Antiqua" w:eastAsia="Book Antiqua" w:hAnsi="Book Antiqua" w:cs="Book Antiqua"/>
          <w:color w:val="000000"/>
        </w:rPr>
        <w:t xml:space="preserve">only </w:t>
      </w:r>
      <w:r>
        <w:rPr>
          <w:rFonts w:ascii="Book Antiqua" w:eastAsia="Book Antiqua" w:hAnsi="Book Antiqua" w:cs="Book Antiqua"/>
          <w:color w:val="000000"/>
        </w:rPr>
        <w:t>patients</w:t>
      </w:r>
      <w:r w:rsidR="009A031D">
        <w:rPr>
          <w:rFonts w:ascii="Book Antiqua" w:eastAsia="Book Antiqua" w:hAnsi="Book Antiqua" w:cs="Book Antiqua"/>
          <w:color w:val="000000"/>
        </w:rPr>
        <w:t>,</w:t>
      </w:r>
      <w:r>
        <w:rPr>
          <w:rFonts w:ascii="Book Antiqua" w:eastAsia="Book Antiqua" w:hAnsi="Book Antiqua" w:cs="Book Antiqua"/>
          <w:color w:val="000000"/>
        </w:rPr>
        <w:t xml:space="preserve"> and healthy gravidae.</w:t>
      </w:r>
    </w:p>
    <w:p w14:paraId="39821647" w14:textId="77777777" w:rsidR="00A77B3E" w:rsidRDefault="00A77B3E">
      <w:pPr>
        <w:spacing w:line="360" w:lineRule="auto"/>
        <w:jc w:val="both"/>
      </w:pPr>
    </w:p>
    <w:p w14:paraId="4E9D76C3" w14:textId="77777777" w:rsidR="00A77B3E" w:rsidRDefault="00F01404">
      <w:pPr>
        <w:spacing w:line="360" w:lineRule="auto"/>
        <w:jc w:val="both"/>
      </w:pPr>
      <w:r>
        <w:rPr>
          <w:rFonts w:ascii="Book Antiqua" w:eastAsia="Book Antiqua" w:hAnsi="Book Antiqua" w:cs="Book Antiqua"/>
          <w:color w:val="000000"/>
        </w:rPr>
        <w:t>METHODS</w:t>
      </w:r>
    </w:p>
    <w:p w14:paraId="09E1EFEF" w14:textId="7F1FA1A5" w:rsidR="00A77B3E" w:rsidRDefault="00F01404">
      <w:pPr>
        <w:spacing w:line="360" w:lineRule="auto"/>
        <w:jc w:val="both"/>
      </w:pPr>
      <w:r>
        <w:rPr>
          <w:rFonts w:ascii="Book Antiqua" w:eastAsia="Book Antiqua" w:hAnsi="Book Antiqua" w:cs="Book Antiqua"/>
          <w:color w:val="000000"/>
        </w:rPr>
        <w:t>This retrospective case</w:t>
      </w:r>
      <w:r w:rsidR="00C05A62">
        <w:rPr>
          <w:rFonts w:ascii="Book Antiqua" w:eastAsia="Book Antiqua" w:hAnsi="Book Antiqua" w:cs="Book Antiqua"/>
          <w:color w:val="000000"/>
        </w:rPr>
        <w:t>-</w:t>
      </w:r>
      <w:r>
        <w:rPr>
          <w:rFonts w:ascii="Book Antiqua" w:eastAsia="Book Antiqua" w:hAnsi="Book Antiqua" w:cs="Book Antiqua"/>
          <w:color w:val="000000"/>
        </w:rPr>
        <w:t>control study enrolled 630 cases, including 210 patients with HELLP syndrome (HELLP group), 210 patients with only PE (PE group) and 210 healthy gravidae (control group). The three groups were matched by age, parity, status of assisted reproduction</w:t>
      </w:r>
      <w:r w:rsidR="009A031D">
        <w:rPr>
          <w:rFonts w:ascii="Book Antiqua" w:eastAsia="Book Antiqua" w:hAnsi="Book Antiqua" w:cs="Book Antiqua"/>
          <w:color w:val="000000"/>
        </w:rPr>
        <w:t>,</w:t>
      </w:r>
      <w:r>
        <w:rPr>
          <w:rFonts w:ascii="Book Antiqua" w:eastAsia="Book Antiqua" w:hAnsi="Book Antiqua" w:cs="Book Antiqua"/>
          <w:color w:val="000000"/>
        </w:rPr>
        <w:t xml:space="preserve"> and multiple pregnancies. Birthweight, gestational age at </w:t>
      </w:r>
      <w:r w:rsidR="00495594" w:rsidRPr="00495594">
        <w:rPr>
          <w:rFonts w:ascii="Book Antiqua" w:eastAsia="Book Antiqua" w:hAnsi="Book Antiqua" w:cs="Book Antiqua"/>
          <w:color w:val="000000"/>
        </w:rPr>
        <w:t>complete blood count</w:t>
      </w:r>
      <w:r>
        <w:rPr>
          <w:rFonts w:ascii="Book Antiqua" w:eastAsia="Book Antiqua" w:hAnsi="Book Antiqua" w:cs="Book Antiqua"/>
          <w:color w:val="000000"/>
        </w:rPr>
        <w:t xml:space="preserve"> collection, gestational age at delivery, mode of delivery,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recorded. The main indices as NLR, PLR, MPV, PDW</w:t>
      </w:r>
      <w:r w:rsidR="009A031D">
        <w:rPr>
          <w:rFonts w:ascii="Book Antiqua" w:eastAsia="Book Antiqua" w:hAnsi="Book Antiqua" w:cs="Book Antiqua"/>
          <w:color w:val="000000"/>
        </w:rPr>
        <w:t>,</w:t>
      </w:r>
      <w:r>
        <w:rPr>
          <w:rFonts w:ascii="Book Antiqua" w:eastAsia="Book Antiqua" w:hAnsi="Book Antiqua" w:cs="Book Antiqua"/>
          <w:color w:val="000000"/>
        </w:rPr>
        <w:t xml:space="preserve"> and RDW among the groups were compared, as well as some secondary outcomes </w:t>
      </w:r>
      <w:r w:rsidR="009A031D">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neutrophil, platelets, </w:t>
      </w:r>
      <w:r w:rsidR="009A031D">
        <w:rPr>
          <w:rFonts w:ascii="Book Antiqua" w:eastAsia="Book Antiqua" w:hAnsi="Book Antiqua" w:cs="Book Antiqua"/>
          <w:color w:val="000000"/>
        </w:rPr>
        <w:t xml:space="preserve">and </w:t>
      </w:r>
      <w:r>
        <w:rPr>
          <w:rFonts w:ascii="Book Antiqua" w:eastAsia="Book Antiqua" w:hAnsi="Book Antiqua" w:cs="Book Antiqua"/>
          <w:color w:val="000000"/>
        </w:rPr>
        <w:t>hemoglobin</w:t>
      </w:r>
      <w:r>
        <w:rPr>
          <w:rFonts w:ascii="Book Antiqua" w:eastAsia="Book Antiqua" w:hAnsi="Book Antiqua" w:cs="Book Antiqua"/>
          <w:i/>
          <w:iCs/>
          <w:color w:val="000000"/>
        </w:rPr>
        <w:t>.</w:t>
      </w:r>
    </w:p>
    <w:p w14:paraId="3BBE562D" w14:textId="77777777" w:rsidR="00A77B3E" w:rsidRDefault="00A77B3E">
      <w:pPr>
        <w:spacing w:line="360" w:lineRule="auto"/>
        <w:jc w:val="both"/>
      </w:pPr>
    </w:p>
    <w:p w14:paraId="0FFCD896" w14:textId="77777777" w:rsidR="00A77B3E" w:rsidRDefault="00F01404">
      <w:pPr>
        <w:spacing w:line="360" w:lineRule="auto"/>
        <w:jc w:val="both"/>
      </w:pPr>
      <w:r>
        <w:rPr>
          <w:rFonts w:ascii="Book Antiqua" w:eastAsia="Book Antiqua" w:hAnsi="Book Antiqua" w:cs="Book Antiqua"/>
          <w:color w:val="000000"/>
        </w:rPr>
        <w:t>RESULTS</w:t>
      </w:r>
    </w:p>
    <w:p w14:paraId="720DBCF8" w14:textId="4767CFEE" w:rsidR="00A77B3E" w:rsidRDefault="00F01404">
      <w:pPr>
        <w:spacing w:line="360" w:lineRule="auto"/>
        <w:jc w:val="both"/>
      </w:pPr>
      <w:r>
        <w:rPr>
          <w:rFonts w:ascii="Book Antiqua" w:eastAsia="Book Antiqua" w:hAnsi="Book Antiqua" w:cs="Book Antiqua"/>
          <w:color w:val="000000"/>
        </w:rPr>
        <w:t xml:space="preserve">The NLR (6.4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3.5), MPV (11.9 </w:t>
      </w:r>
      <w:r w:rsidRPr="00C05A62">
        <w:rPr>
          <w:rFonts w:ascii="Book Antiqua" w:eastAsia="Book Antiqua" w:hAnsi="Book Antiqua" w:cs="Book Antiqua"/>
          <w:i/>
          <w:iCs/>
          <w:color w:val="000000"/>
        </w:rPr>
        <w:t>v</w:t>
      </w:r>
      <w:r>
        <w:rPr>
          <w:rFonts w:ascii="Book Antiqua" w:eastAsia="Book Antiqua" w:hAnsi="Book Antiqua" w:cs="Book Antiqua"/>
          <w:color w:val="000000"/>
        </w:rPr>
        <w:t xml:space="preserve">s 11.2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10.7), PDW (16.4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13.3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14.2), leukocyte (12.4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8.7</w:t>
      </w:r>
      <w:r w:rsidR="00C05A62">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neutrophil count (9.9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sidR="005E74BF">
        <w:rPr>
          <w:rFonts w:ascii="Book Antiqua" w:eastAsia="Book Antiqua" w:hAnsi="Book Antiqua" w:cs="Book Antiqua"/>
          <w:color w:val="000000"/>
        </w:rPr>
        <w:t>× 10</w:t>
      </w:r>
      <w:r w:rsidR="005E74BF">
        <w:rPr>
          <w:rFonts w:ascii="Book Antiqua" w:eastAsia="Book Antiqua" w:hAnsi="Book Antiqua" w:cs="Book Antiqua"/>
          <w:color w:val="000000"/>
          <w:szCs w:val="30"/>
          <w:vertAlign w:val="superscript"/>
        </w:rPr>
        <w:t>9</w:t>
      </w:r>
      <w:r w:rsidR="005E74BF">
        <w:rPr>
          <w:rFonts w:ascii="Book Antiqua" w:eastAsia="Book Antiqua" w:hAnsi="Book Antiqua" w:cs="Book Antiqua"/>
          <w:color w:val="000000"/>
        </w:rPr>
        <w:t>/L</w:t>
      </w:r>
      <w:r w:rsidR="005E74BF" w:rsidRPr="00C05A62">
        <w:rPr>
          <w:rFonts w:ascii="Book Antiqua" w:eastAsia="Book Antiqua" w:hAnsi="Book Antiqua" w:cs="Book Antiqua"/>
          <w:i/>
          <w:iCs/>
          <w:color w:val="000000"/>
        </w:rPr>
        <w:t xml:space="preserve"> </w:t>
      </w:r>
      <w:r w:rsidRPr="00C05A62">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sidR="00C05A6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were highest in the HELLP group, lower in the PE group</w:t>
      </w:r>
      <w:r w:rsidR="003D68AB">
        <w:rPr>
          <w:rFonts w:ascii="Book Antiqua" w:eastAsia="Book Antiqua" w:hAnsi="Book Antiqua" w:cs="Book Antiqua"/>
          <w:color w:val="000000"/>
        </w:rPr>
        <w:t>,</w:t>
      </w:r>
      <w:r>
        <w:rPr>
          <w:rFonts w:ascii="Book Antiqua" w:eastAsia="Book Antiqua" w:hAnsi="Book Antiqua" w:cs="Book Antiqua"/>
          <w:color w:val="000000"/>
        </w:rPr>
        <w:t xml:space="preserve"> and lowest in the control group. Both the overall comparisons between the three groups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r w:rsidR="00C05A62" w:rsidRPr="00C05A62">
        <w:rPr>
          <w:rFonts w:ascii="Book Antiqua" w:eastAsia="Book Antiqua" w:hAnsi="Book Antiqua" w:cs="Book Antiqua"/>
          <w:color w:val="000000"/>
        </w:rPr>
        <w:t xml:space="preserve"> </w:t>
      </w:r>
      <w:r>
        <w:rPr>
          <w:rFonts w:ascii="Book Antiqua" w:eastAsia="Book Antiqua" w:hAnsi="Book Antiqua" w:cs="Book Antiqua"/>
          <w:color w:val="000000"/>
        </w:rPr>
        <w:t>&lt;</w:t>
      </w:r>
      <w:r w:rsidR="00C05A62">
        <w:rPr>
          <w:rFonts w:ascii="Book Antiqua" w:eastAsia="Book Antiqua" w:hAnsi="Book Antiqua" w:cs="Book Antiqua"/>
          <w:color w:val="000000"/>
        </w:rPr>
        <w:t xml:space="preserve"> </w:t>
      </w:r>
      <w:r>
        <w:rPr>
          <w:rFonts w:ascii="Book Antiqua" w:eastAsia="Book Antiqua" w:hAnsi="Book Antiqua" w:cs="Book Antiqua"/>
          <w:color w:val="000000"/>
        </w:rPr>
        <w:t xml:space="preserve">0.01) and pairwise comparisons between every two groups elicited statistically significant differences (all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00C05A62" w:rsidRPr="00C05A62">
        <w:rPr>
          <w:rFonts w:ascii="Book Antiqua" w:eastAsia="Book Antiqua" w:hAnsi="Book Antiqua" w:cs="Book Antiqua"/>
          <w:color w:val="000000"/>
        </w:rPr>
        <w:t xml:space="preserve"> </w:t>
      </w:r>
      <w:r>
        <w:rPr>
          <w:rFonts w:ascii="Book Antiqua" w:eastAsia="Book Antiqua" w:hAnsi="Book Antiqua" w:cs="Book Antiqua"/>
          <w:color w:val="000000"/>
        </w:rPr>
        <w:t>&lt;</w:t>
      </w:r>
      <w:r w:rsidR="00C05A62">
        <w:rPr>
          <w:rFonts w:ascii="Book Antiqua" w:eastAsia="Book Antiqua" w:hAnsi="Book Antiqua" w:cs="Book Antiqua"/>
          <w:color w:val="000000"/>
        </w:rPr>
        <w:t xml:space="preserve"> </w:t>
      </w:r>
      <w:r>
        <w:rPr>
          <w:rFonts w:ascii="Book Antiqua" w:eastAsia="Book Antiqua" w:hAnsi="Book Antiqua" w:cs="Book Antiqua"/>
          <w:color w:val="000000"/>
        </w:rPr>
        <w:t xml:space="preserve">0.01, except control </w:t>
      </w:r>
      <w:r>
        <w:rPr>
          <w:rFonts w:ascii="Book Antiqua" w:eastAsia="Book Antiqua" w:hAnsi="Book Antiqua" w:cs="Book Antiqua"/>
          <w:i/>
          <w:iCs/>
          <w:color w:val="000000"/>
        </w:rPr>
        <w:t>vs</w:t>
      </w:r>
      <w:r>
        <w:rPr>
          <w:rFonts w:ascii="Book Antiqua" w:eastAsia="Book Antiqua" w:hAnsi="Book Antiqua" w:cs="Book Antiqua"/>
          <w:color w:val="000000"/>
        </w:rPr>
        <w:t xml:space="preserve"> PE:</w:t>
      </w:r>
      <w:r w:rsidRPr="00866061">
        <w:rPr>
          <w:rFonts w:ascii="Book Antiqua" w:eastAsia="Book Antiqua" w:hAnsi="Book Antiqua" w:cs="Book Antiqua"/>
          <w:color w:val="000000"/>
          <w:szCs w:val="30"/>
        </w:rPr>
        <w:t xml:space="preserve">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00C05A62" w:rsidRPr="00C05A62">
        <w:rPr>
          <w:rFonts w:ascii="Book Antiqua" w:eastAsia="Book Antiqua" w:hAnsi="Book Antiqua" w:cs="Book Antiqua"/>
          <w:color w:val="000000"/>
        </w:rPr>
        <w:t xml:space="preserve"> </w:t>
      </w:r>
      <w:r>
        <w:rPr>
          <w:rFonts w:ascii="Book Antiqua" w:eastAsia="Book Antiqua" w:hAnsi="Book Antiqua" w:cs="Book Antiqua"/>
          <w:color w:val="000000"/>
        </w:rPr>
        <w:t>&lt;</w:t>
      </w:r>
      <w:r w:rsidR="00C05A62">
        <w:rPr>
          <w:rFonts w:ascii="Book Antiqua" w:eastAsia="Book Antiqua" w:hAnsi="Book Antiqua" w:cs="Book Antiqua"/>
          <w:color w:val="000000"/>
        </w:rPr>
        <w:t xml:space="preserve"> </w:t>
      </w:r>
      <w:r>
        <w:rPr>
          <w:rFonts w:ascii="Book Antiqua" w:eastAsia="Book Antiqua" w:hAnsi="Book Antiqua" w:cs="Book Antiqua"/>
          <w:color w:val="000000"/>
        </w:rPr>
        <w:t>0.05 in PDW). The average lymphocyte counts were 1.4 (1.1,</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D1185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HELLP group, 1.6 (1.3,</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D1185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in the PE </w:t>
      </w:r>
      <w:r>
        <w:rPr>
          <w:rFonts w:ascii="Book Antiqua" w:eastAsia="Book Antiqua" w:hAnsi="Book Antiqua" w:cs="Book Antiqua"/>
          <w:color w:val="000000"/>
        </w:rPr>
        <w:lastRenderedPageBreak/>
        <w:t>group and 1.7 (1.4,</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D1185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control group. The overall comparison o</w:t>
      </w:r>
      <w:r w:rsidR="003D68AB">
        <w:rPr>
          <w:rFonts w:ascii="Book Antiqua" w:eastAsia="Book Antiqua" w:hAnsi="Book Antiqua" w:cs="Book Antiqua"/>
          <w:color w:val="000000"/>
        </w:rPr>
        <w:t>f</w:t>
      </w:r>
      <w:r>
        <w:rPr>
          <w:rFonts w:ascii="Book Antiqua" w:eastAsia="Book Antiqua" w:hAnsi="Book Antiqua" w:cs="Book Antiqua"/>
          <w:color w:val="000000"/>
        </w:rPr>
        <w:t xml:space="preserve"> lymphocyte count within </w:t>
      </w:r>
      <w:r w:rsidR="003D68AB">
        <w:rPr>
          <w:rFonts w:ascii="Book Antiqua" w:eastAsia="Book Antiqua" w:hAnsi="Book Antiqua" w:cs="Book Antiqua"/>
          <w:color w:val="000000"/>
        </w:rPr>
        <w:t xml:space="preserve">the </w:t>
      </w:r>
      <w:r>
        <w:rPr>
          <w:rFonts w:ascii="Book Antiqua" w:eastAsia="Book Antiqua" w:hAnsi="Book Antiqua" w:cs="Book Antiqua"/>
          <w:color w:val="000000"/>
        </w:rPr>
        <w:t>three groups had statistically significant difference</w:t>
      </w:r>
      <w:r w:rsidR="003D68AB">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0.000). The pairwise comparisons between every two groups demonstrated that the HELLP group had a lower lymphocyte count than both the PE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0.019) and control groups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0.000), but the difference between the PE and control groups was not statistically significant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0.432).</w:t>
      </w:r>
      <w:r w:rsidR="008C0F69">
        <w:rPr>
          <w:rFonts w:ascii="Book Antiqua" w:eastAsia="Book Antiqua" w:hAnsi="Book Antiqua" w:cs="Book Antiqua"/>
          <w:color w:val="000000"/>
        </w:rPr>
        <w:t xml:space="preserve"> </w:t>
      </w:r>
      <w:r>
        <w:rPr>
          <w:rFonts w:ascii="Book Antiqua" w:eastAsia="Book Antiqua" w:hAnsi="Book Antiqua" w:cs="Book Antiqua"/>
          <w:color w:val="000000"/>
        </w:rPr>
        <w:t xml:space="preserve">The overall comparisons on platelet counts and the PLR among these three groups also showed statistically significant differences (both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0.000), from low to high being those in the HELLP group (43.4</w:t>
      </w:r>
      <w:r w:rsidR="00D1185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64.0), control group (180.5</w:t>
      </w:r>
      <w:r w:rsidR="00D1185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103.6) and PE group (181.5</w:t>
      </w:r>
      <w:r w:rsidR="00D1185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112.8). Pairwise comparisons of neither index displayed statistically significant differences between the PE and control groups (both </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&gt;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the differences in the two indices between the HELLP group and the two other groups were still statistically significant (all </w:t>
      </w:r>
      <w:r>
        <w:rPr>
          <w:rFonts w:ascii="Book Antiqua" w:eastAsia="Book Antiqua" w:hAnsi="Book Antiqua" w:cs="Book Antiqua"/>
          <w:i/>
          <w:iCs/>
          <w:color w:val="000000"/>
        </w:rPr>
        <w:t>P</w:t>
      </w:r>
      <w:r w:rsidR="008C0F69" w:rsidRPr="008C0F69">
        <w:rPr>
          <w:rFonts w:ascii="Book Antiqua" w:eastAsia="Book Antiqua" w:hAnsi="Book Antiqua" w:cs="Book Antiqua"/>
          <w:color w:val="000000"/>
        </w:rPr>
        <w:t xml:space="preserve"> </w:t>
      </w:r>
      <w:r>
        <w:rPr>
          <w:rFonts w:ascii="Book Antiqua" w:eastAsia="Book Antiqua" w:hAnsi="Book Antiqua" w:cs="Book Antiqua"/>
          <w:color w:val="000000"/>
        </w:rPr>
        <w:t>=</w:t>
      </w:r>
      <w:r w:rsidR="008C0F69">
        <w:rPr>
          <w:rFonts w:ascii="Book Antiqua" w:eastAsia="Book Antiqua" w:hAnsi="Book Antiqua" w:cs="Book Antiqua"/>
          <w:color w:val="000000"/>
        </w:rPr>
        <w:t xml:space="preserve"> </w:t>
      </w:r>
      <w:r>
        <w:rPr>
          <w:rFonts w:ascii="Book Antiqua" w:eastAsia="Book Antiqua" w:hAnsi="Book Antiqua" w:cs="Book Antiqua"/>
          <w:color w:val="000000"/>
        </w:rPr>
        <w:t xml:space="preserve">0.000). RDW values were highest in the HELLP group </w:t>
      </w:r>
      <w:r w:rsidR="003D68AB">
        <w:rPr>
          <w:rFonts w:ascii="Book Antiqua" w:eastAsia="Book Antiqua" w:hAnsi="Book Antiqua" w:cs="Book Antiqua"/>
          <w:color w:val="000000"/>
        </w:rPr>
        <w:t>(</w:t>
      </w:r>
      <w:r>
        <w:rPr>
          <w:rFonts w:ascii="Book Antiqua" w:eastAsia="Book Antiqua" w:hAnsi="Book Antiqua" w:cs="Book Antiqua"/>
          <w:color w:val="000000"/>
        </w:rPr>
        <w:t>14.5</w:t>
      </w:r>
      <w:r w:rsidR="003D68AB">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sidR="003D68AB">
        <w:rPr>
          <w:rFonts w:ascii="Book Antiqua" w:eastAsia="Book Antiqua" w:hAnsi="Book Antiqua" w:cs="Book Antiqua"/>
          <w:color w:val="000000"/>
        </w:rPr>
        <w:t>[</w:t>
      </w:r>
      <w:r>
        <w:rPr>
          <w:rFonts w:ascii="Book Antiqua" w:eastAsia="Book Antiqua" w:hAnsi="Book Antiqua" w:cs="Book Antiqua"/>
          <w:color w:val="000000"/>
        </w:rPr>
        <w:t>13.6,</w:t>
      </w:r>
      <w:r w:rsidR="00964E34">
        <w:rPr>
          <w:rFonts w:ascii="Book Antiqua" w:eastAsia="Book Antiqua" w:hAnsi="Book Antiqua" w:cs="Book Antiqua"/>
          <w:color w:val="000000"/>
        </w:rPr>
        <w:t xml:space="preserve"> </w:t>
      </w:r>
      <w:r>
        <w:rPr>
          <w:rFonts w:ascii="Book Antiqua" w:eastAsia="Book Antiqua" w:hAnsi="Book Antiqua" w:cs="Book Antiqua"/>
          <w:color w:val="000000"/>
        </w:rPr>
        <w:t>15.3</w:t>
      </w:r>
      <w:r w:rsidR="003D68AB">
        <w:rPr>
          <w:rFonts w:ascii="Book Antiqua" w:eastAsia="Book Antiqua" w:hAnsi="Book Antiqua" w:cs="Book Antiqua"/>
          <w:color w:val="000000"/>
        </w:rPr>
        <w:t>])</w:t>
      </w:r>
      <w:r>
        <w:rPr>
          <w:rFonts w:ascii="Book Antiqua" w:eastAsia="Book Antiqua" w:hAnsi="Book Antiqua" w:cs="Book Antiqua"/>
          <w:color w:val="000000"/>
        </w:rPr>
        <w:t xml:space="preserve">, lower in the control group </w:t>
      </w:r>
      <w:r w:rsidR="003D68AB">
        <w:rPr>
          <w:rFonts w:ascii="Book Antiqua" w:eastAsia="Book Antiqua" w:hAnsi="Book Antiqua" w:cs="Book Antiqua"/>
          <w:color w:val="000000"/>
        </w:rPr>
        <w:t>(</w:t>
      </w:r>
      <w:r>
        <w:rPr>
          <w:rFonts w:ascii="Book Antiqua" w:eastAsia="Book Antiqua" w:hAnsi="Book Antiqua" w:cs="Book Antiqua"/>
          <w:color w:val="000000"/>
        </w:rPr>
        <w:t>14.1</w:t>
      </w:r>
      <w:r w:rsidR="003D68AB">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sidR="003D68AB">
        <w:rPr>
          <w:rFonts w:ascii="Book Antiqua" w:eastAsia="Book Antiqua" w:hAnsi="Book Antiqua" w:cs="Book Antiqua"/>
          <w:color w:val="000000"/>
        </w:rPr>
        <w:t>[</w:t>
      </w:r>
      <w:r>
        <w:rPr>
          <w:rFonts w:ascii="Book Antiqua" w:eastAsia="Book Antiqua" w:hAnsi="Book Antiqua" w:cs="Book Antiqua"/>
          <w:color w:val="000000"/>
        </w:rPr>
        <w:t>13.5,</w:t>
      </w:r>
      <w:r w:rsidR="00964E34">
        <w:rPr>
          <w:rFonts w:ascii="Book Antiqua" w:eastAsia="Book Antiqua" w:hAnsi="Book Antiqua" w:cs="Book Antiqua"/>
          <w:color w:val="000000"/>
        </w:rPr>
        <w:t xml:space="preserve"> </w:t>
      </w:r>
      <w:r>
        <w:rPr>
          <w:rFonts w:ascii="Book Antiqua" w:eastAsia="Book Antiqua" w:hAnsi="Book Antiqua" w:cs="Book Antiqua"/>
          <w:color w:val="000000"/>
        </w:rPr>
        <w:t>14.8</w:t>
      </w:r>
      <w:r w:rsidR="003D68AB">
        <w:rPr>
          <w:rFonts w:ascii="Book Antiqua" w:eastAsia="Book Antiqua" w:hAnsi="Book Antiqua" w:cs="Book Antiqua"/>
          <w:color w:val="000000"/>
        </w:rPr>
        <w:t>])</w:t>
      </w:r>
      <w:r>
        <w:rPr>
          <w:rFonts w:ascii="Book Antiqua" w:eastAsia="Book Antiqua" w:hAnsi="Book Antiqua" w:cs="Book Antiqua"/>
          <w:color w:val="000000"/>
        </w:rPr>
        <w:t xml:space="preserve"> and lowest in the PE group </w:t>
      </w:r>
      <w:r w:rsidR="003D68AB">
        <w:rPr>
          <w:rFonts w:ascii="Book Antiqua" w:eastAsia="Book Antiqua" w:hAnsi="Book Antiqua" w:cs="Book Antiqua"/>
          <w:color w:val="000000"/>
        </w:rPr>
        <w:t>(</w:t>
      </w:r>
      <w:r>
        <w:rPr>
          <w:rFonts w:ascii="Book Antiqua" w:eastAsia="Book Antiqua" w:hAnsi="Book Antiqua" w:cs="Book Antiqua"/>
          <w:color w:val="000000"/>
        </w:rPr>
        <w:t>13.9</w:t>
      </w:r>
      <w:r w:rsidR="003D68AB">
        <w:rPr>
          <w:rFonts w:ascii="Book Antiqua" w:eastAsia="Book Antiqua" w:hAnsi="Book Antiqua" w:cs="Book Antiqua"/>
          <w:color w:val="000000"/>
        </w:rPr>
        <w:t>%</w:t>
      </w:r>
      <w:r w:rsidR="00D1185E">
        <w:rPr>
          <w:rFonts w:ascii="Book Antiqua" w:eastAsia="Book Antiqua" w:hAnsi="Book Antiqua" w:cs="Book Antiqua"/>
          <w:color w:val="000000"/>
        </w:rPr>
        <w:t xml:space="preserve"> </w:t>
      </w:r>
      <w:r w:rsidR="003D68AB">
        <w:rPr>
          <w:rFonts w:ascii="Book Antiqua" w:eastAsia="Book Antiqua" w:hAnsi="Book Antiqua" w:cs="Book Antiqua"/>
          <w:color w:val="000000"/>
        </w:rPr>
        <w:t>[</w:t>
      </w:r>
      <w:r>
        <w:rPr>
          <w:rFonts w:ascii="Book Antiqua" w:eastAsia="Book Antiqua" w:hAnsi="Book Antiqua" w:cs="Book Antiqua"/>
          <w:color w:val="000000"/>
        </w:rPr>
        <w:t>13.4,</w:t>
      </w:r>
      <w:r w:rsidR="00964E34">
        <w:rPr>
          <w:rFonts w:ascii="Book Antiqua" w:eastAsia="Book Antiqua" w:hAnsi="Book Antiqua" w:cs="Book Antiqua"/>
          <w:color w:val="000000"/>
        </w:rPr>
        <w:t xml:space="preserve"> </w:t>
      </w:r>
      <w:r>
        <w:rPr>
          <w:rFonts w:ascii="Book Antiqua" w:eastAsia="Book Antiqua" w:hAnsi="Book Antiqua" w:cs="Book Antiqua"/>
          <w:color w:val="000000"/>
        </w:rPr>
        <w:t>14.9]</w:t>
      </w:r>
      <w:r w:rsidR="003D68AB">
        <w:rPr>
          <w:rFonts w:ascii="Book Antiqua" w:eastAsia="Book Antiqua" w:hAnsi="Book Antiqua" w:cs="Book Antiqua"/>
          <w:color w:val="000000"/>
        </w:rPr>
        <w:t>)</w:t>
      </w:r>
      <w:r>
        <w:rPr>
          <w:rFonts w:ascii="Book Antiqua" w:eastAsia="Book Antiqua" w:hAnsi="Book Antiqua" w:cs="Book Antiqua"/>
          <w:color w:val="000000"/>
        </w:rPr>
        <w:t>. The difference between the PE and control group did not show statistical significance (</w:t>
      </w:r>
      <w:r>
        <w:rPr>
          <w:rFonts w:ascii="Book Antiqua" w:eastAsia="Book Antiqua" w:hAnsi="Book Antiqua" w:cs="Book Antiqua"/>
          <w:i/>
          <w:iCs/>
          <w:color w:val="000000"/>
        </w:rPr>
        <w:t>P</w:t>
      </w:r>
      <w:r w:rsidR="008C0F69" w:rsidRPr="008C0F69">
        <w:rPr>
          <w:rFonts w:ascii="Book Antiqua" w:eastAsia="Book Antiqua" w:hAnsi="Book Antiqua" w:cs="Book Antiqua"/>
          <w:color w:val="000000"/>
        </w:rPr>
        <w:t xml:space="preserve"> </w:t>
      </w:r>
      <w:r>
        <w:rPr>
          <w:rFonts w:ascii="Book Antiqua" w:eastAsia="Book Antiqua" w:hAnsi="Book Antiqua" w:cs="Book Antiqua"/>
          <w:color w:val="000000"/>
        </w:rPr>
        <w:t>=</w:t>
      </w:r>
      <w:r w:rsidR="008C0F69">
        <w:rPr>
          <w:rFonts w:ascii="Book Antiqua" w:eastAsia="Book Antiqua" w:hAnsi="Book Antiqua" w:cs="Book Antiqua"/>
          <w:color w:val="000000"/>
        </w:rPr>
        <w:t xml:space="preserve"> </w:t>
      </w:r>
      <w:r>
        <w:rPr>
          <w:rFonts w:ascii="Book Antiqua" w:eastAsia="Book Antiqua" w:hAnsi="Book Antiqua" w:cs="Book Antiqua"/>
          <w:color w:val="000000"/>
        </w:rPr>
        <w:t>1.000), while RDW values in the HELLP group were higher than those in the other two groups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&lt;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00D1185E" w:rsidRPr="00D1185E">
        <w:rPr>
          <w:rFonts w:ascii="Book Antiqua" w:eastAsia="Book Antiqua" w:hAnsi="Book Antiqua" w:cs="Book Antiqua"/>
          <w:color w:val="000000"/>
        </w:rPr>
        <w:t xml:space="preserve"> </w:t>
      </w:r>
      <w:r>
        <w:rPr>
          <w:rFonts w:ascii="Book Antiqua" w:eastAsia="Book Antiqua" w:hAnsi="Book Antiqua" w:cs="Book Antiqua"/>
          <w:color w:val="000000"/>
        </w:rPr>
        <w:t>&lt;</w:t>
      </w:r>
      <w:r w:rsidR="00D1185E">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PE).</w:t>
      </w:r>
    </w:p>
    <w:p w14:paraId="14176511" w14:textId="77777777" w:rsidR="00A77B3E" w:rsidRDefault="00A77B3E">
      <w:pPr>
        <w:spacing w:line="360" w:lineRule="auto"/>
        <w:jc w:val="both"/>
      </w:pPr>
    </w:p>
    <w:p w14:paraId="608CF119" w14:textId="77777777" w:rsidR="00A77B3E" w:rsidRDefault="00F01404">
      <w:pPr>
        <w:spacing w:line="360" w:lineRule="auto"/>
        <w:jc w:val="both"/>
      </w:pPr>
      <w:r>
        <w:rPr>
          <w:rFonts w:ascii="Book Antiqua" w:eastAsia="Book Antiqua" w:hAnsi="Book Antiqua" w:cs="Book Antiqua"/>
          <w:color w:val="000000"/>
        </w:rPr>
        <w:t>CONCLUSION</w:t>
      </w:r>
    </w:p>
    <w:p w14:paraId="1A0A4791" w14:textId="10150552" w:rsidR="00A77B3E" w:rsidRDefault="00F01404">
      <w:pPr>
        <w:spacing w:line="360" w:lineRule="auto"/>
        <w:jc w:val="both"/>
      </w:pPr>
      <w:r>
        <w:rPr>
          <w:rFonts w:ascii="Book Antiqua" w:eastAsia="Book Antiqua" w:hAnsi="Book Antiqua" w:cs="Book Antiqua"/>
          <w:color w:val="000000"/>
        </w:rPr>
        <w:t>SIR markers such as NLR, RDW, MPV</w:t>
      </w:r>
      <w:r w:rsidR="003A33A2">
        <w:rPr>
          <w:rFonts w:ascii="Book Antiqua" w:eastAsia="Book Antiqua" w:hAnsi="Book Antiqua" w:cs="Book Antiqua"/>
          <w:color w:val="000000"/>
        </w:rPr>
        <w:t>,</w:t>
      </w:r>
      <w:r>
        <w:rPr>
          <w:rFonts w:ascii="Book Antiqua" w:eastAsia="Book Antiqua" w:hAnsi="Book Antiqua" w:cs="Book Antiqua"/>
          <w:color w:val="000000"/>
        </w:rPr>
        <w:t xml:space="preserve"> and PDW were increased and PLR was decreased in HELLP. These SIR markers may become new indic</w:t>
      </w:r>
      <w:r w:rsidR="004307A4">
        <w:rPr>
          <w:rFonts w:ascii="Book Antiqua" w:eastAsia="Book Antiqua" w:hAnsi="Book Antiqua" w:cs="Book Antiqua"/>
          <w:color w:val="000000"/>
        </w:rPr>
        <w:t>a</w:t>
      </w:r>
      <w:r>
        <w:rPr>
          <w:rFonts w:ascii="Book Antiqua" w:eastAsia="Book Antiqua" w:hAnsi="Book Antiqua" w:cs="Book Antiqua"/>
          <w:color w:val="000000"/>
        </w:rPr>
        <w:t>tors in</w:t>
      </w:r>
      <w:r w:rsidR="003A33A2">
        <w:rPr>
          <w:rFonts w:ascii="Book Antiqua" w:eastAsia="Book Antiqua" w:hAnsi="Book Antiqua" w:cs="Book Antiqua"/>
          <w:color w:val="000000"/>
        </w:rPr>
        <w:t xml:space="preserve"> the</w:t>
      </w:r>
      <w:r>
        <w:rPr>
          <w:rFonts w:ascii="Book Antiqua" w:eastAsia="Book Antiqua" w:hAnsi="Book Antiqua" w:cs="Book Antiqua"/>
          <w:color w:val="000000"/>
        </w:rPr>
        <w:t xml:space="preserve"> evaluation of HELLP syndrome.</w:t>
      </w:r>
    </w:p>
    <w:p w14:paraId="17684657" w14:textId="77777777" w:rsidR="00A77B3E" w:rsidRDefault="00A77B3E">
      <w:pPr>
        <w:spacing w:line="360" w:lineRule="auto"/>
        <w:jc w:val="both"/>
      </w:pPr>
    </w:p>
    <w:p w14:paraId="165F4815" w14:textId="22E80412" w:rsidR="00A77B3E" w:rsidRDefault="00F0140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Hemolysis, </w:t>
      </w:r>
      <w:r w:rsidR="00D1185E">
        <w:rPr>
          <w:rFonts w:ascii="Book Antiqua" w:eastAsia="Book Antiqua" w:hAnsi="Book Antiqua" w:cs="Book Antiqua"/>
          <w:color w:val="000000"/>
        </w:rPr>
        <w:t>elevated liver enzymes, and low platelet</w:t>
      </w:r>
      <w:r>
        <w:rPr>
          <w:rFonts w:ascii="Book Antiqua" w:eastAsia="Book Antiqua" w:hAnsi="Book Antiqua" w:cs="Book Antiqua"/>
          <w:color w:val="000000"/>
        </w:rPr>
        <w:t xml:space="preserve"> syndrome; Neutrophil-to-</w:t>
      </w:r>
      <w:r w:rsidR="00D1185E">
        <w:rPr>
          <w:rFonts w:ascii="Book Antiqua" w:eastAsia="Book Antiqua" w:hAnsi="Book Antiqua" w:cs="Book Antiqua"/>
          <w:color w:val="000000"/>
        </w:rPr>
        <w:t>l</w:t>
      </w:r>
      <w:r>
        <w:rPr>
          <w:rFonts w:ascii="Book Antiqua" w:eastAsia="Book Antiqua" w:hAnsi="Book Antiqua" w:cs="Book Antiqua"/>
          <w:color w:val="000000"/>
        </w:rPr>
        <w:t xml:space="preserve">ymphocyte </w:t>
      </w:r>
      <w:r w:rsidR="00D1185E">
        <w:rPr>
          <w:rFonts w:ascii="Book Antiqua" w:eastAsia="Book Antiqua" w:hAnsi="Book Antiqua" w:cs="Book Antiqua"/>
          <w:color w:val="000000"/>
        </w:rPr>
        <w:t>r</w:t>
      </w:r>
      <w:r>
        <w:rPr>
          <w:rFonts w:ascii="Book Antiqua" w:eastAsia="Book Antiqua" w:hAnsi="Book Antiqua" w:cs="Book Antiqua"/>
          <w:color w:val="000000"/>
        </w:rPr>
        <w:t>atio; Platelet-to-</w:t>
      </w:r>
      <w:r w:rsidR="00D1185E">
        <w:rPr>
          <w:rFonts w:ascii="Book Antiqua" w:eastAsia="Book Antiqua" w:hAnsi="Book Antiqua" w:cs="Book Antiqua"/>
          <w:color w:val="000000"/>
        </w:rPr>
        <w:t>lymphocyte ra</w:t>
      </w:r>
      <w:r>
        <w:rPr>
          <w:rFonts w:ascii="Book Antiqua" w:eastAsia="Book Antiqua" w:hAnsi="Book Antiqua" w:cs="Book Antiqua"/>
          <w:color w:val="000000"/>
        </w:rPr>
        <w:t>tio; Mean</w:t>
      </w:r>
      <w:r w:rsidR="00D1185E">
        <w:rPr>
          <w:rFonts w:ascii="Book Antiqua" w:eastAsia="Book Antiqua" w:hAnsi="Book Antiqua" w:cs="Book Antiqua"/>
          <w:color w:val="000000"/>
        </w:rPr>
        <w:t xml:space="preserve"> platelet volume</w:t>
      </w:r>
      <w:r>
        <w:rPr>
          <w:rFonts w:ascii="Book Antiqua" w:eastAsia="Book Antiqua" w:hAnsi="Book Antiqua" w:cs="Book Antiqua"/>
          <w:color w:val="000000"/>
        </w:rPr>
        <w:t>; Platele</w:t>
      </w:r>
      <w:r w:rsidR="00D1185E">
        <w:rPr>
          <w:rFonts w:ascii="Book Antiqua" w:eastAsia="Book Antiqua" w:hAnsi="Book Antiqua" w:cs="Book Antiqua"/>
          <w:color w:val="000000"/>
        </w:rPr>
        <w:t>t distribution width</w:t>
      </w:r>
      <w:r>
        <w:rPr>
          <w:rFonts w:ascii="Book Antiqua" w:eastAsia="Book Antiqua" w:hAnsi="Book Antiqua" w:cs="Book Antiqua"/>
          <w:color w:val="000000"/>
        </w:rPr>
        <w:t xml:space="preserve">; Red </w:t>
      </w:r>
      <w:r w:rsidR="00D1185E">
        <w:rPr>
          <w:rFonts w:ascii="Book Antiqua" w:eastAsia="Book Antiqua" w:hAnsi="Book Antiqua" w:cs="Book Antiqua"/>
          <w:color w:val="000000"/>
        </w:rPr>
        <w:t>cell distributio</w:t>
      </w:r>
      <w:r>
        <w:rPr>
          <w:rFonts w:ascii="Book Antiqua" w:eastAsia="Book Antiqua" w:hAnsi="Book Antiqua" w:cs="Book Antiqua"/>
          <w:color w:val="000000"/>
        </w:rPr>
        <w:t>n width</w:t>
      </w:r>
    </w:p>
    <w:p w14:paraId="605D0440" w14:textId="77777777" w:rsidR="00A77B3E" w:rsidRDefault="00A77B3E">
      <w:pPr>
        <w:spacing w:line="360" w:lineRule="auto"/>
        <w:jc w:val="both"/>
      </w:pPr>
    </w:p>
    <w:p w14:paraId="6B78F50C" w14:textId="0225D25B" w:rsidR="00A77B3E" w:rsidRDefault="00F01404">
      <w:pPr>
        <w:spacing w:line="360" w:lineRule="auto"/>
        <w:jc w:val="both"/>
      </w:pPr>
      <w:r>
        <w:rPr>
          <w:rFonts w:ascii="Book Antiqua" w:eastAsia="Book Antiqua" w:hAnsi="Book Antiqua" w:cs="Book Antiqua"/>
          <w:color w:val="000000"/>
        </w:rPr>
        <w:t xml:space="preserve">Kang SY, Wang Y, Zhou LP, Zhang H. </w:t>
      </w:r>
      <w:r w:rsidR="00416685" w:rsidRPr="00416685">
        <w:rPr>
          <w:rFonts w:ascii="Book Antiqua" w:eastAsia="Book Antiqua" w:hAnsi="Book Antiqua" w:cs="Book Antiqua"/>
          <w:color w:val="000000"/>
        </w:rPr>
        <w:t>New indicators in evaluation of hemolysis, elevated liver enzymes, and low platelet syndrome: A case-control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E1413A">
        <w:rPr>
          <w:rFonts w:ascii="Book Antiqua" w:eastAsia="Book Antiqua" w:hAnsi="Book Antiqua" w:cs="Book Antiqua"/>
          <w:color w:val="000000"/>
        </w:rPr>
        <w:t>1</w:t>
      </w:r>
      <w:r>
        <w:rPr>
          <w:rFonts w:ascii="Book Antiqua" w:eastAsia="Book Antiqua" w:hAnsi="Book Antiqua" w:cs="Book Antiqua"/>
          <w:color w:val="000000"/>
        </w:rPr>
        <w:t>; In press</w:t>
      </w:r>
    </w:p>
    <w:p w14:paraId="06FA481D" w14:textId="43B46D60" w:rsidR="00A77B3E" w:rsidRDefault="00F01404">
      <w:pPr>
        <w:spacing w:line="360" w:lineRule="auto"/>
        <w:jc w:val="both"/>
      </w:pPr>
      <w:r>
        <w:rPr>
          <w:rFonts w:ascii="Book Antiqua" w:eastAsia="Book Antiqua" w:hAnsi="Book Antiqua" w:cs="Book Antiqua"/>
          <w:b/>
          <w:bCs/>
          <w:color w:val="000000"/>
          <w:szCs w:val="22"/>
        </w:rPr>
        <w:lastRenderedPageBreak/>
        <w:t xml:space="preserve">Core Tip: </w:t>
      </w:r>
      <w:r>
        <w:rPr>
          <w:rFonts w:ascii="Book Antiqua" w:eastAsia="Book Antiqua" w:hAnsi="Book Antiqua" w:cs="Book Antiqua"/>
          <w:color w:val="000000"/>
        </w:rPr>
        <w:t>Systemic inflammatory response (SIR) markers</w:t>
      </w:r>
      <w:r w:rsidR="00866061">
        <w:rPr>
          <w:rFonts w:ascii="Book Antiqua" w:eastAsia="Book Antiqua" w:hAnsi="Book Antiqua" w:cs="Book Antiqua"/>
          <w:color w:val="000000"/>
        </w:rPr>
        <w:t xml:space="preserve"> </w:t>
      </w:r>
      <w:r>
        <w:rPr>
          <w:rFonts w:ascii="Book Antiqua" w:eastAsia="Book Antiqua" w:hAnsi="Book Antiqua" w:cs="Book Antiqua"/>
          <w:color w:val="000000"/>
        </w:rPr>
        <w:t>including neutrophil-to-lymphocyte ratio (NLR), platelet-to-lymphocyte ratio (PLR), mean platelet volume (MPV), platelet distribution width</w:t>
      </w:r>
      <w:r w:rsidR="00866061">
        <w:rPr>
          <w:rFonts w:ascii="Book Antiqua" w:eastAsia="Book Antiqua" w:hAnsi="Book Antiqua" w:cs="Book Antiqua"/>
          <w:color w:val="000000"/>
        </w:rPr>
        <w:t xml:space="preserve"> </w:t>
      </w:r>
      <w:r>
        <w:rPr>
          <w:rFonts w:ascii="Book Antiqua" w:eastAsia="Book Antiqua" w:hAnsi="Book Antiqua" w:cs="Book Antiqua"/>
          <w:color w:val="000000"/>
        </w:rPr>
        <w:t>(PDW) and red cell distribution width (RDW) have been widely investigated in preeclampsia</w:t>
      </w:r>
      <w:r w:rsidR="00C16AD0">
        <w:rPr>
          <w:rFonts w:ascii="Book Antiqua" w:eastAsia="Book Antiqua" w:hAnsi="Book Antiqua" w:cs="Book Antiqua"/>
          <w:color w:val="000000"/>
        </w:rPr>
        <w:t xml:space="preserve"> </w:t>
      </w:r>
      <w:r>
        <w:rPr>
          <w:rFonts w:ascii="Book Antiqua" w:eastAsia="Book Antiqua" w:hAnsi="Book Antiqua" w:cs="Book Antiqua"/>
          <w:color w:val="000000"/>
        </w:rPr>
        <w:t xml:space="preserve">(PE) and less analyzed in </w:t>
      </w:r>
      <w:r w:rsidR="00715AE3">
        <w:rPr>
          <w:rFonts w:ascii="Book Antiqua" w:eastAsia="Book Antiqua" w:hAnsi="Book Antiqua" w:cs="Book Antiqua"/>
          <w:color w:val="000000"/>
        </w:rPr>
        <w:t>h</w:t>
      </w:r>
      <w:r w:rsidR="00715AE3" w:rsidRPr="00715AE3">
        <w:rPr>
          <w:rFonts w:ascii="Book Antiqua" w:eastAsia="Book Antiqua" w:hAnsi="Book Antiqua" w:cs="Book Antiqua"/>
          <w:color w:val="000000"/>
        </w:rPr>
        <w:t xml:space="preserve">emolysis, elevated liver enzymes, and low platelet </w:t>
      </w:r>
      <w:r w:rsidR="00715AE3">
        <w:rPr>
          <w:rFonts w:ascii="Book Antiqua" w:eastAsia="Book Antiqua" w:hAnsi="Book Antiqua" w:cs="Book Antiqua"/>
          <w:color w:val="000000"/>
        </w:rPr>
        <w:t>(</w:t>
      </w:r>
      <w:r>
        <w:rPr>
          <w:rFonts w:ascii="Book Antiqua" w:eastAsia="Book Antiqua" w:hAnsi="Book Antiqua" w:cs="Book Antiqua"/>
          <w:color w:val="000000"/>
        </w:rPr>
        <w:t>HELLP</w:t>
      </w:r>
      <w:r w:rsidR="00715AE3">
        <w:rPr>
          <w:rFonts w:ascii="Book Antiqua" w:eastAsia="Book Antiqua" w:hAnsi="Book Antiqua" w:cs="Book Antiqua"/>
          <w:color w:val="000000"/>
        </w:rPr>
        <w:t>)</w:t>
      </w:r>
      <w:r>
        <w:rPr>
          <w:rFonts w:ascii="Book Antiqua" w:eastAsia="Book Antiqua" w:hAnsi="Book Antiqua" w:cs="Book Antiqua"/>
          <w:color w:val="000000"/>
        </w:rPr>
        <w:t xml:space="preserve"> syndrome. In this retrospective case</w:t>
      </w:r>
      <w:r w:rsidR="0099778B">
        <w:rPr>
          <w:rFonts w:ascii="Book Antiqua" w:eastAsia="Book Antiqua" w:hAnsi="Book Antiqua" w:cs="Book Antiqua"/>
          <w:color w:val="000000"/>
        </w:rPr>
        <w:t>-</w:t>
      </w:r>
      <w:r>
        <w:rPr>
          <w:rFonts w:ascii="Book Antiqua" w:eastAsia="Book Antiqua" w:hAnsi="Book Antiqua" w:cs="Book Antiqua"/>
          <w:color w:val="000000"/>
        </w:rPr>
        <w:t>control study, SIR markers were compared among HELLP/PE patients and healthy gravidae. NLR, RDW, MPV and PDW were increased and PLR was decreased in HELLP syndrome. These parameters may become predictive and prognostic indicators</w:t>
      </w:r>
      <w:r w:rsidR="003A33A2">
        <w:rPr>
          <w:rFonts w:ascii="Book Antiqua" w:eastAsia="Book Antiqua" w:hAnsi="Book Antiqua" w:cs="Book Antiqua"/>
          <w:color w:val="000000"/>
        </w:rPr>
        <w:t xml:space="preserve"> and</w:t>
      </w:r>
      <w:r>
        <w:rPr>
          <w:rFonts w:ascii="Book Antiqua" w:eastAsia="Book Antiqua" w:hAnsi="Book Antiqua" w:cs="Book Antiqua"/>
          <w:color w:val="000000"/>
        </w:rPr>
        <w:t xml:space="preserve"> useful additions to the current diagnostic standard of HELLP syndrome, if confirmed by further more studies.</w:t>
      </w:r>
    </w:p>
    <w:p w14:paraId="07EFF392" w14:textId="77777777" w:rsidR="00241C00" w:rsidRDefault="00241C00">
      <w:pPr>
        <w:spacing w:line="360" w:lineRule="auto"/>
        <w:jc w:val="both"/>
        <w:rPr>
          <w:rFonts w:ascii="Book Antiqua" w:eastAsia="Book Antiqua" w:hAnsi="Book Antiqua" w:cs="Book Antiqua"/>
          <w:b/>
          <w:caps/>
          <w:color w:val="000000"/>
          <w:u w:val="single"/>
        </w:rPr>
        <w:sectPr w:rsidR="00241C00">
          <w:pgSz w:w="12240" w:h="15840"/>
          <w:pgMar w:top="1440" w:right="1440" w:bottom="1440" w:left="1440" w:header="720" w:footer="720" w:gutter="0"/>
          <w:cols w:space="720"/>
          <w:docGrid w:linePitch="360"/>
        </w:sectPr>
      </w:pPr>
    </w:p>
    <w:p w14:paraId="4AAD32F6" w14:textId="45F94C46" w:rsidR="00A77B3E" w:rsidRDefault="00F01404">
      <w:pPr>
        <w:spacing w:line="360" w:lineRule="auto"/>
        <w:jc w:val="both"/>
      </w:pPr>
      <w:r>
        <w:rPr>
          <w:rFonts w:ascii="Book Antiqua" w:eastAsia="Book Antiqua" w:hAnsi="Book Antiqua" w:cs="Book Antiqua"/>
          <w:b/>
          <w:caps/>
          <w:color w:val="000000"/>
          <w:u w:val="single"/>
        </w:rPr>
        <w:lastRenderedPageBreak/>
        <w:t>INTRODUCTION</w:t>
      </w:r>
    </w:p>
    <w:p w14:paraId="09456679" w14:textId="3025D2FF" w:rsidR="00BC00E7" w:rsidRDefault="00F01404" w:rsidP="00BC00E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Hemolysis, elevated liver enzymes, and low platelet (HELLP) syndrome is a severe complication in the third trimester of pregnancy. First described by Weinstein in 1982, HELLP syndrome is mainly characterized by intravascular hemolysis, elevated liver enzymes</w:t>
      </w:r>
      <w:r w:rsidR="00513207">
        <w:rPr>
          <w:rFonts w:ascii="Book Antiqua" w:eastAsia="Book Antiqua" w:hAnsi="Book Antiqua" w:cs="Book Antiqua"/>
          <w:color w:val="000000"/>
        </w:rPr>
        <w:t>,</w:t>
      </w:r>
      <w:r>
        <w:rPr>
          <w:rFonts w:ascii="Book Antiqua" w:eastAsia="Book Antiqua" w:hAnsi="Book Antiqua" w:cs="Book Antiqua"/>
          <w:color w:val="000000"/>
        </w:rPr>
        <w:t xml:space="preserve"> and low platelet counts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prevalence of HELLP syndrome is reported</w:t>
      </w:r>
      <w:r w:rsidR="00513207">
        <w:rPr>
          <w:rFonts w:ascii="Book Antiqua" w:eastAsia="Book Antiqua" w:hAnsi="Book Antiqua" w:cs="Book Antiqua"/>
          <w:color w:val="000000"/>
        </w:rPr>
        <w:t>ly</w:t>
      </w:r>
      <w:r>
        <w:rPr>
          <w:rFonts w:ascii="Book Antiqua" w:eastAsia="Book Antiqua" w:hAnsi="Book Antiqua" w:cs="Book Antiqua"/>
          <w:color w:val="000000"/>
        </w:rPr>
        <w:t xml:space="preserve"> 0.17%</w:t>
      </w:r>
      <w:r w:rsidR="00BC00E7">
        <w:rPr>
          <w:rFonts w:ascii="Book Antiqua" w:hAnsi="Book Antiqua" w:cs="Book Antiqua" w:hint="eastAsia"/>
          <w:color w:val="000000"/>
          <w:lang w:eastAsia="zh-CN"/>
        </w:rPr>
        <w:t>-</w:t>
      </w:r>
      <w:r>
        <w:rPr>
          <w:rFonts w:ascii="Book Antiqua" w:eastAsia="Book Antiqua" w:hAnsi="Book Antiqua" w:cs="Book Antiqua"/>
          <w:color w:val="000000"/>
        </w:rPr>
        <w:t>0.85% of all pregnancies. Associated with adverse pregnancy outcomes, the maternal and perinatal mortality rates of HEL</w:t>
      </w:r>
      <w:r w:rsidR="00BC00E7">
        <w:rPr>
          <w:rFonts w:ascii="Book Antiqua" w:eastAsia="Book Antiqua" w:hAnsi="Book Antiqua" w:cs="Book Antiqua"/>
          <w:color w:val="000000"/>
        </w:rPr>
        <w:t>L</w:t>
      </w:r>
      <w:r>
        <w:rPr>
          <w:rFonts w:ascii="Book Antiqua" w:eastAsia="Book Antiqua" w:hAnsi="Book Antiqua" w:cs="Book Antiqua"/>
          <w:color w:val="000000"/>
        </w:rPr>
        <w:t>P syndrome may reach up to 23.1% and 56.9% respectively, which is life</w:t>
      </w:r>
      <w:r w:rsidR="00513207">
        <w:rPr>
          <w:rFonts w:ascii="Book Antiqua" w:eastAsia="Book Antiqua" w:hAnsi="Book Antiqua" w:cs="Book Antiqua"/>
          <w:color w:val="000000"/>
        </w:rPr>
        <w:t xml:space="preserve"> </w:t>
      </w:r>
      <w:r>
        <w:rPr>
          <w:rFonts w:ascii="Book Antiqua" w:eastAsia="Book Antiqua" w:hAnsi="Book Antiqua" w:cs="Book Antiqua"/>
          <w:color w:val="000000"/>
        </w:rPr>
        <w:t>threatening to both the gravida and the fetus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E56121C" w14:textId="04827ECA" w:rsidR="00BC00E7" w:rsidRDefault="00513207"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w:t>
      </w:r>
      <w:r w:rsidR="00F01404">
        <w:rPr>
          <w:rFonts w:ascii="Book Antiqua" w:eastAsia="Book Antiqua" w:hAnsi="Book Antiqua" w:cs="Book Antiqua"/>
          <w:color w:val="000000"/>
        </w:rPr>
        <w:t xml:space="preserve"> researchers have studied the pathogenesis of HELLP syndrome from several aspects including genetics, immunology, </w:t>
      </w:r>
      <w:r>
        <w:rPr>
          <w:rFonts w:ascii="Book Antiqua" w:eastAsia="Book Antiqua" w:hAnsi="Book Antiqua" w:cs="Book Antiqua"/>
          <w:color w:val="000000"/>
        </w:rPr>
        <w:t xml:space="preserve">and the </w:t>
      </w:r>
      <w:r w:rsidR="00F01404">
        <w:rPr>
          <w:rFonts w:ascii="Book Antiqua" w:eastAsia="Book Antiqua" w:hAnsi="Book Antiqua" w:cs="Book Antiqua"/>
          <w:color w:val="000000"/>
        </w:rPr>
        <w:t>inflammatory response</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3</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 xml:space="preserve">, its exact etiology remains unknown. </w:t>
      </w:r>
      <w:r>
        <w:rPr>
          <w:rFonts w:ascii="Book Antiqua" w:eastAsia="Book Antiqua" w:hAnsi="Book Antiqua" w:cs="Book Antiqua"/>
          <w:color w:val="000000"/>
        </w:rPr>
        <w:t>To date</w:t>
      </w:r>
      <w:r w:rsidR="00F01404">
        <w:rPr>
          <w:rFonts w:ascii="Book Antiqua" w:eastAsia="Book Antiqua" w:hAnsi="Book Antiqua" w:cs="Book Antiqua"/>
          <w:color w:val="000000"/>
        </w:rPr>
        <w:t>, the only clear hypothesis regarding the pathogenesis of HELLP syndrome is the involvement of diffuse endothelial cell injury and vascular stenosis, particularly in the liver, leading to hemolysis and erythroclasis. Moreover, the activated platelets adhere to the injured vascular endothelial cells, causing excessive platelet consumption and consequently thrombocytopenia</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4</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w:t>
      </w:r>
    </w:p>
    <w:p w14:paraId="3FA9ECB3" w14:textId="58E11714" w:rsidR="00BC00E7" w:rsidRDefault="00F0140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Since HELLP syndrome often co-exists with preeclampsia (PE), it is sometimes considered a severe complication of PE. However, up to 15% of patients with HELLP syndrome do not have elevated blood pressure</w:t>
      </w:r>
      <w:r w:rsidRPr="000561E6">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513207">
        <w:rPr>
          <w:rFonts w:ascii="Book Antiqua" w:eastAsia="Book Antiqua" w:hAnsi="Book Antiqua" w:cs="Book Antiqua"/>
          <w:color w:val="000000"/>
        </w:rPr>
        <w:t>W</w:t>
      </w:r>
      <w:r>
        <w:rPr>
          <w:rFonts w:ascii="Book Antiqua" w:eastAsia="Book Antiqua" w:hAnsi="Book Antiqua" w:cs="Book Antiqua"/>
          <w:color w:val="000000"/>
        </w:rPr>
        <w:t>hether HELLP syndrome should be regarded as a severe stage of PE or a separate pathological entity</w:t>
      </w:r>
      <w:r w:rsidR="00513207">
        <w:rPr>
          <w:rFonts w:ascii="Book Antiqua" w:eastAsia="Book Antiqua" w:hAnsi="Book Antiqua" w:cs="Book Antiqua"/>
          <w:color w:val="000000"/>
        </w:rPr>
        <w:t xml:space="preserve"> remains a subject of debate</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FC6E65" w14:textId="6658B700" w:rsidR="00BC00E7" w:rsidRDefault="00F0140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 HELLP syndrome and PE share some similar pathophysiological changes, their laboratory results and clinical features are not identical. The inflammatory reaction present in HELLP is stronger and has a preferentially damages</w:t>
      </w:r>
      <w:r w:rsidR="00E13455">
        <w:rPr>
          <w:rFonts w:ascii="Book Antiqua" w:eastAsia="Book Antiqua" w:hAnsi="Book Antiqua" w:cs="Book Antiqua"/>
          <w:color w:val="000000"/>
        </w:rPr>
        <w:t xml:space="preserve"> on</w:t>
      </w:r>
      <w:r>
        <w:rPr>
          <w:rFonts w:ascii="Book Antiqua" w:eastAsia="Book Antiqua" w:hAnsi="Book Antiqua" w:cs="Book Antiqua"/>
          <w:color w:val="000000"/>
        </w:rPr>
        <w:t xml:space="preserve"> the liver and coagulation system</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8EBCB54" w14:textId="7B6CF7C6" w:rsidR="00BC00E7" w:rsidRDefault="00F0140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Recently, systemic immune inflammatory indices derived from peripheral blood cells have attracted the attention of researchers, mainly due to the fact that these markers can be measured quite easily. Indices </w:t>
      </w:r>
      <w:r w:rsidR="00513207">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the neutrophil-to-lymphocyte ratio (NLR), platelet-to-lymphocyte ratio (PLR), mean platelet volume (MPV), platelet distribution width (PDW) and red cell distribution width (RDW) have been considered new markers of systemic inflammatory response (SIR). The NLR and PLR have been widely </w:t>
      </w:r>
      <w:r>
        <w:rPr>
          <w:rFonts w:ascii="Book Antiqua" w:eastAsia="Book Antiqua" w:hAnsi="Book Antiqua" w:cs="Book Antiqua"/>
          <w:color w:val="000000"/>
        </w:rPr>
        <w:lastRenderedPageBreak/>
        <w:t xml:space="preserve">implemented </w:t>
      </w:r>
      <w:r w:rsidR="00513207">
        <w:rPr>
          <w:rFonts w:ascii="Book Antiqua" w:eastAsia="Book Antiqua" w:hAnsi="Book Antiqua" w:cs="Book Antiqua"/>
          <w:color w:val="000000"/>
        </w:rPr>
        <w:t>for</w:t>
      </w:r>
      <w:r>
        <w:rPr>
          <w:rFonts w:ascii="Book Antiqua" w:eastAsia="Book Antiqua" w:hAnsi="Book Antiqua" w:cs="Book Antiqua"/>
          <w:color w:val="000000"/>
        </w:rPr>
        <w:t xml:space="preserve"> the diagnosis of patients with inflammatory diseases such as septic shock and axial spine arthritis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Pr="000561E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RDW, MPV</w:t>
      </w:r>
      <w:r w:rsidR="004F267F">
        <w:rPr>
          <w:rFonts w:ascii="Book Antiqua" w:eastAsia="Book Antiqua" w:hAnsi="Book Antiqua" w:cs="Book Antiqua"/>
          <w:color w:val="000000"/>
        </w:rPr>
        <w:t>,</w:t>
      </w:r>
      <w:r>
        <w:rPr>
          <w:rFonts w:ascii="Book Antiqua" w:eastAsia="Book Antiqua" w:hAnsi="Book Antiqua" w:cs="Book Antiqua"/>
          <w:color w:val="000000"/>
        </w:rPr>
        <w:t xml:space="preserve"> and PDW </w:t>
      </w:r>
      <w:r w:rsidR="00513207">
        <w:rPr>
          <w:rFonts w:ascii="Book Antiqua" w:eastAsia="Book Antiqua" w:hAnsi="Book Antiqua" w:cs="Book Antiqua"/>
          <w:color w:val="000000"/>
        </w:rPr>
        <w:t>are</w:t>
      </w:r>
      <w:r>
        <w:rPr>
          <w:rFonts w:ascii="Book Antiqua" w:eastAsia="Book Antiqua" w:hAnsi="Book Antiqua" w:cs="Book Antiqua"/>
          <w:color w:val="000000"/>
        </w:rPr>
        <w:t xml:space="preserve"> related to occurrence of </w:t>
      </w:r>
      <w:r w:rsidR="00513207">
        <w:rPr>
          <w:rFonts w:ascii="Book Antiqua" w:eastAsia="Book Antiqua" w:hAnsi="Book Antiqua" w:cs="Book Antiqua"/>
          <w:color w:val="000000"/>
        </w:rPr>
        <w:t xml:space="preserve">the </w:t>
      </w:r>
      <w:r>
        <w:rPr>
          <w:rFonts w:ascii="Book Antiqua" w:eastAsia="Book Antiqua" w:hAnsi="Book Antiqua" w:cs="Book Antiqua"/>
          <w:color w:val="000000"/>
        </w:rPr>
        <w:t>systemic inflammatory response syndrome (SIRS)</w:t>
      </w:r>
      <w:r>
        <w:rPr>
          <w:rFonts w:ascii="Book Antiqua" w:eastAsia="Book Antiqua" w:hAnsi="Book Antiqua" w:cs="Book Antiqua"/>
          <w:color w:val="000000"/>
          <w:szCs w:val="30"/>
          <w:vertAlign w:val="superscript"/>
        </w:rPr>
        <w:t>[</w:t>
      </w:r>
      <w:r w:rsidRPr="000561E6">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Pr="000561E6">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5250AE" w14:textId="43952593" w:rsidR="00BC00E7" w:rsidRDefault="003C4E84" w:rsidP="00BC0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F01404">
        <w:rPr>
          <w:rFonts w:ascii="Book Antiqua" w:eastAsia="Book Antiqua" w:hAnsi="Book Antiqua" w:cs="Book Antiqua"/>
          <w:color w:val="000000"/>
        </w:rPr>
        <w:t xml:space="preserve">bnormal changes in immune-mediated inflammation contribute to the pathogenesis of PE. Over the past few years, there have been an increasing number of </w:t>
      </w:r>
      <w:r>
        <w:rPr>
          <w:rFonts w:ascii="Book Antiqua" w:eastAsia="Book Antiqua" w:hAnsi="Book Antiqua" w:cs="Book Antiqua"/>
          <w:color w:val="000000"/>
        </w:rPr>
        <w:t xml:space="preserve">studies </w:t>
      </w:r>
      <w:r w:rsidR="00F01404">
        <w:rPr>
          <w:rFonts w:ascii="Book Antiqua" w:eastAsia="Book Antiqua" w:hAnsi="Book Antiqua" w:cs="Book Antiqua"/>
          <w:color w:val="000000"/>
        </w:rPr>
        <w:t xml:space="preserve">on inflammatory indices in PE. While different studies </w:t>
      </w:r>
      <w:r w:rsidR="007F0A78">
        <w:rPr>
          <w:rFonts w:ascii="Book Antiqua" w:eastAsia="Book Antiqua" w:hAnsi="Book Antiqua" w:cs="Book Antiqua"/>
          <w:color w:val="000000"/>
        </w:rPr>
        <w:t xml:space="preserve">have </w:t>
      </w:r>
      <w:r w:rsidR="00F01404">
        <w:rPr>
          <w:rFonts w:ascii="Book Antiqua" w:eastAsia="Book Antiqua" w:hAnsi="Book Antiqua" w:cs="Book Antiqua"/>
          <w:color w:val="000000"/>
        </w:rPr>
        <w:t>show</w:t>
      </w:r>
      <w:r w:rsidR="007F0A78">
        <w:rPr>
          <w:rFonts w:ascii="Book Antiqua" w:eastAsia="Book Antiqua" w:hAnsi="Book Antiqua" w:cs="Book Antiqua"/>
          <w:color w:val="000000"/>
        </w:rPr>
        <w:t>n</w:t>
      </w:r>
      <w:r w:rsidR="00F01404">
        <w:rPr>
          <w:rFonts w:ascii="Book Antiqua" w:eastAsia="Book Antiqua" w:hAnsi="Book Antiqua" w:cs="Book Antiqua"/>
          <w:color w:val="000000"/>
        </w:rPr>
        <w:t xml:space="preserve"> inconsistent results, the majority of previous studies </w:t>
      </w:r>
      <w:r w:rsidR="007F0A78">
        <w:rPr>
          <w:rFonts w:ascii="Book Antiqua" w:eastAsia="Book Antiqua" w:hAnsi="Book Antiqua" w:cs="Book Antiqua"/>
          <w:color w:val="000000"/>
        </w:rPr>
        <w:t xml:space="preserve">have </w:t>
      </w:r>
      <w:r w:rsidR="00F01404">
        <w:rPr>
          <w:rFonts w:ascii="Book Antiqua" w:eastAsia="Book Antiqua" w:hAnsi="Book Antiqua" w:cs="Book Antiqua"/>
          <w:color w:val="000000"/>
        </w:rPr>
        <w:t>report</w:t>
      </w:r>
      <w:r w:rsidR="007F0A78">
        <w:rPr>
          <w:rFonts w:ascii="Book Antiqua" w:eastAsia="Book Antiqua" w:hAnsi="Book Antiqua" w:cs="Book Antiqua"/>
          <w:color w:val="000000"/>
        </w:rPr>
        <w:t>ed</w:t>
      </w:r>
      <w:r w:rsidR="00F01404">
        <w:rPr>
          <w:rFonts w:ascii="Book Antiqua" w:eastAsia="Book Antiqua" w:hAnsi="Book Antiqua" w:cs="Book Antiqua"/>
          <w:color w:val="000000"/>
        </w:rPr>
        <w:t xml:space="preserve"> that patients with PE ha</w:t>
      </w:r>
      <w:r w:rsidR="007F0A78">
        <w:rPr>
          <w:rFonts w:ascii="Book Antiqua" w:eastAsia="Book Antiqua" w:hAnsi="Book Antiqua" w:cs="Book Antiqua"/>
          <w:color w:val="000000"/>
        </w:rPr>
        <w:t>ve</w:t>
      </w:r>
      <w:r w:rsidR="00F01404">
        <w:rPr>
          <w:rFonts w:ascii="Book Antiqua" w:eastAsia="Book Antiqua" w:hAnsi="Book Antiqua" w:cs="Book Antiqua"/>
          <w:color w:val="000000"/>
        </w:rPr>
        <w:t xml:space="preserve"> increased leukocyte counts (</w:t>
      </w:r>
      <w:r w:rsidR="00BC00E7">
        <w:rPr>
          <w:rFonts w:ascii="Book Antiqua" w:eastAsia="Book Antiqua" w:hAnsi="Book Antiqua" w:cs="Book Antiqua"/>
          <w:color w:val="000000"/>
        </w:rPr>
        <w:t>m</w:t>
      </w:r>
      <w:r w:rsidR="00F01404">
        <w:rPr>
          <w:rFonts w:ascii="Book Antiqua" w:eastAsia="Book Antiqua" w:hAnsi="Book Antiqua" w:cs="Book Antiqua"/>
          <w:color w:val="000000"/>
        </w:rPr>
        <w:t>ainly neutrophils) and decreased lymphocytes</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11</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 xml:space="preserve">. </w:t>
      </w:r>
      <w:r w:rsidR="007F0A78">
        <w:rPr>
          <w:rFonts w:ascii="Book Antiqua" w:eastAsia="Book Antiqua" w:hAnsi="Book Antiqua" w:cs="Book Antiqua"/>
          <w:color w:val="000000"/>
        </w:rPr>
        <w:t>In addition</w:t>
      </w:r>
      <w:r w:rsidR="00F01404">
        <w:rPr>
          <w:rFonts w:ascii="Book Antiqua" w:eastAsia="Book Antiqua" w:hAnsi="Book Antiqua" w:cs="Book Antiqua"/>
          <w:color w:val="000000"/>
        </w:rPr>
        <w:t xml:space="preserve">, higher NLRs and lower PLRs </w:t>
      </w:r>
      <w:r w:rsidR="007F0A78">
        <w:rPr>
          <w:rFonts w:ascii="Book Antiqua" w:eastAsia="Book Antiqua" w:hAnsi="Book Antiqua" w:cs="Book Antiqua"/>
          <w:color w:val="000000"/>
        </w:rPr>
        <w:t xml:space="preserve">have been </w:t>
      </w:r>
      <w:r w:rsidR="00F01404">
        <w:rPr>
          <w:rFonts w:ascii="Book Antiqua" w:eastAsia="Book Antiqua" w:hAnsi="Book Antiqua" w:cs="Book Antiqua"/>
          <w:color w:val="000000"/>
        </w:rPr>
        <w:t>found in patients with PE compared to healthy pregnancies</w:t>
      </w:r>
      <w:r w:rsidR="00F01404">
        <w:rPr>
          <w:rFonts w:ascii="Book Antiqua" w:eastAsia="Book Antiqua" w:hAnsi="Book Antiqua" w:cs="Book Antiqua"/>
          <w:color w:val="000000"/>
          <w:szCs w:val="30"/>
          <w:vertAlign w:val="superscript"/>
        </w:rPr>
        <w:t>[</w:t>
      </w:r>
      <w:r w:rsidR="00F01404" w:rsidRPr="000561E6">
        <w:rPr>
          <w:rFonts w:ascii="Book Antiqua" w:eastAsia="Book Antiqua" w:hAnsi="Book Antiqua" w:cs="Book Antiqua"/>
          <w:color w:val="000000"/>
          <w:vertAlign w:val="superscript"/>
        </w:rPr>
        <w:t>12-14</w:t>
      </w:r>
      <w:r w:rsidR="00F01404">
        <w:rPr>
          <w:rFonts w:ascii="Book Antiqua" w:eastAsia="Book Antiqua" w:hAnsi="Book Antiqua" w:cs="Book Antiqua"/>
          <w:color w:val="000000"/>
          <w:vertAlign w:val="superscript"/>
        </w:rPr>
        <w:t>]</w:t>
      </w:r>
      <w:r w:rsidR="00F01404">
        <w:rPr>
          <w:rFonts w:ascii="Book Antiqua" w:eastAsia="Book Antiqua" w:hAnsi="Book Antiqua" w:cs="Book Antiqua"/>
          <w:color w:val="000000"/>
        </w:rPr>
        <w:t>.</w:t>
      </w:r>
    </w:p>
    <w:p w14:paraId="37733D9E" w14:textId="7D6B97C4" w:rsidR="002F15B8" w:rsidRDefault="00F01404" w:rsidP="002F15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inflammatory reaction in HELLP syndrome is more severe than that of PE, but studies on the levels of inflammatory indices (</w:t>
      </w:r>
      <w:r w:rsidR="00BC3529" w:rsidRPr="000B7B9A">
        <w:rPr>
          <w:rFonts w:ascii="Book Antiqua" w:eastAsia="Book Antiqua" w:hAnsi="Book Antiqua" w:cs="Book Antiqua"/>
          <w:i/>
          <w:iCs/>
          <w:color w:val="000000"/>
        </w:rPr>
        <w:t>e.g.,</w:t>
      </w:r>
      <w:r>
        <w:rPr>
          <w:rFonts w:ascii="Book Antiqua" w:eastAsia="Book Antiqua" w:hAnsi="Book Antiqua" w:cs="Book Antiqua"/>
          <w:color w:val="000000"/>
        </w:rPr>
        <w:t xml:space="preserve"> NLR, PLR, MPV, PDW, RDW) in HELLP patients have </w:t>
      </w:r>
      <w:r w:rsidR="00BC3529">
        <w:rPr>
          <w:rFonts w:ascii="Book Antiqua" w:eastAsia="Book Antiqua" w:hAnsi="Book Antiqua" w:cs="Book Antiqua"/>
          <w:color w:val="000000"/>
        </w:rPr>
        <w:t xml:space="preserve">rarely </w:t>
      </w:r>
      <w:r>
        <w:rPr>
          <w:rFonts w:ascii="Book Antiqua" w:eastAsia="Book Antiqua" w:hAnsi="Book Antiqua" w:cs="Book Antiqua"/>
          <w:color w:val="000000"/>
        </w:rPr>
        <w:t xml:space="preserve">been reported. Sisti </w:t>
      </w:r>
      <w:r>
        <w:rPr>
          <w:rFonts w:ascii="Book Antiqua" w:eastAsia="Book Antiqua" w:hAnsi="Book Antiqua" w:cs="Book Antiqua"/>
          <w:i/>
          <w:iCs/>
          <w:color w:val="000000"/>
        </w:rPr>
        <w:t>et al</w:t>
      </w:r>
      <w:r w:rsidR="00F704DE">
        <w:rPr>
          <w:rFonts w:ascii="Book Antiqua" w:eastAsia="Book Antiqua" w:hAnsi="Book Antiqua" w:cs="Book Antiqua"/>
          <w:color w:val="000000"/>
          <w:szCs w:val="30"/>
          <w:vertAlign w:val="superscript"/>
        </w:rPr>
        <w:t>[</w:t>
      </w:r>
      <w:r w:rsidR="00F704DE" w:rsidRPr="00F57ABD">
        <w:rPr>
          <w:rFonts w:ascii="Book Antiqua" w:eastAsia="Book Antiqua" w:hAnsi="Book Antiqua" w:cs="Book Antiqua"/>
          <w:color w:val="000000"/>
          <w:vertAlign w:val="superscript"/>
        </w:rPr>
        <w:t>15</w:t>
      </w:r>
      <w:r w:rsidR="00F704DE">
        <w:rPr>
          <w:rFonts w:ascii="Book Antiqua" w:eastAsia="Book Antiqua" w:hAnsi="Book Antiqua" w:cs="Book Antiqua"/>
          <w:color w:val="000000"/>
          <w:vertAlign w:val="superscript"/>
        </w:rPr>
        <w:t>,</w:t>
      </w:r>
      <w:r w:rsidR="00F704DE" w:rsidRPr="00F57ABD">
        <w:rPr>
          <w:rFonts w:ascii="Book Antiqua" w:eastAsia="Book Antiqua" w:hAnsi="Book Antiqua" w:cs="Book Antiqua"/>
          <w:color w:val="000000"/>
          <w:vertAlign w:val="superscript"/>
        </w:rPr>
        <w:t>16</w:t>
      </w:r>
      <w:r w:rsidR="00F704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NLR was higher and the PLR was lower in patients with HELLP syndrome in the third trimester, but these indices in the first trimester did not predict the occurrence of HELLP in the third trimester. Only a relatively small number of cases were included in previous studies on this topic and no simultaneous comparison of normal pregnancies, HELLP</w:t>
      </w:r>
      <w:r w:rsidR="00BC3529">
        <w:rPr>
          <w:rFonts w:ascii="Book Antiqua" w:eastAsia="Book Antiqua" w:hAnsi="Book Antiqua" w:cs="Book Antiqua"/>
          <w:color w:val="000000"/>
        </w:rPr>
        <w:t>,</w:t>
      </w:r>
      <w:r>
        <w:rPr>
          <w:rFonts w:ascii="Book Antiqua" w:eastAsia="Book Antiqua" w:hAnsi="Book Antiqua" w:cs="Book Antiqua"/>
          <w:color w:val="000000"/>
        </w:rPr>
        <w:t xml:space="preserve"> and PE was found.</w:t>
      </w:r>
    </w:p>
    <w:p w14:paraId="74D05473" w14:textId="1D4F2C57" w:rsidR="00A77B3E" w:rsidRPr="002F15B8" w:rsidRDefault="00F01404" w:rsidP="002F15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hereby conducted a retrospective case</w:t>
      </w:r>
      <w:r w:rsidR="002F15B8">
        <w:rPr>
          <w:rFonts w:ascii="Book Antiqua" w:eastAsia="Book Antiqua" w:hAnsi="Book Antiqua" w:cs="Book Antiqua"/>
          <w:color w:val="000000"/>
        </w:rPr>
        <w:t>-</w:t>
      </w:r>
      <w:r>
        <w:rPr>
          <w:rFonts w:ascii="Book Antiqua" w:eastAsia="Book Antiqua" w:hAnsi="Book Antiqua" w:cs="Book Antiqua"/>
          <w:color w:val="000000"/>
        </w:rPr>
        <w:t xml:space="preserve">control study to investigate the changes in inflammatory indices in HELLP syndrome patients. </w:t>
      </w:r>
      <w:r w:rsidR="00BC3529">
        <w:rPr>
          <w:rFonts w:ascii="Book Antiqua" w:eastAsia="Book Antiqua" w:hAnsi="Book Antiqua" w:cs="Book Antiqua"/>
          <w:color w:val="000000"/>
        </w:rPr>
        <w:t>To this end</w:t>
      </w:r>
      <w:r>
        <w:rPr>
          <w:rFonts w:ascii="Book Antiqua" w:eastAsia="Book Antiqua" w:hAnsi="Book Antiqua" w:cs="Book Antiqua"/>
          <w:color w:val="000000"/>
        </w:rPr>
        <w:t xml:space="preserve">, we observed the components of </w:t>
      </w:r>
      <w:r w:rsidRPr="00506AF6">
        <w:rPr>
          <w:rFonts w:ascii="Book Antiqua" w:eastAsia="Book Antiqua" w:hAnsi="Book Antiqua" w:cs="Book Antiqua"/>
          <w:color w:val="000000"/>
        </w:rPr>
        <w:t>complete blood counts</w:t>
      </w:r>
      <w:r>
        <w:rPr>
          <w:rFonts w:ascii="Book Antiqua" w:eastAsia="Book Antiqua" w:hAnsi="Book Antiqua" w:cs="Book Antiqua"/>
          <w:color w:val="000000"/>
        </w:rPr>
        <w:t xml:space="preserve"> (CBC</w:t>
      </w:r>
      <w:r w:rsidR="00BC3529">
        <w:rPr>
          <w:rFonts w:ascii="Book Antiqua" w:eastAsia="Book Antiqua" w:hAnsi="Book Antiqua" w:cs="Book Antiqua"/>
          <w:color w:val="000000"/>
        </w:rPr>
        <w:t>s</w:t>
      </w:r>
      <w:r>
        <w:rPr>
          <w:rFonts w:ascii="Book Antiqua" w:eastAsia="Book Antiqua" w:hAnsi="Book Antiqua" w:cs="Book Antiqua"/>
          <w:color w:val="000000"/>
        </w:rPr>
        <w:t>) in healthy gravidae and patients with HELLP syndrome and PE in the third trimester. The NLR, PLR, RDW, MPV, and PDW were compared amongst the three groups.</w:t>
      </w:r>
    </w:p>
    <w:p w14:paraId="7744C260" w14:textId="77777777" w:rsidR="00A77B3E" w:rsidRDefault="00A77B3E" w:rsidP="00F57ABD">
      <w:pPr>
        <w:spacing w:line="360" w:lineRule="auto"/>
        <w:jc w:val="both"/>
      </w:pPr>
    </w:p>
    <w:p w14:paraId="23E1CDCB" w14:textId="14CC9C48" w:rsidR="00A77B3E" w:rsidRDefault="00F01404">
      <w:pPr>
        <w:spacing w:line="360" w:lineRule="auto"/>
        <w:jc w:val="both"/>
      </w:pPr>
      <w:r>
        <w:rPr>
          <w:rFonts w:ascii="Book Antiqua" w:eastAsia="Book Antiqua" w:hAnsi="Book Antiqua" w:cs="Book Antiqua"/>
          <w:b/>
          <w:caps/>
          <w:color w:val="000000"/>
          <w:u w:val="single"/>
        </w:rPr>
        <w:t>MATERIALS AND METHODS</w:t>
      </w:r>
    </w:p>
    <w:p w14:paraId="6E05AD58" w14:textId="77777777" w:rsidR="00506AF6" w:rsidRDefault="00F01404" w:rsidP="00506AF6">
      <w:pPr>
        <w:spacing w:line="360" w:lineRule="auto"/>
        <w:jc w:val="both"/>
      </w:pPr>
      <w:r>
        <w:rPr>
          <w:rFonts w:ascii="Book Antiqua" w:eastAsia="Book Antiqua" w:hAnsi="Book Antiqua" w:cs="Book Antiqua"/>
          <w:color w:val="000000"/>
        </w:rPr>
        <w:t xml:space="preserve">This case-control study was conducted at the Department of Obstetrics, Suzhou Affiliated Hospital of Nanjing Medical University (Suzhou Municipal Hospital, Suzhou, China). We enrolled 210 HELLP syndrome patients and 210 PE patients who were admitted to our hospital from April 2013 to October 2019, and 210 healthy pregnant women who delivered </w:t>
      </w:r>
      <w:r w:rsidR="00506AF6">
        <w:rPr>
          <w:rFonts w:ascii="Book Antiqua" w:eastAsia="Book Antiqua" w:hAnsi="Book Antiqua" w:cs="Book Antiqua"/>
          <w:color w:val="000000"/>
        </w:rPr>
        <w:t>at</w:t>
      </w:r>
      <w:r>
        <w:rPr>
          <w:rFonts w:ascii="Book Antiqua" w:eastAsia="Book Antiqua" w:hAnsi="Book Antiqua" w:cs="Book Antiqua"/>
          <w:color w:val="000000"/>
        </w:rPr>
        <w:t xml:space="preserve"> our hospital during the same period were included as the control group. The </w:t>
      </w:r>
      <w:r>
        <w:rPr>
          <w:rFonts w:ascii="Book Antiqua" w:eastAsia="Book Antiqua" w:hAnsi="Book Antiqua" w:cs="Book Antiqua"/>
          <w:color w:val="000000"/>
        </w:rPr>
        <w:lastRenderedPageBreak/>
        <w:t>three groups were matched by age, parity, status of assisted reproduction and multiple pregnancies.</w:t>
      </w:r>
    </w:p>
    <w:p w14:paraId="1514467C" w14:textId="0164C23A" w:rsidR="00506AF6" w:rsidRDefault="00F01404" w:rsidP="00506AF6">
      <w:pPr>
        <w:spacing w:line="360" w:lineRule="auto"/>
        <w:ind w:firstLineChars="100" w:firstLine="240"/>
        <w:jc w:val="both"/>
      </w:pPr>
      <w:r>
        <w:rPr>
          <w:rFonts w:ascii="Book Antiqua" w:eastAsia="Book Antiqua" w:hAnsi="Book Antiqua" w:cs="Book Antiqua"/>
          <w:color w:val="000000"/>
        </w:rPr>
        <w:t>The diagnostic criteria of HELLP syndrome were in accordance with the Mississippi Diagnostic and Classification Criteria (platelets &lt; 150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coupled with an elevated lactate dehydrogenase &gt; 600 IU/L; aspartate aminotransferase and/or alanine aminotransferase </w:t>
      </w:r>
      <w:r w:rsidRPr="00506AF6">
        <w:rPr>
          <w:rFonts w:ascii="Book Antiqua" w:eastAsia="Book Antiqua" w:hAnsi="Book Antiqua" w:cs="Book Antiqua"/>
          <w:color w:val="000000"/>
        </w:rPr>
        <w:t>≥</w:t>
      </w:r>
      <w:r>
        <w:rPr>
          <w:rFonts w:ascii="Book Antiqua" w:eastAsia="Book Antiqua" w:hAnsi="Book Antiqua" w:cs="Book Antiqua"/>
          <w:color w:val="000000"/>
        </w:rPr>
        <w:t xml:space="preserve"> 70</w:t>
      </w:r>
      <w:r w:rsidR="00506AF6">
        <w:rPr>
          <w:rFonts w:ascii="Book Antiqua" w:eastAsia="Book Antiqua" w:hAnsi="Book Antiqua" w:cs="Book Antiqua"/>
          <w:color w:val="000000"/>
        </w:rPr>
        <w:t xml:space="preserve"> </w:t>
      </w:r>
      <w:r>
        <w:rPr>
          <w:rFonts w:ascii="Book Antiqua" w:eastAsia="Book Antiqua" w:hAnsi="Book Antiqua" w:cs="Book Antiqua"/>
          <w:color w:val="000000"/>
        </w:rPr>
        <w:t>U/L). Among the 210 HELLP syndrome cases, there were 52, 142, and 18 cases of grade I, grade II</w:t>
      </w:r>
      <w:r w:rsidR="00BC3529">
        <w:rPr>
          <w:rFonts w:ascii="Book Antiqua" w:eastAsia="Book Antiqua" w:hAnsi="Book Antiqua" w:cs="Book Antiqua"/>
          <w:color w:val="000000"/>
        </w:rPr>
        <w:t>,</w:t>
      </w:r>
      <w:r>
        <w:rPr>
          <w:rFonts w:ascii="Book Antiqua" w:eastAsia="Book Antiqua" w:hAnsi="Book Antiqua" w:cs="Book Antiqua"/>
          <w:color w:val="000000"/>
        </w:rPr>
        <w:t xml:space="preserve"> and grade III, respectively</w:t>
      </w:r>
      <w:r>
        <w:rPr>
          <w:rFonts w:ascii="Book Antiqua" w:eastAsia="Book Antiqua" w:hAnsi="Book Antiqua" w:cs="Book Antiqua"/>
          <w:color w:val="000000"/>
          <w:szCs w:val="30"/>
          <w:vertAlign w:val="superscript"/>
        </w:rPr>
        <w:t>[</w:t>
      </w:r>
      <w:r w:rsidRPr="001452E3">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PE group, only PE patients without a concurrent diagnosis of HELLP syndrome were included. The diagnosis of PE was made according to 2019 guidelines of the </w:t>
      </w:r>
      <w:r w:rsidR="00931B0C" w:rsidRPr="00931B0C">
        <w:rPr>
          <w:rFonts w:ascii="Book Antiqua" w:eastAsia="Book Antiqua" w:hAnsi="Book Antiqua" w:cs="Book Antiqua"/>
          <w:color w:val="000000"/>
        </w:rPr>
        <w:t>American College of Obstetricians and Gynecologists</w:t>
      </w:r>
      <w:r>
        <w:rPr>
          <w:rFonts w:ascii="Book Antiqua" w:eastAsia="Book Antiqua" w:hAnsi="Book Antiqua" w:cs="Book Antiqua"/>
          <w:color w:val="000000"/>
          <w:szCs w:val="30"/>
          <w:vertAlign w:val="superscript"/>
        </w:rPr>
        <w:t>[</w:t>
      </w:r>
      <w:r w:rsidRPr="001452E3">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07CA3C" w14:textId="57C7D606" w:rsidR="00506AF6" w:rsidRDefault="00F01404" w:rsidP="00506AF6">
      <w:pPr>
        <w:spacing w:line="360" w:lineRule="auto"/>
        <w:ind w:firstLineChars="100" w:firstLine="240"/>
        <w:jc w:val="both"/>
      </w:pPr>
      <w:r>
        <w:rPr>
          <w:rFonts w:ascii="Book Antiqua" w:eastAsia="Book Antiqua" w:hAnsi="Book Antiqua" w:cs="Book Antiqua"/>
          <w:color w:val="000000"/>
        </w:rPr>
        <w:t xml:space="preserve">The exclusion criteria were as follows: </w:t>
      </w:r>
      <w:r w:rsidR="00BC3529">
        <w:rPr>
          <w:rFonts w:ascii="Book Antiqua" w:eastAsia="Book Antiqua" w:hAnsi="Book Antiqua" w:cs="Book Antiqua"/>
          <w:color w:val="000000"/>
        </w:rPr>
        <w:t>p</w:t>
      </w:r>
      <w:r>
        <w:rPr>
          <w:rFonts w:ascii="Book Antiqua" w:eastAsia="Book Antiqua" w:hAnsi="Book Antiqua" w:cs="Book Antiqua"/>
          <w:color w:val="000000"/>
        </w:rPr>
        <w:t xml:space="preserve">atients with other complications induced by hepatic dysfunction; patients with other thrombocytopenia-induced complications; </w:t>
      </w:r>
      <w:r w:rsidR="00BC3529">
        <w:rPr>
          <w:rFonts w:ascii="Book Antiqua" w:eastAsia="Book Antiqua" w:hAnsi="Book Antiqua" w:cs="Book Antiqua"/>
          <w:color w:val="000000"/>
        </w:rPr>
        <w:t xml:space="preserve">and </w:t>
      </w:r>
      <w:r>
        <w:rPr>
          <w:rFonts w:ascii="Book Antiqua" w:eastAsia="Book Antiqua" w:hAnsi="Book Antiqua" w:cs="Book Antiqua"/>
          <w:color w:val="000000"/>
        </w:rPr>
        <w:t xml:space="preserve">patients with any history of membrane rupture or any infection </w:t>
      </w:r>
      <w:r w:rsidR="00BC3529">
        <w:rPr>
          <w:rFonts w:ascii="Book Antiqua" w:eastAsia="Book Antiqua" w:hAnsi="Book Antiqua" w:cs="Book Antiqua"/>
          <w:color w:val="000000"/>
        </w:rPr>
        <w:t xml:space="preserve">that </w:t>
      </w:r>
      <w:r>
        <w:rPr>
          <w:rFonts w:ascii="Book Antiqua" w:eastAsia="Book Antiqua" w:hAnsi="Book Antiqua" w:cs="Book Antiqua"/>
          <w:color w:val="000000"/>
        </w:rPr>
        <w:t>could cause alterations in the maternal SIR markers.</w:t>
      </w:r>
    </w:p>
    <w:p w14:paraId="4AF060FA" w14:textId="343CAAA0" w:rsidR="00506AF6" w:rsidRDefault="00F01404" w:rsidP="00506AF6">
      <w:pPr>
        <w:spacing w:line="360" w:lineRule="auto"/>
        <w:ind w:firstLineChars="100" w:firstLine="240"/>
        <w:jc w:val="both"/>
      </w:pPr>
      <w:r>
        <w:rPr>
          <w:rFonts w:ascii="Book Antiqua" w:eastAsia="Book Antiqua" w:hAnsi="Book Antiqua" w:cs="Book Antiqua"/>
          <w:color w:val="000000"/>
        </w:rPr>
        <w:t>The venous serum samples for CBCs were collected from non-fasting patients at the time of admission, before the initiation of any medical treatment such as magnesium sulphate or antenatal corticosteroids. Then, 2</w:t>
      </w:r>
      <w:r w:rsidR="00506AF6">
        <w:rPr>
          <w:rFonts w:ascii="Book Antiqua" w:eastAsia="Book Antiqua" w:hAnsi="Book Antiqua" w:cs="Book Antiqua"/>
          <w:color w:val="000000"/>
        </w:rPr>
        <w:t xml:space="preserve"> </w:t>
      </w:r>
      <w:r>
        <w:rPr>
          <w:rFonts w:ascii="Book Antiqua" w:eastAsia="Book Antiqua" w:hAnsi="Book Antiqua" w:cs="Book Antiqua"/>
          <w:color w:val="000000"/>
        </w:rPr>
        <w:t xml:space="preserve">mL of venous blood samples were drawn into </w:t>
      </w:r>
      <w:r w:rsidR="00B62552" w:rsidRPr="00B62552">
        <w:rPr>
          <w:rFonts w:ascii="Book Antiqua" w:eastAsia="Book Antiqua" w:hAnsi="Book Antiqua" w:cs="Book Antiqua"/>
          <w:color w:val="000000"/>
        </w:rPr>
        <w:t>ethylenediaminetetraacetic acid</w:t>
      </w:r>
      <w:r>
        <w:rPr>
          <w:rFonts w:ascii="Book Antiqua" w:eastAsia="Book Antiqua" w:hAnsi="Book Antiqua" w:cs="Book Antiqua"/>
          <w:color w:val="000000"/>
        </w:rPr>
        <w:t xml:space="preserve"> tubes and processed within 2</w:t>
      </w:r>
      <w:r w:rsidR="00506AF6">
        <w:rPr>
          <w:rFonts w:ascii="Book Antiqua" w:eastAsia="Book Antiqua" w:hAnsi="Book Antiqua" w:cs="Book Antiqua"/>
          <w:color w:val="000000"/>
        </w:rPr>
        <w:t xml:space="preserve"> </w:t>
      </w:r>
      <w:r>
        <w:rPr>
          <w:rFonts w:ascii="Book Antiqua" w:eastAsia="Book Antiqua" w:hAnsi="Book Antiqua" w:cs="Book Antiqua"/>
          <w:color w:val="000000"/>
        </w:rPr>
        <w:t>h after the venipuncture using an automatic blood cell counter (MINDRAY BC2000).</w:t>
      </w:r>
    </w:p>
    <w:p w14:paraId="47CB371D" w14:textId="77777777" w:rsidR="00506AF6" w:rsidRDefault="00F01404" w:rsidP="00506AF6">
      <w:pPr>
        <w:spacing w:line="360" w:lineRule="auto"/>
        <w:ind w:firstLineChars="100" w:firstLine="240"/>
        <w:jc w:val="both"/>
      </w:pPr>
      <w:r>
        <w:rPr>
          <w:rFonts w:ascii="Book Antiqua" w:eastAsia="Book Antiqua" w:hAnsi="Book Antiqua" w:cs="Book Antiqua"/>
          <w:color w:val="000000"/>
        </w:rPr>
        <w:t>Demographic characteristics and clinical information including (</w:t>
      </w:r>
      <w:r w:rsidR="00506AF6">
        <w:rPr>
          <w:rFonts w:ascii="Book Antiqua" w:eastAsia="Book Antiqua" w:hAnsi="Book Antiqua" w:cs="Book Antiqua"/>
          <w:color w:val="000000"/>
        </w:rPr>
        <w:t>b</w:t>
      </w:r>
      <w:r>
        <w:rPr>
          <w:rFonts w:ascii="Book Antiqua" w:eastAsia="Book Antiqua" w:hAnsi="Book Antiqua" w:cs="Book Antiqua"/>
          <w:color w:val="000000"/>
        </w:rPr>
        <w:t xml:space="preserve">ut not limited to) the participants’ age, parity, status of assisted reproduction and multiple pregnancies, birthweight, </w:t>
      </w:r>
      <w:bookmarkStart w:id="1" w:name="_Hlk60144032"/>
      <w:r>
        <w:rPr>
          <w:rFonts w:ascii="Book Antiqua" w:eastAsia="Book Antiqua" w:hAnsi="Book Antiqua" w:cs="Book Antiqua"/>
          <w:color w:val="000000"/>
        </w:rPr>
        <w:t>gestational age</w:t>
      </w:r>
      <w:bookmarkEnd w:id="1"/>
      <w:r>
        <w:rPr>
          <w:rFonts w:ascii="Book Antiqua" w:eastAsia="Book Antiqua" w:hAnsi="Book Antiqua" w:cs="Book Antiqua"/>
          <w:color w:val="000000"/>
        </w:rPr>
        <w:t xml:space="preserve"> at CBC collection, gestational age at delivery, and mode of delivery were recorded. Gestational age was noted as the number of weeks, and days were converted to weeks by calculation and presented in decimal form.</w:t>
      </w:r>
    </w:p>
    <w:p w14:paraId="17B6482B" w14:textId="286A8540" w:rsidR="00506AF6" w:rsidRDefault="00F01404" w:rsidP="00506AF6">
      <w:pPr>
        <w:spacing w:line="360" w:lineRule="auto"/>
        <w:ind w:firstLineChars="100" w:firstLine="240"/>
        <w:jc w:val="both"/>
      </w:pPr>
      <w:r>
        <w:rPr>
          <w:rFonts w:ascii="Book Antiqua" w:eastAsia="Book Antiqua" w:hAnsi="Book Antiqua" w:cs="Book Antiqua"/>
          <w:color w:val="000000"/>
        </w:rPr>
        <w:t xml:space="preserve">The NLR, PLR, MPV, PDW and RDW were compared </w:t>
      </w:r>
      <w:r w:rsidR="00BC3529">
        <w:rPr>
          <w:rFonts w:ascii="Book Antiqua" w:eastAsia="Book Antiqua" w:hAnsi="Book Antiqua" w:cs="Book Antiqua"/>
          <w:color w:val="000000"/>
        </w:rPr>
        <w:t xml:space="preserve">among </w:t>
      </w:r>
      <w:r>
        <w:rPr>
          <w:rFonts w:ascii="Book Antiqua" w:eastAsia="Book Antiqua" w:hAnsi="Book Antiqua" w:cs="Book Antiqua"/>
          <w:color w:val="000000"/>
        </w:rPr>
        <w:t>the three groups, as well as the platelet counts, leukocytes, neutrophils, lymphocytes, hemoglobin levels</w:t>
      </w:r>
      <w:r w:rsidR="00BC3529">
        <w:rPr>
          <w:rFonts w:ascii="Book Antiqua" w:eastAsia="Book Antiqua" w:hAnsi="Book Antiqua" w:cs="Book Antiqua"/>
          <w:color w:val="000000"/>
        </w:rPr>
        <w:t>,</w:t>
      </w:r>
      <w:r>
        <w:rPr>
          <w:rFonts w:ascii="Book Antiqua" w:eastAsia="Book Antiqua" w:hAnsi="Book Antiqua" w:cs="Book Antiqua"/>
          <w:color w:val="000000"/>
        </w:rPr>
        <w:t xml:space="preserve"> and erythrocyte counts.</w:t>
      </w:r>
    </w:p>
    <w:p w14:paraId="3A9C3C2B" w14:textId="24EE5DD2" w:rsidR="00A77B3E" w:rsidRDefault="00F01404" w:rsidP="00506AF6">
      <w:pPr>
        <w:spacing w:line="360" w:lineRule="auto"/>
        <w:ind w:firstLineChars="100" w:firstLine="240"/>
        <w:jc w:val="both"/>
      </w:pPr>
      <w:r>
        <w:rPr>
          <w:rFonts w:ascii="Book Antiqua" w:eastAsia="Book Antiqua" w:hAnsi="Book Antiqua" w:cs="Book Antiqua"/>
          <w:color w:val="000000"/>
        </w:rPr>
        <w:t>Data analys</w:t>
      </w:r>
      <w:r w:rsidR="00F04D38">
        <w:rPr>
          <w:rFonts w:ascii="Book Antiqua" w:eastAsia="Book Antiqua" w:hAnsi="Book Antiqua" w:cs="Book Antiqua"/>
          <w:color w:val="000000"/>
        </w:rPr>
        <w:t>e</w:t>
      </w:r>
      <w:r>
        <w:rPr>
          <w:rFonts w:ascii="Book Antiqua" w:eastAsia="Book Antiqua" w:hAnsi="Book Antiqua" w:cs="Book Antiqua"/>
          <w:color w:val="000000"/>
        </w:rPr>
        <w:t>s w</w:t>
      </w:r>
      <w:r w:rsidR="00F04D38">
        <w:rPr>
          <w:rFonts w:ascii="Book Antiqua" w:eastAsia="Book Antiqua" w:hAnsi="Book Antiqua" w:cs="Book Antiqua"/>
          <w:color w:val="000000"/>
        </w:rPr>
        <w:t>ere</w:t>
      </w:r>
      <w:r>
        <w:rPr>
          <w:rFonts w:ascii="Book Antiqua" w:eastAsia="Book Antiqua" w:hAnsi="Book Antiqua" w:cs="Book Antiqua"/>
          <w:color w:val="000000"/>
        </w:rPr>
        <w:t xml:space="preserve"> performed using SPSS software for Windows</w:t>
      </w:r>
      <w:r w:rsidR="00BC3529">
        <w:rPr>
          <w:rFonts w:ascii="Book Antiqua" w:eastAsia="Book Antiqua" w:hAnsi="Book Antiqua" w:cs="Book Antiqua"/>
          <w:color w:val="000000"/>
        </w:rPr>
        <w:t>, Version 22.0</w:t>
      </w:r>
      <w:r>
        <w:rPr>
          <w:rFonts w:ascii="Book Antiqua" w:eastAsia="Book Antiqua" w:hAnsi="Book Antiqua" w:cs="Book Antiqua"/>
          <w:color w:val="000000"/>
        </w:rPr>
        <w:t xml:space="preserve"> (Chicago, IL, </w:t>
      </w:r>
      <w:r w:rsidRPr="0085219F">
        <w:rPr>
          <w:rFonts w:ascii="Book Antiqua" w:eastAsia="Book Antiqua" w:hAnsi="Book Antiqua" w:cs="Book Antiqua"/>
          <w:color w:val="000000"/>
        </w:rPr>
        <w:t>U</w:t>
      </w:r>
      <w:r w:rsidR="0085219F" w:rsidRPr="0085219F">
        <w:rPr>
          <w:rFonts w:ascii="Book Antiqua" w:hAnsi="Book Antiqua" w:cs="Book Antiqua"/>
          <w:color w:val="000000"/>
          <w:lang w:eastAsia="zh-CN"/>
        </w:rPr>
        <w:t>nited</w:t>
      </w:r>
      <w:r>
        <w:rPr>
          <w:rFonts w:ascii="Book Antiqua" w:eastAsia="Book Antiqua" w:hAnsi="Book Antiqua" w:cs="Book Antiqua"/>
          <w:color w:val="000000"/>
        </w:rPr>
        <w:t xml:space="preserve"> </w:t>
      </w:r>
      <w:r w:rsidR="0085219F">
        <w:rPr>
          <w:rFonts w:ascii="Book Antiqua" w:eastAsia="Book Antiqua" w:hAnsi="Book Antiqua" w:cs="Book Antiqua"/>
          <w:color w:val="000000"/>
        </w:rPr>
        <w:t>States</w:t>
      </w:r>
      <w:r>
        <w:rPr>
          <w:rFonts w:ascii="Book Antiqua" w:eastAsia="Book Antiqua" w:hAnsi="Book Antiqua" w:cs="Book Antiqua"/>
          <w:color w:val="000000"/>
        </w:rPr>
        <w:t xml:space="preserve">). The Kolmogorov-Smirnov test was used to analyze the normal distribution of the continuous variables. Variables that did not follow the normal </w:t>
      </w:r>
      <w:r>
        <w:rPr>
          <w:rFonts w:ascii="Book Antiqua" w:eastAsia="Book Antiqua" w:hAnsi="Book Antiqua" w:cs="Book Antiqua"/>
          <w:color w:val="000000"/>
        </w:rPr>
        <w:lastRenderedPageBreak/>
        <w:t>distribution were expressed as the median (25</w:t>
      </w:r>
      <w:r w:rsidRPr="001452E3">
        <w:rPr>
          <w:rFonts w:ascii="Book Antiqua" w:eastAsia="Book Antiqua" w:hAnsi="Book Antiqua" w:cs="Book Antiqua"/>
          <w:color w:val="000000"/>
          <w:vertAlign w:val="superscript"/>
        </w:rPr>
        <w:t>th</w:t>
      </w:r>
      <w:r>
        <w:rPr>
          <w:rFonts w:ascii="Book Antiqua" w:eastAsia="Book Antiqua" w:hAnsi="Book Antiqua" w:cs="Book Antiqua"/>
          <w:color w:val="000000"/>
        </w:rPr>
        <w:t>-75</w:t>
      </w:r>
      <w:r w:rsidRPr="001452E3">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The non-parametric Kruskal-Wallis test was used to compare the measurement data among the three groups, while the count data were analyzed using the </w:t>
      </w:r>
      <w:r w:rsidR="004F6733">
        <w:rPr>
          <w:rFonts w:ascii="Book Antiqua" w:eastAsia="Book Antiqua" w:hAnsi="Book Antiqua" w:cs="Book Antiqua"/>
          <w:color w:val="000000"/>
        </w:rPr>
        <w:t>c</w:t>
      </w:r>
      <w:r>
        <w:rPr>
          <w:rFonts w:ascii="Book Antiqua" w:eastAsia="Book Antiqua" w:hAnsi="Book Antiqua" w:cs="Book Antiqua"/>
          <w:color w:val="000000"/>
        </w:rPr>
        <w:t>hi-square test of the R</w:t>
      </w:r>
      <w:r w:rsidR="00A0482F">
        <w:rPr>
          <w:rFonts w:ascii="Book Antiqua" w:eastAsia="Book Antiqua" w:hAnsi="Book Antiqua" w:cs="Book Antiqua"/>
          <w:color w:val="000000"/>
        </w:rPr>
        <w:t xml:space="preserve"> × </w:t>
      </w:r>
      <w:r>
        <w:rPr>
          <w:rFonts w:ascii="Book Antiqua" w:eastAsia="Book Antiqua" w:hAnsi="Book Antiqua" w:cs="Book Antiqua"/>
          <w:color w:val="000000"/>
        </w:rPr>
        <w:t xml:space="preserve">C contingency table. Comparisons between any two groups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Bonferroni test.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F6733">
        <w:rPr>
          <w:rFonts w:ascii="Book Antiqua" w:eastAsia="Book Antiqua" w:hAnsi="Book Antiqua" w:cs="Book Antiqua"/>
          <w:color w:val="000000"/>
        </w:rPr>
        <w:t xml:space="preserve">&lt; </w:t>
      </w:r>
      <w:r>
        <w:rPr>
          <w:rFonts w:ascii="Book Antiqua" w:eastAsia="Book Antiqua" w:hAnsi="Book Antiqua" w:cs="Book Antiqua"/>
          <w:color w:val="000000"/>
        </w:rPr>
        <w:t>0.05 were considered statistical</w:t>
      </w:r>
      <w:r w:rsidR="004F6733">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4F6733">
        <w:rPr>
          <w:rFonts w:ascii="Book Antiqua" w:eastAsia="Book Antiqua" w:hAnsi="Book Antiqua" w:cs="Book Antiqua"/>
          <w:color w:val="000000"/>
        </w:rPr>
        <w:t>t</w:t>
      </w:r>
      <w:r>
        <w:rPr>
          <w:rFonts w:ascii="Book Antiqua" w:eastAsia="Book Antiqua" w:hAnsi="Book Antiqua" w:cs="Book Antiqua"/>
          <w:color w:val="000000"/>
        </w:rPr>
        <w:t>.</w:t>
      </w:r>
    </w:p>
    <w:p w14:paraId="16BD1C42" w14:textId="77777777" w:rsidR="00A77B3E" w:rsidRDefault="00A77B3E" w:rsidP="008B2B38">
      <w:pPr>
        <w:spacing w:line="360" w:lineRule="auto"/>
        <w:jc w:val="both"/>
      </w:pPr>
    </w:p>
    <w:p w14:paraId="6FF1D342" w14:textId="77777777" w:rsidR="00A77B3E" w:rsidRDefault="00F01404">
      <w:pPr>
        <w:spacing w:line="360" w:lineRule="auto"/>
        <w:jc w:val="both"/>
      </w:pPr>
      <w:r>
        <w:rPr>
          <w:rFonts w:ascii="Book Antiqua" w:eastAsia="Book Antiqua" w:hAnsi="Book Antiqua" w:cs="Book Antiqua"/>
          <w:b/>
          <w:caps/>
          <w:color w:val="000000"/>
          <w:u w:val="single"/>
        </w:rPr>
        <w:t>RESULTS</w:t>
      </w:r>
    </w:p>
    <w:p w14:paraId="323489ED" w14:textId="60D4E0BE" w:rsidR="00377025" w:rsidRDefault="00F01404" w:rsidP="00377025">
      <w:pPr>
        <w:spacing w:line="360" w:lineRule="auto"/>
        <w:jc w:val="both"/>
      </w:pPr>
      <w:r>
        <w:rPr>
          <w:rFonts w:ascii="Book Antiqua" w:eastAsia="Book Antiqua" w:hAnsi="Book Antiqua" w:cs="Book Antiqua"/>
          <w:color w:val="000000"/>
        </w:rPr>
        <w:t xml:space="preserve">The comparisons based on demographic characteristics </w:t>
      </w:r>
      <w:r w:rsidR="004F6733">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three groups are </w:t>
      </w:r>
      <w:r w:rsidR="004F6733">
        <w:rPr>
          <w:rFonts w:ascii="Book Antiqua" w:eastAsia="Book Antiqua" w:hAnsi="Book Antiqua" w:cs="Book Antiqua"/>
          <w:color w:val="000000"/>
        </w:rPr>
        <w:t xml:space="preserve">shown </w:t>
      </w:r>
      <w:r>
        <w:rPr>
          <w:rFonts w:ascii="Book Antiqua" w:eastAsia="Book Antiqua" w:hAnsi="Book Antiqua" w:cs="Book Antiqua"/>
          <w:color w:val="000000"/>
        </w:rPr>
        <w:t xml:space="preserve">in Table 1. A total of 630 pregnant women were enrolled in this study, with 210 in each group. There were no statistically significant differences among the three groups in terms of median age, parity, </w:t>
      </w:r>
      <w:r w:rsidR="004F6733">
        <w:rPr>
          <w:rFonts w:ascii="Book Antiqua" w:eastAsia="Book Antiqua" w:hAnsi="Book Antiqua" w:cs="Book Antiqua"/>
          <w:color w:val="000000"/>
        </w:rPr>
        <w:t xml:space="preserve">or </w:t>
      </w:r>
      <w:r>
        <w:rPr>
          <w:rFonts w:ascii="Book Antiqua" w:eastAsia="Book Antiqua" w:hAnsi="Book Antiqua" w:cs="Book Antiqua"/>
          <w:color w:val="000000"/>
        </w:rPr>
        <w:t xml:space="preserve">status of assisted reproduction (all </w:t>
      </w:r>
      <w:r>
        <w:rPr>
          <w:rFonts w:ascii="Book Antiqua" w:eastAsia="Book Antiqua" w:hAnsi="Book Antiqua" w:cs="Book Antiqua"/>
          <w:i/>
          <w:iCs/>
          <w:color w:val="000000"/>
        </w:rPr>
        <w:t>P</w:t>
      </w:r>
      <w:r w:rsidR="008B05B4" w:rsidRPr="008B05B4">
        <w:rPr>
          <w:rFonts w:ascii="Book Antiqua" w:eastAsia="Book Antiqua" w:hAnsi="Book Antiqua" w:cs="Book Antiqua"/>
          <w:color w:val="000000"/>
        </w:rPr>
        <w:t xml:space="preserve"> </w:t>
      </w:r>
      <w:r>
        <w:rPr>
          <w:rFonts w:ascii="Book Antiqua" w:eastAsia="Book Antiqua" w:hAnsi="Book Antiqua" w:cs="Book Antiqua"/>
          <w:color w:val="000000"/>
        </w:rPr>
        <w:t>&gt;</w:t>
      </w:r>
      <w:r w:rsidR="008B05B4">
        <w:rPr>
          <w:rFonts w:ascii="Book Antiqua" w:eastAsia="Book Antiqua" w:hAnsi="Book Antiqua" w:cs="Book Antiqua"/>
          <w:color w:val="000000"/>
        </w:rPr>
        <w:t xml:space="preserve"> </w:t>
      </w:r>
      <w:r>
        <w:rPr>
          <w:rFonts w:ascii="Book Antiqua" w:eastAsia="Book Antiqua" w:hAnsi="Book Antiqua" w:cs="Book Antiqua"/>
          <w:color w:val="000000"/>
        </w:rPr>
        <w:t>0.05). Therefore, patients in the three groups had equal baseline characteristics.</w:t>
      </w:r>
    </w:p>
    <w:p w14:paraId="05873775" w14:textId="7C9BE9B9" w:rsidR="00377025" w:rsidRDefault="00F01404" w:rsidP="00377025">
      <w:pPr>
        <w:spacing w:line="360" w:lineRule="auto"/>
        <w:ind w:firstLineChars="100" w:firstLine="240"/>
        <w:jc w:val="both"/>
      </w:pPr>
      <w:r>
        <w:rPr>
          <w:rFonts w:ascii="Book Antiqua" w:eastAsia="Book Antiqua" w:hAnsi="Book Antiqua" w:cs="Book Antiqua"/>
          <w:color w:val="000000"/>
        </w:rPr>
        <w:t>However, the three groups had statistically significant differences in terms of the gestational age at delivery (</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 0.000), which from low to high was that in the HELLP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33.6 </w:t>
      </w:r>
      <w:r w:rsidR="004F6733">
        <w:rPr>
          <w:rFonts w:ascii="Book Antiqua" w:eastAsia="Book Antiqua" w:hAnsi="Book Antiqua" w:cs="Book Antiqua"/>
          <w:color w:val="000000"/>
        </w:rPr>
        <w:t>[</w:t>
      </w:r>
      <w:r>
        <w:rPr>
          <w:rFonts w:ascii="Book Antiqua" w:eastAsia="Book Antiqua" w:hAnsi="Book Antiqua" w:cs="Book Antiqua"/>
          <w:color w:val="000000"/>
        </w:rPr>
        <w:t>31, 36.3]</w:t>
      </w:r>
      <w:r w:rsidR="004F6733">
        <w:rPr>
          <w:rFonts w:ascii="Book Antiqua" w:eastAsia="Book Antiqua" w:hAnsi="Book Antiqua" w:cs="Book Antiqua"/>
          <w:color w:val="000000"/>
        </w:rPr>
        <w:t>)</w:t>
      </w:r>
      <w:r>
        <w:rPr>
          <w:rFonts w:ascii="Book Antiqua" w:eastAsia="Book Antiqua" w:hAnsi="Book Antiqua" w:cs="Book Antiqua"/>
          <w:color w:val="000000"/>
        </w:rPr>
        <w:t xml:space="preserve">, PE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36.4 </w:t>
      </w:r>
      <w:r w:rsidR="004F6733">
        <w:rPr>
          <w:rFonts w:ascii="Book Antiqua" w:eastAsia="Book Antiqua" w:hAnsi="Book Antiqua" w:cs="Book Antiqua"/>
          <w:color w:val="000000"/>
        </w:rPr>
        <w:t>[</w:t>
      </w:r>
      <w:r>
        <w:rPr>
          <w:rFonts w:ascii="Book Antiqua" w:eastAsia="Book Antiqua" w:hAnsi="Book Antiqua" w:cs="Book Antiqua"/>
          <w:color w:val="000000"/>
        </w:rPr>
        <w:t>33.8, 38.2]</w:t>
      </w:r>
      <w:r w:rsidR="004F6733">
        <w:rPr>
          <w:rFonts w:ascii="Book Antiqua" w:eastAsia="Book Antiqua" w:hAnsi="Book Antiqua" w:cs="Book Antiqua"/>
          <w:color w:val="000000"/>
        </w:rPr>
        <w:t>)</w:t>
      </w:r>
      <w:r>
        <w:rPr>
          <w:rFonts w:ascii="Book Antiqua" w:eastAsia="Book Antiqua" w:hAnsi="Book Antiqua" w:cs="Book Antiqua"/>
          <w:color w:val="000000"/>
        </w:rPr>
        <w:t xml:space="preserve"> and control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39.3 </w:t>
      </w:r>
      <w:r w:rsidR="004F6733">
        <w:rPr>
          <w:rFonts w:ascii="Book Antiqua" w:eastAsia="Book Antiqua" w:hAnsi="Book Antiqua" w:cs="Book Antiqua"/>
          <w:color w:val="000000"/>
        </w:rPr>
        <w:t>[</w:t>
      </w:r>
      <w:r>
        <w:rPr>
          <w:rFonts w:ascii="Book Antiqua" w:eastAsia="Book Antiqua" w:hAnsi="Book Antiqua" w:cs="Book Antiqua"/>
          <w:color w:val="000000"/>
        </w:rPr>
        <w:t>38.9,</w:t>
      </w:r>
      <w:r w:rsidR="00377025">
        <w:rPr>
          <w:rFonts w:ascii="Book Antiqua" w:eastAsia="Book Antiqua" w:hAnsi="Book Antiqua" w:cs="Book Antiqua"/>
          <w:color w:val="000000"/>
        </w:rPr>
        <w:t xml:space="preserve"> </w:t>
      </w:r>
      <w:r>
        <w:rPr>
          <w:rFonts w:ascii="Book Antiqua" w:eastAsia="Book Antiqua" w:hAnsi="Book Antiqua" w:cs="Book Antiqua"/>
          <w:color w:val="000000"/>
        </w:rPr>
        <w:t>39.7]</w:t>
      </w:r>
      <w:r w:rsidR="004F6733">
        <w:rPr>
          <w:rFonts w:ascii="Book Antiqua" w:eastAsia="Book Antiqua" w:hAnsi="Book Antiqua" w:cs="Book Antiqua"/>
          <w:color w:val="000000"/>
        </w:rPr>
        <w:t>)</w:t>
      </w:r>
      <w:r>
        <w:rPr>
          <w:rFonts w:ascii="Book Antiqua" w:eastAsia="Book Antiqua" w:hAnsi="Book Antiqua" w:cs="Book Antiqua"/>
          <w:color w:val="000000"/>
        </w:rPr>
        <w:t>. Birthweight also delineated significant differences among</w:t>
      </w:r>
      <w:r w:rsidR="004F6733">
        <w:rPr>
          <w:rFonts w:ascii="Book Antiqua" w:eastAsia="Book Antiqua" w:hAnsi="Book Antiqua" w:cs="Book Antiqua"/>
          <w:color w:val="000000"/>
        </w:rPr>
        <w:t xml:space="preserve"> the</w:t>
      </w:r>
      <w:r>
        <w:rPr>
          <w:rFonts w:ascii="Book Antiqua" w:eastAsia="Book Antiqua" w:hAnsi="Book Antiqua" w:cs="Book Antiqua"/>
          <w:color w:val="000000"/>
        </w:rPr>
        <w:t xml:space="preserve"> three groups (</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 0.000), with the highest in the control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3350 </w:t>
      </w:r>
      <w:r w:rsidR="004F6733">
        <w:rPr>
          <w:rFonts w:ascii="Book Antiqua" w:eastAsia="Book Antiqua" w:hAnsi="Book Antiqua" w:cs="Book Antiqua"/>
          <w:color w:val="000000"/>
        </w:rPr>
        <w:t>[</w:t>
      </w:r>
      <w:r>
        <w:rPr>
          <w:rFonts w:ascii="Book Antiqua" w:eastAsia="Book Antiqua" w:hAnsi="Book Antiqua" w:cs="Book Antiqua"/>
          <w:color w:val="000000"/>
        </w:rPr>
        <w:t>3100, 3650]</w:t>
      </w:r>
      <w:r w:rsidR="004F6733">
        <w:rPr>
          <w:rFonts w:ascii="Book Antiqua" w:eastAsia="Book Antiqua" w:hAnsi="Book Antiqua" w:cs="Book Antiqua"/>
          <w:color w:val="000000"/>
        </w:rPr>
        <w:t>)</w:t>
      </w:r>
      <w:r>
        <w:rPr>
          <w:rFonts w:ascii="Book Antiqua" w:eastAsia="Book Antiqua" w:hAnsi="Book Antiqua" w:cs="Book Antiqua"/>
          <w:color w:val="000000"/>
        </w:rPr>
        <w:t xml:space="preserve">, lower in the PE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2500 </w:t>
      </w:r>
      <w:r w:rsidR="004F6733">
        <w:rPr>
          <w:rFonts w:ascii="Book Antiqua" w:eastAsia="Book Antiqua" w:hAnsi="Book Antiqua" w:cs="Book Antiqua"/>
          <w:color w:val="000000"/>
        </w:rPr>
        <w:t>[</w:t>
      </w:r>
      <w:r>
        <w:rPr>
          <w:rFonts w:ascii="Book Antiqua" w:eastAsia="Book Antiqua" w:hAnsi="Book Antiqua" w:cs="Book Antiqua"/>
          <w:color w:val="000000"/>
        </w:rPr>
        <w:t>1889, 3050]</w:t>
      </w:r>
      <w:r w:rsidR="004F6733">
        <w:rPr>
          <w:rFonts w:ascii="Book Antiqua" w:eastAsia="Book Antiqua" w:hAnsi="Book Antiqua" w:cs="Book Antiqua"/>
          <w:color w:val="000000"/>
        </w:rPr>
        <w:t>)</w:t>
      </w:r>
      <w:r>
        <w:rPr>
          <w:rFonts w:ascii="Book Antiqua" w:eastAsia="Book Antiqua" w:hAnsi="Book Antiqua" w:cs="Book Antiqua"/>
          <w:color w:val="000000"/>
        </w:rPr>
        <w:t xml:space="preserve">, and the lowest in the HELLP group </w:t>
      </w:r>
      <w:r w:rsidR="004F6733">
        <w:rPr>
          <w:rFonts w:ascii="Book Antiqua" w:eastAsia="Book Antiqua" w:hAnsi="Book Antiqua" w:cs="Book Antiqua"/>
          <w:color w:val="000000"/>
        </w:rPr>
        <w:t>(</w:t>
      </w:r>
      <w:r>
        <w:rPr>
          <w:rFonts w:ascii="Book Antiqua" w:eastAsia="Book Antiqua" w:hAnsi="Book Antiqua" w:cs="Book Antiqua"/>
          <w:color w:val="000000"/>
        </w:rPr>
        <w:t xml:space="preserve">1800 </w:t>
      </w:r>
      <w:r w:rsidR="004F6733">
        <w:rPr>
          <w:rFonts w:ascii="Book Antiqua" w:eastAsia="Book Antiqua" w:hAnsi="Book Antiqua" w:cs="Book Antiqua"/>
          <w:color w:val="000000"/>
        </w:rPr>
        <w:t>[</w:t>
      </w:r>
      <w:r>
        <w:rPr>
          <w:rFonts w:ascii="Book Antiqua" w:eastAsia="Book Antiqua" w:hAnsi="Book Antiqua" w:cs="Book Antiqua"/>
          <w:color w:val="000000"/>
        </w:rPr>
        <w:t>1200, 2350]</w:t>
      </w:r>
      <w:r w:rsidR="004F6733">
        <w:rPr>
          <w:rFonts w:ascii="Book Antiqua" w:eastAsia="Book Antiqua" w:hAnsi="Book Antiqua" w:cs="Book Antiqua"/>
          <w:color w:val="000000"/>
        </w:rPr>
        <w:t>)</w:t>
      </w:r>
      <w:r>
        <w:rPr>
          <w:rFonts w:ascii="Book Antiqua" w:eastAsia="Book Antiqua" w:hAnsi="Book Antiqua" w:cs="Book Antiqua"/>
          <w:color w:val="000000"/>
        </w:rPr>
        <w:t xml:space="preserve">. The pairwise comparisons in gestational age at delivery and birthweight between every two groups also showed statistically significant differences (all </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0.000) (Table 1)</w:t>
      </w:r>
      <w:r w:rsidR="00377025">
        <w:rPr>
          <w:rFonts w:ascii="Book Antiqua" w:eastAsia="Book Antiqua" w:hAnsi="Book Antiqua" w:cs="Book Antiqua"/>
          <w:color w:val="000000"/>
        </w:rPr>
        <w:t>.</w:t>
      </w:r>
    </w:p>
    <w:p w14:paraId="3594D16B" w14:textId="04626622" w:rsidR="00377025" w:rsidRDefault="00F01404" w:rsidP="00377025">
      <w:pPr>
        <w:spacing w:line="360" w:lineRule="auto"/>
        <w:ind w:firstLineChars="100" w:firstLine="240"/>
        <w:jc w:val="both"/>
      </w:pPr>
      <w:r>
        <w:rPr>
          <w:rFonts w:ascii="Book Antiqua" w:eastAsia="Book Antiqua" w:hAnsi="Book Antiqua" w:cs="Book Antiqua"/>
          <w:color w:val="000000"/>
        </w:rPr>
        <w:t xml:space="preserve">The NLR (6.4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3.5), MPV (11.9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11.2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10.7), PDW (16.4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13.3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14.2), leukocyte (12.4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8.7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neutrophil count (9.9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sidR="00D054E5">
        <w:rPr>
          <w:rFonts w:ascii="Book Antiqua" w:eastAsia="Book Antiqua" w:hAnsi="Book Antiqua" w:cs="Book Antiqua"/>
          <w:color w:val="000000"/>
        </w:rPr>
        <w:t>× 10</w:t>
      </w:r>
      <w:r w:rsidR="00D054E5">
        <w:rPr>
          <w:rFonts w:ascii="Book Antiqua" w:eastAsia="Book Antiqua" w:hAnsi="Book Antiqua" w:cs="Book Antiqua"/>
          <w:color w:val="000000"/>
          <w:szCs w:val="30"/>
          <w:vertAlign w:val="superscript"/>
        </w:rPr>
        <w:t>9</w:t>
      </w:r>
      <w:r w:rsidR="00D054E5">
        <w:rPr>
          <w:rFonts w:ascii="Book Antiqua" w:eastAsia="Book Antiqua" w:hAnsi="Book Antiqua" w:cs="Book Antiqua"/>
          <w:color w:val="000000"/>
        </w:rPr>
        <w:t>/L</w:t>
      </w:r>
      <w:r w:rsidR="00D054E5" w:rsidRPr="00F01404">
        <w:rPr>
          <w:rFonts w:ascii="Book Antiqua" w:eastAsia="Book Antiqua" w:hAnsi="Book Antiqua" w:cs="Book Antiqua"/>
          <w:i/>
          <w:iCs/>
          <w:color w:val="000000"/>
        </w:rPr>
        <w:t xml:space="preserve">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sidRPr="00F01404">
        <w:rPr>
          <w:rFonts w:ascii="Book Antiqua" w:eastAsia="Book Antiqua" w:hAnsi="Book Antiqua" w:cs="Book Antiqua"/>
          <w:color w:val="000000"/>
        </w:rPr>
        <w:t>×</w:t>
      </w:r>
      <w:r w:rsidRPr="00F01404">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were highest in the HELLP group, lower in the PE group</w:t>
      </w:r>
      <w:r w:rsidR="004F6733">
        <w:rPr>
          <w:rFonts w:ascii="Book Antiqua" w:eastAsia="Book Antiqua" w:hAnsi="Book Antiqua" w:cs="Book Antiqua"/>
          <w:color w:val="000000"/>
        </w:rPr>
        <w:t>,</w:t>
      </w:r>
      <w:r>
        <w:rPr>
          <w:rFonts w:ascii="Book Antiqua" w:eastAsia="Book Antiqua" w:hAnsi="Book Antiqua" w:cs="Book Antiqua"/>
          <w:color w:val="000000"/>
        </w:rPr>
        <w:t xml:space="preserve"> and lowest in the control group. Both the overall comparisons </w:t>
      </w:r>
      <w:r w:rsidR="004F6733">
        <w:rPr>
          <w:rFonts w:ascii="Book Antiqua" w:eastAsia="Book Antiqua" w:hAnsi="Book Antiqua" w:cs="Book Antiqua"/>
          <w:color w:val="000000"/>
        </w:rPr>
        <w:t xml:space="preserve">among </w:t>
      </w:r>
      <w:r>
        <w:rPr>
          <w:rFonts w:ascii="Book Antiqua" w:eastAsia="Book Antiqua" w:hAnsi="Book Antiqua" w:cs="Book Antiqua"/>
          <w:color w:val="000000"/>
        </w:rPr>
        <w:t>the three groups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&lt; 0.01) and pairwise comparisons between every two groups elicited statistically significant differences (all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 xml:space="preserve">&lt; 0.01, except control </w:t>
      </w:r>
      <w:r w:rsidRPr="00F01404">
        <w:rPr>
          <w:rFonts w:ascii="Book Antiqua" w:eastAsia="Book Antiqua" w:hAnsi="Book Antiqua" w:cs="Book Antiqua"/>
          <w:i/>
          <w:iCs/>
          <w:color w:val="000000"/>
        </w:rPr>
        <w:t>vs</w:t>
      </w:r>
      <w:r>
        <w:rPr>
          <w:rFonts w:ascii="Book Antiqua" w:eastAsia="Book Antiqua" w:hAnsi="Book Antiqua" w:cs="Book Antiqua"/>
          <w:color w:val="000000"/>
        </w:rPr>
        <w:t xml:space="preserve"> PE:</w:t>
      </w:r>
      <w:r w:rsidRPr="00866061">
        <w:rPr>
          <w:rFonts w:ascii="Book Antiqua" w:eastAsia="Book Antiqua" w:hAnsi="Book Antiqua" w:cs="Book Antiqua"/>
          <w:color w:val="000000"/>
          <w:szCs w:val="30"/>
        </w:rPr>
        <w:t xml:space="preserve">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Pr="00F01404">
        <w:rPr>
          <w:rFonts w:ascii="Book Antiqua" w:eastAsia="Book Antiqua" w:hAnsi="Book Antiqua" w:cs="Book Antiqua"/>
          <w:color w:val="000000"/>
        </w:rPr>
        <w:t xml:space="preserve"> </w:t>
      </w:r>
      <w:r>
        <w:rPr>
          <w:rFonts w:ascii="Book Antiqua" w:eastAsia="Book Antiqua" w:hAnsi="Book Antiqua" w:cs="Book Antiqua"/>
          <w:color w:val="000000"/>
        </w:rPr>
        <w:t>&lt; 0.05 in PDW) (Table 2)</w:t>
      </w:r>
      <w:r w:rsidR="00471E0F">
        <w:rPr>
          <w:rFonts w:ascii="Book Antiqua" w:eastAsia="Book Antiqua" w:hAnsi="Book Antiqua" w:cs="Book Antiqua"/>
          <w:color w:val="000000"/>
        </w:rPr>
        <w:t>.</w:t>
      </w:r>
    </w:p>
    <w:p w14:paraId="7ABF3E8A" w14:textId="4DF4C6A5" w:rsidR="00377025" w:rsidRDefault="00F01404" w:rsidP="00377025">
      <w:pPr>
        <w:spacing w:line="360" w:lineRule="auto"/>
        <w:ind w:firstLineChars="100" w:firstLine="240"/>
        <w:jc w:val="both"/>
      </w:pPr>
      <w:r>
        <w:rPr>
          <w:rFonts w:ascii="Book Antiqua" w:eastAsia="Book Antiqua" w:hAnsi="Book Antiqua" w:cs="Book Antiqua"/>
          <w:color w:val="000000"/>
        </w:rPr>
        <w:t>The average lymphocyte counts were 1.4 (1.1,</w:t>
      </w:r>
      <w:r w:rsidR="00471E0F">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471E0F" w:rsidRPr="00471E0F">
        <w:rPr>
          <w:rFonts w:ascii="Book Antiqua" w:eastAsia="Book Antiqua" w:hAnsi="Book Antiqua" w:cs="Book Antiqua"/>
          <w:color w:val="000000"/>
        </w:rPr>
        <w:t>×</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HELLP group, 1.6 (1.3,</w:t>
      </w:r>
      <w:r w:rsidR="00377025">
        <w:rPr>
          <w:rFonts w:ascii="Book Antiqua" w:eastAsia="Book Antiqua" w:hAnsi="Book Antiqua" w:cs="Book Antiqua"/>
          <w:color w:val="000000"/>
        </w:rPr>
        <w:t xml:space="preserve"> </w:t>
      </w:r>
      <w:r>
        <w:rPr>
          <w:rFonts w:ascii="Book Antiqua" w:eastAsia="Book Antiqua" w:hAnsi="Book Antiqua" w:cs="Book Antiqua"/>
          <w:color w:val="000000"/>
        </w:rPr>
        <w:t>2.0)</w:t>
      </w:r>
      <w:r w:rsidRPr="00471E0F">
        <w:rPr>
          <w:rFonts w:ascii="Book Antiqua" w:eastAsia="Book Antiqua" w:hAnsi="Book Antiqua" w:cs="Book Antiqua"/>
          <w:color w:val="000000"/>
        </w:rPr>
        <w:t xml:space="preserve"> </w:t>
      </w:r>
      <w:r w:rsidR="00471E0F" w:rsidRPr="00471E0F">
        <w:rPr>
          <w:rFonts w:ascii="Book Antiqua" w:eastAsia="Book Antiqua" w:hAnsi="Book Antiqua" w:cs="Book Antiqua"/>
          <w:color w:val="000000"/>
        </w:rPr>
        <w:t>×</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in the PE group and 1.7 (1.4,</w:t>
      </w:r>
      <w:r w:rsidR="00377025">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471E0F" w:rsidRPr="00471E0F">
        <w:rPr>
          <w:rFonts w:ascii="Book Antiqua" w:eastAsia="Book Antiqua" w:hAnsi="Book Antiqua" w:cs="Book Antiqua"/>
          <w:color w:val="000000"/>
        </w:rPr>
        <w:t>×</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in the control group. The overall comparison </w:t>
      </w:r>
      <w:r w:rsidR="004F6733">
        <w:rPr>
          <w:rFonts w:ascii="Book Antiqua" w:eastAsia="Book Antiqua" w:hAnsi="Book Antiqua" w:cs="Book Antiqua"/>
          <w:color w:val="000000"/>
        </w:rPr>
        <w:t xml:space="preserve">among </w:t>
      </w:r>
      <w:r>
        <w:rPr>
          <w:rFonts w:ascii="Book Antiqua" w:eastAsia="Book Antiqua" w:hAnsi="Book Antiqua" w:cs="Book Antiqua"/>
          <w:color w:val="000000"/>
        </w:rPr>
        <w:t>these three groups produced statistically significant difference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 xml:space="preserve">0.000). The pairwise comparisons between every two groups demonstrated that the </w:t>
      </w:r>
      <w:r>
        <w:rPr>
          <w:rFonts w:ascii="Book Antiqua" w:eastAsia="Book Antiqua" w:hAnsi="Book Antiqua" w:cs="Book Antiqua"/>
          <w:color w:val="000000"/>
        </w:rPr>
        <w:lastRenderedPageBreak/>
        <w:t>HELLP group had a lower lymphocyte count than both the PE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0.019) and control groups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but the difference between the PE and control groups was not statistically significant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0.432) (Table 2)</w:t>
      </w:r>
      <w:r w:rsidR="00471E0F">
        <w:rPr>
          <w:rFonts w:ascii="Book Antiqua" w:eastAsia="Book Antiqua" w:hAnsi="Book Antiqua" w:cs="Book Antiqua"/>
          <w:color w:val="000000"/>
        </w:rPr>
        <w:t>.</w:t>
      </w:r>
    </w:p>
    <w:p w14:paraId="57F107C8" w14:textId="32A73451" w:rsidR="00377025" w:rsidRDefault="00F01404" w:rsidP="00377025">
      <w:pPr>
        <w:spacing w:line="360" w:lineRule="auto"/>
        <w:ind w:firstLineChars="100" w:firstLine="240"/>
        <w:jc w:val="both"/>
      </w:pPr>
      <w:r>
        <w:rPr>
          <w:rFonts w:ascii="Book Antiqua" w:eastAsia="Book Antiqua" w:hAnsi="Book Antiqua" w:cs="Book Antiqua"/>
          <w:color w:val="000000"/>
        </w:rPr>
        <w:t>The overall comparisons with respect to platelet counts and the PLR amon</w:t>
      </w:r>
      <w:r w:rsidR="0018740C">
        <w:rPr>
          <w:rFonts w:ascii="Book Antiqua" w:eastAsia="Book Antiqua" w:hAnsi="Book Antiqua" w:cs="Book Antiqua"/>
          <w:color w:val="000000"/>
        </w:rPr>
        <w:t>g</w:t>
      </w:r>
      <w:r>
        <w:rPr>
          <w:rFonts w:ascii="Book Antiqua" w:eastAsia="Book Antiqua" w:hAnsi="Book Antiqua" w:cs="Book Antiqua"/>
          <w:color w:val="000000"/>
        </w:rPr>
        <w:t xml:space="preserve"> these three groups also showed statistically significant differences (both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from low to high being those in the HELLP group (43.4</w:t>
      </w:r>
      <w:r w:rsidR="00471E0F" w:rsidRPr="00471E0F">
        <w:rPr>
          <w:rFonts w:ascii="Book Antiqua" w:eastAsia="Book Antiqua" w:hAnsi="Book Antiqua" w:cs="Book Antiqua"/>
          <w:color w:val="000000"/>
        </w:rPr>
        <w:t xml:space="preserve"> ×</w:t>
      </w:r>
      <w:r w:rsidR="00471E0F" w:rsidRPr="00471E0F">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64.0), control group (180.5</w:t>
      </w:r>
      <w:r w:rsidR="00471E0F" w:rsidRPr="00471E0F">
        <w:rPr>
          <w:rFonts w:ascii="Book Antiqua" w:eastAsia="Book Antiqua" w:hAnsi="Book Antiqua" w:cs="Book Antiqua"/>
          <w:color w:val="000000"/>
        </w:rPr>
        <w:t xml:space="preserve"> ×</w:t>
      </w:r>
      <w:r w:rsidR="00471E0F" w:rsidRPr="00471E0F">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103.6) and PE group (181.</w:t>
      </w:r>
      <w:r w:rsidRPr="00471E0F">
        <w:rPr>
          <w:rFonts w:ascii="Book Antiqua" w:eastAsia="Book Antiqua" w:hAnsi="Book Antiqua" w:cs="Book Antiqua"/>
          <w:color w:val="000000"/>
        </w:rPr>
        <w:t>5</w:t>
      </w:r>
      <w:r w:rsidR="00471E0F" w:rsidRPr="00471E0F">
        <w:rPr>
          <w:rFonts w:ascii="Book Antiqua" w:eastAsia="Book Antiqua" w:hAnsi="Book Antiqua" w:cs="Book Antiqua"/>
          <w:color w:val="000000"/>
        </w:rPr>
        <w:t xml:space="preserve"> ×</w:t>
      </w:r>
      <w:r w:rsidR="00471E0F">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112.8). Pairwise comparisons of neither index displayed statistically significant differences between the PE and control groups (both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&gt;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the differences in the two indices between the HELLP group and the two other groups were still statistically significant (all </w:t>
      </w:r>
      <w:r>
        <w:rPr>
          <w:rFonts w:ascii="Book Antiqua" w:eastAsia="Book Antiqua" w:hAnsi="Book Antiqua" w:cs="Book Antiqua"/>
          <w:i/>
          <w:iCs/>
          <w:color w:val="000000"/>
        </w:rPr>
        <w:t>P</w:t>
      </w:r>
      <w:r w:rsidR="00471E0F" w:rsidRPr="00471E0F">
        <w:rPr>
          <w:rFonts w:ascii="Book Antiqua" w:eastAsia="Book Antiqua" w:hAnsi="Book Antiqua" w:cs="Book Antiqua"/>
          <w:color w:val="000000"/>
        </w:rPr>
        <w:t xml:space="preserve"> </w:t>
      </w:r>
      <w:r>
        <w:rPr>
          <w:rFonts w:ascii="Book Antiqua" w:eastAsia="Book Antiqua" w:hAnsi="Book Antiqua" w:cs="Book Antiqua"/>
          <w:color w:val="000000"/>
        </w:rPr>
        <w:t>=</w:t>
      </w:r>
      <w:r w:rsidR="00471E0F">
        <w:rPr>
          <w:rFonts w:ascii="Book Antiqua" w:eastAsia="Book Antiqua" w:hAnsi="Book Antiqua" w:cs="Book Antiqua"/>
          <w:color w:val="000000"/>
        </w:rPr>
        <w:t xml:space="preserve"> </w:t>
      </w:r>
      <w:r>
        <w:rPr>
          <w:rFonts w:ascii="Book Antiqua" w:eastAsia="Book Antiqua" w:hAnsi="Book Antiqua" w:cs="Book Antiqua"/>
          <w:color w:val="000000"/>
        </w:rPr>
        <w:t>0.000) (Table 2)</w:t>
      </w:r>
      <w:r w:rsidR="00471E0F">
        <w:rPr>
          <w:rFonts w:ascii="Book Antiqua" w:eastAsia="Book Antiqua" w:hAnsi="Book Antiqua" w:cs="Book Antiqua"/>
          <w:color w:val="000000"/>
        </w:rPr>
        <w:t>.</w:t>
      </w:r>
    </w:p>
    <w:p w14:paraId="580E25A3" w14:textId="71AAD743" w:rsidR="00A77B3E" w:rsidRDefault="00F01404" w:rsidP="00377025">
      <w:pPr>
        <w:spacing w:line="360" w:lineRule="auto"/>
        <w:ind w:firstLineChars="100" w:firstLine="240"/>
        <w:jc w:val="both"/>
      </w:pPr>
      <w:r>
        <w:rPr>
          <w:rFonts w:ascii="Book Antiqua" w:eastAsia="Book Antiqua" w:hAnsi="Book Antiqua" w:cs="Book Antiqua"/>
          <w:color w:val="000000"/>
        </w:rPr>
        <w:t xml:space="preserve">RDW values were highest in the HELLP group </w:t>
      </w:r>
      <w:r w:rsidR="0018740C">
        <w:rPr>
          <w:rFonts w:ascii="Book Antiqua" w:eastAsia="Book Antiqua" w:hAnsi="Book Antiqua" w:cs="Book Antiqua"/>
          <w:color w:val="000000"/>
        </w:rPr>
        <w:t>(</w:t>
      </w:r>
      <w:r>
        <w:rPr>
          <w:rFonts w:ascii="Book Antiqua" w:eastAsia="Book Antiqua" w:hAnsi="Book Antiqua" w:cs="Book Antiqua"/>
          <w:color w:val="000000"/>
        </w:rPr>
        <w:t>14.5</w:t>
      </w:r>
      <w:r w:rsidR="0018740C">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sidR="0018740C">
        <w:rPr>
          <w:rFonts w:ascii="Book Antiqua" w:eastAsia="Book Antiqua" w:hAnsi="Book Antiqua" w:cs="Book Antiqua"/>
          <w:color w:val="000000"/>
        </w:rPr>
        <w:t>[</w:t>
      </w:r>
      <w:r>
        <w:rPr>
          <w:rFonts w:ascii="Book Antiqua" w:eastAsia="Book Antiqua" w:hAnsi="Book Antiqua" w:cs="Book Antiqua"/>
          <w:color w:val="000000"/>
        </w:rPr>
        <w:t>13.6,</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15.3]</w:t>
      </w:r>
      <w:r w:rsidR="0018740C">
        <w:rPr>
          <w:rFonts w:ascii="Book Antiqua" w:eastAsia="Book Antiqua" w:hAnsi="Book Antiqua" w:cs="Book Antiqua"/>
          <w:color w:val="000000"/>
        </w:rPr>
        <w:t>)</w:t>
      </w:r>
      <w:r>
        <w:rPr>
          <w:rFonts w:ascii="Book Antiqua" w:eastAsia="Book Antiqua" w:hAnsi="Book Antiqua" w:cs="Book Antiqua"/>
          <w:color w:val="000000"/>
        </w:rPr>
        <w:t xml:space="preserve">, lower in the control group </w:t>
      </w:r>
      <w:r w:rsidR="0018740C">
        <w:rPr>
          <w:rFonts w:ascii="Book Antiqua" w:eastAsia="Book Antiqua" w:hAnsi="Book Antiqua" w:cs="Book Antiqua"/>
          <w:color w:val="000000"/>
        </w:rPr>
        <w:t>(</w:t>
      </w:r>
      <w:r>
        <w:rPr>
          <w:rFonts w:ascii="Book Antiqua" w:eastAsia="Book Antiqua" w:hAnsi="Book Antiqua" w:cs="Book Antiqua"/>
          <w:color w:val="000000"/>
        </w:rPr>
        <w:t>14.1</w:t>
      </w:r>
      <w:r w:rsidR="0018740C">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sidR="0018740C">
        <w:rPr>
          <w:rFonts w:ascii="Book Antiqua" w:eastAsia="Book Antiqua" w:hAnsi="Book Antiqua" w:cs="Book Antiqua"/>
          <w:color w:val="000000"/>
        </w:rPr>
        <w:t>[</w:t>
      </w:r>
      <w:r>
        <w:rPr>
          <w:rFonts w:ascii="Book Antiqua" w:eastAsia="Book Antiqua" w:hAnsi="Book Antiqua" w:cs="Book Antiqua"/>
          <w:color w:val="000000"/>
        </w:rPr>
        <w:t>13.5,</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14.8</w:t>
      </w:r>
      <w:r w:rsidR="0018740C">
        <w:rPr>
          <w:rFonts w:ascii="Book Antiqua" w:eastAsia="Book Antiqua" w:hAnsi="Book Antiqua" w:cs="Book Antiqua"/>
          <w:color w:val="000000"/>
        </w:rPr>
        <w:t>])</w:t>
      </w:r>
      <w:r>
        <w:rPr>
          <w:rFonts w:ascii="Book Antiqua" w:eastAsia="Book Antiqua" w:hAnsi="Book Antiqua" w:cs="Book Antiqua"/>
          <w:color w:val="000000"/>
        </w:rPr>
        <w:t xml:space="preserve"> and lowest in the PE group </w:t>
      </w:r>
      <w:r w:rsidR="0018740C">
        <w:rPr>
          <w:rFonts w:ascii="Book Antiqua" w:eastAsia="Book Antiqua" w:hAnsi="Book Antiqua" w:cs="Book Antiqua"/>
          <w:color w:val="000000"/>
        </w:rPr>
        <w:t>(</w:t>
      </w:r>
      <w:r>
        <w:rPr>
          <w:rFonts w:ascii="Book Antiqua" w:eastAsia="Book Antiqua" w:hAnsi="Book Antiqua" w:cs="Book Antiqua"/>
          <w:color w:val="000000"/>
        </w:rPr>
        <w:t>13.9</w:t>
      </w:r>
      <w:r w:rsidR="0018740C">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sidR="0018740C">
        <w:rPr>
          <w:rFonts w:ascii="Book Antiqua" w:eastAsia="Book Antiqua" w:hAnsi="Book Antiqua" w:cs="Book Antiqua"/>
          <w:color w:val="000000"/>
        </w:rPr>
        <w:t>[</w:t>
      </w:r>
      <w:r>
        <w:rPr>
          <w:rFonts w:ascii="Book Antiqua" w:eastAsia="Book Antiqua" w:hAnsi="Book Antiqua" w:cs="Book Antiqua"/>
          <w:color w:val="000000"/>
        </w:rPr>
        <w:t>13.4,</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14.9</w:t>
      </w:r>
      <w:r w:rsidR="0018740C">
        <w:rPr>
          <w:rFonts w:ascii="Book Antiqua" w:eastAsia="Book Antiqua" w:hAnsi="Book Antiqua" w:cs="Book Antiqua"/>
          <w:color w:val="000000"/>
        </w:rPr>
        <w:t>])</w:t>
      </w:r>
      <w:r>
        <w:rPr>
          <w:rFonts w:ascii="Book Antiqua" w:eastAsia="Book Antiqua" w:hAnsi="Book Antiqua" w:cs="Book Antiqua"/>
          <w:color w:val="000000"/>
        </w:rPr>
        <w:t>. The overall comparison demonstrated statistically significant difference (</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0.000). Nevertheless, the difference between the PE and control groups did not show statistical significance by pairwise comparisons (</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1.000), while RDW values in the HELLP group were higher than those in the other two groups (</w:t>
      </w:r>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&lt;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w:t>
      </w:r>
      <w:r>
        <w:rPr>
          <w:rFonts w:ascii="Book Antiqua" w:eastAsia="Book Antiqua" w:hAnsi="Book Antiqua" w:cs="Book Antiqua"/>
          <w:color w:val="000000"/>
          <w:szCs w:val="30"/>
          <w:vertAlign w:val="superscript"/>
        </w:rPr>
        <w:t>d</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&lt;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PE) (Table 2)</w:t>
      </w:r>
      <w:r w:rsidR="00861115">
        <w:rPr>
          <w:rFonts w:ascii="Book Antiqua" w:eastAsia="Book Antiqua" w:hAnsi="Book Antiqua" w:cs="Book Antiqua"/>
          <w:color w:val="000000"/>
        </w:rPr>
        <w:t>.</w:t>
      </w:r>
    </w:p>
    <w:p w14:paraId="31C6D653" w14:textId="77777777" w:rsidR="00A77B3E" w:rsidRDefault="00A77B3E" w:rsidP="00861115">
      <w:pPr>
        <w:spacing w:line="360" w:lineRule="auto"/>
        <w:jc w:val="both"/>
      </w:pPr>
    </w:p>
    <w:p w14:paraId="34190E83" w14:textId="77777777" w:rsidR="00A77B3E" w:rsidRDefault="00F01404">
      <w:pPr>
        <w:spacing w:line="360" w:lineRule="auto"/>
        <w:jc w:val="both"/>
      </w:pPr>
      <w:r>
        <w:rPr>
          <w:rFonts w:ascii="Book Antiqua" w:eastAsia="Book Antiqua" w:hAnsi="Book Antiqua" w:cs="Book Antiqua"/>
          <w:b/>
          <w:caps/>
          <w:color w:val="000000"/>
          <w:u w:val="single"/>
        </w:rPr>
        <w:t>DISCUSSION</w:t>
      </w:r>
    </w:p>
    <w:p w14:paraId="040A7B3D" w14:textId="115479F2" w:rsidR="00862235" w:rsidRDefault="00F01404" w:rsidP="00862235">
      <w:pPr>
        <w:spacing w:line="360" w:lineRule="auto"/>
        <w:jc w:val="both"/>
      </w:pPr>
      <w:r>
        <w:rPr>
          <w:rFonts w:ascii="Book Antiqua" w:eastAsia="Book Antiqua" w:hAnsi="Book Antiqua" w:cs="Book Antiqua"/>
          <w:color w:val="000000"/>
        </w:rPr>
        <w:t>HELLP syndrome is a serious complication in the gestational period, which leads to harmful maternal and fetal outcomes such as placental abruption, disseminated intravascular coagulation, fetal growth restriction and premature birth. In severe cases, HELLP syndrome may ultimately lead to maternal and perinatal deaths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93838F" w14:textId="581A4D0B" w:rsidR="00861115" w:rsidRDefault="00F01404" w:rsidP="00862235">
      <w:pPr>
        <w:spacing w:line="360" w:lineRule="auto"/>
        <w:ind w:firstLineChars="100" w:firstLine="240"/>
        <w:jc w:val="both"/>
      </w:pPr>
      <w:r>
        <w:rPr>
          <w:rFonts w:ascii="Book Antiqua" w:eastAsia="Book Antiqua" w:hAnsi="Book Antiqua" w:cs="Book Antiqua"/>
          <w:color w:val="000000"/>
        </w:rPr>
        <w:t>Many researchers believe that HELLP syndrome is a complication of PE since both entities often co-exist and have some striking similarities, while others argue that HELLP is a separate disease</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whether or not it is a separate disease, HELLP syndrome remains a multisystem disorder with an unclear etiology so far, just like PE. Therefore, in addition to symptomatic treatment and timely termination of pregnancy, there is no therapeutic intervention targeting its pathogenesis at present, and predicting the disease before its onset is highly challenging. Thus, effective and simple indicators are urgently needed to predict and assess the prognosis of HELLP syndrome.</w:t>
      </w:r>
    </w:p>
    <w:p w14:paraId="13963A9D" w14:textId="4CA8430D" w:rsidR="00861115" w:rsidRDefault="00F01404" w:rsidP="00861115">
      <w:pPr>
        <w:spacing w:line="360" w:lineRule="auto"/>
        <w:ind w:firstLineChars="100" w:firstLine="240"/>
        <w:jc w:val="both"/>
      </w:pPr>
      <w:r>
        <w:rPr>
          <w:rFonts w:ascii="Book Antiqua" w:eastAsia="Book Antiqua" w:hAnsi="Book Antiqua" w:cs="Book Antiqua"/>
          <w:color w:val="000000"/>
        </w:rPr>
        <w:lastRenderedPageBreak/>
        <w:t>Previous studies have found that heredity, immunity, inflammation, metabolism, and blood coagulation are all related to the onset of HELLP syndrome. Many factors are intertwined and interact with each other in its pathogenesis, including activated inflammatory processes and immune responses in which neutrophils, lymphocytes, and platelets take part by releasing inflammatory mediators (</w:t>
      </w:r>
      <w:r w:rsidR="00862235">
        <w:rPr>
          <w:rFonts w:ascii="Book Antiqua" w:eastAsia="Book Antiqua" w:hAnsi="Book Antiqua" w:cs="Book Antiqua"/>
          <w:color w:val="000000"/>
        </w:rPr>
        <w:t>c</w:t>
      </w:r>
      <w:r>
        <w:rPr>
          <w:rFonts w:ascii="Book Antiqua" w:eastAsia="Book Antiqua" w:hAnsi="Book Antiqua" w:cs="Book Antiqua"/>
          <w:color w:val="000000"/>
        </w:rPr>
        <w:t>ytokines)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94FF76" w14:textId="5AC6D3B0" w:rsidR="00861115" w:rsidRDefault="00F01404" w:rsidP="00861115">
      <w:pPr>
        <w:spacing w:line="360" w:lineRule="auto"/>
        <w:ind w:firstLineChars="100" w:firstLine="240"/>
        <w:jc w:val="both"/>
      </w:pPr>
      <w:r>
        <w:rPr>
          <w:rFonts w:ascii="Book Antiqua" w:eastAsia="Book Antiqua" w:hAnsi="Book Antiqua" w:cs="Book Antiqua"/>
          <w:color w:val="000000"/>
        </w:rPr>
        <w:t>Recent studies have shown that some indices obtained from peripheral hematological parameters such as the NLR, PLR, MPV, PDW and RDW, which are known as SIR markers, have predictive and prognostic values in various diseases including inflammatory diseases, PE and malignant tumors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CDF1A5" w14:textId="3E9C70EC" w:rsidR="00861115" w:rsidRDefault="00F01404" w:rsidP="00861115">
      <w:pPr>
        <w:spacing w:line="360" w:lineRule="auto"/>
        <w:ind w:firstLineChars="100" w:firstLine="240"/>
        <w:jc w:val="both"/>
      </w:pPr>
      <w:r>
        <w:rPr>
          <w:rFonts w:ascii="Book Antiqua" w:eastAsia="Book Antiqua" w:hAnsi="Book Antiqua" w:cs="Book Antiqua"/>
          <w:color w:val="000000"/>
        </w:rPr>
        <w:t>Alterations in the NLR and PLR, as well as the MPV, PDW and RDW have been widely investigated in PE</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little attention has been paid to the effects of inflammation on neutrophilic activation and endothelial injury in HELLP syndrome. The Sisti </w:t>
      </w:r>
      <w:r>
        <w:rPr>
          <w:rFonts w:ascii="Book Antiqua" w:eastAsia="Book Antiqua" w:hAnsi="Book Antiqua" w:cs="Book Antiqua"/>
          <w:i/>
          <w:iCs/>
          <w:color w:val="000000"/>
        </w:rPr>
        <w:t>et al</w:t>
      </w:r>
      <w:r w:rsidR="00862235" w:rsidRPr="00862235">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reports were two of the very few related articles available in 2019. They observed the NLR/PLR and other CBC components in HELLP syndrome by establishing comparisons between patients and controls, but the number of cases studied was relatively small and patients with concurrent PE which was more clinically prevalent were excluded</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D087D2" w14:textId="77777777" w:rsidR="00861115" w:rsidRDefault="00F01404" w:rsidP="00861115">
      <w:pPr>
        <w:spacing w:line="360" w:lineRule="auto"/>
        <w:ind w:firstLineChars="100" w:firstLine="240"/>
        <w:jc w:val="both"/>
      </w:pPr>
      <w:r>
        <w:rPr>
          <w:rFonts w:ascii="Book Antiqua" w:eastAsia="Book Antiqua" w:hAnsi="Book Antiqua" w:cs="Book Antiqua"/>
          <w:color w:val="000000"/>
        </w:rPr>
        <w:t>In our study, a total of 630 women in their third trimester of pregnancy were studied. We performed comparisons with respect to indices such as the NLR, PLR, MPV, PDW, RDW and other CBC components between patients with HELLP syndrome and normal gravidae, as well as comparisons between patients with HELLP syndrome and those with only PE. Cases of HELLP syndrome coexisting with PE were more clinically common, and thus they were also included in the study.</w:t>
      </w:r>
    </w:p>
    <w:p w14:paraId="0F2F3ACD" w14:textId="2C00194F" w:rsidR="00861115" w:rsidRDefault="00F01404" w:rsidP="00861115">
      <w:pPr>
        <w:spacing w:line="360" w:lineRule="auto"/>
        <w:ind w:firstLineChars="100" w:firstLine="240"/>
        <w:jc w:val="both"/>
      </w:pPr>
      <w:r>
        <w:rPr>
          <w:rFonts w:ascii="Book Antiqua" w:eastAsia="Book Antiqua" w:hAnsi="Book Antiqua" w:cs="Book Antiqua"/>
          <w:color w:val="000000"/>
        </w:rPr>
        <w:t xml:space="preserve">Previous studies reported conflicting results on the association between the NLR and PE. </w:t>
      </w:r>
      <w:r w:rsidR="00964E34" w:rsidRPr="00964E34">
        <w:rPr>
          <w:rFonts w:ascii="Book Antiqua" w:eastAsia="Book Antiqua" w:hAnsi="Book Antiqua" w:cs="Book Antiqua"/>
          <w:color w:val="000000"/>
        </w:rPr>
        <w:t>Canzoneri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B6BE9">
        <w:rPr>
          <w:rFonts w:ascii="Book Antiqua" w:eastAsia="Book Antiqua" w:hAnsi="Book Antiqua" w:cs="Book Antiqua"/>
          <w:color w:val="000000"/>
          <w:szCs w:val="30"/>
          <w:vertAlign w:val="superscript"/>
        </w:rPr>
        <w:t>[</w:t>
      </w:r>
      <w:r w:rsidR="00BB6BE9" w:rsidRPr="00BB6BE9">
        <w:rPr>
          <w:rFonts w:ascii="Book Antiqua" w:eastAsia="Book Antiqua" w:hAnsi="Book Antiqua" w:cs="Book Antiqua"/>
          <w:color w:val="000000"/>
          <w:vertAlign w:val="superscript"/>
        </w:rPr>
        <w:t>11</w:t>
      </w:r>
      <w:r w:rsidR="00BB6BE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discovered that the leukocyte and neutrophil counts were significantly increased in patients with PE compared with normal pregnant women. Serin </w:t>
      </w:r>
      <w:r>
        <w:rPr>
          <w:rFonts w:ascii="Book Antiqua" w:eastAsia="Book Antiqua" w:hAnsi="Book Antiqua" w:cs="Book Antiqua"/>
          <w:i/>
          <w:iCs/>
          <w:color w:val="000000"/>
        </w:rPr>
        <w:t>et al</w:t>
      </w:r>
      <w:r w:rsidR="007E16D5">
        <w:rPr>
          <w:rFonts w:ascii="Book Antiqua" w:eastAsia="Book Antiqua" w:hAnsi="Book Antiqua" w:cs="Book Antiqua"/>
          <w:color w:val="000000"/>
          <w:szCs w:val="30"/>
          <w:vertAlign w:val="superscript"/>
        </w:rPr>
        <w:t>[</w:t>
      </w:r>
      <w:r w:rsidR="007E16D5" w:rsidRPr="00861115">
        <w:rPr>
          <w:rFonts w:ascii="Book Antiqua" w:eastAsia="Book Antiqua" w:hAnsi="Book Antiqua" w:cs="Book Antiqua"/>
          <w:color w:val="000000"/>
          <w:vertAlign w:val="superscript"/>
        </w:rPr>
        <w:t>12</w:t>
      </w:r>
      <w:r w:rsidR="007E16D5">
        <w:rPr>
          <w:rFonts w:ascii="Book Antiqua" w:eastAsia="Book Antiqua" w:hAnsi="Book Antiqua" w:cs="Book Antiqua"/>
          <w:color w:val="000000"/>
          <w:vertAlign w:val="superscript"/>
        </w:rPr>
        <w:t>]</w:t>
      </w:r>
      <w:r w:rsidR="007E16D5">
        <w:rPr>
          <w:rFonts w:ascii="Book Antiqua" w:eastAsia="Book Antiqua" w:hAnsi="Book Antiqua" w:cs="Book Antiqua"/>
          <w:color w:val="000000"/>
        </w:rPr>
        <w:t xml:space="preserve"> </w:t>
      </w:r>
      <w:r>
        <w:rPr>
          <w:rFonts w:ascii="Book Antiqua" w:eastAsia="Book Antiqua" w:hAnsi="Book Antiqua" w:cs="Book Antiqua"/>
          <w:color w:val="000000"/>
        </w:rPr>
        <w:t xml:space="preserve">compared 30 healthy pregnant females and 77 females with PE (37 mild cases and 40 severe cases) in their third trimester, and the results indicated that e maternal NLR was significantly higher in pregnant women with PE than in healthy ones. There was also a significant and positive correlation between the NLR and systolic/diastolic arterial </w:t>
      </w:r>
      <w:r>
        <w:rPr>
          <w:rFonts w:ascii="Book Antiqua" w:eastAsia="Book Antiqua" w:hAnsi="Book Antiqua" w:cs="Book Antiqua"/>
          <w:color w:val="000000"/>
        </w:rPr>
        <w:lastRenderedPageBreak/>
        <w:t xml:space="preserve">pressure. However, Yücel </w:t>
      </w:r>
      <w:r>
        <w:rPr>
          <w:rFonts w:ascii="Book Antiqua" w:eastAsia="Book Antiqua" w:hAnsi="Book Antiqua" w:cs="Book Antiqua"/>
          <w:i/>
          <w:iCs/>
          <w:color w:val="000000"/>
        </w:rPr>
        <w:t>et al</w:t>
      </w:r>
      <w:r w:rsidR="007E16D5">
        <w:rPr>
          <w:rFonts w:ascii="Book Antiqua" w:eastAsia="Book Antiqua" w:hAnsi="Book Antiqua" w:cs="Book Antiqua"/>
          <w:color w:val="000000"/>
          <w:szCs w:val="30"/>
          <w:vertAlign w:val="superscript"/>
        </w:rPr>
        <w:t>[</w:t>
      </w:r>
      <w:r w:rsidR="007E16D5" w:rsidRPr="00861115">
        <w:rPr>
          <w:rFonts w:ascii="Book Antiqua" w:eastAsia="Book Antiqua" w:hAnsi="Book Antiqua" w:cs="Book Antiqua"/>
          <w:color w:val="000000"/>
          <w:vertAlign w:val="superscript"/>
        </w:rPr>
        <w:t>14</w:t>
      </w:r>
      <w:r w:rsidR="007E16D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failed to find any significant difference regarding the NLR between PE patients and normal gravidae in a retrospective cohort study of 109 PE patients and 110 controls. Sisti’s study on 14 women with HELLP syndrome and 14 healthy pregnant women in their third trimester revealed that both the NLR (5.8 </w:t>
      </w:r>
      <w:r w:rsidRPr="00861115">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sidR="00861115" w:rsidRPr="00861115">
        <w:rPr>
          <w:rFonts w:ascii="Book Antiqua" w:eastAsia="Book Antiqua" w:hAnsi="Book Antiqua" w:cs="Book Antiqua"/>
          <w:color w:val="000000"/>
        </w:rPr>
        <w:t xml:space="preserve"> </w:t>
      </w:r>
      <w:r>
        <w:rPr>
          <w:rFonts w:ascii="Book Antiqua" w:eastAsia="Book Antiqua" w:hAnsi="Book Antiqua" w:cs="Book Antiqua"/>
          <w:color w:val="000000"/>
        </w:rPr>
        <w:t>=</w:t>
      </w:r>
      <w:r w:rsidR="00861115">
        <w:rPr>
          <w:rFonts w:ascii="Book Antiqua" w:eastAsia="Book Antiqua" w:hAnsi="Book Antiqua" w:cs="Book Antiqua"/>
          <w:color w:val="000000"/>
        </w:rPr>
        <w:t xml:space="preserve"> </w:t>
      </w:r>
      <w:r>
        <w:rPr>
          <w:rFonts w:ascii="Book Antiqua" w:eastAsia="Book Antiqua" w:hAnsi="Book Antiqua" w:cs="Book Antiqua"/>
          <w:color w:val="000000"/>
        </w:rPr>
        <w:t>0.002) and neutrophil count were higher in the HELLP group. Besides, HELLP patients had lower lymphocyte counts than healthy gravidae, but the difference delineated no statistical significance</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Our results also found increased NLRs and neutrophil counts in HELLP syndrome patients, which was in accordance with Sisti’s study, but lymphocyte counts were found to be lower in HELLP syndrome patients compared to healthy gravidae, which were contradictory to findings reported in Sisti’s study. Additionally, we also found out that the NLR, leukocyte and neutrophil counts were all higher in PE patients than in normal gravidae, just as suggested in some previous studies. Maternal circulating leukocytes including neutrophils, lymphocytes, and monocytes are activated in pregnant women, especially in those with PE. PE is believed to be induced by a defect of implantation, causing abnormal immune activation and inflammation at the maternal–fetal interface. Subsequently, leukocytes activated by lipids secreted by the placenta circulate through the intervillous space and re-enter the maternal circulation, possibly resulting in the vascular dysfunction associated with PE. Neutrophils are usually considered as the first line of defense against infection, and recent studies have also confirmed that they are capable of infiltrating systemic blood vessels and initiate the inflammatory response in PE patients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sidRPr="00861115">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In HELLP syndrome, we speculate that even stronger inflammatory and pathological immune responses are initiated, which might explain the higher NLR, leukocyte and neutrophil counts in HELLP patients compared to PE patients and normal gravidae.</w:t>
      </w:r>
    </w:p>
    <w:p w14:paraId="052C3DFF" w14:textId="61B0FD17" w:rsidR="00861115" w:rsidRDefault="00F01404" w:rsidP="00861115">
      <w:pPr>
        <w:spacing w:line="360" w:lineRule="auto"/>
        <w:ind w:firstLineChars="100" w:firstLine="240"/>
        <w:jc w:val="both"/>
      </w:pPr>
      <w:r>
        <w:rPr>
          <w:rFonts w:ascii="Book Antiqua" w:eastAsia="Book Antiqua" w:hAnsi="Book Antiqua" w:cs="Book Antiqua"/>
          <w:color w:val="000000"/>
        </w:rPr>
        <w:t>Previous studies on the relationship between the PLR and PE reached different conclusions.</w:t>
      </w:r>
      <w:r w:rsidRPr="00861115">
        <w:rPr>
          <w:rFonts w:ascii="Book Antiqua" w:eastAsia="Book Antiqua" w:hAnsi="Book Antiqua" w:cs="Book Antiqua"/>
          <w:color w:val="000000"/>
        </w:rPr>
        <w:t xml:space="preserve"> </w:t>
      </w:r>
      <w:r w:rsidR="00992CB8">
        <w:rPr>
          <w:rFonts w:ascii="Book Antiqua" w:eastAsia="Book Antiqua" w:hAnsi="Book Antiqua" w:cs="Book Antiqua"/>
          <w:color w:val="000000"/>
        </w:rPr>
        <w:t>Gezer</w:t>
      </w:r>
      <w:r w:rsidRPr="00861115">
        <w:rPr>
          <w:rFonts w:ascii="Book Antiqua" w:eastAsia="Book Antiqua" w:hAnsi="Book Antiqua" w:cs="Book Antiqua"/>
          <w:color w:val="000000"/>
        </w:rPr>
        <w:t xml:space="preserve"> </w:t>
      </w:r>
      <w:r w:rsidRPr="00861115">
        <w:rPr>
          <w:rFonts w:ascii="Book Antiqua" w:eastAsia="Book Antiqua" w:hAnsi="Book Antiqua" w:cs="Book Antiqua"/>
          <w:i/>
          <w:iCs/>
          <w:color w:val="000000"/>
        </w:rPr>
        <w:t>et al</w:t>
      </w:r>
      <w:r w:rsidR="00861115" w:rsidRPr="00861115">
        <w:rPr>
          <w:rFonts w:ascii="Book Antiqua" w:eastAsia="Book Antiqua" w:hAnsi="Book Antiqua" w:cs="Book Antiqua"/>
          <w:color w:val="000000"/>
          <w:szCs w:val="30"/>
          <w:vertAlign w:val="superscript"/>
        </w:rPr>
        <w:t>[</w:t>
      </w:r>
      <w:r w:rsidR="00861115" w:rsidRPr="00861115">
        <w:rPr>
          <w:rFonts w:ascii="Book Antiqua" w:eastAsia="Book Antiqua" w:hAnsi="Book Antiqua" w:cs="Book Antiqua"/>
          <w:color w:val="000000"/>
          <w:vertAlign w:val="superscript"/>
        </w:rPr>
        <w:t>25]</w:t>
      </w:r>
      <w:r w:rsidRPr="00861115">
        <w:rPr>
          <w:rFonts w:ascii="Book Antiqua" w:eastAsia="Book Antiqua" w:hAnsi="Book Antiqua" w:cs="Book Antiqua"/>
          <w:color w:val="000000"/>
        </w:rPr>
        <w:t xml:space="preserve"> </w:t>
      </w:r>
      <w:r>
        <w:rPr>
          <w:rFonts w:ascii="Book Antiqua" w:eastAsia="Book Antiqua" w:hAnsi="Book Antiqua" w:cs="Book Antiqua"/>
          <w:color w:val="000000"/>
        </w:rPr>
        <w:t xml:space="preserve">found an elevated first-trimester PLR in the PE group compared to the controls, indicating that a high first-trimester PLR is an indicator for the early diagnosis of PE. Notwithstanding, Yücel </w:t>
      </w:r>
      <w:r>
        <w:rPr>
          <w:rFonts w:ascii="Book Antiqua" w:eastAsia="Book Antiqua" w:hAnsi="Book Antiqua" w:cs="Book Antiqua"/>
          <w:i/>
          <w:iCs/>
          <w:color w:val="000000"/>
        </w:rPr>
        <w:t>et al</w:t>
      </w:r>
      <w:r w:rsidR="00861115">
        <w:rPr>
          <w:rFonts w:ascii="Book Antiqua" w:eastAsia="Book Antiqua" w:hAnsi="Book Antiqua" w:cs="Book Antiqua"/>
          <w:color w:val="000000"/>
          <w:szCs w:val="30"/>
          <w:vertAlign w:val="superscript"/>
        </w:rPr>
        <w:t>[</w:t>
      </w:r>
      <w:r w:rsidR="00861115" w:rsidRPr="00861115">
        <w:rPr>
          <w:rFonts w:ascii="Book Antiqua" w:eastAsia="Book Antiqua" w:hAnsi="Book Antiqua" w:cs="Book Antiqua"/>
          <w:color w:val="000000"/>
          <w:vertAlign w:val="superscript"/>
        </w:rPr>
        <w:t>14</w:t>
      </w:r>
      <w:r w:rsidR="0086111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revealed a lower PLR in patients with severe PE than in the control group, and the difference was statistically significant. Gogoi </w:t>
      </w:r>
      <w:r>
        <w:rPr>
          <w:rFonts w:ascii="Book Antiqua" w:eastAsia="Book Antiqua" w:hAnsi="Book Antiqua" w:cs="Book Antiqua"/>
          <w:i/>
          <w:iCs/>
          <w:color w:val="000000"/>
        </w:rPr>
        <w:t>et al</w:t>
      </w:r>
      <w:r w:rsidR="00861115">
        <w:rPr>
          <w:rFonts w:ascii="Book Antiqua" w:eastAsia="Book Antiqua" w:hAnsi="Book Antiqua" w:cs="Book Antiqua"/>
          <w:color w:val="000000"/>
          <w:szCs w:val="30"/>
          <w:vertAlign w:val="superscript"/>
        </w:rPr>
        <w:t>[</w:t>
      </w:r>
      <w:r w:rsidR="00861115" w:rsidRPr="00861115">
        <w:rPr>
          <w:rFonts w:ascii="Book Antiqua" w:eastAsia="Book Antiqua" w:hAnsi="Book Antiqua" w:cs="Book Antiqua"/>
          <w:color w:val="000000"/>
          <w:vertAlign w:val="superscript"/>
        </w:rPr>
        <w:t>26</w:t>
      </w:r>
      <w:r w:rsidR="0086111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noticed that PE patients had a significantly higher PLR and lower </w:t>
      </w:r>
      <w:r>
        <w:rPr>
          <w:rFonts w:ascii="Book Antiqua" w:eastAsia="Book Antiqua" w:hAnsi="Book Antiqua" w:cs="Book Antiqua"/>
          <w:color w:val="000000"/>
        </w:rPr>
        <w:lastRenderedPageBreak/>
        <w:t>platelets than normal gravidae. In Yavuzcan’s study</w:t>
      </w:r>
      <w:r w:rsidR="007E16D5">
        <w:rPr>
          <w:rFonts w:ascii="Book Antiqua" w:eastAsia="Book Antiqua" w:hAnsi="Book Antiqua" w:cs="Book Antiqua"/>
          <w:color w:val="000000"/>
          <w:szCs w:val="30"/>
          <w:vertAlign w:val="superscript"/>
        </w:rPr>
        <w:t>[</w:t>
      </w:r>
      <w:r w:rsidR="007E16D5" w:rsidRPr="00861115">
        <w:rPr>
          <w:rFonts w:ascii="Book Antiqua" w:eastAsia="Book Antiqua" w:hAnsi="Book Antiqua" w:cs="Book Antiqua"/>
          <w:color w:val="000000"/>
          <w:vertAlign w:val="superscript"/>
        </w:rPr>
        <w:t>27</w:t>
      </w:r>
      <w:r w:rsidR="007E16D5">
        <w:rPr>
          <w:rFonts w:ascii="Book Antiqua" w:eastAsia="Book Antiqua" w:hAnsi="Book Antiqua" w:cs="Book Antiqua"/>
          <w:color w:val="000000"/>
          <w:vertAlign w:val="superscript"/>
        </w:rPr>
        <w:t>]</w:t>
      </w:r>
      <w:r>
        <w:rPr>
          <w:rFonts w:ascii="Book Antiqua" w:eastAsia="Book Antiqua" w:hAnsi="Book Antiqua" w:cs="Book Antiqua"/>
          <w:color w:val="000000"/>
        </w:rPr>
        <w:t>, the PLR did not show any statistically significant difference between PE patients and normal pregnant women. The PLR and platelet counts were both reported to be decreased in women with HELLP syndrome in Sisti’s study on third-trimester cases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They also investigated the concentration of these indices in the first trimester but failed to identify statistically significant differences both in terms of the PLR and platelet counts between the HELLP syndrome and control groups, pointing out that the PLR could not be used as a predictor of HELLP syndrome in early pregnancy</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In our study, patients with HELLP syndrome were found to have significantly decreased PLRs and platelet counts compared with both PE patients and healthy gravidae, which is in accordance with Sisti’s results in third trimester cases. Nevertheless, we did not find significant differences in terms of these two parameters between PE patients and normal pregnant women, similar to the findings observed in Yavuzcan’s study. Even though the inconsistency of the results obtained from previous studies on the PLR in PE patients cannot be fully explained at present, we still tried to elaborate the reason for lower PLRs in patients with HELLP syndrome. Similar to the NLR, the PLR also plays a role in the cytokine-dependent immune response and inflammatory changes. PE is related to placental hypoxia, increased oxidative stress, and decreased levels of antioxidants</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patients with HELLP syndrome, much more severe inflammatory and immune responses are stimulated, attacking the coagulation system and liver to a greater extent. A large quantity of inflammatory mediators and cytokines are released in the body of patients with HELLP syndrome, which is followed by the activation of the intrinsic and extrinsic coagulation pathways. The formation of extensive microvascular thrombosis and large consumption of coagulation factors lead to thrombocytopenia</w:t>
      </w:r>
      <w:r>
        <w:rPr>
          <w:rFonts w:ascii="Book Antiqua" w:eastAsia="Book Antiqua" w:hAnsi="Book Antiqua" w:cs="Book Antiqua"/>
          <w:color w:val="000000"/>
          <w:szCs w:val="30"/>
          <w:vertAlign w:val="superscript"/>
        </w:rPr>
        <w:t>[</w:t>
      </w:r>
      <w:r w:rsidRPr="00861115">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The characteristic low platelet counts in HELLP patients might be responsible for the lower PLR compared to PE patients and healthy gravidae.</w:t>
      </w:r>
    </w:p>
    <w:p w14:paraId="386C2F76" w14:textId="27C7CC08" w:rsidR="00AC73BB" w:rsidRDefault="00F01404" w:rsidP="00AC73BB">
      <w:pPr>
        <w:spacing w:line="360" w:lineRule="auto"/>
        <w:ind w:firstLineChars="100" w:firstLine="240"/>
        <w:jc w:val="both"/>
      </w:pPr>
      <w:r>
        <w:rPr>
          <w:rFonts w:ascii="Book Antiqua" w:eastAsia="Book Antiqua" w:hAnsi="Book Antiqua" w:cs="Book Antiqua"/>
          <w:color w:val="000000"/>
        </w:rPr>
        <w:t xml:space="preserve">Many reports </w:t>
      </w:r>
      <w:r w:rsidR="00850F03">
        <w:rPr>
          <w:rFonts w:ascii="Book Antiqua" w:eastAsia="Book Antiqua" w:hAnsi="Book Antiqua" w:cs="Book Antiqua"/>
          <w:color w:val="000000"/>
        </w:rPr>
        <w:t xml:space="preserve">have </w:t>
      </w:r>
      <w:r>
        <w:rPr>
          <w:rFonts w:ascii="Book Antiqua" w:eastAsia="Book Antiqua" w:hAnsi="Book Antiqua" w:cs="Book Antiqua"/>
          <w:color w:val="000000"/>
        </w:rPr>
        <w:t>demonstrate</w:t>
      </w:r>
      <w:r w:rsidR="00850F03">
        <w:rPr>
          <w:rFonts w:ascii="Book Antiqua" w:eastAsia="Book Antiqua" w:hAnsi="Book Antiqua" w:cs="Book Antiqua"/>
          <w:color w:val="000000"/>
        </w:rPr>
        <w:t>d</w:t>
      </w:r>
      <w:r>
        <w:rPr>
          <w:rFonts w:ascii="Book Antiqua" w:eastAsia="Book Antiqua" w:hAnsi="Book Antiqua" w:cs="Book Antiqua"/>
          <w:color w:val="000000"/>
        </w:rPr>
        <w:t xml:space="preserve"> that the MPV is elevated in PE patients. Yücel </w:t>
      </w:r>
      <w:r>
        <w:rPr>
          <w:rFonts w:ascii="Book Antiqua" w:eastAsia="Book Antiqua" w:hAnsi="Book Antiqua" w:cs="Book Antiqua"/>
          <w:i/>
          <w:iCs/>
          <w:color w:val="000000"/>
        </w:rPr>
        <w:t>et al</w:t>
      </w:r>
      <w:r w:rsidR="00854ABE" w:rsidRPr="00854ABE">
        <w:rPr>
          <w:rFonts w:ascii="Book Antiqua" w:eastAsia="Book Antiqua" w:hAnsi="Book Antiqua" w:cs="Book Antiqua"/>
          <w:color w:val="000000"/>
          <w:vertAlign w:val="superscript"/>
        </w:rPr>
        <w:t>[14]</w:t>
      </w:r>
      <w:r w:rsidRPr="00854ABE">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significant</w:t>
      </w:r>
      <w:r w:rsidR="00850F03">
        <w:rPr>
          <w:rFonts w:ascii="Book Antiqua" w:eastAsia="Book Antiqua" w:hAnsi="Book Antiqua" w:cs="Book Antiqua"/>
          <w:color w:val="000000"/>
        </w:rPr>
        <w:t>ly</w:t>
      </w:r>
      <w:r>
        <w:rPr>
          <w:rFonts w:ascii="Book Antiqua" w:eastAsia="Book Antiqua" w:hAnsi="Book Antiqua" w:cs="Book Antiqua"/>
          <w:color w:val="000000"/>
        </w:rPr>
        <w:t xml:space="preserve"> </w:t>
      </w:r>
      <w:r w:rsidR="00850F03">
        <w:rPr>
          <w:rFonts w:ascii="Book Antiqua" w:eastAsia="Book Antiqua" w:hAnsi="Book Antiqua" w:cs="Book Antiqua"/>
          <w:color w:val="000000"/>
        </w:rPr>
        <w:t xml:space="preserve">higher </w:t>
      </w:r>
      <w:r>
        <w:rPr>
          <w:rFonts w:ascii="Book Antiqua" w:eastAsia="Book Antiqua" w:hAnsi="Book Antiqua" w:cs="Book Antiqua"/>
          <w:color w:val="000000"/>
        </w:rPr>
        <w:t xml:space="preserve">MPV in the PE group than in normal gravidae, so they inferred that elevated MPV is associated with </w:t>
      </w:r>
      <w:r w:rsidR="00850F03">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PE. By </w:t>
      </w:r>
      <w:r w:rsidR="00850F03">
        <w:rPr>
          <w:rFonts w:ascii="Book Antiqua" w:eastAsia="Book Antiqua" w:hAnsi="Book Antiqua" w:cs="Book Antiqua"/>
          <w:color w:val="000000"/>
        </w:rPr>
        <w:t>comparing</w:t>
      </w:r>
      <w:r>
        <w:rPr>
          <w:rFonts w:ascii="Book Antiqua" w:eastAsia="Book Antiqua" w:hAnsi="Book Antiqua" w:cs="Book Antiqua"/>
          <w:color w:val="000000"/>
        </w:rPr>
        <w:t xml:space="preserve"> the MPV between severe and mild PE patients, they also demonstrated that the MPV could be used as a </w:t>
      </w:r>
      <w:r>
        <w:rPr>
          <w:rFonts w:ascii="Book Antiqua" w:eastAsia="Book Antiqua" w:hAnsi="Book Antiqua" w:cs="Book Antiqua"/>
          <w:color w:val="000000"/>
        </w:rPr>
        <w:lastRenderedPageBreak/>
        <w:t>marker to identify severe PE from mild PE</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In Kashanian’s study</w:t>
      </w:r>
      <w:r w:rsidR="0011331F">
        <w:rPr>
          <w:rFonts w:ascii="Book Antiqua" w:eastAsia="Book Antiqua" w:hAnsi="Book Antiqua" w:cs="Book Antiqua"/>
          <w:color w:val="000000"/>
          <w:szCs w:val="30"/>
          <w:vertAlign w:val="superscript"/>
        </w:rPr>
        <w:t>[</w:t>
      </w:r>
      <w:r w:rsidR="0011331F" w:rsidRPr="00AC73BB">
        <w:rPr>
          <w:rFonts w:ascii="Book Antiqua" w:eastAsia="Book Antiqua" w:hAnsi="Book Antiqua" w:cs="Book Antiqua"/>
          <w:color w:val="000000"/>
          <w:vertAlign w:val="superscript"/>
        </w:rPr>
        <w:t>28</w:t>
      </w:r>
      <w:r w:rsidR="0011331F">
        <w:rPr>
          <w:rFonts w:ascii="Book Antiqua" w:eastAsia="Book Antiqua" w:hAnsi="Book Antiqua" w:cs="Book Antiqua"/>
          <w:color w:val="000000"/>
          <w:vertAlign w:val="superscript"/>
        </w:rPr>
        <w:t>]</w:t>
      </w:r>
      <w:r>
        <w:rPr>
          <w:rFonts w:ascii="Book Antiqua" w:eastAsia="Book Antiqua" w:hAnsi="Book Antiqua" w:cs="Book Antiqua"/>
          <w:color w:val="000000"/>
        </w:rPr>
        <w:t>, the MPV in the first and third trimesters of PE patients was significantly higher than that of normal pregnant women, but it had low value in the prediction of PE. Sisti’s case-control studies on a small sample size did not find any significant difference regarding the MPV in first and third trimesters between patients with HELLP syndrome and healthy gravidae</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sidRPr="00AC73BB">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Our study discovered that the MPV was highest in HELLP syndrome patients, lower in PE patients, and the lowest in healthy pregnant women, which is consistent with the results of some previous studies on the correlation between the MPV and PE. The MPV, which represents the size of circulating platelets, is considered as a marker of platelet activation, reflecting megakaryocyte proliferation, metabolism and thrombogenesis in the bone marrow. Related research showed that the quantity, size, and activity of platelets are heavily involved in the pathogenesis of a variety of inflammatory diseases and also varied with the severity of the inflammatory response. The MPV was found to be elevated in many chronic diseases and decreased in acute ones</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We speculated since HELLP patients elicit a stronger inflammatory response, a large quantity of inflammatory mediators activate</w:t>
      </w:r>
      <w:r w:rsidR="0011331F">
        <w:rPr>
          <w:rFonts w:ascii="Book Antiqua" w:eastAsia="Book Antiqua" w:hAnsi="Book Antiqua" w:cs="Book Antiqua"/>
          <w:color w:val="000000"/>
        </w:rPr>
        <w:t>s</w:t>
      </w:r>
      <w:r>
        <w:rPr>
          <w:rFonts w:ascii="Book Antiqua" w:eastAsia="Book Antiqua" w:hAnsi="Book Antiqua" w:cs="Book Antiqua"/>
          <w:color w:val="000000"/>
        </w:rPr>
        <w:t xml:space="preserve"> the coagulation pathways, leading to microvascular thrombosis and consumption of coagulation factors. Platelet activation is also enhanced and accompanied by a stimulated proliferation of megakaryocytes in the bone marrow, resulting in an elevated MPV in the peripheral circulation of patients with HELLP syndrome.</w:t>
      </w:r>
    </w:p>
    <w:p w14:paraId="327A2C26" w14:textId="76A0D7E4" w:rsidR="00124413" w:rsidRDefault="00F01404" w:rsidP="00124413">
      <w:pPr>
        <w:spacing w:line="360" w:lineRule="auto"/>
        <w:ind w:firstLineChars="100" w:firstLine="240"/>
        <w:jc w:val="both"/>
      </w:pPr>
      <w:r>
        <w:rPr>
          <w:rFonts w:ascii="Book Antiqua" w:eastAsia="Book Antiqua" w:hAnsi="Book Antiqua" w:cs="Book Antiqua"/>
          <w:color w:val="000000"/>
        </w:rPr>
        <w:t>The PDW is a parameter that reflects the variation of platelet volume in blood, representing the heterogeneity in platelet morphology and being clinically related to platelet activation. Moreover, the PDW is thought to be a more significant marker of platelet activation than the MPV in some studies</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sidRPr="00AC73BB">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Some reports suggest an increased PDW in PE patients, and report that the PDW is related to both the presence and severity of PE</w:t>
      </w:r>
      <w:r>
        <w:rPr>
          <w:rFonts w:ascii="Book Antiqua" w:eastAsia="Book Antiqua" w:hAnsi="Book Antiqua" w:cs="Book Antiqua"/>
          <w:color w:val="000000"/>
          <w:szCs w:val="30"/>
          <w:vertAlign w:val="superscript"/>
        </w:rPr>
        <w:t>[</w:t>
      </w:r>
      <w:r w:rsidRPr="00AC73BB">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Gogoi </w:t>
      </w:r>
      <w:r>
        <w:rPr>
          <w:rFonts w:ascii="Book Antiqua" w:eastAsia="Book Antiqua" w:hAnsi="Book Antiqua" w:cs="Book Antiqua"/>
          <w:i/>
          <w:iCs/>
          <w:color w:val="000000"/>
        </w:rPr>
        <w:t>et al</w:t>
      </w:r>
      <w:r w:rsidR="00AC73BB">
        <w:rPr>
          <w:rFonts w:ascii="Book Antiqua" w:eastAsia="Book Antiqua" w:hAnsi="Book Antiqua" w:cs="Book Antiqua"/>
          <w:color w:val="000000"/>
          <w:szCs w:val="30"/>
          <w:vertAlign w:val="superscript"/>
        </w:rPr>
        <w:t>[</w:t>
      </w:r>
      <w:r w:rsidR="00AC73BB" w:rsidRPr="00AC73BB">
        <w:rPr>
          <w:rFonts w:ascii="Book Antiqua" w:eastAsia="Book Antiqua" w:hAnsi="Book Antiqua" w:cs="Book Antiqua"/>
          <w:color w:val="000000"/>
          <w:vertAlign w:val="superscript"/>
        </w:rPr>
        <w:t>26</w:t>
      </w:r>
      <w:r w:rsidR="00AC73BB">
        <w:rPr>
          <w:rFonts w:ascii="Book Antiqua" w:eastAsia="Book Antiqua" w:hAnsi="Book Antiqua" w:cs="Book Antiqua"/>
          <w:color w:val="000000"/>
          <w:vertAlign w:val="superscript"/>
        </w:rPr>
        <w:t>]</w:t>
      </w:r>
      <w:r>
        <w:rPr>
          <w:rFonts w:ascii="Book Antiqua" w:eastAsia="Book Antiqua" w:hAnsi="Book Antiqua" w:cs="Book Antiqua"/>
          <w:color w:val="000000"/>
        </w:rPr>
        <w:t>, did not find any statistically significant difference in the PDW between PE patients and controls. The PDW in HELLP patients has been rarely studied in the past. Our results indicate that HELLP patients have a higher PDW than both PE patients and healthy gravidae. On the other hand, we also found that the PDW was higher in PE gravidae than in normal ones, which was identical to the results in Karateke’s study</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w:t>
      </w:r>
      <w:r w:rsidR="00850F03">
        <w:rPr>
          <w:rFonts w:ascii="Book Antiqua" w:eastAsia="Book Antiqua" w:hAnsi="Book Antiqua" w:cs="Book Antiqua"/>
          <w:color w:val="000000"/>
        </w:rPr>
        <w:t xml:space="preserve">presume </w:t>
      </w:r>
      <w:r>
        <w:rPr>
          <w:rFonts w:ascii="Book Antiqua" w:eastAsia="Book Antiqua" w:hAnsi="Book Antiqua" w:cs="Book Antiqua"/>
          <w:color w:val="000000"/>
        </w:rPr>
        <w:t xml:space="preserve">that this </w:t>
      </w:r>
      <w:r w:rsidR="00850F03">
        <w:rPr>
          <w:rFonts w:ascii="Book Antiqua" w:eastAsia="Book Antiqua" w:hAnsi="Book Antiqua" w:cs="Book Antiqua"/>
          <w:color w:val="000000"/>
        </w:rPr>
        <w:t xml:space="preserve">is </w:t>
      </w:r>
      <w:r>
        <w:rPr>
          <w:rFonts w:ascii="Book Antiqua" w:eastAsia="Book Antiqua" w:hAnsi="Book Antiqua" w:cs="Book Antiqua"/>
          <w:color w:val="000000"/>
        </w:rPr>
        <w:t xml:space="preserve">due to the fact that the stronger </w:t>
      </w:r>
      <w:r>
        <w:rPr>
          <w:rFonts w:ascii="Book Antiqua" w:eastAsia="Book Antiqua" w:hAnsi="Book Antiqua" w:cs="Book Antiqua"/>
          <w:color w:val="000000"/>
        </w:rPr>
        <w:lastRenderedPageBreak/>
        <w:t>inflammatory response in patients with HELLP syndrome activates the coagulation pathways, causing clotting factors and platelets to be consumed heavily. As a result, megakaryocytes in the bone marrow were stimulated to proliferate and more immature platelets were released into the circulation, contributing to the increased PDW in the blood.</w:t>
      </w:r>
    </w:p>
    <w:p w14:paraId="3FA16CDB" w14:textId="138746DC" w:rsidR="00124413" w:rsidRDefault="00F01404" w:rsidP="00124413">
      <w:pPr>
        <w:spacing w:line="360" w:lineRule="auto"/>
        <w:ind w:firstLineChars="100" w:firstLine="240"/>
        <w:jc w:val="both"/>
      </w:pPr>
      <w:r>
        <w:rPr>
          <w:rFonts w:ascii="Book Antiqua" w:eastAsia="Book Antiqua" w:hAnsi="Book Antiqua" w:cs="Book Antiqua"/>
          <w:color w:val="000000"/>
        </w:rPr>
        <w:t>The RDW is a hematologic index measuring the heterogeneity in size of circulating red blood cells, which was initially used in the classification of anemia. It is found to be associated with severe infection, sepsis, and cardiac emergencies. Although the pathophysiological mechanism is not clear, a high RDW is thought reflect an underlying inflammatory response. The RDW is also believed to be related to PE in several studies</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Kurt’s study indicated that the average RDW was significantly higher in PE patients than in healthy gravidae, and pairwise comparison also revealed that the RDW in patients with severe PE was significantly higher than that in both mild PE patients and controls, suggesting that the RDW level was related to PE and its severity</w:t>
      </w:r>
      <w:r>
        <w:rPr>
          <w:rFonts w:ascii="Book Antiqua" w:eastAsia="Book Antiqua" w:hAnsi="Book Antiqua" w:cs="Book Antiqua"/>
          <w:color w:val="000000"/>
          <w:szCs w:val="30"/>
          <w:vertAlign w:val="superscript"/>
        </w:rPr>
        <w:t>[</w:t>
      </w:r>
      <w:r w:rsidRPr="004304F2">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Yücel </w:t>
      </w:r>
      <w:r>
        <w:rPr>
          <w:rFonts w:ascii="Book Antiqua" w:eastAsia="Book Antiqua" w:hAnsi="Book Antiqua" w:cs="Book Antiqua"/>
          <w:i/>
          <w:iCs/>
          <w:color w:val="000000"/>
        </w:rPr>
        <w:t>et al</w:t>
      </w:r>
      <w:r w:rsidR="00C5744B">
        <w:rPr>
          <w:rFonts w:ascii="Book Antiqua" w:eastAsia="Book Antiqua" w:hAnsi="Book Antiqua" w:cs="Book Antiqua"/>
          <w:color w:val="000000"/>
          <w:szCs w:val="30"/>
          <w:vertAlign w:val="superscript"/>
        </w:rPr>
        <w:t>[</w:t>
      </w:r>
      <w:r w:rsidR="00C5744B" w:rsidRPr="00124413">
        <w:rPr>
          <w:rFonts w:ascii="Book Antiqua" w:eastAsia="Book Antiqua" w:hAnsi="Book Antiqua" w:cs="Book Antiqua"/>
          <w:color w:val="000000"/>
          <w:vertAlign w:val="superscript"/>
        </w:rPr>
        <w:t>14</w:t>
      </w:r>
      <w:r w:rsidR="00C5744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RDW was significantly higher in severe PE patients than in the controls, but it could not be used to predict the severity of PE. There were also some opposite results. Abdullahi’s study</w:t>
      </w:r>
      <w:r w:rsidR="00A53BF8">
        <w:rPr>
          <w:rFonts w:ascii="Book Antiqua" w:eastAsia="Book Antiqua" w:hAnsi="Book Antiqua" w:cs="Book Antiqua"/>
          <w:color w:val="000000"/>
          <w:szCs w:val="30"/>
          <w:vertAlign w:val="superscript"/>
        </w:rPr>
        <w:t>[</w:t>
      </w:r>
      <w:r w:rsidR="00A53BF8" w:rsidRPr="00124413">
        <w:rPr>
          <w:rFonts w:ascii="Book Antiqua" w:eastAsia="Book Antiqua" w:hAnsi="Book Antiqua" w:cs="Book Antiqua"/>
          <w:color w:val="000000"/>
          <w:vertAlign w:val="superscript"/>
        </w:rPr>
        <w:t>34</w:t>
      </w:r>
      <w:r w:rsidR="00A53BF8">
        <w:rPr>
          <w:rFonts w:ascii="Book Antiqua" w:eastAsia="Book Antiqua" w:hAnsi="Book Antiqua" w:cs="Book Antiqua"/>
          <w:color w:val="000000"/>
          <w:vertAlign w:val="superscript"/>
        </w:rPr>
        <w:t>]</w:t>
      </w:r>
      <w:r>
        <w:rPr>
          <w:rFonts w:ascii="Book Antiqua" w:eastAsia="Book Antiqua" w:hAnsi="Book Antiqua" w:cs="Book Antiqua"/>
          <w:color w:val="000000"/>
        </w:rPr>
        <w:t>, for instance, indicated that the RDW was not related to either the presence or severity of PE. Sisti’s study</w:t>
      </w:r>
      <w:r w:rsidR="00A53BF8">
        <w:rPr>
          <w:rFonts w:ascii="Book Antiqua" w:eastAsia="Book Antiqua" w:hAnsi="Book Antiqua" w:cs="Book Antiqua"/>
          <w:color w:val="000000"/>
          <w:szCs w:val="30"/>
          <w:vertAlign w:val="superscript"/>
        </w:rPr>
        <w:t>[</w:t>
      </w:r>
      <w:r w:rsidR="00A53BF8" w:rsidRPr="00124413">
        <w:rPr>
          <w:rFonts w:ascii="Book Antiqua" w:eastAsia="Book Antiqua" w:hAnsi="Book Antiqua" w:cs="Book Antiqua"/>
          <w:color w:val="000000"/>
          <w:vertAlign w:val="superscript"/>
        </w:rPr>
        <w:t>15</w:t>
      </w:r>
      <w:r w:rsidR="00A53BF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did not illustrate any statistically significant difference in the RDW between patients with HELLP syndrome and normal pregnant women in their third trimester. Furthermore, their study on the RDW in the first trimester revealed that the RDW was higher in patients with HELLP syndrome than in controls, but the difference was not statistically significant, indicating that first trimester RDW values are not predictive of later HELLP syndrome onset</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study revealed that the RDW in patients with HELLP syndrome was higher than that in both PE patients and normal pregnant women, which was inconsistent with the reports of previous studies. Besides, we did not find any significant difference in terms of the RDW between PE patients and healthy pregnant women, which was similar to Abdullahi’s results. The most possible underlying mechanism of increased RDW in patients with HELLP syndrome might also be explained by the severe ongoing inflammation in these patients. Inflammation and oxidative stress might lead to deformation of red blood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disruption of iron metabolism and impaired response to erythropoietin, while the entry of immature red blood cells (</w:t>
      </w:r>
      <w:r w:rsidR="00DD322A">
        <w:rPr>
          <w:rFonts w:ascii="Book Antiqua" w:eastAsia="Book Antiqua" w:hAnsi="Book Antiqua" w:cs="Book Antiqua"/>
          <w:color w:val="000000"/>
        </w:rPr>
        <w:t>e</w:t>
      </w:r>
      <w:r>
        <w:rPr>
          <w:rFonts w:ascii="Book Antiqua" w:eastAsia="Book Antiqua" w:hAnsi="Book Antiqua" w:cs="Book Antiqua"/>
          <w:color w:val="000000"/>
        </w:rPr>
        <w:t>rythroblasts) in the maternal circulation due to impaired erythrocyte maturation leads to an increase in the RDW</w:t>
      </w:r>
      <w:r>
        <w:rPr>
          <w:rFonts w:ascii="Book Antiqua" w:eastAsia="Book Antiqua" w:hAnsi="Book Antiqua" w:cs="Book Antiqua"/>
          <w:color w:val="000000"/>
          <w:szCs w:val="30"/>
          <w:vertAlign w:val="superscript"/>
        </w:rPr>
        <w:t>[</w:t>
      </w:r>
      <w:r w:rsidRPr="00124413">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Compared with PE patients, HELLP patients experience a stronger inflammatory response, which possibly leads to the destruction of more red blood cells through interaction free radicals and proteolytic enzymes. Given the even stronger state of oxidative stress in patients with HELLP syndrome, the repair ability of red blood cells is very poor and more erythrocytes are destroyed, so immature ones enter the blood, leading to a rise in the RDW.</w:t>
      </w:r>
    </w:p>
    <w:p w14:paraId="37FE79BB" w14:textId="77777777" w:rsidR="00124413" w:rsidRDefault="00F01404" w:rsidP="00124413">
      <w:pPr>
        <w:spacing w:line="360" w:lineRule="auto"/>
        <w:ind w:firstLineChars="100" w:firstLine="240"/>
        <w:jc w:val="both"/>
      </w:pPr>
      <w:r>
        <w:rPr>
          <w:rFonts w:ascii="Book Antiqua" w:eastAsia="Book Antiqua" w:hAnsi="Book Antiqua" w:cs="Book Antiqua"/>
          <w:color w:val="000000"/>
        </w:rPr>
        <w:t>In summary, our study found that HELLP syndrome patients had increased NLR, MPV, PDW, RDW, leukocyte and neutrophil counts compared to patients diagnosed with only PE and normal pregnant women. At the same time, the PLR, platelet and lymphocyte counts in HELLP syndrome patients were all lower than those in both PE patients and healthy gravidae.</w:t>
      </w:r>
    </w:p>
    <w:p w14:paraId="70FF1336" w14:textId="7FF41FC4" w:rsidR="00A77B3E" w:rsidRDefault="00F01404" w:rsidP="00124413">
      <w:pPr>
        <w:spacing w:line="360" w:lineRule="auto"/>
        <w:ind w:firstLineChars="100" w:firstLine="240"/>
        <w:jc w:val="both"/>
      </w:pPr>
      <w:r>
        <w:rPr>
          <w:rFonts w:ascii="Book Antiqua" w:eastAsia="Book Antiqua" w:hAnsi="Book Antiqua" w:cs="Book Antiqua"/>
          <w:color w:val="000000"/>
        </w:rPr>
        <w:t xml:space="preserve">Our study’s main limitation was </w:t>
      </w:r>
      <w:r w:rsidR="00850F03">
        <w:rPr>
          <w:rFonts w:ascii="Book Antiqua" w:eastAsia="Book Antiqua" w:hAnsi="Book Antiqua" w:cs="Book Antiqua"/>
          <w:color w:val="000000"/>
        </w:rPr>
        <w:t xml:space="preserve">that it was </w:t>
      </w:r>
      <w:r>
        <w:rPr>
          <w:rFonts w:ascii="Book Antiqua" w:eastAsia="Book Antiqua" w:hAnsi="Book Antiqua" w:cs="Book Antiqua"/>
          <w:color w:val="000000"/>
        </w:rPr>
        <w:t>a single-cente</w:t>
      </w:r>
      <w:r w:rsidR="00124413">
        <w:rPr>
          <w:rFonts w:ascii="Book Antiqua" w:eastAsia="Book Antiqua" w:hAnsi="Book Antiqua" w:cs="Book Antiqua"/>
          <w:color w:val="000000"/>
        </w:rPr>
        <w:t>r</w:t>
      </w:r>
      <w:r>
        <w:rPr>
          <w:rFonts w:ascii="Book Antiqua" w:eastAsia="Book Antiqua" w:hAnsi="Book Antiqua" w:cs="Book Antiqua"/>
          <w:color w:val="000000"/>
        </w:rPr>
        <w:t xml:space="preserve"> study</w:t>
      </w:r>
      <w:r w:rsidR="00850F03">
        <w:rPr>
          <w:rFonts w:ascii="Book Antiqua" w:eastAsia="Book Antiqua" w:hAnsi="Book Antiqua" w:cs="Book Antiqua"/>
          <w:color w:val="000000"/>
        </w:rPr>
        <w:t>,</w:t>
      </w:r>
      <w:r>
        <w:rPr>
          <w:rFonts w:ascii="Book Antiqua" w:eastAsia="Book Antiqua" w:hAnsi="Book Antiqua" w:cs="Book Antiqua"/>
          <w:color w:val="000000"/>
        </w:rPr>
        <w:t xml:space="preserve"> and the laboratory indices were</w:t>
      </w:r>
      <w:r w:rsidR="00850F03">
        <w:rPr>
          <w:rFonts w:ascii="Book Antiqua" w:eastAsia="Book Antiqua" w:hAnsi="Book Antiqua" w:cs="Book Antiqua"/>
          <w:color w:val="000000"/>
        </w:rPr>
        <w:t xml:space="preserve"> only</w:t>
      </w:r>
      <w:r>
        <w:rPr>
          <w:rFonts w:ascii="Book Antiqua" w:eastAsia="Book Antiqua" w:hAnsi="Book Antiqua" w:cs="Book Antiqua"/>
          <w:color w:val="000000"/>
        </w:rPr>
        <w:t xml:space="preserve"> compared in the third trimester. Hence, the predictive values of these indices in HELLP syndrome were not investigated. Moreover, we did not exclude cases of HELLP syndrome with coexisting PE, which probably weakened some unique characteristics of HELLP syndrome. However, considering that the majority patients with HELLP syndrome had concurrent PE, this research model should have a more practical clinical value.</w:t>
      </w:r>
    </w:p>
    <w:p w14:paraId="0490E6D9" w14:textId="77777777" w:rsidR="00A77B3E" w:rsidRDefault="00A77B3E" w:rsidP="00DD322A">
      <w:pPr>
        <w:spacing w:line="360" w:lineRule="auto"/>
        <w:jc w:val="both"/>
      </w:pPr>
    </w:p>
    <w:p w14:paraId="45F4B96C" w14:textId="77777777" w:rsidR="00A77B3E" w:rsidRDefault="00F01404">
      <w:pPr>
        <w:spacing w:line="360" w:lineRule="auto"/>
        <w:jc w:val="both"/>
      </w:pPr>
      <w:r>
        <w:rPr>
          <w:rFonts w:ascii="Book Antiqua" w:eastAsia="Book Antiqua" w:hAnsi="Book Antiqua" w:cs="Book Antiqua"/>
          <w:b/>
          <w:caps/>
          <w:color w:val="000000"/>
          <w:u w:val="single"/>
        </w:rPr>
        <w:t>CONCLUSION</w:t>
      </w:r>
    </w:p>
    <w:p w14:paraId="620E6EB5" w14:textId="537394B1" w:rsidR="00A77B3E" w:rsidRDefault="00F01404" w:rsidP="000B7B9A">
      <w:pPr>
        <w:spacing w:line="360" w:lineRule="auto"/>
        <w:jc w:val="both"/>
      </w:pPr>
      <w:r>
        <w:rPr>
          <w:rFonts w:ascii="Book Antiqua" w:eastAsia="Book Antiqua" w:hAnsi="Book Antiqua" w:cs="Book Antiqua"/>
          <w:color w:val="000000"/>
        </w:rPr>
        <w:t>Our study discovered that inflammatory markers such as the NLR, MPV, PDW and RDW were increased in patients with HELLP syndrome, meanwhile the PLR was decreased in these patients. Being easily obtainable, these parameters may become ideal predictive and prognostic indicators, and even useful additions to the current diagnostic standard of HELLP syndrome, if these findings are confirmed by further investigations.</w:t>
      </w:r>
      <w:r w:rsidR="00850F03">
        <w:rPr>
          <w:rFonts w:ascii="Book Antiqua" w:eastAsia="Book Antiqua" w:hAnsi="Book Antiqua" w:cs="Book Antiqua"/>
          <w:color w:val="000000"/>
        </w:rPr>
        <w:t xml:space="preserve"> </w:t>
      </w:r>
      <w:r>
        <w:rPr>
          <w:rFonts w:ascii="Book Antiqua" w:eastAsia="Book Antiqua" w:hAnsi="Book Antiqua" w:cs="Book Antiqua"/>
          <w:color w:val="000000"/>
        </w:rPr>
        <w:t>Further, multicente</w:t>
      </w:r>
      <w:r w:rsidR="00124413">
        <w:rPr>
          <w:rFonts w:ascii="Book Antiqua" w:eastAsia="Book Antiqua" w:hAnsi="Book Antiqua" w:cs="Book Antiqua"/>
          <w:color w:val="000000"/>
        </w:rPr>
        <w:t>r</w:t>
      </w:r>
      <w:r>
        <w:rPr>
          <w:rFonts w:ascii="Book Antiqua" w:eastAsia="Book Antiqua" w:hAnsi="Book Antiqua" w:cs="Book Antiqua"/>
          <w:color w:val="000000"/>
        </w:rPr>
        <w:t xml:space="preserve"> prospective studies are warranted to better reveal the correlation between inflammatory indices from CBC and HELLP syndrome.</w:t>
      </w:r>
    </w:p>
    <w:p w14:paraId="5EB9F044" w14:textId="77777777" w:rsidR="00A77B3E" w:rsidRDefault="00A77B3E" w:rsidP="00124413">
      <w:pPr>
        <w:spacing w:line="360" w:lineRule="auto"/>
        <w:jc w:val="both"/>
      </w:pPr>
    </w:p>
    <w:p w14:paraId="1E434ABB" w14:textId="1A8D1392" w:rsidR="00A77B3E" w:rsidRDefault="00F01404">
      <w:pPr>
        <w:spacing w:line="360" w:lineRule="auto"/>
        <w:jc w:val="both"/>
      </w:pPr>
      <w:r>
        <w:rPr>
          <w:rFonts w:ascii="Book Antiqua" w:eastAsia="Book Antiqua" w:hAnsi="Book Antiqua" w:cs="Book Antiqua"/>
          <w:b/>
          <w:caps/>
          <w:color w:val="000000"/>
          <w:u w:val="single"/>
        </w:rPr>
        <w:lastRenderedPageBreak/>
        <w:t>ARTICLE HIGHLIGHTS</w:t>
      </w:r>
    </w:p>
    <w:p w14:paraId="16969C3D" w14:textId="471CB57C" w:rsidR="00A77B3E" w:rsidRDefault="00F01404">
      <w:pPr>
        <w:spacing w:line="360" w:lineRule="auto"/>
        <w:jc w:val="both"/>
      </w:pPr>
      <w:r>
        <w:rPr>
          <w:rFonts w:ascii="Book Antiqua" w:eastAsia="Book Antiqua" w:hAnsi="Book Antiqua" w:cs="Book Antiqua"/>
          <w:b/>
          <w:i/>
          <w:color w:val="000000"/>
        </w:rPr>
        <w:t>Research background</w:t>
      </w:r>
    </w:p>
    <w:p w14:paraId="2AF47B65" w14:textId="24F0001F" w:rsidR="00A77B3E" w:rsidRDefault="00F01404">
      <w:pPr>
        <w:spacing w:line="360" w:lineRule="auto"/>
        <w:jc w:val="both"/>
      </w:pPr>
      <w:r>
        <w:rPr>
          <w:rFonts w:ascii="Book Antiqua" w:eastAsia="Book Antiqua" w:hAnsi="Book Antiqua" w:cs="Book Antiqua"/>
          <w:color w:val="000000"/>
        </w:rPr>
        <w:t>Hemolysis, elevated liver enzymes, and low platelet (HELLP) syndrome is a severe complication in the third trimester of pregnancy. It often co-exists and</w:t>
      </w:r>
      <w:r w:rsidR="000D6EE1">
        <w:rPr>
          <w:rFonts w:ascii="Book Antiqua" w:eastAsia="Book Antiqua" w:hAnsi="Book Antiqua" w:cs="Book Antiqua"/>
          <w:color w:val="000000"/>
        </w:rPr>
        <w:t xml:space="preserve"> shares</w:t>
      </w:r>
      <w:r>
        <w:rPr>
          <w:rFonts w:ascii="Book Antiqua" w:eastAsia="Book Antiqua" w:hAnsi="Book Antiqua" w:cs="Book Antiqua"/>
          <w:color w:val="000000"/>
        </w:rPr>
        <w:t xml:space="preserve"> some similar pathophysiological changes with preeclampsia (PE), however, the inflammatory reaction of HELLP is stronger. Since HELLP syndrome is life-threatening to both the gravida and the fetus, there is an urgent need for available predictive and prognostic indicators of HELLP.</w:t>
      </w:r>
    </w:p>
    <w:p w14:paraId="002EA41E" w14:textId="77777777" w:rsidR="00A77B3E" w:rsidRDefault="00A77B3E">
      <w:pPr>
        <w:spacing w:line="360" w:lineRule="auto"/>
        <w:jc w:val="both"/>
      </w:pPr>
    </w:p>
    <w:p w14:paraId="185ABEE2" w14:textId="517C49B5" w:rsidR="00A77B3E" w:rsidRDefault="00F01404">
      <w:pPr>
        <w:spacing w:line="360" w:lineRule="auto"/>
        <w:jc w:val="both"/>
      </w:pPr>
      <w:r>
        <w:rPr>
          <w:rFonts w:ascii="Book Antiqua" w:eastAsia="Book Antiqua" w:hAnsi="Book Antiqua" w:cs="Book Antiqua"/>
          <w:b/>
          <w:i/>
          <w:color w:val="000000"/>
        </w:rPr>
        <w:t>Research motivation</w:t>
      </w:r>
    </w:p>
    <w:p w14:paraId="6C59AF7A" w14:textId="112372E2" w:rsidR="00A77B3E" w:rsidRDefault="00F01404">
      <w:pPr>
        <w:spacing w:line="360" w:lineRule="auto"/>
        <w:jc w:val="both"/>
      </w:pPr>
      <w:r>
        <w:rPr>
          <w:rFonts w:ascii="Book Antiqua" w:eastAsia="Book Antiqua" w:hAnsi="Book Antiqua" w:cs="Book Antiqua"/>
          <w:color w:val="000000"/>
        </w:rPr>
        <w:t>Recently, new available systemic inflammatory response (SIR) markers from complete blood cell count (CBC), such as neutrophil-to-lymphocyte ratio (NLR), platelet-to-lymphocyte ratio (PLR), mean platelet volume (MPV), platelet distribution width (PDW) and red cell distribution width (RDW), have been widely implemented in the diagnosis of patients with inflammatory diseases. These indic</w:t>
      </w:r>
      <w:r w:rsidR="004307A4">
        <w:rPr>
          <w:rFonts w:ascii="Book Antiqua" w:eastAsia="Book Antiqua" w:hAnsi="Book Antiqua" w:cs="Book Antiqua"/>
          <w:color w:val="000000"/>
        </w:rPr>
        <w:t>a</w:t>
      </w:r>
      <w:r>
        <w:rPr>
          <w:rFonts w:ascii="Book Antiqua" w:eastAsia="Book Antiqua" w:hAnsi="Book Antiqua" w:cs="Book Antiqua"/>
          <w:color w:val="000000"/>
        </w:rPr>
        <w:t>tors have been widely investigated in PE but less analyzed in HELLP syndrome.</w:t>
      </w:r>
    </w:p>
    <w:p w14:paraId="47ADDF8D" w14:textId="77777777" w:rsidR="00A77B3E" w:rsidRDefault="00A77B3E">
      <w:pPr>
        <w:spacing w:line="360" w:lineRule="auto"/>
        <w:jc w:val="both"/>
      </w:pPr>
    </w:p>
    <w:p w14:paraId="7465F66B" w14:textId="5070A5F5" w:rsidR="00A77B3E" w:rsidRDefault="00F01404">
      <w:pPr>
        <w:spacing w:line="360" w:lineRule="auto"/>
        <w:jc w:val="both"/>
      </w:pPr>
      <w:r>
        <w:rPr>
          <w:rFonts w:ascii="Book Antiqua" w:eastAsia="Book Antiqua" w:hAnsi="Book Antiqua" w:cs="Book Antiqua"/>
          <w:b/>
          <w:i/>
          <w:color w:val="000000"/>
        </w:rPr>
        <w:t>Research objectives</w:t>
      </w:r>
    </w:p>
    <w:p w14:paraId="06AB4AAE" w14:textId="2EBEAEBB" w:rsidR="00A77B3E" w:rsidRDefault="00F01404">
      <w:pPr>
        <w:spacing w:line="360" w:lineRule="auto"/>
        <w:jc w:val="both"/>
      </w:pPr>
      <w:r>
        <w:rPr>
          <w:rFonts w:ascii="Book Antiqua" w:eastAsia="Book Antiqua" w:hAnsi="Book Antiqua" w:cs="Book Antiqua"/>
          <w:color w:val="000000"/>
        </w:rPr>
        <w:t>To analyze SIR markers in HELLP syndrome patients.</w:t>
      </w:r>
    </w:p>
    <w:p w14:paraId="745CA696" w14:textId="77777777" w:rsidR="00A77B3E" w:rsidRDefault="00A77B3E">
      <w:pPr>
        <w:spacing w:line="360" w:lineRule="auto"/>
        <w:jc w:val="both"/>
      </w:pPr>
    </w:p>
    <w:p w14:paraId="216FBD3C" w14:textId="537E5ECE" w:rsidR="00A77B3E" w:rsidRDefault="00F01404">
      <w:pPr>
        <w:spacing w:line="360" w:lineRule="auto"/>
        <w:jc w:val="both"/>
      </w:pPr>
      <w:r>
        <w:rPr>
          <w:rFonts w:ascii="Book Antiqua" w:eastAsia="Book Antiqua" w:hAnsi="Book Antiqua" w:cs="Book Antiqua"/>
          <w:b/>
          <w:i/>
          <w:color w:val="000000"/>
        </w:rPr>
        <w:t>Research methods</w:t>
      </w:r>
    </w:p>
    <w:p w14:paraId="56BB5A46" w14:textId="2E7B5287" w:rsidR="00A77B3E" w:rsidRDefault="00F01404">
      <w:pPr>
        <w:spacing w:line="360" w:lineRule="auto"/>
        <w:jc w:val="both"/>
      </w:pPr>
      <w:r>
        <w:rPr>
          <w:rFonts w:ascii="Book Antiqua" w:eastAsia="Book Antiqua" w:hAnsi="Book Antiqua" w:cs="Book Antiqua"/>
          <w:color w:val="000000"/>
        </w:rPr>
        <w:t>A case</w:t>
      </w:r>
      <w:r w:rsidR="004307A4">
        <w:rPr>
          <w:rFonts w:ascii="Book Antiqua" w:eastAsia="Book Antiqua" w:hAnsi="Book Antiqua" w:cs="Book Antiqua"/>
          <w:color w:val="000000"/>
        </w:rPr>
        <w:t>-</w:t>
      </w:r>
      <w:r>
        <w:rPr>
          <w:rFonts w:ascii="Book Antiqua" w:eastAsia="Book Antiqua" w:hAnsi="Book Antiqua" w:cs="Book Antiqua"/>
          <w:color w:val="000000"/>
        </w:rPr>
        <w:t>control study enrolled 630 cases</w:t>
      </w:r>
      <w:r w:rsidR="00A6537E">
        <w:rPr>
          <w:rFonts w:ascii="Book Antiqua" w:eastAsia="Book Antiqua" w:hAnsi="Book Antiqua" w:cs="Book Antiqua"/>
          <w:color w:val="000000"/>
        </w:rPr>
        <w:t xml:space="preserve"> </w:t>
      </w:r>
      <w:r w:rsidR="00850F03">
        <w:rPr>
          <w:rFonts w:ascii="Book Antiqua" w:eastAsia="Book Antiqua" w:hAnsi="Book Antiqua" w:cs="Book Antiqua"/>
          <w:color w:val="000000"/>
        </w:rPr>
        <w:t>(</w:t>
      </w:r>
      <w:r>
        <w:rPr>
          <w:rFonts w:ascii="Book Antiqua" w:eastAsia="Book Antiqua" w:hAnsi="Book Antiqua" w:cs="Book Antiqua"/>
          <w:color w:val="000000"/>
        </w:rPr>
        <w:t>210 patients with HELLP syndrome, 210 patients with merely PE</w:t>
      </w:r>
      <w:r w:rsidR="004307A4">
        <w:rPr>
          <w:rFonts w:ascii="Book Antiqua" w:eastAsia="Book Antiqua" w:hAnsi="Book Antiqua" w:cs="Book Antiqua"/>
          <w:color w:val="000000"/>
        </w:rPr>
        <w:t>,</w:t>
      </w:r>
      <w:r>
        <w:rPr>
          <w:rFonts w:ascii="Book Antiqua" w:eastAsia="Book Antiqua" w:hAnsi="Book Antiqua" w:cs="Book Antiqua"/>
          <w:color w:val="000000"/>
        </w:rPr>
        <w:t xml:space="preserve"> and 210 healthy gravidae </w:t>
      </w:r>
      <w:r w:rsidR="00850F03">
        <w:rPr>
          <w:rFonts w:ascii="Book Antiqua" w:eastAsia="Book Antiqua" w:hAnsi="Book Antiqua" w:cs="Book Antiqua"/>
          <w:color w:val="000000"/>
        </w:rPr>
        <w:t>[</w:t>
      </w:r>
      <w:r>
        <w:rPr>
          <w:rFonts w:ascii="Book Antiqua" w:eastAsia="Book Antiqua" w:hAnsi="Book Antiqua" w:cs="Book Antiqua"/>
          <w:color w:val="000000"/>
        </w:rPr>
        <w:t>control group]</w:t>
      </w:r>
      <w:r w:rsidR="00850F03">
        <w:rPr>
          <w:rFonts w:ascii="Book Antiqua" w:eastAsia="Book Antiqua" w:hAnsi="Book Antiqua" w:cs="Book Antiqua"/>
          <w:color w:val="000000"/>
        </w:rPr>
        <w:t>)</w:t>
      </w:r>
      <w:r>
        <w:rPr>
          <w:rFonts w:ascii="Book Antiqua" w:eastAsia="Book Antiqua" w:hAnsi="Book Antiqua" w:cs="Book Antiqua"/>
          <w:color w:val="000000"/>
        </w:rPr>
        <w:t xml:space="preserve"> was conducted.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SIR markers such as NLR, RDW, MPV, PDW and PLR were compared among three groups.</w:t>
      </w:r>
    </w:p>
    <w:p w14:paraId="6C830119" w14:textId="77777777" w:rsidR="00A77B3E" w:rsidRDefault="00A77B3E">
      <w:pPr>
        <w:spacing w:line="360" w:lineRule="auto"/>
        <w:jc w:val="both"/>
      </w:pPr>
    </w:p>
    <w:p w14:paraId="78CE1BD5" w14:textId="1A245C95" w:rsidR="00A77B3E" w:rsidRDefault="00F01404">
      <w:pPr>
        <w:spacing w:line="360" w:lineRule="auto"/>
        <w:jc w:val="both"/>
      </w:pPr>
      <w:r>
        <w:rPr>
          <w:rFonts w:ascii="Book Antiqua" w:eastAsia="Book Antiqua" w:hAnsi="Book Antiqua" w:cs="Book Antiqua"/>
          <w:b/>
          <w:i/>
          <w:color w:val="000000"/>
        </w:rPr>
        <w:t>Research results</w:t>
      </w:r>
    </w:p>
    <w:p w14:paraId="160EAF0C" w14:textId="59F8A824" w:rsidR="00A77B3E" w:rsidRDefault="00F01404">
      <w:pPr>
        <w:spacing w:line="360" w:lineRule="auto"/>
        <w:jc w:val="both"/>
      </w:pPr>
      <w:r>
        <w:rPr>
          <w:rFonts w:ascii="Book Antiqua" w:eastAsia="Book Antiqua" w:hAnsi="Book Antiqua" w:cs="Book Antiqua"/>
          <w:color w:val="000000"/>
        </w:rPr>
        <w:t>The NLR, MPV, PDW, leukocyte and neutrophil count were highest in the HELLP group, lower in the PE group</w:t>
      </w:r>
      <w:r w:rsidR="00850F03">
        <w:rPr>
          <w:rFonts w:ascii="Book Antiqua" w:eastAsia="Book Antiqua" w:hAnsi="Book Antiqua" w:cs="Book Antiqua"/>
          <w:color w:val="000000"/>
        </w:rPr>
        <w:t>,</w:t>
      </w:r>
      <w:r>
        <w:rPr>
          <w:rFonts w:ascii="Book Antiqua" w:eastAsia="Book Antiqua" w:hAnsi="Book Antiqua" w:cs="Book Antiqua"/>
          <w:color w:val="000000"/>
        </w:rPr>
        <w:t xml:space="preserve"> and lowest in the control group. The HELLP group had a lower lymphocyte count than both the PE and control groups. The platelet counts and the PLR </w:t>
      </w:r>
      <w:r>
        <w:rPr>
          <w:rFonts w:ascii="Book Antiqua" w:eastAsia="Book Antiqua" w:hAnsi="Book Antiqua" w:cs="Book Antiqua"/>
          <w:color w:val="000000"/>
        </w:rPr>
        <w:lastRenderedPageBreak/>
        <w:t>in the HELLP group were lower than those in the two other groups. RDW values in the HELLP group were higher than both the PE and control groups.</w:t>
      </w:r>
    </w:p>
    <w:p w14:paraId="4C5E0BCB" w14:textId="77777777" w:rsidR="00A77B3E" w:rsidRDefault="00A77B3E">
      <w:pPr>
        <w:spacing w:line="360" w:lineRule="auto"/>
        <w:jc w:val="both"/>
      </w:pPr>
    </w:p>
    <w:p w14:paraId="4EF73992" w14:textId="200185AD" w:rsidR="00A77B3E" w:rsidRDefault="00F01404">
      <w:pPr>
        <w:spacing w:line="360" w:lineRule="auto"/>
        <w:jc w:val="both"/>
      </w:pPr>
      <w:r>
        <w:rPr>
          <w:rFonts w:ascii="Book Antiqua" w:eastAsia="Book Antiqua" w:hAnsi="Book Antiqua" w:cs="Book Antiqua"/>
          <w:b/>
          <w:i/>
          <w:color w:val="000000"/>
        </w:rPr>
        <w:t>Research conclusions</w:t>
      </w:r>
    </w:p>
    <w:p w14:paraId="7D68732C" w14:textId="29AF3D62" w:rsidR="00A77B3E" w:rsidRDefault="00F01404">
      <w:pPr>
        <w:spacing w:line="360" w:lineRule="auto"/>
        <w:jc w:val="both"/>
      </w:pPr>
      <w:r>
        <w:rPr>
          <w:rFonts w:ascii="Book Antiqua" w:eastAsia="Book Antiqua" w:hAnsi="Book Antiqua" w:cs="Book Antiqua"/>
          <w:color w:val="000000"/>
        </w:rPr>
        <w:t>SIR markers such as NLR, RDW, MPV and PDW were increased in patients with HELLP syndrome, meanwhile the PLR was decreased in these patients.</w:t>
      </w:r>
    </w:p>
    <w:p w14:paraId="2B1756B9" w14:textId="77777777" w:rsidR="00A77B3E" w:rsidRDefault="00A77B3E">
      <w:pPr>
        <w:spacing w:line="360" w:lineRule="auto"/>
        <w:jc w:val="both"/>
      </w:pPr>
    </w:p>
    <w:p w14:paraId="3966B4E0" w14:textId="289FE6D1" w:rsidR="00A77B3E" w:rsidRDefault="00F01404">
      <w:pPr>
        <w:spacing w:line="360" w:lineRule="auto"/>
        <w:jc w:val="both"/>
      </w:pPr>
      <w:r>
        <w:rPr>
          <w:rFonts w:ascii="Book Antiqua" w:eastAsia="Book Antiqua" w:hAnsi="Book Antiqua" w:cs="Book Antiqua"/>
          <w:b/>
          <w:i/>
          <w:color w:val="000000"/>
        </w:rPr>
        <w:t>Research perspectives</w:t>
      </w:r>
    </w:p>
    <w:p w14:paraId="3435BBA9" w14:textId="219673F5" w:rsidR="00A77B3E" w:rsidRDefault="00F01404">
      <w:pPr>
        <w:spacing w:line="360" w:lineRule="auto"/>
        <w:jc w:val="both"/>
      </w:pPr>
      <w:r>
        <w:rPr>
          <w:rFonts w:ascii="Book Antiqua" w:eastAsia="Book Antiqua" w:hAnsi="Book Antiqua" w:cs="Book Antiqua"/>
          <w:color w:val="000000"/>
        </w:rPr>
        <w:t>Being easily available, these SIR markers from CBC may become predictive and prognostic indicators and even useful additions to the current diagnostic standard of HELLP syndrome if they are confirmed by further more studies.</w:t>
      </w:r>
    </w:p>
    <w:p w14:paraId="0C6D0469" w14:textId="77777777" w:rsidR="00A77B3E" w:rsidRDefault="00A77B3E">
      <w:pPr>
        <w:spacing w:line="360" w:lineRule="auto"/>
        <w:jc w:val="both"/>
      </w:pPr>
    </w:p>
    <w:p w14:paraId="4D4EE498" w14:textId="77777777" w:rsidR="00A77B3E" w:rsidRDefault="00F01404">
      <w:pPr>
        <w:spacing w:line="360" w:lineRule="auto"/>
        <w:jc w:val="both"/>
      </w:pPr>
      <w:r>
        <w:rPr>
          <w:rFonts w:ascii="Book Antiqua" w:eastAsia="Book Antiqua" w:hAnsi="Book Antiqua" w:cs="Book Antiqua"/>
          <w:b/>
          <w:caps/>
          <w:color w:val="000000"/>
          <w:u w:val="single"/>
        </w:rPr>
        <w:t>ACKNOWLEDGEMENTS</w:t>
      </w:r>
    </w:p>
    <w:p w14:paraId="66A47AC0" w14:textId="51AE7B13" w:rsidR="00A77B3E" w:rsidRDefault="00F01404">
      <w:pPr>
        <w:spacing w:line="360" w:lineRule="auto"/>
        <w:jc w:val="both"/>
      </w:pPr>
      <w:r>
        <w:rPr>
          <w:rFonts w:ascii="Book Antiqua" w:eastAsia="Book Antiqua" w:hAnsi="Book Antiqua" w:cs="Book Antiqua"/>
          <w:color w:val="000000"/>
        </w:rPr>
        <w:t xml:space="preserve">We thank all the gravidae </w:t>
      </w:r>
      <w:r w:rsidR="00850F03">
        <w:rPr>
          <w:rFonts w:ascii="Book Antiqua" w:eastAsia="Book Antiqua" w:hAnsi="Book Antiqua" w:cs="Book Antiqua"/>
          <w:color w:val="000000"/>
        </w:rPr>
        <w:t xml:space="preserve">who </w:t>
      </w:r>
      <w:r>
        <w:rPr>
          <w:rFonts w:ascii="Book Antiqua" w:eastAsia="Book Antiqua" w:hAnsi="Book Antiqua" w:cs="Book Antiqua"/>
          <w:color w:val="000000"/>
        </w:rPr>
        <w:t xml:space="preserve">agreed to participate in this study. We also thank our colleagues </w:t>
      </w:r>
      <w:r w:rsidR="00641CC3">
        <w:rPr>
          <w:rFonts w:ascii="Book Antiqua" w:eastAsia="Book Antiqua" w:hAnsi="Book Antiqua" w:cs="Book Antiqua"/>
          <w:color w:val="000000"/>
        </w:rPr>
        <w:t>at</w:t>
      </w:r>
      <w:r>
        <w:rPr>
          <w:rFonts w:ascii="Book Antiqua" w:eastAsia="Book Antiqua" w:hAnsi="Book Antiqua" w:cs="Book Antiqua"/>
          <w:color w:val="000000"/>
        </w:rPr>
        <w:t xml:space="preserve"> the information cente</w:t>
      </w:r>
      <w:r w:rsidR="00A6537E">
        <w:rPr>
          <w:rFonts w:ascii="Book Antiqua" w:eastAsia="Book Antiqua" w:hAnsi="Book Antiqua" w:cs="Book Antiqua"/>
          <w:color w:val="000000"/>
        </w:rPr>
        <w:t>r</w:t>
      </w:r>
      <w:r>
        <w:rPr>
          <w:rFonts w:ascii="Book Antiqua" w:eastAsia="Book Antiqua" w:hAnsi="Book Antiqua" w:cs="Book Antiqua"/>
          <w:color w:val="000000"/>
        </w:rPr>
        <w:t xml:space="preserve"> of our hospital for collecting patient information from the case system.</w:t>
      </w:r>
    </w:p>
    <w:p w14:paraId="4F06084B" w14:textId="77777777" w:rsidR="00A77B3E" w:rsidRDefault="00A77B3E">
      <w:pPr>
        <w:spacing w:line="360" w:lineRule="auto"/>
        <w:jc w:val="both"/>
      </w:pPr>
    </w:p>
    <w:p w14:paraId="3578F858" w14:textId="77777777" w:rsidR="00A77B3E" w:rsidRDefault="00F01404">
      <w:pPr>
        <w:spacing w:line="360" w:lineRule="auto"/>
        <w:jc w:val="both"/>
      </w:pPr>
      <w:r>
        <w:rPr>
          <w:rFonts w:ascii="Book Antiqua" w:eastAsia="Book Antiqua" w:hAnsi="Book Antiqua" w:cs="Book Antiqua"/>
          <w:b/>
          <w:color w:val="000000"/>
        </w:rPr>
        <w:t>REFERENCES</w:t>
      </w:r>
    </w:p>
    <w:p w14:paraId="62B73027"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 </w:t>
      </w:r>
      <w:r w:rsidRPr="00620583">
        <w:rPr>
          <w:rFonts w:ascii="Book Antiqua" w:hAnsi="Book Antiqua"/>
          <w:b/>
          <w:bCs/>
        </w:rPr>
        <w:t>Weinstein L</w:t>
      </w:r>
      <w:r w:rsidRPr="00620583">
        <w:rPr>
          <w:rFonts w:ascii="Book Antiqua" w:hAnsi="Book Antiqua"/>
        </w:rPr>
        <w:t xml:space="preserve">. Syndrome of hemolysis, elevated liver enzymes, and low platelet count: a severe consequence of hypertension in pregnancy. </w:t>
      </w:r>
      <w:r w:rsidRPr="00620583">
        <w:rPr>
          <w:rFonts w:ascii="Book Antiqua" w:hAnsi="Book Antiqua"/>
          <w:i/>
          <w:iCs/>
        </w:rPr>
        <w:t>Am J Obstet Gynecol</w:t>
      </w:r>
      <w:r w:rsidRPr="00620583">
        <w:rPr>
          <w:rFonts w:ascii="Book Antiqua" w:hAnsi="Book Antiqua"/>
        </w:rPr>
        <w:t xml:space="preserve"> 1982; </w:t>
      </w:r>
      <w:r w:rsidRPr="00620583">
        <w:rPr>
          <w:rFonts w:ascii="Book Antiqua" w:hAnsi="Book Antiqua"/>
          <w:b/>
          <w:bCs/>
        </w:rPr>
        <w:t>142</w:t>
      </w:r>
      <w:r w:rsidRPr="00620583">
        <w:rPr>
          <w:rFonts w:ascii="Book Antiqua" w:hAnsi="Book Antiqua"/>
        </w:rPr>
        <w:t>: 159-167 [PMID: 7055180 DOI: 10.1016/s0002-9378(16)32330-4]</w:t>
      </w:r>
    </w:p>
    <w:p w14:paraId="28BF2A07"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 </w:t>
      </w:r>
      <w:r w:rsidRPr="00620583">
        <w:rPr>
          <w:rFonts w:ascii="Book Antiqua" w:hAnsi="Book Antiqua"/>
          <w:b/>
          <w:bCs/>
        </w:rPr>
        <w:t>Haram K</w:t>
      </w:r>
      <w:r w:rsidRPr="00620583">
        <w:rPr>
          <w:rFonts w:ascii="Book Antiqua" w:hAnsi="Book Antiqua"/>
        </w:rPr>
        <w:t xml:space="preserve">, Svendsen E, Abildgaard U. The HELLP syndrome: clinical issues and management. A Review. </w:t>
      </w:r>
      <w:r w:rsidRPr="00620583">
        <w:rPr>
          <w:rFonts w:ascii="Book Antiqua" w:hAnsi="Book Antiqua"/>
          <w:i/>
          <w:iCs/>
        </w:rPr>
        <w:t>BMC Pregnancy Childbirth</w:t>
      </w:r>
      <w:r w:rsidRPr="00620583">
        <w:rPr>
          <w:rFonts w:ascii="Book Antiqua" w:hAnsi="Book Antiqua"/>
        </w:rPr>
        <w:t xml:space="preserve"> 2009; </w:t>
      </w:r>
      <w:r w:rsidRPr="00620583">
        <w:rPr>
          <w:rFonts w:ascii="Book Antiqua" w:hAnsi="Book Antiqua"/>
          <w:b/>
          <w:bCs/>
        </w:rPr>
        <w:t>9</w:t>
      </w:r>
      <w:r w:rsidRPr="00620583">
        <w:rPr>
          <w:rFonts w:ascii="Book Antiqua" w:hAnsi="Book Antiqua"/>
        </w:rPr>
        <w:t>: 8 [PMID: 19245695 DOI: 10.1186/1471-2393-9-8]</w:t>
      </w:r>
    </w:p>
    <w:p w14:paraId="48BC0A8F"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 </w:t>
      </w:r>
      <w:r w:rsidRPr="00620583">
        <w:rPr>
          <w:rFonts w:ascii="Book Antiqua" w:hAnsi="Book Antiqua"/>
          <w:b/>
          <w:bCs/>
        </w:rPr>
        <w:t>Landi B</w:t>
      </w:r>
      <w:r w:rsidRPr="00620583">
        <w:rPr>
          <w:rFonts w:ascii="Book Antiqua" w:hAnsi="Book Antiqua"/>
        </w:rPr>
        <w:t xml:space="preserve">, Tranquilli AL. HELLP syndrome and placental inflammatory pathology. </w:t>
      </w:r>
      <w:r w:rsidRPr="00620583">
        <w:rPr>
          <w:rFonts w:ascii="Book Antiqua" w:hAnsi="Book Antiqua"/>
          <w:i/>
          <w:iCs/>
        </w:rPr>
        <w:t>Minerva Ginecol</w:t>
      </w:r>
      <w:r w:rsidRPr="00620583">
        <w:rPr>
          <w:rFonts w:ascii="Book Antiqua" w:hAnsi="Book Antiqua"/>
        </w:rPr>
        <w:t xml:space="preserve"> 2008; </w:t>
      </w:r>
      <w:r w:rsidRPr="00620583">
        <w:rPr>
          <w:rFonts w:ascii="Book Antiqua" w:hAnsi="Book Antiqua"/>
          <w:b/>
          <w:bCs/>
        </w:rPr>
        <w:t>60</w:t>
      </w:r>
      <w:r w:rsidRPr="00620583">
        <w:rPr>
          <w:rFonts w:ascii="Book Antiqua" w:hAnsi="Book Antiqua"/>
        </w:rPr>
        <w:t>: 389-398 [PMID: 18854806]</w:t>
      </w:r>
    </w:p>
    <w:p w14:paraId="70EDFCBE"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4 </w:t>
      </w:r>
      <w:r w:rsidRPr="00620583">
        <w:rPr>
          <w:rFonts w:ascii="Book Antiqua" w:hAnsi="Book Antiqua"/>
          <w:b/>
          <w:bCs/>
        </w:rPr>
        <w:t>Benedetto C</w:t>
      </w:r>
      <w:r w:rsidRPr="00620583">
        <w:rPr>
          <w:rFonts w:ascii="Book Antiqua" w:hAnsi="Book Antiqua"/>
        </w:rPr>
        <w:t xml:space="preserve">, Marozio L, Tancredi A, Picardo E, Nardolillo P, Tavella AM, Salton L. Biochemistry of HELLP syndrome. </w:t>
      </w:r>
      <w:r w:rsidRPr="00620583">
        <w:rPr>
          <w:rFonts w:ascii="Book Antiqua" w:hAnsi="Book Antiqua"/>
          <w:i/>
          <w:iCs/>
        </w:rPr>
        <w:t>Adv Clin Chem</w:t>
      </w:r>
      <w:r w:rsidRPr="00620583">
        <w:rPr>
          <w:rFonts w:ascii="Book Antiqua" w:hAnsi="Book Antiqua"/>
        </w:rPr>
        <w:t xml:space="preserve"> 2011; </w:t>
      </w:r>
      <w:r w:rsidRPr="00620583">
        <w:rPr>
          <w:rFonts w:ascii="Book Antiqua" w:hAnsi="Book Antiqua"/>
          <w:b/>
          <w:bCs/>
        </w:rPr>
        <w:t>53</w:t>
      </w:r>
      <w:r w:rsidRPr="00620583">
        <w:rPr>
          <w:rFonts w:ascii="Book Antiqua" w:hAnsi="Book Antiqua"/>
        </w:rPr>
        <w:t>: 85-104 [PMID: 21404915 DOI: 10.1016/b978-0-12-385855-9.00004-7]</w:t>
      </w:r>
    </w:p>
    <w:p w14:paraId="7505FB55" w14:textId="77777777" w:rsidR="00620583" w:rsidRPr="00620583" w:rsidRDefault="00620583" w:rsidP="00620583">
      <w:pPr>
        <w:spacing w:line="360" w:lineRule="auto"/>
        <w:jc w:val="both"/>
        <w:rPr>
          <w:rFonts w:ascii="Book Antiqua" w:hAnsi="Book Antiqua"/>
        </w:rPr>
      </w:pPr>
      <w:r w:rsidRPr="00620583">
        <w:rPr>
          <w:rFonts w:ascii="Book Antiqua" w:hAnsi="Book Antiqua"/>
        </w:rPr>
        <w:lastRenderedPageBreak/>
        <w:t xml:space="preserve">5 </w:t>
      </w:r>
      <w:r w:rsidRPr="00620583">
        <w:rPr>
          <w:rFonts w:ascii="Book Antiqua" w:hAnsi="Book Antiqua"/>
          <w:b/>
          <w:bCs/>
        </w:rPr>
        <w:t>Sibai BM</w:t>
      </w:r>
      <w:r w:rsidRPr="00620583">
        <w:rPr>
          <w:rFonts w:ascii="Book Antiqua" w:hAnsi="Book Antiqua"/>
        </w:rPr>
        <w:t xml:space="preserve">. Diagnosis, controversies, and management of the syndrome of hemolysis, elevated liver enzymes, and low platelet count. </w:t>
      </w:r>
      <w:r w:rsidRPr="00620583">
        <w:rPr>
          <w:rFonts w:ascii="Book Antiqua" w:hAnsi="Book Antiqua"/>
          <w:i/>
          <w:iCs/>
        </w:rPr>
        <w:t>Obstet Gynecol</w:t>
      </w:r>
      <w:r w:rsidRPr="00620583">
        <w:rPr>
          <w:rFonts w:ascii="Book Antiqua" w:hAnsi="Book Antiqua"/>
        </w:rPr>
        <w:t xml:space="preserve"> 2004; </w:t>
      </w:r>
      <w:r w:rsidRPr="00620583">
        <w:rPr>
          <w:rFonts w:ascii="Book Antiqua" w:hAnsi="Book Antiqua"/>
          <w:b/>
          <w:bCs/>
        </w:rPr>
        <w:t>103</w:t>
      </w:r>
      <w:r w:rsidRPr="00620583">
        <w:rPr>
          <w:rFonts w:ascii="Book Antiqua" w:hAnsi="Book Antiqua"/>
        </w:rPr>
        <w:t>: 981-991 [PMID: 15121574 DOI: 10.1097/01.AOG.0000126245.35811.2a]</w:t>
      </w:r>
    </w:p>
    <w:p w14:paraId="0187E4E4"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6 </w:t>
      </w:r>
      <w:r w:rsidRPr="00620583">
        <w:rPr>
          <w:rFonts w:ascii="Book Antiqua" w:hAnsi="Book Antiqua"/>
          <w:b/>
          <w:bCs/>
        </w:rPr>
        <w:t>Kınay T</w:t>
      </w:r>
      <w:r w:rsidRPr="00620583">
        <w:rPr>
          <w:rFonts w:ascii="Book Antiqua" w:hAnsi="Book Antiqua"/>
        </w:rPr>
        <w:t xml:space="preserve">, Küçük C, Kayıkçıoğlu F, Karakaya J. Severe Preeclampsia versus HELLP Syndrome: Maternal and Perinatal Outcomes at &lt;34 and ≥34 Weeks' Gestation. </w:t>
      </w:r>
      <w:r w:rsidRPr="00620583">
        <w:rPr>
          <w:rFonts w:ascii="Book Antiqua" w:hAnsi="Book Antiqua"/>
          <w:i/>
          <w:iCs/>
        </w:rPr>
        <w:t>Balkan Med J</w:t>
      </w:r>
      <w:r w:rsidRPr="00620583">
        <w:rPr>
          <w:rFonts w:ascii="Book Antiqua" w:hAnsi="Book Antiqua"/>
        </w:rPr>
        <w:t xml:space="preserve"> 2015; </w:t>
      </w:r>
      <w:r w:rsidRPr="00620583">
        <w:rPr>
          <w:rFonts w:ascii="Book Antiqua" w:hAnsi="Book Antiqua"/>
          <w:b/>
          <w:bCs/>
        </w:rPr>
        <w:t>32</w:t>
      </w:r>
      <w:r w:rsidRPr="00620583">
        <w:rPr>
          <w:rFonts w:ascii="Book Antiqua" w:hAnsi="Book Antiqua"/>
        </w:rPr>
        <w:t>: 359-363 [PMID: 26740894 DOI: 10.5152/balkanmedj.2015.15777]</w:t>
      </w:r>
    </w:p>
    <w:p w14:paraId="5564BFCA"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7 </w:t>
      </w:r>
      <w:r w:rsidRPr="00620583">
        <w:rPr>
          <w:rFonts w:ascii="Book Antiqua" w:hAnsi="Book Antiqua"/>
          <w:b/>
          <w:bCs/>
        </w:rPr>
        <w:t>Hwang SY</w:t>
      </w:r>
      <w:r w:rsidRPr="00620583">
        <w:rPr>
          <w:rFonts w:ascii="Book Antiqua" w:hAnsi="Book Antiqua"/>
        </w:rPr>
        <w:t xml:space="preserve">, Shin TG, Jo IJ, Jeon K, Suh GY, Lee TR, Yoon H, Cha WC, Sim MS. Neutrophil-to-lymphocyte ratio as a prognostic marker in critically-ill septic patients. </w:t>
      </w:r>
      <w:r w:rsidRPr="00620583">
        <w:rPr>
          <w:rFonts w:ascii="Book Antiqua" w:hAnsi="Book Antiqua"/>
          <w:i/>
          <w:iCs/>
        </w:rPr>
        <w:t>Am J Emerg Med</w:t>
      </w:r>
      <w:r w:rsidRPr="00620583">
        <w:rPr>
          <w:rFonts w:ascii="Book Antiqua" w:hAnsi="Book Antiqua"/>
        </w:rPr>
        <w:t xml:space="preserve"> 2017; </w:t>
      </w:r>
      <w:r w:rsidRPr="00620583">
        <w:rPr>
          <w:rFonts w:ascii="Book Antiqua" w:hAnsi="Book Antiqua"/>
          <w:b/>
          <w:bCs/>
        </w:rPr>
        <w:t>35</w:t>
      </w:r>
      <w:r w:rsidRPr="00620583">
        <w:rPr>
          <w:rFonts w:ascii="Book Antiqua" w:hAnsi="Book Antiqua"/>
        </w:rPr>
        <w:t>: 234-239 [PMID: 27806894 DOI: 10.1016/j.ajem.2016.10.055]</w:t>
      </w:r>
    </w:p>
    <w:p w14:paraId="151E94BC"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8 </w:t>
      </w:r>
      <w:r w:rsidRPr="00620583">
        <w:rPr>
          <w:rFonts w:ascii="Book Antiqua" w:hAnsi="Book Antiqua"/>
          <w:b/>
          <w:bCs/>
        </w:rPr>
        <w:t>Hu W</w:t>
      </w:r>
      <w:r w:rsidRPr="00620583">
        <w:rPr>
          <w:rFonts w:ascii="Book Antiqua" w:hAnsi="Book Antiqua"/>
        </w:rPr>
        <w:t xml:space="preserve">, Yu J, Huang Y, Hu F, Zhang X, Wang Y. Lymphocyte-Related Inflammation and Immune-Based Scores Predict Prognosis of Chordoma Patients After Radical Resection. </w:t>
      </w:r>
      <w:r w:rsidRPr="00620583">
        <w:rPr>
          <w:rFonts w:ascii="Book Antiqua" w:hAnsi="Book Antiqua"/>
          <w:i/>
          <w:iCs/>
        </w:rPr>
        <w:t>Transl Oncol</w:t>
      </w:r>
      <w:r w:rsidRPr="00620583">
        <w:rPr>
          <w:rFonts w:ascii="Book Antiqua" w:hAnsi="Book Antiqua"/>
        </w:rPr>
        <w:t xml:space="preserve"> 2018; </w:t>
      </w:r>
      <w:r w:rsidRPr="00620583">
        <w:rPr>
          <w:rFonts w:ascii="Book Antiqua" w:hAnsi="Book Antiqua"/>
          <w:b/>
          <w:bCs/>
        </w:rPr>
        <w:t>11</w:t>
      </w:r>
      <w:r w:rsidRPr="00620583">
        <w:rPr>
          <w:rFonts w:ascii="Book Antiqua" w:hAnsi="Book Antiqua"/>
        </w:rPr>
        <w:t>: 444-449 [PMID: 29477108 DOI: 10.1016/j.tranon.2018.01.010]</w:t>
      </w:r>
    </w:p>
    <w:p w14:paraId="513CA1E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9 </w:t>
      </w:r>
      <w:r w:rsidRPr="00620583">
        <w:rPr>
          <w:rFonts w:ascii="Book Antiqua" w:hAnsi="Book Antiqua"/>
          <w:b/>
          <w:bCs/>
        </w:rPr>
        <w:t>Zhao Z</w:t>
      </w:r>
      <w:r w:rsidRPr="00620583">
        <w:rPr>
          <w:rFonts w:ascii="Book Antiqua" w:hAnsi="Book Antiqua"/>
        </w:rPr>
        <w:t xml:space="preserve">, Liu T, Li J, Yang W, Liu E, Li G. Elevated red cell distribution width level is associated with oxidative stress and inflammation in a canine model of rapid atrial pacing. </w:t>
      </w:r>
      <w:r w:rsidRPr="00620583">
        <w:rPr>
          <w:rFonts w:ascii="Book Antiqua" w:hAnsi="Book Antiqua"/>
          <w:i/>
          <w:iCs/>
        </w:rPr>
        <w:t>Int J Cardiol</w:t>
      </w:r>
      <w:r w:rsidRPr="00620583">
        <w:rPr>
          <w:rFonts w:ascii="Book Antiqua" w:hAnsi="Book Antiqua"/>
        </w:rPr>
        <w:t xml:space="preserve"> 2014; </w:t>
      </w:r>
      <w:r w:rsidRPr="00620583">
        <w:rPr>
          <w:rFonts w:ascii="Book Antiqua" w:hAnsi="Book Antiqua"/>
          <w:b/>
          <w:bCs/>
        </w:rPr>
        <w:t>174</w:t>
      </w:r>
      <w:r w:rsidRPr="00620583">
        <w:rPr>
          <w:rFonts w:ascii="Book Antiqua" w:hAnsi="Book Antiqua"/>
        </w:rPr>
        <w:t>: 174-176 [PMID: 24750719 DOI: 10.1016/j.ijcard.2014.03.189]</w:t>
      </w:r>
    </w:p>
    <w:p w14:paraId="1E1BD7D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10 </w:t>
      </w:r>
      <w:r w:rsidRPr="00620583">
        <w:rPr>
          <w:rFonts w:ascii="Book Antiqua" w:hAnsi="Book Antiqua"/>
          <w:b/>
          <w:bCs/>
        </w:rPr>
        <w:t>Akbal E</w:t>
      </w:r>
      <w:r w:rsidRPr="00620583">
        <w:rPr>
          <w:rFonts w:ascii="Book Antiqua" w:hAnsi="Book Antiqua"/>
        </w:rPr>
        <w:t xml:space="preserve">, Demirci S, Koçak E, Köklü S, Başar O, Tuna Y. Alterations of platelet function and coagulation parameters during acute pancreatitis. </w:t>
      </w:r>
      <w:r w:rsidRPr="00620583">
        <w:rPr>
          <w:rFonts w:ascii="Book Antiqua" w:hAnsi="Book Antiqua"/>
          <w:i/>
          <w:iCs/>
        </w:rPr>
        <w:t>Blood Coagul Fibrinolysis</w:t>
      </w:r>
      <w:r w:rsidRPr="00620583">
        <w:rPr>
          <w:rFonts w:ascii="Book Antiqua" w:hAnsi="Book Antiqua"/>
        </w:rPr>
        <w:t xml:space="preserve"> 2013; </w:t>
      </w:r>
      <w:r w:rsidRPr="00620583">
        <w:rPr>
          <w:rFonts w:ascii="Book Antiqua" w:hAnsi="Book Antiqua"/>
          <w:b/>
          <w:bCs/>
        </w:rPr>
        <w:t>24</w:t>
      </w:r>
      <w:r w:rsidRPr="00620583">
        <w:rPr>
          <w:rFonts w:ascii="Book Antiqua" w:hAnsi="Book Antiqua"/>
        </w:rPr>
        <w:t>: 243-246 [PMID: 23425662 DOI: 10.1097/MBC.0b013e32835aef51]</w:t>
      </w:r>
    </w:p>
    <w:p w14:paraId="2D33FA12"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11 </w:t>
      </w:r>
      <w:r w:rsidRPr="00620583">
        <w:rPr>
          <w:rFonts w:ascii="Book Antiqua" w:hAnsi="Book Antiqua"/>
          <w:b/>
          <w:bCs/>
        </w:rPr>
        <w:t>Canzoneri BJ</w:t>
      </w:r>
      <w:r w:rsidRPr="00620583">
        <w:rPr>
          <w:rFonts w:ascii="Book Antiqua" w:hAnsi="Book Antiqua"/>
        </w:rPr>
        <w:t xml:space="preserve">, Lewis DF, Groome L, Wang Y. Increased neutrophil numbers account for leukocytosis in women with preeclampsia. </w:t>
      </w:r>
      <w:r w:rsidRPr="00620583">
        <w:rPr>
          <w:rFonts w:ascii="Book Antiqua" w:hAnsi="Book Antiqua"/>
          <w:i/>
          <w:iCs/>
        </w:rPr>
        <w:t>Am J Perinatol</w:t>
      </w:r>
      <w:r w:rsidRPr="00620583">
        <w:rPr>
          <w:rFonts w:ascii="Book Antiqua" w:hAnsi="Book Antiqua"/>
        </w:rPr>
        <w:t xml:space="preserve"> 2009; </w:t>
      </w:r>
      <w:r w:rsidRPr="00620583">
        <w:rPr>
          <w:rFonts w:ascii="Book Antiqua" w:hAnsi="Book Antiqua"/>
          <w:b/>
          <w:bCs/>
        </w:rPr>
        <w:t>26</w:t>
      </w:r>
      <w:r w:rsidRPr="00620583">
        <w:rPr>
          <w:rFonts w:ascii="Book Antiqua" w:hAnsi="Book Antiqua"/>
        </w:rPr>
        <w:t>: 729-732 [PMID: 19452432 DOI: 10.1055/s-0029-1223285]</w:t>
      </w:r>
    </w:p>
    <w:p w14:paraId="3E0D496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12 </w:t>
      </w:r>
      <w:r w:rsidRPr="00620583">
        <w:rPr>
          <w:rFonts w:ascii="Book Antiqua" w:hAnsi="Book Antiqua"/>
          <w:b/>
          <w:bCs/>
        </w:rPr>
        <w:t>Serin S</w:t>
      </w:r>
      <w:r w:rsidRPr="00620583">
        <w:rPr>
          <w:rFonts w:ascii="Book Antiqua" w:hAnsi="Book Antiqua"/>
        </w:rPr>
        <w:t xml:space="preserve">, Avcı F, Ercan O, Köstü B, Bakacak M, Kıran H. Is neutrophil/lymphocyte ratio a useful marker to predict the severity of pre-eclampsia? </w:t>
      </w:r>
      <w:r w:rsidRPr="00620583">
        <w:rPr>
          <w:rFonts w:ascii="Book Antiqua" w:hAnsi="Book Antiqua"/>
          <w:i/>
          <w:iCs/>
        </w:rPr>
        <w:t>Pregnancy Hypertens</w:t>
      </w:r>
      <w:r w:rsidRPr="00620583">
        <w:rPr>
          <w:rFonts w:ascii="Book Antiqua" w:hAnsi="Book Antiqua"/>
        </w:rPr>
        <w:t xml:space="preserve"> 2016; </w:t>
      </w:r>
      <w:r w:rsidRPr="00620583">
        <w:rPr>
          <w:rFonts w:ascii="Book Antiqua" w:hAnsi="Book Antiqua"/>
          <w:b/>
          <w:bCs/>
        </w:rPr>
        <w:t>6</w:t>
      </w:r>
      <w:r w:rsidRPr="00620583">
        <w:rPr>
          <w:rFonts w:ascii="Book Antiqua" w:hAnsi="Book Antiqua"/>
        </w:rPr>
        <w:t>: 22-25 [PMID: 26955767 DOI: 10.1016/j.preghy.2016.01.005]</w:t>
      </w:r>
    </w:p>
    <w:p w14:paraId="1EC5A520"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13 </w:t>
      </w:r>
      <w:r w:rsidRPr="00620583">
        <w:rPr>
          <w:rFonts w:ascii="Book Antiqua" w:hAnsi="Book Antiqua"/>
          <w:b/>
          <w:bCs/>
        </w:rPr>
        <w:t>Mannaerts D</w:t>
      </w:r>
      <w:r w:rsidRPr="00620583">
        <w:rPr>
          <w:rFonts w:ascii="Book Antiqua" w:hAnsi="Book Antiqua"/>
        </w:rPr>
        <w:t xml:space="preserve">, Heyvaert S, De Cordt C, Macken C, Loos C, Jacquemyn Y. Are neutrophil/lymphocyte ratio (NLR), platelet/lymphocyte ratio (PLR), and/or mean platelet volume (MPV) clinically useful as predictive parameters for preeclampsia? </w:t>
      </w:r>
      <w:r w:rsidRPr="00620583">
        <w:rPr>
          <w:rFonts w:ascii="Book Antiqua" w:hAnsi="Book Antiqua"/>
          <w:i/>
          <w:iCs/>
        </w:rPr>
        <w:t>J Matern Fetal Neonatal Med</w:t>
      </w:r>
      <w:r w:rsidRPr="00620583">
        <w:rPr>
          <w:rFonts w:ascii="Book Antiqua" w:hAnsi="Book Antiqua"/>
        </w:rPr>
        <w:t xml:space="preserve"> 2019; </w:t>
      </w:r>
      <w:r w:rsidRPr="00620583">
        <w:rPr>
          <w:rFonts w:ascii="Book Antiqua" w:hAnsi="Book Antiqua"/>
          <w:b/>
          <w:bCs/>
        </w:rPr>
        <w:t>32</w:t>
      </w:r>
      <w:r w:rsidRPr="00620583">
        <w:rPr>
          <w:rFonts w:ascii="Book Antiqua" w:hAnsi="Book Antiqua"/>
        </w:rPr>
        <w:t>: 1412-1419 [PMID: 29179639 DOI: 10.1080/14767058.2017.1410701]</w:t>
      </w:r>
    </w:p>
    <w:p w14:paraId="1F5C72A7" w14:textId="77777777" w:rsidR="00620583" w:rsidRPr="00620583" w:rsidRDefault="00620583" w:rsidP="00620583">
      <w:pPr>
        <w:spacing w:line="360" w:lineRule="auto"/>
        <w:jc w:val="both"/>
        <w:rPr>
          <w:rFonts w:ascii="Book Antiqua" w:hAnsi="Book Antiqua"/>
        </w:rPr>
      </w:pPr>
      <w:r w:rsidRPr="00620583">
        <w:rPr>
          <w:rFonts w:ascii="Book Antiqua" w:hAnsi="Book Antiqua"/>
        </w:rPr>
        <w:lastRenderedPageBreak/>
        <w:t xml:space="preserve">14 </w:t>
      </w:r>
      <w:r w:rsidRPr="00620583">
        <w:rPr>
          <w:rFonts w:ascii="Book Antiqua" w:hAnsi="Book Antiqua"/>
          <w:b/>
          <w:bCs/>
        </w:rPr>
        <w:t>Yücel B</w:t>
      </w:r>
      <w:r w:rsidRPr="00620583">
        <w:rPr>
          <w:rFonts w:ascii="Book Antiqua" w:hAnsi="Book Antiqua"/>
        </w:rPr>
        <w:t xml:space="preserve">, Ustun B. Neutrophil to lymphocyte ratio, platelet to lymphocyte ratio, mean platelet volume, red cell distribution width and plateletcrit in preeclampsia. </w:t>
      </w:r>
      <w:r w:rsidRPr="00620583">
        <w:rPr>
          <w:rFonts w:ascii="Book Antiqua" w:hAnsi="Book Antiqua"/>
          <w:i/>
          <w:iCs/>
        </w:rPr>
        <w:t>Pregnancy Hypertens</w:t>
      </w:r>
      <w:r w:rsidRPr="00620583">
        <w:rPr>
          <w:rFonts w:ascii="Book Antiqua" w:hAnsi="Book Antiqua"/>
        </w:rPr>
        <w:t xml:space="preserve"> 2017; </w:t>
      </w:r>
      <w:r w:rsidRPr="00620583">
        <w:rPr>
          <w:rFonts w:ascii="Book Antiqua" w:hAnsi="Book Antiqua"/>
          <w:b/>
          <w:bCs/>
        </w:rPr>
        <w:t>7</w:t>
      </w:r>
      <w:r w:rsidRPr="00620583">
        <w:rPr>
          <w:rFonts w:ascii="Book Antiqua" w:hAnsi="Book Antiqua"/>
        </w:rPr>
        <w:t>: 29-32 [PMID: 28279444 DOI: 10.1016/j.preghy.2016.12.002]</w:t>
      </w:r>
    </w:p>
    <w:p w14:paraId="38A722B9" w14:textId="72A7098B" w:rsidR="00620583" w:rsidRPr="00620583" w:rsidRDefault="00620583" w:rsidP="00620583">
      <w:pPr>
        <w:spacing w:line="360" w:lineRule="auto"/>
        <w:jc w:val="both"/>
        <w:rPr>
          <w:rFonts w:ascii="Book Antiqua" w:hAnsi="Book Antiqua"/>
        </w:rPr>
      </w:pPr>
      <w:r w:rsidRPr="00620583">
        <w:rPr>
          <w:rFonts w:ascii="Book Antiqua" w:hAnsi="Book Antiqua"/>
        </w:rPr>
        <w:t xml:space="preserve">15 </w:t>
      </w:r>
      <w:r w:rsidRPr="00620583">
        <w:rPr>
          <w:rFonts w:ascii="Book Antiqua" w:hAnsi="Book Antiqua"/>
          <w:b/>
          <w:bCs/>
        </w:rPr>
        <w:t>Sisti G</w:t>
      </w:r>
      <w:r w:rsidRPr="00620583">
        <w:rPr>
          <w:rFonts w:ascii="Book Antiqua" w:hAnsi="Book Antiqua"/>
        </w:rPr>
        <w:t xml:space="preserve">, Faraci A, Silva J, Upadhyay R. Neutrophil-to-Lymphocyte Ratio, Platelet-to-Lymphocyte Ratio, and Routine Complete Blood Count Components in HELLP Syndrome: A Matched Case Control Study. </w:t>
      </w:r>
      <w:r w:rsidRPr="00620583">
        <w:rPr>
          <w:rFonts w:ascii="Book Antiqua" w:hAnsi="Book Antiqua"/>
          <w:i/>
          <w:iCs/>
        </w:rPr>
        <w:t>Medicina</w:t>
      </w:r>
      <w:r w:rsidRPr="00A44602">
        <w:rPr>
          <w:rFonts w:ascii="Book Antiqua" w:hAnsi="Book Antiqua"/>
        </w:rPr>
        <w:t xml:space="preserve"> (Kaunas) </w:t>
      </w:r>
      <w:r w:rsidRPr="00620583">
        <w:rPr>
          <w:rFonts w:ascii="Book Antiqua" w:hAnsi="Book Antiqua"/>
        </w:rPr>
        <w:t xml:space="preserve">2019; </w:t>
      </w:r>
      <w:r w:rsidRPr="00620583">
        <w:rPr>
          <w:rFonts w:ascii="Book Antiqua" w:hAnsi="Book Antiqua"/>
          <w:b/>
          <w:bCs/>
        </w:rPr>
        <w:t>55</w:t>
      </w:r>
      <w:r w:rsidR="00A44602" w:rsidRPr="00A44602">
        <w:rPr>
          <w:rFonts w:ascii="Book Antiqua" w:hAnsi="Book Antiqua"/>
        </w:rPr>
        <w:t>: 123</w:t>
      </w:r>
      <w:r w:rsidRPr="00620583">
        <w:rPr>
          <w:rFonts w:ascii="Book Antiqua" w:hAnsi="Book Antiqua"/>
        </w:rPr>
        <w:t xml:space="preserve"> [PMID: 31072037 DOI: 10.3390/medicina55050123]</w:t>
      </w:r>
    </w:p>
    <w:p w14:paraId="7EEBD391" w14:textId="0296EA88" w:rsidR="00620583" w:rsidRPr="00620583" w:rsidRDefault="00620583" w:rsidP="00620583">
      <w:pPr>
        <w:spacing w:line="360" w:lineRule="auto"/>
        <w:jc w:val="both"/>
        <w:rPr>
          <w:rFonts w:ascii="Book Antiqua" w:hAnsi="Book Antiqua"/>
        </w:rPr>
      </w:pPr>
      <w:r w:rsidRPr="00620583">
        <w:rPr>
          <w:rFonts w:ascii="Book Antiqua" w:hAnsi="Book Antiqua"/>
        </w:rPr>
        <w:t xml:space="preserve">16 </w:t>
      </w:r>
      <w:r w:rsidRPr="00620583">
        <w:rPr>
          <w:rFonts w:ascii="Book Antiqua" w:hAnsi="Book Antiqua"/>
          <w:b/>
          <w:bCs/>
        </w:rPr>
        <w:t>Sisti G</w:t>
      </w:r>
      <w:r w:rsidRPr="00620583">
        <w:rPr>
          <w:rFonts w:ascii="Book Antiqua" w:hAnsi="Book Antiqua"/>
        </w:rPr>
        <w:t xml:space="preserve">, Faraci A, Silva J, Upadhyay R. Neutrophil-to-Lymphocyte Ratio, Platelet-to-Lymphocyte Ratio and Complete Blood Count Components in the First Trimester Do Not Predict HELLP Syndrome. </w:t>
      </w:r>
      <w:r w:rsidRPr="00620583">
        <w:rPr>
          <w:rFonts w:ascii="Book Antiqua" w:hAnsi="Book Antiqua"/>
          <w:i/>
          <w:iCs/>
        </w:rPr>
        <w:t>Medicina</w:t>
      </w:r>
      <w:r w:rsidRPr="00A44602">
        <w:rPr>
          <w:rFonts w:ascii="Book Antiqua" w:hAnsi="Book Antiqua"/>
        </w:rPr>
        <w:t xml:space="preserve"> (Kaunas) </w:t>
      </w:r>
      <w:r w:rsidRPr="00620583">
        <w:rPr>
          <w:rFonts w:ascii="Book Antiqua" w:hAnsi="Book Antiqua"/>
        </w:rPr>
        <w:t xml:space="preserve">2019; </w:t>
      </w:r>
      <w:r w:rsidRPr="00620583">
        <w:rPr>
          <w:rFonts w:ascii="Book Antiqua" w:hAnsi="Book Antiqua"/>
          <w:b/>
          <w:bCs/>
        </w:rPr>
        <w:t>55</w:t>
      </w:r>
      <w:r w:rsidR="00A44602">
        <w:rPr>
          <w:rFonts w:ascii="Book Antiqua" w:hAnsi="Book Antiqua"/>
          <w:b/>
          <w:bCs/>
        </w:rPr>
        <w:t xml:space="preserve">: </w:t>
      </w:r>
      <w:r w:rsidR="00A44602" w:rsidRPr="00A44602">
        <w:rPr>
          <w:rFonts w:ascii="Book Antiqua" w:hAnsi="Book Antiqua"/>
        </w:rPr>
        <w:t>219</w:t>
      </w:r>
      <w:r w:rsidRPr="00620583">
        <w:rPr>
          <w:rFonts w:ascii="Book Antiqua" w:hAnsi="Book Antiqua"/>
        </w:rPr>
        <w:t xml:space="preserve"> [PMID: 31141974 DOI: 10.3390/medicina55060219]</w:t>
      </w:r>
    </w:p>
    <w:p w14:paraId="38206301"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17 </w:t>
      </w:r>
      <w:r w:rsidRPr="00620583">
        <w:rPr>
          <w:rFonts w:ascii="Book Antiqua" w:hAnsi="Book Antiqua"/>
          <w:b/>
          <w:bCs/>
        </w:rPr>
        <w:t>Dusse LM</w:t>
      </w:r>
      <w:r w:rsidRPr="00620583">
        <w:rPr>
          <w:rFonts w:ascii="Book Antiqua" w:hAnsi="Book Antiqua"/>
        </w:rPr>
        <w:t xml:space="preserve">, Alpoim PN, Silva JT, Rios DR, Brandão AH, Cabral AC. Revisiting HELLP syndrome. </w:t>
      </w:r>
      <w:r w:rsidRPr="00620583">
        <w:rPr>
          <w:rFonts w:ascii="Book Antiqua" w:hAnsi="Book Antiqua"/>
          <w:i/>
          <w:iCs/>
        </w:rPr>
        <w:t>Clin Chim Acta</w:t>
      </w:r>
      <w:r w:rsidRPr="00620583">
        <w:rPr>
          <w:rFonts w:ascii="Book Antiqua" w:hAnsi="Book Antiqua"/>
        </w:rPr>
        <w:t xml:space="preserve"> 2015; </w:t>
      </w:r>
      <w:r w:rsidRPr="00620583">
        <w:rPr>
          <w:rFonts w:ascii="Book Antiqua" w:hAnsi="Book Antiqua"/>
          <w:b/>
          <w:bCs/>
        </w:rPr>
        <w:t>451</w:t>
      </w:r>
      <w:r w:rsidRPr="00620583">
        <w:rPr>
          <w:rFonts w:ascii="Book Antiqua" w:hAnsi="Book Antiqua"/>
        </w:rPr>
        <w:t>: 117-120 [PMID: 26525965 DOI: 10.1016/j.cca.2015.10.024]</w:t>
      </w:r>
    </w:p>
    <w:p w14:paraId="4D82E49F" w14:textId="7DC63D4B" w:rsidR="00620583" w:rsidRPr="00620583" w:rsidRDefault="00620583" w:rsidP="00620583">
      <w:pPr>
        <w:spacing w:line="360" w:lineRule="auto"/>
        <w:jc w:val="both"/>
        <w:rPr>
          <w:rFonts w:ascii="Book Antiqua" w:hAnsi="Book Antiqua"/>
        </w:rPr>
      </w:pPr>
      <w:r w:rsidRPr="00620583">
        <w:rPr>
          <w:rFonts w:ascii="Book Antiqua" w:hAnsi="Book Antiqua"/>
        </w:rPr>
        <w:t xml:space="preserve">18 ACOG Practice Bulletin No. 202: Gestational Hypertension and Preeclampsia. </w:t>
      </w:r>
      <w:r w:rsidRPr="00620583">
        <w:rPr>
          <w:rFonts w:ascii="Book Antiqua" w:hAnsi="Book Antiqua"/>
          <w:i/>
          <w:iCs/>
        </w:rPr>
        <w:t>Obstet Gynecol</w:t>
      </w:r>
      <w:r w:rsidRPr="00620583">
        <w:rPr>
          <w:rFonts w:ascii="Book Antiqua" w:hAnsi="Book Antiqua"/>
        </w:rPr>
        <w:t xml:space="preserve"> 2019; </w:t>
      </w:r>
      <w:r w:rsidRPr="00620583">
        <w:rPr>
          <w:rFonts w:ascii="Book Antiqua" w:hAnsi="Book Antiqua"/>
          <w:b/>
          <w:bCs/>
        </w:rPr>
        <w:t>133</w:t>
      </w:r>
      <w:r w:rsidRPr="00620583">
        <w:rPr>
          <w:rFonts w:ascii="Book Antiqua" w:hAnsi="Book Antiqua"/>
        </w:rPr>
        <w:t>: e1-e25 [PMID: 30575675 DOI: 10.1097/AOG.0000000000003018]</w:t>
      </w:r>
    </w:p>
    <w:p w14:paraId="318977A3"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19 </w:t>
      </w:r>
      <w:r w:rsidRPr="00620583">
        <w:rPr>
          <w:rFonts w:ascii="Book Antiqua" w:hAnsi="Book Antiqua"/>
          <w:b/>
          <w:bCs/>
        </w:rPr>
        <w:t>Stenczer B</w:t>
      </w:r>
      <w:r w:rsidRPr="00620583">
        <w:rPr>
          <w:rFonts w:ascii="Book Antiqua" w:hAnsi="Book Antiqua"/>
        </w:rPr>
        <w:t xml:space="preserve">, Molvarec A, Szabó G, Szarka A, Fügedi G, Szijártó J, Rigó J Jr. Circulating levels of thrombospondin-1 are decreased in HELLP syndrome. </w:t>
      </w:r>
      <w:r w:rsidRPr="00620583">
        <w:rPr>
          <w:rFonts w:ascii="Book Antiqua" w:hAnsi="Book Antiqua"/>
          <w:i/>
          <w:iCs/>
        </w:rPr>
        <w:t>Thromb Res</w:t>
      </w:r>
      <w:r w:rsidRPr="00620583">
        <w:rPr>
          <w:rFonts w:ascii="Book Antiqua" w:hAnsi="Book Antiqua"/>
        </w:rPr>
        <w:t xml:space="preserve"> 2012; </w:t>
      </w:r>
      <w:r w:rsidRPr="00620583">
        <w:rPr>
          <w:rFonts w:ascii="Book Antiqua" w:hAnsi="Book Antiqua"/>
          <w:b/>
          <w:bCs/>
        </w:rPr>
        <w:t>129</w:t>
      </w:r>
      <w:r w:rsidRPr="00620583">
        <w:rPr>
          <w:rFonts w:ascii="Book Antiqua" w:hAnsi="Book Antiqua"/>
        </w:rPr>
        <w:t>: 470-473 [PMID: 22035632 DOI: 10.1016/j.thromres.2011.09.032]</w:t>
      </w:r>
    </w:p>
    <w:p w14:paraId="01BF73D2"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20 </w:t>
      </w:r>
      <w:r w:rsidRPr="00620583">
        <w:rPr>
          <w:rFonts w:ascii="Book Antiqua" w:hAnsi="Book Antiqua"/>
          <w:b/>
          <w:bCs/>
        </w:rPr>
        <w:t>Seckin KD</w:t>
      </w:r>
      <w:r w:rsidRPr="00620583">
        <w:rPr>
          <w:rFonts w:ascii="Book Antiqua" w:hAnsi="Book Antiqua"/>
        </w:rPr>
        <w:t xml:space="preserve">, Karslı MF, Yucel B, Bestel M, Yıldırım D, Canaz E, Akbayır O. The utility of tumor markers and neutrophil lymphocyte ratio in patients with an intraoperative diagnosis of mucinous borderline ovarian tumor. </w:t>
      </w:r>
      <w:r w:rsidRPr="00620583">
        <w:rPr>
          <w:rFonts w:ascii="Book Antiqua" w:hAnsi="Book Antiqua"/>
          <w:i/>
          <w:iCs/>
        </w:rPr>
        <w:t>Eur J Obstet Gynecol Reprod Biol</w:t>
      </w:r>
      <w:r w:rsidRPr="00620583">
        <w:rPr>
          <w:rFonts w:ascii="Book Antiqua" w:hAnsi="Book Antiqua"/>
        </w:rPr>
        <w:t xml:space="preserve"> 2016; </w:t>
      </w:r>
      <w:r w:rsidRPr="00620583">
        <w:rPr>
          <w:rFonts w:ascii="Book Antiqua" w:hAnsi="Book Antiqua"/>
          <w:b/>
          <w:bCs/>
        </w:rPr>
        <w:t>196</w:t>
      </w:r>
      <w:r w:rsidRPr="00620583">
        <w:rPr>
          <w:rFonts w:ascii="Book Antiqua" w:hAnsi="Book Antiqua"/>
        </w:rPr>
        <w:t>: 60-63 [PMID: 26683535 DOI: 10.1016/j.ejogrb.2015.10.025]</w:t>
      </w:r>
    </w:p>
    <w:p w14:paraId="28CAFD55"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21 </w:t>
      </w:r>
      <w:r w:rsidRPr="00620583">
        <w:rPr>
          <w:rFonts w:ascii="Book Antiqua" w:hAnsi="Book Antiqua"/>
          <w:b/>
          <w:bCs/>
        </w:rPr>
        <w:t>Seçkin KD</w:t>
      </w:r>
      <w:r w:rsidRPr="00620583">
        <w:rPr>
          <w:rFonts w:ascii="Book Antiqua" w:hAnsi="Book Antiqua"/>
        </w:rPr>
        <w:t xml:space="preserve">, Karsli MF, Yücel B, Özköse B, Yıldırım D, Çetin BA, Aslan H. Neutrophil lymphocyte ratio, platelet lymphocyte ratio and mean platelet volume; which one is more predictive in the diagnosis of pelvic inflammatory disease? </w:t>
      </w:r>
      <w:r w:rsidRPr="00620583">
        <w:rPr>
          <w:rFonts w:ascii="Book Antiqua" w:hAnsi="Book Antiqua"/>
          <w:i/>
          <w:iCs/>
        </w:rPr>
        <w:t>Gynecol Obstet Reprod Med</w:t>
      </w:r>
      <w:r w:rsidRPr="00620583">
        <w:rPr>
          <w:rFonts w:ascii="Book Antiqua" w:hAnsi="Book Antiqua"/>
        </w:rPr>
        <w:t xml:space="preserve"> 2015; </w:t>
      </w:r>
      <w:r w:rsidRPr="0020399C">
        <w:rPr>
          <w:rFonts w:ascii="Book Antiqua" w:hAnsi="Book Antiqua"/>
          <w:b/>
          <w:bCs/>
        </w:rPr>
        <w:t>21</w:t>
      </w:r>
      <w:r w:rsidRPr="00620583">
        <w:rPr>
          <w:rFonts w:ascii="Book Antiqua" w:hAnsi="Book Antiqua"/>
        </w:rPr>
        <w:t>: 150-154</w:t>
      </w:r>
    </w:p>
    <w:p w14:paraId="0E6568A5"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22 </w:t>
      </w:r>
      <w:r w:rsidRPr="00620583">
        <w:rPr>
          <w:rFonts w:ascii="Book Antiqua" w:hAnsi="Book Antiqua"/>
          <w:b/>
          <w:bCs/>
        </w:rPr>
        <w:t>Karateke A</w:t>
      </w:r>
      <w:r w:rsidRPr="00620583">
        <w:rPr>
          <w:rFonts w:ascii="Book Antiqua" w:hAnsi="Book Antiqua"/>
        </w:rPr>
        <w:t xml:space="preserve">, Kurt RK, Baloğlu A. Relation of platelet distribution width (PDW) and platelet crit (PCT) to preeclampsia. </w:t>
      </w:r>
      <w:r w:rsidRPr="00620583">
        <w:rPr>
          <w:rFonts w:ascii="Book Antiqua" w:hAnsi="Book Antiqua"/>
          <w:i/>
          <w:iCs/>
        </w:rPr>
        <w:t>Ginekol Pol</w:t>
      </w:r>
      <w:r w:rsidRPr="00620583">
        <w:rPr>
          <w:rFonts w:ascii="Book Antiqua" w:hAnsi="Book Antiqua"/>
        </w:rPr>
        <w:t xml:space="preserve"> 2015; </w:t>
      </w:r>
      <w:r w:rsidRPr="00620583">
        <w:rPr>
          <w:rFonts w:ascii="Book Antiqua" w:hAnsi="Book Antiqua"/>
          <w:b/>
          <w:bCs/>
        </w:rPr>
        <w:t>86</w:t>
      </w:r>
      <w:r w:rsidRPr="00620583">
        <w:rPr>
          <w:rFonts w:ascii="Book Antiqua" w:hAnsi="Book Antiqua"/>
        </w:rPr>
        <w:t>: 372-375 [PMID: 26117976 DOI: 10.17772/gp/2425]</w:t>
      </w:r>
    </w:p>
    <w:p w14:paraId="636C4659" w14:textId="77777777" w:rsidR="00620583" w:rsidRPr="00620583" w:rsidRDefault="00620583" w:rsidP="00620583">
      <w:pPr>
        <w:spacing w:line="360" w:lineRule="auto"/>
        <w:jc w:val="both"/>
        <w:rPr>
          <w:rFonts w:ascii="Book Antiqua" w:hAnsi="Book Antiqua"/>
        </w:rPr>
      </w:pPr>
      <w:r w:rsidRPr="00620583">
        <w:rPr>
          <w:rFonts w:ascii="Book Antiqua" w:hAnsi="Book Antiqua"/>
        </w:rPr>
        <w:lastRenderedPageBreak/>
        <w:t xml:space="preserve">23 </w:t>
      </w:r>
      <w:r w:rsidRPr="00620583">
        <w:rPr>
          <w:rFonts w:ascii="Book Antiqua" w:hAnsi="Book Antiqua"/>
          <w:b/>
          <w:bCs/>
        </w:rPr>
        <w:t>Leik CE</w:t>
      </w:r>
      <w:r w:rsidRPr="00620583">
        <w:rPr>
          <w:rFonts w:ascii="Book Antiqua" w:hAnsi="Book Antiqua"/>
        </w:rPr>
        <w:t xml:space="preserve">, Walsh SW. Neutrophils infiltrate resistance-sized vessels of subcutaneous fat in women with preeclampsia. </w:t>
      </w:r>
      <w:r w:rsidRPr="00620583">
        <w:rPr>
          <w:rFonts w:ascii="Book Antiqua" w:hAnsi="Book Antiqua"/>
          <w:i/>
          <w:iCs/>
        </w:rPr>
        <w:t>Hypertension</w:t>
      </w:r>
      <w:r w:rsidRPr="00620583">
        <w:rPr>
          <w:rFonts w:ascii="Book Antiqua" w:hAnsi="Book Antiqua"/>
        </w:rPr>
        <w:t xml:space="preserve"> 2004; </w:t>
      </w:r>
      <w:r w:rsidRPr="00620583">
        <w:rPr>
          <w:rFonts w:ascii="Book Antiqua" w:hAnsi="Book Antiqua"/>
          <w:b/>
          <w:bCs/>
        </w:rPr>
        <w:t>44</w:t>
      </w:r>
      <w:r w:rsidRPr="00620583">
        <w:rPr>
          <w:rFonts w:ascii="Book Antiqua" w:hAnsi="Book Antiqua"/>
        </w:rPr>
        <w:t>: 72-77 [PMID: 15148293 DOI: 10.1161/01.HYP.0000130483.83154.37]</w:t>
      </w:r>
    </w:p>
    <w:p w14:paraId="4BD3BE51"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24 </w:t>
      </w:r>
      <w:r w:rsidRPr="00620583">
        <w:rPr>
          <w:rFonts w:ascii="Book Antiqua" w:hAnsi="Book Antiqua"/>
          <w:b/>
          <w:bCs/>
        </w:rPr>
        <w:t>Shah TJ</w:t>
      </w:r>
      <w:r w:rsidRPr="00620583">
        <w:rPr>
          <w:rFonts w:ascii="Book Antiqua" w:hAnsi="Book Antiqua"/>
        </w:rPr>
        <w:t xml:space="preserve">, Walsh SW. Activation of NF-kappaB and expression of COX-2 in association with neutrophil infiltration in systemic vascular tissue of women with preeclampsia. </w:t>
      </w:r>
      <w:r w:rsidRPr="00620583">
        <w:rPr>
          <w:rFonts w:ascii="Book Antiqua" w:hAnsi="Book Antiqua"/>
          <w:i/>
          <w:iCs/>
        </w:rPr>
        <w:t>Am J Obstet Gynecol</w:t>
      </w:r>
      <w:r w:rsidRPr="00620583">
        <w:rPr>
          <w:rFonts w:ascii="Book Antiqua" w:hAnsi="Book Antiqua"/>
        </w:rPr>
        <w:t xml:space="preserve"> 2007; </w:t>
      </w:r>
      <w:r w:rsidRPr="00620583">
        <w:rPr>
          <w:rFonts w:ascii="Book Antiqua" w:hAnsi="Book Antiqua"/>
          <w:b/>
          <w:bCs/>
        </w:rPr>
        <w:t>196</w:t>
      </w:r>
      <w:r w:rsidRPr="00620583">
        <w:rPr>
          <w:rFonts w:ascii="Book Antiqua" w:hAnsi="Book Antiqua"/>
        </w:rPr>
        <w:t>: 48.e1-48.e8 [PMID: 17240230 DOI: 10.1016/j.ajog.2006.08.038]</w:t>
      </w:r>
    </w:p>
    <w:p w14:paraId="1538F82E"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25 </w:t>
      </w:r>
      <w:r w:rsidRPr="00620583">
        <w:rPr>
          <w:rFonts w:ascii="Book Antiqua" w:hAnsi="Book Antiqua"/>
          <w:b/>
          <w:bCs/>
        </w:rPr>
        <w:t>Gezer C</w:t>
      </w:r>
      <w:r w:rsidRPr="00620583">
        <w:rPr>
          <w:rFonts w:ascii="Book Antiqua" w:hAnsi="Book Antiqua"/>
        </w:rPr>
        <w:t xml:space="preserve">, Ekin A, Ertas IE, Ozeren M, Solmaz U, Mat E, Taner CE. High first-trimester neutrophil-to-lymphocyte and platelet-to-lymphocyte ratios are indicators for early diagnosis of preeclampsia. </w:t>
      </w:r>
      <w:r w:rsidRPr="00620583">
        <w:rPr>
          <w:rFonts w:ascii="Book Antiqua" w:hAnsi="Book Antiqua"/>
          <w:i/>
          <w:iCs/>
        </w:rPr>
        <w:t>Ginekol Pol</w:t>
      </w:r>
      <w:r w:rsidRPr="00620583">
        <w:rPr>
          <w:rFonts w:ascii="Book Antiqua" w:hAnsi="Book Antiqua"/>
        </w:rPr>
        <w:t xml:space="preserve"> 2016; </w:t>
      </w:r>
      <w:r w:rsidRPr="00620583">
        <w:rPr>
          <w:rFonts w:ascii="Book Antiqua" w:hAnsi="Book Antiqua"/>
          <w:b/>
          <w:bCs/>
        </w:rPr>
        <w:t>87</w:t>
      </w:r>
      <w:r w:rsidRPr="00620583">
        <w:rPr>
          <w:rFonts w:ascii="Book Antiqua" w:hAnsi="Book Antiqua"/>
        </w:rPr>
        <w:t>: 431-435 [PMID: 27418220 DOI: 10.5603/GP.2016.0021]</w:t>
      </w:r>
    </w:p>
    <w:p w14:paraId="4595AC84"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26 </w:t>
      </w:r>
      <w:r w:rsidRPr="00620583">
        <w:rPr>
          <w:rFonts w:ascii="Book Antiqua" w:hAnsi="Book Antiqua"/>
          <w:b/>
          <w:bCs/>
        </w:rPr>
        <w:t>Gogoi P</w:t>
      </w:r>
      <w:r w:rsidRPr="00620583">
        <w:rPr>
          <w:rFonts w:ascii="Book Antiqua" w:hAnsi="Book Antiqua"/>
        </w:rPr>
        <w:t xml:space="preserve">, Sinha P, Gupta B, Firmal P, Rajaram S. Neutrophil-to-lymphocyte ratio and platelet indices in pre-eclampsia. </w:t>
      </w:r>
      <w:r w:rsidRPr="00620583">
        <w:rPr>
          <w:rFonts w:ascii="Book Antiqua" w:hAnsi="Book Antiqua"/>
          <w:i/>
          <w:iCs/>
        </w:rPr>
        <w:t>Int J Gynaecol Obstet</w:t>
      </w:r>
      <w:r w:rsidRPr="00620583">
        <w:rPr>
          <w:rFonts w:ascii="Book Antiqua" w:hAnsi="Book Antiqua"/>
        </w:rPr>
        <w:t xml:space="preserve"> 2019; </w:t>
      </w:r>
      <w:r w:rsidRPr="00620583">
        <w:rPr>
          <w:rFonts w:ascii="Book Antiqua" w:hAnsi="Book Antiqua"/>
          <w:b/>
          <w:bCs/>
        </w:rPr>
        <w:t>144</w:t>
      </w:r>
      <w:r w:rsidRPr="00620583">
        <w:rPr>
          <w:rFonts w:ascii="Book Antiqua" w:hAnsi="Book Antiqua"/>
        </w:rPr>
        <w:t>: 16-20 [PMID: 30362112 DOI: 10.1002/ijgo.12701]</w:t>
      </w:r>
    </w:p>
    <w:p w14:paraId="1A081973"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27 </w:t>
      </w:r>
      <w:r w:rsidRPr="00620583">
        <w:rPr>
          <w:rFonts w:ascii="Book Antiqua" w:hAnsi="Book Antiqua"/>
          <w:b/>
          <w:bCs/>
        </w:rPr>
        <w:t>Yavuzcan A</w:t>
      </w:r>
      <w:r w:rsidRPr="00620583">
        <w:rPr>
          <w:rFonts w:ascii="Book Antiqua" w:hAnsi="Book Antiqua"/>
        </w:rPr>
        <w:t xml:space="preserve">, Cağlar M, Ustün Y, Dilbaz S, Ozdemir I, Yildiz E, Ozbilgeç S, Kumru S. Mean platelet volume, neutrophil-lymphocyte ratio and platelet-lymphocyte ratio in severe preeclampsia. </w:t>
      </w:r>
      <w:r w:rsidRPr="00620583">
        <w:rPr>
          <w:rFonts w:ascii="Book Antiqua" w:hAnsi="Book Antiqua"/>
          <w:i/>
          <w:iCs/>
        </w:rPr>
        <w:t>Ginekol Pol</w:t>
      </w:r>
      <w:r w:rsidRPr="00620583">
        <w:rPr>
          <w:rFonts w:ascii="Book Antiqua" w:hAnsi="Book Antiqua"/>
        </w:rPr>
        <w:t xml:space="preserve"> 2014; </w:t>
      </w:r>
      <w:r w:rsidRPr="00620583">
        <w:rPr>
          <w:rFonts w:ascii="Book Antiqua" w:hAnsi="Book Antiqua"/>
          <w:b/>
          <w:bCs/>
        </w:rPr>
        <w:t>85</w:t>
      </w:r>
      <w:r w:rsidRPr="00620583">
        <w:rPr>
          <w:rFonts w:ascii="Book Antiqua" w:hAnsi="Book Antiqua"/>
        </w:rPr>
        <w:t>: 197-203 [PMID: 24783431]</w:t>
      </w:r>
    </w:p>
    <w:p w14:paraId="43C50DEB"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28 </w:t>
      </w:r>
      <w:r w:rsidRPr="00620583">
        <w:rPr>
          <w:rFonts w:ascii="Book Antiqua" w:hAnsi="Book Antiqua"/>
          <w:b/>
          <w:bCs/>
        </w:rPr>
        <w:t>Kashanian M</w:t>
      </w:r>
      <w:r w:rsidRPr="00620583">
        <w:rPr>
          <w:rFonts w:ascii="Book Antiqua" w:hAnsi="Book Antiqua"/>
        </w:rPr>
        <w:t xml:space="preserve">, Hajjaran M, Khatami E, Sheikhansari N. Evaluation of the value of the first and third trimester maternal mean platelet volume (MPV) for prediction of pre-eclampsia. </w:t>
      </w:r>
      <w:r w:rsidRPr="00620583">
        <w:rPr>
          <w:rFonts w:ascii="Book Antiqua" w:hAnsi="Book Antiqua"/>
          <w:i/>
          <w:iCs/>
        </w:rPr>
        <w:t>Pregnancy Hypertens</w:t>
      </w:r>
      <w:r w:rsidRPr="00620583">
        <w:rPr>
          <w:rFonts w:ascii="Book Antiqua" w:hAnsi="Book Antiqua"/>
        </w:rPr>
        <w:t xml:space="preserve"> 2013; </w:t>
      </w:r>
      <w:r w:rsidRPr="00620583">
        <w:rPr>
          <w:rFonts w:ascii="Book Antiqua" w:hAnsi="Book Antiqua"/>
          <w:b/>
          <w:bCs/>
        </w:rPr>
        <w:t>3</w:t>
      </w:r>
      <w:r w:rsidRPr="00620583">
        <w:rPr>
          <w:rFonts w:ascii="Book Antiqua" w:hAnsi="Book Antiqua"/>
        </w:rPr>
        <w:t>: 222-226 [PMID: 26103800 DOI: 10.1016/j.preghy.2013.06.001]</w:t>
      </w:r>
    </w:p>
    <w:p w14:paraId="79B3D299"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29 </w:t>
      </w:r>
      <w:r w:rsidRPr="00620583">
        <w:rPr>
          <w:rFonts w:ascii="Book Antiqua" w:hAnsi="Book Antiqua"/>
          <w:b/>
          <w:bCs/>
        </w:rPr>
        <w:t>Gasparyan AY</w:t>
      </w:r>
      <w:r w:rsidRPr="00620583">
        <w:rPr>
          <w:rFonts w:ascii="Book Antiqua" w:hAnsi="Book Antiqua"/>
        </w:rPr>
        <w:t xml:space="preserve">, Sandoo A, Stavropoulos-Kalinoglou A, Kitas GD. Mean platelet volume in patients with rheumatoid arthritis: the effect of anti-TNF-α therapy. </w:t>
      </w:r>
      <w:r w:rsidRPr="00620583">
        <w:rPr>
          <w:rFonts w:ascii="Book Antiqua" w:hAnsi="Book Antiqua"/>
          <w:i/>
          <w:iCs/>
        </w:rPr>
        <w:t>Rheumatol Int</w:t>
      </w:r>
      <w:r w:rsidRPr="00620583">
        <w:rPr>
          <w:rFonts w:ascii="Book Antiqua" w:hAnsi="Book Antiqua"/>
        </w:rPr>
        <w:t xml:space="preserve"> 2010; </w:t>
      </w:r>
      <w:r w:rsidRPr="00620583">
        <w:rPr>
          <w:rFonts w:ascii="Book Antiqua" w:hAnsi="Book Antiqua"/>
          <w:b/>
          <w:bCs/>
        </w:rPr>
        <w:t>30</w:t>
      </w:r>
      <w:r w:rsidRPr="00620583">
        <w:rPr>
          <w:rFonts w:ascii="Book Antiqua" w:hAnsi="Book Antiqua"/>
        </w:rPr>
        <w:t>: 1125-1129 [PMID: 20066426 DOI: 10.1007/s00296-009-1345-1]</w:t>
      </w:r>
    </w:p>
    <w:p w14:paraId="02A33CCF"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30 </w:t>
      </w:r>
      <w:r w:rsidRPr="00620583">
        <w:rPr>
          <w:rFonts w:ascii="Book Antiqua" w:hAnsi="Book Antiqua"/>
          <w:b/>
          <w:bCs/>
        </w:rPr>
        <w:t>Osselaer JC</w:t>
      </w:r>
      <w:r w:rsidRPr="00620583">
        <w:rPr>
          <w:rFonts w:ascii="Book Antiqua" w:hAnsi="Book Antiqua"/>
        </w:rPr>
        <w:t xml:space="preserve">, Jamart J, Scheiff JM. Platelet distribution width for differential diagnosis of thrombocytosis. </w:t>
      </w:r>
      <w:r w:rsidRPr="00620583">
        <w:rPr>
          <w:rFonts w:ascii="Book Antiqua" w:hAnsi="Book Antiqua"/>
          <w:i/>
          <w:iCs/>
        </w:rPr>
        <w:t>Clin Chem</w:t>
      </w:r>
      <w:r w:rsidRPr="00620583">
        <w:rPr>
          <w:rFonts w:ascii="Book Antiqua" w:hAnsi="Book Antiqua"/>
        </w:rPr>
        <w:t xml:space="preserve"> 1997; </w:t>
      </w:r>
      <w:r w:rsidRPr="00620583">
        <w:rPr>
          <w:rFonts w:ascii="Book Antiqua" w:hAnsi="Book Antiqua"/>
          <w:b/>
          <w:bCs/>
        </w:rPr>
        <w:t>43</w:t>
      </w:r>
      <w:r w:rsidRPr="00620583">
        <w:rPr>
          <w:rFonts w:ascii="Book Antiqua" w:hAnsi="Book Antiqua"/>
        </w:rPr>
        <w:t>: 1072-1076 [PMID: 9191563]</w:t>
      </w:r>
    </w:p>
    <w:p w14:paraId="4B60832D"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31 </w:t>
      </w:r>
      <w:r w:rsidRPr="00620583">
        <w:rPr>
          <w:rFonts w:ascii="Book Antiqua" w:hAnsi="Book Antiqua"/>
          <w:b/>
          <w:bCs/>
        </w:rPr>
        <w:t>Vagdatli E</w:t>
      </w:r>
      <w:r w:rsidRPr="00620583">
        <w:rPr>
          <w:rFonts w:ascii="Book Antiqua" w:hAnsi="Book Antiqua"/>
        </w:rPr>
        <w:t xml:space="preserve">, Gounari E, Lazaridou E, Katsibourlia E, Tsikopoulou F, Labrianou I. Platelet distribution width: a simple, practical and specific marker of activation of coagulation. </w:t>
      </w:r>
      <w:r w:rsidRPr="00620583">
        <w:rPr>
          <w:rFonts w:ascii="Book Antiqua" w:hAnsi="Book Antiqua"/>
          <w:i/>
          <w:iCs/>
        </w:rPr>
        <w:t>Hippokratia</w:t>
      </w:r>
      <w:r w:rsidRPr="00620583">
        <w:rPr>
          <w:rFonts w:ascii="Book Antiqua" w:hAnsi="Book Antiqua"/>
        </w:rPr>
        <w:t xml:space="preserve"> 2010; </w:t>
      </w:r>
      <w:r w:rsidRPr="00620583">
        <w:rPr>
          <w:rFonts w:ascii="Book Antiqua" w:hAnsi="Book Antiqua"/>
          <w:b/>
          <w:bCs/>
        </w:rPr>
        <w:t>14</w:t>
      </w:r>
      <w:r w:rsidRPr="00620583">
        <w:rPr>
          <w:rFonts w:ascii="Book Antiqua" w:hAnsi="Book Antiqua"/>
        </w:rPr>
        <w:t>: 28-32 [PMID: 20411056]</w:t>
      </w:r>
    </w:p>
    <w:p w14:paraId="5095351C"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32 </w:t>
      </w:r>
      <w:r w:rsidRPr="00620583">
        <w:rPr>
          <w:rFonts w:ascii="Book Antiqua" w:hAnsi="Book Antiqua"/>
          <w:b/>
          <w:bCs/>
        </w:rPr>
        <w:t>Sotiropoulos K</w:t>
      </w:r>
      <w:r w:rsidRPr="00620583">
        <w:rPr>
          <w:rFonts w:ascii="Book Antiqua" w:hAnsi="Book Antiqua"/>
        </w:rPr>
        <w:t xml:space="preserve">, Yerly P, Monney P, Garnier A, Regamey J, Hugli O, Martin D, Metrich M, Antonietti JP, Hullin R. Red cell distribution width and mortality in acute heart failure </w:t>
      </w:r>
      <w:r w:rsidRPr="00620583">
        <w:rPr>
          <w:rFonts w:ascii="Book Antiqua" w:hAnsi="Book Antiqua"/>
        </w:rPr>
        <w:lastRenderedPageBreak/>
        <w:t xml:space="preserve">patients with preserved and reduced ejection fraction. </w:t>
      </w:r>
      <w:r w:rsidRPr="00620583">
        <w:rPr>
          <w:rFonts w:ascii="Book Antiqua" w:hAnsi="Book Antiqua"/>
          <w:i/>
          <w:iCs/>
        </w:rPr>
        <w:t>ESC Heart Fail</w:t>
      </w:r>
      <w:r w:rsidRPr="00620583">
        <w:rPr>
          <w:rFonts w:ascii="Book Antiqua" w:hAnsi="Book Antiqua"/>
        </w:rPr>
        <w:t xml:space="preserve"> 2016; </w:t>
      </w:r>
      <w:r w:rsidRPr="00620583">
        <w:rPr>
          <w:rFonts w:ascii="Book Antiqua" w:hAnsi="Book Antiqua"/>
          <w:b/>
          <w:bCs/>
        </w:rPr>
        <w:t>3</w:t>
      </w:r>
      <w:r w:rsidRPr="00620583">
        <w:rPr>
          <w:rFonts w:ascii="Book Antiqua" w:hAnsi="Book Antiqua"/>
        </w:rPr>
        <w:t>: 198-204 [PMID: 27818784 DOI: 10.1002/ehf2.12091]</w:t>
      </w:r>
    </w:p>
    <w:p w14:paraId="072342E6"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33 </w:t>
      </w:r>
      <w:r w:rsidRPr="00620583">
        <w:rPr>
          <w:rFonts w:ascii="Book Antiqua" w:hAnsi="Book Antiqua"/>
          <w:b/>
          <w:bCs/>
        </w:rPr>
        <w:t>Kurt RK</w:t>
      </w:r>
      <w:r w:rsidRPr="00620583">
        <w:rPr>
          <w:rFonts w:ascii="Book Antiqua" w:hAnsi="Book Antiqua"/>
        </w:rPr>
        <w:t xml:space="preserve">, Aras Z, Silfeler DB, Kunt C, Islimye M, Kosar O. Relationship of red cell distribution width with the presence and severity of preeclampsia. </w:t>
      </w:r>
      <w:r w:rsidRPr="00620583">
        <w:rPr>
          <w:rFonts w:ascii="Book Antiqua" w:hAnsi="Book Antiqua"/>
          <w:i/>
          <w:iCs/>
        </w:rPr>
        <w:t>Clin Appl Thromb Hemost</w:t>
      </w:r>
      <w:r w:rsidRPr="00620583">
        <w:rPr>
          <w:rFonts w:ascii="Book Antiqua" w:hAnsi="Book Antiqua"/>
        </w:rPr>
        <w:t xml:space="preserve"> 2015; </w:t>
      </w:r>
      <w:r w:rsidRPr="00620583">
        <w:rPr>
          <w:rFonts w:ascii="Book Antiqua" w:hAnsi="Book Antiqua"/>
          <w:b/>
          <w:bCs/>
        </w:rPr>
        <w:t>21</w:t>
      </w:r>
      <w:r w:rsidRPr="00620583">
        <w:rPr>
          <w:rFonts w:ascii="Book Antiqua" w:hAnsi="Book Antiqua"/>
        </w:rPr>
        <w:t>: 128-131 [PMID: 23728834 DOI: 10.1177/1076029613490827]</w:t>
      </w:r>
    </w:p>
    <w:p w14:paraId="6ECA2F38" w14:textId="77777777" w:rsidR="00620583" w:rsidRPr="00620583" w:rsidRDefault="00620583" w:rsidP="00620583">
      <w:pPr>
        <w:spacing w:line="360" w:lineRule="auto"/>
        <w:jc w:val="both"/>
        <w:rPr>
          <w:rFonts w:ascii="Book Antiqua" w:hAnsi="Book Antiqua"/>
        </w:rPr>
      </w:pPr>
      <w:r w:rsidRPr="00620583">
        <w:rPr>
          <w:rFonts w:ascii="Book Antiqua" w:hAnsi="Book Antiqua"/>
        </w:rPr>
        <w:t xml:space="preserve">34 </w:t>
      </w:r>
      <w:r w:rsidRPr="00620583">
        <w:rPr>
          <w:rFonts w:ascii="Book Antiqua" w:hAnsi="Book Antiqua"/>
          <w:b/>
          <w:bCs/>
        </w:rPr>
        <w:t>Abdullahi H</w:t>
      </w:r>
      <w:r w:rsidRPr="0020399C">
        <w:rPr>
          <w:rFonts w:ascii="Book Antiqua" w:hAnsi="Book Antiqua"/>
        </w:rPr>
        <w:t>,</w:t>
      </w:r>
      <w:r w:rsidRPr="00620583">
        <w:rPr>
          <w:rFonts w:ascii="Book Antiqua" w:hAnsi="Book Antiqua"/>
        </w:rPr>
        <w:t xml:space="preserve"> Osman A, Rayis DA, Gasim GI, Imam AM, Adam I. Red blood cell distribution width is not correlated with preeclampsia among pregnant Sudanese women. </w:t>
      </w:r>
      <w:r w:rsidRPr="0020399C">
        <w:rPr>
          <w:rFonts w:ascii="Book Antiqua" w:hAnsi="Book Antiqua"/>
          <w:i/>
          <w:iCs/>
        </w:rPr>
        <w:t>Diagn Pathol</w:t>
      </w:r>
      <w:r w:rsidRPr="00620583">
        <w:rPr>
          <w:rFonts w:ascii="Book Antiqua" w:hAnsi="Book Antiqua"/>
        </w:rPr>
        <w:t xml:space="preserve"> 2014; </w:t>
      </w:r>
      <w:r w:rsidRPr="0020399C">
        <w:rPr>
          <w:rFonts w:ascii="Book Antiqua" w:hAnsi="Book Antiqua"/>
          <w:b/>
          <w:bCs/>
        </w:rPr>
        <w:t>9</w:t>
      </w:r>
      <w:r w:rsidRPr="00620583">
        <w:rPr>
          <w:rFonts w:ascii="Book Antiqua" w:hAnsi="Book Antiqua"/>
        </w:rPr>
        <w:t>: 29</w:t>
      </w:r>
    </w:p>
    <w:p w14:paraId="00AC44F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DF8742" w14:textId="77777777" w:rsidR="00A77B3E" w:rsidRDefault="00F01404">
      <w:pPr>
        <w:spacing w:line="360" w:lineRule="auto"/>
        <w:jc w:val="both"/>
      </w:pPr>
      <w:r>
        <w:rPr>
          <w:rFonts w:ascii="Book Antiqua" w:eastAsia="Book Antiqua" w:hAnsi="Book Antiqua" w:cs="Book Antiqua"/>
          <w:b/>
          <w:color w:val="000000"/>
        </w:rPr>
        <w:lastRenderedPageBreak/>
        <w:t>Footnotes</w:t>
      </w:r>
    </w:p>
    <w:p w14:paraId="7954D7A6" w14:textId="32CB8BBB" w:rsidR="00A77B3E" w:rsidRDefault="00F014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reviewed and approved by the</w:t>
      </w:r>
      <w:r>
        <w:rPr>
          <w:rFonts w:ascii="Book Antiqua" w:eastAsia="Book Antiqua" w:hAnsi="Book Antiqua" w:cs="Book Antiqua"/>
          <w:b/>
          <w:bCs/>
          <w:color w:val="000000"/>
        </w:rPr>
        <w:t xml:space="preserve"> </w:t>
      </w:r>
      <w:r>
        <w:rPr>
          <w:rFonts w:ascii="Book Antiqua" w:eastAsia="Book Antiqua" w:hAnsi="Book Antiqua" w:cs="Book Antiqua"/>
          <w:color w:val="000000"/>
        </w:rPr>
        <w:t>Ethics Committee of Suzhou Affiliated Hospital of Nanjing Medical University [</w:t>
      </w:r>
      <w:r w:rsidR="00377051">
        <w:rPr>
          <w:rFonts w:ascii="Book Antiqua" w:eastAsia="Book Antiqua" w:hAnsi="Book Antiqua" w:cs="Book Antiqua"/>
          <w:color w:val="000000"/>
        </w:rPr>
        <w:t>a</w:t>
      </w:r>
      <w:r>
        <w:rPr>
          <w:rFonts w:ascii="Book Antiqua" w:eastAsia="Book Antiqua" w:hAnsi="Book Antiqua" w:cs="Book Antiqua"/>
          <w:color w:val="000000"/>
        </w:rPr>
        <w:t>pproval No.</w:t>
      </w:r>
      <w:r w:rsidR="00A01B38">
        <w:rPr>
          <w:rFonts w:ascii="Book Antiqua" w:eastAsia="Book Antiqua" w:hAnsi="Book Antiqua" w:cs="Book Antiqua"/>
          <w:color w:val="000000"/>
        </w:rPr>
        <w:t xml:space="preserve"> </w:t>
      </w:r>
      <w:r>
        <w:rPr>
          <w:rFonts w:ascii="Book Antiqua" w:eastAsia="Book Antiqua" w:hAnsi="Book Antiqua" w:cs="Book Antiqua"/>
          <w:color w:val="000000"/>
        </w:rPr>
        <w:t>(2019)118].</w:t>
      </w:r>
    </w:p>
    <w:p w14:paraId="46E1FD9B" w14:textId="77777777" w:rsidR="00A77B3E" w:rsidRDefault="00A77B3E">
      <w:pPr>
        <w:spacing w:line="360" w:lineRule="auto"/>
        <w:jc w:val="both"/>
      </w:pPr>
    </w:p>
    <w:p w14:paraId="66CAF85A" w14:textId="5DD58AFB" w:rsidR="00A77B3E" w:rsidRDefault="00F01404">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gravidae involved gave informed written consent.</w:t>
      </w:r>
    </w:p>
    <w:p w14:paraId="13A674C2" w14:textId="77777777" w:rsidR="00A77B3E" w:rsidRDefault="00A77B3E">
      <w:pPr>
        <w:spacing w:line="360" w:lineRule="auto"/>
        <w:jc w:val="both"/>
      </w:pPr>
    </w:p>
    <w:p w14:paraId="73D9E4B4" w14:textId="42ED5FAA" w:rsidR="00A77B3E" w:rsidRDefault="00F0140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No benefits in any form have been received or will be received from a commercial party related directly or indirectly to the subject of this article. The authors declare that there is no conflict of interest.</w:t>
      </w:r>
    </w:p>
    <w:p w14:paraId="0927D05E" w14:textId="77777777" w:rsidR="00A77B3E" w:rsidRDefault="00A77B3E">
      <w:pPr>
        <w:spacing w:line="360" w:lineRule="auto"/>
        <w:jc w:val="both"/>
      </w:pPr>
    </w:p>
    <w:p w14:paraId="57716D1B" w14:textId="23652154" w:rsidR="00A77B3E" w:rsidRDefault="00F01404">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35737F2C" w14:textId="77777777" w:rsidR="00A77B3E" w:rsidRDefault="00A77B3E">
      <w:pPr>
        <w:spacing w:line="360" w:lineRule="auto"/>
        <w:jc w:val="both"/>
      </w:pPr>
    </w:p>
    <w:p w14:paraId="2AE29713" w14:textId="21B11705" w:rsidR="00A77B3E" w:rsidRDefault="00F01404">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w:t>
      </w:r>
      <w:r w:rsidR="002E76FC">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w:t>
      </w:r>
      <w:r>
        <w:rPr>
          <w:rFonts w:ascii="Book Antiqua" w:eastAsia="Book Antiqua" w:hAnsi="Book Antiqua" w:cs="Book Antiqua"/>
          <w:color w:val="000000"/>
          <w:szCs w:val="22"/>
        </w:rPr>
        <w:t xml:space="preserve"> </w:t>
      </w:r>
      <w:r>
        <w:rPr>
          <w:rFonts w:ascii="Book Antiqua" w:eastAsia="Book Antiqua" w:hAnsi="Book Antiqua" w:cs="Book Antiqua"/>
          <w:color w:val="000000"/>
        </w:rPr>
        <w:t>Statement-checklist of items.</w:t>
      </w:r>
    </w:p>
    <w:p w14:paraId="51CA7072" w14:textId="77777777" w:rsidR="00A77B3E" w:rsidRDefault="00A77B3E">
      <w:pPr>
        <w:spacing w:line="360" w:lineRule="auto"/>
        <w:jc w:val="both"/>
      </w:pPr>
    </w:p>
    <w:p w14:paraId="5E489643" w14:textId="0F3D5AA8" w:rsidR="00A77B3E" w:rsidRDefault="00F014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B961CE" w14:textId="77777777" w:rsidR="00A77B3E" w:rsidRDefault="00A77B3E">
      <w:pPr>
        <w:spacing w:line="360" w:lineRule="auto"/>
        <w:jc w:val="both"/>
      </w:pPr>
    </w:p>
    <w:p w14:paraId="5FE9F107" w14:textId="4D344BA9" w:rsidR="00A77B3E" w:rsidRDefault="00F014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258B">
        <w:rPr>
          <w:rFonts w:ascii="Book Antiqua" w:eastAsia="Book Antiqua" w:hAnsi="Book Antiqua" w:cs="Book Antiqua"/>
          <w:color w:val="000000"/>
        </w:rPr>
        <w:t>m</w:t>
      </w:r>
      <w:r>
        <w:rPr>
          <w:rFonts w:ascii="Book Antiqua" w:eastAsia="Book Antiqua" w:hAnsi="Book Antiqua" w:cs="Book Antiqua"/>
          <w:color w:val="000000"/>
        </w:rPr>
        <w:t>anuscript</w:t>
      </w:r>
    </w:p>
    <w:p w14:paraId="2CD0878A" w14:textId="77777777" w:rsidR="00A77B3E" w:rsidRDefault="00A77B3E">
      <w:pPr>
        <w:spacing w:line="360" w:lineRule="auto"/>
        <w:jc w:val="both"/>
      </w:pPr>
    </w:p>
    <w:p w14:paraId="56EC857C" w14:textId="320E23C6" w:rsidR="00A77B3E" w:rsidRDefault="00F014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2020</w:t>
      </w:r>
    </w:p>
    <w:p w14:paraId="4AC9C368" w14:textId="00EA0AB9" w:rsidR="00A77B3E" w:rsidRDefault="00F014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395A530F" w14:textId="41C546DC" w:rsidR="00A77B3E" w:rsidRDefault="00F01404">
      <w:pPr>
        <w:spacing w:line="360" w:lineRule="auto"/>
        <w:jc w:val="both"/>
      </w:pPr>
      <w:r>
        <w:rPr>
          <w:rFonts w:ascii="Book Antiqua" w:eastAsia="Book Antiqua" w:hAnsi="Book Antiqua" w:cs="Book Antiqua"/>
          <w:b/>
          <w:color w:val="000000"/>
        </w:rPr>
        <w:t xml:space="preserve">Article in press: </w:t>
      </w:r>
    </w:p>
    <w:p w14:paraId="59313DF7" w14:textId="77777777" w:rsidR="00A77B3E" w:rsidRDefault="00A77B3E">
      <w:pPr>
        <w:spacing w:line="360" w:lineRule="auto"/>
        <w:jc w:val="both"/>
      </w:pPr>
    </w:p>
    <w:p w14:paraId="51230C90" w14:textId="7FE1034D" w:rsidR="00A77B3E" w:rsidRDefault="00F01404">
      <w:pPr>
        <w:spacing w:line="360" w:lineRule="auto"/>
        <w:jc w:val="both"/>
      </w:pPr>
      <w:r>
        <w:rPr>
          <w:rFonts w:ascii="Book Antiqua" w:eastAsia="Book Antiqua" w:hAnsi="Book Antiqua" w:cs="Book Antiqua"/>
          <w:b/>
          <w:color w:val="000000"/>
        </w:rPr>
        <w:lastRenderedPageBreak/>
        <w:t xml:space="preserve">Specialty type: </w:t>
      </w:r>
      <w:r w:rsidR="00E11F5B" w:rsidRPr="00E11F5B">
        <w:rPr>
          <w:rFonts w:ascii="Book Antiqua" w:eastAsia="Book Antiqua" w:hAnsi="Book Antiqua" w:cs="Book Antiqua"/>
          <w:color w:val="000000"/>
        </w:rPr>
        <w:t>Medicine, research and experimental</w:t>
      </w:r>
    </w:p>
    <w:p w14:paraId="48A5D65D" w14:textId="36551C6E" w:rsidR="00A77B3E" w:rsidRDefault="00F014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D1D96C3" w14:textId="3DBFB294" w:rsidR="00A77B3E" w:rsidRDefault="00F01404">
      <w:pPr>
        <w:spacing w:line="360" w:lineRule="auto"/>
        <w:jc w:val="both"/>
      </w:pPr>
      <w:r>
        <w:rPr>
          <w:rFonts w:ascii="Book Antiqua" w:eastAsia="Book Antiqua" w:hAnsi="Book Antiqua" w:cs="Book Antiqua"/>
          <w:b/>
          <w:color w:val="000000"/>
        </w:rPr>
        <w:t>Peer-review report’s scientific quality classification</w:t>
      </w:r>
    </w:p>
    <w:p w14:paraId="132D7CAD" w14:textId="3A6B9D45" w:rsidR="00A77B3E" w:rsidRDefault="00F01404">
      <w:pPr>
        <w:spacing w:line="360" w:lineRule="auto"/>
        <w:jc w:val="both"/>
      </w:pPr>
      <w:r>
        <w:rPr>
          <w:rFonts w:ascii="Book Antiqua" w:eastAsia="Book Antiqua" w:hAnsi="Book Antiqua" w:cs="Book Antiqua"/>
          <w:color w:val="000000"/>
        </w:rPr>
        <w:t>Grade A (Excellent): 0</w:t>
      </w:r>
    </w:p>
    <w:p w14:paraId="5314B769" w14:textId="6A77E1EE" w:rsidR="00A77B3E" w:rsidRDefault="00F01404">
      <w:pPr>
        <w:spacing w:line="360" w:lineRule="auto"/>
        <w:jc w:val="both"/>
      </w:pPr>
      <w:r>
        <w:rPr>
          <w:rFonts w:ascii="Book Antiqua" w:eastAsia="Book Antiqua" w:hAnsi="Book Antiqua" w:cs="Book Antiqua"/>
          <w:color w:val="000000"/>
        </w:rPr>
        <w:t>Grade B (Very good): B, B</w:t>
      </w:r>
    </w:p>
    <w:p w14:paraId="5CCD2AAF" w14:textId="753EDDCD" w:rsidR="00A77B3E" w:rsidRDefault="00F01404">
      <w:pPr>
        <w:spacing w:line="360" w:lineRule="auto"/>
        <w:jc w:val="both"/>
      </w:pPr>
      <w:r>
        <w:rPr>
          <w:rFonts w:ascii="Book Antiqua" w:eastAsia="Book Antiqua" w:hAnsi="Book Antiqua" w:cs="Book Antiqua"/>
          <w:color w:val="000000"/>
        </w:rPr>
        <w:t>Grade C (Good): 0</w:t>
      </w:r>
    </w:p>
    <w:p w14:paraId="45EB58DC" w14:textId="73C24B1A" w:rsidR="00A77B3E" w:rsidRDefault="00F01404">
      <w:pPr>
        <w:spacing w:line="360" w:lineRule="auto"/>
        <w:jc w:val="both"/>
      </w:pPr>
      <w:r>
        <w:rPr>
          <w:rFonts w:ascii="Book Antiqua" w:eastAsia="Book Antiqua" w:hAnsi="Book Antiqua" w:cs="Book Antiqua"/>
          <w:color w:val="000000"/>
        </w:rPr>
        <w:t>Grade D (Fair): 0</w:t>
      </w:r>
    </w:p>
    <w:p w14:paraId="70BCCF3A" w14:textId="20DBC75C" w:rsidR="00A77B3E" w:rsidRDefault="00F01404">
      <w:pPr>
        <w:spacing w:line="360" w:lineRule="auto"/>
        <w:jc w:val="both"/>
      </w:pPr>
      <w:r>
        <w:rPr>
          <w:rFonts w:ascii="Book Antiqua" w:eastAsia="Book Antiqua" w:hAnsi="Book Antiqua" w:cs="Book Antiqua"/>
          <w:color w:val="000000"/>
        </w:rPr>
        <w:t>Grade E (Poor): 0</w:t>
      </w:r>
    </w:p>
    <w:p w14:paraId="1666E613" w14:textId="77777777" w:rsidR="00A77B3E" w:rsidRDefault="00A77B3E">
      <w:pPr>
        <w:spacing w:line="360" w:lineRule="auto"/>
        <w:jc w:val="both"/>
      </w:pPr>
    </w:p>
    <w:p w14:paraId="04952014" w14:textId="6EF67233" w:rsidR="00A77B3E" w:rsidRDefault="00F014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Brisinda G, Patel HR</w:t>
      </w:r>
      <w:r>
        <w:rPr>
          <w:rFonts w:ascii="Book Antiqua" w:eastAsia="Book Antiqua" w:hAnsi="Book Antiqua" w:cs="Book Antiqua"/>
          <w:b/>
          <w:color w:val="000000"/>
        </w:rPr>
        <w:t xml:space="preserve"> S-Editor: </w:t>
      </w:r>
      <w:r>
        <w:rPr>
          <w:rFonts w:ascii="Book Antiqua" w:eastAsia="Book Antiqua" w:hAnsi="Book Antiqua" w:cs="Book Antiqua"/>
          <w:color w:val="000000"/>
        </w:rPr>
        <w:t>Chen</w:t>
      </w:r>
      <w:r w:rsidR="003F4868">
        <w:rPr>
          <w:rFonts w:ascii="Book Antiqua" w:eastAsia="Book Antiqua" w:hAnsi="Book Antiqua" w:cs="Book Antiqua"/>
          <w:color w:val="000000"/>
        </w:rPr>
        <w:t xml:space="preserve"> </w:t>
      </w:r>
      <w:r>
        <w:rPr>
          <w:rFonts w:ascii="Book Antiqua" w:eastAsia="Book Antiqua" w:hAnsi="Book Antiqua" w:cs="Book Antiqua"/>
          <w:color w:val="000000"/>
        </w:rPr>
        <w:t>XF</w:t>
      </w:r>
      <w:r>
        <w:rPr>
          <w:rFonts w:ascii="Book Antiqua" w:eastAsia="Book Antiqua" w:hAnsi="Book Antiqua" w:cs="Book Antiqua"/>
          <w:b/>
          <w:color w:val="000000"/>
        </w:rPr>
        <w:t xml:space="preserve"> L-Editor: </w:t>
      </w:r>
      <w:r w:rsidR="00737E43">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4F4818F" w14:textId="77777777" w:rsidR="00FD211F" w:rsidRDefault="00FD211F">
      <w:pPr>
        <w:spacing w:line="360" w:lineRule="auto"/>
        <w:jc w:val="both"/>
        <w:sectPr w:rsidR="00FD211F">
          <w:pgSz w:w="12240" w:h="15840"/>
          <w:pgMar w:top="1440" w:right="1440" w:bottom="1440" w:left="1440" w:header="720" w:footer="720" w:gutter="0"/>
          <w:cols w:space="720"/>
          <w:docGrid w:linePitch="360"/>
        </w:sectPr>
      </w:pPr>
    </w:p>
    <w:p w14:paraId="3F5E644B" w14:textId="77777777" w:rsidR="00C20A50" w:rsidRPr="00C20A50" w:rsidRDefault="00FD211F" w:rsidP="00C20A50">
      <w:pPr>
        <w:spacing w:line="360" w:lineRule="auto"/>
        <w:jc w:val="both"/>
        <w:rPr>
          <w:rFonts w:ascii="Book Antiqua" w:hAnsi="Book Antiqua"/>
          <w:b/>
          <w:bCs/>
        </w:rPr>
      </w:pPr>
      <w:r w:rsidRPr="00C20A50">
        <w:rPr>
          <w:rFonts w:ascii="Book Antiqua" w:hAnsi="Book Antiqua"/>
          <w:b/>
          <w:bCs/>
          <w:lang w:eastAsia="zh-CN"/>
        </w:rPr>
        <w:lastRenderedPageBreak/>
        <w:t>Table 1</w:t>
      </w:r>
      <w:r w:rsidR="00C20A50" w:rsidRPr="00C20A50">
        <w:rPr>
          <w:rFonts w:ascii="Book Antiqua" w:hAnsi="Book Antiqua"/>
          <w:b/>
          <w:bCs/>
          <w:lang w:eastAsia="zh-CN"/>
        </w:rPr>
        <w:t xml:space="preserve"> </w:t>
      </w:r>
      <w:r w:rsidR="00C20A50" w:rsidRPr="00C20A50">
        <w:rPr>
          <w:rFonts w:ascii="Book Antiqua" w:hAnsi="Book Antiqua"/>
          <w:b/>
          <w:bCs/>
        </w:rPr>
        <w:t>Comparisons of demographic and clinical features among the three groups</w:t>
      </w:r>
    </w:p>
    <w:tbl>
      <w:tblPr>
        <w:tblStyle w:val="TableGrid"/>
        <w:tblW w:w="4884" w:type="pct"/>
        <w:tblLook w:val="04A0" w:firstRow="1" w:lastRow="0" w:firstColumn="1" w:lastColumn="0" w:noHBand="0" w:noVBand="1"/>
      </w:tblPr>
      <w:tblGrid>
        <w:gridCol w:w="2898"/>
        <w:gridCol w:w="2089"/>
        <w:gridCol w:w="2231"/>
        <w:gridCol w:w="2091"/>
        <w:gridCol w:w="2195"/>
        <w:gridCol w:w="1155"/>
      </w:tblGrid>
      <w:tr w:rsidR="00C20A50" w:rsidRPr="00C20A50" w14:paraId="665D9FD1" w14:textId="77777777" w:rsidTr="000662A3">
        <w:trPr>
          <w:trHeight w:val="284"/>
        </w:trPr>
        <w:tc>
          <w:tcPr>
            <w:tcW w:w="1145" w:type="pct"/>
            <w:tcBorders>
              <w:left w:val="nil"/>
              <w:bottom w:val="single" w:sz="4" w:space="0" w:color="auto"/>
              <w:right w:val="nil"/>
            </w:tcBorders>
          </w:tcPr>
          <w:p w14:paraId="0362C6A5" w14:textId="77777777" w:rsidR="00C20A50" w:rsidRPr="000662A3" w:rsidRDefault="00C20A50" w:rsidP="000662A3">
            <w:pPr>
              <w:spacing w:line="360" w:lineRule="auto"/>
              <w:jc w:val="center"/>
              <w:rPr>
                <w:rFonts w:ascii="Book Antiqua" w:hAnsi="Book Antiqua" w:cs="Times New Roman"/>
                <w:b/>
                <w:bCs/>
              </w:rPr>
            </w:pPr>
          </w:p>
        </w:tc>
        <w:tc>
          <w:tcPr>
            <w:tcW w:w="825" w:type="pct"/>
            <w:tcBorders>
              <w:left w:val="nil"/>
              <w:bottom w:val="single" w:sz="4" w:space="0" w:color="auto"/>
              <w:right w:val="nil"/>
            </w:tcBorders>
          </w:tcPr>
          <w:p w14:paraId="7F6B48FB" w14:textId="77777777"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rPr>
              <w:t>HELLP</w:t>
            </w:r>
            <w:r w:rsidRPr="000662A3">
              <w:rPr>
                <w:rFonts w:ascii="SimSun" w:eastAsia="SimSun" w:hAnsi="SimSun" w:cs="SimSun" w:hint="eastAsia"/>
                <w:b/>
                <w:bCs/>
              </w:rPr>
              <w:t>①</w:t>
            </w:r>
          </w:p>
        </w:tc>
        <w:tc>
          <w:tcPr>
            <w:tcW w:w="881" w:type="pct"/>
            <w:tcBorders>
              <w:left w:val="nil"/>
              <w:bottom w:val="single" w:sz="4" w:space="0" w:color="auto"/>
              <w:right w:val="nil"/>
            </w:tcBorders>
          </w:tcPr>
          <w:p w14:paraId="51DBC95B" w14:textId="77777777"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rPr>
              <w:t>Controls</w:t>
            </w:r>
            <w:r w:rsidRPr="000662A3">
              <w:rPr>
                <w:rFonts w:ascii="SimSun" w:eastAsia="SimSun" w:hAnsi="SimSun" w:cs="SimSun" w:hint="eastAsia"/>
                <w:b/>
                <w:bCs/>
              </w:rPr>
              <w:t>②</w:t>
            </w:r>
          </w:p>
        </w:tc>
        <w:tc>
          <w:tcPr>
            <w:tcW w:w="826" w:type="pct"/>
            <w:tcBorders>
              <w:left w:val="nil"/>
              <w:bottom w:val="single" w:sz="4" w:space="0" w:color="auto"/>
              <w:right w:val="nil"/>
            </w:tcBorders>
          </w:tcPr>
          <w:p w14:paraId="77C891C8" w14:textId="77777777"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rPr>
              <w:t>PE</w:t>
            </w:r>
            <w:r w:rsidRPr="000662A3">
              <w:rPr>
                <w:rFonts w:ascii="SimSun" w:eastAsia="SimSun" w:hAnsi="SimSun" w:cs="SimSun" w:hint="eastAsia"/>
                <w:b/>
                <w:bCs/>
              </w:rPr>
              <w:t>③</w:t>
            </w:r>
          </w:p>
        </w:tc>
        <w:tc>
          <w:tcPr>
            <w:tcW w:w="867" w:type="pct"/>
            <w:tcBorders>
              <w:left w:val="nil"/>
              <w:bottom w:val="single" w:sz="4" w:space="0" w:color="auto"/>
              <w:right w:val="nil"/>
            </w:tcBorders>
          </w:tcPr>
          <w:p w14:paraId="648D8ACF" w14:textId="77777777" w:rsidR="00C20A50" w:rsidRPr="000662A3" w:rsidRDefault="00C20A50" w:rsidP="000662A3">
            <w:pPr>
              <w:spacing w:line="360" w:lineRule="auto"/>
              <w:jc w:val="center"/>
              <w:rPr>
                <w:rFonts w:ascii="Book Antiqua" w:hAnsi="Book Antiqua" w:cs="Times New Roman"/>
                <w:b/>
                <w:bCs/>
                <w:i/>
              </w:rPr>
            </w:pPr>
            <w:r w:rsidRPr="000662A3">
              <w:rPr>
                <w:rFonts w:ascii="Book Antiqua" w:hAnsi="Book Antiqua" w:cs="Times New Roman"/>
                <w:b/>
                <w:bCs/>
                <w:i/>
              </w:rPr>
              <w:t>H/z/</w:t>
            </w:r>
            <w:r w:rsidRPr="000662A3">
              <w:rPr>
                <w:rFonts w:ascii="Book Antiqua" w:eastAsia="SimSun" w:hAnsi="Book Antiqua" w:cs="Times New Roman"/>
                <w:b/>
                <w:bCs/>
                <w:i/>
              </w:rPr>
              <w:t>χ</w:t>
            </w:r>
            <w:r w:rsidRPr="000662A3">
              <w:rPr>
                <w:rFonts w:ascii="Book Antiqua" w:hAnsi="Book Antiqua" w:cs="Times New Roman"/>
                <w:b/>
                <w:bCs/>
                <w:i/>
                <w:vertAlign w:val="superscript"/>
              </w:rPr>
              <w:t>2</w:t>
            </w:r>
          </w:p>
        </w:tc>
        <w:tc>
          <w:tcPr>
            <w:tcW w:w="456" w:type="pct"/>
            <w:tcBorders>
              <w:left w:val="nil"/>
              <w:bottom w:val="single" w:sz="4" w:space="0" w:color="auto"/>
              <w:right w:val="nil"/>
            </w:tcBorders>
          </w:tcPr>
          <w:p w14:paraId="2513096F" w14:textId="6E386F39" w:rsidR="00C20A50" w:rsidRPr="000662A3" w:rsidRDefault="00C20A50" w:rsidP="000662A3">
            <w:pPr>
              <w:spacing w:line="360" w:lineRule="auto"/>
              <w:jc w:val="center"/>
              <w:rPr>
                <w:rFonts w:ascii="Book Antiqua" w:hAnsi="Book Antiqua" w:cs="Times New Roman"/>
                <w:b/>
                <w:bCs/>
              </w:rPr>
            </w:pPr>
            <w:r w:rsidRPr="000662A3">
              <w:rPr>
                <w:rFonts w:ascii="Book Antiqua" w:hAnsi="Book Antiqua" w:cs="Times New Roman"/>
                <w:b/>
                <w:bCs/>
                <w:i/>
              </w:rPr>
              <w:t>P</w:t>
            </w:r>
            <w:r w:rsidR="000662A3" w:rsidRPr="000662A3">
              <w:rPr>
                <w:rFonts w:ascii="Book Antiqua" w:hAnsi="Book Antiqua" w:cs="Times New Roman"/>
                <w:b/>
                <w:bCs/>
              </w:rPr>
              <w:t xml:space="preserve"> v</w:t>
            </w:r>
            <w:r w:rsidRPr="000662A3">
              <w:rPr>
                <w:rFonts w:ascii="Book Antiqua" w:hAnsi="Book Antiqua" w:cs="Times New Roman"/>
                <w:b/>
                <w:bCs/>
              </w:rPr>
              <w:t>alue</w:t>
            </w:r>
          </w:p>
        </w:tc>
      </w:tr>
      <w:tr w:rsidR="00C20A50" w:rsidRPr="00C20A50" w14:paraId="02FD6513" w14:textId="77777777" w:rsidTr="000662A3">
        <w:trPr>
          <w:trHeight w:val="284"/>
        </w:trPr>
        <w:tc>
          <w:tcPr>
            <w:tcW w:w="1145" w:type="pct"/>
            <w:tcBorders>
              <w:left w:val="nil"/>
              <w:bottom w:val="nil"/>
              <w:right w:val="nil"/>
            </w:tcBorders>
          </w:tcPr>
          <w:p w14:paraId="30C9137B" w14:textId="1443DB69"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 xml:space="preserve">Age </w:t>
            </w:r>
            <w:r w:rsidR="008D454E">
              <w:rPr>
                <w:rFonts w:ascii="Book Antiqua" w:hAnsi="Book Antiqua" w:cs="Times New Roman"/>
              </w:rPr>
              <w:t xml:space="preserve">in </w:t>
            </w:r>
            <w:r w:rsidRPr="000662A3">
              <w:rPr>
                <w:rFonts w:ascii="Book Antiqua" w:hAnsi="Book Antiqua" w:cs="Times New Roman"/>
              </w:rPr>
              <w:t>yr</w:t>
            </w:r>
          </w:p>
        </w:tc>
        <w:tc>
          <w:tcPr>
            <w:tcW w:w="825" w:type="pct"/>
            <w:tcBorders>
              <w:left w:val="nil"/>
              <w:bottom w:val="nil"/>
              <w:right w:val="nil"/>
            </w:tcBorders>
          </w:tcPr>
          <w:p w14:paraId="2CFD2782" w14:textId="0DD21EF0"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30 (27,</w:t>
            </w:r>
            <w:r w:rsidR="004E20FC" w:rsidRPr="000662A3">
              <w:rPr>
                <w:rFonts w:ascii="Book Antiqua" w:hAnsi="Book Antiqua" w:cs="Times New Roman"/>
              </w:rPr>
              <w:t xml:space="preserve"> </w:t>
            </w:r>
            <w:r w:rsidRPr="000662A3">
              <w:rPr>
                <w:rFonts w:ascii="Book Antiqua" w:hAnsi="Book Antiqua" w:cs="Times New Roman"/>
              </w:rPr>
              <w:t>34)</w:t>
            </w:r>
          </w:p>
        </w:tc>
        <w:tc>
          <w:tcPr>
            <w:tcW w:w="881" w:type="pct"/>
            <w:tcBorders>
              <w:left w:val="nil"/>
              <w:bottom w:val="nil"/>
              <w:right w:val="nil"/>
            </w:tcBorders>
          </w:tcPr>
          <w:p w14:paraId="06E16731" w14:textId="038B308C"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29</w:t>
            </w:r>
            <w:r w:rsidR="004E20FC" w:rsidRPr="000662A3">
              <w:rPr>
                <w:rFonts w:ascii="Book Antiqua" w:hAnsi="Book Antiqua" w:cs="Times New Roman"/>
              </w:rPr>
              <w:t xml:space="preserve"> </w:t>
            </w:r>
            <w:r w:rsidRPr="000662A3">
              <w:rPr>
                <w:rFonts w:ascii="Book Antiqua" w:hAnsi="Book Antiqua" w:cs="Times New Roman"/>
              </w:rPr>
              <w:t>(27,</w:t>
            </w:r>
            <w:r w:rsidR="004E20FC" w:rsidRPr="000662A3">
              <w:rPr>
                <w:rFonts w:ascii="Book Antiqua" w:hAnsi="Book Antiqua" w:cs="Times New Roman"/>
              </w:rPr>
              <w:t xml:space="preserve"> </w:t>
            </w:r>
            <w:r w:rsidRPr="000662A3">
              <w:rPr>
                <w:rFonts w:ascii="Book Antiqua" w:hAnsi="Book Antiqua" w:cs="Times New Roman"/>
              </w:rPr>
              <w:t>33)</w:t>
            </w:r>
          </w:p>
        </w:tc>
        <w:tc>
          <w:tcPr>
            <w:tcW w:w="826" w:type="pct"/>
            <w:tcBorders>
              <w:left w:val="nil"/>
              <w:bottom w:val="nil"/>
              <w:right w:val="nil"/>
            </w:tcBorders>
          </w:tcPr>
          <w:p w14:paraId="104088C9" w14:textId="5D2EF72E"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30</w:t>
            </w:r>
            <w:r w:rsidR="004E20FC" w:rsidRPr="000662A3">
              <w:rPr>
                <w:rFonts w:ascii="Book Antiqua" w:hAnsi="Book Antiqua" w:cs="Times New Roman"/>
              </w:rPr>
              <w:t xml:space="preserve"> </w:t>
            </w:r>
            <w:r w:rsidRPr="000662A3">
              <w:rPr>
                <w:rFonts w:ascii="Book Antiqua" w:hAnsi="Book Antiqua" w:cs="Times New Roman"/>
              </w:rPr>
              <w:t>(27,</w:t>
            </w:r>
            <w:r w:rsidR="004E20FC" w:rsidRPr="000662A3">
              <w:rPr>
                <w:rFonts w:ascii="Book Antiqua" w:hAnsi="Book Antiqua" w:cs="Times New Roman"/>
              </w:rPr>
              <w:t xml:space="preserve"> </w:t>
            </w:r>
            <w:r w:rsidRPr="000662A3">
              <w:rPr>
                <w:rFonts w:ascii="Book Antiqua" w:hAnsi="Book Antiqua" w:cs="Times New Roman"/>
              </w:rPr>
              <w:t>33)</w:t>
            </w:r>
          </w:p>
        </w:tc>
        <w:tc>
          <w:tcPr>
            <w:tcW w:w="867" w:type="pct"/>
            <w:tcBorders>
              <w:left w:val="nil"/>
              <w:bottom w:val="nil"/>
              <w:right w:val="nil"/>
            </w:tcBorders>
          </w:tcPr>
          <w:p w14:paraId="16CC5386" w14:textId="048A80B4"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1.378</w:t>
            </w:r>
            <w:r w:rsidRPr="000662A3">
              <w:rPr>
                <w:rFonts w:ascii="Book Antiqua" w:hAnsi="Book Antiqua" w:cs="Times New Roman"/>
                <w:vertAlign w:val="superscript"/>
              </w:rPr>
              <w:t>1</w:t>
            </w:r>
          </w:p>
        </w:tc>
        <w:tc>
          <w:tcPr>
            <w:tcW w:w="456" w:type="pct"/>
            <w:tcBorders>
              <w:left w:val="nil"/>
              <w:bottom w:val="nil"/>
              <w:right w:val="nil"/>
            </w:tcBorders>
          </w:tcPr>
          <w:p w14:paraId="37AD009D"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0.502</w:t>
            </w:r>
          </w:p>
        </w:tc>
      </w:tr>
      <w:tr w:rsidR="00C20A50" w:rsidRPr="00C20A50" w14:paraId="77EE59C1" w14:textId="77777777" w:rsidTr="000662A3">
        <w:trPr>
          <w:trHeight w:val="284"/>
        </w:trPr>
        <w:tc>
          <w:tcPr>
            <w:tcW w:w="1145" w:type="pct"/>
            <w:tcBorders>
              <w:top w:val="nil"/>
              <w:left w:val="nil"/>
              <w:bottom w:val="nil"/>
              <w:right w:val="nil"/>
            </w:tcBorders>
          </w:tcPr>
          <w:p w14:paraId="4E1B3BCE" w14:textId="2ECF49E0"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Parity &gt;</w:t>
            </w:r>
            <w:r w:rsidR="004E20FC" w:rsidRPr="000662A3">
              <w:rPr>
                <w:rFonts w:ascii="Book Antiqua" w:hAnsi="Book Antiqua" w:cs="Times New Roman"/>
              </w:rPr>
              <w:t xml:space="preserve"> </w:t>
            </w:r>
            <w:r w:rsidRPr="000662A3">
              <w:rPr>
                <w:rFonts w:ascii="Book Antiqua" w:hAnsi="Book Antiqua" w:cs="Times New Roman"/>
              </w:rPr>
              <w:t>1</w:t>
            </w:r>
          </w:p>
        </w:tc>
        <w:tc>
          <w:tcPr>
            <w:tcW w:w="825" w:type="pct"/>
            <w:tcBorders>
              <w:top w:val="nil"/>
              <w:left w:val="nil"/>
              <w:bottom w:val="nil"/>
              <w:right w:val="nil"/>
            </w:tcBorders>
          </w:tcPr>
          <w:p w14:paraId="05D226A2"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90/210</w:t>
            </w:r>
          </w:p>
        </w:tc>
        <w:tc>
          <w:tcPr>
            <w:tcW w:w="881" w:type="pct"/>
            <w:tcBorders>
              <w:top w:val="nil"/>
              <w:left w:val="nil"/>
              <w:bottom w:val="nil"/>
              <w:right w:val="nil"/>
            </w:tcBorders>
          </w:tcPr>
          <w:p w14:paraId="6A20C255"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94/210</w:t>
            </w:r>
          </w:p>
        </w:tc>
        <w:tc>
          <w:tcPr>
            <w:tcW w:w="826" w:type="pct"/>
            <w:tcBorders>
              <w:top w:val="nil"/>
              <w:left w:val="nil"/>
              <w:bottom w:val="nil"/>
              <w:right w:val="nil"/>
            </w:tcBorders>
          </w:tcPr>
          <w:p w14:paraId="05CC1A8A"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88/210</w:t>
            </w:r>
          </w:p>
        </w:tc>
        <w:tc>
          <w:tcPr>
            <w:tcW w:w="867" w:type="pct"/>
            <w:tcBorders>
              <w:top w:val="nil"/>
              <w:left w:val="nil"/>
              <w:bottom w:val="nil"/>
              <w:right w:val="nil"/>
            </w:tcBorders>
          </w:tcPr>
          <w:p w14:paraId="0222C394" w14:textId="77777777" w:rsidR="00C20A50" w:rsidRPr="000662A3" w:rsidRDefault="00C20A50" w:rsidP="000662A3">
            <w:pPr>
              <w:spacing w:line="360" w:lineRule="auto"/>
              <w:ind w:right="360"/>
              <w:jc w:val="both"/>
              <w:rPr>
                <w:rFonts w:ascii="Book Antiqua" w:hAnsi="Book Antiqua" w:cs="Times New Roman"/>
              </w:rPr>
            </w:pPr>
            <w:r w:rsidRPr="000662A3">
              <w:rPr>
                <w:rFonts w:ascii="Book Antiqua" w:hAnsi="Book Antiqua" w:cs="Times New Roman"/>
              </w:rPr>
              <w:t>0.362</w:t>
            </w:r>
            <w:r w:rsidRPr="000662A3">
              <w:rPr>
                <w:rFonts w:ascii="Book Antiqua" w:hAnsi="Book Antiqua" w:cs="Times New Roman"/>
                <w:vertAlign w:val="superscript"/>
              </w:rPr>
              <w:t>3</w:t>
            </w:r>
          </w:p>
        </w:tc>
        <w:tc>
          <w:tcPr>
            <w:tcW w:w="456" w:type="pct"/>
            <w:tcBorders>
              <w:top w:val="nil"/>
              <w:left w:val="nil"/>
              <w:bottom w:val="nil"/>
              <w:right w:val="nil"/>
            </w:tcBorders>
          </w:tcPr>
          <w:p w14:paraId="0AB5B506" w14:textId="20487B0B"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0.834</w:t>
            </w:r>
          </w:p>
        </w:tc>
      </w:tr>
      <w:tr w:rsidR="00C20A50" w:rsidRPr="00C20A50" w14:paraId="0D80DB25" w14:textId="77777777" w:rsidTr="000662A3">
        <w:trPr>
          <w:trHeight w:val="284"/>
        </w:trPr>
        <w:tc>
          <w:tcPr>
            <w:tcW w:w="1145" w:type="pct"/>
            <w:tcBorders>
              <w:top w:val="nil"/>
              <w:left w:val="nil"/>
              <w:bottom w:val="nil"/>
              <w:right w:val="nil"/>
            </w:tcBorders>
          </w:tcPr>
          <w:p w14:paraId="0DF64941" w14:textId="098F77C5"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 xml:space="preserve">Assisted </w:t>
            </w:r>
            <w:r w:rsidR="006F27A9" w:rsidRPr="000662A3">
              <w:rPr>
                <w:rFonts w:ascii="Book Antiqua" w:hAnsi="Book Antiqua" w:cs="Times New Roman"/>
              </w:rPr>
              <w:t>r</w:t>
            </w:r>
            <w:r w:rsidRPr="000662A3">
              <w:rPr>
                <w:rFonts w:ascii="Book Antiqua" w:hAnsi="Book Antiqua" w:cs="Times New Roman"/>
              </w:rPr>
              <w:t>eproduction</w:t>
            </w:r>
          </w:p>
        </w:tc>
        <w:tc>
          <w:tcPr>
            <w:tcW w:w="825" w:type="pct"/>
            <w:tcBorders>
              <w:top w:val="nil"/>
              <w:left w:val="nil"/>
              <w:bottom w:val="nil"/>
              <w:right w:val="nil"/>
            </w:tcBorders>
          </w:tcPr>
          <w:p w14:paraId="3C64E874"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43/210</w:t>
            </w:r>
          </w:p>
        </w:tc>
        <w:tc>
          <w:tcPr>
            <w:tcW w:w="881" w:type="pct"/>
            <w:tcBorders>
              <w:top w:val="nil"/>
              <w:left w:val="nil"/>
              <w:bottom w:val="nil"/>
              <w:right w:val="nil"/>
            </w:tcBorders>
          </w:tcPr>
          <w:p w14:paraId="06367992"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33/210</w:t>
            </w:r>
          </w:p>
        </w:tc>
        <w:tc>
          <w:tcPr>
            <w:tcW w:w="826" w:type="pct"/>
            <w:tcBorders>
              <w:top w:val="nil"/>
              <w:left w:val="nil"/>
              <w:bottom w:val="nil"/>
              <w:right w:val="nil"/>
            </w:tcBorders>
          </w:tcPr>
          <w:p w14:paraId="72E277D4"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48/210</w:t>
            </w:r>
          </w:p>
        </w:tc>
        <w:tc>
          <w:tcPr>
            <w:tcW w:w="867" w:type="pct"/>
            <w:tcBorders>
              <w:top w:val="nil"/>
              <w:left w:val="nil"/>
              <w:bottom w:val="nil"/>
              <w:right w:val="nil"/>
            </w:tcBorders>
          </w:tcPr>
          <w:p w14:paraId="751BFD25"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3.514</w:t>
            </w:r>
            <w:r w:rsidRPr="000662A3">
              <w:rPr>
                <w:rFonts w:ascii="Book Antiqua" w:hAnsi="Book Antiqua" w:cs="Times New Roman"/>
                <w:vertAlign w:val="superscript"/>
              </w:rPr>
              <w:t>3</w:t>
            </w:r>
          </w:p>
        </w:tc>
        <w:tc>
          <w:tcPr>
            <w:tcW w:w="456" w:type="pct"/>
            <w:tcBorders>
              <w:top w:val="nil"/>
              <w:left w:val="nil"/>
              <w:bottom w:val="nil"/>
              <w:right w:val="nil"/>
            </w:tcBorders>
          </w:tcPr>
          <w:p w14:paraId="4DCB5B78" w14:textId="65B0B8D5"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0.173</w:t>
            </w:r>
          </w:p>
        </w:tc>
      </w:tr>
      <w:tr w:rsidR="00C20A50" w:rsidRPr="00C20A50" w14:paraId="5EEF28C9" w14:textId="77777777" w:rsidTr="000662A3">
        <w:trPr>
          <w:trHeight w:val="284"/>
        </w:trPr>
        <w:tc>
          <w:tcPr>
            <w:tcW w:w="1145" w:type="pct"/>
            <w:tcBorders>
              <w:top w:val="nil"/>
              <w:left w:val="nil"/>
              <w:bottom w:val="nil"/>
              <w:right w:val="nil"/>
            </w:tcBorders>
          </w:tcPr>
          <w:p w14:paraId="2363D809" w14:textId="7DA75BB5"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 xml:space="preserve">Multiple </w:t>
            </w:r>
            <w:r w:rsidR="006F27A9" w:rsidRPr="000662A3">
              <w:rPr>
                <w:rFonts w:ascii="Book Antiqua" w:hAnsi="Book Antiqua" w:cs="Times New Roman"/>
              </w:rPr>
              <w:t>p</w:t>
            </w:r>
            <w:r w:rsidRPr="000662A3">
              <w:rPr>
                <w:rFonts w:ascii="Book Antiqua" w:hAnsi="Book Antiqua" w:cs="Times New Roman"/>
              </w:rPr>
              <w:t>regnancies</w:t>
            </w:r>
          </w:p>
        </w:tc>
        <w:tc>
          <w:tcPr>
            <w:tcW w:w="825" w:type="pct"/>
            <w:tcBorders>
              <w:top w:val="nil"/>
              <w:left w:val="nil"/>
              <w:bottom w:val="nil"/>
              <w:right w:val="nil"/>
            </w:tcBorders>
          </w:tcPr>
          <w:p w14:paraId="48639095"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29/210</w:t>
            </w:r>
          </w:p>
        </w:tc>
        <w:tc>
          <w:tcPr>
            <w:tcW w:w="881" w:type="pct"/>
            <w:tcBorders>
              <w:top w:val="nil"/>
              <w:left w:val="nil"/>
              <w:bottom w:val="nil"/>
              <w:right w:val="nil"/>
            </w:tcBorders>
          </w:tcPr>
          <w:p w14:paraId="2EAE90A0"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15/210</w:t>
            </w:r>
          </w:p>
        </w:tc>
        <w:tc>
          <w:tcPr>
            <w:tcW w:w="826" w:type="pct"/>
            <w:tcBorders>
              <w:top w:val="nil"/>
              <w:left w:val="nil"/>
              <w:bottom w:val="nil"/>
              <w:right w:val="nil"/>
            </w:tcBorders>
          </w:tcPr>
          <w:p w14:paraId="79EF248F"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23/210</w:t>
            </w:r>
          </w:p>
        </w:tc>
        <w:tc>
          <w:tcPr>
            <w:tcW w:w="867" w:type="pct"/>
            <w:tcBorders>
              <w:top w:val="nil"/>
              <w:left w:val="nil"/>
              <w:bottom w:val="nil"/>
              <w:right w:val="nil"/>
            </w:tcBorders>
          </w:tcPr>
          <w:p w14:paraId="665A8B5E" w14:textId="77777777"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4.944</w:t>
            </w:r>
            <w:r w:rsidRPr="000662A3">
              <w:rPr>
                <w:rFonts w:ascii="Book Antiqua" w:hAnsi="Book Antiqua" w:cs="Times New Roman"/>
                <w:vertAlign w:val="superscript"/>
              </w:rPr>
              <w:t>3</w:t>
            </w:r>
          </w:p>
        </w:tc>
        <w:tc>
          <w:tcPr>
            <w:tcW w:w="456" w:type="pct"/>
            <w:tcBorders>
              <w:top w:val="nil"/>
              <w:left w:val="nil"/>
              <w:bottom w:val="nil"/>
              <w:right w:val="nil"/>
            </w:tcBorders>
          </w:tcPr>
          <w:p w14:paraId="3AA17415" w14:textId="359E2974" w:rsidR="00C20A50" w:rsidRPr="000662A3" w:rsidRDefault="00C20A50" w:rsidP="000662A3">
            <w:pPr>
              <w:spacing w:line="360" w:lineRule="auto"/>
              <w:jc w:val="both"/>
              <w:rPr>
                <w:rFonts w:ascii="Book Antiqua" w:hAnsi="Book Antiqua" w:cs="Times New Roman"/>
              </w:rPr>
            </w:pPr>
            <w:r w:rsidRPr="000662A3">
              <w:rPr>
                <w:rFonts w:ascii="Book Antiqua" w:hAnsi="Book Antiqua" w:cs="Times New Roman"/>
              </w:rPr>
              <w:t>0.084</w:t>
            </w:r>
          </w:p>
        </w:tc>
      </w:tr>
      <w:tr w:rsidR="000662A3" w:rsidRPr="00C20A50" w14:paraId="34D913CA" w14:textId="77777777" w:rsidTr="000662A3">
        <w:trPr>
          <w:trHeight w:val="284"/>
        </w:trPr>
        <w:tc>
          <w:tcPr>
            <w:tcW w:w="1145" w:type="pct"/>
            <w:vMerge w:val="restart"/>
            <w:tcBorders>
              <w:top w:val="nil"/>
              <w:left w:val="nil"/>
              <w:right w:val="nil"/>
            </w:tcBorders>
          </w:tcPr>
          <w:p w14:paraId="17FC9B16" w14:textId="1555FB03"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 xml:space="preserve">GA at delivery </w:t>
            </w:r>
            <w:r w:rsidR="008D454E">
              <w:rPr>
                <w:rFonts w:ascii="Book Antiqua" w:hAnsi="Book Antiqua" w:cs="Times New Roman"/>
              </w:rPr>
              <w:t xml:space="preserve">in </w:t>
            </w:r>
            <w:r w:rsidRPr="000662A3">
              <w:rPr>
                <w:rFonts w:ascii="Book Antiqua" w:hAnsi="Book Antiqua" w:cs="Times New Roman"/>
              </w:rPr>
              <w:t>wk</w:t>
            </w:r>
          </w:p>
        </w:tc>
        <w:tc>
          <w:tcPr>
            <w:tcW w:w="825" w:type="pct"/>
            <w:vMerge w:val="restart"/>
            <w:tcBorders>
              <w:top w:val="nil"/>
              <w:left w:val="nil"/>
              <w:right w:val="nil"/>
            </w:tcBorders>
          </w:tcPr>
          <w:p w14:paraId="50D65C54" w14:textId="5C16B479"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33.6 (31, 36.3)</w:t>
            </w:r>
          </w:p>
        </w:tc>
        <w:tc>
          <w:tcPr>
            <w:tcW w:w="881" w:type="pct"/>
            <w:vMerge w:val="restart"/>
            <w:tcBorders>
              <w:top w:val="nil"/>
              <w:left w:val="nil"/>
              <w:right w:val="nil"/>
            </w:tcBorders>
          </w:tcPr>
          <w:p w14:paraId="4AA0EB57" w14:textId="1950A341"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39.3 (38.9, 39.7)</w:t>
            </w:r>
          </w:p>
        </w:tc>
        <w:tc>
          <w:tcPr>
            <w:tcW w:w="826" w:type="pct"/>
            <w:vMerge w:val="restart"/>
            <w:tcBorders>
              <w:top w:val="nil"/>
              <w:left w:val="nil"/>
              <w:right w:val="nil"/>
            </w:tcBorders>
          </w:tcPr>
          <w:p w14:paraId="1A7146DE" w14:textId="4C5F4F21"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36.4 (33.8, 38.2)</w:t>
            </w:r>
          </w:p>
        </w:tc>
        <w:tc>
          <w:tcPr>
            <w:tcW w:w="867" w:type="pct"/>
            <w:tcBorders>
              <w:top w:val="nil"/>
              <w:left w:val="nil"/>
              <w:bottom w:val="nil"/>
              <w:right w:val="nil"/>
            </w:tcBorders>
          </w:tcPr>
          <w:p w14:paraId="06B87976" w14:textId="77777777"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313.102</w:t>
            </w:r>
            <w:r w:rsidRPr="000662A3">
              <w:rPr>
                <w:rFonts w:ascii="Book Antiqua" w:hAnsi="Book Antiqua" w:cs="Times New Roman"/>
                <w:vertAlign w:val="superscript"/>
              </w:rPr>
              <w:t>1</w:t>
            </w:r>
          </w:p>
        </w:tc>
        <w:tc>
          <w:tcPr>
            <w:tcW w:w="456" w:type="pct"/>
            <w:tcBorders>
              <w:top w:val="nil"/>
              <w:left w:val="nil"/>
              <w:bottom w:val="nil"/>
              <w:right w:val="nil"/>
            </w:tcBorders>
          </w:tcPr>
          <w:p w14:paraId="6E1849EE" w14:textId="77777777"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b</w:t>
            </w:r>
          </w:p>
        </w:tc>
      </w:tr>
      <w:tr w:rsidR="000662A3" w:rsidRPr="00C20A50" w14:paraId="7704EE8B" w14:textId="77777777" w:rsidTr="000662A3">
        <w:tc>
          <w:tcPr>
            <w:tcW w:w="1145" w:type="pct"/>
            <w:vMerge/>
            <w:tcBorders>
              <w:left w:val="nil"/>
              <w:right w:val="nil"/>
            </w:tcBorders>
          </w:tcPr>
          <w:p w14:paraId="06D90E9E"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50127BE5"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7027D861"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43A4F96C"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2B018B90" w14:textId="77777777" w:rsidR="000662A3" w:rsidRPr="000662A3" w:rsidRDefault="000662A3" w:rsidP="000662A3">
            <w:pPr>
              <w:spacing w:line="360" w:lineRule="auto"/>
              <w:jc w:val="both"/>
              <w:rPr>
                <w:rFonts w:ascii="Book Antiqua" w:hAnsi="Book Antiqua" w:cs="Times New Roman"/>
              </w:rPr>
            </w:pPr>
            <w:r w:rsidRPr="000662A3">
              <w:rPr>
                <w:rFonts w:ascii="SimSun" w:eastAsia="SimSun" w:hAnsi="SimSun" w:cs="SimSun" w:hint="eastAsia"/>
              </w:rPr>
              <w:t>①</w:t>
            </w:r>
            <w:r w:rsidRPr="000662A3">
              <w:rPr>
                <w:rFonts w:ascii="Book Antiqua" w:hAnsi="Book Antiqua" w:cs="Times New Roman"/>
              </w:rPr>
              <w:t>:</w:t>
            </w:r>
            <w:r w:rsidRPr="000662A3">
              <w:rPr>
                <w:rFonts w:ascii="SimSun" w:eastAsia="SimSun" w:hAnsi="SimSun" w:cs="SimSun" w:hint="eastAsia"/>
              </w:rPr>
              <w:t>②</w:t>
            </w:r>
            <w:r w:rsidRPr="000662A3">
              <w:rPr>
                <w:rFonts w:ascii="Book Antiqua" w:hAnsi="Book Antiqua" w:cs="Times New Roman"/>
              </w:rPr>
              <w:t>-305.843</w:t>
            </w:r>
            <w:r w:rsidRPr="000662A3">
              <w:rPr>
                <w:rFonts w:ascii="Book Antiqua" w:hAnsi="Book Antiqua" w:cs="Times New Roman"/>
                <w:vertAlign w:val="superscript"/>
              </w:rPr>
              <w:t>2</w:t>
            </w:r>
          </w:p>
        </w:tc>
        <w:tc>
          <w:tcPr>
            <w:tcW w:w="456" w:type="pct"/>
            <w:tcBorders>
              <w:top w:val="nil"/>
              <w:left w:val="nil"/>
              <w:bottom w:val="nil"/>
              <w:right w:val="nil"/>
            </w:tcBorders>
          </w:tcPr>
          <w:p w14:paraId="2CC4051D" w14:textId="18DE589B"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5A895827" w14:textId="77777777" w:rsidTr="000662A3">
        <w:tc>
          <w:tcPr>
            <w:tcW w:w="1145" w:type="pct"/>
            <w:vMerge/>
            <w:tcBorders>
              <w:left w:val="nil"/>
              <w:right w:val="nil"/>
            </w:tcBorders>
          </w:tcPr>
          <w:p w14:paraId="13402F81"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206B15A6"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472A341B"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391DCF7E"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47ADECE4" w14:textId="77777777" w:rsidR="000662A3" w:rsidRPr="000662A3" w:rsidRDefault="000662A3" w:rsidP="000662A3">
            <w:pPr>
              <w:spacing w:line="360" w:lineRule="auto"/>
              <w:jc w:val="both"/>
              <w:rPr>
                <w:rFonts w:ascii="Book Antiqua" w:hAnsi="Book Antiqua" w:cs="Times New Roman"/>
              </w:rPr>
            </w:pPr>
            <w:r w:rsidRPr="000662A3">
              <w:rPr>
                <w:rFonts w:ascii="SimSun" w:eastAsia="SimSun" w:hAnsi="SimSun" w:cs="SimSun" w:hint="eastAsia"/>
              </w:rPr>
              <w:t>①</w:t>
            </w:r>
            <w:r w:rsidRPr="000662A3">
              <w:rPr>
                <w:rFonts w:ascii="Book Antiqua" w:hAnsi="Book Antiqua" w:cs="Times New Roman"/>
              </w:rPr>
              <w:t>:</w:t>
            </w:r>
            <w:r w:rsidRPr="000662A3">
              <w:rPr>
                <w:rFonts w:ascii="SimSun" w:eastAsia="SimSun" w:hAnsi="SimSun" w:cs="SimSun" w:hint="eastAsia"/>
              </w:rPr>
              <w:t>③</w:t>
            </w:r>
            <w:r w:rsidRPr="000662A3">
              <w:rPr>
                <w:rFonts w:ascii="Book Antiqua" w:hAnsi="Book Antiqua" w:cs="Times New Roman"/>
              </w:rPr>
              <w:t>-90.494</w:t>
            </w:r>
            <w:r w:rsidRPr="000662A3">
              <w:rPr>
                <w:rFonts w:ascii="Book Antiqua" w:hAnsi="Book Antiqua" w:cs="Times New Roman"/>
                <w:vertAlign w:val="superscript"/>
              </w:rPr>
              <w:t>2</w:t>
            </w:r>
          </w:p>
        </w:tc>
        <w:tc>
          <w:tcPr>
            <w:tcW w:w="456" w:type="pct"/>
            <w:tcBorders>
              <w:top w:val="nil"/>
              <w:left w:val="nil"/>
              <w:bottom w:val="nil"/>
              <w:right w:val="nil"/>
            </w:tcBorders>
          </w:tcPr>
          <w:p w14:paraId="365E4BA9" w14:textId="46DEC26E"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3565E457" w14:textId="77777777" w:rsidTr="000662A3">
        <w:tc>
          <w:tcPr>
            <w:tcW w:w="1145" w:type="pct"/>
            <w:vMerge/>
            <w:tcBorders>
              <w:left w:val="nil"/>
              <w:bottom w:val="nil"/>
              <w:right w:val="nil"/>
            </w:tcBorders>
          </w:tcPr>
          <w:p w14:paraId="6207AE20"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bottom w:val="nil"/>
              <w:right w:val="nil"/>
            </w:tcBorders>
          </w:tcPr>
          <w:p w14:paraId="5BAFF949"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bottom w:val="nil"/>
              <w:right w:val="nil"/>
            </w:tcBorders>
          </w:tcPr>
          <w:p w14:paraId="08FB426F"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bottom w:val="nil"/>
              <w:right w:val="nil"/>
            </w:tcBorders>
          </w:tcPr>
          <w:p w14:paraId="2A3058CB"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1BCB2DA1" w14:textId="77777777" w:rsidR="000662A3" w:rsidRPr="000662A3" w:rsidRDefault="000662A3" w:rsidP="000662A3">
            <w:pPr>
              <w:spacing w:line="360" w:lineRule="auto"/>
              <w:jc w:val="both"/>
              <w:rPr>
                <w:rFonts w:ascii="Book Antiqua" w:eastAsiaTheme="minorEastAsia" w:hAnsi="Book Antiqua" w:cs="SimSun"/>
              </w:rPr>
            </w:pPr>
            <w:r w:rsidRPr="000662A3">
              <w:rPr>
                <w:rFonts w:ascii="SimSun" w:eastAsia="SimSun" w:hAnsi="SimSun" w:cs="SimSun" w:hint="eastAsia"/>
              </w:rPr>
              <w:t>②</w:t>
            </w:r>
            <w:r w:rsidRPr="000662A3">
              <w:rPr>
                <w:rFonts w:ascii="Book Antiqua" w:hAnsi="Book Antiqua" w:cs="Times New Roman"/>
              </w:rPr>
              <w:t>:</w:t>
            </w:r>
            <w:r w:rsidRPr="000662A3">
              <w:rPr>
                <w:rFonts w:ascii="SimSun" w:eastAsia="SimSun" w:hAnsi="SimSun" w:cs="SimSun" w:hint="eastAsia"/>
              </w:rPr>
              <w:t>③</w:t>
            </w:r>
            <w:r w:rsidRPr="000662A3">
              <w:rPr>
                <w:rFonts w:ascii="Book Antiqua" w:eastAsiaTheme="minorEastAsia" w:hAnsi="Book Antiqua" w:cs="Times New Roman"/>
              </w:rPr>
              <w:t>215.379</w:t>
            </w:r>
            <w:r w:rsidRPr="000662A3">
              <w:rPr>
                <w:rFonts w:ascii="Book Antiqua" w:hAnsi="Book Antiqua" w:cs="Times New Roman"/>
                <w:vertAlign w:val="superscript"/>
              </w:rPr>
              <w:t>2</w:t>
            </w:r>
          </w:p>
        </w:tc>
        <w:tc>
          <w:tcPr>
            <w:tcW w:w="456" w:type="pct"/>
            <w:tcBorders>
              <w:top w:val="nil"/>
              <w:left w:val="nil"/>
              <w:bottom w:val="nil"/>
              <w:right w:val="nil"/>
            </w:tcBorders>
          </w:tcPr>
          <w:p w14:paraId="55338AEF" w14:textId="7454F5DF"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37859374" w14:textId="77777777" w:rsidTr="000662A3">
        <w:tc>
          <w:tcPr>
            <w:tcW w:w="1145" w:type="pct"/>
            <w:vMerge w:val="restart"/>
            <w:tcBorders>
              <w:top w:val="nil"/>
              <w:left w:val="nil"/>
              <w:right w:val="nil"/>
            </w:tcBorders>
          </w:tcPr>
          <w:p w14:paraId="20F5BE91" w14:textId="645B3674"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 xml:space="preserve">Neonatal birthweight </w:t>
            </w:r>
            <w:r w:rsidR="008D454E">
              <w:rPr>
                <w:rFonts w:ascii="Book Antiqua" w:hAnsi="Book Antiqua" w:cs="Times New Roman"/>
              </w:rPr>
              <w:t xml:space="preserve">in </w:t>
            </w:r>
            <w:r w:rsidRPr="000662A3">
              <w:rPr>
                <w:rFonts w:ascii="Book Antiqua" w:hAnsi="Book Antiqua" w:cs="Times New Roman"/>
              </w:rPr>
              <w:t>g</w:t>
            </w:r>
          </w:p>
        </w:tc>
        <w:tc>
          <w:tcPr>
            <w:tcW w:w="825" w:type="pct"/>
            <w:vMerge w:val="restart"/>
            <w:tcBorders>
              <w:top w:val="nil"/>
              <w:left w:val="nil"/>
              <w:right w:val="nil"/>
            </w:tcBorders>
          </w:tcPr>
          <w:p w14:paraId="0E9C75CE" w14:textId="5B6EE84F"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1800</w:t>
            </w:r>
            <w:r>
              <w:rPr>
                <w:rFonts w:ascii="Book Antiqua" w:hAnsi="Book Antiqua" w:cs="Times New Roman"/>
              </w:rPr>
              <w:t xml:space="preserve"> </w:t>
            </w:r>
            <w:r w:rsidRPr="000662A3">
              <w:rPr>
                <w:rFonts w:ascii="Book Antiqua" w:hAnsi="Book Antiqua" w:cs="Times New Roman"/>
              </w:rPr>
              <w:t>(1200,</w:t>
            </w:r>
            <w:r>
              <w:rPr>
                <w:rFonts w:ascii="Book Antiqua" w:hAnsi="Book Antiqua" w:cs="Times New Roman"/>
              </w:rPr>
              <w:t xml:space="preserve"> </w:t>
            </w:r>
            <w:r w:rsidRPr="000662A3">
              <w:rPr>
                <w:rFonts w:ascii="Book Antiqua" w:hAnsi="Book Antiqua" w:cs="Times New Roman"/>
              </w:rPr>
              <w:t>2350)</w:t>
            </w:r>
          </w:p>
        </w:tc>
        <w:tc>
          <w:tcPr>
            <w:tcW w:w="881" w:type="pct"/>
            <w:vMerge w:val="restart"/>
            <w:tcBorders>
              <w:top w:val="nil"/>
              <w:left w:val="nil"/>
              <w:right w:val="nil"/>
            </w:tcBorders>
          </w:tcPr>
          <w:p w14:paraId="23600AFF" w14:textId="64E56624"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3350</w:t>
            </w:r>
            <w:r>
              <w:rPr>
                <w:rFonts w:ascii="Book Antiqua" w:hAnsi="Book Antiqua" w:cs="Times New Roman"/>
              </w:rPr>
              <w:t xml:space="preserve"> </w:t>
            </w:r>
            <w:r w:rsidRPr="000662A3">
              <w:rPr>
                <w:rFonts w:ascii="Book Antiqua" w:hAnsi="Book Antiqua" w:cs="Times New Roman"/>
              </w:rPr>
              <w:t>(3100,</w:t>
            </w:r>
            <w:r>
              <w:rPr>
                <w:rFonts w:ascii="Book Antiqua" w:hAnsi="Book Antiqua" w:cs="Times New Roman"/>
              </w:rPr>
              <w:t xml:space="preserve"> </w:t>
            </w:r>
            <w:r w:rsidRPr="000662A3">
              <w:rPr>
                <w:rFonts w:ascii="Book Antiqua" w:hAnsi="Book Antiqua" w:cs="Times New Roman"/>
              </w:rPr>
              <w:t>3650)</w:t>
            </w:r>
          </w:p>
        </w:tc>
        <w:tc>
          <w:tcPr>
            <w:tcW w:w="826" w:type="pct"/>
            <w:vMerge w:val="restart"/>
            <w:tcBorders>
              <w:top w:val="nil"/>
              <w:left w:val="nil"/>
              <w:right w:val="nil"/>
            </w:tcBorders>
          </w:tcPr>
          <w:p w14:paraId="3692A417" w14:textId="64748932"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2500</w:t>
            </w:r>
            <w:r>
              <w:rPr>
                <w:rFonts w:ascii="Book Antiqua" w:hAnsi="Book Antiqua" w:cs="Times New Roman"/>
              </w:rPr>
              <w:t xml:space="preserve"> </w:t>
            </w:r>
            <w:r w:rsidRPr="000662A3">
              <w:rPr>
                <w:rFonts w:ascii="Book Antiqua" w:hAnsi="Book Antiqua" w:cs="Times New Roman"/>
              </w:rPr>
              <w:t>(1889,</w:t>
            </w:r>
            <w:r>
              <w:rPr>
                <w:rFonts w:ascii="Book Antiqua" w:hAnsi="Book Antiqua" w:cs="Times New Roman"/>
              </w:rPr>
              <w:t xml:space="preserve"> </w:t>
            </w:r>
            <w:r w:rsidRPr="000662A3">
              <w:rPr>
                <w:rFonts w:ascii="Book Antiqua" w:hAnsi="Book Antiqua" w:cs="Times New Roman"/>
              </w:rPr>
              <w:t>3050)</w:t>
            </w:r>
          </w:p>
        </w:tc>
        <w:tc>
          <w:tcPr>
            <w:tcW w:w="867" w:type="pct"/>
            <w:tcBorders>
              <w:top w:val="nil"/>
              <w:left w:val="nil"/>
              <w:bottom w:val="nil"/>
              <w:right w:val="nil"/>
            </w:tcBorders>
          </w:tcPr>
          <w:p w14:paraId="32ADDCD3" w14:textId="77777777"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291.917</w:t>
            </w:r>
            <w:r w:rsidRPr="000662A3">
              <w:rPr>
                <w:rFonts w:ascii="Book Antiqua" w:hAnsi="Book Antiqua" w:cs="Times New Roman"/>
                <w:vertAlign w:val="superscript"/>
              </w:rPr>
              <w:t>1</w:t>
            </w:r>
          </w:p>
        </w:tc>
        <w:tc>
          <w:tcPr>
            <w:tcW w:w="456" w:type="pct"/>
            <w:tcBorders>
              <w:top w:val="nil"/>
              <w:left w:val="nil"/>
              <w:bottom w:val="nil"/>
              <w:right w:val="nil"/>
            </w:tcBorders>
          </w:tcPr>
          <w:p w14:paraId="5BCBE10D" w14:textId="5732FFC3"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b</w:t>
            </w:r>
          </w:p>
        </w:tc>
      </w:tr>
      <w:tr w:rsidR="000662A3" w:rsidRPr="00C20A50" w14:paraId="580E454D" w14:textId="77777777" w:rsidTr="000662A3">
        <w:tc>
          <w:tcPr>
            <w:tcW w:w="1145" w:type="pct"/>
            <w:vMerge/>
            <w:tcBorders>
              <w:left w:val="nil"/>
              <w:right w:val="nil"/>
            </w:tcBorders>
          </w:tcPr>
          <w:p w14:paraId="1A7699EA"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52FB7881"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144AC62E"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13A199F9"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399C8EF8" w14:textId="77777777" w:rsidR="000662A3" w:rsidRPr="000662A3" w:rsidRDefault="000662A3" w:rsidP="000662A3">
            <w:pPr>
              <w:spacing w:line="360" w:lineRule="auto"/>
              <w:jc w:val="both"/>
              <w:rPr>
                <w:rFonts w:ascii="Book Antiqua" w:hAnsi="Book Antiqua" w:cs="Times New Roman"/>
              </w:rPr>
            </w:pPr>
            <w:r w:rsidRPr="000662A3">
              <w:rPr>
                <w:rFonts w:ascii="SimSun" w:eastAsia="SimSun" w:hAnsi="SimSun" w:cs="SimSun" w:hint="eastAsia"/>
              </w:rPr>
              <w:t>①</w:t>
            </w:r>
            <w:r w:rsidRPr="000662A3">
              <w:rPr>
                <w:rFonts w:ascii="Book Antiqua" w:hAnsi="Book Antiqua" w:cs="Times New Roman"/>
              </w:rPr>
              <w:t>:</w:t>
            </w:r>
            <w:r w:rsidRPr="000662A3">
              <w:rPr>
                <w:rFonts w:ascii="SimSun" w:eastAsia="SimSun" w:hAnsi="SimSun" w:cs="SimSun" w:hint="eastAsia"/>
              </w:rPr>
              <w:t>②</w:t>
            </w:r>
            <w:r w:rsidRPr="000662A3">
              <w:rPr>
                <w:rFonts w:ascii="Book Antiqua" w:eastAsia="SimSun" w:hAnsi="Book Antiqua" w:cs="Times New Roman"/>
              </w:rPr>
              <w:t>-297.086</w:t>
            </w:r>
            <w:r w:rsidRPr="000662A3">
              <w:rPr>
                <w:rFonts w:ascii="Book Antiqua" w:hAnsi="Book Antiqua" w:cs="Times New Roman"/>
                <w:vertAlign w:val="superscript"/>
              </w:rPr>
              <w:t>2</w:t>
            </w:r>
          </w:p>
        </w:tc>
        <w:tc>
          <w:tcPr>
            <w:tcW w:w="456" w:type="pct"/>
            <w:tcBorders>
              <w:top w:val="nil"/>
              <w:left w:val="nil"/>
              <w:bottom w:val="nil"/>
              <w:right w:val="nil"/>
            </w:tcBorders>
          </w:tcPr>
          <w:p w14:paraId="296D1012" w14:textId="6C386876"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7D458BE5" w14:textId="77777777" w:rsidTr="000662A3">
        <w:tc>
          <w:tcPr>
            <w:tcW w:w="1145" w:type="pct"/>
            <w:vMerge/>
            <w:tcBorders>
              <w:left w:val="nil"/>
              <w:right w:val="nil"/>
            </w:tcBorders>
          </w:tcPr>
          <w:p w14:paraId="36856EBE"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right w:val="nil"/>
            </w:tcBorders>
          </w:tcPr>
          <w:p w14:paraId="37F64BB6"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right w:val="nil"/>
            </w:tcBorders>
          </w:tcPr>
          <w:p w14:paraId="7EC3530A"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right w:val="nil"/>
            </w:tcBorders>
          </w:tcPr>
          <w:p w14:paraId="2655A33E"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nil"/>
              <w:right w:val="nil"/>
            </w:tcBorders>
          </w:tcPr>
          <w:p w14:paraId="3E6437B2" w14:textId="77777777" w:rsidR="000662A3" w:rsidRPr="000662A3" w:rsidRDefault="000662A3" w:rsidP="000662A3">
            <w:pPr>
              <w:spacing w:line="360" w:lineRule="auto"/>
              <w:jc w:val="both"/>
              <w:rPr>
                <w:rFonts w:ascii="Book Antiqua" w:hAnsi="Book Antiqua" w:cs="Times New Roman"/>
              </w:rPr>
            </w:pPr>
            <w:r w:rsidRPr="000662A3">
              <w:rPr>
                <w:rFonts w:ascii="SimSun" w:eastAsia="SimSun" w:hAnsi="SimSun" w:cs="SimSun" w:hint="eastAsia"/>
              </w:rPr>
              <w:t>①</w:t>
            </w:r>
            <w:r w:rsidRPr="000662A3">
              <w:rPr>
                <w:rFonts w:ascii="Book Antiqua" w:hAnsi="Book Antiqua" w:cs="Times New Roman"/>
              </w:rPr>
              <w:t>:</w:t>
            </w:r>
            <w:r w:rsidRPr="000662A3">
              <w:rPr>
                <w:rFonts w:ascii="SimSun" w:eastAsia="SimSun" w:hAnsi="SimSun" w:cs="SimSun" w:hint="eastAsia"/>
              </w:rPr>
              <w:t>③</w:t>
            </w:r>
            <w:r w:rsidRPr="000662A3">
              <w:rPr>
                <w:rFonts w:ascii="Book Antiqua" w:hAnsi="Book Antiqua" w:cs="Times New Roman"/>
              </w:rPr>
              <w:t>-95.086</w:t>
            </w:r>
            <w:r w:rsidRPr="000662A3">
              <w:rPr>
                <w:rFonts w:ascii="Book Antiqua" w:hAnsi="Book Antiqua" w:cs="Times New Roman"/>
                <w:vertAlign w:val="superscript"/>
              </w:rPr>
              <w:t>2</w:t>
            </w:r>
          </w:p>
        </w:tc>
        <w:tc>
          <w:tcPr>
            <w:tcW w:w="456" w:type="pct"/>
            <w:tcBorders>
              <w:top w:val="nil"/>
              <w:left w:val="nil"/>
              <w:bottom w:val="nil"/>
              <w:right w:val="nil"/>
            </w:tcBorders>
          </w:tcPr>
          <w:p w14:paraId="5A8A0DF0" w14:textId="356C8059"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r w:rsidR="000662A3" w:rsidRPr="00C20A50" w14:paraId="63D9C633" w14:textId="77777777" w:rsidTr="000662A3">
        <w:tc>
          <w:tcPr>
            <w:tcW w:w="1145" w:type="pct"/>
            <w:vMerge/>
            <w:tcBorders>
              <w:left w:val="nil"/>
              <w:bottom w:val="single" w:sz="4" w:space="0" w:color="auto"/>
              <w:right w:val="nil"/>
            </w:tcBorders>
          </w:tcPr>
          <w:p w14:paraId="7014DCFB" w14:textId="77777777" w:rsidR="000662A3" w:rsidRPr="000662A3" w:rsidRDefault="000662A3" w:rsidP="000662A3">
            <w:pPr>
              <w:spacing w:line="360" w:lineRule="auto"/>
              <w:jc w:val="both"/>
              <w:rPr>
                <w:rFonts w:ascii="Book Antiqua" w:hAnsi="Book Antiqua" w:cs="Times New Roman"/>
              </w:rPr>
            </w:pPr>
          </w:p>
        </w:tc>
        <w:tc>
          <w:tcPr>
            <w:tcW w:w="825" w:type="pct"/>
            <w:vMerge/>
            <w:tcBorders>
              <w:left w:val="nil"/>
              <w:bottom w:val="single" w:sz="4" w:space="0" w:color="auto"/>
              <w:right w:val="nil"/>
            </w:tcBorders>
          </w:tcPr>
          <w:p w14:paraId="6B6E6EB6" w14:textId="77777777" w:rsidR="000662A3" w:rsidRPr="000662A3" w:rsidRDefault="000662A3" w:rsidP="000662A3">
            <w:pPr>
              <w:spacing w:line="360" w:lineRule="auto"/>
              <w:jc w:val="both"/>
              <w:rPr>
                <w:rFonts w:ascii="Book Antiqua" w:hAnsi="Book Antiqua" w:cs="Times New Roman"/>
              </w:rPr>
            </w:pPr>
          </w:p>
        </w:tc>
        <w:tc>
          <w:tcPr>
            <w:tcW w:w="881" w:type="pct"/>
            <w:vMerge/>
            <w:tcBorders>
              <w:left w:val="nil"/>
              <w:bottom w:val="single" w:sz="4" w:space="0" w:color="auto"/>
              <w:right w:val="nil"/>
            </w:tcBorders>
          </w:tcPr>
          <w:p w14:paraId="069A1AC1" w14:textId="77777777" w:rsidR="000662A3" w:rsidRPr="000662A3" w:rsidRDefault="000662A3" w:rsidP="000662A3">
            <w:pPr>
              <w:spacing w:line="360" w:lineRule="auto"/>
              <w:jc w:val="both"/>
              <w:rPr>
                <w:rFonts w:ascii="Book Antiqua" w:hAnsi="Book Antiqua" w:cs="Times New Roman"/>
              </w:rPr>
            </w:pPr>
          </w:p>
        </w:tc>
        <w:tc>
          <w:tcPr>
            <w:tcW w:w="826" w:type="pct"/>
            <w:vMerge/>
            <w:tcBorders>
              <w:left w:val="nil"/>
              <w:bottom w:val="single" w:sz="4" w:space="0" w:color="auto"/>
              <w:right w:val="nil"/>
            </w:tcBorders>
          </w:tcPr>
          <w:p w14:paraId="61012179" w14:textId="77777777" w:rsidR="000662A3" w:rsidRPr="000662A3" w:rsidRDefault="000662A3" w:rsidP="000662A3">
            <w:pPr>
              <w:spacing w:line="360" w:lineRule="auto"/>
              <w:jc w:val="both"/>
              <w:rPr>
                <w:rFonts w:ascii="Book Antiqua" w:hAnsi="Book Antiqua" w:cs="Times New Roman"/>
              </w:rPr>
            </w:pPr>
          </w:p>
        </w:tc>
        <w:tc>
          <w:tcPr>
            <w:tcW w:w="867" w:type="pct"/>
            <w:tcBorders>
              <w:top w:val="nil"/>
              <w:left w:val="nil"/>
              <w:bottom w:val="single" w:sz="4" w:space="0" w:color="auto"/>
              <w:right w:val="nil"/>
            </w:tcBorders>
          </w:tcPr>
          <w:p w14:paraId="036E041D" w14:textId="77777777" w:rsidR="000662A3" w:rsidRPr="000662A3" w:rsidRDefault="000662A3" w:rsidP="000662A3">
            <w:pPr>
              <w:spacing w:line="360" w:lineRule="auto"/>
              <w:jc w:val="both"/>
              <w:rPr>
                <w:rFonts w:ascii="Book Antiqua" w:hAnsi="Book Antiqua" w:cs="Times New Roman"/>
              </w:rPr>
            </w:pPr>
            <w:r w:rsidRPr="000662A3">
              <w:rPr>
                <w:rFonts w:ascii="SimSun" w:eastAsia="SimSun" w:hAnsi="SimSun" w:cs="SimSun" w:hint="eastAsia"/>
              </w:rPr>
              <w:t>②</w:t>
            </w:r>
            <w:r w:rsidRPr="000662A3">
              <w:rPr>
                <w:rFonts w:ascii="Book Antiqua" w:hAnsi="Book Antiqua" w:cs="Times New Roman"/>
              </w:rPr>
              <w:t>:</w:t>
            </w:r>
            <w:r w:rsidRPr="000662A3">
              <w:rPr>
                <w:rFonts w:ascii="SimSun" w:eastAsia="SimSun" w:hAnsi="SimSun" w:cs="SimSun" w:hint="eastAsia"/>
              </w:rPr>
              <w:t>③</w:t>
            </w:r>
            <w:r w:rsidRPr="000662A3">
              <w:rPr>
                <w:rFonts w:ascii="Book Antiqua" w:eastAsia="SimSun" w:hAnsi="Book Antiqua" w:cs="Times New Roman"/>
              </w:rPr>
              <w:t>202.000</w:t>
            </w:r>
            <w:r w:rsidRPr="000662A3">
              <w:rPr>
                <w:rFonts w:ascii="Book Antiqua" w:hAnsi="Book Antiqua" w:cs="Times New Roman"/>
                <w:vertAlign w:val="superscript"/>
              </w:rPr>
              <w:t>2</w:t>
            </w:r>
          </w:p>
        </w:tc>
        <w:tc>
          <w:tcPr>
            <w:tcW w:w="456" w:type="pct"/>
            <w:tcBorders>
              <w:top w:val="nil"/>
              <w:left w:val="nil"/>
              <w:bottom w:val="single" w:sz="4" w:space="0" w:color="auto"/>
              <w:right w:val="nil"/>
            </w:tcBorders>
          </w:tcPr>
          <w:p w14:paraId="5F97F689" w14:textId="505E176E" w:rsidR="000662A3" w:rsidRPr="000662A3" w:rsidRDefault="000662A3" w:rsidP="000662A3">
            <w:pPr>
              <w:spacing w:line="360" w:lineRule="auto"/>
              <w:jc w:val="both"/>
              <w:rPr>
                <w:rFonts w:ascii="Book Antiqua" w:hAnsi="Book Antiqua" w:cs="Times New Roman"/>
              </w:rPr>
            </w:pPr>
            <w:r w:rsidRPr="000662A3">
              <w:rPr>
                <w:rFonts w:ascii="Book Antiqua" w:hAnsi="Book Antiqua" w:cs="Times New Roman"/>
              </w:rPr>
              <w:t>0.000</w:t>
            </w:r>
            <w:r w:rsidRPr="000662A3">
              <w:rPr>
                <w:rFonts w:ascii="Book Antiqua" w:hAnsi="Book Antiqua" w:cs="Times New Roman"/>
                <w:vertAlign w:val="superscript"/>
              </w:rPr>
              <w:t>d</w:t>
            </w:r>
          </w:p>
        </w:tc>
      </w:tr>
    </w:tbl>
    <w:p w14:paraId="3E7A1439" w14:textId="1DA7D612" w:rsidR="00C20A50" w:rsidRPr="00B55203" w:rsidRDefault="00C20A50" w:rsidP="004E20FC">
      <w:pPr>
        <w:spacing w:line="360" w:lineRule="auto"/>
        <w:jc w:val="both"/>
        <w:rPr>
          <w:rFonts w:ascii="Book Antiqua" w:hAnsi="Book Antiqua"/>
        </w:rPr>
      </w:pPr>
      <w:r w:rsidRPr="005E6907">
        <w:rPr>
          <w:rFonts w:ascii="Book Antiqua" w:hAnsi="Book Antiqua" w:hint="eastAsia"/>
          <w:vertAlign w:val="superscript"/>
        </w:rPr>
        <w:t>1</w:t>
      </w:r>
      <w:r w:rsidR="005D7988" w:rsidRPr="005D7988">
        <w:rPr>
          <w:rFonts w:ascii="Book Antiqua" w:hAnsi="Book Antiqua"/>
        </w:rPr>
        <w:t>Indicates</w:t>
      </w:r>
      <w:r w:rsidRPr="005E6907">
        <w:rPr>
          <w:rFonts w:ascii="Book Antiqua" w:hAnsi="Book Antiqua"/>
        </w:rPr>
        <w:t xml:space="preserve"> </w:t>
      </w:r>
      <w:r w:rsidRPr="005E6907">
        <w:rPr>
          <w:rFonts w:ascii="Book Antiqua" w:hAnsi="Book Antiqua"/>
          <w:shd w:val="clear" w:color="auto" w:fill="FFFFFF"/>
        </w:rPr>
        <w:t xml:space="preserve">Kruskal-Wallis </w:t>
      </w:r>
      <w:r w:rsidRPr="005E6907">
        <w:rPr>
          <w:rFonts w:ascii="Book Antiqua" w:hAnsi="Book Antiqua"/>
        </w:rPr>
        <w:t>test</w:t>
      </w:r>
      <w:r w:rsidR="005D7988">
        <w:rPr>
          <w:rFonts w:ascii="Book Antiqua" w:hAnsi="Book Antiqua"/>
        </w:rPr>
        <w:t xml:space="preserve"> with</w:t>
      </w:r>
      <w:r w:rsidRPr="005E6907">
        <w:rPr>
          <w:rFonts w:ascii="Book Antiqua" w:hAnsi="Book Antiqua" w:hint="eastAsia"/>
        </w:rPr>
        <w:t xml:space="preserve"> </w:t>
      </w:r>
      <w:r w:rsidRPr="005E6907">
        <w:rPr>
          <w:rFonts w:ascii="Book Antiqua" w:hAnsi="Book Antiqua"/>
          <w:vertAlign w:val="superscript"/>
        </w:rPr>
        <w:t>a</w:t>
      </w:r>
      <w:r w:rsidRPr="005E6907">
        <w:rPr>
          <w:rFonts w:ascii="Book Antiqua" w:hAnsi="Book Antiqua"/>
          <w:i/>
        </w:rPr>
        <w:t>P</w:t>
      </w:r>
      <w:r w:rsidRPr="005E6907">
        <w:rPr>
          <w:rFonts w:ascii="Book Antiqua" w:hAnsi="Book Antiqua"/>
        </w:rPr>
        <w:t xml:space="preserve"> &lt; 0.05</w:t>
      </w:r>
      <w:r w:rsidR="005D7988">
        <w:rPr>
          <w:rFonts w:ascii="Book Antiqua" w:hAnsi="Book Antiqua"/>
        </w:rPr>
        <w:t>,</w:t>
      </w:r>
      <w:r w:rsidRPr="005E6907">
        <w:rPr>
          <w:rFonts w:ascii="Book Antiqua" w:hAnsi="Book Antiqua"/>
        </w:rPr>
        <w:t xml:space="preserve"> </w:t>
      </w:r>
      <w:r w:rsidRPr="005E6907">
        <w:rPr>
          <w:rFonts w:ascii="Book Antiqua" w:hAnsi="Book Antiqua"/>
          <w:vertAlign w:val="superscript"/>
        </w:rPr>
        <w:t>b</w:t>
      </w:r>
      <w:r w:rsidRPr="005E6907">
        <w:rPr>
          <w:rFonts w:ascii="Book Antiqua" w:hAnsi="Book Antiqua"/>
          <w:i/>
        </w:rPr>
        <w:t>P</w:t>
      </w:r>
      <w:r w:rsidRPr="005E6907">
        <w:rPr>
          <w:rFonts w:ascii="Book Antiqua" w:hAnsi="Book Antiqua"/>
        </w:rPr>
        <w:t xml:space="preserve"> &lt;</w:t>
      </w:r>
      <w:r w:rsidR="005D7988">
        <w:rPr>
          <w:rFonts w:ascii="Book Antiqua" w:hAnsi="Book Antiqua"/>
        </w:rPr>
        <w:t xml:space="preserve"> </w:t>
      </w:r>
      <w:r w:rsidRPr="005E6907">
        <w:rPr>
          <w:rFonts w:ascii="Book Antiqua" w:hAnsi="Book Antiqua" w:hint="eastAsia"/>
        </w:rPr>
        <w:t>0.01</w:t>
      </w:r>
      <w:r w:rsidR="005D7988">
        <w:rPr>
          <w:rFonts w:ascii="Book Antiqua" w:hAnsi="Book Antiqua"/>
        </w:rPr>
        <w:t>;</w:t>
      </w:r>
      <w:r w:rsidRPr="005E6907">
        <w:rPr>
          <w:rFonts w:ascii="Book Antiqua" w:hAnsi="Book Antiqua"/>
          <w:vertAlign w:val="superscript"/>
        </w:rPr>
        <w:t xml:space="preserve"> </w:t>
      </w:r>
      <w:r w:rsidRPr="005E6907">
        <w:rPr>
          <w:rFonts w:ascii="Book Antiqua" w:hAnsi="Book Antiqua" w:hint="eastAsia"/>
          <w:vertAlign w:val="superscript"/>
        </w:rPr>
        <w:t>2</w:t>
      </w:r>
      <w:r w:rsidR="005D7988" w:rsidRPr="005D7988">
        <w:rPr>
          <w:rFonts w:ascii="Book Antiqua" w:hAnsi="Book Antiqua"/>
        </w:rPr>
        <w:t>Indicates</w:t>
      </w:r>
      <w:r w:rsidR="005D7988">
        <w:rPr>
          <w:rFonts w:ascii="Book Antiqua" w:hAnsi="Book Antiqua"/>
          <w:vertAlign w:val="superscript"/>
        </w:rPr>
        <w:t xml:space="preserve"> </w:t>
      </w:r>
      <w:r w:rsidRPr="005E6907">
        <w:rPr>
          <w:rFonts w:ascii="Book Antiqua" w:hAnsi="Book Antiqua"/>
        </w:rPr>
        <w:t>Bonferroni test</w:t>
      </w:r>
      <w:r w:rsidR="005D7988">
        <w:rPr>
          <w:rFonts w:ascii="Book Antiqua" w:hAnsi="Book Antiqua"/>
        </w:rPr>
        <w:t xml:space="preserve"> with</w:t>
      </w:r>
      <w:r w:rsidRPr="005E6907">
        <w:rPr>
          <w:rFonts w:ascii="Book Antiqua" w:hAnsi="Book Antiqua" w:hint="eastAsia"/>
        </w:rPr>
        <w:t xml:space="preserve"> </w:t>
      </w:r>
      <w:r w:rsidRPr="005E6907">
        <w:rPr>
          <w:rFonts w:ascii="Book Antiqua" w:hAnsi="Book Antiqua" w:hint="eastAsia"/>
          <w:vertAlign w:val="superscript"/>
        </w:rPr>
        <w:t>c</w:t>
      </w:r>
      <w:r w:rsidRPr="005E6907">
        <w:rPr>
          <w:rFonts w:ascii="Book Antiqua" w:hAnsi="Book Antiqua"/>
          <w:i/>
        </w:rPr>
        <w:t>P</w:t>
      </w:r>
      <w:r w:rsidRPr="005E6907">
        <w:rPr>
          <w:rFonts w:ascii="Book Antiqua" w:hAnsi="Book Antiqua"/>
        </w:rPr>
        <w:t xml:space="preserve"> &lt; 0.05</w:t>
      </w:r>
      <w:r w:rsidR="005D7988">
        <w:rPr>
          <w:rFonts w:ascii="Book Antiqua" w:hAnsi="Book Antiqua"/>
        </w:rPr>
        <w:t>,</w:t>
      </w:r>
      <w:r w:rsidRPr="005E6907">
        <w:rPr>
          <w:rFonts w:ascii="Book Antiqua" w:hAnsi="Book Antiqua"/>
        </w:rPr>
        <w:t xml:space="preserve"> </w:t>
      </w:r>
      <w:r w:rsidRPr="005E6907">
        <w:rPr>
          <w:rFonts w:ascii="Book Antiqua" w:hAnsi="Book Antiqua" w:hint="eastAsia"/>
          <w:vertAlign w:val="superscript"/>
        </w:rPr>
        <w:t>d</w:t>
      </w:r>
      <w:r w:rsidRPr="005E6907">
        <w:rPr>
          <w:rFonts w:ascii="Book Antiqua" w:hAnsi="Book Antiqua"/>
          <w:i/>
        </w:rPr>
        <w:t>P</w:t>
      </w:r>
      <w:r w:rsidRPr="005E6907">
        <w:rPr>
          <w:rFonts w:ascii="Book Antiqua" w:hAnsi="Book Antiqua"/>
        </w:rPr>
        <w:t xml:space="preserve"> &lt;</w:t>
      </w:r>
      <w:r w:rsidR="005D7988">
        <w:rPr>
          <w:rFonts w:ascii="Book Antiqua" w:hAnsi="Book Antiqua"/>
        </w:rPr>
        <w:t xml:space="preserve"> </w:t>
      </w:r>
      <w:r w:rsidRPr="005E6907">
        <w:rPr>
          <w:rFonts w:ascii="Book Antiqua" w:hAnsi="Book Antiqua" w:hint="eastAsia"/>
        </w:rPr>
        <w:t>0.01</w:t>
      </w:r>
      <w:r w:rsidR="005D7988">
        <w:rPr>
          <w:rFonts w:ascii="Book Antiqua" w:hAnsi="Book Antiqua"/>
        </w:rPr>
        <w:t>;</w:t>
      </w:r>
      <w:r w:rsidRPr="005E6907">
        <w:rPr>
          <w:rFonts w:ascii="Book Antiqua" w:hAnsi="Book Antiqua"/>
        </w:rPr>
        <w:t xml:space="preserve"> </w:t>
      </w:r>
      <w:r w:rsidRPr="005E6907">
        <w:rPr>
          <w:rFonts w:ascii="Book Antiqua" w:hAnsi="Book Antiqua" w:hint="eastAsia"/>
          <w:vertAlign w:val="superscript"/>
        </w:rPr>
        <w:t>3</w:t>
      </w:r>
      <w:r w:rsidR="005D7988" w:rsidRPr="005D7988">
        <w:rPr>
          <w:rFonts w:ascii="Book Antiqua" w:hAnsi="Book Antiqua"/>
        </w:rPr>
        <w:t>Indicates</w:t>
      </w:r>
      <w:r w:rsidR="005D7988">
        <w:rPr>
          <w:rFonts w:ascii="Book Antiqua" w:hAnsi="Book Antiqua"/>
          <w:vertAlign w:val="superscript"/>
        </w:rPr>
        <w:t xml:space="preserve"> </w:t>
      </w:r>
      <w:r w:rsidRPr="005E6907">
        <w:rPr>
          <w:rFonts w:ascii="Book Antiqua" w:hAnsi="Book Antiqua"/>
        </w:rPr>
        <w:t>Chi-square test of R</w:t>
      </w:r>
      <w:r w:rsidR="00C95825">
        <w:rPr>
          <w:rFonts w:ascii="Book Antiqua" w:hAnsi="Book Antiqua"/>
        </w:rPr>
        <w:t xml:space="preserve"> </w:t>
      </w:r>
      <w:r w:rsidR="00C95825" w:rsidRPr="00C95825">
        <w:rPr>
          <w:rFonts w:ascii="Book Antiqua" w:eastAsia="SimSun" w:hAnsi="Book Antiqua"/>
        </w:rPr>
        <w:t>×</w:t>
      </w:r>
      <w:r w:rsidR="00C95825">
        <w:rPr>
          <w:rFonts w:ascii="Book Antiqua" w:hAnsi="Book Antiqua"/>
        </w:rPr>
        <w:t xml:space="preserve"> </w:t>
      </w:r>
      <w:r w:rsidRPr="005E6907">
        <w:rPr>
          <w:rFonts w:ascii="Book Antiqua" w:hAnsi="Book Antiqua"/>
        </w:rPr>
        <w:t>C contingency table</w:t>
      </w:r>
      <w:r w:rsidR="00E741C6">
        <w:rPr>
          <w:rFonts w:ascii="Book Antiqua" w:hAnsi="Book Antiqua"/>
        </w:rPr>
        <w:t xml:space="preserve"> with</w:t>
      </w:r>
      <w:r w:rsidRPr="005E6907">
        <w:rPr>
          <w:rFonts w:ascii="Book Antiqua" w:hAnsi="Book Antiqua"/>
        </w:rPr>
        <w:t xml:space="preserve"> </w:t>
      </w:r>
      <w:r w:rsidRPr="005E6907">
        <w:rPr>
          <w:rFonts w:ascii="Book Antiqua" w:hAnsi="Book Antiqua" w:hint="eastAsia"/>
          <w:vertAlign w:val="superscript"/>
        </w:rPr>
        <w:t>e</w:t>
      </w:r>
      <w:r w:rsidRPr="005E6907">
        <w:rPr>
          <w:rFonts w:ascii="Book Antiqua" w:hAnsi="Book Antiqua"/>
          <w:i/>
        </w:rPr>
        <w:t>P</w:t>
      </w:r>
      <w:r w:rsidRPr="005E6907">
        <w:rPr>
          <w:rFonts w:ascii="Book Antiqua" w:hAnsi="Book Antiqua"/>
        </w:rPr>
        <w:t xml:space="preserve"> &lt; 0.05</w:t>
      </w:r>
      <w:r w:rsidR="00E741C6">
        <w:rPr>
          <w:rFonts w:ascii="Book Antiqua" w:hAnsi="Book Antiqua"/>
        </w:rPr>
        <w:t>,</w:t>
      </w:r>
      <w:r w:rsidRPr="005E6907">
        <w:rPr>
          <w:rFonts w:ascii="Book Antiqua" w:hAnsi="Book Antiqua"/>
        </w:rPr>
        <w:t xml:space="preserve"> </w:t>
      </w:r>
      <w:r w:rsidRPr="005E6907">
        <w:rPr>
          <w:rFonts w:ascii="Book Antiqua" w:hAnsi="Book Antiqua" w:hint="eastAsia"/>
          <w:vertAlign w:val="superscript"/>
        </w:rPr>
        <w:t>f</w:t>
      </w:r>
      <w:r w:rsidRPr="005E6907">
        <w:rPr>
          <w:rFonts w:ascii="Book Antiqua" w:hAnsi="Book Antiqua"/>
          <w:i/>
        </w:rPr>
        <w:t>P</w:t>
      </w:r>
      <w:r w:rsidRPr="005E6907">
        <w:rPr>
          <w:rFonts w:ascii="Book Antiqua" w:hAnsi="Book Antiqua"/>
        </w:rPr>
        <w:t xml:space="preserve"> &lt;</w:t>
      </w:r>
      <w:r w:rsidR="00E741C6">
        <w:rPr>
          <w:rFonts w:ascii="Book Antiqua" w:hAnsi="Book Antiqua"/>
        </w:rPr>
        <w:t xml:space="preserve"> </w:t>
      </w:r>
      <w:r w:rsidRPr="005E6907">
        <w:rPr>
          <w:rFonts w:ascii="Book Antiqua" w:hAnsi="Book Antiqua" w:hint="eastAsia"/>
        </w:rPr>
        <w:t>0.01</w:t>
      </w:r>
      <w:r w:rsidRPr="005E6907">
        <w:rPr>
          <w:rFonts w:ascii="Book Antiqua" w:hAnsi="Book Antiqua"/>
        </w:rPr>
        <w:t xml:space="preserve">. GA: </w:t>
      </w:r>
      <w:r w:rsidR="00E741C6" w:rsidRPr="005E6907">
        <w:rPr>
          <w:rFonts w:ascii="Book Antiqua" w:hAnsi="Book Antiqua"/>
        </w:rPr>
        <w:t>G</w:t>
      </w:r>
      <w:r w:rsidRPr="005E6907">
        <w:rPr>
          <w:rFonts w:ascii="Book Antiqua" w:hAnsi="Book Antiqua"/>
        </w:rPr>
        <w:t xml:space="preserve">estational age (noted as the number of weeks, </w:t>
      </w:r>
      <w:r w:rsidR="00964E34">
        <w:rPr>
          <w:rFonts w:ascii="Book Antiqua" w:hAnsi="Book Antiqua"/>
        </w:rPr>
        <w:t xml:space="preserve">and </w:t>
      </w:r>
      <w:r w:rsidRPr="005E6907">
        <w:rPr>
          <w:rFonts w:ascii="Book Antiqua" w:hAnsi="Book Antiqua"/>
        </w:rPr>
        <w:t>days were converted to weeks by calculation and showed in decimal form)</w:t>
      </w:r>
      <w:r w:rsidR="006F27A9">
        <w:rPr>
          <w:rFonts w:ascii="Book Antiqua" w:hAnsi="Book Antiqua"/>
        </w:rPr>
        <w:t>;</w:t>
      </w:r>
      <w:r w:rsidRPr="005E6907">
        <w:rPr>
          <w:rFonts w:ascii="Book Antiqua" w:hAnsi="Book Antiqua"/>
        </w:rPr>
        <w:t xml:space="preserve"> HELLP: </w:t>
      </w:r>
      <w:r w:rsidR="004E20FC" w:rsidRPr="005E6907">
        <w:rPr>
          <w:rFonts w:ascii="Book Antiqua" w:hAnsi="Book Antiqua"/>
        </w:rPr>
        <w:t>H</w:t>
      </w:r>
      <w:r w:rsidRPr="005E6907">
        <w:rPr>
          <w:rFonts w:ascii="Book Antiqua" w:hAnsi="Book Antiqua"/>
        </w:rPr>
        <w:t>emolysis, elevated liver enzymes, and low</w:t>
      </w:r>
      <w:r w:rsidR="00782AEF">
        <w:rPr>
          <w:rFonts w:ascii="Book Antiqua" w:hAnsi="Book Antiqua"/>
        </w:rPr>
        <w:t xml:space="preserve"> </w:t>
      </w:r>
      <w:r w:rsidRPr="005E6907">
        <w:rPr>
          <w:rFonts w:ascii="Book Antiqua" w:hAnsi="Book Antiqua"/>
        </w:rPr>
        <w:t>platelet syndrome</w:t>
      </w:r>
      <w:r w:rsidR="004E20FC">
        <w:rPr>
          <w:rFonts w:ascii="Book Antiqua" w:hAnsi="Book Antiqua"/>
        </w:rPr>
        <w:t>;</w:t>
      </w:r>
      <w:r w:rsidRPr="005E6907">
        <w:rPr>
          <w:rFonts w:ascii="Book Antiqua" w:hAnsi="Book Antiqua"/>
        </w:rPr>
        <w:t xml:space="preserve"> PE: </w:t>
      </w:r>
      <w:r w:rsidR="004E20FC" w:rsidRPr="005E6907">
        <w:rPr>
          <w:rFonts w:ascii="Book Antiqua" w:hAnsi="Book Antiqua"/>
        </w:rPr>
        <w:t>P</w:t>
      </w:r>
      <w:r w:rsidRPr="005E6907">
        <w:rPr>
          <w:rFonts w:ascii="Book Antiqua" w:hAnsi="Book Antiqua"/>
        </w:rPr>
        <w:t>reeclampsia.</w:t>
      </w:r>
    </w:p>
    <w:p w14:paraId="73794252" w14:textId="77777777" w:rsidR="00C20A50" w:rsidRDefault="00C20A50" w:rsidP="00C20A50">
      <w:pPr>
        <w:spacing w:line="360" w:lineRule="auto"/>
        <w:jc w:val="both"/>
        <w:rPr>
          <w:rFonts w:ascii="Book Antiqua" w:hAnsi="Book Antiqua"/>
          <w:lang w:eastAsia="zh-CN"/>
        </w:rPr>
        <w:sectPr w:rsidR="00C20A50" w:rsidSect="00B25260">
          <w:pgSz w:w="15840" w:h="12240" w:orient="landscape"/>
          <w:pgMar w:top="1440" w:right="1440" w:bottom="1440" w:left="1440" w:header="720" w:footer="720" w:gutter="0"/>
          <w:cols w:space="720"/>
          <w:docGrid w:linePitch="360"/>
        </w:sectPr>
      </w:pPr>
    </w:p>
    <w:p w14:paraId="223E37FD" w14:textId="20529668" w:rsidR="00C20A50" w:rsidRPr="00C20A50" w:rsidRDefault="00C20A50" w:rsidP="00C20A50">
      <w:pPr>
        <w:widowControl w:val="0"/>
        <w:autoSpaceDE w:val="0"/>
        <w:autoSpaceDN w:val="0"/>
        <w:spacing w:line="360" w:lineRule="auto"/>
        <w:jc w:val="both"/>
        <w:rPr>
          <w:rFonts w:ascii="Book Antiqua" w:hAnsi="Book Antiqua"/>
          <w:b/>
          <w:bCs/>
        </w:rPr>
      </w:pPr>
      <w:r w:rsidRPr="00C20A50">
        <w:rPr>
          <w:rFonts w:ascii="Book Antiqua" w:hAnsi="Book Antiqua"/>
          <w:b/>
          <w:bCs/>
        </w:rPr>
        <w:lastRenderedPageBreak/>
        <w:t xml:space="preserve">Table 2 Indicators comparison among the </w:t>
      </w:r>
      <w:r w:rsidR="003F273F">
        <w:rPr>
          <w:rFonts w:ascii="Book Antiqua" w:hAnsi="Book Antiqua"/>
          <w:b/>
          <w:bCs/>
        </w:rPr>
        <w:t>c</w:t>
      </w:r>
      <w:r w:rsidR="003F273F" w:rsidRPr="003F273F">
        <w:rPr>
          <w:rFonts w:ascii="Book Antiqua" w:hAnsi="Book Antiqua"/>
          <w:b/>
          <w:bCs/>
        </w:rPr>
        <w:t>omplete blood count</w:t>
      </w:r>
      <w:r w:rsidRPr="00C20A50">
        <w:rPr>
          <w:rFonts w:ascii="Book Antiqua" w:hAnsi="Book Antiqua"/>
          <w:b/>
          <w:bCs/>
        </w:rPr>
        <w:t xml:space="preserve"> of three groups</w:t>
      </w:r>
    </w:p>
    <w:tbl>
      <w:tblPr>
        <w:tblStyle w:val="TableGrid"/>
        <w:tblW w:w="5000" w:type="pct"/>
        <w:tblLook w:val="04A0" w:firstRow="1" w:lastRow="0" w:firstColumn="1" w:lastColumn="0" w:noHBand="0" w:noVBand="1"/>
      </w:tblPr>
      <w:tblGrid>
        <w:gridCol w:w="3035"/>
        <w:gridCol w:w="2372"/>
        <w:gridCol w:w="2509"/>
        <w:gridCol w:w="2172"/>
        <w:gridCol w:w="1744"/>
        <w:gridCol w:w="1128"/>
      </w:tblGrid>
      <w:tr w:rsidR="00C20A50" w:rsidRPr="005E6907" w14:paraId="304CA9D7" w14:textId="77777777" w:rsidTr="00CA3092">
        <w:trPr>
          <w:trHeight w:val="284"/>
        </w:trPr>
        <w:tc>
          <w:tcPr>
            <w:tcW w:w="1171" w:type="pct"/>
            <w:tcBorders>
              <w:top w:val="single" w:sz="4" w:space="0" w:color="auto"/>
              <w:left w:val="nil"/>
              <w:bottom w:val="single" w:sz="4" w:space="0" w:color="auto"/>
              <w:right w:val="nil"/>
            </w:tcBorders>
          </w:tcPr>
          <w:p w14:paraId="6163FF0E" w14:textId="77777777" w:rsidR="00C20A50" w:rsidRPr="00B25260" w:rsidRDefault="00C20A50" w:rsidP="00B25260">
            <w:pPr>
              <w:spacing w:line="360" w:lineRule="auto"/>
              <w:jc w:val="center"/>
              <w:rPr>
                <w:rFonts w:ascii="Book Antiqua" w:hAnsi="Book Antiqua" w:cs="Times New Roman"/>
                <w:b/>
                <w:bCs/>
              </w:rPr>
            </w:pPr>
          </w:p>
        </w:tc>
        <w:tc>
          <w:tcPr>
            <w:tcW w:w="915" w:type="pct"/>
            <w:tcBorders>
              <w:top w:val="single" w:sz="4" w:space="0" w:color="auto"/>
              <w:left w:val="nil"/>
              <w:bottom w:val="single" w:sz="4" w:space="0" w:color="auto"/>
              <w:right w:val="nil"/>
            </w:tcBorders>
            <w:hideMark/>
          </w:tcPr>
          <w:p w14:paraId="543CA8CE" w14:textId="77777777" w:rsidR="00C20A50" w:rsidRPr="00B25260" w:rsidRDefault="00C20A50" w:rsidP="00B25260">
            <w:pPr>
              <w:spacing w:line="360" w:lineRule="auto"/>
              <w:jc w:val="center"/>
              <w:rPr>
                <w:rFonts w:ascii="Book Antiqua" w:hAnsi="Book Antiqua" w:cs="Times New Roman"/>
                <w:b/>
                <w:bCs/>
              </w:rPr>
            </w:pPr>
            <w:r w:rsidRPr="00B25260">
              <w:rPr>
                <w:rFonts w:ascii="Book Antiqua" w:hAnsi="Book Antiqua" w:cs="Times New Roman"/>
                <w:b/>
                <w:bCs/>
              </w:rPr>
              <w:t>HELLP</w:t>
            </w:r>
            <w:r w:rsidRPr="00B25260">
              <w:rPr>
                <w:rFonts w:ascii="SimSun" w:eastAsia="SimSun" w:hAnsi="SimSun" w:cs="SimSun" w:hint="eastAsia"/>
                <w:b/>
                <w:bCs/>
              </w:rPr>
              <w:t>①</w:t>
            </w:r>
          </w:p>
        </w:tc>
        <w:tc>
          <w:tcPr>
            <w:tcW w:w="968" w:type="pct"/>
            <w:tcBorders>
              <w:top w:val="single" w:sz="4" w:space="0" w:color="auto"/>
              <w:left w:val="nil"/>
              <w:bottom w:val="single" w:sz="4" w:space="0" w:color="auto"/>
              <w:right w:val="nil"/>
            </w:tcBorders>
            <w:hideMark/>
          </w:tcPr>
          <w:p w14:paraId="3624D62E" w14:textId="77777777" w:rsidR="00C20A50" w:rsidRPr="00B25260" w:rsidRDefault="00C20A50" w:rsidP="00B25260">
            <w:pPr>
              <w:spacing w:line="360" w:lineRule="auto"/>
              <w:jc w:val="center"/>
              <w:rPr>
                <w:rFonts w:ascii="Book Antiqua" w:hAnsi="Book Antiqua" w:cs="Times New Roman"/>
                <w:b/>
                <w:bCs/>
              </w:rPr>
            </w:pPr>
            <w:r w:rsidRPr="00B25260">
              <w:rPr>
                <w:rFonts w:ascii="Book Antiqua" w:hAnsi="Book Antiqua" w:cs="Times New Roman"/>
                <w:b/>
                <w:bCs/>
              </w:rPr>
              <w:t>Controls</w:t>
            </w:r>
            <w:r w:rsidRPr="00B25260">
              <w:rPr>
                <w:rFonts w:ascii="SimSun" w:eastAsia="SimSun" w:hAnsi="SimSun" w:cs="SimSun" w:hint="eastAsia"/>
                <w:b/>
                <w:bCs/>
              </w:rPr>
              <w:t>②</w:t>
            </w:r>
          </w:p>
        </w:tc>
        <w:tc>
          <w:tcPr>
            <w:tcW w:w="838" w:type="pct"/>
            <w:tcBorders>
              <w:top w:val="single" w:sz="4" w:space="0" w:color="auto"/>
              <w:left w:val="nil"/>
              <w:bottom w:val="single" w:sz="4" w:space="0" w:color="auto"/>
              <w:right w:val="nil"/>
            </w:tcBorders>
            <w:hideMark/>
          </w:tcPr>
          <w:p w14:paraId="3E397967" w14:textId="77777777" w:rsidR="00C20A50" w:rsidRPr="00B25260" w:rsidRDefault="00C20A50" w:rsidP="00B25260">
            <w:pPr>
              <w:spacing w:line="360" w:lineRule="auto"/>
              <w:jc w:val="center"/>
              <w:rPr>
                <w:rFonts w:ascii="Book Antiqua" w:hAnsi="Book Antiqua" w:cs="Times New Roman"/>
                <w:b/>
                <w:bCs/>
              </w:rPr>
            </w:pPr>
            <w:r w:rsidRPr="00B25260">
              <w:rPr>
                <w:rFonts w:ascii="Book Antiqua" w:hAnsi="Book Antiqua" w:cs="Times New Roman"/>
                <w:b/>
                <w:bCs/>
              </w:rPr>
              <w:t>PE</w:t>
            </w:r>
            <w:r w:rsidRPr="00B25260">
              <w:rPr>
                <w:rFonts w:ascii="SimSun" w:eastAsia="SimSun" w:hAnsi="SimSun" w:cs="SimSun" w:hint="eastAsia"/>
                <w:b/>
                <w:bCs/>
              </w:rPr>
              <w:t>③</w:t>
            </w:r>
          </w:p>
        </w:tc>
        <w:tc>
          <w:tcPr>
            <w:tcW w:w="673" w:type="pct"/>
            <w:tcBorders>
              <w:top w:val="single" w:sz="4" w:space="0" w:color="auto"/>
              <w:left w:val="nil"/>
              <w:bottom w:val="single" w:sz="4" w:space="0" w:color="auto"/>
              <w:right w:val="nil"/>
            </w:tcBorders>
            <w:hideMark/>
          </w:tcPr>
          <w:p w14:paraId="3DF34454" w14:textId="77777777" w:rsidR="00C20A50" w:rsidRPr="00B25260" w:rsidRDefault="00C20A50" w:rsidP="00B25260">
            <w:pPr>
              <w:spacing w:line="360" w:lineRule="auto"/>
              <w:jc w:val="center"/>
              <w:rPr>
                <w:rFonts w:ascii="Book Antiqua" w:hAnsi="Book Antiqua" w:cs="Times New Roman"/>
                <w:b/>
                <w:bCs/>
                <w:i/>
              </w:rPr>
            </w:pPr>
            <w:r w:rsidRPr="00B25260">
              <w:rPr>
                <w:rFonts w:ascii="Book Antiqua" w:hAnsi="Book Antiqua" w:cs="Times New Roman"/>
                <w:b/>
                <w:bCs/>
                <w:i/>
              </w:rPr>
              <w:t>H/z/</w:t>
            </w:r>
            <w:r w:rsidRPr="00B25260">
              <w:rPr>
                <w:rFonts w:ascii="Book Antiqua" w:eastAsia="SimSun" w:hAnsi="Book Antiqua" w:cs="Times New Roman"/>
                <w:b/>
                <w:bCs/>
                <w:i/>
              </w:rPr>
              <w:t>χ</w:t>
            </w:r>
            <w:r w:rsidRPr="00B25260">
              <w:rPr>
                <w:rFonts w:ascii="Book Antiqua" w:hAnsi="Book Antiqua" w:cs="Times New Roman"/>
                <w:b/>
                <w:bCs/>
                <w:i/>
                <w:vertAlign w:val="superscript"/>
              </w:rPr>
              <w:t>2</w:t>
            </w:r>
          </w:p>
        </w:tc>
        <w:tc>
          <w:tcPr>
            <w:tcW w:w="435" w:type="pct"/>
            <w:tcBorders>
              <w:top w:val="single" w:sz="4" w:space="0" w:color="auto"/>
              <w:left w:val="nil"/>
              <w:bottom w:val="single" w:sz="4" w:space="0" w:color="auto"/>
              <w:right w:val="nil"/>
            </w:tcBorders>
          </w:tcPr>
          <w:p w14:paraId="3891112C" w14:textId="639D1110" w:rsidR="00C20A50" w:rsidRPr="00B25260" w:rsidRDefault="00B25260" w:rsidP="00B25260">
            <w:pPr>
              <w:spacing w:line="360" w:lineRule="auto"/>
              <w:jc w:val="center"/>
              <w:rPr>
                <w:rFonts w:ascii="Book Antiqua" w:hAnsi="Book Antiqua" w:cs="Times New Roman"/>
                <w:b/>
                <w:bCs/>
                <w:i/>
              </w:rPr>
            </w:pPr>
            <w:r w:rsidRPr="00B25260">
              <w:rPr>
                <w:rFonts w:ascii="Book Antiqua" w:hAnsi="Book Antiqua" w:cs="Times New Roman"/>
                <w:b/>
                <w:bCs/>
                <w:i/>
              </w:rPr>
              <w:t>P</w:t>
            </w:r>
            <w:r w:rsidRPr="00B25260">
              <w:rPr>
                <w:rFonts w:ascii="Book Antiqua" w:hAnsi="Book Antiqua" w:cs="Times New Roman"/>
                <w:b/>
                <w:bCs/>
              </w:rPr>
              <w:t xml:space="preserve"> v</w:t>
            </w:r>
            <w:r w:rsidR="00C20A50" w:rsidRPr="00B25260">
              <w:rPr>
                <w:rFonts w:ascii="Book Antiqua" w:hAnsi="Book Antiqua" w:cs="Times New Roman"/>
                <w:b/>
                <w:bCs/>
              </w:rPr>
              <w:t>alue</w:t>
            </w:r>
          </w:p>
        </w:tc>
      </w:tr>
      <w:tr w:rsidR="00CA3092" w:rsidRPr="005E6907" w14:paraId="43BC9D69" w14:textId="77777777" w:rsidTr="003C4E84">
        <w:trPr>
          <w:trHeight w:val="284"/>
        </w:trPr>
        <w:tc>
          <w:tcPr>
            <w:tcW w:w="1171" w:type="pct"/>
            <w:vMerge w:val="restart"/>
            <w:tcBorders>
              <w:top w:val="nil"/>
              <w:left w:val="nil"/>
              <w:right w:val="nil"/>
            </w:tcBorders>
            <w:hideMark/>
          </w:tcPr>
          <w:p w14:paraId="081C6351" w14:textId="6405A352" w:rsidR="00CA3092" w:rsidRPr="005E6907" w:rsidRDefault="00CA3092" w:rsidP="00B25260">
            <w:pPr>
              <w:spacing w:line="360" w:lineRule="auto"/>
              <w:jc w:val="both"/>
              <w:rPr>
                <w:rFonts w:ascii="Book Antiqua" w:hAnsi="Book Antiqua" w:cs="Times New Roman"/>
              </w:rPr>
            </w:pPr>
            <w:bookmarkStart w:id="2" w:name="_Hlk60144006"/>
            <w:r w:rsidRPr="005E6907">
              <w:rPr>
                <w:rFonts w:ascii="Book Antiqua" w:hAnsi="Book Antiqua" w:cs="URWPalladioL-Roma"/>
              </w:rPr>
              <w:t>GA</w:t>
            </w:r>
            <w:bookmarkEnd w:id="2"/>
            <w:r w:rsidRPr="005E6907">
              <w:rPr>
                <w:rFonts w:ascii="Book Antiqua" w:hAnsi="Book Antiqua" w:cs="URWPalladioL-Roma"/>
              </w:rPr>
              <w:t xml:space="preserve"> at CBC collection </w:t>
            </w:r>
            <w:r w:rsidR="008D454E">
              <w:rPr>
                <w:rFonts w:ascii="Book Antiqua" w:hAnsi="Book Antiqua" w:cs="URWPalladioL-Roma"/>
              </w:rPr>
              <w:t xml:space="preserve">in </w:t>
            </w:r>
            <w:r w:rsidRPr="005E6907">
              <w:rPr>
                <w:rFonts w:ascii="Book Antiqua" w:hAnsi="Book Antiqua" w:cs="URWPalladioL-Roma"/>
              </w:rPr>
              <w:t>wk</w:t>
            </w:r>
          </w:p>
        </w:tc>
        <w:tc>
          <w:tcPr>
            <w:tcW w:w="915" w:type="pct"/>
            <w:vMerge w:val="restart"/>
            <w:tcBorders>
              <w:top w:val="nil"/>
              <w:left w:val="nil"/>
              <w:right w:val="nil"/>
            </w:tcBorders>
            <w:hideMark/>
          </w:tcPr>
          <w:p w14:paraId="441AD578" w14:textId="182070E2" w:rsidR="00CA3092" w:rsidRPr="005E6907" w:rsidRDefault="00CA3092" w:rsidP="00B25260">
            <w:pPr>
              <w:spacing w:line="360" w:lineRule="auto"/>
              <w:jc w:val="both"/>
              <w:rPr>
                <w:rFonts w:ascii="Book Antiqua" w:hAnsi="Book Antiqua" w:cs="Times New Roman"/>
              </w:rPr>
            </w:pPr>
            <w:r w:rsidRPr="005E6907">
              <w:rPr>
                <w:rFonts w:ascii="Book Antiqua" w:hAnsi="Book Antiqua" w:cs="Times New Roman"/>
              </w:rPr>
              <w:t>33.3 (30.3,</w:t>
            </w:r>
            <w:r>
              <w:rPr>
                <w:rFonts w:ascii="Book Antiqua" w:hAnsi="Book Antiqua" w:cs="Times New Roman"/>
              </w:rPr>
              <w:t xml:space="preserve"> </w:t>
            </w:r>
            <w:r w:rsidRPr="005E6907">
              <w:rPr>
                <w:rFonts w:ascii="Book Antiqua" w:hAnsi="Book Antiqua" w:cs="Times New Roman"/>
              </w:rPr>
              <w:t>35.9)</w:t>
            </w:r>
          </w:p>
        </w:tc>
        <w:tc>
          <w:tcPr>
            <w:tcW w:w="968" w:type="pct"/>
            <w:vMerge w:val="restart"/>
            <w:tcBorders>
              <w:top w:val="nil"/>
              <w:left w:val="nil"/>
              <w:right w:val="nil"/>
            </w:tcBorders>
            <w:hideMark/>
          </w:tcPr>
          <w:p w14:paraId="547C3B87" w14:textId="2F97524A" w:rsidR="00CA3092" w:rsidRPr="005E6907" w:rsidRDefault="00CA3092" w:rsidP="00B25260">
            <w:pPr>
              <w:spacing w:line="360" w:lineRule="auto"/>
              <w:jc w:val="both"/>
              <w:rPr>
                <w:rFonts w:ascii="Book Antiqua" w:hAnsi="Book Antiqua" w:cs="Times New Roman"/>
              </w:rPr>
            </w:pPr>
            <w:r w:rsidRPr="005E6907">
              <w:rPr>
                <w:rFonts w:ascii="Book Antiqua" w:hAnsi="Book Antiqua" w:cs="Times New Roman"/>
              </w:rPr>
              <w:t>39.1</w:t>
            </w:r>
            <w:r>
              <w:rPr>
                <w:rFonts w:ascii="Book Antiqua" w:hAnsi="Book Antiqua" w:cs="Times New Roman"/>
              </w:rPr>
              <w:t xml:space="preserve"> </w:t>
            </w:r>
            <w:r w:rsidRPr="005E6907">
              <w:rPr>
                <w:rFonts w:ascii="Book Antiqua" w:hAnsi="Book Antiqua" w:cs="Times New Roman"/>
              </w:rPr>
              <w:t>(38.7,</w:t>
            </w:r>
            <w:r>
              <w:rPr>
                <w:rFonts w:ascii="Book Antiqua" w:hAnsi="Book Antiqua" w:cs="Times New Roman"/>
              </w:rPr>
              <w:t xml:space="preserve"> </w:t>
            </w:r>
            <w:r w:rsidRPr="005E6907">
              <w:rPr>
                <w:rFonts w:ascii="Book Antiqua" w:hAnsi="Book Antiqua" w:cs="Times New Roman"/>
              </w:rPr>
              <w:t>39.7)</w:t>
            </w:r>
          </w:p>
        </w:tc>
        <w:tc>
          <w:tcPr>
            <w:tcW w:w="838" w:type="pct"/>
            <w:vMerge w:val="restart"/>
            <w:tcBorders>
              <w:top w:val="nil"/>
              <w:left w:val="nil"/>
              <w:right w:val="nil"/>
            </w:tcBorders>
            <w:hideMark/>
          </w:tcPr>
          <w:p w14:paraId="3D048934" w14:textId="3FC38BB2" w:rsidR="00CA3092" w:rsidRPr="005E6907" w:rsidRDefault="00CA3092" w:rsidP="00B25260">
            <w:pPr>
              <w:spacing w:line="360" w:lineRule="auto"/>
              <w:jc w:val="both"/>
              <w:rPr>
                <w:rFonts w:ascii="Book Antiqua" w:hAnsi="Book Antiqua" w:cs="Times New Roman"/>
              </w:rPr>
            </w:pPr>
            <w:r w:rsidRPr="005E6907">
              <w:rPr>
                <w:rFonts w:ascii="Book Antiqua" w:hAnsi="Book Antiqua" w:cs="Times New Roman"/>
              </w:rPr>
              <w:t>36.0</w:t>
            </w:r>
            <w:r>
              <w:rPr>
                <w:rFonts w:ascii="Book Antiqua" w:hAnsi="Book Antiqua" w:cs="Times New Roman"/>
              </w:rPr>
              <w:t xml:space="preserve"> </w:t>
            </w:r>
            <w:r w:rsidRPr="005E6907">
              <w:rPr>
                <w:rFonts w:ascii="Book Antiqua" w:hAnsi="Book Antiqua" w:cs="Times New Roman"/>
              </w:rPr>
              <w:t>(33.0,</w:t>
            </w:r>
            <w:r>
              <w:rPr>
                <w:rFonts w:ascii="Book Antiqua" w:hAnsi="Book Antiqua" w:cs="Times New Roman"/>
              </w:rPr>
              <w:t xml:space="preserve"> </w:t>
            </w:r>
            <w:r w:rsidRPr="005E6907">
              <w:rPr>
                <w:rFonts w:ascii="Book Antiqua" w:hAnsi="Book Antiqua" w:cs="Times New Roman"/>
              </w:rPr>
              <w:t>37.6)</w:t>
            </w:r>
          </w:p>
        </w:tc>
        <w:tc>
          <w:tcPr>
            <w:tcW w:w="673" w:type="pct"/>
            <w:tcBorders>
              <w:top w:val="nil"/>
              <w:left w:val="nil"/>
              <w:bottom w:val="nil"/>
              <w:right w:val="nil"/>
            </w:tcBorders>
            <w:hideMark/>
          </w:tcPr>
          <w:p w14:paraId="72105D97" w14:textId="4BD300B5" w:rsidR="00CA3092" w:rsidRPr="005E6907" w:rsidRDefault="00CA3092" w:rsidP="00B25260">
            <w:pPr>
              <w:spacing w:line="360" w:lineRule="auto"/>
              <w:jc w:val="both"/>
              <w:rPr>
                <w:rFonts w:ascii="Book Antiqua" w:eastAsia="SimSun" w:hAnsi="Book Antiqua" w:cs="Times New Roman"/>
              </w:rPr>
            </w:pPr>
            <w:r w:rsidRPr="005E6907">
              <w:rPr>
                <w:rFonts w:ascii="Book Antiqua" w:hAnsi="Book Antiqua" w:cs="Times New Roman"/>
              </w:rPr>
              <w:t>310.493</w:t>
            </w:r>
            <w:r w:rsidRPr="005E6907">
              <w:rPr>
                <w:rFonts w:ascii="Book Antiqua" w:hAnsi="Book Antiqua" w:cs="Times New Roman" w:hint="eastAsia"/>
                <w:vertAlign w:val="superscript"/>
              </w:rPr>
              <w:t>1</w:t>
            </w:r>
          </w:p>
        </w:tc>
        <w:tc>
          <w:tcPr>
            <w:tcW w:w="435" w:type="pct"/>
            <w:tcBorders>
              <w:top w:val="nil"/>
              <w:left w:val="nil"/>
              <w:bottom w:val="nil"/>
              <w:right w:val="nil"/>
            </w:tcBorders>
          </w:tcPr>
          <w:p w14:paraId="78E3518E" w14:textId="77777777" w:rsidR="00CA3092" w:rsidRPr="005E6907" w:rsidRDefault="00CA3092" w:rsidP="00B25260">
            <w:pPr>
              <w:spacing w:line="360" w:lineRule="auto"/>
              <w:jc w:val="both"/>
              <w:rPr>
                <w:rFonts w:ascii="Book Antiqua" w:hAnsi="Book Antiqua" w:cs="Times New Roman"/>
                <w:vertAlign w:val="superscript"/>
              </w:rPr>
            </w:pPr>
            <w:r w:rsidRPr="005E6907">
              <w:rPr>
                <w:rFonts w:ascii="Book Antiqua" w:hAnsi="Book Antiqua" w:cs="Times New Roman"/>
              </w:rPr>
              <w:t>0.000</w:t>
            </w:r>
            <w:r w:rsidRPr="005E6907">
              <w:rPr>
                <w:rFonts w:ascii="Book Antiqua" w:hAnsi="Book Antiqua" w:cs="Times New Roman" w:hint="eastAsia"/>
                <w:vertAlign w:val="superscript"/>
              </w:rPr>
              <w:t>b</w:t>
            </w:r>
          </w:p>
        </w:tc>
      </w:tr>
      <w:tr w:rsidR="00CA3092" w:rsidRPr="005E6907" w14:paraId="632F581F" w14:textId="77777777" w:rsidTr="003C4E84">
        <w:trPr>
          <w:trHeight w:val="284"/>
        </w:trPr>
        <w:tc>
          <w:tcPr>
            <w:tcW w:w="1171" w:type="pct"/>
            <w:vMerge/>
            <w:tcBorders>
              <w:left w:val="nil"/>
              <w:right w:val="nil"/>
            </w:tcBorders>
            <w:hideMark/>
          </w:tcPr>
          <w:p w14:paraId="35EFA37B" w14:textId="77777777" w:rsidR="00CA3092" w:rsidRPr="00B25260" w:rsidRDefault="00CA3092" w:rsidP="00B25260">
            <w:pPr>
              <w:spacing w:line="360" w:lineRule="auto"/>
              <w:jc w:val="both"/>
              <w:rPr>
                <w:rFonts w:ascii="Book Antiqua" w:hAnsi="Book Antiqua" w:cs="URWPalladioL-Roma"/>
              </w:rPr>
            </w:pPr>
          </w:p>
        </w:tc>
        <w:tc>
          <w:tcPr>
            <w:tcW w:w="915" w:type="pct"/>
            <w:vMerge/>
            <w:tcBorders>
              <w:left w:val="nil"/>
              <w:right w:val="nil"/>
            </w:tcBorders>
            <w:hideMark/>
          </w:tcPr>
          <w:p w14:paraId="455F7376"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79DD3E2B"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37A702B0"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D1EF893"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hAnsi="Book Antiqua" w:cs="Times New Roman"/>
              </w:rPr>
              <w:t>-310.140</w:t>
            </w:r>
            <w:r w:rsidRPr="00B25260">
              <w:rPr>
                <w:rFonts w:ascii="Book Antiqua" w:hAnsi="Book Antiqua" w:cs="Times New Roman"/>
                <w:vertAlign w:val="superscript"/>
              </w:rPr>
              <w:t>2</w:t>
            </w:r>
          </w:p>
        </w:tc>
        <w:tc>
          <w:tcPr>
            <w:tcW w:w="435" w:type="pct"/>
            <w:tcBorders>
              <w:top w:val="nil"/>
              <w:left w:val="nil"/>
              <w:bottom w:val="nil"/>
              <w:right w:val="nil"/>
            </w:tcBorders>
          </w:tcPr>
          <w:p w14:paraId="4832E2B0"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5BB9A345" w14:textId="77777777" w:rsidTr="003C4E84">
        <w:trPr>
          <w:trHeight w:val="284"/>
        </w:trPr>
        <w:tc>
          <w:tcPr>
            <w:tcW w:w="1171" w:type="pct"/>
            <w:vMerge/>
            <w:tcBorders>
              <w:left w:val="nil"/>
              <w:right w:val="nil"/>
            </w:tcBorders>
            <w:hideMark/>
          </w:tcPr>
          <w:p w14:paraId="2A548377" w14:textId="77777777" w:rsidR="00CA3092" w:rsidRPr="00B25260" w:rsidRDefault="00CA3092" w:rsidP="00B25260">
            <w:pPr>
              <w:spacing w:line="360" w:lineRule="auto"/>
              <w:jc w:val="both"/>
              <w:rPr>
                <w:rFonts w:ascii="Book Antiqua" w:hAnsi="Book Antiqua" w:cs="URWPalladioL-Roma"/>
              </w:rPr>
            </w:pPr>
          </w:p>
        </w:tc>
        <w:tc>
          <w:tcPr>
            <w:tcW w:w="915" w:type="pct"/>
            <w:vMerge/>
            <w:tcBorders>
              <w:left w:val="nil"/>
              <w:right w:val="nil"/>
            </w:tcBorders>
            <w:hideMark/>
          </w:tcPr>
          <w:p w14:paraId="07443CC8"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FDC823F"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297D9091"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511FD0CF"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-76.881</w:t>
            </w:r>
            <w:r w:rsidRPr="00B25260">
              <w:rPr>
                <w:rFonts w:ascii="Book Antiqua" w:hAnsi="Book Antiqua" w:cs="Times New Roman"/>
                <w:vertAlign w:val="superscript"/>
              </w:rPr>
              <w:t>2</w:t>
            </w:r>
          </w:p>
        </w:tc>
        <w:tc>
          <w:tcPr>
            <w:tcW w:w="435" w:type="pct"/>
            <w:tcBorders>
              <w:top w:val="nil"/>
              <w:left w:val="nil"/>
              <w:bottom w:val="nil"/>
              <w:right w:val="nil"/>
            </w:tcBorders>
          </w:tcPr>
          <w:p w14:paraId="4C9A6FA3"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7C3F17F7" w14:textId="77777777" w:rsidTr="003C4E84">
        <w:trPr>
          <w:trHeight w:val="284"/>
        </w:trPr>
        <w:tc>
          <w:tcPr>
            <w:tcW w:w="1171" w:type="pct"/>
            <w:vMerge/>
            <w:tcBorders>
              <w:left w:val="nil"/>
              <w:bottom w:val="nil"/>
              <w:right w:val="nil"/>
            </w:tcBorders>
            <w:hideMark/>
          </w:tcPr>
          <w:p w14:paraId="7BB96CD9" w14:textId="77777777" w:rsidR="00CA3092" w:rsidRPr="00B25260" w:rsidRDefault="00CA3092" w:rsidP="00B25260">
            <w:pPr>
              <w:spacing w:line="360" w:lineRule="auto"/>
              <w:jc w:val="both"/>
              <w:rPr>
                <w:rFonts w:ascii="Book Antiqua" w:hAnsi="Book Antiqua" w:cs="URWPalladioL-Roma"/>
              </w:rPr>
            </w:pPr>
          </w:p>
        </w:tc>
        <w:tc>
          <w:tcPr>
            <w:tcW w:w="915" w:type="pct"/>
            <w:vMerge/>
            <w:tcBorders>
              <w:left w:val="nil"/>
              <w:bottom w:val="nil"/>
              <w:right w:val="nil"/>
            </w:tcBorders>
            <w:hideMark/>
          </w:tcPr>
          <w:p w14:paraId="1391B86C"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585CB6D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77DE308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1F80176"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224.260</w:t>
            </w:r>
            <w:r w:rsidRPr="00B25260">
              <w:rPr>
                <w:rFonts w:ascii="Book Antiqua" w:hAnsi="Book Antiqua" w:cs="Times New Roman"/>
                <w:vertAlign w:val="superscript"/>
              </w:rPr>
              <w:t>2</w:t>
            </w:r>
          </w:p>
        </w:tc>
        <w:tc>
          <w:tcPr>
            <w:tcW w:w="435" w:type="pct"/>
            <w:tcBorders>
              <w:top w:val="nil"/>
              <w:left w:val="nil"/>
              <w:bottom w:val="nil"/>
              <w:right w:val="nil"/>
            </w:tcBorders>
          </w:tcPr>
          <w:p w14:paraId="425CC6B0"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3A8DFA0" w14:textId="77777777" w:rsidTr="003C4E84">
        <w:trPr>
          <w:trHeight w:val="284"/>
        </w:trPr>
        <w:tc>
          <w:tcPr>
            <w:tcW w:w="1171" w:type="pct"/>
            <w:vMerge w:val="restart"/>
            <w:tcBorders>
              <w:top w:val="nil"/>
              <w:left w:val="nil"/>
              <w:right w:val="nil"/>
            </w:tcBorders>
            <w:hideMark/>
          </w:tcPr>
          <w:p w14:paraId="1B874A41" w14:textId="204F89AF"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NLR</w:t>
            </w:r>
          </w:p>
        </w:tc>
        <w:tc>
          <w:tcPr>
            <w:tcW w:w="915" w:type="pct"/>
            <w:vMerge w:val="restart"/>
            <w:tcBorders>
              <w:top w:val="nil"/>
              <w:left w:val="nil"/>
              <w:right w:val="nil"/>
            </w:tcBorders>
            <w:hideMark/>
          </w:tcPr>
          <w:p w14:paraId="30386C44" w14:textId="3551A47F"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6.4 (4.4, 9.8)</w:t>
            </w:r>
          </w:p>
        </w:tc>
        <w:tc>
          <w:tcPr>
            <w:tcW w:w="968" w:type="pct"/>
            <w:vMerge w:val="restart"/>
            <w:tcBorders>
              <w:top w:val="nil"/>
              <w:left w:val="nil"/>
              <w:right w:val="nil"/>
            </w:tcBorders>
            <w:hideMark/>
          </w:tcPr>
          <w:p w14:paraId="7F9E3F92" w14:textId="6FEED07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3.5 (2.8, 5.1)</w:t>
            </w:r>
          </w:p>
        </w:tc>
        <w:tc>
          <w:tcPr>
            <w:tcW w:w="838" w:type="pct"/>
            <w:vMerge w:val="restart"/>
            <w:tcBorders>
              <w:top w:val="nil"/>
              <w:left w:val="nil"/>
              <w:right w:val="nil"/>
            </w:tcBorders>
            <w:hideMark/>
          </w:tcPr>
          <w:p w14:paraId="74F9C031" w14:textId="05462B11"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4.3 (3.1, 6.4)</w:t>
            </w:r>
          </w:p>
        </w:tc>
        <w:tc>
          <w:tcPr>
            <w:tcW w:w="673" w:type="pct"/>
            <w:tcBorders>
              <w:top w:val="nil"/>
              <w:left w:val="nil"/>
              <w:bottom w:val="nil"/>
              <w:right w:val="nil"/>
            </w:tcBorders>
            <w:hideMark/>
          </w:tcPr>
          <w:p w14:paraId="2C4F1741" w14:textId="77777777" w:rsidR="00CA3092" w:rsidRPr="00B25260" w:rsidRDefault="00CA3092" w:rsidP="00B25260">
            <w:pPr>
              <w:spacing w:line="360" w:lineRule="auto"/>
              <w:ind w:right="360"/>
              <w:jc w:val="both"/>
              <w:rPr>
                <w:rFonts w:ascii="Book Antiqua" w:hAnsi="Book Antiqua" w:cs="Times New Roman"/>
              </w:rPr>
            </w:pPr>
            <w:r w:rsidRPr="00B25260">
              <w:rPr>
                <w:rFonts w:ascii="Book Antiqua" w:hAnsi="Book Antiqua" w:cs="Times New Roman"/>
              </w:rPr>
              <w:t>95.279</w:t>
            </w:r>
            <w:r w:rsidRPr="00B25260">
              <w:rPr>
                <w:rFonts w:ascii="Book Antiqua" w:hAnsi="Book Antiqua" w:cs="Times New Roman"/>
                <w:vertAlign w:val="superscript"/>
              </w:rPr>
              <w:t>1</w:t>
            </w:r>
          </w:p>
        </w:tc>
        <w:tc>
          <w:tcPr>
            <w:tcW w:w="435" w:type="pct"/>
            <w:tcBorders>
              <w:top w:val="nil"/>
              <w:left w:val="nil"/>
              <w:bottom w:val="nil"/>
              <w:right w:val="nil"/>
            </w:tcBorders>
          </w:tcPr>
          <w:p w14:paraId="713BF167"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3DDBE9EA" w14:textId="77777777" w:rsidTr="003C4E84">
        <w:trPr>
          <w:trHeight w:val="284"/>
        </w:trPr>
        <w:tc>
          <w:tcPr>
            <w:tcW w:w="1171" w:type="pct"/>
            <w:vMerge/>
            <w:tcBorders>
              <w:left w:val="nil"/>
              <w:right w:val="nil"/>
            </w:tcBorders>
            <w:hideMark/>
          </w:tcPr>
          <w:p w14:paraId="2097C37C"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79333506"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3C86243C"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0128F1C9"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AD05349"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171.681</w:t>
            </w:r>
            <w:r w:rsidRPr="00B25260">
              <w:rPr>
                <w:rFonts w:ascii="Book Antiqua" w:hAnsi="Book Antiqua" w:cs="Times New Roman"/>
                <w:vertAlign w:val="superscript"/>
              </w:rPr>
              <w:t>2</w:t>
            </w:r>
          </w:p>
        </w:tc>
        <w:tc>
          <w:tcPr>
            <w:tcW w:w="435" w:type="pct"/>
            <w:tcBorders>
              <w:top w:val="nil"/>
              <w:left w:val="nil"/>
              <w:bottom w:val="nil"/>
              <w:right w:val="nil"/>
            </w:tcBorders>
          </w:tcPr>
          <w:p w14:paraId="4517D1E4"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EADFBD1" w14:textId="77777777" w:rsidTr="003C4E84">
        <w:trPr>
          <w:trHeight w:val="284"/>
        </w:trPr>
        <w:tc>
          <w:tcPr>
            <w:tcW w:w="1171" w:type="pct"/>
            <w:vMerge/>
            <w:tcBorders>
              <w:left w:val="nil"/>
              <w:right w:val="nil"/>
            </w:tcBorders>
            <w:hideMark/>
          </w:tcPr>
          <w:p w14:paraId="38A97C24"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90C4B84"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7B9EA02"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42532D8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C05CBD1"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106.648</w:t>
            </w:r>
            <w:r w:rsidRPr="00B25260">
              <w:rPr>
                <w:rFonts w:ascii="Book Antiqua" w:hAnsi="Book Antiqua" w:cs="Times New Roman"/>
                <w:vertAlign w:val="superscript"/>
              </w:rPr>
              <w:t>2</w:t>
            </w:r>
          </w:p>
        </w:tc>
        <w:tc>
          <w:tcPr>
            <w:tcW w:w="435" w:type="pct"/>
            <w:tcBorders>
              <w:top w:val="nil"/>
              <w:left w:val="nil"/>
              <w:bottom w:val="nil"/>
              <w:right w:val="nil"/>
            </w:tcBorders>
          </w:tcPr>
          <w:p w14:paraId="5568C081"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589583B7" w14:textId="77777777" w:rsidTr="003C4E84">
        <w:trPr>
          <w:trHeight w:val="284"/>
        </w:trPr>
        <w:tc>
          <w:tcPr>
            <w:tcW w:w="1171" w:type="pct"/>
            <w:vMerge/>
            <w:tcBorders>
              <w:left w:val="nil"/>
              <w:bottom w:val="nil"/>
              <w:right w:val="nil"/>
            </w:tcBorders>
            <w:hideMark/>
          </w:tcPr>
          <w:p w14:paraId="63A24A6E"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640E3F11"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1196589A"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4FD1D539"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3FEDDE46"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-65.033</w:t>
            </w:r>
            <w:r w:rsidRPr="00B25260">
              <w:rPr>
                <w:rFonts w:ascii="Book Antiqua" w:hAnsi="Book Antiqua" w:cs="Times New Roman"/>
                <w:vertAlign w:val="superscript"/>
              </w:rPr>
              <w:t>2</w:t>
            </w:r>
          </w:p>
        </w:tc>
        <w:tc>
          <w:tcPr>
            <w:tcW w:w="435" w:type="pct"/>
            <w:tcBorders>
              <w:top w:val="nil"/>
              <w:left w:val="nil"/>
              <w:bottom w:val="nil"/>
              <w:right w:val="nil"/>
            </w:tcBorders>
          </w:tcPr>
          <w:p w14:paraId="2374F2DB"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0.001</w:t>
            </w:r>
            <w:r w:rsidRPr="00B25260">
              <w:rPr>
                <w:rFonts w:ascii="Book Antiqua" w:hAnsi="Book Antiqua" w:cs="Times New Roman"/>
                <w:vertAlign w:val="superscript"/>
              </w:rPr>
              <w:t>d</w:t>
            </w:r>
          </w:p>
        </w:tc>
      </w:tr>
      <w:tr w:rsidR="00CA3092" w:rsidRPr="005E6907" w14:paraId="2480362A" w14:textId="77777777" w:rsidTr="003C4E84">
        <w:trPr>
          <w:trHeight w:val="283"/>
        </w:trPr>
        <w:tc>
          <w:tcPr>
            <w:tcW w:w="1171" w:type="pct"/>
            <w:vMerge w:val="restart"/>
            <w:tcBorders>
              <w:top w:val="nil"/>
              <w:left w:val="nil"/>
              <w:right w:val="nil"/>
            </w:tcBorders>
            <w:hideMark/>
          </w:tcPr>
          <w:p w14:paraId="7AEADA3F"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PLR</w:t>
            </w:r>
          </w:p>
        </w:tc>
        <w:tc>
          <w:tcPr>
            <w:tcW w:w="915" w:type="pct"/>
            <w:vMerge w:val="restart"/>
            <w:tcBorders>
              <w:top w:val="nil"/>
              <w:left w:val="nil"/>
              <w:right w:val="nil"/>
            </w:tcBorders>
            <w:hideMark/>
          </w:tcPr>
          <w:p w14:paraId="1EC389C4" w14:textId="77D4AF2F"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43.4 (28.1, 61.9)</w:t>
            </w:r>
          </w:p>
        </w:tc>
        <w:tc>
          <w:tcPr>
            <w:tcW w:w="968" w:type="pct"/>
            <w:vMerge w:val="restart"/>
            <w:tcBorders>
              <w:top w:val="nil"/>
              <w:left w:val="nil"/>
              <w:right w:val="nil"/>
            </w:tcBorders>
            <w:hideMark/>
          </w:tcPr>
          <w:p w14:paraId="4E88E6D0" w14:textId="0A5F7BB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103.6 (85.7, 129.7)</w:t>
            </w:r>
          </w:p>
        </w:tc>
        <w:tc>
          <w:tcPr>
            <w:tcW w:w="838" w:type="pct"/>
            <w:vMerge w:val="restart"/>
            <w:tcBorders>
              <w:top w:val="nil"/>
              <w:left w:val="nil"/>
              <w:right w:val="nil"/>
            </w:tcBorders>
            <w:hideMark/>
          </w:tcPr>
          <w:p w14:paraId="750BA5C2" w14:textId="04F6A5E0"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112.8 (83.3, 147.4)</w:t>
            </w:r>
          </w:p>
        </w:tc>
        <w:tc>
          <w:tcPr>
            <w:tcW w:w="673" w:type="pct"/>
            <w:tcBorders>
              <w:top w:val="nil"/>
              <w:left w:val="nil"/>
              <w:bottom w:val="nil"/>
              <w:right w:val="nil"/>
            </w:tcBorders>
            <w:hideMark/>
          </w:tcPr>
          <w:p w14:paraId="5AE2E867"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312.217</w:t>
            </w:r>
            <w:r w:rsidRPr="00B25260">
              <w:rPr>
                <w:rFonts w:ascii="Book Antiqua" w:hAnsi="Book Antiqua" w:cs="Times New Roman"/>
                <w:vertAlign w:val="superscript"/>
              </w:rPr>
              <w:t>1</w:t>
            </w:r>
          </w:p>
        </w:tc>
        <w:tc>
          <w:tcPr>
            <w:tcW w:w="435" w:type="pct"/>
            <w:tcBorders>
              <w:top w:val="nil"/>
              <w:left w:val="nil"/>
              <w:bottom w:val="nil"/>
              <w:right w:val="nil"/>
            </w:tcBorders>
          </w:tcPr>
          <w:p w14:paraId="4DFAAB08"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7A836D2A" w14:textId="77777777" w:rsidTr="003C4E84">
        <w:trPr>
          <w:trHeight w:val="283"/>
        </w:trPr>
        <w:tc>
          <w:tcPr>
            <w:tcW w:w="1171" w:type="pct"/>
            <w:vMerge/>
            <w:tcBorders>
              <w:left w:val="nil"/>
              <w:right w:val="nil"/>
            </w:tcBorders>
            <w:hideMark/>
          </w:tcPr>
          <w:p w14:paraId="65AA9E15"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D7F67A4"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7BB7DA8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5746CEEC"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527D0CF9"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-262.669</w:t>
            </w:r>
            <w:r w:rsidRPr="00B25260">
              <w:rPr>
                <w:rFonts w:ascii="Book Antiqua" w:hAnsi="Book Antiqua" w:cs="Times New Roman"/>
                <w:vertAlign w:val="superscript"/>
              </w:rPr>
              <w:t>2</w:t>
            </w:r>
          </w:p>
        </w:tc>
        <w:tc>
          <w:tcPr>
            <w:tcW w:w="435" w:type="pct"/>
            <w:tcBorders>
              <w:top w:val="nil"/>
              <w:left w:val="nil"/>
              <w:bottom w:val="nil"/>
              <w:right w:val="nil"/>
            </w:tcBorders>
          </w:tcPr>
          <w:p w14:paraId="2267931C"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14EFD9A7" w14:textId="77777777" w:rsidTr="003C4E84">
        <w:trPr>
          <w:trHeight w:val="283"/>
        </w:trPr>
        <w:tc>
          <w:tcPr>
            <w:tcW w:w="1171" w:type="pct"/>
            <w:vMerge/>
            <w:tcBorders>
              <w:left w:val="nil"/>
              <w:right w:val="nil"/>
            </w:tcBorders>
            <w:hideMark/>
          </w:tcPr>
          <w:p w14:paraId="1EFFD5DA"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7BBCDC2"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AD162D7" w14:textId="77777777" w:rsidR="00CA3092" w:rsidRPr="00B25260" w:rsidRDefault="00CA3092" w:rsidP="00B25260">
            <w:pPr>
              <w:spacing w:line="360" w:lineRule="auto"/>
              <w:jc w:val="both"/>
              <w:rPr>
                <w:rFonts w:ascii="Book Antiqua" w:eastAsia="SimSun" w:hAnsi="Book Antiqua" w:cs="Times New Roman"/>
              </w:rPr>
            </w:pPr>
          </w:p>
        </w:tc>
        <w:tc>
          <w:tcPr>
            <w:tcW w:w="838" w:type="pct"/>
            <w:vMerge/>
            <w:tcBorders>
              <w:left w:val="nil"/>
              <w:right w:val="nil"/>
            </w:tcBorders>
            <w:hideMark/>
          </w:tcPr>
          <w:p w14:paraId="2DC9CA5E"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31654015"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-280.102</w:t>
            </w:r>
            <w:r w:rsidRPr="00B25260">
              <w:rPr>
                <w:rFonts w:ascii="Book Antiqua" w:hAnsi="Book Antiqua" w:cs="Times New Roman"/>
                <w:vertAlign w:val="superscript"/>
              </w:rPr>
              <w:t>2</w:t>
            </w:r>
          </w:p>
        </w:tc>
        <w:tc>
          <w:tcPr>
            <w:tcW w:w="435" w:type="pct"/>
            <w:tcBorders>
              <w:top w:val="nil"/>
              <w:left w:val="nil"/>
              <w:bottom w:val="nil"/>
              <w:right w:val="nil"/>
            </w:tcBorders>
          </w:tcPr>
          <w:p w14:paraId="1458277E"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56FCFFCA" w14:textId="77777777" w:rsidTr="003C4E84">
        <w:trPr>
          <w:trHeight w:val="283"/>
        </w:trPr>
        <w:tc>
          <w:tcPr>
            <w:tcW w:w="1171" w:type="pct"/>
            <w:vMerge/>
            <w:tcBorders>
              <w:left w:val="nil"/>
              <w:bottom w:val="nil"/>
              <w:right w:val="nil"/>
            </w:tcBorders>
            <w:hideMark/>
          </w:tcPr>
          <w:p w14:paraId="507D9D14"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7DFFF80E"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5FDC3196" w14:textId="77777777" w:rsidR="00CA3092" w:rsidRPr="00B25260" w:rsidRDefault="00CA3092" w:rsidP="00B25260">
            <w:pPr>
              <w:spacing w:line="360" w:lineRule="auto"/>
              <w:jc w:val="both"/>
              <w:rPr>
                <w:rFonts w:ascii="Book Antiqua" w:eastAsia="SimSun" w:hAnsi="Book Antiqua" w:cs="Times New Roman"/>
              </w:rPr>
            </w:pPr>
          </w:p>
        </w:tc>
        <w:tc>
          <w:tcPr>
            <w:tcW w:w="838" w:type="pct"/>
            <w:vMerge/>
            <w:tcBorders>
              <w:left w:val="nil"/>
              <w:bottom w:val="nil"/>
              <w:right w:val="nil"/>
            </w:tcBorders>
            <w:hideMark/>
          </w:tcPr>
          <w:p w14:paraId="1D67351D"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B6D6969"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-17.433</w:t>
            </w:r>
            <w:r w:rsidRPr="00B25260">
              <w:rPr>
                <w:rFonts w:ascii="Book Antiqua" w:hAnsi="Book Antiqua" w:cs="Times New Roman"/>
                <w:vertAlign w:val="superscript"/>
              </w:rPr>
              <w:t>2</w:t>
            </w:r>
          </w:p>
        </w:tc>
        <w:tc>
          <w:tcPr>
            <w:tcW w:w="435" w:type="pct"/>
            <w:tcBorders>
              <w:top w:val="nil"/>
              <w:left w:val="nil"/>
              <w:bottom w:val="nil"/>
              <w:right w:val="nil"/>
            </w:tcBorders>
          </w:tcPr>
          <w:p w14:paraId="4F71ACBF"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0.979</w:t>
            </w:r>
          </w:p>
        </w:tc>
      </w:tr>
      <w:tr w:rsidR="00CA3092" w:rsidRPr="005E6907" w14:paraId="4AFF6F79" w14:textId="77777777" w:rsidTr="003C4E84">
        <w:trPr>
          <w:trHeight w:val="284"/>
        </w:trPr>
        <w:tc>
          <w:tcPr>
            <w:tcW w:w="1171" w:type="pct"/>
            <w:vMerge w:val="restart"/>
            <w:tcBorders>
              <w:top w:val="nil"/>
              <w:left w:val="nil"/>
              <w:right w:val="nil"/>
            </w:tcBorders>
            <w:hideMark/>
          </w:tcPr>
          <w:p w14:paraId="42EDD182" w14:textId="7F72EAAE"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Leukocyte count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right w:val="nil"/>
            </w:tcBorders>
            <w:hideMark/>
          </w:tcPr>
          <w:p w14:paraId="388B3BFF" w14:textId="7732E106"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12.4 (9.2, 15.7)</w:t>
            </w:r>
          </w:p>
        </w:tc>
        <w:tc>
          <w:tcPr>
            <w:tcW w:w="968" w:type="pct"/>
            <w:vMerge w:val="restart"/>
            <w:tcBorders>
              <w:top w:val="nil"/>
              <w:left w:val="nil"/>
              <w:right w:val="nil"/>
            </w:tcBorders>
            <w:hideMark/>
          </w:tcPr>
          <w:p w14:paraId="50898253" w14:textId="75EFA33B"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8.7 (7.1, 11.4)</w:t>
            </w:r>
          </w:p>
        </w:tc>
        <w:tc>
          <w:tcPr>
            <w:tcW w:w="838" w:type="pct"/>
            <w:vMerge w:val="restart"/>
            <w:tcBorders>
              <w:top w:val="nil"/>
              <w:left w:val="nil"/>
              <w:right w:val="nil"/>
            </w:tcBorders>
            <w:hideMark/>
          </w:tcPr>
          <w:p w14:paraId="46597814" w14:textId="0555F89C"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9.7 (7.9, 12.4)</w:t>
            </w:r>
          </w:p>
        </w:tc>
        <w:tc>
          <w:tcPr>
            <w:tcW w:w="673" w:type="pct"/>
            <w:tcBorders>
              <w:top w:val="nil"/>
              <w:left w:val="nil"/>
              <w:bottom w:val="nil"/>
              <w:right w:val="nil"/>
            </w:tcBorders>
            <w:hideMark/>
          </w:tcPr>
          <w:p w14:paraId="71606D81" w14:textId="77777777" w:rsidR="00CA3092" w:rsidRPr="00B25260" w:rsidRDefault="00CA3092" w:rsidP="00B25260">
            <w:pPr>
              <w:spacing w:line="360" w:lineRule="auto"/>
              <w:jc w:val="both"/>
              <w:rPr>
                <w:rFonts w:ascii="Book Antiqua" w:eastAsia="SimSun" w:hAnsi="Book Antiqua" w:cs="Times New Roman"/>
              </w:rPr>
            </w:pPr>
            <w:r w:rsidRPr="00B25260">
              <w:rPr>
                <w:rFonts w:ascii="Book Antiqua" w:eastAsia="SimSun" w:hAnsi="Book Antiqua" w:cs="Times New Roman"/>
              </w:rPr>
              <w:t>73.342</w:t>
            </w:r>
            <w:r w:rsidRPr="00B25260">
              <w:rPr>
                <w:rFonts w:ascii="Book Antiqua" w:hAnsi="Book Antiqua" w:cs="Times New Roman"/>
                <w:vertAlign w:val="superscript"/>
              </w:rPr>
              <w:t>1</w:t>
            </w:r>
          </w:p>
        </w:tc>
        <w:tc>
          <w:tcPr>
            <w:tcW w:w="435" w:type="pct"/>
            <w:tcBorders>
              <w:top w:val="nil"/>
              <w:left w:val="nil"/>
              <w:bottom w:val="nil"/>
              <w:right w:val="nil"/>
            </w:tcBorders>
          </w:tcPr>
          <w:p w14:paraId="1B55F0B1" w14:textId="77777777" w:rsidR="00CA3092" w:rsidRPr="00B25260" w:rsidRDefault="00CA3092" w:rsidP="00B25260">
            <w:pPr>
              <w:spacing w:line="360" w:lineRule="auto"/>
              <w:jc w:val="both"/>
              <w:rPr>
                <w:rFonts w:ascii="Book Antiqua" w:eastAsia="SimSun" w:hAnsi="Book Antiqua" w:cs="Times New Roman"/>
              </w:rPr>
            </w:pPr>
            <w:r w:rsidRPr="00B25260">
              <w:rPr>
                <w:rFonts w:ascii="Book Antiqua" w:eastAsia="SimSun" w:hAnsi="Book Antiqua" w:cs="Times New Roman"/>
              </w:rPr>
              <w:t>0.000</w:t>
            </w:r>
            <w:r w:rsidRPr="00B25260">
              <w:rPr>
                <w:rFonts w:ascii="Book Antiqua" w:hAnsi="Book Antiqua" w:cs="Times New Roman"/>
                <w:vertAlign w:val="superscript"/>
              </w:rPr>
              <w:t>b</w:t>
            </w:r>
          </w:p>
        </w:tc>
      </w:tr>
      <w:tr w:rsidR="00CA3092" w:rsidRPr="005E6907" w14:paraId="5DAF99E2" w14:textId="77777777" w:rsidTr="003C4E84">
        <w:trPr>
          <w:trHeight w:val="284"/>
        </w:trPr>
        <w:tc>
          <w:tcPr>
            <w:tcW w:w="1171" w:type="pct"/>
            <w:vMerge/>
            <w:tcBorders>
              <w:left w:val="nil"/>
              <w:right w:val="nil"/>
            </w:tcBorders>
            <w:hideMark/>
          </w:tcPr>
          <w:p w14:paraId="44643F23" w14:textId="53BB1D24"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4D6F4CF"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57A93E5"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5A88AB34"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481CE320" w14:textId="77777777" w:rsidR="00CA3092" w:rsidRPr="00B25260" w:rsidRDefault="00CA3092" w:rsidP="00B25260">
            <w:pPr>
              <w:spacing w:line="360" w:lineRule="auto"/>
              <w:jc w:val="both"/>
              <w:rPr>
                <w:rFonts w:ascii="Book Antiqua" w:eastAsia="SimSun"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150.395</w:t>
            </w:r>
            <w:r w:rsidRPr="00B25260">
              <w:rPr>
                <w:rFonts w:ascii="Book Antiqua" w:eastAsia="SimSun" w:hAnsi="Book Antiqua" w:cs="Times New Roman"/>
                <w:vertAlign w:val="superscript"/>
              </w:rPr>
              <w:t>2</w:t>
            </w:r>
          </w:p>
        </w:tc>
        <w:tc>
          <w:tcPr>
            <w:tcW w:w="435" w:type="pct"/>
            <w:tcBorders>
              <w:top w:val="nil"/>
              <w:left w:val="nil"/>
              <w:bottom w:val="nil"/>
              <w:right w:val="nil"/>
            </w:tcBorders>
          </w:tcPr>
          <w:p w14:paraId="1742186C" w14:textId="77777777" w:rsidR="00CA3092" w:rsidRPr="00B25260" w:rsidRDefault="00CA3092" w:rsidP="00B25260">
            <w:pPr>
              <w:spacing w:line="360" w:lineRule="auto"/>
              <w:jc w:val="both"/>
              <w:rPr>
                <w:rFonts w:ascii="Book Antiqua" w:eastAsia="SimSun" w:hAnsi="Book Antiqua" w:cs="Times New Roman"/>
              </w:rPr>
            </w:pPr>
            <w:r w:rsidRPr="00B25260">
              <w:rPr>
                <w:rFonts w:ascii="Book Antiqua" w:eastAsia="SimSun" w:hAnsi="Book Antiqua" w:cs="Times New Roman"/>
              </w:rPr>
              <w:t>0.000</w:t>
            </w:r>
            <w:r w:rsidRPr="00B25260">
              <w:rPr>
                <w:rFonts w:ascii="Book Antiqua" w:hAnsi="Book Antiqua" w:cs="Times New Roman"/>
                <w:vertAlign w:val="superscript"/>
              </w:rPr>
              <w:t>d</w:t>
            </w:r>
          </w:p>
        </w:tc>
      </w:tr>
      <w:tr w:rsidR="00CA3092" w:rsidRPr="005E6907" w14:paraId="01699A2F" w14:textId="77777777" w:rsidTr="003C4E84">
        <w:trPr>
          <w:trHeight w:val="283"/>
        </w:trPr>
        <w:tc>
          <w:tcPr>
            <w:tcW w:w="1171" w:type="pct"/>
            <w:vMerge/>
            <w:tcBorders>
              <w:left w:val="nil"/>
              <w:right w:val="nil"/>
            </w:tcBorders>
            <w:hideMark/>
          </w:tcPr>
          <w:p w14:paraId="34AF6B36"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48B0D6FA"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333FEED"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3CC7963A"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4FDAF786"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94.955</w:t>
            </w:r>
            <w:r w:rsidRPr="00B25260">
              <w:rPr>
                <w:rFonts w:ascii="Book Antiqua" w:eastAsia="SimSun" w:hAnsi="Book Antiqua" w:cs="Times New Roman"/>
                <w:vertAlign w:val="superscript"/>
              </w:rPr>
              <w:t>2</w:t>
            </w:r>
          </w:p>
        </w:tc>
        <w:tc>
          <w:tcPr>
            <w:tcW w:w="435" w:type="pct"/>
            <w:tcBorders>
              <w:top w:val="nil"/>
              <w:left w:val="nil"/>
              <w:bottom w:val="nil"/>
              <w:right w:val="nil"/>
            </w:tcBorders>
          </w:tcPr>
          <w:p w14:paraId="1E56C253" w14:textId="77777777" w:rsidR="00CA3092" w:rsidRPr="00B25260" w:rsidRDefault="00CA3092" w:rsidP="00B25260">
            <w:pPr>
              <w:spacing w:line="360" w:lineRule="auto"/>
              <w:jc w:val="both"/>
              <w:rPr>
                <w:rFonts w:ascii="Book Antiqua" w:eastAsia="SimSun" w:hAnsi="Book Antiqua" w:cs="Times New Roman"/>
              </w:rPr>
            </w:pPr>
            <w:r w:rsidRPr="00B25260">
              <w:rPr>
                <w:rFonts w:ascii="Book Antiqua" w:eastAsia="SimSun" w:hAnsi="Book Antiqua" w:cs="Times New Roman"/>
              </w:rPr>
              <w:t>0.000</w:t>
            </w:r>
            <w:r w:rsidRPr="00B25260">
              <w:rPr>
                <w:rFonts w:ascii="Book Antiqua" w:hAnsi="Book Antiqua" w:cs="Times New Roman"/>
                <w:vertAlign w:val="superscript"/>
              </w:rPr>
              <w:t>d</w:t>
            </w:r>
          </w:p>
        </w:tc>
      </w:tr>
      <w:tr w:rsidR="00CA3092" w:rsidRPr="005E6907" w14:paraId="220E6F9C" w14:textId="77777777" w:rsidTr="00EC244C">
        <w:trPr>
          <w:trHeight w:val="284"/>
        </w:trPr>
        <w:tc>
          <w:tcPr>
            <w:tcW w:w="1171" w:type="pct"/>
            <w:vMerge/>
            <w:tcBorders>
              <w:left w:val="nil"/>
              <w:bottom w:val="nil"/>
              <w:right w:val="nil"/>
            </w:tcBorders>
            <w:hideMark/>
          </w:tcPr>
          <w:p w14:paraId="4B4CC11C"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5A992650"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405FB9E2"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336ADF61"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60862A2" w14:textId="77777777" w:rsidR="00CA3092" w:rsidRPr="00B25260" w:rsidRDefault="00CA3092" w:rsidP="00B25260">
            <w:pPr>
              <w:spacing w:line="360" w:lineRule="auto"/>
              <w:jc w:val="both"/>
              <w:rPr>
                <w:rFonts w:ascii="Book Antiqua" w:eastAsia="SimSun" w:hAnsi="Book Antiqua" w:cs="Times New Roma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-55.440</w:t>
            </w:r>
            <w:r w:rsidRPr="00B25260">
              <w:rPr>
                <w:rFonts w:ascii="Book Antiqua" w:eastAsia="SimSun" w:hAnsi="Book Antiqua" w:cs="Times New Roman"/>
                <w:vertAlign w:val="superscript"/>
              </w:rPr>
              <w:t>2</w:t>
            </w:r>
          </w:p>
        </w:tc>
        <w:tc>
          <w:tcPr>
            <w:tcW w:w="435" w:type="pct"/>
            <w:tcBorders>
              <w:top w:val="nil"/>
              <w:left w:val="nil"/>
              <w:bottom w:val="nil"/>
              <w:right w:val="nil"/>
            </w:tcBorders>
          </w:tcPr>
          <w:p w14:paraId="2ABCA4E3" w14:textId="77777777" w:rsidR="00CA3092" w:rsidRPr="00B25260" w:rsidRDefault="00CA3092" w:rsidP="00B25260">
            <w:pPr>
              <w:spacing w:line="360" w:lineRule="auto"/>
              <w:jc w:val="both"/>
              <w:rPr>
                <w:rFonts w:ascii="Book Antiqua" w:eastAsia="SimSun" w:hAnsi="Book Antiqua" w:cs="Times New Roman"/>
              </w:rPr>
            </w:pPr>
            <w:r w:rsidRPr="00B25260">
              <w:rPr>
                <w:rFonts w:ascii="Book Antiqua" w:eastAsia="SimSun" w:hAnsi="Book Antiqua" w:cs="Times New Roman"/>
              </w:rPr>
              <w:t>0.000</w:t>
            </w:r>
            <w:r w:rsidRPr="00B25260">
              <w:rPr>
                <w:rFonts w:ascii="Book Antiqua" w:hAnsi="Book Antiqua" w:cs="Times New Roman"/>
                <w:vertAlign w:val="superscript"/>
              </w:rPr>
              <w:t>d</w:t>
            </w:r>
          </w:p>
        </w:tc>
      </w:tr>
      <w:tr w:rsidR="00CA3092" w:rsidRPr="005E6907" w14:paraId="31314E93" w14:textId="77777777" w:rsidTr="00EC244C">
        <w:trPr>
          <w:trHeight w:val="284"/>
        </w:trPr>
        <w:tc>
          <w:tcPr>
            <w:tcW w:w="1171" w:type="pct"/>
            <w:vMerge w:val="restart"/>
            <w:tcBorders>
              <w:top w:val="nil"/>
              <w:left w:val="nil"/>
              <w:bottom w:val="nil"/>
              <w:right w:val="nil"/>
            </w:tcBorders>
            <w:hideMark/>
          </w:tcPr>
          <w:p w14:paraId="1EDC70AA" w14:textId="421C80D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Neutrophil count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bottom w:val="nil"/>
              <w:right w:val="nil"/>
            </w:tcBorders>
            <w:hideMark/>
          </w:tcPr>
          <w:p w14:paraId="09DAFE0E" w14:textId="752713E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9.9 (7.1, 13.3)</w:t>
            </w:r>
          </w:p>
        </w:tc>
        <w:tc>
          <w:tcPr>
            <w:tcW w:w="968" w:type="pct"/>
            <w:vMerge w:val="restart"/>
            <w:tcBorders>
              <w:top w:val="nil"/>
              <w:left w:val="nil"/>
              <w:bottom w:val="nil"/>
              <w:right w:val="nil"/>
            </w:tcBorders>
            <w:hideMark/>
          </w:tcPr>
          <w:p w14:paraId="31511FD3" w14:textId="7011C7B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6.1 (4.8, 8.7)</w:t>
            </w:r>
          </w:p>
        </w:tc>
        <w:tc>
          <w:tcPr>
            <w:tcW w:w="838" w:type="pct"/>
            <w:vMerge w:val="restart"/>
            <w:tcBorders>
              <w:top w:val="nil"/>
              <w:left w:val="nil"/>
              <w:bottom w:val="nil"/>
              <w:right w:val="nil"/>
            </w:tcBorders>
            <w:hideMark/>
          </w:tcPr>
          <w:p w14:paraId="103EB919" w14:textId="598C226E"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7.3 (5.6, 9.8)</w:t>
            </w:r>
          </w:p>
        </w:tc>
        <w:tc>
          <w:tcPr>
            <w:tcW w:w="673" w:type="pct"/>
            <w:tcBorders>
              <w:top w:val="nil"/>
              <w:left w:val="nil"/>
              <w:bottom w:val="nil"/>
              <w:right w:val="nil"/>
            </w:tcBorders>
            <w:hideMark/>
          </w:tcPr>
          <w:p w14:paraId="514FA695"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81.810</w:t>
            </w:r>
            <w:r w:rsidRPr="00B25260">
              <w:rPr>
                <w:rFonts w:ascii="Book Antiqua" w:hAnsi="Book Antiqua" w:cs="Times New Roman"/>
                <w:vertAlign w:val="superscript"/>
              </w:rPr>
              <w:t>1</w:t>
            </w:r>
          </w:p>
        </w:tc>
        <w:tc>
          <w:tcPr>
            <w:tcW w:w="435" w:type="pct"/>
            <w:tcBorders>
              <w:top w:val="nil"/>
              <w:left w:val="nil"/>
              <w:bottom w:val="nil"/>
              <w:right w:val="nil"/>
            </w:tcBorders>
          </w:tcPr>
          <w:p w14:paraId="77B68C4D"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10BBAB79" w14:textId="77777777" w:rsidTr="00EC244C">
        <w:trPr>
          <w:trHeight w:val="284"/>
        </w:trPr>
        <w:tc>
          <w:tcPr>
            <w:tcW w:w="1171" w:type="pct"/>
            <w:vMerge/>
            <w:tcBorders>
              <w:top w:val="nil"/>
              <w:left w:val="nil"/>
              <w:bottom w:val="nil"/>
              <w:right w:val="nil"/>
            </w:tcBorders>
            <w:hideMark/>
          </w:tcPr>
          <w:p w14:paraId="4BA026C2" w14:textId="60AE8F78" w:rsidR="00CA3092" w:rsidRPr="00B25260" w:rsidRDefault="00CA3092" w:rsidP="00B25260">
            <w:pPr>
              <w:spacing w:line="360" w:lineRule="auto"/>
              <w:jc w:val="both"/>
              <w:rPr>
                <w:rFonts w:ascii="Book Antiqua" w:hAnsi="Book Antiqua" w:cs="Times New Roman"/>
              </w:rPr>
            </w:pPr>
          </w:p>
        </w:tc>
        <w:tc>
          <w:tcPr>
            <w:tcW w:w="915" w:type="pct"/>
            <w:vMerge/>
            <w:tcBorders>
              <w:top w:val="nil"/>
              <w:left w:val="nil"/>
              <w:bottom w:val="nil"/>
              <w:right w:val="nil"/>
            </w:tcBorders>
            <w:hideMark/>
          </w:tcPr>
          <w:p w14:paraId="59FBB3A5" w14:textId="77777777" w:rsidR="00CA3092" w:rsidRPr="00B25260" w:rsidRDefault="00CA3092"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2827B29C" w14:textId="77777777" w:rsidR="00CA3092" w:rsidRPr="00B25260" w:rsidRDefault="00CA3092"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15FBD335"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78E24522"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163.433</w:t>
            </w:r>
            <w:r w:rsidRPr="00B25260">
              <w:rPr>
                <w:rFonts w:ascii="Book Antiqua" w:hAnsi="Book Antiqua" w:cs="Times New Roman"/>
                <w:vertAlign w:val="superscript"/>
              </w:rPr>
              <w:t>2</w:t>
            </w:r>
          </w:p>
        </w:tc>
        <w:tc>
          <w:tcPr>
            <w:tcW w:w="435" w:type="pct"/>
            <w:tcBorders>
              <w:top w:val="nil"/>
              <w:left w:val="nil"/>
              <w:bottom w:val="nil"/>
              <w:right w:val="nil"/>
            </w:tcBorders>
          </w:tcPr>
          <w:p w14:paraId="1B8321FD"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047426BD" w14:textId="77777777" w:rsidTr="00EC244C">
        <w:trPr>
          <w:trHeight w:val="284"/>
        </w:trPr>
        <w:tc>
          <w:tcPr>
            <w:tcW w:w="1171" w:type="pct"/>
            <w:vMerge/>
            <w:tcBorders>
              <w:top w:val="nil"/>
              <w:left w:val="nil"/>
              <w:bottom w:val="nil"/>
              <w:right w:val="nil"/>
            </w:tcBorders>
            <w:hideMark/>
          </w:tcPr>
          <w:p w14:paraId="0AADFC27" w14:textId="77777777" w:rsidR="00CA3092" w:rsidRPr="00B25260" w:rsidRDefault="00CA3092" w:rsidP="00B25260">
            <w:pPr>
              <w:spacing w:line="360" w:lineRule="auto"/>
              <w:jc w:val="both"/>
              <w:rPr>
                <w:rFonts w:ascii="Book Antiqua" w:hAnsi="Book Antiqua" w:cs="Times New Roman"/>
              </w:rPr>
            </w:pPr>
          </w:p>
        </w:tc>
        <w:tc>
          <w:tcPr>
            <w:tcW w:w="915" w:type="pct"/>
            <w:vMerge/>
            <w:tcBorders>
              <w:top w:val="nil"/>
              <w:left w:val="nil"/>
              <w:bottom w:val="nil"/>
              <w:right w:val="nil"/>
            </w:tcBorders>
            <w:hideMark/>
          </w:tcPr>
          <w:p w14:paraId="4FAF2AAD" w14:textId="77777777" w:rsidR="00CA3092" w:rsidRPr="00B25260" w:rsidRDefault="00CA3092"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0E0505C5" w14:textId="77777777" w:rsidR="00CA3092" w:rsidRPr="00B25260" w:rsidRDefault="00CA3092"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71BAFEA6"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DC82D54"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104.267</w:t>
            </w:r>
            <w:r w:rsidRPr="00B25260">
              <w:rPr>
                <w:rFonts w:ascii="Book Antiqua" w:hAnsi="Book Antiqua" w:cs="Times New Roman"/>
                <w:vertAlign w:val="superscript"/>
              </w:rPr>
              <w:t>2</w:t>
            </w:r>
          </w:p>
        </w:tc>
        <w:tc>
          <w:tcPr>
            <w:tcW w:w="435" w:type="pct"/>
            <w:tcBorders>
              <w:top w:val="nil"/>
              <w:left w:val="nil"/>
              <w:bottom w:val="nil"/>
              <w:right w:val="nil"/>
            </w:tcBorders>
          </w:tcPr>
          <w:p w14:paraId="737FAF47" w14:textId="77777777" w:rsidR="00CA3092" w:rsidRPr="00B25260" w:rsidRDefault="00CA3092" w:rsidP="00B25260">
            <w:pPr>
              <w:spacing w:line="360" w:lineRule="auto"/>
              <w:jc w:val="both"/>
              <w:rPr>
                <w:rFonts w:ascii="Book Antiqua" w:hAnsi="Book Antiqua" w:cs="Times New Roman"/>
                <w:vertAlign w:val="superscript"/>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4E12FC0F" w14:textId="77777777" w:rsidTr="00EC244C">
        <w:trPr>
          <w:trHeight w:val="284"/>
        </w:trPr>
        <w:tc>
          <w:tcPr>
            <w:tcW w:w="1171" w:type="pct"/>
            <w:vMerge/>
            <w:tcBorders>
              <w:top w:val="nil"/>
              <w:left w:val="nil"/>
              <w:bottom w:val="nil"/>
              <w:right w:val="nil"/>
            </w:tcBorders>
            <w:hideMark/>
          </w:tcPr>
          <w:p w14:paraId="76FEE285" w14:textId="77777777" w:rsidR="00CA3092" w:rsidRPr="00B25260" w:rsidRDefault="00CA3092" w:rsidP="00B25260">
            <w:pPr>
              <w:spacing w:line="360" w:lineRule="auto"/>
              <w:jc w:val="both"/>
              <w:rPr>
                <w:rFonts w:ascii="Book Antiqua" w:hAnsi="Book Antiqua" w:cs="Times New Roman"/>
              </w:rPr>
            </w:pPr>
          </w:p>
        </w:tc>
        <w:tc>
          <w:tcPr>
            <w:tcW w:w="915" w:type="pct"/>
            <w:vMerge/>
            <w:tcBorders>
              <w:top w:val="nil"/>
              <w:left w:val="nil"/>
              <w:bottom w:val="nil"/>
              <w:right w:val="nil"/>
            </w:tcBorders>
            <w:hideMark/>
          </w:tcPr>
          <w:p w14:paraId="2B44FB8F" w14:textId="77777777" w:rsidR="00CA3092" w:rsidRPr="00B25260" w:rsidRDefault="00CA3092"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10735E84" w14:textId="77777777" w:rsidR="00CA3092" w:rsidRPr="00B25260" w:rsidRDefault="00CA3092"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34FD9EF5"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0C7EEE8"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-59.167</w:t>
            </w:r>
            <w:r w:rsidRPr="00B25260">
              <w:rPr>
                <w:rFonts w:ascii="Book Antiqua" w:hAnsi="Book Antiqua" w:cs="Times New Roman"/>
                <w:vertAlign w:val="superscript"/>
              </w:rPr>
              <w:t>2</w:t>
            </w:r>
          </w:p>
        </w:tc>
        <w:tc>
          <w:tcPr>
            <w:tcW w:w="435" w:type="pct"/>
            <w:tcBorders>
              <w:top w:val="nil"/>
              <w:left w:val="nil"/>
              <w:bottom w:val="nil"/>
              <w:right w:val="nil"/>
            </w:tcBorders>
          </w:tcPr>
          <w:p w14:paraId="1124DBDA"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0.003</w:t>
            </w:r>
            <w:r w:rsidRPr="00B25260">
              <w:rPr>
                <w:rFonts w:ascii="Book Antiqua" w:hAnsi="Book Antiqua" w:cs="Times New Roman"/>
                <w:vertAlign w:val="superscript"/>
              </w:rPr>
              <w:t>d</w:t>
            </w:r>
          </w:p>
        </w:tc>
      </w:tr>
      <w:tr w:rsidR="00CA3092" w:rsidRPr="005E6907" w14:paraId="2DC68471" w14:textId="77777777" w:rsidTr="003C4E84">
        <w:trPr>
          <w:trHeight w:val="284"/>
        </w:trPr>
        <w:tc>
          <w:tcPr>
            <w:tcW w:w="1171" w:type="pct"/>
            <w:vMerge w:val="restart"/>
            <w:tcBorders>
              <w:top w:val="nil"/>
              <w:left w:val="nil"/>
              <w:right w:val="nil"/>
            </w:tcBorders>
            <w:hideMark/>
          </w:tcPr>
          <w:p w14:paraId="495CA3D4" w14:textId="1D78484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Lymphocyte count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right w:val="nil"/>
            </w:tcBorders>
            <w:hideMark/>
          </w:tcPr>
          <w:p w14:paraId="0205CC0B" w14:textId="7501B3F1"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1.4 (1.1, 2.0)</w:t>
            </w:r>
          </w:p>
        </w:tc>
        <w:tc>
          <w:tcPr>
            <w:tcW w:w="968" w:type="pct"/>
            <w:vMerge w:val="restart"/>
            <w:tcBorders>
              <w:top w:val="nil"/>
              <w:left w:val="nil"/>
              <w:right w:val="nil"/>
            </w:tcBorders>
            <w:hideMark/>
          </w:tcPr>
          <w:p w14:paraId="3371752C" w14:textId="5D612D3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1.7 (1.4, 2.0)</w:t>
            </w:r>
          </w:p>
        </w:tc>
        <w:tc>
          <w:tcPr>
            <w:tcW w:w="838" w:type="pct"/>
            <w:vMerge w:val="restart"/>
            <w:tcBorders>
              <w:top w:val="nil"/>
              <w:left w:val="nil"/>
              <w:right w:val="nil"/>
            </w:tcBorders>
            <w:hideMark/>
          </w:tcPr>
          <w:p w14:paraId="22A8F527" w14:textId="7410A32B"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1.6 (1.3, 2.0)</w:t>
            </w:r>
          </w:p>
        </w:tc>
        <w:tc>
          <w:tcPr>
            <w:tcW w:w="673" w:type="pct"/>
            <w:tcBorders>
              <w:top w:val="nil"/>
              <w:left w:val="nil"/>
              <w:bottom w:val="nil"/>
              <w:right w:val="nil"/>
            </w:tcBorders>
            <w:hideMark/>
          </w:tcPr>
          <w:p w14:paraId="46D18D51" w14:textId="77777777" w:rsidR="00CA3092" w:rsidRPr="00B25260" w:rsidRDefault="00CA3092" w:rsidP="00B25260">
            <w:pPr>
              <w:spacing w:line="360" w:lineRule="auto"/>
              <w:jc w:val="both"/>
              <w:rPr>
                <w:rFonts w:ascii="Book Antiqua" w:eastAsia="SimSun" w:hAnsi="Book Antiqua" w:cs="SimSun"/>
              </w:rPr>
            </w:pPr>
            <w:r w:rsidRPr="00B25260">
              <w:rPr>
                <w:rFonts w:ascii="Book Antiqua" w:hAnsi="Book Antiqua" w:cs="Times New Roman"/>
              </w:rPr>
              <w:t>18.153</w:t>
            </w:r>
            <w:r w:rsidRPr="00B25260">
              <w:rPr>
                <w:rFonts w:ascii="Book Antiqua" w:hAnsi="Book Antiqua" w:cs="Times New Roman"/>
                <w:vertAlign w:val="superscript"/>
              </w:rPr>
              <w:t>1</w:t>
            </w:r>
          </w:p>
        </w:tc>
        <w:tc>
          <w:tcPr>
            <w:tcW w:w="435" w:type="pct"/>
            <w:tcBorders>
              <w:top w:val="nil"/>
              <w:left w:val="nil"/>
              <w:bottom w:val="nil"/>
              <w:right w:val="nil"/>
            </w:tcBorders>
          </w:tcPr>
          <w:p w14:paraId="70274672"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2AACA9D5" w14:textId="77777777" w:rsidTr="003C4E84">
        <w:trPr>
          <w:trHeight w:val="284"/>
        </w:trPr>
        <w:tc>
          <w:tcPr>
            <w:tcW w:w="1171" w:type="pct"/>
            <w:vMerge/>
            <w:tcBorders>
              <w:left w:val="nil"/>
              <w:right w:val="nil"/>
            </w:tcBorders>
            <w:hideMark/>
          </w:tcPr>
          <w:p w14:paraId="33D3B4CC" w14:textId="1679ED96"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5BCBD67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35EF83B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409C3628"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43D664FD" w14:textId="77777777" w:rsidR="00CA3092" w:rsidRPr="00B25260" w:rsidRDefault="00CA3092" w:rsidP="00B25260">
            <w:pPr>
              <w:spacing w:line="360" w:lineRule="auto"/>
              <w:jc w:val="both"/>
              <w:rPr>
                <w:rFonts w:ascii="Book Antiqua" w:eastAsia="SimSun"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-74.538</w:t>
            </w:r>
            <w:r w:rsidRPr="00B25260">
              <w:rPr>
                <w:rFonts w:ascii="Book Antiqua" w:hAnsi="Book Antiqua" w:cs="Times New Roman"/>
                <w:vertAlign w:val="superscript"/>
              </w:rPr>
              <w:t>2</w:t>
            </w:r>
          </w:p>
        </w:tc>
        <w:tc>
          <w:tcPr>
            <w:tcW w:w="435" w:type="pct"/>
            <w:tcBorders>
              <w:top w:val="nil"/>
              <w:left w:val="nil"/>
              <w:bottom w:val="nil"/>
              <w:right w:val="nil"/>
            </w:tcBorders>
          </w:tcPr>
          <w:p w14:paraId="12ED0A31"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9423AD8" w14:textId="77777777" w:rsidTr="003C4E84">
        <w:trPr>
          <w:trHeight w:val="284"/>
        </w:trPr>
        <w:tc>
          <w:tcPr>
            <w:tcW w:w="1171" w:type="pct"/>
            <w:vMerge/>
            <w:tcBorders>
              <w:left w:val="nil"/>
              <w:right w:val="nil"/>
            </w:tcBorders>
            <w:hideMark/>
          </w:tcPr>
          <w:p w14:paraId="3CFC146A"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2DA7FDA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20BAACA9"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347EA3B1"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795A7E09"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-48.590</w:t>
            </w:r>
            <w:r w:rsidRPr="00B25260">
              <w:rPr>
                <w:rFonts w:ascii="Book Antiqua" w:hAnsi="Book Antiqua" w:cs="Times New Roman"/>
                <w:vertAlign w:val="superscript"/>
              </w:rPr>
              <w:t>2</w:t>
            </w:r>
          </w:p>
        </w:tc>
        <w:tc>
          <w:tcPr>
            <w:tcW w:w="435" w:type="pct"/>
            <w:tcBorders>
              <w:top w:val="nil"/>
              <w:left w:val="nil"/>
              <w:bottom w:val="nil"/>
              <w:right w:val="nil"/>
            </w:tcBorders>
          </w:tcPr>
          <w:p w14:paraId="1FA21D14"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0.019</w:t>
            </w:r>
            <w:r w:rsidRPr="00B25260">
              <w:rPr>
                <w:rFonts w:ascii="Book Antiqua" w:hAnsi="Book Antiqua" w:cs="Times New Roman"/>
                <w:vertAlign w:val="superscript"/>
              </w:rPr>
              <w:t>c</w:t>
            </w:r>
          </w:p>
        </w:tc>
      </w:tr>
      <w:tr w:rsidR="00CA3092" w:rsidRPr="005E6907" w14:paraId="7BB37248" w14:textId="77777777" w:rsidTr="003C4E84">
        <w:trPr>
          <w:trHeight w:val="284"/>
        </w:trPr>
        <w:tc>
          <w:tcPr>
            <w:tcW w:w="1171" w:type="pct"/>
            <w:vMerge/>
            <w:tcBorders>
              <w:left w:val="nil"/>
              <w:bottom w:val="nil"/>
              <w:right w:val="nil"/>
            </w:tcBorders>
            <w:hideMark/>
          </w:tcPr>
          <w:p w14:paraId="6CD83B3F"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3E65C45E"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612B13F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4CA94E42"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62C12EB"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25.948</w:t>
            </w:r>
            <w:r w:rsidRPr="00B25260">
              <w:rPr>
                <w:rFonts w:ascii="Book Antiqua" w:hAnsi="Book Antiqua" w:cs="Times New Roman"/>
                <w:vertAlign w:val="superscript"/>
              </w:rPr>
              <w:t>2</w:t>
            </w:r>
          </w:p>
        </w:tc>
        <w:tc>
          <w:tcPr>
            <w:tcW w:w="435" w:type="pct"/>
            <w:tcBorders>
              <w:top w:val="nil"/>
              <w:left w:val="nil"/>
              <w:bottom w:val="nil"/>
              <w:right w:val="nil"/>
            </w:tcBorders>
          </w:tcPr>
          <w:p w14:paraId="33DE8C27"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0.432</w:t>
            </w:r>
          </w:p>
        </w:tc>
      </w:tr>
      <w:tr w:rsidR="00CA3092" w:rsidRPr="005E6907" w14:paraId="3ED58406" w14:textId="77777777" w:rsidTr="003C4E84">
        <w:trPr>
          <w:trHeight w:val="284"/>
        </w:trPr>
        <w:tc>
          <w:tcPr>
            <w:tcW w:w="1171" w:type="pct"/>
            <w:vMerge w:val="restart"/>
            <w:tcBorders>
              <w:top w:val="nil"/>
              <w:left w:val="nil"/>
              <w:right w:val="nil"/>
            </w:tcBorders>
            <w:hideMark/>
          </w:tcPr>
          <w:p w14:paraId="2E342440" w14:textId="16305C6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Platelet </w:t>
            </w:r>
            <w:r w:rsidR="008D454E">
              <w:rPr>
                <w:rFonts w:ascii="Book Antiqua" w:hAnsi="Book Antiqua" w:cs="Times New Roman"/>
              </w:rPr>
              <w:t xml:space="preserve">as </w:t>
            </w:r>
            <w:r w:rsidRPr="00B25260">
              <w:rPr>
                <w:rFonts w:ascii="Book Antiqua" w:hAnsi="Book Antiqua" w:cs="Times New Roman"/>
              </w:rPr>
              <w:t>10</w:t>
            </w:r>
            <w:r w:rsidRPr="00B25260">
              <w:rPr>
                <w:rFonts w:ascii="Book Antiqua" w:hAnsi="Book Antiqua" w:cs="Times New Roman"/>
                <w:vertAlign w:val="superscript"/>
              </w:rPr>
              <w:t>9</w:t>
            </w:r>
            <w:r w:rsidRPr="00B25260">
              <w:rPr>
                <w:rFonts w:ascii="Book Antiqua" w:hAnsi="Book Antiqua" w:cs="Times New Roman"/>
              </w:rPr>
              <w:t>/L</w:t>
            </w:r>
          </w:p>
        </w:tc>
        <w:tc>
          <w:tcPr>
            <w:tcW w:w="915" w:type="pct"/>
            <w:vMerge w:val="restart"/>
            <w:tcBorders>
              <w:top w:val="nil"/>
              <w:left w:val="nil"/>
              <w:right w:val="nil"/>
            </w:tcBorders>
            <w:hideMark/>
          </w:tcPr>
          <w:p w14:paraId="215F7AE7" w14:textId="33F890A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64.0 (49.0, 80.0)</w:t>
            </w:r>
          </w:p>
        </w:tc>
        <w:tc>
          <w:tcPr>
            <w:tcW w:w="968" w:type="pct"/>
            <w:vMerge w:val="restart"/>
            <w:tcBorders>
              <w:top w:val="nil"/>
              <w:left w:val="nil"/>
              <w:right w:val="nil"/>
            </w:tcBorders>
            <w:hideMark/>
          </w:tcPr>
          <w:p w14:paraId="66FAA69D" w14:textId="3E4CA066"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180.5 (152.8, 211.3)</w:t>
            </w:r>
          </w:p>
        </w:tc>
        <w:tc>
          <w:tcPr>
            <w:tcW w:w="838" w:type="pct"/>
            <w:vMerge w:val="restart"/>
            <w:tcBorders>
              <w:top w:val="nil"/>
              <w:left w:val="nil"/>
              <w:right w:val="nil"/>
            </w:tcBorders>
            <w:hideMark/>
          </w:tcPr>
          <w:p w14:paraId="38D6C5CE" w14:textId="7E69951A"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181.5 (146.0, 227.3)</w:t>
            </w:r>
          </w:p>
        </w:tc>
        <w:tc>
          <w:tcPr>
            <w:tcW w:w="673" w:type="pct"/>
            <w:tcBorders>
              <w:top w:val="nil"/>
              <w:left w:val="nil"/>
              <w:bottom w:val="nil"/>
              <w:right w:val="nil"/>
            </w:tcBorders>
            <w:hideMark/>
          </w:tcPr>
          <w:p w14:paraId="226F317A"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401.059</w:t>
            </w:r>
            <w:r w:rsidRPr="00B25260">
              <w:rPr>
                <w:rFonts w:ascii="Book Antiqua" w:hAnsi="Book Antiqua" w:cs="Times New Roman"/>
                <w:vertAlign w:val="superscript"/>
              </w:rPr>
              <w:t>1</w:t>
            </w:r>
          </w:p>
        </w:tc>
        <w:tc>
          <w:tcPr>
            <w:tcW w:w="435" w:type="pct"/>
            <w:tcBorders>
              <w:top w:val="nil"/>
              <w:left w:val="nil"/>
              <w:bottom w:val="nil"/>
              <w:right w:val="nil"/>
            </w:tcBorders>
          </w:tcPr>
          <w:p w14:paraId="1EC9CD4B"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485C58CB" w14:textId="77777777" w:rsidTr="003C4E84">
        <w:trPr>
          <w:trHeight w:val="284"/>
        </w:trPr>
        <w:tc>
          <w:tcPr>
            <w:tcW w:w="1171" w:type="pct"/>
            <w:vMerge/>
            <w:tcBorders>
              <w:left w:val="nil"/>
              <w:right w:val="nil"/>
            </w:tcBorders>
            <w:hideMark/>
          </w:tcPr>
          <w:p w14:paraId="2036A27D"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6B0453C0"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200DCB6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4C40585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5B894D4E" w14:textId="77777777" w:rsidR="00CA3092" w:rsidRPr="00B25260" w:rsidRDefault="00CA3092" w:rsidP="00B25260">
            <w:pPr>
              <w:spacing w:line="360" w:lineRule="auto"/>
              <w:jc w:val="both"/>
              <w:rPr>
                <w:rFonts w:ascii="Book Antiqua" w:eastAsia="SimSun"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-305.821</w:t>
            </w:r>
            <w:r w:rsidRPr="00B25260">
              <w:rPr>
                <w:rFonts w:ascii="Book Antiqua" w:hAnsi="Book Antiqua" w:cs="Times New Roman"/>
                <w:vertAlign w:val="superscript"/>
              </w:rPr>
              <w:t>2</w:t>
            </w:r>
          </w:p>
        </w:tc>
        <w:tc>
          <w:tcPr>
            <w:tcW w:w="435" w:type="pct"/>
            <w:tcBorders>
              <w:top w:val="nil"/>
              <w:left w:val="nil"/>
              <w:bottom w:val="nil"/>
              <w:right w:val="nil"/>
            </w:tcBorders>
          </w:tcPr>
          <w:p w14:paraId="3D678B6B"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6864D95B" w14:textId="77777777" w:rsidTr="003C4E84">
        <w:trPr>
          <w:trHeight w:val="284"/>
        </w:trPr>
        <w:tc>
          <w:tcPr>
            <w:tcW w:w="1171" w:type="pct"/>
            <w:vMerge/>
            <w:tcBorders>
              <w:left w:val="nil"/>
              <w:right w:val="nil"/>
            </w:tcBorders>
            <w:hideMark/>
          </w:tcPr>
          <w:p w14:paraId="19C7442E"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0C8F69C9"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74DA0C06"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6C0C315F"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ACEF8A2"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-310.236</w:t>
            </w:r>
            <w:r w:rsidRPr="00B25260">
              <w:rPr>
                <w:rFonts w:ascii="Book Antiqua" w:hAnsi="Book Antiqua" w:cs="Times New Roman"/>
                <w:vertAlign w:val="superscript"/>
              </w:rPr>
              <w:t>2</w:t>
            </w:r>
          </w:p>
        </w:tc>
        <w:tc>
          <w:tcPr>
            <w:tcW w:w="435" w:type="pct"/>
            <w:tcBorders>
              <w:top w:val="nil"/>
              <w:left w:val="nil"/>
              <w:bottom w:val="nil"/>
              <w:right w:val="nil"/>
            </w:tcBorders>
          </w:tcPr>
          <w:p w14:paraId="612520B6"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1EB28470" w14:textId="77777777" w:rsidTr="003C4E84">
        <w:trPr>
          <w:trHeight w:val="284"/>
        </w:trPr>
        <w:tc>
          <w:tcPr>
            <w:tcW w:w="1171" w:type="pct"/>
            <w:vMerge/>
            <w:tcBorders>
              <w:left w:val="nil"/>
              <w:bottom w:val="nil"/>
              <w:right w:val="nil"/>
            </w:tcBorders>
            <w:hideMark/>
          </w:tcPr>
          <w:p w14:paraId="7FF35FD5"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36B05E2C"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2719982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1BEDCACF"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C8A301C"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-4.414</w:t>
            </w:r>
            <w:r w:rsidRPr="00B25260">
              <w:rPr>
                <w:rFonts w:ascii="Book Antiqua" w:hAnsi="Book Antiqua" w:cs="Times New Roman"/>
                <w:vertAlign w:val="superscript"/>
              </w:rPr>
              <w:t>2</w:t>
            </w:r>
          </w:p>
        </w:tc>
        <w:tc>
          <w:tcPr>
            <w:tcW w:w="435" w:type="pct"/>
            <w:tcBorders>
              <w:top w:val="nil"/>
              <w:left w:val="nil"/>
              <w:bottom w:val="nil"/>
              <w:right w:val="nil"/>
            </w:tcBorders>
          </w:tcPr>
          <w:p w14:paraId="2C644B89"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1.000</w:t>
            </w:r>
          </w:p>
        </w:tc>
      </w:tr>
      <w:tr w:rsidR="00CA3092" w:rsidRPr="005E6907" w14:paraId="0921831F" w14:textId="77777777" w:rsidTr="003C4E84">
        <w:trPr>
          <w:trHeight w:val="284"/>
        </w:trPr>
        <w:tc>
          <w:tcPr>
            <w:tcW w:w="1171" w:type="pct"/>
            <w:vMerge w:val="restart"/>
            <w:tcBorders>
              <w:top w:val="nil"/>
              <w:left w:val="nil"/>
              <w:right w:val="nil"/>
            </w:tcBorders>
            <w:hideMark/>
          </w:tcPr>
          <w:p w14:paraId="418F82F8" w14:textId="6EF44A2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Hemoglobin </w:t>
            </w:r>
            <w:r w:rsidR="008D454E">
              <w:rPr>
                <w:rFonts w:ascii="Book Antiqua" w:hAnsi="Book Antiqua" w:cs="Times New Roman"/>
              </w:rPr>
              <w:t xml:space="preserve">in </w:t>
            </w:r>
            <w:r w:rsidRPr="00B25260">
              <w:rPr>
                <w:rFonts w:ascii="Book Antiqua" w:hAnsi="Book Antiqua" w:cs="Times New Roman"/>
              </w:rPr>
              <w:t>g/L</w:t>
            </w:r>
          </w:p>
        </w:tc>
        <w:tc>
          <w:tcPr>
            <w:tcW w:w="915" w:type="pct"/>
            <w:vMerge w:val="restart"/>
            <w:tcBorders>
              <w:top w:val="nil"/>
              <w:left w:val="nil"/>
              <w:right w:val="nil"/>
            </w:tcBorders>
            <w:hideMark/>
          </w:tcPr>
          <w:p w14:paraId="39A04C78" w14:textId="3389F51E"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104.0 (89.0, 118.0)</w:t>
            </w:r>
          </w:p>
        </w:tc>
        <w:tc>
          <w:tcPr>
            <w:tcW w:w="968" w:type="pct"/>
            <w:vMerge w:val="restart"/>
            <w:tcBorders>
              <w:top w:val="nil"/>
              <w:left w:val="nil"/>
              <w:right w:val="nil"/>
            </w:tcBorders>
            <w:hideMark/>
          </w:tcPr>
          <w:p w14:paraId="55A27268" w14:textId="4D765C9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115.0 (107.0, 122.0)</w:t>
            </w:r>
          </w:p>
        </w:tc>
        <w:tc>
          <w:tcPr>
            <w:tcW w:w="838" w:type="pct"/>
            <w:vMerge w:val="restart"/>
            <w:tcBorders>
              <w:top w:val="nil"/>
              <w:left w:val="nil"/>
              <w:right w:val="nil"/>
            </w:tcBorders>
            <w:hideMark/>
          </w:tcPr>
          <w:p w14:paraId="540BDF50" w14:textId="2D445881"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116.5 (107.0, 125.0)</w:t>
            </w:r>
          </w:p>
        </w:tc>
        <w:tc>
          <w:tcPr>
            <w:tcW w:w="673" w:type="pct"/>
            <w:tcBorders>
              <w:top w:val="nil"/>
              <w:left w:val="nil"/>
              <w:bottom w:val="nil"/>
              <w:right w:val="nil"/>
            </w:tcBorders>
            <w:hideMark/>
          </w:tcPr>
          <w:p w14:paraId="6682F09A"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54.286</w:t>
            </w:r>
            <w:r w:rsidRPr="00B25260">
              <w:rPr>
                <w:rFonts w:ascii="Book Antiqua" w:hAnsi="Book Antiqua" w:cs="Times New Roman"/>
                <w:vertAlign w:val="superscript"/>
              </w:rPr>
              <w:t>1</w:t>
            </w:r>
          </w:p>
        </w:tc>
        <w:tc>
          <w:tcPr>
            <w:tcW w:w="435" w:type="pct"/>
            <w:tcBorders>
              <w:top w:val="nil"/>
              <w:left w:val="nil"/>
              <w:bottom w:val="nil"/>
              <w:right w:val="nil"/>
            </w:tcBorders>
          </w:tcPr>
          <w:p w14:paraId="48553D67" w14:textId="1B9C68AB"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17BAC677" w14:textId="77777777" w:rsidTr="003C4E84">
        <w:trPr>
          <w:trHeight w:val="284"/>
        </w:trPr>
        <w:tc>
          <w:tcPr>
            <w:tcW w:w="1171" w:type="pct"/>
            <w:vMerge/>
            <w:tcBorders>
              <w:left w:val="nil"/>
              <w:right w:val="nil"/>
            </w:tcBorders>
            <w:hideMark/>
          </w:tcPr>
          <w:p w14:paraId="65AFE28C"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27930E18"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F908483"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76386E9A"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6DF8020E"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hAnsi="Book Antiqua" w:cs="Times New Roman"/>
              </w:rPr>
              <w:t>-104.145</w:t>
            </w:r>
            <w:r w:rsidRPr="00B25260">
              <w:rPr>
                <w:rFonts w:ascii="Book Antiqua" w:hAnsi="Book Antiqua" w:cs="Times New Roman"/>
                <w:vertAlign w:val="superscript"/>
              </w:rPr>
              <w:t>2</w:t>
            </w:r>
          </w:p>
        </w:tc>
        <w:tc>
          <w:tcPr>
            <w:tcW w:w="435" w:type="pct"/>
            <w:tcBorders>
              <w:top w:val="nil"/>
              <w:left w:val="nil"/>
              <w:bottom w:val="nil"/>
              <w:right w:val="nil"/>
            </w:tcBorders>
          </w:tcPr>
          <w:p w14:paraId="5E73B384"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71B6FFF9" w14:textId="77777777" w:rsidTr="003C4E84">
        <w:trPr>
          <w:trHeight w:val="284"/>
        </w:trPr>
        <w:tc>
          <w:tcPr>
            <w:tcW w:w="1171" w:type="pct"/>
            <w:vMerge/>
            <w:tcBorders>
              <w:left w:val="nil"/>
              <w:right w:val="nil"/>
            </w:tcBorders>
            <w:hideMark/>
          </w:tcPr>
          <w:p w14:paraId="735C9234"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4161BFF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5E0E2FEF"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6151CF6B"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1A8F35C8"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-120.662</w:t>
            </w:r>
            <w:r w:rsidRPr="00B25260">
              <w:rPr>
                <w:rFonts w:ascii="Book Antiqua" w:hAnsi="Book Antiqua" w:cs="Times New Roman"/>
                <w:vertAlign w:val="superscript"/>
              </w:rPr>
              <w:t>2</w:t>
            </w:r>
          </w:p>
        </w:tc>
        <w:tc>
          <w:tcPr>
            <w:tcW w:w="435" w:type="pct"/>
            <w:tcBorders>
              <w:top w:val="nil"/>
              <w:left w:val="nil"/>
              <w:bottom w:val="nil"/>
              <w:right w:val="nil"/>
            </w:tcBorders>
          </w:tcPr>
          <w:p w14:paraId="030F0171"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66B45933" w14:textId="77777777" w:rsidTr="003C4E84">
        <w:trPr>
          <w:trHeight w:val="284"/>
        </w:trPr>
        <w:tc>
          <w:tcPr>
            <w:tcW w:w="1171" w:type="pct"/>
            <w:vMerge/>
            <w:tcBorders>
              <w:left w:val="nil"/>
              <w:bottom w:val="nil"/>
              <w:right w:val="nil"/>
            </w:tcBorders>
            <w:hideMark/>
          </w:tcPr>
          <w:p w14:paraId="1486EEF2"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17896B4B"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0DE5EAA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4866AF7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665B8E1"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-16.517</w:t>
            </w:r>
            <w:r w:rsidRPr="00B25260">
              <w:rPr>
                <w:rFonts w:ascii="Book Antiqua" w:hAnsi="Book Antiqua" w:cs="Times New Roman"/>
                <w:vertAlign w:val="superscript"/>
              </w:rPr>
              <w:t>2</w:t>
            </w:r>
          </w:p>
        </w:tc>
        <w:tc>
          <w:tcPr>
            <w:tcW w:w="435" w:type="pct"/>
            <w:tcBorders>
              <w:top w:val="nil"/>
              <w:left w:val="nil"/>
              <w:bottom w:val="nil"/>
              <w:right w:val="nil"/>
            </w:tcBorders>
          </w:tcPr>
          <w:p w14:paraId="27724B02"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1.000</w:t>
            </w:r>
          </w:p>
        </w:tc>
      </w:tr>
      <w:tr w:rsidR="00C20A50" w:rsidRPr="005E6907" w14:paraId="1279CCFE" w14:textId="77777777" w:rsidTr="00CA3092">
        <w:trPr>
          <w:trHeight w:val="283"/>
        </w:trPr>
        <w:tc>
          <w:tcPr>
            <w:tcW w:w="1171" w:type="pct"/>
            <w:vMerge w:val="restart"/>
            <w:tcBorders>
              <w:top w:val="nil"/>
              <w:left w:val="nil"/>
              <w:right w:val="nil"/>
            </w:tcBorders>
            <w:hideMark/>
          </w:tcPr>
          <w:p w14:paraId="2FCEF2B0"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Erythrocyte count</w:t>
            </w:r>
          </w:p>
        </w:tc>
        <w:tc>
          <w:tcPr>
            <w:tcW w:w="915" w:type="pct"/>
            <w:vMerge w:val="restart"/>
            <w:tcBorders>
              <w:top w:val="nil"/>
              <w:left w:val="nil"/>
              <w:right w:val="nil"/>
            </w:tcBorders>
            <w:hideMark/>
          </w:tcPr>
          <w:p w14:paraId="314118C3" w14:textId="56D2E996"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3.5</w:t>
            </w:r>
            <w:r w:rsidR="00B25260" w:rsidRPr="00B25260">
              <w:rPr>
                <w:rFonts w:ascii="Book Antiqua" w:hAnsi="Book Antiqua" w:cs="Times New Roman"/>
              </w:rPr>
              <w:t xml:space="preserve"> </w:t>
            </w:r>
            <w:r w:rsidRPr="00B25260">
              <w:rPr>
                <w:rFonts w:ascii="Book Antiqua" w:hAnsi="Book Antiqua" w:cs="Times New Roman"/>
              </w:rPr>
              <w:t>(3.0,</w:t>
            </w:r>
            <w:r w:rsidR="00B25260" w:rsidRPr="00B25260">
              <w:rPr>
                <w:rFonts w:ascii="Book Antiqua" w:hAnsi="Book Antiqua" w:cs="Times New Roman"/>
              </w:rPr>
              <w:t xml:space="preserve"> </w:t>
            </w:r>
            <w:r w:rsidRPr="00B25260">
              <w:rPr>
                <w:rFonts w:ascii="Book Antiqua" w:hAnsi="Book Antiqua" w:cs="Times New Roman"/>
              </w:rPr>
              <w:t>3.9)</w:t>
            </w:r>
          </w:p>
        </w:tc>
        <w:tc>
          <w:tcPr>
            <w:tcW w:w="968" w:type="pct"/>
            <w:vMerge w:val="restart"/>
            <w:tcBorders>
              <w:top w:val="nil"/>
              <w:left w:val="nil"/>
              <w:right w:val="nil"/>
            </w:tcBorders>
            <w:hideMark/>
          </w:tcPr>
          <w:p w14:paraId="295FCDFA" w14:textId="7FD7DBC1"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3.8</w:t>
            </w:r>
            <w:r w:rsidR="00B25260" w:rsidRPr="00B25260">
              <w:rPr>
                <w:rFonts w:ascii="Book Antiqua" w:hAnsi="Book Antiqua" w:cs="Times New Roman"/>
              </w:rPr>
              <w:t xml:space="preserve"> </w:t>
            </w:r>
            <w:r w:rsidRPr="00B25260">
              <w:rPr>
                <w:rFonts w:ascii="Book Antiqua" w:hAnsi="Book Antiqua" w:cs="Times New Roman"/>
              </w:rPr>
              <w:t>(3.6,</w:t>
            </w:r>
            <w:r w:rsidR="00B25260" w:rsidRPr="00B25260">
              <w:rPr>
                <w:rFonts w:ascii="Book Antiqua" w:hAnsi="Book Antiqua" w:cs="Times New Roman"/>
              </w:rPr>
              <w:t xml:space="preserve"> </w:t>
            </w:r>
            <w:r w:rsidRPr="00B25260">
              <w:rPr>
                <w:rFonts w:ascii="Book Antiqua" w:hAnsi="Book Antiqua" w:cs="Times New Roman"/>
              </w:rPr>
              <w:t>4.0)</w:t>
            </w:r>
          </w:p>
        </w:tc>
        <w:tc>
          <w:tcPr>
            <w:tcW w:w="838" w:type="pct"/>
            <w:vMerge w:val="restart"/>
            <w:tcBorders>
              <w:top w:val="nil"/>
              <w:left w:val="nil"/>
              <w:right w:val="nil"/>
            </w:tcBorders>
            <w:hideMark/>
          </w:tcPr>
          <w:p w14:paraId="5B6DC131" w14:textId="38ED3A06"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3.9</w:t>
            </w:r>
            <w:r w:rsidR="00B25260" w:rsidRPr="00B25260">
              <w:rPr>
                <w:rFonts w:ascii="Book Antiqua" w:hAnsi="Book Antiqua" w:cs="Times New Roman"/>
              </w:rPr>
              <w:t xml:space="preserve"> </w:t>
            </w:r>
            <w:r w:rsidRPr="00B25260">
              <w:rPr>
                <w:rFonts w:ascii="Book Antiqua" w:hAnsi="Book Antiqua" w:cs="Times New Roman"/>
              </w:rPr>
              <w:t>(3.7,</w:t>
            </w:r>
            <w:r w:rsidR="00B25260" w:rsidRPr="00B25260">
              <w:rPr>
                <w:rFonts w:ascii="Book Antiqua" w:hAnsi="Book Antiqua" w:cs="Times New Roman"/>
              </w:rPr>
              <w:t xml:space="preserve"> </w:t>
            </w:r>
            <w:r w:rsidRPr="00B25260">
              <w:rPr>
                <w:rFonts w:ascii="Book Antiqua" w:hAnsi="Book Antiqua" w:cs="Times New Roman"/>
              </w:rPr>
              <w:t>4.2)</w:t>
            </w:r>
          </w:p>
        </w:tc>
        <w:tc>
          <w:tcPr>
            <w:tcW w:w="673" w:type="pct"/>
            <w:tcBorders>
              <w:top w:val="nil"/>
              <w:left w:val="nil"/>
              <w:bottom w:val="nil"/>
              <w:right w:val="nil"/>
            </w:tcBorders>
            <w:hideMark/>
          </w:tcPr>
          <w:p w14:paraId="1C9958AF"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67.793</w:t>
            </w:r>
            <w:r w:rsidRPr="00B25260">
              <w:rPr>
                <w:rFonts w:ascii="Book Antiqua" w:hAnsi="Book Antiqua" w:cs="Times New Roman"/>
                <w:vertAlign w:val="superscript"/>
              </w:rPr>
              <w:t>1</w:t>
            </w:r>
          </w:p>
        </w:tc>
        <w:tc>
          <w:tcPr>
            <w:tcW w:w="435" w:type="pct"/>
            <w:tcBorders>
              <w:top w:val="nil"/>
              <w:left w:val="nil"/>
              <w:bottom w:val="nil"/>
              <w:right w:val="nil"/>
            </w:tcBorders>
          </w:tcPr>
          <w:p w14:paraId="41EBE9EC"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20A50" w:rsidRPr="005E6907" w14:paraId="50C9E233" w14:textId="77777777" w:rsidTr="00CA3092">
        <w:trPr>
          <w:trHeight w:val="283"/>
        </w:trPr>
        <w:tc>
          <w:tcPr>
            <w:tcW w:w="1171" w:type="pct"/>
            <w:vMerge/>
            <w:tcBorders>
              <w:left w:val="nil"/>
              <w:right w:val="nil"/>
            </w:tcBorders>
            <w:hideMark/>
          </w:tcPr>
          <w:p w14:paraId="65B9DFF9"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26D23A09"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6A09384B"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7EC18AF4"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61FCC08E"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hAnsi="Book Antiqua" w:cs="Times New Roman"/>
              </w:rPr>
              <w:t>-100.467</w:t>
            </w:r>
            <w:r w:rsidRPr="00B25260">
              <w:rPr>
                <w:rFonts w:ascii="Book Antiqua" w:hAnsi="Book Antiqua" w:cs="Times New Roman"/>
                <w:vertAlign w:val="superscript"/>
              </w:rPr>
              <w:t>2</w:t>
            </w:r>
          </w:p>
        </w:tc>
        <w:tc>
          <w:tcPr>
            <w:tcW w:w="435" w:type="pct"/>
            <w:tcBorders>
              <w:top w:val="nil"/>
              <w:left w:val="nil"/>
              <w:bottom w:val="nil"/>
              <w:right w:val="nil"/>
            </w:tcBorders>
          </w:tcPr>
          <w:p w14:paraId="3873E2A0"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4CD2DEBE" w14:textId="77777777" w:rsidTr="00CA3092">
        <w:trPr>
          <w:trHeight w:val="283"/>
        </w:trPr>
        <w:tc>
          <w:tcPr>
            <w:tcW w:w="1171" w:type="pct"/>
            <w:vMerge/>
            <w:tcBorders>
              <w:left w:val="nil"/>
              <w:right w:val="nil"/>
            </w:tcBorders>
            <w:hideMark/>
          </w:tcPr>
          <w:p w14:paraId="6BF7A2B4"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1629CDFA"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5CCFA997"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25A9E16B"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01399E5E"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-142.198</w:t>
            </w:r>
            <w:r w:rsidRPr="00B25260">
              <w:rPr>
                <w:rFonts w:ascii="Book Antiqua" w:hAnsi="Book Antiqua" w:cs="Times New Roman"/>
                <w:vertAlign w:val="superscript"/>
              </w:rPr>
              <w:t>2</w:t>
            </w:r>
          </w:p>
        </w:tc>
        <w:tc>
          <w:tcPr>
            <w:tcW w:w="435" w:type="pct"/>
            <w:tcBorders>
              <w:top w:val="nil"/>
              <w:left w:val="nil"/>
              <w:bottom w:val="nil"/>
              <w:right w:val="nil"/>
            </w:tcBorders>
          </w:tcPr>
          <w:p w14:paraId="1A7D1D1F"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4CB3F61D" w14:textId="77777777" w:rsidTr="005E75A0">
        <w:trPr>
          <w:trHeight w:val="283"/>
        </w:trPr>
        <w:tc>
          <w:tcPr>
            <w:tcW w:w="1171" w:type="pct"/>
            <w:vMerge/>
            <w:tcBorders>
              <w:left w:val="nil"/>
              <w:bottom w:val="nil"/>
              <w:right w:val="nil"/>
            </w:tcBorders>
            <w:hideMark/>
          </w:tcPr>
          <w:p w14:paraId="50B7F201"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3BCC03C1"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1CB8D277"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796EE06A"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hideMark/>
          </w:tcPr>
          <w:p w14:paraId="2DA443C3"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-41.731</w:t>
            </w:r>
            <w:r w:rsidRPr="00B25260">
              <w:rPr>
                <w:rFonts w:ascii="Book Antiqua" w:hAnsi="Book Antiqua" w:cs="Times New Roman"/>
                <w:vertAlign w:val="superscript"/>
              </w:rPr>
              <w:t>2</w:t>
            </w:r>
          </w:p>
        </w:tc>
        <w:tc>
          <w:tcPr>
            <w:tcW w:w="435" w:type="pct"/>
            <w:tcBorders>
              <w:top w:val="nil"/>
              <w:left w:val="nil"/>
              <w:bottom w:val="nil"/>
              <w:right w:val="nil"/>
            </w:tcBorders>
          </w:tcPr>
          <w:p w14:paraId="11C8500E"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0.056</w:t>
            </w:r>
          </w:p>
        </w:tc>
      </w:tr>
      <w:tr w:rsidR="00C20A50" w:rsidRPr="005E6907" w14:paraId="79A30BFE" w14:textId="77777777" w:rsidTr="005E75A0">
        <w:trPr>
          <w:trHeight w:val="283"/>
        </w:trPr>
        <w:tc>
          <w:tcPr>
            <w:tcW w:w="1171" w:type="pct"/>
            <w:vMerge w:val="restart"/>
            <w:tcBorders>
              <w:top w:val="nil"/>
              <w:left w:val="nil"/>
              <w:bottom w:val="nil"/>
              <w:right w:val="nil"/>
            </w:tcBorders>
            <w:hideMark/>
          </w:tcPr>
          <w:p w14:paraId="2EF585E3" w14:textId="71671BB7" w:rsidR="00C20A50" w:rsidRPr="00B25260" w:rsidRDefault="00C20A50" w:rsidP="00B25260">
            <w:pPr>
              <w:spacing w:line="360" w:lineRule="auto"/>
              <w:jc w:val="both"/>
              <w:rPr>
                <w:rFonts w:ascii="Book Antiqua" w:hAnsi="Book Antiqua" w:cs="Times New Roman"/>
              </w:rPr>
            </w:pPr>
            <w:r w:rsidRPr="00B25260">
              <w:rPr>
                <w:rFonts w:ascii="Book Antiqua" w:hAnsi="Book Antiqua" w:cs="URWPalladioL-Roma"/>
              </w:rPr>
              <w:t xml:space="preserve">RDW </w:t>
            </w:r>
            <w:r w:rsidR="008D454E">
              <w:rPr>
                <w:rFonts w:ascii="Book Antiqua" w:hAnsi="Book Antiqua" w:cs="URWPalladioL-Roma"/>
              </w:rPr>
              <w:t xml:space="preserve">as </w:t>
            </w:r>
            <w:r w:rsidRPr="00B25260">
              <w:rPr>
                <w:rFonts w:ascii="Book Antiqua" w:hAnsi="Book Antiqua" w:cs="URWPalladioL-Roma"/>
              </w:rPr>
              <w:t>%</w:t>
            </w:r>
          </w:p>
        </w:tc>
        <w:tc>
          <w:tcPr>
            <w:tcW w:w="915" w:type="pct"/>
            <w:vMerge w:val="restart"/>
            <w:tcBorders>
              <w:top w:val="nil"/>
              <w:left w:val="nil"/>
              <w:bottom w:val="nil"/>
              <w:right w:val="nil"/>
            </w:tcBorders>
            <w:hideMark/>
          </w:tcPr>
          <w:p w14:paraId="1C1E16A8" w14:textId="6DD425BF"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14.5</w:t>
            </w:r>
            <w:r w:rsidR="00B25260" w:rsidRPr="00B25260">
              <w:rPr>
                <w:rFonts w:ascii="Book Antiqua" w:hAnsi="Book Antiqua" w:cs="Times New Roman"/>
              </w:rPr>
              <w:t xml:space="preserve"> </w:t>
            </w:r>
            <w:r w:rsidRPr="00B25260">
              <w:rPr>
                <w:rFonts w:ascii="Book Antiqua" w:hAnsi="Book Antiqua" w:cs="Times New Roman"/>
              </w:rPr>
              <w:t>(13.6,</w:t>
            </w:r>
            <w:r w:rsidR="00B25260" w:rsidRPr="00B25260">
              <w:rPr>
                <w:rFonts w:ascii="Book Antiqua" w:hAnsi="Book Antiqua" w:cs="Times New Roman"/>
              </w:rPr>
              <w:t xml:space="preserve"> </w:t>
            </w:r>
            <w:r w:rsidRPr="00B25260">
              <w:rPr>
                <w:rFonts w:ascii="Book Antiqua" w:hAnsi="Book Antiqua" w:cs="Times New Roman"/>
              </w:rPr>
              <w:t>15.3)</w:t>
            </w:r>
          </w:p>
        </w:tc>
        <w:tc>
          <w:tcPr>
            <w:tcW w:w="968" w:type="pct"/>
            <w:vMerge w:val="restart"/>
            <w:tcBorders>
              <w:top w:val="nil"/>
              <w:left w:val="nil"/>
              <w:bottom w:val="nil"/>
              <w:right w:val="nil"/>
            </w:tcBorders>
            <w:hideMark/>
          </w:tcPr>
          <w:p w14:paraId="4957DF8E" w14:textId="1BB00EC3"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14.1</w:t>
            </w:r>
            <w:r w:rsidR="00B25260" w:rsidRPr="00B25260">
              <w:rPr>
                <w:rFonts w:ascii="Book Antiqua" w:hAnsi="Book Antiqua" w:cs="Times New Roman"/>
              </w:rPr>
              <w:t xml:space="preserve"> </w:t>
            </w:r>
            <w:r w:rsidRPr="00B25260">
              <w:rPr>
                <w:rFonts w:ascii="Book Antiqua" w:hAnsi="Book Antiqua" w:cs="Times New Roman"/>
              </w:rPr>
              <w:t>(13.5,</w:t>
            </w:r>
            <w:r w:rsidR="00B25260" w:rsidRPr="00B25260">
              <w:rPr>
                <w:rFonts w:ascii="Book Antiqua" w:hAnsi="Book Antiqua" w:cs="Times New Roman"/>
              </w:rPr>
              <w:t xml:space="preserve"> </w:t>
            </w:r>
            <w:r w:rsidRPr="00B25260">
              <w:rPr>
                <w:rFonts w:ascii="Book Antiqua" w:hAnsi="Book Antiqua" w:cs="Times New Roman"/>
              </w:rPr>
              <w:t>14.8)</w:t>
            </w:r>
          </w:p>
        </w:tc>
        <w:tc>
          <w:tcPr>
            <w:tcW w:w="838" w:type="pct"/>
            <w:vMerge w:val="restart"/>
            <w:tcBorders>
              <w:top w:val="nil"/>
              <w:left w:val="nil"/>
              <w:bottom w:val="nil"/>
              <w:right w:val="nil"/>
            </w:tcBorders>
            <w:hideMark/>
          </w:tcPr>
          <w:p w14:paraId="4B283116" w14:textId="5D795D40"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13.9</w:t>
            </w:r>
            <w:r w:rsidR="00B25260" w:rsidRPr="00B25260">
              <w:rPr>
                <w:rFonts w:ascii="Book Antiqua" w:hAnsi="Book Antiqua" w:cs="Times New Roman"/>
              </w:rPr>
              <w:t xml:space="preserve"> </w:t>
            </w:r>
            <w:r w:rsidRPr="00B25260">
              <w:rPr>
                <w:rFonts w:ascii="Book Antiqua" w:hAnsi="Book Antiqua" w:cs="Times New Roman"/>
              </w:rPr>
              <w:t>(13.4,</w:t>
            </w:r>
            <w:r w:rsidR="00B25260" w:rsidRPr="00B25260">
              <w:rPr>
                <w:rFonts w:ascii="Book Antiqua" w:hAnsi="Book Antiqua" w:cs="Times New Roman"/>
              </w:rPr>
              <w:t xml:space="preserve"> </w:t>
            </w:r>
            <w:r w:rsidRPr="00B25260">
              <w:rPr>
                <w:rFonts w:ascii="Book Antiqua" w:hAnsi="Book Antiqua" w:cs="Times New Roman"/>
              </w:rPr>
              <w:t>14.9)</w:t>
            </w:r>
          </w:p>
        </w:tc>
        <w:tc>
          <w:tcPr>
            <w:tcW w:w="673" w:type="pct"/>
            <w:tcBorders>
              <w:top w:val="nil"/>
              <w:left w:val="nil"/>
              <w:bottom w:val="nil"/>
              <w:right w:val="nil"/>
            </w:tcBorders>
            <w:vAlign w:val="bottom"/>
            <w:hideMark/>
          </w:tcPr>
          <w:p w14:paraId="5FF00569"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11.003</w:t>
            </w:r>
            <w:r w:rsidRPr="00B25260">
              <w:rPr>
                <w:rFonts w:ascii="Book Antiqua" w:hAnsi="Book Antiqua" w:cs="Times New Roman"/>
                <w:vertAlign w:val="superscript"/>
              </w:rPr>
              <w:t>1</w:t>
            </w:r>
          </w:p>
        </w:tc>
        <w:tc>
          <w:tcPr>
            <w:tcW w:w="435" w:type="pct"/>
            <w:tcBorders>
              <w:top w:val="nil"/>
              <w:left w:val="nil"/>
              <w:bottom w:val="nil"/>
              <w:right w:val="nil"/>
            </w:tcBorders>
          </w:tcPr>
          <w:p w14:paraId="160C86FB"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20A50" w:rsidRPr="005E6907" w14:paraId="3DEC4BF3" w14:textId="77777777" w:rsidTr="005E75A0">
        <w:trPr>
          <w:trHeight w:val="283"/>
        </w:trPr>
        <w:tc>
          <w:tcPr>
            <w:tcW w:w="1171" w:type="pct"/>
            <w:vMerge/>
            <w:tcBorders>
              <w:top w:val="nil"/>
              <w:left w:val="nil"/>
              <w:bottom w:val="nil"/>
              <w:right w:val="nil"/>
            </w:tcBorders>
            <w:hideMark/>
          </w:tcPr>
          <w:p w14:paraId="7F10140B" w14:textId="77777777" w:rsidR="00C20A50" w:rsidRPr="00B25260" w:rsidRDefault="00C20A50" w:rsidP="00B25260">
            <w:pPr>
              <w:spacing w:line="360" w:lineRule="auto"/>
              <w:jc w:val="both"/>
              <w:rPr>
                <w:rFonts w:ascii="Book Antiqua" w:hAnsi="Book Antiqua" w:cs="URWPalladioL-Roma"/>
              </w:rPr>
            </w:pPr>
          </w:p>
        </w:tc>
        <w:tc>
          <w:tcPr>
            <w:tcW w:w="915" w:type="pct"/>
            <w:vMerge/>
            <w:tcBorders>
              <w:top w:val="nil"/>
              <w:left w:val="nil"/>
              <w:bottom w:val="nil"/>
              <w:right w:val="nil"/>
            </w:tcBorders>
            <w:hideMark/>
          </w:tcPr>
          <w:p w14:paraId="26DDE51B"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29AB0112"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2054D53A"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7184C2B2"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hAnsi="Book Antiqua" w:cs="Times New Roman"/>
              </w:rPr>
              <w:t>45.767</w:t>
            </w:r>
            <w:r w:rsidRPr="00B25260">
              <w:rPr>
                <w:rFonts w:ascii="Book Antiqua" w:hAnsi="Book Antiqua" w:cs="Times New Roman"/>
                <w:vertAlign w:val="superscript"/>
              </w:rPr>
              <w:t>2</w:t>
            </w:r>
          </w:p>
        </w:tc>
        <w:tc>
          <w:tcPr>
            <w:tcW w:w="435" w:type="pct"/>
            <w:tcBorders>
              <w:top w:val="nil"/>
              <w:left w:val="nil"/>
              <w:bottom w:val="nil"/>
              <w:right w:val="nil"/>
            </w:tcBorders>
          </w:tcPr>
          <w:p w14:paraId="0D2E2273"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0.029</w:t>
            </w:r>
            <w:r w:rsidRPr="00B25260">
              <w:rPr>
                <w:rFonts w:ascii="Book Antiqua" w:hAnsi="Book Antiqua" w:cs="Times New Roman"/>
                <w:vertAlign w:val="superscript"/>
              </w:rPr>
              <w:t>c</w:t>
            </w:r>
          </w:p>
        </w:tc>
      </w:tr>
      <w:tr w:rsidR="00C20A50" w:rsidRPr="005E6907" w14:paraId="70A18FF8" w14:textId="77777777" w:rsidTr="005E75A0">
        <w:trPr>
          <w:trHeight w:val="283"/>
        </w:trPr>
        <w:tc>
          <w:tcPr>
            <w:tcW w:w="1171" w:type="pct"/>
            <w:vMerge/>
            <w:tcBorders>
              <w:top w:val="nil"/>
              <w:left w:val="nil"/>
              <w:bottom w:val="nil"/>
              <w:right w:val="nil"/>
            </w:tcBorders>
            <w:hideMark/>
          </w:tcPr>
          <w:p w14:paraId="2D2A8FA2" w14:textId="77777777" w:rsidR="00C20A50" w:rsidRPr="00B25260" w:rsidRDefault="00C20A50" w:rsidP="00B25260">
            <w:pPr>
              <w:spacing w:line="360" w:lineRule="auto"/>
              <w:jc w:val="both"/>
              <w:rPr>
                <w:rFonts w:ascii="Book Antiqua" w:hAnsi="Book Antiqua" w:cs="URWPalladioL-Roma"/>
              </w:rPr>
            </w:pPr>
          </w:p>
        </w:tc>
        <w:tc>
          <w:tcPr>
            <w:tcW w:w="915" w:type="pct"/>
            <w:vMerge/>
            <w:tcBorders>
              <w:top w:val="nil"/>
              <w:left w:val="nil"/>
              <w:bottom w:val="nil"/>
              <w:right w:val="nil"/>
            </w:tcBorders>
            <w:hideMark/>
          </w:tcPr>
          <w:p w14:paraId="54D4F1F9"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0853B92C"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0EF38D0D"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3076EAD0"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hAnsi="Book Antiqua" w:cs="Times New Roman"/>
              </w:rPr>
              <w:t>54.899</w:t>
            </w:r>
            <w:r w:rsidRPr="00B25260">
              <w:rPr>
                <w:rFonts w:ascii="Book Antiqua" w:hAnsi="Book Antiqua" w:cs="Times New Roman"/>
                <w:vertAlign w:val="superscript"/>
              </w:rPr>
              <w:t>2</w:t>
            </w:r>
          </w:p>
        </w:tc>
        <w:tc>
          <w:tcPr>
            <w:tcW w:w="435" w:type="pct"/>
            <w:tcBorders>
              <w:top w:val="nil"/>
              <w:left w:val="nil"/>
              <w:bottom w:val="nil"/>
              <w:right w:val="nil"/>
            </w:tcBorders>
          </w:tcPr>
          <w:p w14:paraId="5D1B0527"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0.006</w:t>
            </w:r>
            <w:r w:rsidRPr="00B25260">
              <w:rPr>
                <w:rFonts w:ascii="Book Antiqua" w:hAnsi="Book Antiqua" w:cs="Times New Roman"/>
                <w:vertAlign w:val="superscript"/>
              </w:rPr>
              <w:t>d</w:t>
            </w:r>
          </w:p>
        </w:tc>
      </w:tr>
      <w:tr w:rsidR="00C20A50" w:rsidRPr="005E6907" w14:paraId="3C379832" w14:textId="77777777" w:rsidTr="005E75A0">
        <w:trPr>
          <w:trHeight w:val="283"/>
        </w:trPr>
        <w:tc>
          <w:tcPr>
            <w:tcW w:w="1171" w:type="pct"/>
            <w:vMerge/>
            <w:tcBorders>
              <w:top w:val="nil"/>
              <w:left w:val="nil"/>
              <w:bottom w:val="nil"/>
              <w:right w:val="nil"/>
            </w:tcBorders>
            <w:hideMark/>
          </w:tcPr>
          <w:p w14:paraId="011CFF07" w14:textId="77777777" w:rsidR="00C20A50" w:rsidRPr="00B25260" w:rsidRDefault="00C20A50" w:rsidP="00B25260">
            <w:pPr>
              <w:spacing w:line="360" w:lineRule="auto"/>
              <w:jc w:val="both"/>
              <w:rPr>
                <w:rFonts w:ascii="Book Antiqua" w:hAnsi="Book Antiqua" w:cs="URWPalladioL-Roma"/>
              </w:rPr>
            </w:pPr>
          </w:p>
        </w:tc>
        <w:tc>
          <w:tcPr>
            <w:tcW w:w="915" w:type="pct"/>
            <w:vMerge/>
            <w:tcBorders>
              <w:top w:val="nil"/>
              <w:left w:val="nil"/>
              <w:bottom w:val="nil"/>
              <w:right w:val="nil"/>
            </w:tcBorders>
            <w:hideMark/>
          </w:tcPr>
          <w:p w14:paraId="5070729A" w14:textId="77777777" w:rsidR="00C20A50" w:rsidRPr="00B25260" w:rsidRDefault="00C20A50" w:rsidP="00B25260">
            <w:pPr>
              <w:spacing w:line="360" w:lineRule="auto"/>
              <w:jc w:val="both"/>
              <w:rPr>
                <w:rFonts w:ascii="Book Antiqua" w:hAnsi="Book Antiqua" w:cs="Times New Roman"/>
              </w:rPr>
            </w:pPr>
          </w:p>
        </w:tc>
        <w:tc>
          <w:tcPr>
            <w:tcW w:w="968" w:type="pct"/>
            <w:vMerge/>
            <w:tcBorders>
              <w:top w:val="nil"/>
              <w:left w:val="nil"/>
              <w:bottom w:val="nil"/>
              <w:right w:val="nil"/>
            </w:tcBorders>
            <w:hideMark/>
          </w:tcPr>
          <w:p w14:paraId="04E96D98" w14:textId="77777777" w:rsidR="00C20A50" w:rsidRPr="00B25260" w:rsidRDefault="00C20A50" w:rsidP="00B25260">
            <w:pPr>
              <w:spacing w:line="360" w:lineRule="auto"/>
              <w:jc w:val="both"/>
              <w:rPr>
                <w:rFonts w:ascii="Book Antiqua" w:hAnsi="Book Antiqua" w:cs="Times New Roman"/>
              </w:rPr>
            </w:pPr>
          </w:p>
        </w:tc>
        <w:tc>
          <w:tcPr>
            <w:tcW w:w="838" w:type="pct"/>
            <w:vMerge/>
            <w:tcBorders>
              <w:top w:val="nil"/>
              <w:left w:val="nil"/>
              <w:bottom w:val="nil"/>
              <w:right w:val="nil"/>
            </w:tcBorders>
            <w:hideMark/>
          </w:tcPr>
          <w:p w14:paraId="0A1E1186"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3E930916"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9.133</w:t>
            </w:r>
            <w:r w:rsidRPr="00B25260">
              <w:rPr>
                <w:rFonts w:ascii="Book Antiqua" w:hAnsi="Book Antiqua" w:cs="Times New Roman"/>
                <w:vertAlign w:val="superscript"/>
              </w:rPr>
              <w:t>2</w:t>
            </w:r>
          </w:p>
        </w:tc>
        <w:tc>
          <w:tcPr>
            <w:tcW w:w="435" w:type="pct"/>
            <w:tcBorders>
              <w:top w:val="nil"/>
              <w:left w:val="nil"/>
              <w:bottom w:val="nil"/>
              <w:right w:val="nil"/>
            </w:tcBorders>
          </w:tcPr>
          <w:p w14:paraId="29D06ECE"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1.000</w:t>
            </w:r>
          </w:p>
        </w:tc>
      </w:tr>
      <w:tr w:rsidR="00C20A50" w:rsidRPr="005E6907" w14:paraId="0E8A3FAB" w14:textId="77777777" w:rsidTr="00CA3092">
        <w:trPr>
          <w:trHeight w:val="279"/>
        </w:trPr>
        <w:tc>
          <w:tcPr>
            <w:tcW w:w="1171" w:type="pct"/>
            <w:vMerge w:val="restart"/>
            <w:tcBorders>
              <w:top w:val="nil"/>
              <w:left w:val="nil"/>
              <w:right w:val="nil"/>
            </w:tcBorders>
            <w:hideMark/>
          </w:tcPr>
          <w:p w14:paraId="3BD69B51" w14:textId="425D8CD0"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 xml:space="preserve">MPV </w:t>
            </w:r>
            <w:r w:rsidR="008D454E">
              <w:rPr>
                <w:rFonts w:ascii="Book Antiqua" w:hAnsi="Book Antiqua" w:cs="Times New Roman"/>
              </w:rPr>
              <w:t xml:space="preserve">in </w:t>
            </w:r>
            <w:r w:rsidRPr="00B25260">
              <w:rPr>
                <w:rFonts w:ascii="Book Antiqua" w:hAnsi="Book Antiqua" w:cs="Times New Roman"/>
              </w:rPr>
              <w:t>fL</w:t>
            </w:r>
          </w:p>
        </w:tc>
        <w:tc>
          <w:tcPr>
            <w:tcW w:w="915" w:type="pct"/>
            <w:vMerge w:val="restart"/>
            <w:tcBorders>
              <w:top w:val="nil"/>
              <w:left w:val="nil"/>
              <w:right w:val="nil"/>
            </w:tcBorders>
            <w:hideMark/>
          </w:tcPr>
          <w:p w14:paraId="33115482" w14:textId="6FC99470"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11.9</w:t>
            </w:r>
            <w:r w:rsidR="00B25260" w:rsidRPr="00B25260">
              <w:rPr>
                <w:rFonts w:ascii="Book Antiqua" w:hAnsi="Book Antiqua" w:cs="Times New Roman"/>
              </w:rPr>
              <w:t xml:space="preserve"> </w:t>
            </w:r>
            <w:r w:rsidRPr="00B25260">
              <w:rPr>
                <w:rFonts w:ascii="Book Antiqua" w:hAnsi="Book Antiqua" w:cs="Times New Roman"/>
              </w:rPr>
              <w:t>(11.2,</w:t>
            </w:r>
            <w:r w:rsidR="00B25260" w:rsidRPr="00B25260">
              <w:rPr>
                <w:rFonts w:ascii="Book Antiqua" w:hAnsi="Book Antiqua" w:cs="Times New Roman"/>
              </w:rPr>
              <w:t xml:space="preserve"> </w:t>
            </w:r>
            <w:r w:rsidRPr="00B25260">
              <w:rPr>
                <w:rFonts w:ascii="Book Antiqua" w:hAnsi="Book Antiqua" w:cs="Times New Roman"/>
              </w:rPr>
              <w:t>12.9)</w:t>
            </w:r>
          </w:p>
        </w:tc>
        <w:tc>
          <w:tcPr>
            <w:tcW w:w="968" w:type="pct"/>
            <w:vMerge w:val="restart"/>
            <w:tcBorders>
              <w:top w:val="nil"/>
              <w:left w:val="nil"/>
              <w:right w:val="nil"/>
            </w:tcBorders>
            <w:hideMark/>
          </w:tcPr>
          <w:p w14:paraId="3AE3D026" w14:textId="0976A716"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10.7</w:t>
            </w:r>
            <w:r w:rsidR="00B25260" w:rsidRPr="00B25260">
              <w:rPr>
                <w:rFonts w:ascii="Book Antiqua" w:hAnsi="Book Antiqua" w:cs="Times New Roman"/>
              </w:rPr>
              <w:t xml:space="preserve"> </w:t>
            </w:r>
            <w:r w:rsidRPr="00B25260">
              <w:rPr>
                <w:rFonts w:ascii="Book Antiqua" w:hAnsi="Book Antiqua" w:cs="Times New Roman"/>
              </w:rPr>
              <w:t>(10.2,</w:t>
            </w:r>
            <w:r w:rsidR="00B25260" w:rsidRPr="00B25260">
              <w:rPr>
                <w:rFonts w:ascii="Book Antiqua" w:hAnsi="Book Antiqua" w:cs="Times New Roman"/>
              </w:rPr>
              <w:t xml:space="preserve"> </w:t>
            </w:r>
            <w:r w:rsidRPr="00B25260">
              <w:rPr>
                <w:rFonts w:ascii="Book Antiqua" w:hAnsi="Book Antiqua" w:cs="Times New Roman"/>
              </w:rPr>
              <w:t>11.5)</w:t>
            </w:r>
          </w:p>
        </w:tc>
        <w:tc>
          <w:tcPr>
            <w:tcW w:w="838" w:type="pct"/>
            <w:vMerge w:val="restart"/>
            <w:tcBorders>
              <w:top w:val="nil"/>
              <w:left w:val="nil"/>
              <w:right w:val="nil"/>
            </w:tcBorders>
            <w:hideMark/>
          </w:tcPr>
          <w:p w14:paraId="50B5223D" w14:textId="28E1CB2A"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11.2</w:t>
            </w:r>
            <w:r w:rsidR="00B25260" w:rsidRPr="00B25260">
              <w:rPr>
                <w:rFonts w:ascii="Book Antiqua" w:hAnsi="Book Antiqua" w:cs="Times New Roman"/>
              </w:rPr>
              <w:t xml:space="preserve"> </w:t>
            </w:r>
            <w:r w:rsidRPr="00B25260">
              <w:rPr>
                <w:rFonts w:ascii="Book Antiqua" w:hAnsi="Book Antiqua" w:cs="Times New Roman"/>
              </w:rPr>
              <w:t>(10.4,</w:t>
            </w:r>
            <w:r w:rsidR="00B25260" w:rsidRPr="00B25260">
              <w:rPr>
                <w:rFonts w:ascii="Book Antiqua" w:hAnsi="Book Antiqua" w:cs="Times New Roman"/>
              </w:rPr>
              <w:t xml:space="preserve"> </w:t>
            </w:r>
            <w:r w:rsidRPr="00B25260">
              <w:rPr>
                <w:rFonts w:ascii="Book Antiqua" w:hAnsi="Book Antiqua" w:cs="Times New Roman"/>
              </w:rPr>
              <w:t>12.1)</w:t>
            </w:r>
          </w:p>
        </w:tc>
        <w:tc>
          <w:tcPr>
            <w:tcW w:w="673" w:type="pct"/>
            <w:tcBorders>
              <w:top w:val="nil"/>
              <w:left w:val="nil"/>
              <w:bottom w:val="nil"/>
              <w:right w:val="nil"/>
            </w:tcBorders>
            <w:vAlign w:val="bottom"/>
            <w:hideMark/>
          </w:tcPr>
          <w:p w14:paraId="4FEF4F3B"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84.146</w:t>
            </w:r>
            <w:r w:rsidRPr="00B25260">
              <w:rPr>
                <w:rFonts w:ascii="Book Antiqua" w:hAnsi="Book Antiqua" w:cs="Times New Roman"/>
                <w:vertAlign w:val="superscript"/>
              </w:rPr>
              <w:t>1</w:t>
            </w:r>
          </w:p>
        </w:tc>
        <w:tc>
          <w:tcPr>
            <w:tcW w:w="435" w:type="pct"/>
            <w:tcBorders>
              <w:top w:val="nil"/>
              <w:left w:val="nil"/>
              <w:bottom w:val="nil"/>
              <w:right w:val="nil"/>
            </w:tcBorders>
          </w:tcPr>
          <w:p w14:paraId="2ABF78CE"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20A50" w:rsidRPr="005E6907" w14:paraId="36C7D934" w14:textId="77777777" w:rsidTr="00CA3092">
        <w:trPr>
          <w:trHeight w:val="277"/>
        </w:trPr>
        <w:tc>
          <w:tcPr>
            <w:tcW w:w="1171" w:type="pct"/>
            <w:vMerge/>
            <w:tcBorders>
              <w:left w:val="nil"/>
              <w:right w:val="nil"/>
            </w:tcBorders>
            <w:hideMark/>
          </w:tcPr>
          <w:p w14:paraId="68B94BE0"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27A0B887"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5BD3D8F3"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6936CE2C"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76905D66"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160.798</w:t>
            </w:r>
            <w:r w:rsidRPr="00B25260">
              <w:rPr>
                <w:rFonts w:ascii="Book Antiqua" w:hAnsi="Book Antiqua" w:cs="Times New Roman"/>
                <w:vertAlign w:val="superscript"/>
              </w:rPr>
              <w:t>2</w:t>
            </w:r>
          </w:p>
        </w:tc>
        <w:tc>
          <w:tcPr>
            <w:tcW w:w="435" w:type="pct"/>
            <w:tcBorders>
              <w:top w:val="nil"/>
              <w:left w:val="nil"/>
              <w:bottom w:val="nil"/>
              <w:right w:val="nil"/>
            </w:tcBorders>
          </w:tcPr>
          <w:p w14:paraId="1B5C1615"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08365B3C" w14:textId="77777777" w:rsidTr="00CA3092">
        <w:trPr>
          <w:trHeight w:val="277"/>
        </w:trPr>
        <w:tc>
          <w:tcPr>
            <w:tcW w:w="1171" w:type="pct"/>
            <w:vMerge/>
            <w:tcBorders>
              <w:left w:val="nil"/>
              <w:right w:val="nil"/>
            </w:tcBorders>
            <w:hideMark/>
          </w:tcPr>
          <w:p w14:paraId="2BE474DC"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right w:val="nil"/>
            </w:tcBorders>
            <w:hideMark/>
          </w:tcPr>
          <w:p w14:paraId="7663F502"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right w:val="nil"/>
            </w:tcBorders>
            <w:hideMark/>
          </w:tcPr>
          <w:p w14:paraId="73BB4CCD"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right w:val="nil"/>
            </w:tcBorders>
            <w:hideMark/>
          </w:tcPr>
          <w:p w14:paraId="737E5712"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50DF3E75"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102.867</w:t>
            </w:r>
            <w:r w:rsidRPr="00B25260">
              <w:rPr>
                <w:rFonts w:ascii="Book Antiqua" w:hAnsi="Book Antiqua" w:cs="Times New Roman"/>
                <w:vertAlign w:val="superscript"/>
              </w:rPr>
              <w:t>2</w:t>
            </w:r>
          </w:p>
        </w:tc>
        <w:tc>
          <w:tcPr>
            <w:tcW w:w="435" w:type="pct"/>
            <w:tcBorders>
              <w:top w:val="nil"/>
              <w:left w:val="nil"/>
              <w:bottom w:val="nil"/>
              <w:right w:val="nil"/>
            </w:tcBorders>
          </w:tcPr>
          <w:p w14:paraId="1F6BDE28"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20A50" w:rsidRPr="005E6907" w14:paraId="3A301DA6" w14:textId="77777777" w:rsidTr="00CA3092">
        <w:trPr>
          <w:trHeight w:val="277"/>
        </w:trPr>
        <w:tc>
          <w:tcPr>
            <w:tcW w:w="1171" w:type="pct"/>
            <w:vMerge/>
            <w:tcBorders>
              <w:left w:val="nil"/>
              <w:bottom w:val="nil"/>
              <w:right w:val="nil"/>
            </w:tcBorders>
            <w:hideMark/>
          </w:tcPr>
          <w:p w14:paraId="2856B0D7" w14:textId="77777777" w:rsidR="00C20A50" w:rsidRPr="00B25260" w:rsidRDefault="00C20A50" w:rsidP="00B25260">
            <w:pPr>
              <w:spacing w:line="360" w:lineRule="auto"/>
              <w:jc w:val="both"/>
              <w:rPr>
                <w:rFonts w:ascii="Book Antiqua" w:hAnsi="Book Antiqua" w:cs="Times New Roman"/>
              </w:rPr>
            </w:pPr>
          </w:p>
        </w:tc>
        <w:tc>
          <w:tcPr>
            <w:tcW w:w="915" w:type="pct"/>
            <w:vMerge/>
            <w:tcBorders>
              <w:left w:val="nil"/>
              <w:bottom w:val="nil"/>
              <w:right w:val="nil"/>
            </w:tcBorders>
            <w:hideMark/>
          </w:tcPr>
          <w:p w14:paraId="20CAE9BF" w14:textId="77777777" w:rsidR="00C20A50" w:rsidRPr="00B25260" w:rsidRDefault="00C20A50" w:rsidP="00B25260">
            <w:pPr>
              <w:spacing w:line="360" w:lineRule="auto"/>
              <w:jc w:val="both"/>
              <w:rPr>
                <w:rFonts w:ascii="Book Antiqua" w:hAnsi="Book Antiqua" w:cs="Times New Roman"/>
              </w:rPr>
            </w:pPr>
          </w:p>
        </w:tc>
        <w:tc>
          <w:tcPr>
            <w:tcW w:w="968" w:type="pct"/>
            <w:vMerge/>
            <w:tcBorders>
              <w:left w:val="nil"/>
              <w:bottom w:val="nil"/>
              <w:right w:val="nil"/>
            </w:tcBorders>
            <w:hideMark/>
          </w:tcPr>
          <w:p w14:paraId="2375FC5C" w14:textId="77777777" w:rsidR="00C20A50" w:rsidRPr="00B25260" w:rsidRDefault="00C20A50" w:rsidP="00B25260">
            <w:pPr>
              <w:spacing w:line="360" w:lineRule="auto"/>
              <w:jc w:val="both"/>
              <w:rPr>
                <w:rFonts w:ascii="Book Antiqua" w:hAnsi="Book Antiqua" w:cs="Times New Roman"/>
              </w:rPr>
            </w:pPr>
          </w:p>
        </w:tc>
        <w:tc>
          <w:tcPr>
            <w:tcW w:w="838" w:type="pct"/>
            <w:vMerge/>
            <w:tcBorders>
              <w:left w:val="nil"/>
              <w:bottom w:val="nil"/>
              <w:right w:val="nil"/>
            </w:tcBorders>
            <w:hideMark/>
          </w:tcPr>
          <w:p w14:paraId="005F2334" w14:textId="77777777" w:rsidR="00C20A50" w:rsidRPr="00B25260" w:rsidRDefault="00C20A50"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5CD623D5" w14:textId="77777777" w:rsidR="00C20A50" w:rsidRPr="00B25260" w:rsidRDefault="00C20A50" w:rsidP="00B25260">
            <w:pPr>
              <w:spacing w:line="360" w:lineRule="auto"/>
              <w:jc w:val="both"/>
              <w:rPr>
                <w:rFonts w:ascii="Book Antiqua" w:hAnsi="Book Antiqua" w:cs="Times New Roma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-57.931</w:t>
            </w:r>
            <w:r w:rsidRPr="00B25260">
              <w:rPr>
                <w:rFonts w:ascii="Book Antiqua" w:hAnsi="Book Antiqua" w:cs="Times New Roman"/>
                <w:vertAlign w:val="superscript"/>
              </w:rPr>
              <w:t>2</w:t>
            </w:r>
          </w:p>
        </w:tc>
        <w:tc>
          <w:tcPr>
            <w:tcW w:w="435" w:type="pct"/>
            <w:tcBorders>
              <w:top w:val="nil"/>
              <w:left w:val="nil"/>
              <w:bottom w:val="nil"/>
              <w:right w:val="nil"/>
            </w:tcBorders>
          </w:tcPr>
          <w:p w14:paraId="1E298716" w14:textId="77777777" w:rsidR="00C20A50" w:rsidRPr="00B25260" w:rsidRDefault="00C20A50" w:rsidP="00B25260">
            <w:pPr>
              <w:spacing w:line="360" w:lineRule="auto"/>
              <w:jc w:val="both"/>
              <w:rPr>
                <w:rFonts w:ascii="Book Antiqua" w:hAnsi="Book Antiqua" w:cs="Times New Roman"/>
              </w:rPr>
            </w:pPr>
            <w:r w:rsidRPr="00B25260">
              <w:rPr>
                <w:rFonts w:ascii="Book Antiqua" w:hAnsi="Book Antiqua" w:cs="Times New Roman"/>
              </w:rPr>
              <w:t>0.003</w:t>
            </w:r>
            <w:r w:rsidRPr="00B25260">
              <w:rPr>
                <w:rFonts w:ascii="Book Antiqua" w:hAnsi="Book Antiqua" w:cs="Times New Roman"/>
                <w:vertAlign w:val="superscript"/>
              </w:rPr>
              <w:t>d</w:t>
            </w:r>
          </w:p>
        </w:tc>
      </w:tr>
      <w:tr w:rsidR="00CA3092" w:rsidRPr="005E6907" w14:paraId="76C8FDA3" w14:textId="77777777" w:rsidTr="003C4E84">
        <w:tc>
          <w:tcPr>
            <w:tcW w:w="1171" w:type="pct"/>
            <w:vMerge w:val="restart"/>
            <w:tcBorders>
              <w:top w:val="nil"/>
              <w:left w:val="nil"/>
              <w:right w:val="nil"/>
            </w:tcBorders>
            <w:hideMark/>
          </w:tcPr>
          <w:p w14:paraId="62EE4E28" w14:textId="22989EBD"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 xml:space="preserve">PDW </w:t>
            </w:r>
            <w:r w:rsidR="008D454E">
              <w:rPr>
                <w:rFonts w:ascii="Book Antiqua" w:hAnsi="Book Antiqua" w:cs="Times New Roman"/>
              </w:rPr>
              <w:t xml:space="preserve">in </w:t>
            </w:r>
            <w:r w:rsidRPr="00B25260">
              <w:rPr>
                <w:rFonts w:ascii="Book Antiqua" w:hAnsi="Book Antiqua" w:cs="Times New Roman"/>
              </w:rPr>
              <w:t>fL</w:t>
            </w:r>
          </w:p>
        </w:tc>
        <w:tc>
          <w:tcPr>
            <w:tcW w:w="915" w:type="pct"/>
            <w:vMerge w:val="restart"/>
            <w:tcBorders>
              <w:top w:val="nil"/>
              <w:left w:val="nil"/>
              <w:right w:val="nil"/>
            </w:tcBorders>
            <w:hideMark/>
          </w:tcPr>
          <w:p w14:paraId="6B39411A" w14:textId="601DC7E8"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16.4 (14.3, 18.8)</w:t>
            </w:r>
          </w:p>
        </w:tc>
        <w:tc>
          <w:tcPr>
            <w:tcW w:w="968" w:type="pct"/>
            <w:vMerge w:val="restart"/>
            <w:tcBorders>
              <w:top w:val="nil"/>
              <w:left w:val="nil"/>
              <w:right w:val="nil"/>
            </w:tcBorders>
            <w:hideMark/>
          </w:tcPr>
          <w:p w14:paraId="0E8363DB" w14:textId="7BE9DBBA"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13.3 (11.9, 15.4)</w:t>
            </w:r>
          </w:p>
        </w:tc>
        <w:tc>
          <w:tcPr>
            <w:tcW w:w="838" w:type="pct"/>
            <w:vMerge w:val="restart"/>
            <w:tcBorders>
              <w:top w:val="nil"/>
              <w:left w:val="nil"/>
              <w:right w:val="nil"/>
            </w:tcBorders>
            <w:hideMark/>
          </w:tcPr>
          <w:p w14:paraId="619A8121" w14:textId="61CDE3A3"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14.2 (12.4, 16.2)</w:t>
            </w:r>
          </w:p>
        </w:tc>
        <w:tc>
          <w:tcPr>
            <w:tcW w:w="673" w:type="pct"/>
            <w:tcBorders>
              <w:top w:val="nil"/>
              <w:left w:val="nil"/>
              <w:bottom w:val="nil"/>
              <w:right w:val="nil"/>
            </w:tcBorders>
            <w:vAlign w:val="bottom"/>
            <w:hideMark/>
          </w:tcPr>
          <w:p w14:paraId="7F58AE25"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98.052</w:t>
            </w:r>
            <w:r w:rsidRPr="00B25260">
              <w:rPr>
                <w:rFonts w:ascii="Book Antiqua" w:hAnsi="Book Antiqua" w:cs="Times New Roman"/>
                <w:vertAlign w:val="superscript"/>
              </w:rPr>
              <w:t>1</w:t>
            </w:r>
          </w:p>
        </w:tc>
        <w:tc>
          <w:tcPr>
            <w:tcW w:w="435" w:type="pct"/>
            <w:tcBorders>
              <w:top w:val="nil"/>
              <w:left w:val="nil"/>
              <w:bottom w:val="nil"/>
              <w:right w:val="nil"/>
            </w:tcBorders>
          </w:tcPr>
          <w:p w14:paraId="081DB582"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b</w:t>
            </w:r>
          </w:p>
        </w:tc>
      </w:tr>
      <w:tr w:rsidR="00CA3092" w:rsidRPr="005E6907" w14:paraId="58666704" w14:textId="77777777" w:rsidTr="003C4E84">
        <w:tc>
          <w:tcPr>
            <w:tcW w:w="1171" w:type="pct"/>
            <w:vMerge/>
            <w:tcBorders>
              <w:left w:val="nil"/>
              <w:right w:val="nil"/>
            </w:tcBorders>
            <w:hideMark/>
          </w:tcPr>
          <w:p w14:paraId="17B74603"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6D0594DD"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0A2CCFD5"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742DE76E"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20146AFD"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②</w:t>
            </w:r>
            <w:r w:rsidRPr="00B25260">
              <w:rPr>
                <w:rFonts w:ascii="Book Antiqua" w:eastAsia="SimSun" w:hAnsi="Book Antiqua" w:cs="Times New Roman"/>
              </w:rPr>
              <w:t>170.395</w:t>
            </w:r>
            <w:r w:rsidRPr="00B25260">
              <w:rPr>
                <w:rFonts w:ascii="Book Antiqua" w:hAnsi="Book Antiqua" w:cs="Times New Roman"/>
                <w:vertAlign w:val="superscript"/>
              </w:rPr>
              <w:t>2</w:t>
            </w:r>
          </w:p>
        </w:tc>
        <w:tc>
          <w:tcPr>
            <w:tcW w:w="435" w:type="pct"/>
            <w:tcBorders>
              <w:top w:val="nil"/>
              <w:left w:val="nil"/>
              <w:bottom w:val="nil"/>
              <w:right w:val="nil"/>
            </w:tcBorders>
          </w:tcPr>
          <w:p w14:paraId="4A59217C"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73272C06" w14:textId="77777777" w:rsidTr="003C4E84">
        <w:tc>
          <w:tcPr>
            <w:tcW w:w="1171" w:type="pct"/>
            <w:vMerge/>
            <w:tcBorders>
              <w:left w:val="nil"/>
              <w:right w:val="nil"/>
            </w:tcBorders>
            <w:hideMark/>
          </w:tcPr>
          <w:p w14:paraId="6B8ADD8A"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right w:val="nil"/>
            </w:tcBorders>
            <w:hideMark/>
          </w:tcPr>
          <w:p w14:paraId="4961F636"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right w:val="nil"/>
            </w:tcBorders>
            <w:hideMark/>
          </w:tcPr>
          <w:p w14:paraId="4E2F51DA"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right w:val="nil"/>
            </w:tcBorders>
            <w:hideMark/>
          </w:tcPr>
          <w:p w14:paraId="0864090B"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nil"/>
              <w:right w:val="nil"/>
            </w:tcBorders>
            <w:vAlign w:val="bottom"/>
            <w:hideMark/>
          </w:tcPr>
          <w:p w14:paraId="00BB8D3E" w14:textId="77777777" w:rsidR="00CA3092" w:rsidRPr="00B25260" w:rsidRDefault="00CA3092" w:rsidP="00B25260">
            <w:pPr>
              <w:spacing w:line="360" w:lineRule="auto"/>
              <w:jc w:val="both"/>
              <w:rPr>
                <w:rFonts w:ascii="Book Antiqua" w:hAnsi="Book Antiqua" w:cs="Times New Roman"/>
              </w:rPr>
            </w:pPr>
            <w:r w:rsidRPr="00B25260">
              <w:rPr>
                <w:rFonts w:ascii="SimSun" w:eastAsia="SimSun" w:hAnsi="SimSun" w:cs="SimSun" w:hint="eastAsia"/>
              </w:rPr>
              <w:t>①</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122.919</w:t>
            </w:r>
            <w:r w:rsidRPr="00B25260">
              <w:rPr>
                <w:rFonts w:ascii="Book Antiqua" w:hAnsi="Book Antiqua" w:cs="Times New Roman"/>
                <w:vertAlign w:val="superscript"/>
              </w:rPr>
              <w:t>2</w:t>
            </w:r>
          </w:p>
        </w:tc>
        <w:tc>
          <w:tcPr>
            <w:tcW w:w="435" w:type="pct"/>
            <w:tcBorders>
              <w:top w:val="nil"/>
              <w:left w:val="nil"/>
              <w:bottom w:val="nil"/>
              <w:right w:val="nil"/>
            </w:tcBorders>
          </w:tcPr>
          <w:p w14:paraId="36263760"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0.000</w:t>
            </w:r>
            <w:r w:rsidRPr="00B25260">
              <w:rPr>
                <w:rFonts w:ascii="Book Antiqua" w:hAnsi="Book Antiqua" w:cs="Times New Roman"/>
                <w:vertAlign w:val="superscript"/>
              </w:rPr>
              <w:t>d</w:t>
            </w:r>
          </w:p>
        </w:tc>
      </w:tr>
      <w:tr w:rsidR="00CA3092" w:rsidRPr="005E6907" w14:paraId="2B18F307" w14:textId="77777777" w:rsidTr="003C4E84">
        <w:tc>
          <w:tcPr>
            <w:tcW w:w="1171" w:type="pct"/>
            <w:vMerge/>
            <w:tcBorders>
              <w:left w:val="nil"/>
              <w:bottom w:val="single" w:sz="4" w:space="0" w:color="auto"/>
              <w:right w:val="nil"/>
            </w:tcBorders>
            <w:hideMark/>
          </w:tcPr>
          <w:p w14:paraId="40D0D8CB" w14:textId="77777777" w:rsidR="00CA3092" w:rsidRPr="00B25260" w:rsidRDefault="00CA3092" w:rsidP="00B25260">
            <w:pPr>
              <w:spacing w:line="360" w:lineRule="auto"/>
              <w:jc w:val="both"/>
              <w:rPr>
                <w:rFonts w:ascii="Book Antiqua" w:hAnsi="Book Antiqua" w:cs="Times New Roman"/>
              </w:rPr>
            </w:pPr>
          </w:p>
        </w:tc>
        <w:tc>
          <w:tcPr>
            <w:tcW w:w="915" w:type="pct"/>
            <w:vMerge/>
            <w:tcBorders>
              <w:left w:val="nil"/>
              <w:bottom w:val="single" w:sz="4" w:space="0" w:color="auto"/>
              <w:right w:val="nil"/>
            </w:tcBorders>
            <w:hideMark/>
          </w:tcPr>
          <w:p w14:paraId="2719ABE7" w14:textId="77777777" w:rsidR="00CA3092" w:rsidRPr="00B25260" w:rsidRDefault="00CA3092" w:rsidP="00B25260">
            <w:pPr>
              <w:spacing w:line="360" w:lineRule="auto"/>
              <w:jc w:val="both"/>
              <w:rPr>
                <w:rFonts w:ascii="Book Antiqua" w:hAnsi="Book Antiqua" w:cs="Times New Roman"/>
              </w:rPr>
            </w:pPr>
          </w:p>
        </w:tc>
        <w:tc>
          <w:tcPr>
            <w:tcW w:w="968" w:type="pct"/>
            <w:vMerge/>
            <w:tcBorders>
              <w:left w:val="nil"/>
              <w:bottom w:val="single" w:sz="4" w:space="0" w:color="auto"/>
              <w:right w:val="nil"/>
            </w:tcBorders>
            <w:hideMark/>
          </w:tcPr>
          <w:p w14:paraId="1EE493B0" w14:textId="77777777" w:rsidR="00CA3092" w:rsidRPr="00B25260" w:rsidRDefault="00CA3092" w:rsidP="00B25260">
            <w:pPr>
              <w:spacing w:line="360" w:lineRule="auto"/>
              <w:jc w:val="both"/>
              <w:rPr>
                <w:rFonts w:ascii="Book Antiqua" w:hAnsi="Book Antiqua" w:cs="Times New Roman"/>
              </w:rPr>
            </w:pPr>
          </w:p>
        </w:tc>
        <w:tc>
          <w:tcPr>
            <w:tcW w:w="838" w:type="pct"/>
            <w:vMerge/>
            <w:tcBorders>
              <w:left w:val="nil"/>
              <w:bottom w:val="single" w:sz="4" w:space="0" w:color="auto"/>
              <w:right w:val="nil"/>
            </w:tcBorders>
            <w:hideMark/>
          </w:tcPr>
          <w:p w14:paraId="42028773" w14:textId="77777777" w:rsidR="00CA3092" w:rsidRPr="00B25260" w:rsidRDefault="00CA3092" w:rsidP="00B25260">
            <w:pPr>
              <w:spacing w:line="360" w:lineRule="auto"/>
              <w:jc w:val="both"/>
              <w:rPr>
                <w:rFonts w:ascii="Book Antiqua" w:hAnsi="Book Antiqua" w:cs="Times New Roman"/>
              </w:rPr>
            </w:pPr>
          </w:p>
        </w:tc>
        <w:tc>
          <w:tcPr>
            <w:tcW w:w="673" w:type="pct"/>
            <w:tcBorders>
              <w:top w:val="nil"/>
              <w:left w:val="nil"/>
              <w:bottom w:val="single" w:sz="4" w:space="0" w:color="auto"/>
              <w:right w:val="nil"/>
            </w:tcBorders>
            <w:vAlign w:val="bottom"/>
            <w:hideMark/>
          </w:tcPr>
          <w:p w14:paraId="76132FAD" w14:textId="77777777" w:rsidR="00CA3092" w:rsidRPr="00B25260" w:rsidRDefault="00CA3092" w:rsidP="00B25260">
            <w:pPr>
              <w:spacing w:line="360" w:lineRule="auto"/>
              <w:jc w:val="both"/>
              <w:rPr>
                <w:rFonts w:ascii="Book Antiqua" w:eastAsia="SimSun" w:hAnsi="Book Antiqua" w:cs="SimSun"/>
              </w:rPr>
            </w:pPr>
            <w:r w:rsidRPr="00B25260">
              <w:rPr>
                <w:rFonts w:ascii="SimSun" w:eastAsia="SimSun" w:hAnsi="SimSun" w:cs="SimSun" w:hint="eastAsia"/>
              </w:rPr>
              <w:t>②</w:t>
            </w:r>
            <w:r w:rsidRPr="00B25260">
              <w:rPr>
                <w:rFonts w:ascii="Book Antiqua" w:hAnsi="Book Antiqua" w:cs="Times New Roman"/>
              </w:rPr>
              <w:t>:</w:t>
            </w:r>
            <w:r w:rsidRPr="00B25260">
              <w:rPr>
                <w:rFonts w:ascii="SimSun" w:eastAsia="SimSun" w:hAnsi="SimSun" w:cs="SimSun" w:hint="eastAsia"/>
              </w:rPr>
              <w:t>③</w:t>
            </w:r>
            <w:r w:rsidRPr="00B25260">
              <w:rPr>
                <w:rFonts w:ascii="Book Antiqua" w:eastAsia="SimSun" w:hAnsi="Book Antiqua" w:cs="Times New Roman"/>
              </w:rPr>
              <w:t>-47.476</w:t>
            </w:r>
          </w:p>
        </w:tc>
        <w:tc>
          <w:tcPr>
            <w:tcW w:w="435" w:type="pct"/>
            <w:tcBorders>
              <w:top w:val="nil"/>
              <w:left w:val="nil"/>
              <w:bottom w:val="single" w:sz="4" w:space="0" w:color="auto"/>
              <w:right w:val="nil"/>
            </w:tcBorders>
          </w:tcPr>
          <w:p w14:paraId="5918E513" w14:textId="77777777" w:rsidR="00CA3092" w:rsidRPr="00B25260" w:rsidRDefault="00CA3092" w:rsidP="00B25260">
            <w:pPr>
              <w:spacing w:line="360" w:lineRule="auto"/>
              <w:jc w:val="both"/>
              <w:rPr>
                <w:rFonts w:ascii="Book Antiqua" w:hAnsi="Book Antiqua" w:cs="Times New Roman"/>
              </w:rPr>
            </w:pPr>
            <w:r w:rsidRPr="00B25260">
              <w:rPr>
                <w:rFonts w:ascii="Book Antiqua" w:hAnsi="Book Antiqua" w:cs="Times New Roman"/>
              </w:rPr>
              <w:t>0.023</w:t>
            </w:r>
            <w:r w:rsidRPr="00B25260">
              <w:rPr>
                <w:rFonts w:ascii="Book Antiqua" w:hAnsi="Book Antiqua" w:cs="Times New Roman"/>
                <w:vertAlign w:val="superscript"/>
              </w:rPr>
              <w:t>c</w:t>
            </w:r>
          </w:p>
        </w:tc>
      </w:tr>
    </w:tbl>
    <w:p w14:paraId="68CEFB56" w14:textId="116A809C" w:rsidR="00FD211F" w:rsidRPr="00C20A50" w:rsidRDefault="00C20A50" w:rsidP="00C20A50">
      <w:pPr>
        <w:spacing w:line="360" w:lineRule="auto"/>
        <w:jc w:val="both"/>
        <w:rPr>
          <w:rFonts w:ascii="Book Antiqua" w:hAnsi="Book Antiqua"/>
          <w:lang w:eastAsia="zh-CN"/>
        </w:rPr>
      </w:pPr>
      <w:r w:rsidRPr="00E629CB">
        <w:rPr>
          <w:rFonts w:ascii="Book Antiqua" w:hAnsi="Book Antiqua"/>
          <w:vertAlign w:val="superscript"/>
          <w:lang w:eastAsia="zh-CN"/>
        </w:rPr>
        <w:t>1</w:t>
      </w:r>
      <w:r w:rsidR="00E629CB">
        <w:rPr>
          <w:rFonts w:ascii="Book Antiqua" w:hAnsi="Book Antiqua"/>
          <w:lang w:eastAsia="zh-CN"/>
        </w:rPr>
        <w:t>Indicates</w:t>
      </w:r>
      <w:r w:rsidRPr="00C20A50">
        <w:rPr>
          <w:rFonts w:ascii="Book Antiqua" w:hAnsi="Book Antiqua"/>
          <w:lang w:eastAsia="zh-CN"/>
        </w:rPr>
        <w:t xml:space="preserve"> Kruskal-Wallis test</w:t>
      </w:r>
      <w:r w:rsidR="00336F73">
        <w:rPr>
          <w:rFonts w:ascii="Book Antiqua" w:hAnsi="Book Antiqua"/>
          <w:lang w:eastAsia="zh-CN"/>
        </w:rPr>
        <w:t xml:space="preserve"> with</w:t>
      </w:r>
      <w:r w:rsidRPr="00C20A50">
        <w:rPr>
          <w:rFonts w:ascii="Book Antiqua" w:hAnsi="Book Antiqua"/>
          <w:lang w:eastAsia="zh-CN"/>
        </w:rPr>
        <w:t xml:space="preserve"> </w:t>
      </w:r>
      <w:r w:rsidRPr="0088246E">
        <w:rPr>
          <w:rFonts w:ascii="Book Antiqua" w:hAnsi="Book Antiqua"/>
          <w:vertAlign w:val="superscript"/>
          <w:lang w:eastAsia="zh-CN"/>
        </w:rPr>
        <w:t>a</w:t>
      </w:r>
      <w:r w:rsidRPr="0088246E">
        <w:rPr>
          <w:rFonts w:ascii="Book Antiqua" w:hAnsi="Book Antiqua"/>
          <w:i/>
          <w:iCs/>
          <w:lang w:eastAsia="zh-CN"/>
        </w:rPr>
        <w:t>P</w:t>
      </w:r>
      <w:r w:rsidRPr="00C20A50">
        <w:rPr>
          <w:rFonts w:ascii="Book Antiqua" w:hAnsi="Book Antiqua"/>
          <w:lang w:eastAsia="zh-CN"/>
        </w:rPr>
        <w:t xml:space="preserve"> &lt; 0.05</w:t>
      </w:r>
      <w:r w:rsidR="0088246E">
        <w:rPr>
          <w:rFonts w:ascii="Book Antiqua" w:hAnsi="Book Antiqua"/>
          <w:lang w:eastAsia="zh-CN"/>
        </w:rPr>
        <w:t>,</w:t>
      </w:r>
      <w:r w:rsidRPr="00C20A50">
        <w:rPr>
          <w:rFonts w:ascii="Book Antiqua" w:hAnsi="Book Antiqua"/>
          <w:lang w:eastAsia="zh-CN"/>
        </w:rPr>
        <w:t xml:space="preserve"> </w:t>
      </w:r>
      <w:r w:rsidRPr="0088246E">
        <w:rPr>
          <w:rFonts w:ascii="Book Antiqua" w:hAnsi="Book Antiqua"/>
          <w:vertAlign w:val="superscript"/>
          <w:lang w:eastAsia="zh-CN"/>
        </w:rPr>
        <w:t>b</w:t>
      </w:r>
      <w:r w:rsidRPr="0088246E">
        <w:rPr>
          <w:rFonts w:ascii="Book Antiqua" w:hAnsi="Book Antiqua"/>
          <w:i/>
          <w:iCs/>
          <w:lang w:eastAsia="zh-CN"/>
        </w:rPr>
        <w:t>P</w:t>
      </w:r>
      <w:r w:rsidRPr="00C20A50">
        <w:rPr>
          <w:rFonts w:ascii="Book Antiqua" w:hAnsi="Book Antiqua"/>
          <w:lang w:eastAsia="zh-CN"/>
        </w:rPr>
        <w:t xml:space="preserve"> &lt;</w:t>
      </w:r>
      <w:r w:rsidR="0088246E">
        <w:rPr>
          <w:rFonts w:ascii="Book Antiqua" w:hAnsi="Book Antiqua"/>
          <w:lang w:eastAsia="zh-CN"/>
        </w:rPr>
        <w:t xml:space="preserve"> </w:t>
      </w:r>
      <w:r w:rsidRPr="00C20A50">
        <w:rPr>
          <w:rFonts w:ascii="Book Antiqua" w:hAnsi="Book Antiqua"/>
          <w:lang w:eastAsia="zh-CN"/>
        </w:rPr>
        <w:t>0.01</w:t>
      </w:r>
      <w:r w:rsidR="00E629CB">
        <w:rPr>
          <w:rFonts w:ascii="Book Antiqua" w:hAnsi="Book Antiqua"/>
          <w:lang w:eastAsia="zh-CN"/>
        </w:rPr>
        <w:t>;</w:t>
      </w:r>
      <w:r w:rsidRPr="00C20A50">
        <w:rPr>
          <w:rFonts w:ascii="Book Antiqua" w:hAnsi="Book Antiqua"/>
          <w:lang w:eastAsia="zh-CN"/>
        </w:rPr>
        <w:t xml:space="preserve"> </w:t>
      </w:r>
      <w:r w:rsidRPr="00E629CB">
        <w:rPr>
          <w:rFonts w:ascii="Book Antiqua" w:hAnsi="Book Antiqua"/>
          <w:vertAlign w:val="superscript"/>
          <w:lang w:eastAsia="zh-CN"/>
        </w:rPr>
        <w:t>2</w:t>
      </w:r>
      <w:r w:rsidR="00E629CB">
        <w:rPr>
          <w:rFonts w:ascii="Book Antiqua" w:hAnsi="Book Antiqua"/>
          <w:lang w:eastAsia="zh-CN"/>
        </w:rPr>
        <w:t xml:space="preserve">Indicates </w:t>
      </w:r>
      <w:r w:rsidRPr="00C20A50">
        <w:rPr>
          <w:rFonts w:ascii="Book Antiqua" w:hAnsi="Book Antiqua"/>
          <w:lang w:eastAsia="zh-CN"/>
        </w:rPr>
        <w:t xml:space="preserve">Bonferroni test </w:t>
      </w:r>
      <w:r w:rsidR="00336F73">
        <w:rPr>
          <w:rFonts w:ascii="Book Antiqua" w:hAnsi="Book Antiqua"/>
          <w:lang w:eastAsia="zh-CN"/>
        </w:rPr>
        <w:t xml:space="preserve">with </w:t>
      </w:r>
      <w:r w:rsidRPr="00922C4D">
        <w:rPr>
          <w:rFonts w:ascii="Book Antiqua" w:hAnsi="Book Antiqua"/>
          <w:vertAlign w:val="superscript"/>
          <w:lang w:eastAsia="zh-CN"/>
        </w:rPr>
        <w:t>c</w:t>
      </w:r>
      <w:r w:rsidRPr="00922C4D">
        <w:rPr>
          <w:rFonts w:ascii="Book Antiqua" w:hAnsi="Book Antiqua"/>
          <w:i/>
          <w:iCs/>
          <w:lang w:eastAsia="zh-CN"/>
        </w:rPr>
        <w:t>P</w:t>
      </w:r>
      <w:r w:rsidRPr="00C20A50">
        <w:rPr>
          <w:rFonts w:ascii="Book Antiqua" w:hAnsi="Book Antiqua"/>
          <w:lang w:eastAsia="zh-CN"/>
        </w:rPr>
        <w:t xml:space="preserve"> &lt; 0.05</w:t>
      </w:r>
      <w:r w:rsidR="00922C4D">
        <w:rPr>
          <w:rFonts w:ascii="Book Antiqua" w:hAnsi="Book Antiqua"/>
          <w:lang w:eastAsia="zh-CN"/>
        </w:rPr>
        <w:t>,</w:t>
      </w:r>
      <w:r w:rsidRPr="00C20A50">
        <w:rPr>
          <w:rFonts w:ascii="Book Antiqua" w:hAnsi="Book Antiqua"/>
          <w:lang w:eastAsia="zh-CN"/>
        </w:rPr>
        <w:t xml:space="preserve"> </w:t>
      </w:r>
      <w:r w:rsidRPr="00922C4D">
        <w:rPr>
          <w:rFonts w:ascii="Book Antiqua" w:hAnsi="Book Antiqua"/>
          <w:vertAlign w:val="superscript"/>
          <w:lang w:eastAsia="zh-CN"/>
        </w:rPr>
        <w:t>d</w:t>
      </w:r>
      <w:r w:rsidRPr="00922C4D">
        <w:rPr>
          <w:rFonts w:ascii="Book Antiqua" w:hAnsi="Book Antiqua"/>
          <w:i/>
          <w:iCs/>
          <w:lang w:eastAsia="zh-CN"/>
        </w:rPr>
        <w:t>P</w:t>
      </w:r>
      <w:r w:rsidRPr="00C20A50">
        <w:rPr>
          <w:rFonts w:ascii="Book Antiqua" w:hAnsi="Book Antiqua"/>
          <w:lang w:eastAsia="zh-CN"/>
        </w:rPr>
        <w:t xml:space="preserve"> &lt;</w:t>
      </w:r>
      <w:r w:rsidR="00922C4D">
        <w:rPr>
          <w:rFonts w:ascii="Book Antiqua" w:hAnsi="Book Antiqua"/>
          <w:lang w:eastAsia="zh-CN"/>
        </w:rPr>
        <w:t xml:space="preserve"> </w:t>
      </w:r>
      <w:r w:rsidRPr="00C20A50">
        <w:rPr>
          <w:rFonts w:ascii="Book Antiqua" w:hAnsi="Book Antiqua"/>
          <w:lang w:eastAsia="zh-CN"/>
        </w:rPr>
        <w:t>0.01.</w:t>
      </w:r>
      <w:r w:rsidR="00E629CB">
        <w:rPr>
          <w:rFonts w:ascii="Book Antiqua" w:hAnsi="Book Antiqua" w:hint="eastAsia"/>
          <w:lang w:eastAsia="zh-CN"/>
        </w:rPr>
        <w:t xml:space="preserve"> </w:t>
      </w:r>
      <w:r w:rsidRPr="00C20A50">
        <w:rPr>
          <w:rFonts w:ascii="Book Antiqua" w:hAnsi="Book Antiqua"/>
          <w:lang w:eastAsia="zh-CN"/>
        </w:rPr>
        <w:t xml:space="preserve">CBC: </w:t>
      </w:r>
      <w:r w:rsidR="007A225C">
        <w:rPr>
          <w:rFonts w:ascii="Book Antiqua" w:hAnsi="Book Antiqua"/>
          <w:lang w:eastAsia="zh-CN"/>
        </w:rPr>
        <w:t>C</w:t>
      </w:r>
      <w:r w:rsidRPr="00C20A50">
        <w:rPr>
          <w:rFonts w:ascii="Book Antiqua" w:hAnsi="Book Antiqua"/>
          <w:lang w:eastAsia="zh-CN"/>
        </w:rPr>
        <w:t>omplete blood count</w:t>
      </w:r>
      <w:r w:rsidR="000C15A2">
        <w:rPr>
          <w:rFonts w:ascii="Book Antiqua" w:hAnsi="Book Antiqua"/>
          <w:lang w:eastAsia="zh-CN"/>
        </w:rPr>
        <w:t>;</w:t>
      </w:r>
      <w:r w:rsidRPr="00C20A50">
        <w:rPr>
          <w:rFonts w:ascii="Book Antiqua" w:hAnsi="Book Antiqua"/>
          <w:lang w:eastAsia="zh-CN"/>
        </w:rPr>
        <w:t xml:space="preserve"> </w:t>
      </w:r>
      <w:r w:rsidR="00BC17C0" w:rsidRPr="000C15A2">
        <w:rPr>
          <w:rFonts w:ascii="Book Antiqua" w:hAnsi="Book Antiqua"/>
          <w:lang w:eastAsia="zh-CN"/>
        </w:rPr>
        <w:t>GA</w:t>
      </w:r>
      <w:r w:rsidR="00BC17C0">
        <w:rPr>
          <w:rFonts w:ascii="Book Antiqua" w:hAnsi="Book Antiqua"/>
          <w:lang w:eastAsia="zh-CN"/>
        </w:rPr>
        <w:t>:</w:t>
      </w:r>
      <w:r w:rsidR="00BC17C0" w:rsidRPr="000C15A2">
        <w:rPr>
          <w:rFonts w:ascii="Book Antiqua" w:hAnsi="Book Antiqua"/>
          <w:lang w:eastAsia="zh-CN"/>
        </w:rPr>
        <w:t xml:space="preserve"> </w:t>
      </w:r>
      <w:r w:rsidR="00BC17C0">
        <w:rPr>
          <w:rFonts w:ascii="Book Antiqua" w:hAnsi="Book Antiqua"/>
          <w:lang w:eastAsia="zh-CN"/>
        </w:rPr>
        <w:t>G</w:t>
      </w:r>
      <w:r w:rsidR="00BC17C0" w:rsidRPr="000C15A2">
        <w:rPr>
          <w:rFonts w:ascii="Book Antiqua" w:hAnsi="Book Antiqua"/>
          <w:lang w:eastAsia="zh-CN"/>
        </w:rPr>
        <w:t>estational age</w:t>
      </w:r>
      <w:r w:rsidR="00BC17C0">
        <w:rPr>
          <w:rFonts w:ascii="Book Antiqua" w:hAnsi="Book Antiqua"/>
          <w:lang w:eastAsia="zh-CN"/>
        </w:rPr>
        <w:t>;</w:t>
      </w:r>
      <w:r w:rsidR="00BC17C0" w:rsidRPr="000C15A2">
        <w:rPr>
          <w:rFonts w:ascii="Book Antiqua" w:hAnsi="Book Antiqua"/>
          <w:lang w:eastAsia="zh-CN"/>
        </w:rPr>
        <w:t xml:space="preserve"> HELLP</w:t>
      </w:r>
      <w:r w:rsidR="00BC17C0">
        <w:rPr>
          <w:rFonts w:ascii="Book Antiqua" w:hAnsi="Book Antiqua"/>
          <w:lang w:eastAsia="zh-CN"/>
        </w:rPr>
        <w:t xml:space="preserve">: </w:t>
      </w:r>
      <w:r w:rsidR="00BC17C0" w:rsidRPr="000C15A2">
        <w:rPr>
          <w:rFonts w:ascii="Book Antiqua" w:hAnsi="Book Antiqua"/>
          <w:lang w:eastAsia="zh-CN"/>
        </w:rPr>
        <w:t>Hemolysis, elevated liver enzymes, and low platelet</w:t>
      </w:r>
      <w:r w:rsidR="00BC17C0">
        <w:rPr>
          <w:rFonts w:ascii="Book Antiqua" w:hAnsi="Book Antiqua"/>
          <w:lang w:eastAsia="zh-CN"/>
        </w:rPr>
        <w:t xml:space="preserve">; </w:t>
      </w:r>
      <w:r w:rsidRPr="00C20A50">
        <w:rPr>
          <w:rFonts w:ascii="Book Antiqua" w:hAnsi="Book Antiqua"/>
          <w:lang w:eastAsia="zh-CN"/>
        </w:rPr>
        <w:t xml:space="preserve">MPV: </w:t>
      </w:r>
      <w:r w:rsidR="000C15A2">
        <w:rPr>
          <w:rFonts w:ascii="Book Antiqua" w:hAnsi="Book Antiqua"/>
          <w:lang w:eastAsia="zh-CN"/>
        </w:rPr>
        <w:t>M</w:t>
      </w:r>
      <w:r w:rsidRPr="00C20A50">
        <w:rPr>
          <w:rFonts w:ascii="Book Antiqua" w:hAnsi="Book Antiqua"/>
          <w:lang w:eastAsia="zh-CN"/>
        </w:rPr>
        <w:t>ean platelet volume</w:t>
      </w:r>
      <w:r w:rsidR="000C15A2">
        <w:rPr>
          <w:rFonts w:ascii="Book Antiqua" w:hAnsi="Book Antiqua"/>
          <w:lang w:eastAsia="zh-CN"/>
        </w:rPr>
        <w:t>;</w:t>
      </w:r>
      <w:r w:rsidR="000C15A2">
        <w:rPr>
          <w:rFonts w:ascii="Book Antiqua" w:hAnsi="Book Antiqua" w:hint="eastAsia"/>
          <w:lang w:eastAsia="zh-CN"/>
        </w:rPr>
        <w:t xml:space="preserve"> </w:t>
      </w:r>
      <w:r w:rsidR="00BC17C0" w:rsidRPr="00C20A50">
        <w:rPr>
          <w:rFonts w:ascii="Book Antiqua" w:hAnsi="Book Antiqua"/>
          <w:lang w:eastAsia="zh-CN"/>
        </w:rPr>
        <w:t xml:space="preserve">NLR: </w:t>
      </w:r>
      <w:r w:rsidR="00BC17C0">
        <w:rPr>
          <w:rFonts w:ascii="Book Antiqua" w:hAnsi="Book Antiqua"/>
          <w:lang w:eastAsia="zh-CN"/>
        </w:rPr>
        <w:t>N</w:t>
      </w:r>
      <w:r w:rsidR="00BC17C0" w:rsidRPr="00C20A50">
        <w:rPr>
          <w:rFonts w:ascii="Book Antiqua" w:hAnsi="Book Antiqua"/>
          <w:lang w:eastAsia="zh-CN"/>
        </w:rPr>
        <w:t>eutrophil-to-lymphocyte ratio</w:t>
      </w:r>
      <w:r w:rsidR="00BC17C0">
        <w:rPr>
          <w:rFonts w:ascii="Book Antiqua" w:hAnsi="Book Antiqua"/>
          <w:lang w:eastAsia="zh-CN"/>
        </w:rPr>
        <w:t>;</w:t>
      </w:r>
      <w:r w:rsidR="00BC17C0" w:rsidRPr="00C20A50">
        <w:rPr>
          <w:rFonts w:ascii="Book Antiqua" w:hAnsi="Book Antiqua"/>
          <w:lang w:eastAsia="zh-CN"/>
        </w:rPr>
        <w:t xml:space="preserve"> </w:t>
      </w:r>
      <w:r w:rsidR="00E81713" w:rsidRPr="00C20A50">
        <w:rPr>
          <w:rFonts w:ascii="Book Antiqua" w:hAnsi="Book Antiqua"/>
          <w:lang w:eastAsia="zh-CN"/>
        </w:rPr>
        <w:t>PDW: Platelet distribution width</w:t>
      </w:r>
      <w:r w:rsidR="00E81713">
        <w:rPr>
          <w:rFonts w:ascii="Book Antiqua" w:hAnsi="Book Antiqua"/>
          <w:lang w:eastAsia="zh-CN"/>
        </w:rPr>
        <w:t>;</w:t>
      </w:r>
      <w:r w:rsidR="00E81713" w:rsidRPr="00E81713">
        <w:rPr>
          <w:rFonts w:ascii="Book Antiqua" w:hAnsi="Book Antiqua"/>
          <w:lang w:eastAsia="zh-CN"/>
        </w:rPr>
        <w:t xml:space="preserve"> </w:t>
      </w:r>
      <w:r w:rsidR="0080278F" w:rsidRPr="000C15A2">
        <w:rPr>
          <w:rFonts w:ascii="Book Antiqua" w:hAnsi="Book Antiqua"/>
          <w:lang w:eastAsia="zh-CN"/>
        </w:rPr>
        <w:t>PE</w:t>
      </w:r>
      <w:r w:rsidR="0080278F">
        <w:rPr>
          <w:rFonts w:ascii="Book Antiqua" w:hAnsi="Book Antiqua"/>
          <w:lang w:eastAsia="zh-CN"/>
        </w:rPr>
        <w:t xml:space="preserve">: </w:t>
      </w:r>
      <w:r w:rsidR="0080278F" w:rsidRPr="000C15A2">
        <w:rPr>
          <w:rFonts w:ascii="Book Antiqua" w:hAnsi="Book Antiqua"/>
          <w:lang w:eastAsia="zh-CN"/>
        </w:rPr>
        <w:t>Preeclampsia</w:t>
      </w:r>
      <w:r w:rsidR="0080278F">
        <w:rPr>
          <w:rFonts w:ascii="Book Antiqua" w:hAnsi="Book Antiqua"/>
          <w:lang w:eastAsia="zh-CN"/>
        </w:rPr>
        <w:t>;</w:t>
      </w:r>
      <w:r w:rsidR="0080278F" w:rsidRPr="00E81713">
        <w:rPr>
          <w:rFonts w:ascii="Book Antiqua" w:hAnsi="Book Antiqua"/>
          <w:lang w:eastAsia="zh-CN"/>
        </w:rPr>
        <w:t xml:space="preserve"> </w:t>
      </w:r>
      <w:r w:rsidR="00E81713" w:rsidRPr="00C20A50">
        <w:rPr>
          <w:rFonts w:ascii="Book Antiqua" w:hAnsi="Book Antiqua"/>
          <w:lang w:eastAsia="zh-CN"/>
        </w:rPr>
        <w:t xml:space="preserve">PLR: </w:t>
      </w:r>
      <w:r w:rsidR="00E81713">
        <w:rPr>
          <w:rFonts w:ascii="Book Antiqua" w:hAnsi="Book Antiqua"/>
          <w:lang w:eastAsia="zh-CN"/>
        </w:rPr>
        <w:t>P</w:t>
      </w:r>
      <w:r w:rsidR="00E81713" w:rsidRPr="00C20A50">
        <w:rPr>
          <w:rFonts w:ascii="Book Antiqua" w:hAnsi="Book Antiqua"/>
          <w:lang w:eastAsia="zh-CN"/>
        </w:rPr>
        <w:t>latelet-to-lymphocyte ratio</w:t>
      </w:r>
      <w:r w:rsidR="00E81713">
        <w:rPr>
          <w:rFonts w:ascii="Book Antiqua" w:hAnsi="Book Antiqua"/>
          <w:lang w:eastAsia="zh-CN"/>
        </w:rPr>
        <w:t>;</w:t>
      </w:r>
      <w:r w:rsidR="00E81713" w:rsidRPr="00C20A50">
        <w:rPr>
          <w:rFonts w:ascii="Book Antiqua" w:hAnsi="Book Antiqua"/>
          <w:lang w:eastAsia="zh-CN"/>
        </w:rPr>
        <w:t xml:space="preserve"> RDW: </w:t>
      </w:r>
      <w:r w:rsidR="00E81713">
        <w:rPr>
          <w:rFonts w:ascii="Book Antiqua" w:hAnsi="Book Antiqua"/>
          <w:lang w:eastAsia="zh-CN"/>
        </w:rPr>
        <w:t>R</w:t>
      </w:r>
      <w:r w:rsidR="00E81713" w:rsidRPr="00C20A50">
        <w:rPr>
          <w:rFonts w:ascii="Book Antiqua" w:hAnsi="Book Antiqua"/>
          <w:lang w:eastAsia="zh-CN"/>
        </w:rPr>
        <w:t>ed cell distribution width</w:t>
      </w:r>
      <w:r w:rsidR="00E81713">
        <w:rPr>
          <w:rFonts w:ascii="Book Antiqua" w:hAnsi="Book Antiqua"/>
          <w:lang w:eastAsia="zh-CN"/>
        </w:rPr>
        <w:t>.</w:t>
      </w:r>
    </w:p>
    <w:sectPr w:rsidR="00FD211F" w:rsidRPr="00C20A50" w:rsidSect="00B252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2149" w14:textId="77777777" w:rsidR="00C80E98" w:rsidRDefault="00C80E98" w:rsidP="00241C00">
      <w:r>
        <w:separator/>
      </w:r>
    </w:p>
  </w:endnote>
  <w:endnote w:type="continuationSeparator" w:id="0">
    <w:p w14:paraId="043FE917" w14:textId="77777777" w:rsidR="00C80E98" w:rsidRDefault="00C80E98" w:rsidP="0024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URWPalladioL-Roma">
    <w:altName w:val="Times New Roman"/>
    <w:panose1 w:val="020B0604020202020204"/>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B601" w14:textId="77777777" w:rsidR="003C4E84" w:rsidRPr="000B7B9A" w:rsidRDefault="003C4E84" w:rsidP="00241C00">
    <w:pPr>
      <w:pStyle w:val="Footer"/>
      <w:jc w:val="right"/>
      <w:rPr>
        <w:rFonts w:ascii="Book Antiqua" w:hAnsi="Book Antiqua"/>
        <w:sz w:val="24"/>
        <w:szCs w:val="24"/>
      </w:rPr>
    </w:pPr>
    <w:r w:rsidRPr="00241C00">
      <w:rPr>
        <w:rFonts w:ascii="Book Antiqua" w:hAnsi="Book Antiqua"/>
        <w:lang w:val="zh-CN" w:eastAsia="zh-CN"/>
      </w:rPr>
      <w:t xml:space="preserve"> </w:t>
    </w:r>
    <w:r w:rsidRPr="000B7B9A">
      <w:rPr>
        <w:rFonts w:ascii="Book Antiqua" w:hAnsi="Book Antiqua"/>
        <w:sz w:val="24"/>
        <w:szCs w:val="24"/>
      </w:rPr>
      <w:fldChar w:fldCharType="begin"/>
    </w:r>
    <w:r w:rsidRPr="000B7B9A">
      <w:rPr>
        <w:rFonts w:ascii="Book Antiqua" w:hAnsi="Book Antiqua"/>
        <w:sz w:val="24"/>
        <w:szCs w:val="24"/>
      </w:rPr>
      <w:instrText>PAGE  \* Arabic  \* MERGEFORMAT</w:instrText>
    </w:r>
    <w:r w:rsidRPr="000B7B9A">
      <w:rPr>
        <w:rFonts w:ascii="Book Antiqua" w:hAnsi="Book Antiqua"/>
        <w:sz w:val="24"/>
        <w:szCs w:val="24"/>
      </w:rPr>
      <w:fldChar w:fldCharType="separate"/>
    </w:r>
    <w:r w:rsidRPr="000B7B9A">
      <w:rPr>
        <w:rFonts w:ascii="Book Antiqua" w:hAnsi="Book Antiqua"/>
        <w:noProof/>
        <w:sz w:val="24"/>
        <w:szCs w:val="24"/>
        <w:lang w:val="zh-CN" w:eastAsia="zh-CN"/>
      </w:rPr>
      <w:t>21</w:t>
    </w:r>
    <w:r w:rsidRPr="000B7B9A">
      <w:rPr>
        <w:rFonts w:ascii="Book Antiqua" w:hAnsi="Book Antiqua"/>
        <w:sz w:val="24"/>
        <w:szCs w:val="24"/>
      </w:rPr>
      <w:fldChar w:fldCharType="end"/>
    </w:r>
    <w:r w:rsidRPr="000B7B9A">
      <w:rPr>
        <w:rFonts w:ascii="Book Antiqua" w:hAnsi="Book Antiqua"/>
        <w:sz w:val="24"/>
        <w:szCs w:val="24"/>
        <w:lang w:val="zh-CN" w:eastAsia="zh-CN"/>
      </w:rPr>
      <w:t xml:space="preserve"> / </w:t>
    </w:r>
    <w:r w:rsidRPr="000B7B9A">
      <w:rPr>
        <w:rFonts w:ascii="Book Antiqua" w:hAnsi="Book Antiqua"/>
        <w:sz w:val="24"/>
        <w:szCs w:val="24"/>
      </w:rPr>
      <w:fldChar w:fldCharType="begin"/>
    </w:r>
    <w:r w:rsidRPr="000B7B9A">
      <w:rPr>
        <w:rFonts w:ascii="Book Antiqua" w:hAnsi="Book Antiqua"/>
        <w:sz w:val="24"/>
        <w:szCs w:val="24"/>
      </w:rPr>
      <w:instrText>NUMPAGES  \* Arabic  \* MERGEFORMAT</w:instrText>
    </w:r>
    <w:r w:rsidRPr="000B7B9A">
      <w:rPr>
        <w:rFonts w:ascii="Book Antiqua" w:hAnsi="Book Antiqua"/>
        <w:sz w:val="24"/>
        <w:szCs w:val="24"/>
      </w:rPr>
      <w:fldChar w:fldCharType="separate"/>
    </w:r>
    <w:r w:rsidRPr="000B7B9A">
      <w:rPr>
        <w:rFonts w:ascii="Book Antiqua" w:hAnsi="Book Antiqua"/>
        <w:noProof/>
        <w:sz w:val="24"/>
        <w:szCs w:val="24"/>
        <w:lang w:val="zh-CN" w:eastAsia="zh-CN"/>
      </w:rPr>
      <w:t>29</w:t>
    </w:r>
    <w:r w:rsidRPr="000B7B9A">
      <w:rPr>
        <w:rFonts w:ascii="Book Antiqua" w:hAnsi="Book Antiqua"/>
        <w:sz w:val="24"/>
        <w:szCs w:val="24"/>
      </w:rPr>
      <w:fldChar w:fldCharType="end"/>
    </w:r>
  </w:p>
  <w:p w14:paraId="6574D655" w14:textId="77777777" w:rsidR="003C4E84" w:rsidRDefault="003C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1C68" w14:textId="77777777" w:rsidR="00C80E98" w:rsidRDefault="00C80E98" w:rsidP="00241C00">
      <w:r>
        <w:separator/>
      </w:r>
    </w:p>
  </w:footnote>
  <w:footnote w:type="continuationSeparator" w:id="0">
    <w:p w14:paraId="18995AFA" w14:textId="77777777" w:rsidR="00C80E98" w:rsidRDefault="00C80E98" w:rsidP="0024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66"/>
    <w:rsid w:val="00005473"/>
    <w:rsid w:val="000308EC"/>
    <w:rsid w:val="00035A90"/>
    <w:rsid w:val="00044375"/>
    <w:rsid w:val="000561E6"/>
    <w:rsid w:val="00056F8B"/>
    <w:rsid w:val="000662A3"/>
    <w:rsid w:val="00070F52"/>
    <w:rsid w:val="00073F0E"/>
    <w:rsid w:val="00080404"/>
    <w:rsid w:val="0008123B"/>
    <w:rsid w:val="000B6B32"/>
    <w:rsid w:val="000B7B9A"/>
    <w:rsid w:val="000C15A2"/>
    <w:rsid w:val="000C7AB5"/>
    <w:rsid w:val="000D6EE1"/>
    <w:rsid w:val="00102615"/>
    <w:rsid w:val="0011331F"/>
    <w:rsid w:val="00115188"/>
    <w:rsid w:val="00124413"/>
    <w:rsid w:val="00137FE6"/>
    <w:rsid w:val="001452E3"/>
    <w:rsid w:val="0018740C"/>
    <w:rsid w:val="001A2602"/>
    <w:rsid w:val="001A59B1"/>
    <w:rsid w:val="001B304B"/>
    <w:rsid w:val="001C3023"/>
    <w:rsid w:val="001C529B"/>
    <w:rsid w:val="001F2547"/>
    <w:rsid w:val="0020399C"/>
    <w:rsid w:val="00204037"/>
    <w:rsid w:val="002266CF"/>
    <w:rsid w:val="002375AD"/>
    <w:rsid w:val="00241C00"/>
    <w:rsid w:val="002B16E3"/>
    <w:rsid w:val="002B599F"/>
    <w:rsid w:val="002D0B38"/>
    <w:rsid w:val="002D3A1E"/>
    <w:rsid w:val="002E76FC"/>
    <w:rsid w:val="002F15B8"/>
    <w:rsid w:val="002F70AF"/>
    <w:rsid w:val="002F72C4"/>
    <w:rsid w:val="00336F73"/>
    <w:rsid w:val="003456D5"/>
    <w:rsid w:val="003527B6"/>
    <w:rsid w:val="00371582"/>
    <w:rsid w:val="00372710"/>
    <w:rsid w:val="00373AF5"/>
    <w:rsid w:val="00377025"/>
    <w:rsid w:val="00377051"/>
    <w:rsid w:val="0038451D"/>
    <w:rsid w:val="003A3075"/>
    <w:rsid w:val="003A33A2"/>
    <w:rsid w:val="003C4E84"/>
    <w:rsid w:val="003D0A41"/>
    <w:rsid w:val="003D68AB"/>
    <w:rsid w:val="003E27C2"/>
    <w:rsid w:val="003E4F64"/>
    <w:rsid w:val="003F273F"/>
    <w:rsid w:val="003F4868"/>
    <w:rsid w:val="003F7D5E"/>
    <w:rsid w:val="003F7D87"/>
    <w:rsid w:val="0041193F"/>
    <w:rsid w:val="004131F6"/>
    <w:rsid w:val="00416685"/>
    <w:rsid w:val="00420DAA"/>
    <w:rsid w:val="004304F2"/>
    <w:rsid w:val="004307A4"/>
    <w:rsid w:val="004350A1"/>
    <w:rsid w:val="004716AF"/>
    <w:rsid w:val="00471E0F"/>
    <w:rsid w:val="00495594"/>
    <w:rsid w:val="004B6878"/>
    <w:rsid w:val="004E20FC"/>
    <w:rsid w:val="004E5DC1"/>
    <w:rsid w:val="004F21B7"/>
    <w:rsid w:val="004F267F"/>
    <w:rsid w:val="004F6733"/>
    <w:rsid w:val="00506AF6"/>
    <w:rsid w:val="00513207"/>
    <w:rsid w:val="00517EB9"/>
    <w:rsid w:val="005478C6"/>
    <w:rsid w:val="0055258B"/>
    <w:rsid w:val="00554A17"/>
    <w:rsid w:val="00563C03"/>
    <w:rsid w:val="00565B85"/>
    <w:rsid w:val="00586FDC"/>
    <w:rsid w:val="00591F2C"/>
    <w:rsid w:val="005A780D"/>
    <w:rsid w:val="005B32B3"/>
    <w:rsid w:val="005B6B32"/>
    <w:rsid w:val="005C36A9"/>
    <w:rsid w:val="005D7988"/>
    <w:rsid w:val="005E74BF"/>
    <w:rsid w:val="005E75A0"/>
    <w:rsid w:val="00620583"/>
    <w:rsid w:val="00633534"/>
    <w:rsid w:val="006338E7"/>
    <w:rsid w:val="00641CC3"/>
    <w:rsid w:val="006549BE"/>
    <w:rsid w:val="006600D1"/>
    <w:rsid w:val="006633F2"/>
    <w:rsid w:val="00663AD4"/>
    <w:rsid w:val="00670BB7"/>
    <w:rsid w:val="006727CC"/>
    <w:rsid w:val="00683AA6"/>
    <w:rsid w:val="006845E3"/>
    <w:rsid w:val="006B0AA4"/>
    <w:rsid w:val="006B282C"/>
    <w:rsid w:val="006C35D8"/>
    <w:rsid w:val="006F0724"/>
    <w:rsid w:val="006F27A9"/>
    <w:rsid w:val="006F5E8B"/>
    <w:rsid w:val="0070310B"/>
    <w:rsid w:val="00711A5F"/>
    <w:rsid w:val="00713FA1"/>
    <w:rsid w:val="00714476"/>
    <w:rsid w:val="00715AE3"/>
    <w:rsid w:val="0072013B"/>
    <w:rsid w:val="00737E43"/>
    <w:rsid w:val="007452A2"/>
    <w:rsid w:val="00752279"/>
    <w:rsid w:val="007616E2"/>
    <w:rsid w:val="00782AEF"/>
    <w:rsid w:val="007867D3"/>
    <w:rsid w:val="007871D6"/>
    <w:rsid w:val="007923C4"/>
    <w:rsid w:val="00797FA8"/>
    <w:rsid w:val="007A225C"/>
    <w:rsid w:val="007A386F"/>
    <w:rsid w:val="007D48DD"/>
    <w:rsid w:val="007E16D5"/>
    <w:rsid w:val="007F0A78"/>
    <w:rsid w:val="0080278F"/>
    <w:rsid w:val="00811EE3"/>
    <w:rsid w:val="00827F57"/>
    <w:rsid w:val="00834007"/>
    <w:rsid w:val="008418AC"/>
    <w:rsid w:val="00841B8C"/>
    <w:rsid w:val="00850F03"/>
    <w:rsid w:val="0085219F"/>
    <w:rsid w:val="00854ABE"/>
    <w:rsid w:val="00861115"/>
    <w:rsid w:val="00862235"/>
    <w:rsid w:val="00864BEC"/>
    <w:rsid w:val="00866061"/>
    <w:rsid w:val="00872778"/>
    <w:rsid w:val="00880090"/>
    <w:rsid w:val="0088246E"/>
    <w:rsid w:val="00883634"/>
    <w:rsid w:val="008B05B4"/>
    <w:rsid w:val="008B2B38"/>
    <w:rsid w:val="008C0F69"/>
    <w:rsid w:val="008C230A"/>
    <w:rsid w:val="008C7031"/>
    <w:rsid w:val="008D454E"/>
    <w:rsid w:val="008F2F1C"/>
    <w:rsid w:val="00922C4D"/>
    <w:rsid w:val="00931B0C"/>
    <w:rsid w:val="00963D38"/>
    <w:rsid w:val="00964E34"/>
    <w:rsid w:val="00971CE6"/>
    <w:rsid w:val="00976060"/>
    <w:rsid w:val="00992CB8"/>
    <w:rsid w:val="0099778B"/>
    <w:rsid w:val="009A031D"/>
    <w:rsid w:val="009D0140"/>
    <w:rsid w:val="009D0E28"/>
    <w:rsid w:val="009E5A06"/>
    <w:rsid w:val="00A01B38"/>
    <w:rsid w:val="00A0482F"/>
    <w:rsid w:val="00A175FB"/>
    <w:rsid w:val="00A21346"/>
    <w:rsid w:val="00A21F0A"/>
    <w:rsid w:val="00A44602"/>
    <w:rsid w:val="00A53BF8"/>
    <w:rsid w:val="00A57989"/>
    <w:rsid w:val="00A6537E"/>
    <w:rsid w:val="00A77B3E"/>
    <w:rsid w:val="00AA2977"/>
    <w:rsid w:val="00AC73BB"/>
    <w:rsid w:val="00AE50C3"/>
    <w:rsid w:val="00AE6AC0"/>
    <w:rsid w:val="00B25260"/>
    <w:rsid w:val="00B37070"/>
    <w:rsid w:val="00B62552"/>
    <w:rsid w:val="00B86522"/>
    <w:rsid w:val="00B962A0"/>
    <w:rsid w:val="00B97B2A"/>
    <w:rsid w:val="00BB6BE9"/>
    <w:rsid w:val="00BC00E7"/>
    <w:rsid w:val="00BC17C0"/>
    <w:rsid w:val="00BC3529"/>
    <w:rsid w:val="00BC3B37"/>
    <w:rsid w:val="00BD7B7A"/>
    <w:rsid w:val="00BD7FA6"/>
    <w:rsid w:val="00BE2892"/>
    <w:rsid w:val="00BF18B1"/>
    <w:rsid w:val="00C05A62"/>
    <w:rsid w:val="00C16AD0"/>
    <w:rsid w:val="00C17AD3"/>
    <w:rsid w:val="00C20A50"/>
    <w:rsid w:val="00C50086"/>
    <w:rsid w:val="00C56710"/>
    <w:rsid w:val="00C5744B"/>
    <w:rsid w:val="00C80E98"/>
    <w:rsid w:val="00C81271"/>
    <w:rsid w:val="00C84FC3"/>
    <w:rsid w:val="00C9160D"/>
    <w:rsid w:val="00C95825"/>
    <w:rsid w:val="00CA01CE"/>
    <w:rsid w:val="00CA2A55"/>
    <w:rsid w:val="00CA3092"/>
    <w:rsid w:val="00CB4E39"/>
    <w:rsid w:val="00CD31A3"/>
    <w:rsid w:val="00CF5692"/>
    <w:rsid w:val="00D054E5"/>
    <w:rsid w:val="00D1185E"/>
    <w:rsid w:val="00D51024"/>
    <w:rsid w:val="00D948FD"/>
    <w:rsid w:val="00DB5108"/>
    <w:rsid w:val="00DC3A25"/>
    <w:rsid w:val="00DD0134"/>
    <w:rsid w:val="00DD322A"/>
    <w:rsid w:val="00DE3F78"/>
    <w:rsid w:val="00E00ECD"/>
    <w:rsid w:val="00E11F5B"/>
    <w:rsid w:val="00E13455"/>
    <w:rsid w:val="00E1413A"/>
    <w:rsid w:val="00E5171D"/>
    <w:rsid w:val="00E53F2C"/>
    <w:rsid w:val="00E57564"/>
    <w:rsid w:val="00E629CB"/>
    <w:rsid w:val="00E63CE9"/>
    <w:rsid w:val="00E741C6"/>
    <w:rsid w:val="00E81713"/>
    <w:rsid w:val="00E90468"/>
    <w:rsid w:val="00EC244C"/>
    <w:rsid w:val="00ED4450"/>
    <w:rsid w:val="00F01404"/>
    <w:rsid w:val="00F04D38"/>
    <w:rsid w:val="00F13E5E"/>
    <w:rsid w:val="00F4388B"/>
    <w:rsid w:val="00F465EC"/>
    <w:rsid w:val="00F57ABD"/>
    <w:rsid w:val="00F63A41"/>
    <w:rsid w:val="00F704DE"/>
    <w:rsid w:val="00F843DF"/>
    <w:rsid w:val="00FB5190"/>
    <w:rsid w:val="00FB5C53"/>
    <w:rsid w:val="00FB5ECB"/>
    <w:rsid w:val="00FB6168"/>
    <w:rsid w:val="00FB6905"/>
    <w:rsid w:val="00FD211F"/>
    <w:rsid w:val="00FD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64FB9"/>
  <w15:docId w15:val="{6962ED2C-3FB8-497B-B5E8-7F60248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1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1C00"/>
    <w:rPr>
      <w:sz w:val="18"/>
      <w:szCs w:val="18"/>
    </w:rPr>
  </w:style>
  <w:style w:type="paragraph" w:styleId="Footer">
    <w:name w:val="footer"/>
    <w:basedOn w:val="Normal"/>
    <w:link w:val="FooterChar"/>
    <w:uiPriority w:val="99"/>
    <w:unhideWhenUsed/>
    <w:rsid w:val="00241C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1C00"/>
    <w:rPr>
      <w:sz w:val="18"/>
      <w:szCs w:val="18"/>
    </w:rPr>
  </w:style>
  <w:style w:type="table" w:styleId="TableGrid">
    <w:name w:val="Table Grid"/>
    <w:basedOn w:val="TableNormal"/>
    <w:uiPriority w:val="59"/>
    <w:rsid w:val="00C20A50"/>
    <w:rPr>
      <w:rFonts w:asciiTheme="minorHAnsi" w:eastAsia="Microsoft YaHe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0310B"/>
    <w:rPr>
      <w:sz w:val="21"/>
      <w:szCs w:val="21"/>
    </w:rPr>
  </w:style>
  <w:style w:type="paragraph" w:styleId="CommentText">
    <w:name w:val="annotation text"/>
    <w:basedOn w:val="Normal"/>
    <w:link w:val="CommentTextChar"/>
    <w:semiHidden/>
    <w:unhideWhenUsed/>
    <w:rsid w:val="0070310B"/>
  </w:style>
  <w:style w:type="character" w:customStyle="1" w:styleId="CommentTextChar">
    <w:name w:val="Comment Text Char"/>
    <w:basedOn w:val="DefaultParagraphFont"/>
    <w:link w:val="CommentText"/>
    <w:semiHidden/>
    <w:rsid w:val="0070310B"/>
    <w:rPr>
      <w:sz w:val="24"/>
      <w:szCs w:val="24"/>
    </w:rPr>
  </w:style>
  <w:style w:type="paragraph" w:styleId="CommentSubject">
    <w:name w:val="annotation subject"/>
    <w:basedOn w:val="CommentText"/>
    <w:next w:val="CommentText"/>
    <w:link w:val="CommentSubjectChar"/>
    <w:semiHidden/>
    <w:unhideWhenUsed/>
    <w:rsid w:val="0070310B"/>
    <w:rPr>
      <w:b/>
      <w:bCs/>
    </w:rPr>
  </w:style>
  <w:style w:type="character" w:customStyle="1" w:styleId="CommentSubjectChar">
    <w:name w:val="Comment Subject Char"/>
    <w:basedOn w:val="CommentTextChar"/>
    <w:link w:val="CommentSubject"/>
    <w:semiHidden/>
    <w:rsid w:val="0070310B"/>
    <w:rPr>
      <w:b/>
      <w:bCs/>
      <w:sz w:val="24"/>
      <w:szCs w:val="24"/>
    </w:rPr>
  </w:style>
  <w:style w:type="paragraph" w:styleId="BalloonText">
    <w:name w:val="Balloon Text"/>
    <w:basedOn w:val="Normal"/>
    <w:link w:val="BalloonTextChar"/>
    <w:rsid w:val="0070310B"/>
    <w:rPr>
      <w:sz w:val="18"/>
      <w:szCs w:val="18"/>
    </w:rPr>
  </w:style>
  <w:style w:type="character" w:customStyle="1" w:styleId="BalloonTextChar">
    <w:name w:val="Balloon Text Char"/>
    <w:basedOn w:val="DefaultParagraphFont"/>
    <w:link w:val="BalloonText"/>
    <w:rsid w:val="007031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13302">
      <w:bodyDiv w:val="1"/>
      <w:marLeft w:val="0"/>
      <w:marRight w:val="0"/>
      <w:marTop w:val="0"/>
      <w:marBottom w:val="0"/>
      <w:divBdr>
        <w:top w:val="none" w:sz="0" w:space="0" w:color="auto"/>
        <w:left w:val="none" w:sz="0" w:space="0" w:color="auto"/>
        <w:bottom w:val="none" w:sz="0" w:space="0" w:color="auto"/>
        <w:right w:val="none" w:sz="0" w:space="0" w:color="auto"/>
      </w:divBdr>
      <w:divsChild>
        <w:div w:id="1858347009">
          <w:marLeft w:val="0"/>
          <w:marRight w:val="0"/>
          <w:marTop w:val="0"/>
          <w:marBottom w:val="0"/>
          <w:divBdr>
            <w:top w:val="none" w:sz="0" w:space="0" w:color="auto"/>
            <w:left w:val="none" w:sz="0" w:space="0" w:color="auto"/>
            <w:bottom w:val="none" w:sz="0" w:space="0" w:color="auto"/>
            <w:right w:val="none" w:sz="0" w:space="0" w:color="auto"/>
          </w:divBdr>
          <w:divsChild>
            <w:div w:id="931429367">
              <w:marLeft w:val="0"/>
              <w:marRight w:val="0"/>
              <w:marTop w:val="0"/>
              <w:marBottom w:val="0"/>
              <w:divBdr>
                <w:top w:val="none" w:sz="0" w:space="0" w:color="auto"/>
                <w:left w:val="none" w:sz="0" w:space="0" w:color="auto"/>
                <w:bottom w:val="none" w:sz="0" w:space="0" w:color="auto"/>
                <w:right w:val="none" w:sz="0" w:space="0" w:color="auto"/>
              </w:divBdr>
              <w:divsChild>
                <w:div w:id="465129272">
                  <w:marLeft w:val="0"/>
                  <w:marRight w:val="0"/>
                  <w:marTop w:val="0"/>
                  <w:marBottom w:val="0"/>
                  <w:divBdr>
                    <w:top w:val="none" w:sz="0" w:space="0" w:color="auto"/>
                    <w:left w:val="none" w:sz="0" w:space="0" w:color="auto"/>
                    <w:bottom w:val="none" w:sz="0" w:space="0" w:color="auto"/>
                    <w:right w:val="none" w:sz="0" w:space="0" w:color="auto"/>
                  </w:divBdr>
                  <w:divsChild>
                    <w:div w:id="256525381">
                      <w:marLeft w:val="0"/>
                      <w:marRight w:val="0"/>
                      <w:marTop w:val="0"/>
                      <w:marBottom w:val="0"/>
                      <w:divBdr>
                        <w:top w:val="none" w:sz="0" w:space="0" w:color="auto"/>
                        <w:left w:val="none" w:sz="0" w:space="0" w:color="auto"/>
                        <w:bottom w:val="none" w:sz="0" w:space="0" w:color="auto"/>
                        <w:right w:val="none" w:sz="0" w:space="0" w:color="auto"/>
                      </w:divBdr>
                      <w:divsChild>
                        <w:div w:id="54359465">
                          <w:marLeft w:val="0"/>
                          <w:marRight w:val="0"/>
                          <w:marTop w:val="0"/>
                          <w:marBottom w:val="0"/>
                          <w:divBdr>
                            <w:top w:val="none" w:sz="0" w:space="0" w:color="auto"/>
                            <w:left w:val="none" w:sz="0" w:space="0" w:color="auto"/>
                            <w:bottom w:val="none" w:sz="0" w:space="0" w:color="auto"/>
                            <w:right w:val="none" w:sz="0" w:space="0" w:color="auto"/>
                          </w:divBdr>
                          <w:divsChild>
                            <w:div w:id="1439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2021-01-14T03:38:00Z</dcterms:created>
  <dcterms:modified xsi:type="dcterms:W3CDTF">2021-01-14T03:38:00Z</dcterms:modified>
</cp:coreProperties>
</file>