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21D3CE"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color w:val="000000"/>
        </w:rPr>
        <w:t xml:space="preserve">Name of Journal: </w:t>
      </w:r>
      <w:r w:rsidRPr="001B48FF">
        <w:rPr>
          <w:rFonts w:ascii="Book Antiqua" w:eastAsia="Book Antiqua" w:hAnsi="Book Antiqua" w:cs="Book Antiqua"/>
          <w:i/>
          <w:color w:val="000000"/>
        </w:rPr>
        <w:t>World Journal of Clinical Cases</w:t>
      </w:r>
    </w:p>
    <w:p w14:paraId="1DC7544A"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color w:val="000000"/>
        </w:rPr>
        <w:t xml:space="preserve">Manuscript NO: </w:t>
      </w:r>
      <w:r w:rsidRPr="001B48FF">
        <w:rPr>
          <w:rFonts w:ascii="Book Antiqua" w:eastAsia="Book Antiqua" w:hAnsi="Book Antiqua" w:cs="Book Antiqua"/>
          <w:color w:val="000000"/>
        </w:rPr>
        <w:t>59374</w:t>
      </w:r>
    </w:p>
    <w:p w14:paraId="02F9552E"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color w:val="000000"/>
        </w:rPr>
        <w:t xml:space="preserve">Manuscript Type: </w:t>
      </w:r>
      <w:r w:rsidRPr="001B48FF">
        <w:rPr>
          <w:rFonts w:ascii="Book Antiqua" w:eastAsia="Book Antiqua" w:hAnsi="Book Antiqua" w:cs="Book Antiqua"/>
          <w:color w:val="000000"/>
        </w:rPr>
        <w:t>CASE REPORT</w:t>
      </w:r>
    </w:p>
    <w:p w14:paraId="32458554" w14:textId="77777777" w:rsidR="00A77B3E" w:rsidRPr="001B48FF" w:rsidRDefault="00A77B3E" w:rsidP="00FD432F">
      <w:pPr>
        <w:adjustRightInd w:val="0"/>
        <w:snapToGrid w:val="0"/>
        <w:spacing w:line="360" w:lineRule="auto"/>
        <w:jc w:val="both"/>
        <w:rPr>
          <w:rFonts w:ascii="Book Antiqua" w:hAnsi="Book Antiqua"/>
        </w:rPr>
      </w:pPr>
    </w:p>
    <w:p w14:paraId="3018A32A" w14:textId="3BF42879" w:rsidR="00A77B3E" w:rsidRPr="001B48FF" w:rsidRDefault="000248AC" w:rsidP="00FD432F">
      <w:pPr>
        <w:adjustRightInd w:val="0"/>
        <w:snapToGrid w:val="0"/>
        <w:spacing w:line="360" w:lineRule="auto"/>
        <w:jc w:val="both"/>
        <w:rPr>
          <w:rFonts w:ascii="Book Antiqua" w:hAnsi="Book Antiqua"/>
        </w:rPr>
      </w:pPr>
      <w:bookmarkStart w:id="0" w:name="OLE_LINK3"/>
      <w:bookmarkStart w:id="1" w:name="OLE_LINK4"/>
      <w:r w:rsidRPr="001B48FF">
        <w:rPr>
          <w:rFonts w:ascii="Book Antiqua" w:eastAsia="Book Antiqua" w:hAnsi="Book Antiqua" w:cs="Book Antiqua"/>
          <w:b/>
          <w:bCs/>
          <w:color w:val="000000"/>
        </w:rPr>
        <w:t>Alport syndrome combined with lupus nephritis in a Chinese family: A case report</w:t>
      </w:r>
    </w:p>
    <w:bookmarkEnd w:id="0"/>
    <w:bookmarkEnd w:id="1"/>
    <w:p w14:paraId="3C383CDA" w14:textId="77777777" w:rsidR="00A77B3E" w:rsidRPr="001B48FF" w:rsidRDefault="00A77B3E" w:rsidP="00FD432F">
      <w:pPr>
        <w:adjustRightInd w:val="0"/>
        <w:snapToGrid w:val="0"/>
        <w:spacing w:line="360" w:lineRule="auto"/>
        <w:jc w:val="both"/>
        <w:rPr>
          <w:rFonts w:ascii="Book Antiqua" w:hAnsi="Book Antiqua"/>
        </w:rPr>
      </w:pPr>
    </w:p>
    <w:p w14:paraId="548352AF" w14:textId="2D7AACE4"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 xml:space="preserve">Liu HF </w:t>
      </w:r>
      <w:r w:rsidRPr="001B48FF">
        <w:rPr>
          <w:rFonts w:ascii="Book Antiqua" w:eastAsia="Book Antiqua" w:hAnsi="Book Antiqua" w:cs="Book Antiqua"/>
          <w:i/>
          <w:iCs/>
          <w:color w:val="000000"/>
        </w:rPr>
        <w:t>et al</w:t>
      </w:r>
      <w:r w:rsidR="00DB2E75" w:rsidRPr="001B48FF">
        <w:rPr>
          <w:rFonts w:ascii="Book Antiqua" w:eastAsia="Book Antiqua" w:hAnsi="Book Antiqua" w:cs="Book Antiqua"/>
          <w:color w:val="000000"/>
        </w:rPr>
        <w:t xml:space="preserve">. </w:t>
      </w:r>
      <w:bookmarkStart w:id="2" w:name="OLE_LINK1"/>
      <w:bookmarkStart w:id="3" w:name="OLE_LINK2"/>
      <w:r w:rsidRPr="001B48FF">
        <w:rPr>
          <w:rFonts w:ascii="Book Antiqua" w:eastAsia="Book Antiqua" w:hAnsi="Book Antiqua" w:cs="Book Antiqua"/>
          <w:color w:val="000000"/>
        </w:rPr>
        <w:t>Alport syndrome combined with lupus nephritis</w:t>
      </w:r>
    </w:p>
    <w:bookmarkEnd w:id="2"/>
    <w:bookmarkEnd w:id="3"/>
    <w:p w14:paraId="4D07D519" w14:textId="77777777" w:rsidR="00A77B3E" w:rsidRPr="001B48FF" w:rsidRDefault="00A77B3E" w:rsidP="00FD432F">
      <w:pPr>
        <w:adjustRightInd w:val="0"/>
        <w:snapToGrid w:val="0"/>
        <w:spacing w:line="360" w:lineRule="auto"/>
        <w:jc w:val="both"/>
        <w:rPr>
          <w:rFonts w:ascii="Book Antiqua" w:hAnsi="Book Antiqua"/>
        </w:rPr>
      </w:pPr>
    </w:p>
    <w:p w14:paraId="4086EB89"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Hui-Fang Liu, Qing Li, You-Qun Peng</w:t>
      </w:r>
    </w:p>
    <w:p w14:paraId="1306BD3D" w14:textId="77777777" w:rsidR="00A77B3E" w:rsidRPr="001B48FF" w:rsidRDefault="00A77B3E" w:rsidP="00FD432F">
      <w:pPr>
        <w:adjustRightInd w:val="0"/>
        <w:snapToGrid w:val="0"/>
        <w:spacing w:line="360" w:lineRule="auto"/>
        <w:jc w:val="both"/>
        <w:rPr>
          <w:rFonts w:ascii="Book Antiqua" w:hAnsi="Book Antiqua"/>
        </w:rPr>
      </w:pPr>
    </w:p>
    <w:p w14:paraId="0496982B"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bCs/>
          <w:color w:val="000000"/>
        </w:rPr>
        <w:t xml:space="preserve">Hui-Fang Liu, Qing Li, You-Qun Peng, </w:t>
      </w:r>
      <w:r w:rsidRPr="001B48FF">
        <w:rPr>
          <w:rFonts w:ascii="Book Antiqua" w:eastAsia="Book Antiqua" w:hAnsi="Book Antiqua" w:cs="Book Antiqua"/>
          <w:color w:val="000000"/>
        </w:rPr>
        <w:t>Department of Nephrology, Traditional Chinese Medicine Hospital of Jiulongpo District, Chongqing 400050, China</w:t>
      </w:r>
    </w:p>
    <w:p w14:paraId="4BB9EECC" w14:textId="77777777" w:rsidR="00DB2E75" w:rsidRPr="001B48FF" w:rsidRDefault="00DB2E75" w:rsidP="00FD432F">
      <w:pPr>
        <w:adjustRightInd w:val="0"/>
        <w:snapToGrid w:val="0"/>
        <w:spacing w:line="360" w:lineRule="auto"/>
        <w:jc w:val="both"/>
        <w:rPr>
          <w:rFonts w:ascii="Book Antiqua" w:eastAsia="Book Antiqua" w:hAnsi="Book Antiqua" w:cs="Book Antiqua"/>
          <w:color w:val="000000"/>
        </w:rPr>
      </w:pPr>
    </w:p>
    <w:p w14:paraId="77F2C585" w14:textId="5DBDC088"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bCs/>
          <w:color w:val="000000"/>
        </w:rPr>
        <w:t xml:space="preserve">Author contributions: </w:t>
      </w:r>
      <w:bookmarkStart w:id="4" w:name="OLE_LINK5"/>
      <w:bookmarkStart w:id="5" w:name="OLE_LINK6"/>
      <w:r w:rsidRPr="001B48FF">
        <w:rPr>
          <w:rFonts w:ascii="Book Antiqua" w:eastAsia="Book Antiqua" w:hAnsi="Book Antiqua" w:cs="Book Antiqua"/>
          <w:color w:val="000000"/>
        </w:rPr>
        <w:t>Liu HF, Li Q and Peng YQ performed the diagnostic investigations and treatments; Liu HF and Li Q reviewed the literature and contributed to</w:t>
      </w:r>
      <w:r w:rsidR="004E7945">
        <w:rPr>
          <w:rFonts w:ascii="Book Antiqua" w:eastAsia="Book Antiqua" w:hAnsi="Book Antiqua" w:cs="Book Antiqua"/>
          <w:color w:val="000000"/>
        </w:rPr>
        <w:t xml:space="preserve"> </w:t>
      </w:r>
      <w:r w:rsidRPr="001B48FF">
        <w:rPr>
          <w:rFonts w:ascii="Book Antiqua" w:eastAsia="Book Antiqua" w:hAnsi="Book Antiqua" w:cs="Book Antiqua"/>
          <w:color w:val="000000"/>
        </w:rPr>
        <w:t>manuscript drafting; Peng YQ revised the manuscript; all authors issued final approval for the version to be submitted.</w:t>
      </w:r>
    </w:p>
    <w:bookmarkEnd w:id="4"/>
    <w:bookmarkEnd w:id="5"/>
    <w:p w14:paraId="37907674" w14:textId="77777777" w:rsidR="00A77B3E" w:rsidRPr="001B48FF" w:rsidRDefault="00A77B3E" w:rsidP="00FD432F">
      <w:pPr>
        <w:adjustRightInd w:val="0"/>
        <w:snapToGrid w:val="0"/>
        <w:spacing w:line="360" w:lineRule="auto"/>
        <w:jc w:val="both"/>
        <w:rPr>
          <w:rFonts w:ascii="Book Antiqua" w:hAnsi="Book Antiqua"/>
        </w:rPr>
      </w:pPr>
    </w:p>
    <w:p w14:paraId="3C1D12C9" w14:textId="6C21E919"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bCs/>
          <w:color w:val="000000"/>
        </w:rPr>
        <w:t xml:space="preserve">Supported by </w:t>
      </w:r>
      <w:bookmarkStart w:id="6" w:name="OLE_LINK7"/>
      <w:bookmarkStart w:id="7" w:name="OLE_LINK8"/>
      <w:r w:rsidRPr="001B48FF">
        <w:rPr>
          <w:rFonts w:ascii="Book Antiqua" w:eastAsia="Book Antiqua" w:hAnsi="Book Antiqua" w:cs="Book Antiqua"/>
          <w:color w:val="000000"/>
        </w:rPr>
        <w:t>the Science and Technology Bureau of Jiulongpo District in Chongqing, No. 2019-02-027-D.</w:t>
      </w:r>
      <w:bookmarkEnd w:id="6"/>
      <w:bookmarkEnd w:id="7"/>
    </w:p>
    <w:p w14:paraId="42669045" w14:textId="77777777" w:rsidR="00A77B3E" w:rsidRPr="001B48FF" w:rsidRDefault="00A77B3E" w:rsidP="00FD432F">
      <w:pPr>
        <w:adjustRightInd w:val="0"/>
        <w:snapToGrid w:val="0"/>
        <w:spacing w:line="360" w:lineRule="auto"/>
        <w:jc w:val="both"/>
        <w:rPr>
          <w:rFonts w:ascii="Book Antiqua" w:hAnsi="Book Antiqua"/>
        </w:rPr>
      </w:pPr>
    </w:p>
    <w:p w14:paraId="73B98C71" w14:textId="50793C92"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bCs/>
          <w:color w:val="000000"/>
        </w:rPr>
        <w:t xml:space="preserve">Corresponding author: You-Qun Peng, PhD, Professor, </w:t>
      </w:r>
      <w:r w:rsidRPr="001B48FF">
        <w:rPr>
          <w:rFonts w:ascii="Book Antiqua" w:eastAsia="Book Antiqua" w:hAnsi="Book Antiqua" w:cs="Book Antiqua"/>
          <w:color w:val="000000"/>
        </w:rPr>
        <w:t>Department of Nephrology, Traditional Chinese Medicine Hospital of Jiulongpo District, No. 160 Yuquancun Street, Jiulongpo District, Chongqing 400050, China. 376452999@qq.com</w:t>
      </w:r>
    </w:p>
    <w:p w14:paraId="304DC20A" w14:textId="77777777" w:rsidR="00A77B3E" w:rsidRPr="001B48FF" w:rsidRDefault="00A77B3E" w:rsidP="00FD432F">
      <w:pPr>
        <w:adjustRightInd w:val="0"/>
        <w:snapToGrid w:val="0"/>
        <w:spacing w:line="360" w:lineRule="auto"/>
        <w:jc w:val="both"/>
        <w:rPr>
          <w:rFonts w:ascii="Book Antiqua" w:hAnsi="Book Antiqua"/>
        </w:rPr>
      </w:pPr>
    </w:p>
    <w:p w14:paraId="3219BE32"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bCs/>
          <w:color w:val="000000"/>
        </w:rPr>
        <w:t xml:space="preserve">Received: </w:t>
      </w:r>
      <w:r w:rsidRPr="001B48FF">
        <w:rPr>
          <w:rFonts w:ascii="Book Antiqua" w:eastAsia="Book Antiqua" w:hAnsi="Book Antiqua" w:cs="Book Antiqua"/>
          <w:color w:val="000000"/>
        </w:rPr>
        <w:t>September 8, 2020</w:t>
      </w:r>
    </w:p>
    <w:p w14:paraId="20A23F5C"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bCs/>
          <w:color w:val="000000"/>
        </w:rPr>
        <w:t xml:space="preserve">Revised: </w:t>
      </w:r>
      <w:r w:rsidRPr="001B48FF">
        <w:rPr>
          <w:rFonts w:ascii="Book Antiqua" w:eastAsia="Book Antiqua" w:hAnsi="Book Antiqua" w:cs="Book Antiqua"/>
          <w:color w:val="000000"/>
        </w:rPr>
        <w:t>January 27, 2021</w:t>
      </w:r>
    </w:p>
    <w:p w14:paraId="0B6572EF" w14:textId="7B8319D3"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bCs/>
          <w:color w:val="000000"/>
        </w:rPr>
        <w:lastRenderedPageBreak/>
        <w:t>Accepted:</w:t>
      </w:r>
      <w:r w:rsidR="009D0A52">
        <w:rPr>
          <w:rFonts w:ascii="Book Antiqua" w:eastAsia="Book Antiqua" w:hAnsi="Book Antiqua" w:cs="Book Antiqua"/>
          <w:b/>
          <w:bCs/>
          <w:color w:val="000000"/>
        </w:rPr>
        <w:t xml:space="preserve"> </w:t>
      </w:r>
      <w:r w:rsidR="009D0A52" w:rsidRPr="009D0A52">
        <w:rPr>
          <w:rFonts w:ascii="Book Antiqua" w:eastAsia="Book Antiqua" w:hAnsi="Book Antiqua" w:cs="Book Antiqua"/>
          <w:color w:val="000000"/>
        </w:rPr>
        <w:t>April 19, 2021</w:t>
      </w:r>
    </w:p>
    <w:p w14:paraId="796696C2" w14:textId="77777777" w:rsidR="00B2602E" w:rsidRPr="00CE381C" w:rsidRDefault="000248AC" w:rsidP="00B2602E">
      <w:pPr>
        <w:spacing w:line="360" w:lineRule="auto"/>
        <w:jc w:val="both"/>
        <w:rPr>
          <w:rFonts w:ascii="Book Antiqua" w:hAnsi="Book Antiqua"/>
        </w:rPr>
      </w:pPr>
      <w:r w:rsidRPr="001B48FF">
        <w:rPr>
          <w:rFonts w:ascii="Book Antiqua" w:eastAsia="Book Antiqua" w:hAnsi="Book Antiqua" w:cs="Book Antiqua"/>
          <w:b/>
          <w:bCs/>
          <w:color w:val="000000"/>
        </w:rPr>
        <w:t>Published online:</w:t>
      </w:r>
      <w:r w:rsidR="00B2602E">
        <w:rPr>
          <w:rFonts w:ascii="Book Antiqua" w:hAnsi="Book Antiqua" w:cs="Book Antiqua" w:hint="eastAsia"/>
          <w:b/>
          <w:bCs/>
          <w:color w:val="000000"/>
          <w:lang w:eastAsia="zh-CN"/>
        </w:rPr>
        <w:t xml:space="preserve"> </w:t>
      </w:r>
      <w:r w:rsidR="00B2602E" w:rsidRPr="00CE381C">
        <w:rPr>
          <w:rFonts w:ascii="Book Antiqua" w:eastAsia="Book Antiqua" w:hAnsi="Book Antiqua" w:cs="Book Antiqua"/>
          <w:bCs/>
          <w:color w:val="000000"/>
        </w:rPr>
        <w:t>June 26, 2021</w:t>
      </w:r>
    </w:p>
    <w:p w14:paraId="4DF6EB61" w14:textId="46EC7C3A" w:rsidR="00A77B3E" w:rsidRPr="00B2602E" w:rsidRDefault="00A77B3E" w:rsidP="00FD432F">
      <w:pPr>
        <w:adjustRightInd w:val="0"/>
        <w:snapToGrid w:val="0"/>
        <w:spacing w:line="360" w:lineRule="auto"/>
        <w:jc w:val="both"/>
        <w:rPr>
          <w:rFonts w:ascii="Book Antiqua" w:hAnsi="Book Antiqua"/>
          <w:lang w:eastAsia="zh-CN"/>
        </w:rPr>
      </w:pPr>
    </w:p>
    <w:p w14:paraId="14B0B6B1" w14:textId="77777777" w:rsidR="00A77B3E" w:rsidRPr="001B48FF" w:rsidRDefault="00A77B3E" w:rsidP="00FD432F">
      <w:pPr>
        <w:adjustRightInd w:val="0"/>
        <w:snapToGrid w:val="0"/>
        <w:spacing w:line="360" w:lineRule="auto"/>
        <w:jc w:val="both"/>
        <w:rPr>
          <w:rFonts w:ascii="Book Antiqua" w:hAnsi="Book Antiqua"/>
        </w:rPr>
        <w:sectPr w:rsidR="00A77B3E" w:rsidRPr="001B48FF" w:rsidSect="00252A44">
          <w:footerReference w:type="default" r:id="rId8"/>
          <w:pgSz w:w="12240" w:h="15840"/>
          <w:pgMar w:top="1440" w:right="1800" w:bottom="1440" w:left="1800" w:header="720" w:footer="720" w:gutter="0"/>
          <w:cols w:space="720"/>
          <w:docGrid w:linePitch="360"/>
        </w:sectPr>
      </w:pPr>
    </w:p>
    <w:p w14:paraId="5A5D5E98"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color w:val="000000"/>
        </w:rPr>
        <w:t>Abstract</w:t>
      </w:r>
    </w:p>
    <w:p w14:paraId="4B02D332"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BACKGROUND</w:t>
      </w:r>
    </w:p>
    <w:p w14:paraId="466D072C" w14:textId="53901492" w:rsidR="00A77B3E" w:rsidRPr="001B48FF" w:rsidRDefault="000248AC" w:rsidP="00FD432F">
      <w:pPr>
        <w:adjustRightInd w:val="0"/>
        <w:snapToGrid w:val="0"/>
        <w:spacing w:line="360" w:lineRule="auto"/>
        <w:jc w:val="both"/>
        <w:rPr>
          <w:rFonts w:ascii="Book Antiqua" w:hAnsi="Book Antiqua"/>
        </w:rPr>
      </w:pPr>
      <w:bookmarkStart w:id="8" w:name="OLE_LINK12"/>
      <w:bookmarkStart w:id="9" w:name="OLE_LINK13"/>
      <w:r w:rsidRPr="001B48FF">
        <w:rPr>
          <w:rFonts w:ascii="Book Antiqua" w:eastAsia="Book Antiqua" w:hAnsi="Book Antiqua" w:cs="Book Antiqua"/>
          <w:color w:val="000000"/>
        </w:rPr>
        <w:t xml:space="preserve">Alport syndrome (ATS) is a rare hereditary disease caused by mutations in genes </w:t>
      </w:r>
      <w:r w:rsidR="00DC6B90">
        <w:rPr>
          <w:rFonts w:ascii="Book Antiqua" w:eastAsia="Book Antiqua" w:hAnsi="Book Antiqua" w:cs="Book Antiqua"/>
          <w:color w:val="000000"/>
        </w:rPr>
        <w:t>such as</w:t>
      </w:r>
      <w:r w:rsidR="00DC6B90" w:rsidRPr="001B48FF">
        <w:rPr>
          <w:rFonts w:ascii="Book Antiqua" w:eastAsia="Book Antiqua" w:hAnsi="Book Antiqua" w:cs="Book Antiqua"/>
          <w:color w:val="000000"/>
        </w:rPr>
        <w:t xml:space="preserve"> </w:t>
      </w:r>
      <w:r w:rsidRPr="001B48FF">
        <w:rPr>
          <w:rFonts w:ascii="Book Antiqua" w:eastAsia="Book Antiqua" w:hAnsi="Book Antiqua" w:cs="Book Antiqua"/>
          <w:i/>
          <w:color w:val="000000"/>
        </w:rPr>
        <w:t xml:space="preserve">COL4A3, </w:t>
      </w:r>
      <w:r w:rsidR="004E7945" w:rsidRPr="001B48FF">
        <w:rPr>
          <w:rFonts w:ascii="Book Antiqua" w:eastAsia="Book Antiqua" w:hAnsi="Book Antiqua" w:cs="Book Antiqua"/>
          <w:i/>
          <w:color w:val="000000"/>
        </w:rPr>
        <w:t>COL4A4</w:t>
      </w:r>
      <w:r w:rsidR="004E7945">
        <w:rPr>
          <w:rFonts w:ascii="Book Antiqua" w:eastAsia="Book Antiqua" w:hAnsi="Book Antiqua" w:cs="Book Antiqua"/>
          <w:i/>
          <w:color w:val="000000"/>
        </w:rPr>
        <w:t xml:space="preserve">, </w:t>
      </w:r>
      <w:r w:rsidRPr="001B48FF">
        <w:rPr>
          <w:rFonts w:ascii="Book Antiqua" w:eastAsia="Book Antiqua" w:hAnsi="Book Antiqua" w:cs="Book Antiqua"/>
          <w:color w:val="000000"/>
        </w:rPr>
        <w:t>and</w:t>
      </w:r>
      <w:r w:rsidRPr="001B48FF">
        <w:rPr>
          <w:rFonts w:ascii="Book Antiqua" w:eastAsia="Book Antiqua" w:hAnsi="Book Antiqua" w:cs="Book Antiqua"/>
          <w:i/>
          <w:color w:val="000000"/>
        </w:rPr>
        <w:t xml:space="preserve"> COL4A5</w:t>
      </w:r>
      <w:r w:rsidRPr="001B48FF">
        <w:rPr>
          <w:rFonts w:ascii="Book Antiqua" w:eastAsia="Book Antiqua" w:hAnsi="Book Antiqua" w:cs="Book Antiqua"/>
          <w:color w:val="000000"/>
        </w:rPr>
        <w:t xml:space="preserve">. </w:t>
      </w:r>
      <w:r w:rsidR="00DC6B90">
        <w:rPr>
          <w:rFonts w:ascii="Book Antiqua" w:eastAsia="Book Antiqua" w:hAnsi="Book Antiqua" w:cs="Book Antiqua"/>
          <w:color w:val="000000"/>
        </w:rPr>
        <w:t>ATS</w:t>
      </w:r>
      <w:r w:rsidR="00DC6B90" w:rsidRPr="001B48FF">
        <w:rPr>
          <w:rFonts w:ascii="Book Antiqua" w:eastAsia="Book Antiqua" w:hAnsi="Book Antiqua" w:cs="Book Antiqua"/>
          <w:color w:val="000000"/>
        </w:rPr>
        <w:t xml:space="preserve"> </w:t>
      </w:r>
      <w:r w:rsidR="00DC6B90">
        <w:rPr>
          <w:rFonts w:ascii="Book Antiqua" w:eastAsia="Book Antiqua" w:hAnsi="Book Antiqua" w:cs="Book Antiqua"/>
          <w:color w:val="000000"/>
        </w:rPr>
        <w:t>involves</w:t>
      </w:r>
      <w:r w:rsidR="00DC6B90"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 xml:space="preserve">a spectrum of phenotypes ranging from isolated hematuria </w:t>
      </w:r>
      <w:r w:rsidR="002F4400">
        <w:rPr>
          <w:rFonts w:ascii="Book Antiqua" w:eastAsia="Book Antiqua" w:hAnsi="Book Antiqua" w:cs="Book Antiqua"/>
          <w:color w:val="000000"/>
        </w:rPr>
        <w:t>that is</w:t>
      </w:r>
      <w:r w:rsidR="002F4400"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 xml:space="preserve">nonprogressive to progressive renal disease with extrarenal abnormalities. </w:t>
      </w:r>
      <w:r w:rsidR="002F4400">
        <w:rPr>
          <w:rFonts w:ascii="Book Antiqua" w:eastAsia="Book Antiqua" w:hAnsi="Book Antiqua" w:cs="Book Antiqua"/>
          <w:color w:val="000000"/>
        </w:rPr>
        <w:t xml:space="preserve">Although </w:t>
      </w:r>
      <w:r w:rsidRPr="001B48FF">
        <w:rPr>
          <w:rFonts w:ascii="Book Antiqua" w:eastAsia="Book Antiqua" w:hAnsi="Book Antiqua" w:cs="Book Antiqua"/>
          <w:color w:val="000000"/>
        </w:rPr>
        <w:t>ATS can be combined with other disease</w:t>
      </w:r>
      <w:r w:rsidR="002F4400">
        <w:rPr>
          <w:rFonts w:ascii="Book Antiqua" w:eastAsia="Book Antiqua" w:hAnsi="Book Antiqua" w:cs="Book Antiqua"/>
          <w:color w:val="000000"/>
        </w:rPr>
        <w:t>s</w:t>
      </w:r>
      <w:r w:rsidRPr="001B48FF">
        <w:rPr>
          <w:rFonts w:ascii="Book Antiqua" w:eastAsia="Book Antiqua" w:hAnsi="Book Antiqua" w:cs="Book Antiqua"/>
          <w:color w:val="000000"/>
        </w:rPr>
        <w:t xml:space="preserve"> or syndrome</w:t>
      </w:r>
      <w:r w:rsidR="002F4400">
        <w:rPr>
          <w:rFonts w:ascii="Book Antiqua" w:eastAsia="Book Antiqua" w:hAnsi="Book Antiqua" w:cs="Book Antiqua"/>
          <w:color w:val="000000"/>
        </w:rPr>
        <w:t>s</w:t>
      </w:r>
      <w:r w:rsidRPr="001B48FF">
        <w:rPr>
          <w:rFonts w:ascii="Book Antiqua" w:eastAsia="Book Antiqua" w:hAnsi="Book Antiqua" w:cs="Book Antiqua"/>
          <w:color w:val="000000"/>
        </w:rPr>
        <w:t>, ATS combined with lupus nephritis has not been reported before.</w:t>
      </w:r>
    </w:p>
    <w:bookmarkEnd w:id="8"/>
    <w:bookmarkEnd w:id="9"/>
    <w:p w14:paraId="5FB8ECF0" w14:textId="77777777" w:rsidR="00A77B3E" w:rsidRPr="001B48FF" w:rsidRDefault="00A77B3E" w:rsidP="00FD432F">
      <w:pPr>
        <w:adjustRightInd w:val="0"/>
        <w:snapToGrid w:val="0"/>
        <w:spacing w:line="360" w:lineRule="auto"/>
        <w:jc w:val="both"/>
        <w:rPr>
          <w:rFonts w:ascii="Book Antiqua" w:hAnsi="Book Antiqua"/>
        </w:rPr>
      </w:pPr>
    </w:p>
    <w:p w14:paraId="546697BE"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CASE SUMMARY</w:t>
      </w:r>
    </w:p>
    <w:p w14:paraId="7ED824B8" w14:textId="09445DEA"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 xml:space="preserve">A Chinese family with ATS was recruited for the current study. </w:t>
      </w:r>
      <w:r w:rsidR="00BA0FCF">
        <w:rPr>
          <w:rFonts w:ascii="Book Antiqua" w:eastAsia="Book Antiqua" w:hAnsi="Book Antiqua" w:cs="Book Antiqua"/>
          <w:color w:val="000000"/>
        </w:rPr>
        <w:t>C</w:t>
      </w:r>
      <w:r w:rsidRPr="001B48FF">
        <w:rPr>
          <w:rFonts w:ascii="Book Antiqua" w:eastAsia="Book Antiqua" w:hAnsi="Book Antiqua" w:cs="Book Antiqua"/>
          <w:color w:val="000000"/>
        </w:rPr>
        <w:t xml:space="preserve">linical characteristics (including findings from renal biopsy) of ATS patients were collected from medical records, and potential </w:t>
      </w:r>
      <w:r w:rsidR="00BA0FCF">
        <w:rPr>
          <w:rFonts w:ascii="Book Antiqua" w:eastAsia="Book Antiqua" w:hAnsi="Book Antiqua" w:cs="Book Antiqua"/>
          <w:color w:val="000000"/>
        </w:rPr>
        <w:t>causative</w:t>
      </w:r>
      <w:r w:rsidR="00BA0FCF"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 xml:space="preserve">genes were explored by whole-exome sequencing. A heterozygous substitution in intron 22 of </w:t>
      </w:r>
      <w:r w:rsidRPr="001B48FF">
        <w:rPr>
          <w:rFonts w:ascii="Book Antiqua" w:eastAsia="Book Antiqua" w:hAnsi="Book Antiqua" w:cs="Book Antiqua"/>
          <w:i/>
          <w:color w:val="000000"/>
        </w:rPr>
        <w:t>COL4A3</w:t>
      </w:r>
      <w:r w:rsidRPr="001B48FF">
        <w:rPr>
          <w:rFonts w:ascii="Book Antiqua" w:eastAsia="Book Antiqua" w:hAnsi="Book Antiqua" w:cs="Book Antiqua"/>
          <w:color w:val="000000"/>
        </w:rPr>
        <w:t xml:space="preserve"> (NM_000091 c.2657-1G&gt;A) was found in </w:t>
      </w:r>
      <w:r w:rsidR="00BA0FCF">
        <w:rPr>
          <w:rFonts w:ascii="Book Antiqua" w:eastAsia="Book Antiqua" w:hAnsi="Book Antiqua" w:cs="Book Antiqua"/>
          <w:color w:val="000000"/>
        </w:rPr>
        <w:t>the</w:t>
      </w:r>
      <w:r w:rsidR="00BA0FCF"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patients, which was further confirmed by quantitative polymerase chain reaction.</w:t>
      </w:r>
    </w:p>
    <w:p w14:paraId="450598BC" w14:textId="77777777" w:rsidR="00A77B3E" w:rsidRPr="001B48FF" w:rsidRDefault="00A77B3E" w:rsidP="00FD432F">
      <w:pPr>
        <w:adjustRightInd w:val="0"/>
        <w:snapToGrid w:val="0"/>
        <w:spacing w:line="360" w:lineRule="auto"/>
        <w:jc w:val="both"/>
        <w:rPr>
          <w:rFonts w:ascii="Book Antiqua" w:hAnsi="Book Antiqua"/>
        </w:rPr>
      </w:pPr>
    </w:p>
    <w:p w14:paraId="02C141BD"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CONCLUSION</w:t>
      </w:r>
    </w:p>
    <w:p w14:paraId="4B03902E" w14:textId="3244A082" w:rsidR="00A77B3E" w:rsidRPr="001B48FF" w:rsidRDefault="000248AC" w:rsidP="00FD432F">
      <w:pPr>
        <w:adjustRightInd w:val="0"/>
        <w:snapToGrid w:val="0"/>
        <w:spacing w:line="360" w:lineRule="auto"/>
        <w:jc w:val="both"/>
        <w:rPr>
          <w:rFonts w:ascii="Book Antiqua" w:hAnsi="Book Antiqua"/>
        </w:rPr>
      </w:pPr>
      <w:bookmarkStart w:id="10" w:name="OLE_LINK14"/>
      <w:bookmarkStart w:id="11" w:name="OLE_LINK15"/>
      <w:r w:rsidRPr="001B48FF">
        <w:rPr>
          <w:rFonts w:ascii="Book Antiqua" w:eastAsia="Book Antiqua" w:hAnsi="Book Antiqua" w:cs="Book Antiqua"/>
          <w:color w:val="000000"/>
        </w:rPr>
        <w:t xml:space="preserve">Heterozygous substitution of </w:t>
      </w:r>
      <w:r w:rsidR="00E21577">
        <w:rPr>
          <w:rFonts w:ascii="Book Antiqua" w:eastAsia="Book Antiqua" w:hAnsi="Book Antiqua" w:cs="Book Antiqua"/>
          <w:color w:val="000000"/>
        </w:rPr>
        <w:t xml:space="preserve">a </w:t>
      </w:r>
      <w:r w:rsidRPr="001B48FF">
        <w:rPr>
          <w:rFonts w:ascii="Book Antiqua" w:eastAsia="Book Antiqua" w:hAnsi="Book Antiqua" w:cs="Book Antiqua"/>
          <w:i/>
          <w:color w:val="000000"/>
        </w:rPr>
        <w:t>COL4A3</w:t>
      </w:r>
      <w:r w:rsidRPr="001B48FF">
        <w:rPr>
          <w:rFonts w:ascii="Book Antiqua" w:eastAsia="Book Antiqua" w:hAnsi="Book Antiqua" w:cs="Book Antiqua"/>
          <w:color w:val="000000"/>
        </w:rPr>
        <w:t xml:space="preserve"> gene </w:t>
      </w:r>
      <w:r w:rsidR="00E21577" w:rsidRPr="001B48FF">
        <w:rPr>
          <w:rFonts w:ascii="Book Antiqua" w:eastAsia="Book Antiqua" w:hAnsi="Book Antiqua" w:cs="Book Antiqua"/>
          <w:color w:val="000000"/>
        </w:rPr>
        <w:t>splic</w:t>
      </w:r>
      <w:r w:rsidR="00E21577">
        <w:rPr>
          <w:rFonts w:ascii="Book Antiqua" w:eastAsia="Book Antiqua" w:hAnsi="Book Antiqua" w:cs="Book Antiqua"/>
          <w:color w:val="000000"/>
        </w:rPr>
        <w:t>e</w:t>
      </w:r>
      <w:r w:rsidR="00E21577" w:rsidRPr="001B48FF">
        <w:rPr>
          <w:rFonts w:ascii="Book Antiqua" w:eastAsia="Book Antiqua" w:hAnsi="Book Antiqua" w:cs="Book Antiqua"/>
          <w:color w:val="000000"/>
        </w:rPr>
        <w:t xml:space="preserve"> site </w:t>
      </w:r>
      <w:r w:rsidRPr="001B48FF">
        <w:rPr>
          <w:rFonts w:ascii="Book Antiqua" w:eastAsia="Book Antiqua" w:hAnsi="Book Antiqua" w:cs="Book Antiqua"/>
          <w:color w:val="000000"/>
        </w:rPr>
        <w:t xml:space="preserve">was identified by whole-exome sequencing, </w:t>
      </w:r>
      <w:r w:rsidR="004B25F9">
        <w:rPr>
          <w:rFonts w:ascii="Book Antiqua" w:eastAsia="Book Antiqua" w:hAnsi="Book Antiqua" w:cs="Book Antiqua"/>
          <w:color w:val="000000"/>
        </w:rPr>
        <w:t>revealing</w:t>
      </w:r>
      <w:r w:rsidRPr="001B48FF">
        <w:rPr>
          <w:rFonts w:ascii="Book Antiqua" w:eastAsia="Book Antiqua" w:hAnsi="Book Antiqua" w:cs="Book Antiqua"/>
          <w:color w:val="000000"/>
        </w:rPr>
        <w:t xml:space="preserve"> the molecular pathogenic basis of this disorder. </w:t>
      </w:r>
      <w:r w:rsidR="004B25F9">
        <w:rPr>
          <w:rFonts w:ascii="Book Antiqua" w:eastAsia="Book Antiqua" w:hAnsi="Book Antiqua" w:cs="Book Antiqua"/>
          <w:color w:val="000000"/>
        </w:rPr>
        <w:t>In general</w:t>
      </w:r>
      <w:r w:rsidRPr="001B48FF">
        <w:rPr>
          <w:rFonts w:ascii="Book Antiqua" w:eastAsia="Book Antiqua" w:hAnsi="Book Antiqua" w:cs="Book Antiqua"/>
          <w:color w:val="000000"/>
        </w:rPr>
        <w:t>, identification of pathogenic genes can help to full</w:t>
      </w:r>
      <w:r w:rsidR="006E6C24">
        <w:rPr>
          <w:rFonts w:ascii="Book Antiqua" w:eastAsia="Book Antiqua" w:hAnsi="Book Antiqua" w:cs="Book Antiqua"/>
          <w:color w:val="000000"/>
        </w:rPr>
        <w:t>y</w:t>
      </w:r>
      <w:r w:rsidRPr="001B48FF">
        <w:rPr>
          <w:rFonts w:ascii="Book Antiqua" w:eastAsia="Book Antiqua" w:hAnsi="Book Antiqua" w:cs="Book Antiqua"/>
          <w:color w:val="000000"/>
        </w:rPr>
        <w:t xml:space="preserve"> </w:t>
      </w:r>
      <w:r w:rsidR="00CA22B8">
        <w:rPr>
          <w:rFonts w:ascii="Book Antiqua" w:eastAsia="Book Antiqua" w:hAnsi="Book Antiqua" w:cs="Book Antiqua"/>
          <w:color w:val="000000"/>
        </w:rPr>
        <w:t>understand</w:t>
      </w:r>
      <w:r w:rsidRPr="001B48FF">
        <w:rPr>
          <w:rFonts w:ascii="Book Antiqua" w:eastAsia="Book Antiqua" w:hAnsi="Book Antiqua" w:cs="Book Antiqua"/>
          <w:color w:val="000000"/>
        </w:rPr>
        <w:t xml:space="preserve"> the molecular mechanism </w:t>
      </w:r>
      <w:r w:rsidR="00CA22B8">
        <w:rPr>
          <w:rFonts w:ascii="Book Antiqua" w:eastAsia="Book Antiqua" w:hAnsi="Book Antiqua" w:cs="Book Antiqua"/>
          <w:color w:val="000000"/>
        </w:rPr>
        <w:t xml:space="preserve">of disease </w:t>
      </w:r>
      <w:r w:rsidRPr="001B48FF">
        <w:rPr>
          <w:rFonts w:ascii="Book Antiqua" w:eastAsia="Book Antiqua" w:hAnsi="Book Antiqua" w:cs="Book Antiqua"/>
          <w:color w:val="000000"/>
        </w:rPr>
        <w:t xml:space="preserve">and </w:t>
      </w:r>
      <w:r w:rsidR="00CA22B8">
        <w:rPr>
          <w:rFonts w:ascii="Book Antiqua" w:eastAsia="Book Antiqua" w:hAnsi="Book Antiqua" w:cs="Book Antiqua"/>
          <w:color w:val="000000"/>
        </w:rPr>
        <w:t xml:space="preserve">facilitate </w:t>
      </w:r>
      <w:r w:rsidRPr="001B48FF">
        <w:rPr>
          <w:rFonts w:ascii="Book Antiqua" w:eastAsia="Book Antiqua" w:hAnsi="Book Antiqua" w:cs="Book Antiqua"/>
          <w:color w:val="000000"/>
        </w:rPr>
        <w:t>precise treatment.</w:t>
      </w:r>
    </w:p>
    <w:bookmarkEnd w:id="10"/>
    <w:bookmarkEnd w:id="11"/>
    <w:p w14:paraId="62BF081B" w14:textId="77777777" w:rsidR="00A77B3E" w:rsidRPr="001B48FF" w:rsidRDefault="00A77B3E" w:rsidP="00FD432F">
      <w:pPr>
        <w:adjustRightInd w:val="0"/>
        <w:snapToGrid w:val="0"/>
        <w:spacing w:line="360" w:lineRule="auto"/>
        <w:jc w:val="both"/>
        <w:rPr>
          <w:rFonts w:ascii="Book Antiqua" w:hAnsi="Book Antiqua"/>
        </w:rPr>
      </w:pPr>
    </w:p>
    <w:p w14:paraId="55A6EB05" w14:textId="28F7A3A5"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bCs/>
          <w:color w:val="000000"/>
        </w:rPr>
        <w:t xml:space="preserve">Key Words: </w:t>
      </w:r>
      <w:bookmarkStart w:id="12" w:name="OLE_LINK9"/>
      <w:bookmarkStart w:id="13" w:name="OLE_LINK10"/>
      <w:r w:rsidRPr="001B48FF">
        <w:rPr>
          <w:rFonts w:ascii="Book Antiqua" w:eastAsia="Book Antiqua" w:hAnsi="Book Antiqua" w:cs="Book Antiqua"/>
          <w:color w:val="000000"/>
        </w:rPr>
        <w:t xml:space="preserve">Alport syndrome; Lupus nephritis; </w:t>
      </w:r>
      <w:r w:rsidRPr="00C828E9">
        <w:rPr>
          <w:rFonts w:ascii="Book Antiqua" w:eastAsia="Book Antiqua" w:hAnsi="Book Antiqua" w:cs="Book Antiqua"/>
          <w:i/>
          <w:iCs/>
          <w:color w:val="000000"/>
        </w:rPr>
        <w:t>COL4A3</w:t>
      </w:r>
      <w:r w:rsidRPr="001B48FF">
        <w:rPr>
          <w:rFonts w:ascii="Book Antiqua" w:eastAsia="Book Antiqua" w:hAnsi="Book Antiqua" w:cs="Book Antiqua"/>
          <w:color w:val="000000"/>
        </w:rPr>
        <w:t>; Whole</w:t>
      </w:r>
      <w:r w:rsidR="005B6D47">
        <w:rPr>
          <w:rFonts w:ascii="Book Antiqua" w:eastAsia="Book Antiqua" w:hAnsi="Book Antiqua" w:cs="Book Antiqua"/>
          <w:color w:val="000000"/>
        </w:rPr>
        <w:t>-</w:t>
      </w:r>
      <w:r w:rsidRPr="001B48FF">
        <w:rPr>
          <w:rFonts w:ascii="Book Antiqua" w:eastAsia="Book Antiqua" w:hAnsi="Book Antiqua" w:cs="Book Antiqua"/>
          <w:color w:val="000000"/>
        </w:rPr>
        <w:t>exome sequencing; Splic</w:t>
      </w:r>
      <w:r w:rsidR="005B6D47">
        <w:rPr>
          <w:rFonts w:ascii="Book Antiqua" w:eastAsia="Book Antiqua" w:hAnsi="Book Antiqua" w:cs="Book Antiqua"/>
          <w:color w:val="000000"/>
        </w:rPr>
        <w:t>e</w:t>
      </w:r>
      <w:r w:rsidRPr="001B48FF">
        <w:rPr>
          <w:rFonts w:ascii="Book Antiqua" w:eastAsia="Book Antiqua" w:hAnsi="Book Antiqua" w:cs="Book Antiqua"/>
          <w:color w:val="000000"/>
        </w:rPr>
        <w:t xml:space="preserve"> site; Case report</w:t>
      </w:r>
    </w:p>
    <w:bookmarkEnd w:id="12"/>
    <w:bookmarkEnd w:id="13"/>
    <w:p w14:paraId="182A282C" w14:textId="77777777" w:rsidR="000674BB" w:rsidRDefault="000674BB" w:rsidP="000674BB">
      <w:pPr>
        <w:spacing w:line="360" w:lineRule="auto"/>
        <w:jc w:val="both"/>
        <w:rPr>
          <w:lang w:eastAsia="zh-CN"/>
        </w:rPr>
      </w:pPr>
    </w:p>
    <w:p w14:paraId="2453E200" w14:textId="77777777" w:rsidR="000674BB" w:rsidRPr="00026CB8" w:rsidRDefault="000674BB" w:rsidP="000674BB">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7F92F847" w14:textId="77777777" w:rsidR="00A77B3E" w:rsidRPr="001B48FF" w:rsidRDefault="00A77B3E" w:rsidP="00FD432F">
      <w:pPr>
        <w:adjustRightInd w:val="0"/>
        <w:snapToGrid w:val="0"/>
        <w:spacing w:line="360" w:lineRule="auto"/>
        <w:jc w:val="both"/>
        <w:rPr>
          <w:rFonts w:ascii="Book Antiqua" w:hAnsi="Book Antiqua"/>
        </w:rPr>
      </w:pPr>
    </w:p>
    <w:p w14:paraId="311FB8E2" w14:textId="64DC5CA6" w:rsidR="000E46E4" w:rsidRDefault="000E46E4" w:rsidP="00FD432F">
      <w:pPr>
        <w:adjustRightInd w:val="0"/>
        <w:snapToGrid w:val="0"/>
        <w:spacing w:line="360" w:lineRule="auto"/>
        <w:jc w:val="both"/>
        <w:rPr>
          <w:rFonts w:ascii="Book Antiqua" w:hAnsi="Book Antiqua" w:cs="Book Antiqua" w:hint="eastAsia"/>
          <w:color w:val="000000"/>
          <w:lang w:eastAsia="zh-CN"/>
        </w:rPr>
      </w:pPr>
      <w:r w:rsidRPr="000E46E4">
        <w:rPr>
          <w:rFonts w:ascii="Book Antiqua" w:hAnsi="Book Antiqua" w:cs="Book Antiqua" w:hint="eastAsia"/>
          <w:b/>
          <w:color w:val="000000"/>
          <w:lang w:eastAsia="zh-CN"/>
        </w:rPr>
        <w:t xml:space="preserve">Citation: </w:t>
      </w:r>
      <w:r w:rsidR="000248AC" w:rsidRPr="001B48FF">
        <w:rPr>
          <w:rFonts w:ascii="Book Antiqua" w:eastAsia="Book Antiqua" w:hAnsi="Book Antiqua" w:cs="Book Antiqua"/>
          <w:color w:val="000000"/>
        </w:rPr>
        <w:t xml:space="preserve">Liu HF, Li Q, Peng YQ. Alport syndrome combined with lupus nephritis in a Chinese family: A case report. </w:t>
      </w:r>
      <w:r w:rsidR="000248AC" w:rsidRPr="001B48FF">
        <w:rPr>
          <w:rFonts w:ascii="Book Antiqua" w:eastAsia="Book Antiqua" w:hAnsi="Book Antiqua" w:cs="Book Antiqua"/>
          <w:i/>
          <w:iCs/>
          <w:color w:val="000000"/>
        </w:rPr>
        <w:t>World J Clin Cases</w:t>
      </w:r>
      <w:r w:rsidR="000248AC" w:rsidRPr="001B48FF">
        <w:rPr>
          <w:rFonts w:ascii="Book Antiqua" w:eastAsia="Book Antiqua" w:hAnsi="Book Antiqua" w:cs="Book Antiqua"/>
          <w:color w:val="000000"/>
        </w:rPr>
        <w:t xml:space="preserve"> 2021; </w:t>
      </w:r>
      <w:r w:rsidR="00E33830" w:rsidRPr="00AC721D">
        <w:rPr>
          <w:rFonts w:ascii="Book Antiqua" w:eastAsia="Book Antiqua" w:hAnsi="Book Antiqua" w:cs="Book Antiqua"/>
          <w:color w:val="000000"/>
        </w:rPr>
        <w:t xml:space="preserve">9(18): </w:t>
      </w:r>
      <w:r w:rsidRPr="000E46E4">
        <w:rPr>
          <w:rFonts w:ascii="Book Antiqua" w:eastAsia="Book Antiqua" w:hAnsi="Book Antiqua" w:cs="Book Antiqua"/>
          <w:color w:val="000000"/>
        </w:rPr>
        <w:t>4721-4727</w:t>
      </w:r>
      <w:r w:rsidR="00E33830" w:rsidRPr="00AC721D">
        <w:rPr>
          <w:rFonts w:ascii="Book Antiqua" w:eastAsia="Book Antiqua" w:hAnsi="Book Antiqua" w:cs="Book Antiqua"/>
          <w:color w:val="000000"/>
        </w:rPr>
        <w:t xml:space="preserve"> </w:t>
      </w:r>
    </w:p>
    <w:p w14:paraId="2AF3F1B0" w14:textId="77777777" w:rsidR="000E46E4" w:rsidRDefault="00E33830" w:rsidP="00FD432F">
      <w:pPr>
        <w:adjustRightInd w:val="0"/>
        <w:snapToGrid w:val="0"/>
        <w:spacing w:line="360" w:lineRule="auto"/>
        <w:jc w:val="both"/>
        <w:rPr>
          <w:rFonts w:ascii="Book Antiqua" w:hAnsi="Book Antiqua" w:cs="Book Antiqua" w:hint="eastAsia"/>
          <w:color w:val="000000"/>
          <w:lang w:eastAsia="zh-CN"/>
        </w:rPr>
      </w:pPr>
      <w:r w:rsidRPr="000E46E4">
        <w:rPr>
          <w:rFonts w:ascii="Book Antiqua" w:eastAsia="Book Antiqua" w:hAnsi="Book Antiqua" w:cs="Book Antiqua"/>
          <w:b/>
          <w:color w:val="000000"/>
        </w:rPr>
        <w:t xml:space="preserve">URL: </w:t>
      </w:r>
      <w:r w:rsidRPr="00AC721D">
        <w:rPr>
          <w:rFonts w:ascii="Book Antiqua" w:eastAsia="Book Antiqua" w:hAnsi="Book Antiqua" w:cs="Book Antiqua"/>
          <w:color w:val="000000"/>
        </w:rPr>
        <w:t>https://www.wjgnet.com/2307-8960/full/v9/i18/</w:t>
      </w:r>
      <w:r w:rsidR="000E46E4" w:rsidRPr="000E46E4">
        <w:rPr>
          <w:rFonts w:ascii="Book Antiqua" w:eastAsia="Book Antiqua" w:hAnsi="Book Antiqua" w:cs="Book Antiqua"/>
          <w:color w:val="000000"/>
        </w:rPr>
        <w:t>4721</w:t>
      </w:r>
      <w:r w:rsidRPr="00AC721D">
        <w:rPr>
          <w:rFonts w:ascii="Book Antiqua" w:eastAsia="Book Antiqua" w:hAnsi="Book Antiqua" w:cs="Book Antiqua"/>
          <w:color w:val="000000"/>
        </w:rPr>
        <w:t xml:space="preserve">.htm </w:t>
      </w:r>
    </w:p>
    <w:p w14:paraId="444BB75A" w14:textId="6B8BB039" w:rsidR="00A77B3E" w:rsidRPr="001B48FF" w:rsidRDefault="00E33830" w:rsidP="00FD432F">
      <w:pPr>
        <w:adjustRightInd w:val="0"/>
        <w:snapToGrid w:val="0"/>
        <w:spacing w:line="360" w:lineRule="auto"/>
        <w:jc w:val="both"/>
        <w:rPr>
          <w:rFonts w:ascii="Book Antiqua" w:hAnsi="Book Antiqua"/>
        </w:rPr>
      </w:pPr>
      <w:r w:rsidRPr="000E46E4">
        <w:rPr>
          <w:rFonts w:ascii="Book Antiqua" w:eastAsia="Book Antiqua" w:hAnsi="Book Antiqua" w:cs="Book Antiqua"/>
          <w:b/>
          <w:color w:val="000000"/>
        </w:rPr>
        <w:t xml:space="preserve">DOI: </w:t>
      </w:r>
      <w:r w:rsidRPr="00AC721D">
        <w:rPr>
          <w:rFonts w:ascii="Book Antiqua" w:eastAsia="Book Antiqua" w:hAnsi="Book Antiqua" w:cs="Book Antiqua"/>
          <w:color w:val="000000"/>
        </w:rPr>
        <w:t>https://dx.doi.org/10.12998/wjcc.v9.i18.</w:t>
      </w:r>
      <w:r w:rsidR="000E46E4" w:rsidRPr="000E46E4">
        <w:rPr>
          <w:rFonts w:ascii="Book Antiqua" w:eastAsia="Book Antiqua" w:hAnsi="Book Antiqua" w:cs="Book Antiqua"/>
          <w:color w:val="000000"/>
        </w:rPr>
        <w:t>4721</w:t>
      </w:r>
    </w:p>
    <w:p w14:paraId="27C5BF67" w14:textId="77777777" w:rsidR="00A77B3E" w:rsidRPr="001B48FF" w:rsidRDefault="00A77B3E" w:rsidP="00FD432F">
      <w:pPr>
        <w:adjustRightInd w:val="0"/>
        <w:snapToGrid w:val="0"/>
        <w:spacing w:line="360" w:lineRule="auto"/>
        <w:jc w:val="both"/>
        <w:rPr>
          <w:rFonts w:ascii="Book Antiqua" w:hAnsi="Book Antiqua"/>
        </w:rPr>
      </w:pPr>
    </w:p>
    <w:p w14:paraId="684CA5BC" w14:textId="57F5405D"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bCs/>
          <w:color w:val="000000"/>
        </w:rPr>
        <w:t xml:space="preserve">Core Tip: </w:t>
      </w:r>
      <w:bookmarkStart w:id="14" w:name="OLE_LINK11"/>
      <w:r w:rsidRPr="001B48FF">
        <w:rPr>
          <w:rFonts w:ascii="Book Antiqua" w:eastAsia="Book Antiqua" w:hAnsi="Book Antiqua" w:cs="Book Antiqua"/>
          <w:color w:val="000000"/>
        </w:rPr>
        <w:t xml:space="preserve">Alport syndrome is a hereditary nephropathy </w:t>
      </w:r>
      <w:r w:rsidR="005B6D47">
        <w:rPr>
          <w:rFonts w:ascii="Book Antiqua" w:eastAsia="Book Antiqua" w:hAnsi="Book Antiqua" w:cs="Book Antiqua"/>
          <w:color w:val="000000"/>
        </w:rPr>
        <w:t>that</w:t>
      </w:r>
      <w:r w:rsidR="005B6D47"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 xml:space="preserve">can be combined with other diseases or syndromes. We present </w:t>
      </w:r>
      <w:r w:rsidR="004E7945">
        <w:rPr>
          <w:rFonts w:ascii="Book Antiqua" w:eastAsia="Book Antiqua" w:hAnsi="Book Antiqua" w:cs="Book Antiqua"/>
          <w:color w:val="000000"/>
        </w:rPr>
        <w:t>the</w:t>
      </w:r>
      <w:r w:rsidR="004E7945"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 xml:space="preserve">case of a 33-year-old </w:t>
      </w:r>
      <w:r w:rsidR="004E7945" w:rsidRPr="001B48FF">
        <w:rPr>
          <w:rFonts w:ascii="Book Antiqua" w:eastAsia="Book Antiqua" w:hAnsi="Book Antiqua" w:cs="Book Antiqua"/>
          <w:color w:val="000000"/>
        </w:rPr>
        <w:t>ma</w:t>
      </w:r>
      <w:r w:rsidR="004E7945">
        <w:rPr>
          <w:rFonts w:ascii="Book Antiqua" w:eastAsia="Book Antiqua" w:hAnsi="Book Antiqua" w:cs="Book Antiqua"/>
          <w:color w:val="000000"/>
        </w:rPr>
        <w:t>n</w:t>
      </w:r>
      <w:r w:rsidR="004E7945"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 xml:space="preserve">who was initially diagnosed with lupus nephritis but further diagnosed with Alport syndrome after genetic testing. He achieved complete remission after treatment with hormones and immunosuppressive agents. A variant </w:t>
      </w:r>
      <w:r w:rsidR="005B6D47">
        <w:rPr>
          <w:rFonts w:ascii="Book Antiqua" w:eastAsia="Book Antiqua" w:hAnsi="Book Antiqua" w:cs="Book Antiqua"/>
          <w:color w:val="000000"/>
        </w:rPr>
        <w:t>of</w:t>
      </w:r>
      <w:r w:rsidR="005B6D47"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the splic</w:t>
      </w:r>
      <w:r w:rsidR="005B6D47">
        <w:rPr>
          <w:rFonts w:ascii="Book Antiqua" w:eastAsia="Book Antiqua" w:hAnsi="Book Antiqua" w:cs="Book Antiqua"/>
          <w:color w:val="000000"/>
        </w:rPr>
        <w:t>e</w:t>
      </w:r>
      <w:r w:rsidRPr="001B48FF">
        <w:rPr>
          <w:rFonts w:ascii="Book Antiqua" w:eastAsia="Book Antiqua" w:hAnsi="Book Antiqua" w:cs="Book Antiqua"/>
          <w:color w:val="000000"/>
        </w:rPr>
        <w:t xml:space="preserve"> site of intron 22 in the </w:t>
      </w:r>
      <w:r w:rsidRPr="001B48FF">
        <w:rPr>
          <w:rFonts w:ascii="Book Antiqua" w:eastAsia="Book Antiqua" w:hAnsi="Book Antiqua" w:cs="Book Antiqua"/>
          <w:i/>
          <w:color w:val="000000"/>
        </w:rPr>
        <w:t xml:space="preserve">COL4A3 </w:t>
      </w:r>
      <w:r w:rsidRPr="001B48FF">
        <w:rPr>
          <w:rFonts w:ascii="Book Antiqua" w:eastAsia="Book Antiqua" w:hAnsi="Book Antiqua" w:cs="Book Antiqua"/>
          <w:color w:val="000000"/>
        </w:rPr>
        <w:t xml:space="preserve">gene </w:t>
      </w:r>
      <w:r w:rsidR="00B23977">
        <w:rPr>
          <w:rFonts w:ascii="Book Antiqua" w:eastAsia="Book Antiqua" w:hAnsi="Book Antiqua" w:cs="Book Antiqua"/>
          <w:color w:val="000000"/>
        </w:rPr>
        <w:t xml:space="preserve">that </w:t>
      </w:r>
      <w:r w:rsidR="00B23977" w:rsidRPr="001B48FF">
        <w:rPr>
          <w:rFonts w:ascii="Book Antiqua" w:eastAsia="Book Antiqua" w:hAnsi="Book Antiqua" w:cs="Book Antiqua"/>
          <w:color w:val="000000"/>
        </w:rPr>
        <w:t xml:space="preserve">cosegregated with the phenotype in the pedigree </w:t>
      </w:r>
      <w:r w:rsidRPr="001B48FF">
        <w:rPr>
          <w:rFonts w:ascii="Book Antiqua" w:eastAsia="Book Antiqua" w:hAnsi="Book Antiqua" w:cs="Book Antiqua"/>
          <w:color w:val="000000"/>
        </w:rPr>
        <w:t>was identified by whole-exome sequencing.</w:t>
      </w:r>
    </w:p>
    <w:p w14:paraId="5F7F1CE6" w14:textId="77777777" w:rsidR="00A77B3E" w:rsidRPr="001B48FF" w:rsidRDefault="00A77B3E" w:rsidP="00FD432F">
      <w:pPr>
        <w:adjustRightInd w:val="0"/>
        <w:snapToGrid w:val="0"/>
        <w:spacing w:line="360" w:lineRule="auto"/>
        <w:jc w:val="both"/>
        <w:rPr>
          <w:rFonts w:ascii="Book Antiqua" w:hAnsi="Book Antiqua"/>
        </w:rPr>
      </w:pPr>
    </w:p>
    <w:bookmarkEnd w:id="14"/>
    <w:p w14:paraId="2A848A35" w14:textId="43B282F6" w:rsidR="00A77B3E" w:rsidRPr="001B48FF" w:rsidRDefault="00B622B6"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caps/>
          <w:color w:val="000000"/>
          <w:u w:val="single"/>
        </w:rPr>
        <w:br w:type="page"/>
        <w:t>INTRODUCTION</w:t>
      </w:r>
    </w:p>
    <w:p w14:paraId="39B6E740" w14:textId="76B320D9" w:rsidR="00A77B3E" w:rsidRPr="001B48FF" w:rsidRDefault="000248AC" w:rsidP="00FD432F">
      <w:pPr>
        <w:adjustRightInd w:val="0"/>
        <w:snapToGrid w:val="0"/>
        <w:spacing w:line="360" w:lineRule="auto"/>
        <w:jc w:val="both"/>
        <w:rPr>
          <w:rFonts w:ascii="Book Antiqua" w:hAnsi="Book Antiqua"/>
        </w:rPr>
      </w:pPr>
      <w:bookmarkStart w:id="15" w:name="OLE_LINK16"/>
      <w:bookmarkStart w:id="16" w:name="OLE_LINK17"/>
      <w:r w:rsidRPr="001B48FF">
        <w:rPr>
          <w:rFonts w:ascii="Book Antiqua" w:eastAsia="Book Antiqua" w:hAnsi="Book Antiqua" w:cs="Book Antiqua"/>
          <w:color w:val="000000"/>
        </w:rPr>
        <w:t xml:space="preserve">Alport syndrome (ATS) is a hereditary nephropathy with a spectrum of phenotypes ranging from isolated hematuria with a nonprogressive or very slowly progressive course to progressive renal disease with extrarenal abnormalities, including hearing loss, ocular lesions, and leiomyomatosis. Approximately two-thirds of ATS cases are X-linked dominant, </w:t>
      </w:r>
      <w:r w:rsidR="00B23977">
        <w:rPr>
          <w:rFonts w:ascii="Book Antiqua" w:eastAsia="Book Antiqua" w:hAnsi="Book Antiqua" w:cs="Book Antiqua"/>
          <w:color w:val="000000"/>
        </w:rPr>
        <w:t xml:space="preserve">and </w:t>
      </w:r>
      <w:r w:rsidRPr="001B48FF">
        <w:rPr>
          <w:rFonts w:ascii="Book Antiqua" w:eastAsia="Book Antiqua" w:hAnsi="Book Antiqua" w:cs="Book Antiqua"/>
          <w:color w:val="000000"/>
        </w:rPr>
        <w:t>15% are autosomal recessive</w:t>
      </w:r>
      <w:r w:rsidR="00F33756">
        <w:rPr>
          <w:rFonts w:ascii="Book Antiqua" w:eastAsia="Book Antiqua" w:hAnsi="Book Antiqua" w:cs="Book Antiqua"/>
          <w:color w:val="000000"/>
        </w:rPr>
        <w:t>;</w:t>
      </w:r>
      <w:r w:rsidRPr="001B48FF">
        <w:rPr>
          <w:rFonts w:ascii="Book Antiqua" w:eastAsia="Book Antiqua" w:hAnsi="Book Antiqua" w:cs="Book Antiqua"/>
          <w:color w:val="000000"/>
        </w:rPr>
        <w:t xml:space="preserve"> approximately 20% are autosomal dominant (AD)</w:t>
      </w:r>
      <w:r w:rsidRPr="001B48FF">
        <w:rPr>
          <w:rFonts w:ascii="Book Antiqua" w:eastAsia="Book Antiqua" w:hAnsi="Book Antiqua" w:cs="Book Antiqua"/>
          <w:color w:val="000000"/>
          <w:vertAlign w:val="superscript"/>
        </w:rPr>
        <w:t>[1-4]</w:t>
      </w:r>
      <w:r w:rsidRPr="001B48FF">
        <w:rPr>
          <w:rFonts w:ascii="Book Antiqua" w:eastAsia="Book Antiqua" w:hAnsi="Book Antiqua" w:cs="Book Antiqua"/>
          <w:color w:val="000000"/>
        </w:rPr>
        <w:t>. ATS is a genetically heterogeneous disorder, and the pathogenesis of ATS is related to defects in the</w:t>
      </w:r>
      <w:r w:rsidR="00A83A8D" w:rsidRPr="00A83A8D">
        <w:rPr>
          <w:rFonts w:ascii="Book Antiqua" w:eastAsia="Book Antiqua" w:hAnsi="Book Antiqua" w:cs="Book Antiqua"/>
          <w:color w:val="000000"/>
        </w:rPr>
        <w:t xml:space="preserve"> </w:t>
      </w:r>
      <w:r w:rsidR="00A83A8D" w:rsidRPr="001B48FF">
        <w:rPr>
          <w:rFonts w:ascii="Book Antiqua" w:eastAsia="Book Antiqua" w:hAnsi="Book Antiqua" w:cs="Book Antiqua"/>
          <w:color w:val="000000"/>
        </w:rPr>
        <w:t>genes</w:t>
      </w:r>
      <w:r w:rsidRPr="001B48FF">
        <w:rPr>
          <w:rFonts w:ascii="Book Antiqua" w:eastAsia="Book Antiqua" w:hAnsi="Book Antiqua" w:cs="Book Antiqua"/>
          <w:color w:val="000000"/>
        </w:rPr>
        <w:t xml:space="preserve"> </w:t>
      </w:r>
      <w:r w:rsidRPr="001B48FF">
        <w:rPr>
          <w:rFonts w:ascii="Book Antiqua" w:eastAsia="Book Antiqua" w:hAnsi="Book Antiqua" w:cs="Book Antiqua"/>
          <w:i/>
          <w:color w:val="000000"/>
        </w:rPr>
        <w:t xml:space="preserve">COL4A3, </w:t>
      </w:r>
      <w:r w:rsidR="004E7945" w:rsidRPr="001B48FF">
        <w:rPr>
          <w:rFonts w:ascii="Book Antiqua" w:eastAsia="Book Antiqua" w:hAnsi="Book Antiqua" w:cs="Book Antiqua"/>
          <w:i/>
          <w:color w:val="000000"/>
        </w:rPr>
        <w:t>COL4A4</w:t>
      </w:r>
      <w:r w:rsidR="004E7945">
        <w:rPr>
          <w:rFonts w:ascii="Book Antiqua" w:eastAsia="Book Antiqua" w:hAnsi="Book Antiqua" w:cs="Book Antiqua"/>
          <w:i/>
          <w:color w:val="000000"/>
        </w:rPr>
        <w:t xml:space="preserve">, </w:t>
      </w:r>
      <w:r w:rsidRPr="001B48FF">
        <w:rPr>
          <w:rFonts w:ascii="Book Antiqua" w:eastAsia="Book Antiqua" w:hAnsi="Book Antiqua" w:cs="Book Antiqua"/>
          <w:color w:val="000000"/>
        </w:rPr>
        <w:t xml:space="preserve">and </w:t>
      </w:r>
      <w:r w:rsidRPr="001B48FF">
        <w:rPr>
          <w:rFonts w:ascii="Book Antiqua" w:eastAsia="Book Antiqua" w:hAnsi="Book Antiqua" w:cs="Book Antiqua"/>
          <w:i/>
          <w:color w:val="000000"/>
        </w:rPr>
        <w:t>COL4A5</w:t>
      </w:r>
      <w:r w:rsidRPr="001B48FF">
        <w:rPr>
          <w:rFonts w:ascii="Book Antiqua" w:eastAsia="Book Antiqua" w:hAnsi="Book Antiqua" w:cs="Book Antiqua"/>
          <w:color w:val="000000"/>
        </w:rPr>
        <w:t>.</w:t>
      </w:r>
    </w:p>
    <w:p w14:paraId="38D24D7B" w14:textId="0E26759C" w:rsidR="00A77B3E" w:rsidRPr="001B48FF" w:rsidRDefault="000248AC" w:rsidP="00FD432F">
      <w:pPr>
        <w:adjustRightInd w:val="0"/>
        <w:snapToGrid w:val="0"/>
        <w:spacing w:line="360" w:lineRule="auto"/>
        <w:ind w:firstLineChars="100" w:firstLine="240"/>
        <w:jc w:val="both"/>
        <w:rPr>
          <w:rFonts w:ascii="Book Antiqua" w:hAnsi="Book Antiqua"/>
        </w:rPr>
      </w:pPr>
      <w:r w:rsidRPr="001B48FF">
        <w:rPr>
          <w:rFonts w:ascii="Book Antiqua" w:eastAsia="Book Antiqua" w:hAnsi="Book Antiqua" w:cs="Book Antiqua"/>
          <w:color w:val="000000"/>
        </w:rPr>
        <w:t>In the absence of treatment, renal disease progresses from microscopic hematuria to proteinuria, progressive renal insufficiency, and end-stage renal disease. The clinical diagnosis of ATS is largely based on clinical manifestations and renal histopathology. Due to its complex clinical manifestations, ATS can be misdiagnosed when the clinical manifestations are</w:t>
      </w:r>
      <w:r w:rsidRPr="00214273">
        <w:rPr>
          <w:rFonts w:eastAsia="Book Antiqua"/>
          <w:color w:val="000000"/>
        </w:rPr>
        <w:t xml:space="preserve"> </w:t>
      </w:r>
      <w:r w:rsidR="005A3242" w:rsidRPr="00214273">
        <w:rPr>
          <w:rFonts w:ascii="Book Antiqua" w:hAnsi="Book Antiqua"/>
          <w:color w:val="000000"/>
          <w:lang w:eastAsia="zh-CN"/>
        </w:rPr>
        <w:t>a</w:t>
      </w:r>
      <w:r w:rsidRPr="006E3A4E">
        <w:rPr>
          <w:rFonts w:ascii="Book Antiqua" w:eastAsia="Book Antiqua" w:hAnsi="Book Antiqua"/>
          <w:color w:val="000000"/>
        </w:rPr>
        <w:t>t</w:t>
      </w:r>
      <w:r w:rsidRPr="00214273">
        <w:rPr>
          <w:rFonts w:eastAsia="Book Antiqua"/>
          <w:color w:val="000000"/>
        </w:rPr>
        <w:t>y</w:t>
      </w:r>
      <w:r w:rsidRPr="001B48FF">
        <w:rPr>
          <w:rFonts w:ascii="Book Antiqua" w:eastAsia="Book Antiqua" w:hAnsi="Book Antiqua" w:cs="Book Antiqua"/>
          <w:color w:val="000000"/>
        </w:rPr>
        <w:t xml:space="preserve">pical. Therefore, accurate diagnosis of ATS </w:t>
      </w:r>
      <w:r w:rsidR="004E7945">
        <w:rPr>
          <w:rFonts w:ascii="Book Antiqua" w:eastAsia="Book Antiqua" w:hAnsi="Book Antiqua" w:cs="Book Antiqua"/>
          <w:color w:val="000000"/>
        </w:rPr>
        <w:t>can be</w:t>
      </w:r>
      <w:r w:rsidR="004E7945"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established when a pathogenic variant is identified by molecular genetic testing, including polymerase chain reaction-based screening and whole</w:t>
      </w:r>
      <w:r w:rsidR="00DB4126">
        <w:rPr>
          <w:rFonts w:ascii="Book Antiqua" w:eastAsia="Book Antiqua" w:hAnsi="Book Antiqua" w:cs="Book Antiqua"/>
          <w:color w:val="000000"/>
        </w:rPr>
        <w:t>-</w:t>
      </w:r>
      <w:r w:rsidRPr="001B48FF">
        <w:rPr>
          <w:rFonts w:ascii="Book Antiqua" w:eastAsia="Book Antiqua" w:hAnsi="Book Antiqua" w:cs="Book Antiqua"/>
          <w:color w:val="000000"/>
        </w:rPr>
        <w:t xml:space="preserve">exome sequencing (WES). </w:t>
      </w:r>
      <w:r w:rsidR="009909B7">
        <w:rPr>
          <w:rFonts w:ascii="Book Antiqua" w:eastAsia="Book Antiqua" w:hAnsi="Book Antiqua" w:cs="Book Antiqua"/>
          <w:color w:val="000000"/>
        </w:rPr>
        <w:t>Indeed, w</w:t>
      </w:r>
      <w:r w:rsidRPr="001B48FF">
        <w:rPr>
          <w:rFonts w:ascii="Book Antiqua" w:eastAsia="Book Antiqua" w:hAnsi="Book Antiqua" w:cs="Book Antiqua"/>
          <w:color w:val="000000"/>
        </w:rPr>
        <w:t>ith the progress in next-generation sequencing, WES has been extensively utilized in clinical practice, even for sporadic cases</w:t>
      </w:r>
      <w:r w:rsidRPr="001B48FF">
        <w:rPr>
          <w:rFonts w:ascii="Book Antiqua" w:eastAsia="Book Antiqua" w:hAnsi="Book Antiqua" w:cs="Book Antiqua"/>
          <w:color w:val="000000"/>
          <w:vertAlign w:val="superscript"/>
        </w:rPr>
        <w:t>[5]</w:t>
      </w:r>
      <w:r w:rsidRPr="001B48FF">
        <w:rPr>
          <w:rFonts w:ascii="Book Antiqua" w:eastAsia="Book Antiqua" w:hAnsi="Book Antiqua" w:cs="Book Antiqua"/>
          <w:color w:val="000000"/>
        </w:rPr>
        <w:t xml:space="preserve">. For example, </w:t>
      </w:r>
      <w:r w:rsidRPr="001B48FF">
        <w:rPr>
          <w:rFonts w:ascii="Book Antiqua" w:eastAsia="Book Antiqua" w:hAnsi="Book Antiqua" w:cs="Book Antiqua"/>
          <w:i/>
          <w:iCs/>
          <w:color w:val="000000"/>
        </w:rPr>
        <w:t>de novo</w:t>
      </w:r>
      <w:r w:rsidRPr="001B48FF">
        <w:rPr>
          <w:rFonts w:ascii="Book Antiqua" w:eastAsia="Book Antiqua" w:hAnsi="Book Antiqua" w:cs="Book Antiqua"/>
          <w:color w:val="000000"/>
        </w:rPr>
        <w:t xml:space="preserve"> mutations in </w:t>
      </w:r>
      <w:r w:rsidRPr="001B48FF">
        <w:rPr>
          <w:rFonts w:ascii="Book Antiqua" w:eastAsia="Book Antiqua" w:hAnsi="Book Antiqua" w:cs="Book Antiqua"/>
          <w:i/>
          <w:color w:val="000000"/>
        </w:rPr>
        <w:t>COL4A5</w:t>
      </w:r>
      <w:r w:rsidRPr="001B48FF">
        <w:rPr>
          <w:rFonts w:ascii="Book Antiqua" w:eastAsia="Book Antiqua" w:hAnsi="Book Antiqua" w:cs="Book Antiqua"/>
          <w:color w:val="000000"/>
        </w:rPr>
        <w:t xml:space="preserve"> were identified by WES in </w:t>
      </w:r>
      <w:r w:rsidR="004E7945">
        <w:rPr>
          <w:rFonts w:ascii="Book Antiqua" w:eastAsia="Book Antiqua" w:hAnsi="Book Antiqua" w:cs="Book Antiqua"/>
          <w:color w:val="000000"/>
        </w:rPr>
        <w:t>two</w:t>
      </w:r>
      <w:r w:rsidR="004E7945"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girls with ATS in Korea, suggest</w:t>
      </w:r>
      <w:r w:rsidR="00E879C0">
        <w:rPr>
          <w:rFonts w:ascii="Book Antiqua" w:eastAsia="Book Antiqua" w:hAnsi="Book Antiqua" w:cs="Book Antiqua"/>
          <w:color w:val="000000"/>
        </w:rPr>
        <w:t>ing</w:t>
      </w:r>
      <w:r w:rsidRPr="001B48FF">
        <w:rPr>
          <w:rFonts w:ascii="Book Antiqua" w:eastAsia="Book Antiqua" w:hAnsi="Book Antiqua" w:cs="Book Antiqua"/>
          <w:color w:val="000000"/>
        </w:rPr>
        <w:t xml:space="preserve"> that WES </w:t>
      </w:r>
      <w:r w:rsidR="00144751">
        <w:rPr>
          <w:rFonts w:ascii="Book Antiqua" w:eastAsia="Book Antiqua" w:hAnsi="Book Antiqua" w:cs="Book Antiqua"/>
          <w:color w:val="000000"/>
        </w:rPr>
        <w:t>is</w:t>
      </w:r>
      <w:r w:rsidR="00144751"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an effective approach to obtain genetic information</w:t>
      </w:r>
      <w:r w:rsidRPr="001B48FF">
        <w:rPr>
          <w:rFonts w:ascii="Book Antiqua" w:eastAsia="Book Antiqua" w:hAnsi="Book Antiqua" w:cs="Book Antiqua"/>
          <w:color w:val="000000"/>
          <w:vertAlign w:val="superscript"/>
        </w:rPr>
        <w:t>[6]</w:t>
      </w:r>
      <w:r w:rsidRPr="001B48FF">
        <w:rPr>
          <w:rFonts w:ascii="Book Antiqua" w:eastAsia="Book Antiqua" w:hAnsi="Book Antiqua" w:cs="Book Antiqua"/>
          <w:color w:val="000000"/>
        </w:rPr>
        <w:t>.</w:t>
      </w:r>
    </w:p>
    <w:p w14:paraId="76F3293E" w14:textId="4664889F" w:rsidR="00A77B3E" w:rsidRPr="001B48FF" w:rsidRDefault="000248AC" w:rsidP="00FD432F">
      <w:pPr>
        <w:adjustRightInd w:val="0"/>
        <w:snapToGrid w:val="0"/>
        <w:spacing w:line="360" w:lineRule="auto"/>
        <w:ind w:firstLineChars="100" w:firstLine="240"/>
        <w:jc w:val="both"/>
        <w:rPr>
          <w:rFonts w:ascii="Book Antiqua" w:hAnsi="Book Antiqua"/>
        </w:rPr>
      </w:pPr>
      <w:r w:rsidRPr="001B48FF">
        <w:rPr>
          <w:rFonts w:ascii="Book Antiqua" w:eastAsia="Book Antiqua" w:hAnsi="Book Antiqua" w:cs="Book Antiqua"/>
          <w:color w:val="000000"/>
        </w:rPr>
        <w:t>ATS can be combined with other disease</w:t>
      </w:r>
      <w:r w:rsidR="003A66D0">
        <w:rPr>
          <w:rFonts w:ascii="Book Antiqua" w:eastAsia="Book Antiqua" w:hAnsi="Book Antiqua" w:cs="Book Antiqua"/>
          <w:color w:val="000000"/>
        </w:rPr>
        <w:t>s</w:t>
      </w:r>
      <w:r w:rsidRPr="001B48FF">
        <w:rPr>
          <w:rFonts w:ascii="Book Antiqua" w:eastAsia="Book Antiqua" w:hAnsi="Book Antiqua" w:cs="Book Antiqua"/>
          <w:color w:val="000000"/>
        </w:rPr>
        <w:t xml:space="preserve"> or syndrome</w:t>
      </w:r>
      <w:r w:rsidR="003A66D0">
        <w:rPr>
          <w:rFonts w:ascii="Book Antiqua" w:eastAsia="Book Antiqua" w:hAnsi="Book Antiqua" w:cs="Book Antiqua"/>
          <w:color w:val="000000"/>
        </w:rPr>
        <w:t>s</w:t>
      </w:r>
      <w:r w:rsidRPr="001B48FF">
        <w:rPr>
          <w:rFonts w:ascii="Book Antiqua" w:eastAsia="Book Antiqua" w:hAnsi="Book Antiqua" w:cs="Book Antiqua"/>
          <w:color w:val="000000"/>
        </w:rPr>
        <w:t xml:space="preserve">. </w:t>
      </w:r>
      <w:r w:rsidR="003A66D0">
        <w:rPr>
          <w:rFonts w:ascii="Book Antiqua" w:eastAsia="Book Antiqua" w:hAnsi="Book Antiqua" w:cs="Book Antiqua"/>
          <w:color w:val="000000"/>
        </w:rPr>
        <w:t>One</w:t>
      </w:r>
      <w:r w:rsidRPr="001B48FF">
        <w:rPr>
          <w:rFonts w:ascii="Book Antiqua" w:eastAsia="Book Antiqua" w:hAnsi="Book Antiqua" w:cs="Book Antiqua"/>
          <w:color w:val="000000"/>
        </w:rPr>
        <w:t xml:space="preserve"> case report </w:t>
      </w:r>
      <w:r w:rsidR="003A66D0">
        <w:rPr>
          <w:rFonts w:ascii="Book Antiqua" w:eastAsia="Book Antiqua" w:hAnsi="Book Antiqua" w:cs="Book Antiqua"/>
          <w:color w:val="000000"/>
        </w:rPr>
        <w:t>described</w:t>
      </w:r>
      <w:r w:rsidR="003A66D0"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 xml:space="preserve">a 9-mo-old boy who was diagnosed with concomitant ATS and Klinefelter syndrome, </w:t>
      </w:r>
      <w:r w:rsidR="00EA7CBF">
        <w:rPr>
          <w:rFonts w:ascii="Book Antiqua" w:eastAsia="Book Antiqua" w:hAnsi="Book Antiqua" w:cs="Book Antiqua"/>
          <w:color w:val="000000"/>
        </w:rPr>
        <w:t>with</w:t>
      </w:r>
      <w:r w:rsidRPr="001B48FF">
        <w:rPr>
          <w:rFonts w:ascii="Book Antiqua" w:eastAsia="Book Antiqua" w:hAnsi="Book Antiqua" w:cs="Book Antiqua"/>
          <w:color w:val="000000"/>
        </w:rPr>
        <w:t xml:space="preserve"> a homozygous single</w:t>
      </w:r>
      <w:r w:rsidR="00EA7CBF">
        <w:rPr>
          <w:rFonts w:ascii="Book Antiqua" w:eastAsia="Book Antiqua" w:hAnsi="Book Antiqua" w:cs="Book Antiqua"/>
          <w:color w:val="000000"/>
        </w:rPr>
        <w:t>-</w:t>
      </w:r>
      <w:r w:rsidRPr="001B48FF">
        <w:rPr>
          <w:rFonts w:ascii="Book Antiqua" w:eastAsia="Book Antiqua" w:hAnsi="Book Antiqua" w:cs="Book Antiqua"/>
          <w:color w:val="000000"/>
        </w:rPr>
        <w:t>nucleotide substitution found in the splic</w:t>
      </w:r>
      <w:r w:rsidR="00BF0F5D">
        <w:rPr>
          <w:rFonts w:ascii="Book Antiqua" w:eastAsia="Book Antiqua" w:hAnsi="Book Antiqua" w:cs="Book Antiqua"/>
          <w:color w:val="000000"/>
        </w:rPr>
        <w:t>e</w:t>
      </w:r>
      <w:r w:rsidRPr="001B48FF">
        <w:rPr>
          <w:rFonts w:ascii="Book Antiqua" w:eastAsia="Book Antiqua" w:hAnsi="Book Antiqua" w:cs="Book Antiqua"/>
          <w:color w:val="000000"/>
        </w:rPr>
        <w:t xml:space="preserve"> site of intron 41 </w:t>
      </w:r>
      <w:r w:rsidR="00DD060D">
        <w:rPr>
          <w:rFonts w:ascii="Book Antiqua" w:eastAsia="Book Antiqua" w:hAnsi="Book Antiqua" w:cs="Book Antiqua"/>
          <w:color w:val="000000"/>
        </w:rPr>
        <w:t>of</w:t>
      </w:r>
      <w:r w:rsidR="00DD060D"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 xml:space="preserve">the </w:t>
      </w:r>
      <w:r w:rsidRPr="001B48FF">
        <w:rPr>
          <w:rFonts w:ascii="Book Antiqua" w:eastAsia="Book Antiqua" w:hAnsi="Book Antiqua" w:cs="Book Antiqua"/>
          <w:i/>
          <w:color w:val="000000"/>
        </w:rPr>
        <w:t>COL4A5</w:t>
      </w:r>
      <w:r w:rsidRPr="001B48FF">
        <w:rPr>
          <w:rFonts w:ascii="Book Antiqua" w:eastAsia="Book Antiqua" w:hAnsi="Book Antiqua" w:cs="Book Antiqua"/>
          <w:color w:val="000000"/>
        </w:rPr>
        <w:t xml:space="preserve"> gene by genomic</w:t>
      </w:r>
      <w:r w:rsidR="004E7945">
        <w:rPr>
          <w:rFonts w:ascii="Book Antiqua" w:eastAsia="Book Antiqua" w:hAnsi="Book Antiqua" w:cs="Book Antiqua"/>
          <w:color w:val="000000"/>
        </w:rPr>
        <w:t xml:space="preserve"> </w:t>
      </w:r>
      <w:r w:rsidRPr="001B48FF">
        <w:rPr>
          <w:rFonts w:ascii="Book Antiqua" w:eastAsia="Book Antiqua" w:hAnsi="Book Antiqua" w:cs="Book Antiqua"/>
          <w:color w:val="000000"/>
        </w:rPr>
        <w:t>DNA analysis</w:t>
      </w:r>
      <w:r w:rsidRPr="001B48FF">
        <w:rPr>
          <w:rFonts w:ascii="Book Antiqua" w:eastAsia="Book Antiqua" w:hAnsi="Book Antiqua" w:cs="Book Antiqua"/>
          <w:color w:val="000000"/>
          <w:vertAlign w:val="superscript"/>
        </w:rPr>
        <w:t>[7]</w:t>
      </w:r>
      <w:r w:rsidRPr="001B48FF">
        <w:rPr>
          <w:rFonts w:ascii="Book Antiqua" w:eastAsia="Book Antiqua" w:hAnsi="Book Antiqua" w:cs="Book Antiqua"/>
          <w:color w:val="000000"/>
        </w:rPr>
        <w:t xml:space="preserve">. In addition, IgA nephropathy </w:t>
      </w:r>
      <w:r w:rsidR="00DD060D">
        <w:rPr>
          <w:rFonts w:ascii="Book Antiqua" w:eastAsia="Book Antiqua" w:hAnsi="Book Antiqua" w:cs="Book Antiqua"/>
          <w:color w:val="000000"/>
        </w:rPr>
        <w:t>can accompany</w:t>
      </w:r>
      <w:r w:rsidRPr="001B48FF">
        <w:rPr>
          <w:rFonts w:ascii="Book Antiqua" w:eastAsia="Book Antiqua" w:hAnsi="Book Antiqua" w:cs="Book Antiqua"/>
          <w:color w:val="000000"/>
        </w:rPr>
        <w:t xml:space="preserve"> ATS</w:t>
      </w:r>
      <w:r w:rsidRPr="001B48FF">
        <w:rPr>
          <w:rFonts w:ascii="Book Antiqua" w:eastAsia="Book Antiqua" w:hAnsi="Book Antiqua" w:cs="Book Antiqua"/>
          <w:color w:val="000000"/>
          <w:vertAlign w:val="superscript"/>
        </w:rPr>
        <w:t>[8]</w:t>
      </w:r>
      <w:r w:rsidRPr="001B48FF">
        <w:rPr>
          <w:rFonts w:ascii="Book Antiqua" w:eastAsia="Book Antiqua" w:hAnsi="Book Antiqua" w:cs="Book Antiqua"/>
          <w:color w:val="000000"/>
        </w:rPr>
        <w:t xml:space="preserve">. </w:t>
      </w:r>
      <w:r w:rsidR="00DD060D">
        <w:rPr>
          <w:rFonts w:ascii="Book Antiqua" w:eastAsia="Book Antiqua" w:hAnsi="Book Antiqua" w:cs="Book Antiqua"/>
          <w:color w:val="000000"/>
        </w:rPr>
        <w:t xml:space="preserve">A </w:t>
      </w:r>
      <w:r w:rsidRPr="001B48FF">
        <w:rPr>
          <w:rFonts w:ascii="Book Antiqua" w:eastAsia="Book Antiqua" w:hAnsi="Book Antiqua" w:cs="Book Antiqua"/>
          <w:color w:val="000000"/>
        </w:rPr>
        <w:t xml:space="preserve">study in 2017 </w:t>
      </w:r>
      <w:r w:rsidR="00DD060D">
        <w:rPr>
          <w:rFonts w:ascii="Book Antiqua" w:eastAsia="Book Antiqua" w:hAnsi="Book Antiqua" w:cs="Book Antiqua"/>
          <w:color w:val="000000"/>
        </w:rPr>
        <w:t>involved</w:t>
      </w:r>
      <w:r w:rsidR="00DD060D" w:rsidRPr="001B48FF">
        <w:rPr>
          <w:rFonts w:ascii="Book Antiqua" w:eastAsia="Book Antiqua" w:hAnsi="Book Antiqua" w:cs="Book Antiqua"/>
          <w:color w:val="000000"/>
        </w:rPr>
        <w:t xml:space="preserve"> </w:t>
      </w:r>
      <w:r w:rsidR="004E7945">
        <w:rPr>
          <w:rFonts w:ascii="Book Antiqua" w:eastAsia="Book Antiqua" w:hAnsi="Book Antiqua" w:cs="Book Antiqua"/>
          <w:color w:val="000000"/>
        </w:rPr>
        <w:t>two</w:t>
      </w:r>
      <w:r w:rsidR="004E7945"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 xml:space="preserve">boys </w:t>
      </w:r>
      <w:r w:rsidR="00DD060D">
        <w:rPr>
          <w:rFonts w:ascii="Book Antiqua" w:eastAsia="Book Antiqua" w:hAnsi="Book Antiqua" w:cs="Book Antiqua"/>
          <w:color w:val="000000"/>
        </w:rPr>
        <w:t>with</w:t>
      </w:r>
      <w:r w:rsidRPr="001B48FF">
        <w:rPr>
          <w:rFonts w:ascii="Book Antiqua" w:eastAsia="Book Antiqua" w:hAnsi="Book Antiqua" w:cs="Book Antiqua"/>
          <w:color w:val="000000"/>
        </w:rPr>
        <w:t xml:space="preserve"> IgA nephropathy, </w:t>
      </w:r>
      <w:r w:rsidR="00DD060D">
        <w:rPr>
          <w:rFonts w:ascii="Book Antiqua" w:eastAsia="Book Antiqua" w:hAnsi="Book Antiqua" w:cs="Book Antiqua"/>
          <w:color w:val="000000"/>
        </w:rPr>
        <w:t>whose</w:t>
      </w:r>
      <w:r w:rsidR="00DD060D"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 xml:space="preserve">pathogenic </w:t>
      </w:r>
      <w:r w:rsidRPr="001B48FF">
        <w:rPr>
          <w:rFonts w:ascii="Book Antiqua" w:eastAsia="Book Antiqua" w:hAnsi="Book Antiqua" w:cs="Book Antiqua"/>
          <w:i/>
          <w:color w:val="000000"/>
        </w:rPr>
        <w:t>COL4A5</w:t>
      </w:r>
      <w:r w:rsidRPr="001B48FF">
        <w:rPr>
          <w:rFonts w:ascii="Book Antiqua" w:eastAsia="Book Antiqua" w:hAnsi="Book Antiqua" w:cs="Book Antiqua"/>
          <w:color w:val="000000"/>
        </w:rPr>
        <w:t xml:space="preserve"> </w:t>
      </w:r>
      <w:r w:rsidR="00DD060D" w:rsidRPr="001B48FF">
        <w:rPr>
          <w:rFonts w:ascii="Book Antiqua" w:eastAsia="Book Antiqua" w:hAnsi="Book Antiqua" w:cs="Book Antiqua"/>
          <w:color w:val="000000"/>
        </w:rPr>
        <w:t xml:space="preserve">mutations </w:t>
      </w:r>
      <w:r w:rsidRPr="001B48FF">
        <w:rPr>
          <w:rFonts w:ascii="Book Antiqua" w:eastAsia="Book Antiqua" w:hAnsi="Book Antiqua" w:cs="Book Antiqua"/>
          <w:color w:val="000000"/>
        </w:rPr>
        <w:t>were identified by polymerase chain reaction-based screening</w:t>
      </w:r>
      <w:r w:rsidRPr="001B48FF">
        <w:rPr>
          <w:rFonts w:ascii="Book Antiqua" w:eastAsia="Book Antiqua" w:hAnsi="Book Antiqua" w:cs="Book Antiqua"/>
          <w:color w:val="000000"/>
          <w:vertAlign w:val="superscript"/>
        </w:rPr>
        <w:t>[9]</w:t>
      </w:r>
      <w:r w:rsidRPr="001B48FF">
        <w:rPr>
          <w:rFonts w:ascii="Book Antiqua" w:eastAsia="Book Antiqua" w:hAnsi="Book Antiqua" w:cs="Book Antiqua"/>
          <w:color w:val="000000"/>
        </w:rPr>
        <w:t xml:space="preserve">. Similarly, Li </w:t>
      </w:r>
      <w:r w:rsidRPr="001B48FF">
        <w:rPr>
          <w:rFonts w:ascii="Book Antiqua" w:eastAsia="Book Antiqua" w:hAnsi="Book Antiqua" w:cs="Book Antiqua"/>
          <w:i/>
          <w:iCs/>
          <w:color w:val="000000"/>
        </w:rPr>
        <w:t>et al</w:t>
      </w:r>
      <w:r w:rsidR="00F6624D" w:rsidRPr="001B48FF">
        <w:rPr>
          <w:rFonts w:ascii="Book Antiqua" w:eastAsia="Book Antiqua" w:hAnsi="Book Antiqua" w:cs="Book Antiqua"/>
          <w:color w:val="000000"/>
          <w:vertAlign w:val="superscript"/>
        </w:rPr>
        <w:t>[10]</w:t>
      </w:r>
      <w:r w:rsidRPr="001B48FF">
        <w:rPr>
          <w:rFonts w:ascii="Book Antiqua" w:eastAsia="Book Antiqua" w:hAnsi="Book Antiqua" w:cs="Book Antiqua"/>
          <w:color w:val="000000"/>
        </w:rPr>
        <w:t xml:space="preserve"> </w:t>
      </w:r>
      <w:r w:rsidR="00271F9D">
        <w:rPr>
          <w:rFonts w:ascii="Book Antiqua" w:eastAsia="Book Antiqua" w:hAnsi="Book Antiqua" w:cs="Book Antiqua"/>
          <w:color w:val="000000"/>
        </w:rPr>
        <w:t>detected</w:t>
      </w:r>
      <w:r w:rsidR="00271F9D"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 xml:space="preserve">a </w:t>
      </w:r>
      <w:r w:rsidRPr="001B48FF">
        <w:rPr>
          <w:rFonts w:ascii="Book Antiqua" w:eastAsia="Book Antiqua" w:hAnsi="Book Antiqua" w:cs="Book Antiqua"/>
          <w:i/>
          <w:color w:val="000000"/>
        </w:rPr>
        <w:t>COL4A4</w:t>
      </w:r>
      <w:r w:rsidRPr="001B48FF">
        <w:rPr>
          <w:rFonts w:ascii="Book Antiqua" w:eastAsia="Book Antiqua" w:hAnsi="Book Antiqua" w:cs="Book Antiqua"/>
          <w:color w:val="000000"/>
        </w:rPr>
        <w:t xml:space="preserve"> missense mutation in a Chinese child with familial hematuria with biopsy</w:t>
      </w:r>
      <w:r w:rsidRPr="001B48FF">
        <w:rPr>
          <w:rFonts w:ascii="Book Antiqua" w:eastAsia="Book Antiqua" w:hAnsi="Book Antiqua" w:cs="Book Antiqua"/>
          <w:color w:val="000000"/>
        </w:rPr>
        <w:noBreakHyphen/>
        <w:t>proven focal segmental glomerular sclerosis. However, the combination of ATS and lupus nephritis (LN) has not been reported</w:t>
      </w:r>
      <w:r w:rsidR="00931C44">
        <w:rPr>
          <w:rFonts w:ascii="Book Antiqua" w:eastAsia="Book Antiqua" w:hAnsi="Book Antiqua" w:cs="Book Antiqua"/>
          <w:color w:val="000000"/>
        </w:rPr>
        <w:t xml:space="preserve"> to date</w:t>
      </w:r>
      <w:r w:rsidRPr="001B48FF">
        <w:rPr>
          <w:rFonts w:ascii="Book Antiqua" w:eastAsia="Book Antiqua" w:hAnsi="Book Antiqua" w:cs="Book Antiqua"/>
          <w:color w:val="000000"/>
        </w:rPr>
        <w:t xml:space="preserve">. Here, we report a Chinese family with ATS combined with LN, and the pathogenic mutation </w:t>
      </w:r>
      <w:r w:rsidR="00B91E51">
        <w:rPr>
          <w:rFonts w:ascii="Book Antiqua" w:eastAsia="Book Antiqua" w:hAnsi="Book Antiqua" w:cs="Book Antiqua"/>
          <w:color w:val="000000"/>
        </w:rPr>
        <w:t xml:space="preserve">in </w:t>
      </w:r>
      <w:r w:rsidRPr="001B48FF">
        <w:rPr>
          <w:rFonts w:ascii="Book Antiqua" w:eastAsia="Book Antiqua" w:hAnsi="Book Antiqua" w:cs="Book Antiqua"/>
          <w:i/>
          <w:color w:val="000000"/>
        </w:rPr>
        <w:t>COL4A3</w:t>
      </w:r>
      <w:r w:rsidRPr="001B48FF">
        <w:rPr>
          <w:rFonts w:ascii="Book Antiqua" w:eastAsia="Book Antiqua" w:hAnsi="Book Antiqua" w:cs="Book Antiqua"/>
          <w:color w:val="000000"/>
        </w:rPr>
        <w:t xml:space="preserve"> was identified by WES.</w:t>
      </w:r>
    </w:p>
    <w:bookmarkEnd w:id="15"/>
    <w:bookmarkEnd w:id="16"/>
    <w:p w14:paraId="69822D40" w14:textId="77777777" w:rsidR="00A77B3E" w:rsidRPr="001B48FF" w:rsidRDefault="00A77B3E" w:rsidP="00FD432F">
      <w:pPr>
        <w:adjustRightInd w:val="0"/>
        <w:snapToGrid w:val="0"/>
        <w:spacing w:line="360" w:lineRule="auto"/>
        <w:jc w:val="both"/>
        <w:rPr>
          <w:rFonts w:ascii="Book Antiqua" w:hAnsi="Book Antiqua"/>
        </w:rPr>
      </w:pPr>
    </w:p>
    <w:p w14:paraId="420EE8A9"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caps/>
          <w:color w:val="000000"/>
          <w:u w:val="single"/>
        </w:rPr>
        <w:t>CASE PRESENTATION</w:t>
      </w:r>
    </w:p>
    <w:p w14:paraId="51007143"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i/>
          <w:color w:val="000000"/>
        </w:rPr>
        <w:t>Chief complaints</w:t>
      </w:r>
    </w:p>
    <w:p w14:paraId="1905F753" w14:textId="19DA2796" w:rsidR="00A77B3E" w:rsidRPr="001B48FF" w:rsidRDefault="000248AC" w:rsidP="00FD432F">
      <w:pPr>
        <w:adjustRightInd w:val="0"/>
        <w:snapToGrid w:val="0"/>
        <w:spacing w:line="360" w:lineRule="auto"/>
        <w:jc w:val="both"/>
        <w:rPr>
          <w:rFonts w:ascii="Book Antiqua" w:hAnsi="Book Antiqua"/>
        </w:rPr>
      </w:pPr>
      <w:bookmarkStart w:id="17" w:name="OLE_LINK18"/>
      <w:bookmarkStart w:id="18" w:name="OLE_LINK19"/>
      <w:r w:rsidRPr="001B48FF">
        <w:rPr>
          <w:rFonts w:ascii="Book Antiqua" w:eastAsia="Book Antiqua" w:hAnsi="Book Antiqua" w:cs="Book Antiqua"/>
          <w:color w:val="000000"/>
        </w:rPr>
        <w:t xml:space="preserve">A 33-year-old Chinese </w:t>
      </w:r>
      <w:r w:rsidR="004E7945" w:rsidRPr="001B48FF">
        <w:rPr>
          <w:rFonts w:ascii="Book Antiqua" w:eastAsia="Book Antiqua" w:hAnsi="Book Antiqua" w:cs="Book Antiqua"/>
          <w:color w:val="000000"/>
        </w:rPr>
        <w:t>ma</w:t>
      </w:r>
      <w:r w:rsidR="004E7945">
        <w:rPr>
          <w:rFonts w:ascii="Book Antiqua" w:eastAsia="Book Antiqua" w:hAnsi="Book Antiqua" w:cs="Book Antiqua"/>
          <w:color w:val="000000"/>
        </w:rPr>
        <w:t>n</w:t>
      </w:r>
      <w:r w:rsidR="004E7945"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was admitted to our department for sustainable foamy urine for more than one year. He also complained of intermittent hair loss and recurrence of oral ulcers.</w:t>
      </w:r>
    </w:p>
    <w:bookmarkEnd w:id="17"/>
    <w:bookmarkEnd w:id="18"/>
    <w:p w14:paraId="14EDF8C8" w14:textId="77777777" w:rsidR="00A77B3E" w:rsidRPr="001B48FF" w:rsidRDefault="00A77B3E" w:rsidP="00FD432F">
      <w:pPr>
        <w:adjustRightInd w:val="0"/>
        <w:snapToGrid w:val="0"/>
        <w:spacing w:line="360" w:lineRule="auto"/>
        <w:jc w:val="both"/>
        <w:rPr>
          <w:rFonts w:ascii="Book Antiqua" w:hAnsi="Book Antiqua"/>
        </w:rPr>
      </w:pPr>
    </w:p>
    <w:p w14:paraId="086DCB07"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i/>
          <w:color w:val="000000"/>
        </w:rPr>
        <w:t>History of present illness</w:t>
      </w:r>
    </w:p>
    <w:p w14:paraId="7712921F" w14:textId="3822695B" w:rsidR="00A77B3E" w:rsidRPr="001B48FF" w:rsidRDefault="000248AC" w:rsidP="00FD432F">
      <w:pPr>
        <w:adjustRightInd w:val="0"/>
        <w:snapToGrid w:val="0"/>
        <w:spacing w:line="360" w:lineRule="auto"/>
        <w:jc w:val="both"/>
        <w:rPr>
          <w:rFonts w:ascii="Book Antiqua" w:hAnsi="Book Antiqua"/>
        </w:rPr>
      </w:pPr>
      <w:bookmarkStart w:id="19" w:name="OLE_LINK20"/>
      <w:bookmarkStart w:id="20" w:name="OLE_LINK21"/>
      <w:r w:rsidRPr="001B48FF">
        <w:rPr>
          <w:rFonts w:ascii="Book Antiqua" w:eastAsia="Book Antiqua" w:hAnsi="Book Antiqua" w:cs="Book Antiqua"/>
          <w:color w:val="000000"/>
        </w:rPr>
        <w:t xml:space="preserve">Approximately one year </w:t>
      </w:r>
      <w:r w:rsidR="006C3199">
        <w:rPr>
          <w:rFonts w:ascii="Book Antiqua" w:eastAsia="Book Antiqua" w:hAnsi="Book Antiqua" w:cs="Book Antiqua"/>
          <w:color w:val="000000"/>
        </w:rPr>
        <w:t>prior</w:t>
      </w:r>
      <w:r w:rsidRPr="001B48FF">
        <w:rPr>
          <w:rFonts w:ascii="Book Antiqua" w:eastAsia="Book Antiqua" w:hAnsi="Book Antiqua" w:cs="Book Antiqua"/>
          <w:color w:val="000000"/>
        </w:rPr>
        <w:t xml:space="preserve">, </w:t>
      </w:r>
      <w:r w:rsidR="004E7945">
        <w:rPr>
          <w:rFonts w:ascii="Book Antiqua" w:eastAsia="Book Antiqua" w:hAnsi="Book Antiqua" w:cs="Book Antiqua"/>
          <w:color w:val="000000"/>
        </w:rPr>
        <w:t>the patient</w:t>
      </w:r>
      <w:r w:rsidR="004E7945"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 xml:space="preserve">was hospitalized </w:t>
      </w:r>
      <w:r w:rsidR="00555CE0">
        <w:rPr>
          <w:rFonts w:ascii="Book Antiqua" w:eastAsia="Book Antiqua" w:hAnsi="Book Antiqua" w:cs="Book Antiqua"/>
          <w:color w:val="000000"/>
        </w:rPr>
        <w:t>at</w:t>
      </w:r>
      <w:r w:rsidR="00555CE0" w:rsidRPr="001B48FF">
        <w:rPr>
          <w:rFonts w:ascii="Book Antiqua" w:eastAsia="Book Antiqua" w:hAnsi="Book Antiqua" w:cs="Book Antiqua"/>
          <w:color w:val="000000"/>
        </w:rPr>
        <w:t xml:space="preserve"> </w:t>
      </w:r>
      <w:r w:rsidR="004E7945">
        <w:rPr>
          <w:rFonts w:ascii="Book Antiqua" w:eastAsia="Book Antiqua" w:hAnsi="Book Antiqua" w:cs="Book Antiqua"/>
          <w:color w:val="000000"/>
        </w:rPr>
        <w:t>a</w:t>
      </w:r>
      <w:r w:rsidR="004E7945"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 xml:space="preserve">local hospital for the same reason, and routine urine tests indicated microscopic hematuria and proteinuria. He did not pay much attention, and </w:t>
      </w:r>
      <w:r w:rsidR="00555CE0">
        <w:rPr>
          <w:rFonts w:ascii="Book Antiqua" w:eastAsia="Book Antiqua" w:hAnsi="Book Antiqua" w:cs="Book Antiqua"/>
          <w:color w:val="000000"/>
        </w:rPr>
        <w:t xml:space="preserve">there was </w:t>
      </w:r>
      <w:r w:rsidRPr="001B48FF">
        <w:rPr>
          <w:rFonts w:ascii="Book Antiqua" w:eastAsia="Book Antiqua" w:hAnsi="Book Antiqua" w:cs="Book Antiqua"/>
          <w:color w:val="000000"/>
        </w:rPr>
        <w:t xml:space="preserve">no further diagnosis or treatment because </w:t>
      </w:r>
      <w:r w:rsidR="002274C9">
        <w:rPr>
          <w:rFonts w:ascii="Book Antiqua" w:eastAsia="Book Antiqua" w:hAnsi="Book Antiqua" w:cs="Book Antiqua"/>
          <w:color w:val="000000"/>
        </w:rPr>
        <w:t>of a lack of</w:t>
      </w:r>
      <w:r w:rsidR="002274C9"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 xml:space="preserve">conscious symptoms. One month prior, </w:t>
      </w:r>
      <w:r w:rsidR="002055DE">
        <w:rPr>
          <w:rFonts w:ascii="Book Antiqua" w:eastAsia="Book Antiqua" w:hAnsi="Book Antiqua" w:cs="Book Antiqua"/>
          <w:color w:val="000000"/>
        </w:rPr>
        <w:t>his</w:t>
      </w:r>
      <w:r w:rsidR="002055DE"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blood pressure rose to 145/91 mmHg for unknown reasons</w:t>
      </w:r>
      <w:r w:rsidR="00DE10B6">
        <w:rPr>
          <w:rFonts w:ascii="Book Antiqua" w:eastAsia="Book Antiqua" w:hAnsi="Book Antiqua" w:cs="Book Antiqua"/>
          <w:color w:val="000000"/>
        </w:rPr>
        <w:t>;</w:t>
      </w:r>
      <w:r w:rsidRPr="001B48FF">
        <w:rPr>
          <w:rFonts w:ascii="Book Antiqua" w:eastAsia="Book Antiqua" w:hAnsi="Book Antiqua" w:cs="Book Antiqua"/>
          <w:color w:val="000000"/>
        </w:rPr>
        <w:t xml:space="preserve"> </w:t>
      </w:r>
      <w:r w:rsidR="00DE10B6">
        <w:rPr>
          <w:rFonts w:ascii="Book Antiqua" w:eastAsia="Book Antiqua" w:hAnsi="Book Antiqua" w:cs="Book Antiqua"/>
          <w:color w:val="000000"/>
        </w:rPr>
        <w:t>m</w:t>
      </w:r>
      <w:r w:rsidRPr="001B48FF">
        <w:rPr>
          <w:rFonts w:ascii="Book Antiqua" w:eastAsia="Book Antiqua" w:hAnsi="Book Antiqua" w:cs="Book Antiqua"/>
          <w:color w:val="000000"/>
        </w:rPr>
        <w:t xml:space="preserve">icroscopic hematuria and heavy proteinuria were </w:t>
      </w:r>
      <w:r w:rsidR="00D4547C" w:rsidRPr="001B48FF">
        <w:rPr>
          <w:rFonts w:ascii="Book Antiqua" w:eastAsia="Book Antiqua" w:hAnsi="Book Antiqua" w:cs="Book Antiqua"/>
          <w:color w:val="000000"/>
        </w:rPr>
        <w:t xml:space="preserve">again </w:t>
      </w:r>
      <w:r w:rsidRPr="001B48FF">
        <w:rPr>
          <w:rFonts w:ascii="Book Antiqua" w:eastAsia="Book Antiqua" w:hAnsi="Book Antiqua" w:cs="Book Antiqua"/>
          <w:color w:val="000000"/>
        </w:rPr>
        <w:t>detected.</w:t>
      </w:r>
    </w:p>
    <w:bookmarkEnd w:id="19"/>
    <w:bookmarkEnd w:id="20"/>
    <w:p w14:paraId="1E7CB383" w14:textId="77777777" w:rsidR="00A77B3E" w:rsidRPr="001B48FF" w:rsidRDefault="00A77B3E" w:rsidP="00FD432F">
      <w:pPr>
        <w:adjustRightInd w:val="0"/>
        <w:snapToGrid w:val="0"/>
        <w:spacing w:line="360" w:lineRule="auto"/>
        <w:jc w:val="both"/>
        <w:rPr>
          <w:rFonts w:ascii="Book Antiqua" w:hAnsi="Book Antiqua"/>
        </w:rPr>
      </w:pPr>
    </w:p>
    <w:p w14:paraId="30FF72FF"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i/>
          <w:color w:val="000000"/>
        </w:rPr>
        <w:t>History of past illness</w:t>
      </w:r>
    </w:p>
    <w:p w14:paraId="52EB6246" w14:textId="56D9F555" w:rsidR="00A77B3E" w:rsidRPr="001B48FF" w:rsidRDefault="00D4547C" w:rsidP="00FD432F">
      <w:pPr>
        <w:adjustRightInd w:val="0"/>
        <w:snapToGrid w:val="0"/>
        <w:spacing w:line="360" w:lineRule="auto"/>
        <w:jc w:val="both"/>
        <w:rPr>
          <w:rFonts w:ascii="Book Antiqua" w:hAnsi="Book Antiqua"/>
        </w:rPr>
      </w:pPr>
      <w:bookmarkStart w:id="21" w:name="OLE_LINK22"/>
      <w:bookmarkStart w:id="22" w:name="OLE_LINK23"/>
      <w:r>
        <w:rPr>
          <w:rFonts w:ascii="Book Antiqua" w:eastAsia="Book Antiqua" w:hAnsi="Book Antiqua" w:cs="Book Antiqua"/>
          <w:color w:val="000000"/>
        </w:rPr>
        <w:t>The patient</w:t>
      </w:r>
      <w:r w:rsidRPr="001B48FF">
        <w:rPr>
          <w:rFonts w:ascii="Book Antiqua" w:eastAsia="Book Antiqua" w:hAnsi="Book Antiqua" w:cs="Book Antiqua"/>
          <w:color w:val="000000"/>
        </w:rPr>
        <w:t xml:space="preserve"> </w:t>
      </w:r>
      <w:r w:rsidR="000248AC" w:rsidRPr="001B48FF">
        <w:rPr>
          <w:rFonts w:ascii="Book Antiqua" w:eastAsia="Book Antiqua" w:hAnsi="Book Antiqua" w:cs="Book Antiqua"/>
          <w:color w:val="000000"/>
        </w:rPr>
        <w:t>had no comorbid</w:t>
      </w:r>
      <w:r>
        <w:rPr>
          <w:rFonts w:ascii="Book Antiqua" w:eastAsia="Book Antiqua" w:hAnsi="Book Antiqua" w:cs="Book Antiqua"/>
          <w:color w:val="000000"/>
        </w:rPr>
        <w:t>ities</w:t>
      </w:r>
      <w:r w:rsidR="000248AC" w:rsidRPr="001B48FF">
        <w:rPr>
          <w:rFonts w:ascii="Book Antiqua" w:eastAsia="Book Antiqua" w:hAnsi="Book Antiqua" w:cs="Book Antiqua"/>
          <w:color w:val="000000"/>
        </w:rPr>
        <w:t>.</w:t>
      </w:r>
    </w:p>
    <w:bookmarkEnd w:id="21"/>
    <w:bookmarkEnd w:id="22"/>
    <w:p w14:paraId="2B25F5C4" w14:textId="77777777" w:rsidR="00A77B3E" w:rsidRPr="001B48FF" w:rsidRDefault="00A77B3E" w:rsidP="00FD432F">
      <w:pPr>
        <w:adjustRightInd w:val="0"/>
        <w:snapToGrid w:val="0"/>
        <w:spacing w:line="360" w:lineRule="auto"/>
        <w:jc w:val="both"/>
        <w:rPr>
          <w:rFonts w:ascii="Book Antiqua" w:hAnsi="Book Antiqua"/>
        </w:rPr>
      </w:pPr>
    </w:p>
    <w:p w14:paraId="6A522DFA"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i/>
          <w:color w:val="000000"/>
        </w:rPr>
        <w:t>Personal and family history</w:t>
      </w:r>
    </w:p>
    <w:p w14:paraId="6DBABE7D" w14:textId="1B309696" w:rsidR="00A77B3E" w:rsidRPr="001B48FF" w:rsidRDefault="00B320B6" w:rsidP="00FD432F">
      <w:pPr>
        <w:adjustRightInd w:val="0"/>
        <w:snapToGrid w:val="0"/>
        <w:spacing w:line="360" w:lineRule="auto"/>
        <w:jc w:val="both"/>
        <w:rPr>
          <w:rFonts w:ascii="Book Antiqua" w:hAnsi="Book Antiqua"/>
        </w:rPr>
      </w:pPr>
      <w:bookmarkStart w:id="23" w:name="OLE_LINK24"/>
      <w:bookmarkStart w:id="24" w:name="OLE_LINK25"/>
      <w:r>
        <w:rPr>
          <w:rFonts w:ascii="Book Antiqua" w:eastAsia="Book Antiqua" w:hAnsi="Book Antiqua" w:cs="Book Antiqua"/>
          <w:color w:val="000000"/>
        </w:rPr>
        <w:t>The patient's</w:t>
      </w:r>
      <w:r w:rsidRPr="001B48FF">
        <w:rPr>
          <w:rFonts w:ascii="Book Antiqua" w:eastAsia="Book Antiqua" w:hAnsi="Book Antiqua" w:cs="Book Antiqua"/>
          <w:color w:val="000000"/>
        </w:rPr>
        <w:t xml:space="preserve"> </w:t>
      </w:r>
      <w:r w:rsidR="000248AC" w:rsidRPr="001B48FF">
        <w:rPr>
          <w:rFonts w:ascii="Book Antiqua" w:eastAsia="Book Antiqua" w:hAnsi="Book Antiqua" w:cs="Book Antiqua"/>
          <w:color w:val="000000"/>
        </w:rPr>
        <w:t xml:space="preserve">father had asymptomatic microscopic hematuria and proteinuria, </w:t>
      </w:r>
      <w:r>
        <w:rPr>
          <w:rFonts w:ascii="Book Antiqua" w:eastAsia="Book Antiqua" w:hAnsi="Book Antiqua" w:cs="Book Antiqua"/>
          <w:color w:val="000000"/>
        </w:rPr>
        <w:t xml:space="preserve">as </w:t>
      </w:r>
      <w:r w:rsidR="000248AC" w:rsidRPr="001B48FF">
        <w:rPr>
          <w:rFonts w:ascii="Book Antiqua" w:eastAsia="Book Antiqua" w:hAnsi="Book Antiqua" w:cs="Book Antiqua"/>
          <w:color w:val="000000"/>
        </w:rPr>
        <w:t xml:space="preserve">detected in a routine physical examination approximately 2 years </w:t>
      </w:r>
      <w:r>
        <w:rPr>
          <w:rFonts w:ascii="Book Antiqua" w:eastAsia="Book Antiqua" w:hAnsi="Book Antiqua" w:cs="Book Antiqua"/>
          <w:color w:val="000000"/>
        </w:rPr>
        <w:t>prior</w:t>
      </w:r>
      <w:r w:rsidR="000248AC" w:rsidRPr="001B48FF">
        <w:rPr>
          <w:rFonts w:ascii="Book Antiqua" w:eastAsia="Book Antiqua" w:hAnsi="Book Antiqua" w:cs="Book Antiqua"/>
          <w:color w:val="000000"/>
        </w:rPr>
        <w:t>. The patient had a daughter and a son</w:t>
      </w:r>
      <w:r w:rsidR="009A786E">
        <w:rPr>
          <w:rFonts w:ascii="Book Antiqua" w:eastAsia="Book Antiqua" w:hAnsi="Book Antiqua" w:cs="Book Antiqua"/>
          <w:color w:val="000000"/>
        </w:rPr>
        <w:t>;</w:t>
      </w:r>
      <w:r w:rsidR="000248AC" w:rsidRPr="001B48FF">
        <w:rPr>
          <w:rFonts w:ascii="Book Antiqua" w:eastAsia="Book Antiqua" w:hAnsi="Book Antiqua" w:cs="Book Antiqua"/>
          <w:color w:val="000000"/>
        </w:rPr>
        <w:t xml:space="preserve"> </w:t>
      </w:r>
      <w:r w:rsidR="009A786E">
        <w:rPr>
          <w:rFonts w:ascii="Book Antiqua" w:eastAsia="Book Antiqua" w:hAnsi="Book Antiqua" w:cs="Book Antiqua"/>
          <w:color w:val="000000"/>
        </w:rPr>
        <w:t>the</w:t>
      </w:r>
      <w:r w:rsidR="000248AC" w:rsidRPr="001B48FF">
        <w:rPr>
          <w:rFonts w:ascii="Book Antiqua" w:eastAsia="Book Antiqua" w:hAnsi="Book Antiqua" w:cs="Book Antiqua"/>
          <w:color w:val="000000"/>
        </w:rPr>
        <w:t xml:space="preserve"> daughter (7 years old) had asymptomatic microscopic hematuria, </w:t>
      </w:r>
      <w:r w:rsidR="009A786E">
        <w:rPr>
          <w:rFonts w:ascii="Book Antiqua" w:eastAsia="Book Antiqua" w:hAnsi="Book Antiqua" w:cs="Book Antiqua"/>
          <w:color w:val="000000"/>
        </w:rPr>
        <w:t>and</w:t>
      </w:r>
      <w:r w:rsidR="009A786E" w:rsidRPr="001B48FF">
        <w:rPr>
          <w:rFonts w:ascii="Book Antiqua" w:eastAsia="Book Antiqua" w:hAnsi="Book Antiqua" w:cs="Book Antiqua"/>
          <w:color w:val="000000"/>
        </w:rPr>
        <w:t xml:space="preserve"> </w:t>
      </w:r>
      <w:r w:rsidR="006D7E25">
        <w:rPr>
          <w:rFonts w:ascii="Book Antiqua" w:eastAsia="Book Antiqua" w:hAnsi="Book Antiqua" w:cs="Book Antiqua"/>
          <w:color w:val="000000"/>
        </w:rPr>
        <w:t>the</w:t>
      </w:r>
      <w:r w:rsidR="006D7E25" w:rsidRPr="001B48FF">
        <w:rPr>
          <w:rFonts w:ascii="Book Antiqua" w:eastAsia="Book Antiqua" w:hAnsi="Book Antiqua" w:cs="Book Antiqua"/>
          <w:color w:val="000000"/>
        </w:rPr>
        <w:t xml:space="preserve"> </w:t>
      </w:r>
      <w:r w:rsidR="000248AC" w:rsidRPr="001B48FF">
        <w:rPr>
          <w:rFonts w:ascii="Book Antiqua" w:eastAsia="Book Antiqua" w:hAnsi="Book Antiqua" w:cs="Book Antiqua"/>
          <w:color w:val="000000"/>
        </w:rPr>
        <w:t xml:space="preserve">son had microscopic hematuria and proteinuria. His son had ever been diagnosed with chronic nephritis </w:t>
      </w:r>
      <w:r w:rsidR="004E7945">
        <w:rPr>
          <w:rFonts w:ascii="Book Antiqua" w:eastAsia="Book Antiqua" w:hAnsi="Book Antiqua" w:cs="Book Antiqua"/>
          <w:color w:val="000000"/>
        </w:rPr>
        <w:t>at a</w:t>
      </w:r>
      <w:r w:rsidR="000248AC" w:rsidRPr="001B48FF">
        <w:rPr>
          <w:rFonts w:ascii="Book Antiqua" w:eastAsia="Book Antiqua" w:hAnsi="Book Antiqua" w:cs="Book Antiqua"/>
          <w:color w:val="000000"/>
        </w:rPr>
        <w:t xml:space="preserve"> local hospital.</w:t>
      </w:r>
    </w:p>
    <w:bookmarkEnd w:id="23"/>
    <w:bookmarkEnd w:id="24"/>
    <w:p w14:paraId="302AA61D" w14:textId="77777777" w:rsidR="00A77B3E" w:rsidRPr="001B48FF" w:rsidRDefault="00A77B3E" w:rsidP="00FD432F">
      <w:pPr>
        <w:adjustRightInd w:val="0"/>
        <w:snapToGrid w:val="0"/>
        <w:spacing w:line="360" w:lineRule="auto"/>
        <w:jc w:val="both"/>
        <w:rPr>
          <w:rFonts w:ascii="Book Antiqua" w:hAnsi="Book Antiqua"/>
        </w:rPr>
      </w:pPr>
    </w:p>
    <w:p w14:paraId="6F33852B"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i/>
          <w:color w:val="000000"/>
        </w:rPr>
        <w:t>Physical examination</w:t>
      </w:r>
    </w:p>
    <w:p w14:paraId="2688AC46" w14:textId="587E445C" w:rsidR="00A77B3E" w:rsidRPr="001B48FF" w:rsidRDefault="006F33CA" w:rsidP="00FD432F">
      <w:pPr>
        <w:adjustRightInd w:val="0"/>
        <w:snapToGrid w:val="0"/>
        <w:spacing w:line="360" w:lineRule="auto"/>
        <w:jc w:val="both"/>
        <w:rPr>
          <w:rFonts w:ascii="Book Antiqua" w:hAnsi="Book Antiqua"/>
        </w:rPr>
      </w:pPr>
      <w:bookmarkStart w:id="25" w:name="OLE_LINK26"/>
      <w:bookmarkStart w:id="26" w:name="OLE_LINK27"/>
      <w:r>
        <w:rPr>
          <w:rFonts w:ascii="Book Antiqua" w:eastAsia="Book Antiqua" w:hAnsi="Book Antiqua" w:cs="Book Antiqua"/>
          <w:color w:val="000000"/>
        </w:rPr>
        <w:t>The patient's</w:t>
      </w:r>
      <w:r w:rsidRPr="001B48FF">
        <w:rPr>
          <w:rFonts w:ascii="Book Antiqua" w:eastAsia="Book Antiqua" w:hAnsi="Book Antiqua" w:cs="Book Antiqua"/>
          <w:color w:val="000000"/>
        </w:rPr>
        <w:t xml:space="preserve"> appearance </w:t>
      </w:r>
      <w:r>
        <w:rPr>
          <w:rFonts w:ascii="Book Antiqua" w:eastAsia="Book Antiqua" w:hAnsi="Book Antiqua" w:cs="Book Antiqua"/>
          <w:color w:val="000000"/>
        </w:rPr>
        <w:t xml:space="preserve">was </w:t>
      </w:r>
      <w:r w:rsidR="000248AC" w:rsidRPr="001B48FF">
        <w:rPr>
          <w:rFonts w:ascii="Book Antiqua" w:eastAsia="Book Antiqua" w:hAnsi="Book Antiqua" w:cs="Book Antiqua"/>
          <w:color w:val="000000"/>
        </w:rPr>
        <w:t>normal</w:t>
      </w:r>
      <w:r>
        <w:rPr>
          <w:rFonts w:ascii="Book Antiqua" w:eastAsia="Book Antiqua" w:hAnsi="Book Antiqua" w:cs="Book Antiqua"/>
          <w:color w:val="000000"/>
        </w:rPr>
        <w:t>,</w:t>
      </w:r>
      <w:r w:rsidR="000248AC" w:rsidRPr="001B48FF">
        <w:rPr>
          <w:rFonts w:ascii="Book Antiqua" w:eastAsia="Book Antiqua" w:hAnsi="Book Antiqua" w:cs="Book Antiqua"/>
          <w:color w:val="000000"/>
        </w:rPr>
        <w:t xml:space="preserve"> without edema. </w:t>
      </w:r>
      <w:r w:rsidR="0007746F">
        <w:rPr>
          <w:rFonts w:ascii="Book Antiqua" w:eastAsia="Book Antiqua" w:hAnsi="Book Antiqua" w:cs="Book Antiqua"/>
          <w:color w:val="000000"/>
        </w:rPr>
        <w:t>His</w:t>
      </w:r>
      <w:r w:rsidR="0007746F" w:rsidRPr="001B48FF">
        <w:rPr>
          <w:rFonts w:ascii="Book Antiqua" w:eastAsia="Book Antiqua" w:hAnsi="Book Antiqua" w:cs="Book Antiqua"/>
          <w:color w:val="000000"/>
        </w:rPr>
        <w:t xml:space="preserve"> </w:t>
      </w:r>
      <w:r w:rsidR="000248AC" w:rsidRPr="001B48FF">
        <w:rPr>
          <w:rFonts w:ascii="Book Antiqua" w:eastAsia="Book Antiqua" w:hAnsi="Book Antiqua" w:cs="Book Antiqua"/>
          <w:color w:val="000000"/>
        </w:rPr>
        <w:t>systolic and diastolic blood pressures were 141 mmHg and 90 mmHg, respectively</w:t>
      </w:r>
      <w:r w:rsidR="003C1A61">
        <w:rPr>
          <w:rFonts w:ascii="Book Antiqua" w:eastAsia="Book Antiqua" w:hAnsi="Book Antiqua" w:cs="Book Antiqua"/>
          <w:color w:val="000000"/>
        </w:rPr>
        <w:t>;</w:t>
      </w:r>
      <w:r w:rsidR="000248AC" w:rsidRPr="001B48FF">
        <w:rPr>
          <w:rFonts w:ascii="Book Antiqua" w:eastAsia="Book Antiqua" w:hAnsi="Book Antiqua" w:cs="Book Antiqua"/>
          <w:color w:val="000000"/>
        </w:rPr>
        <w:t xml:space="preserve"> </w:t>
      </w:r>
      <w:r w:rsidR="003C1A61">
        <w:rPr>
          <w:rFonts w:ascii="Book Antiqua" w:eastAsia="Book Antiqua" w:hAnsi="Book Antiqua" w:cs="Book Antiqua"/>
          <w:color w:val="000000"/>
        </w:rPr>
        <w:t>his</w:t>
      </w:r>
      <w:r w:rsidR="000248AC" w:rsidRPr="001B48FF">
        <w:rPr>
          <w:rFonts w:ascii="Book Antiqua" w:eastAsia="Book Antiqua" w:hAnsi="Book Antiqua" w:cs="Book Antiqua"/>
          <w:color w:val="000000"/>
        </w:rPr>
        <w:t xml:space="preserve"> pulse rate was 81 beats per minute, and </w:t>
      </w:r>
      <w:r w:rsidR="003C1A61">
        <w:rPr>
          <w:rFonts w:ascii="Book Antiqua" w:eastAsia="Book Antiqua" w:hAnsi="Book Antiqua" w:cs="Book Antiqua"/>
          <w:color w:val="000000"/>
        </w:rPr>
        <w:t>his</w:t>
      </w:r>
      <w:r w:rsidR="000248AC" w:rsidRPr="001B48FF">
        <w:rPr>
          <w:rFonts w:ascii="Book Antiqua" w:eastAsia="Book Antiqua" w:hAnsi="Book Antiqua" w:cs="Book Antiqua"/>
          <w:color w:val="000000"/>
        </w:rPr>
        <w:t xml:space="preserve"> respiratory rate was 19 breaths per minute. No obvious abnormality, including growth retardation, was detected during physical examination, and no specific nervous system</w:t>
      </w:r>
      <w:r w:rsidR="00C57AD2" w:rsidRPr="00C57AD2">
        <w:rPr>
          <w:rFonts w:ascii="Book Antiqua" w:eastAsia="Book Antiqua" w:hAnsi="Book Antiqua" w:cs="Book Antiqua"/>
          <w:color w:val="000000"/>
        </w:rPr>
        <w:t xml:space="preserve"> </w:t>
      </w:r>
      <w:r w:rsidR="00C57AD2" w:rsidRPr="001B48FF">
        <w:rPr>
          <w:rFonts w:ascii="Book Antiqua" w:eastAsia="Book Antiqua" w:hAnsi="Book Antiqua" w:cs="Book Antiqua"/>
          <w:color w:val="000000"/>
        </w:rPr>
        <w:t>symptoms</w:t>
      </w:r>
      <w:r w:rsidR="000248AC" w:rsidRPr="001B48FF">
        <w:rPr>
          <w:rFonts w:ascii="Book Antiqua" w:eastAsia="Book Antiqua" w:hAnsi="Book Antiqua" w:cs="Book Antiqua"/>
          <w:color w:val="000000"/>
        </w:rPr>
        <w:t xml:space="preserve"> were recognized. The patient was also subjected to audiologic assessments, </w:t>
      </w:r>
      <w:r w:rsidR="00741FC0">
        <w:rPr>
          <w:rFonts w:ascii="Book Antiqua" w:eastAsia="Book Antiqua" w:hAnsi="Book Antiqua" w:cs="Book Antiqua"/>
          <w:color w:val="000000"/>
        </w:rPr>
        <w:t>but</w:t>
      </w:r>
      <w:r w:rsidR="00741FC0" w:rsidRPr="001B48FF">
        <w:rPr>
          <w:rFonts w:ascii="Book Antiqua" w:eastAsia="Book Antiqua" w:hAnsi="Book Antiqua" w:cs="Book Antiqua"/>
          <w:color w:val="000000"/>
        </w:rPr>
        <w:t xml:space="preserve"> </w:t>
      </w:r>
      <w:r w:rsidR="000248AC" w:rsidRPr="001B48FF">
        <w:rPr>
          <w:rFonts w:ascii="Book Antiqua" w:eastAsia="Book Antiqua" w:hAnsi="Book Antiqua" w:cs="Book Antiqua"/>
          <w:color w:val="000000"/>
        </w:rPr>
        <w:t xml:space="preserve">no hearing impairments were detected, even at high frequency. </w:t>
      </w:r>
      <w:r w:rsidR="00741FC0">
        <w:rPr>
          <w:rFonts w:ascii="Book Antiqua" w:eastAsia="Book Antiqua" w:hAnsi="Book Antiqua" w:cs="Book Antiqua"/>
          <w:color w:val="000000"/>
        </w:rPr>
        <w:t>Furthermore, n</w:t>
      </w:r>
      <w:r w:rsidR="000248AC" w:rsidRPr="001B48FF">
        <w:rPr>
          <w:rFonts w:ascii="Book Antiqua" w:eastAsia="Book Antiqua" w:hAnsi="Book Antiqua" w:cs="Book Antiqua"/>
          <w:color w:val="000000"/>
        </w:rPr>
        <w:t>o symptoms were found in either eye by comprehensive ophthalmic examinations.</w:t>
      </w:r>
    </w:p>
    <w:bookmarkEnd w:id="25"/>
    <w:bookmarkEnd w:id="26"/>
    <w:p w14:paraId="6445B166" w14:textId="77777777" w:rsidR="00A77B3E" w:rsidRPr="001B48FF" w:rsidRDefault="00A77B3E" w:rsidP="00FD432F">
      <w:pPr>
        <w:adjustRightInd w:val="0"/>
        <w:snapToGrid w:val="0"/>
        <w:spacing w:line="360" w:lineRule="auto"/>
        <w:jc w:val="both"/>
        <w:rPr>
          <w:rFonts w:ascii="Book Antiqua" w:hAnsi="Book Antiqua"/>
        </w:rPr>
      </w:pPr>
    </w:p>
    <w:p w14:paraId="60B38A31"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i/>
          <w:color w:val="000000"/>
        </w:rPr>
        <w:t>Laboratory examinations</w:t>
      </w:r>
    </w:p>
    <w:p w14:paraId="62C96878" w14:textId="65A9064D" w:rsidR="00A77B3E" w:rsidRPr="001B48FF" w:rsidRDefault="000248AC" w:rsidP="00FD432F">
      <w:pPr>
        <w:adjustRightInd w:val="0"/>
        <w:snapToGrid w:val="0"/>
        <w:spacing w:line="360" w:lineRule="auto"/>
        <w:jc w:val="both"/>
        <w:rPr>
          <w:rFonts w:ascii="Book Antiqua" w:hAnsi="Book Antiqua"/>
        </w:rPr>
      </w:pPr>
      <w:bookmarkStart w:id="27" w:name="OLE_LINK28"/>
      <w:bookmarkStart w:id="28" w:name="OLE_LINK29"/>
      <w:r w:rsidRPr="001B48FF">
        <w:rPr>
          <w:rFonts w:ascii="Book Antiqua" w:eastAsia="Book Antiqua" w:hAnsi="Book Antiqua" w:cs="Book Antiqua"/>
          <w:color w:val="000000"/>
        </w:rPr>
        <w:t xml:space="preserve">Microscopic hematuria and proteinuria were confirmed by urine tests. </w:t>
      </w:r>
      <w:r w:rsidR="00370A49">
        <w:rPr>
          <w:rFonts w:ascii="Book Antiqua" w:eastAsia="Book Antiqua" w:hAnsi="Book Antiqua" w:cs="Book Antiqua"/>
          <w:color w:val="000000"/>
        </w:rPr>
        <w:t>The results of o</w:t>
      </w:r>
      <w:r w:rsidRPr="001B48FF">
        <w:rPr>
          <w:rFonts w:ascii="Book Antiqua" w:eastAsia="Book Antiqua" w:hAnsi="Book Antiqua" w:cs="Book Antiqua"/>
          <w:color w:val="000000"/>
        </w:rPr>
        <w:t>ther tests, including routine blood tests and serum immunology, are listed in Table 1.</w:t>
      </w:r>
    </w:p>
    <w:bookmarkEnd w:id="27"/>
    <w:bookmarkEnd w:id="28"/>
    <w:p w14:paraId="63B9A84C" w14:textId="77777777" w:rsidR="00A77B3E" w:rsidRPr="001B48FF" w:rsidRDefault="00A77B3E" w:rsidP="00FD432F">
      <w:pPr>
        <w:adjustRightInd w:val="0"/>
        <w:snapToGrid w:val="0"/>
        <w:spacing w:line="360" w:lineRule="auto"/>
        <w:jc w:val="both"/>
        <w:rPr>
          <w:rFonts w:ascii="Book Antiqua" w:hAnsi="Book Antiqua"/>
        </w:rPr>
      </w:pPr>
    </w:p>
    <w:p w14:paraId="647A4A3E"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i/>
          <w:color w:val="000000"/>
        </w:rPr>
        <w:t>Imaging examinations</w:t>
      </w:r>
    </w:p>
    <w:p w14:paraId="427F162C" w14:textId="5F072F9F" w:rsidR="00A77B3E" w:rsidRPr="001B48FF" w:rsidRDefault="000248AC" w:rsidP="00FD432F">
      <w:pPr>
        <w:adjustRightInd w:val="0"/>
        <w:snapToGrid w:val="0"/>
        <w:spacing w:line="360" w:lineRule="auto"/>
        <w:jc w:val="both"/>
        <w:rPr>
          <w:rFonts w:ascii="Book Antiqua" w:hAnsi="Book Antiqua"/>
        </w:rPr>
      </w:pPr>
      <w:bookmarkStart w:id="29" w:name="OLE_LINK30"/>
      <w:bookmarkStart w:id="30" w:name="OLE_LINK31"/>
      <w:r w:rsidRPr="001B48FF">
        <w:rPr>
          <w:rFonts w:ascii="Book Antiqua" w:eastAsia="Book Antiqua" w:hAnsi="Book Antiqua" w:cs="Book Antiqua"/>
          <w:color w:val="000000"/>
        </w:rPr>
        <w:t>No obvious abnormality was detected by abdominal ultrasound examination, X-ray diagnosis</w:t>
      </w:r>
      <w:r w:rsidR="004E7945">
        <w:rPr>
          <w:rFonts w:ascii="Book Antiqua" w:eastAsia="Book Antiqua" w:hAnsi="Book Antiqua" w:cs="Book Antiqua"/>
          <w:color w:val="000000"/>
        </w:rPr>
        <w:t>,</w:t>
      </w:r>
      <w:r w:rsidRPr="001B48FF">
        <w:rPr>
          <w:rFonts w:ascii="Book Antiqua" w:eastAsia="Book Antiqua" w:hAnsi="Book Antiqua" w:cs="Book Antiqua"/>
          <w:color w:val="000000"/>
        </w:rPr>
        <w:t xml:space="preserve"> or electrocardiographic examination. However, heart echocardiography showed a small amount of pericardial effusion.</w:t>
      </w:r>
    </w:p>
    <w:bookmarkEnd w:id="29"/>
    <w:bookmarkEnd w:id="30"/>
    <w:p w14:paraId="2082742C" w14:textId="77777777" w:rsidR="00A77B3E" w:rsidRPr="001B48FF" w:rsidRDefault="00A77B3E" w:rsidP="00FD432F">
      <w:pPr>
        <w:adjustRightInd w:val="0"/>
        <w:snapToGrid w:val="0"/>
        <w:spacing w:line="360" w:lineRule="auto"/>
        <w:jc w:val="both"/>
        <w:rPr>
          <w:rFonts w:ascii="Book Antiqua" w:hAnsi="Book Antiqua"/>
        </w:rPr>
      </w:pPr>
    </w:p>
    <w:p w14:paraId="47AF7BD3"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bCs/>
          <w:i/>
          <w:color w:val="000000"/>
        </w:rPr>
        <w:t>Histopathologic examination</w:t>
      </w:r>
    </w:p>
    <w:p w14:paraId="322E1E34" w14:textId="7C49480F"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 xml:space="preserve">To further analyze the renal presentation, a histopathology study of renal biopsy was performed. </w:t>
      </w:r>
      <w:r w:rsidR="00AB6B3A">
        <w:rPr>
          <w:rFonts w:ascii="Book Antiqua" w:eastAsia="Book Antiqua" w:hAnsi="Book Antiqua" w:cs="Book Antiqua"/>
          <w:color w:val="000000"/>
        </w:rPr>
        <w:t>By</w:t>
      </w:r>
      <w:r w:rsidR="00AB6B3A"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 xml:space="preserve">light microscopy, a total of 13 glomeruli were observed, with one glomerulus </w:t>
      </w:r>
      <w:r w:rsidR="00493A9D">
        <w:rPr>
          <w:rFonts w:ascii="Book Antiqua" w:eastAsia="Book Antiqua" w:hAnsi="Book Antiqua" w:cs="Book Antiqua"/>
          <w:color w:val="000000"/>
        </w:rPr>
        <w:t xml:space="preserve">being </w:t>
      </w:r>
      <w:r w:rsidRPr="001B48FF">
        <w:rPr>
          <w:rFonts w:ascii="Book Antiqua" w:eastAsia="Book Antiqua" w:hAnsi="Book Antiqua" w:cs="Book Antiqua"/>
          <w:color w:val="000000"/>
        </w:rPr>
        <w:t xml:space="preserve">enlarged and lobulated. Para-aminosailcylic acid </w:t>
      </w:r>
      <w:r w:rsidR="004E7945" w:rsidRPr="001B48FF">
        <w:rPr>
          <w:rFonts w:ascii="Book Antiqua" w:eastAsia="Book Antiqua" w:hAnsi="Book Antiqua" w:cs="Book Antiqua"/>
          <w:color w:val="000000"/>
        </w:rPr>
        <w:t xml:space="preserve">staining </w:t>
      </w:r>
      <w:r w:rsidRPr="001B48FF">
        <w:rPr>
          <w:rFonts w:ascii="Book Antiqua" w:eastAsia="Book Antiqua" w:hAnsi="Book Antiqua" w:cs="Book Antiqua"/>
          <w:color w:val="000000"/>
        </w:rPr>
        <w:t>and Masson staining were positive, showing mild mesangial matrix proliferation. The basement membrane was thicken</w:t>
      </w:r>
      <w:r w:rsidR="00493A9D">
        <w:rPr>
          <w:rFonts w:ascii="Book Antiqua" w:eastAsia="Book Antiqua" w:hAnsi="Book Antiqua" w:cs="Book Antiqua"/>
          <w:color w:val="000000"/>
        </w:rPr>
        <w:t>ed</w:t>
      </w:r>
      <w:r w:rsidRPr="001B48FF">
        <w:rPr>
          <w:rFonts w:ascii="Book Antiqua" w:eastAsia="Book Antiqua" w:hAnsi="Book Antiqua" w:cs="Book Antiqua"/>
          <w:color w:val="000000"/>
        </w:rPr>
        <w:t>. Three glomerular fibroblastic crescents and pericystic fibrosis of glomeruli were observed (Figure 1A). In addition, deposition of erythrotropin under the endothelium of the capillary loop</w:t>
      </w:r>
      <w:r w:rsidR="004750A4" w:rsidRPr="004750A4">
        <w:rPr>
          <w:rFonts w:ascii="Book Antiqua" w:eastAsia="Book Antiqua" w:hAnsi="Book Antiqua" w:cs="Book Antiqua"/>
          <w:color w:val="000000"/>
        </w:rPr>
        <w:t xml:space="preserve"> </w:t>
      </w:r>
      <w:r w:rsidR="004750A4" w:rsidRPr="001B48FF">
        <w:rPr>
          <w:rFonts w:ascii="Book Antiqua" w:eastAsia="Book Antiqua" w:hAnsi="Book Antiqua" w:cs="Book Antiqua"/>
          <w:color w:val="000000"/>
        </w:rPr>
        <w:t xml:space="preserve">was </w:t>
      </w:r>
      <w:r w:rsidR="004750A4">
        <w:rPr>
          <w:rFonts w:ascii="Book Antiqua" w:eastAsia="Book Antiqua" w:hAnsi="Book Antiqua" w:cs="Book Antiqua"/>
          <w:color w:val="000000"/>
        </w:rPr>
        <w:t>detected</w:t>
      </w:r>
      <w:r w:rsidRPr="001B48FF">
        <w:rPr>
          <w:rFonts w:ascii="Book Antiqua" w:eastAsia="Book Antiqua" w:hAnsi="Book Antiqua" w:cs="Book Antiqua"/>
          <w:color w:val="000000"/>
        </w:rPr>
        <w:t xml:space="preserve"> (Figure 1B). Electron microscopy revealed obvious basement membrane lesions including variable thickness and reticulation of the glomerular basement membrane, as well as irregular subepithelial protrusion of the lamina densa. Fine particles and electron-dense bodies were </w:t>
      </w:r>
      <w:r w:rsidR="004762A1">
        <w:rPr>
          <w:rFonts w:ascii="Book Antiqua" w:eastAsia="Book Antiqua" w:hAnsi="Book Antiqua" w:cs="Book Antiqua"/>
          <w:color w:val="000000"/>
        </w:rPr>
        <w:t>detected</w:t>
      </w:r>
      <w:r w:rsidR="004762A1"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 xml:space="preserve">in the stratified basement membrane (Figure 1C). </w:t>
      </w:r>
      <w:r w:rsidR="00457B27">
        <w:rPr>
          <w:rFonts w:ascii="Book Antiqua" w:eastAsia="Book Antiqua" w:hAnsi="Book Antiqua" w:cs="Book Antiqua"/>
          <w:color w:val="000000"/>
        </w:rPr>
        <w:t>I</w:t>
      </w:r>
      <w:r w:rsidRPr="001B48FF">
        <w:rPr>
          <w:rFonts w:ascii="Book Antiqua" w:eastAsia="Book Antiqua" w:hAnsi="Book Antiqua" w:cs="Book Antiqua"/>
          <w:color w:val="000000"/>
        </w:rPr>
        <w:t xml:space="preserve">mmunological staining </w:t>
      </w:r>
      <w:r w:rsidR="004E7945">
        <w:rPr>
          <w:rFonts w:ascii="Book Antiqua" w:eastAsia="Book Antiqua" w:hAnsi="Book Antiqua" w:cs="Book Antiqua"/>
          <w:color w:val="000000"/>
        </w:rPr>
        <w:t>for</w:t>
      </w:r>
      <w:r w:rsidR="004E7945"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IgG, IgA, IgM, C3, C4 C1q, К</w:t>
      </w:r>
      <w:r w:rsidR="004E7945">
        <w:rPr>
          <w:rFonts w:ascii="Book Antiqua" w:eastAsia="Book Antiqua" w:hAnsi="Book Antiqua" w:cs="Book Antiqua"/>
          <w:color w:val="000000"/>
        </w:rPr>
        <w:t>,</w:t>
      </w:r>
      <w:r w:rsidRPr="001B48FF">
        <w:rPr>
          <w:rFonts w:ascii="Book Antiqua" w:eastAsia="Book Antiqua" w:hAnsi="Book Antiqua" w:cs="Book Antiqua"/>
          <w:color w:val="000000"/>
        </w:rPr>
        <w:t xml:space="preserve"> and λ was positive in four glomeruli, with the signals </w:t>
      </w:r>
      <w:r w:rsidR="00204F28">
        <w:rPr>
          <w:rFonts w:ascii="Book Antiqua" w:eastAsia="Book Antiqua" w:hAnsi="Book Antiqua" w:cs="Book Antiqua"/>
          <w:color w:val="000000"/>
        </w:rPr>
        <w:t xml:space="preserve">being </w:t>
      </w:r>
      <w:r w:rsidRPr="001B48FF">
        <w:rPr>
          <w:rFonts w:ascii="Book Antiqua" w:eastAsia="Book Antiqua" w:hAnsi="Book Antiqua" w:cs="Book Antiqua"/>
          <w:color w:val="000000"/>
        </w:rPr>
        <w:t>deposited in the vascular lumen and mesangial area in a granular or linear form (Figure 1).</w:t>
      </w:r>
    </w:p>
    <w:p w14:paraId="2E496E7C" w14:textId="77777777" w:rsidR="00A77B3E" w:rsidRPr="001B48FF" w:rsidRDefault="00A77B3E" w:rsidP="00FD432F">
      <w:pPr>
        <w:adjustRightInd w:val="0"/>
        <w:snapToGrid w:val="0"/>
        <w:spacing w:line="360" w:lineRule="auto"/>
        <w:jc w:val="both"/>
        <w:rPr>
          <w:rFonts w:ascii="Book Antiqua" w:hAnsi="Book Antiqua"/>
        </w:rPr>
      </w:pPr>
    </w:p>
    <w:p w14:paraId="52204A5C"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bCs/>
          <w:i/>
          <w:color w:val="000000"/>
        </w:rPr>
        <w:t>Further diagnostic work-up</w:t>
      </w:r>
    </w:p>
    <w:p w14:paraId="3BD197EB" w14:textId="16F58E63" w:rsidR="00A77B3E" w:rsidRPr="001B48FF" w:rsidRDefault="000248AC" w:rsidP="00FD432F">
      <w:pPr>
        <w:adjustRightInd w:val="0"/>
        <w:snapToGrid w:val="0"/>
        <w:spacing w:line="360" w:lineRule="auto"/>
        <w:jc w:val="both"/>
        <w:rPr>
          <w:rFonts w:ascii="Book Antiqua" w:hAnsi="Book Antiqua"/>
          <w:lang w:eastAsia="zh-CN"/>
        </w:rPr>
      </w:pPr>
      <w:r w:rsidRPr="001B48FF">
        <w:rPr>
          <w:rFonts w:ascii="Book Antiqua" w:eastAsia="Book Antiqua" w:hAnsi="Book Antiqua" w:cs="Book Antiqua"/>
          <w:color w:val="000000"/>
        </w:rPr>
        <w:t xml:space="preserve">A considerable investigation of family history was performed. </w:t>
      </w:r>
      <w:r w:rsidR="004E7945">
        <w:rPr>
          <w:rFonts w:ascii="Book Antiqua" w:eastAsia="Book Antiqua" w:hAnsi="Book Antiqua" w:cs="Book Antiqua"/>
          <w:color w:val="000000"/>
        </w:rPr>
        <w:t>The patient’s</w:t>
      </w:r>
      <w:r w:rsidR="004E7945"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 xml:space="preserve">father had asymptomatic microscopic hematuria and proteinuria, </w:t>
      </w:r>
      <w:r w:rsidR="007E5DE9">
        <w:rPr>
          <w:rFonts w:ascii="Book Antiqua" w:eastAsia="Book Antiqua" w:hAnsi="Book Antiqua" w:cs="Book Antiqua"/>
          <w:color w:val="000000"/>
        </w:rPr>
        <w:t xml:space="preserve">as </w:t>
      </w:r>
      <w:r w:rsidRPr="001B48FF">
        <w:rPr>
          <w:rFonts w:ascii="Book Antiqua" w:eastAsia="Book Antiqua" w:hAnsi="Book Antiqua" w:cs="Book Antiqua"/>
          <w:color w:val="000000"/>
        </w:rPr>
        <w:t xml:space="preserve">detected in a routine physical examination approximately 2 years </w:t>
      </w:r>
      <w:r w:rsidR="007E5DE9">
        <w:rPr>
          <w:rFonts w:ascii="Book Antiqua" w:eastAsia="Book Antiqua" w:hAnsi="Book Antiqua" w:cs="Book Antiqua"/>
          <w:color w:val="000000"/>
        </w:rPr>
        <w:t>previously</w:t>
      </w:r>
      <w:r w:rsidRPr="001B48FF">
        <w:rPr>
          <w:rFonts w:ascii="Book Antiqua" w:eastAsia="Book Antiqua" w:hAnsi="Book Antiqua" w:cs="Book Antiqua"/>
          <w:color w:val="000000"/>
        </w:rPr>
        <w:t xml:space="preserve">. </w:t>
      </w:r>
      <w:r w:rsidR="008B310D">
        <w:rPr>
          <w:rFonts w:ascii="Book Antiqua" w:eastAsia="Book Antiqua" w:hAnsi="Book Antiqua" w:cs="Book Antiqua"/>
          <w:color w:val="000000"/>
        </w:rPr>
        <w:t>As mentioned above, t</w:t>
      </w:r>
      <w:r w:rsidRPr="001B48FF">
        <w:rPr>
          <w:rFonts w:ascii="Book Antiqua" w:eastAsia="Book Antiqua" w:hAnsi="Book Antiqua" w:cs="Book Antiqua"/>
          <w:color w:val="000000"/>
        </w:rPr>
        <w:t>he patient had a daughter and a son</w:t>
      </w:r>
      <w:r w:rsidR="008B310D">
        <w:rPr>
          <w:rFonts w:ascii="Book Antiqua" w:eastAsia="Book Antiqua" w:hAnsi="Book Antiqua" w:cs="Book Antiqua"/>
          <w:color w:val="000000"/>
        </w:rPr>
        <w:t xml:space="preserve">: </w:t>
      </w:r>
      <w:r w:rsidR="004E7945">
        <w:rPr>
          <w:rFonts w:ascii="Book Antiqua" w:eastAsia="Book Antiqua" w:hAnsi="Book Antiqua" w:cs="Book Antiqua"/>
          <w:color w:val="000000"/>
        </w:rPr>
        <w:t xml:space="preserve">The </w:t>
      </w:r>
      <w:r w:rsidR="008B310D">
        <w:rPr>
          <w:rFonts w:ascii="Book Antiqua" w:eastAsia="Book Antiqua" w:hAnsi="Book Antiqua" w:cs="Book Antiqua"/>
          <w:color w:val="000000"/>
        </w:rPr>
        <w:t>former had</w:t>
      </w:r>
      <w:r w:rsidRPr="001B48FF">
        <w:rPr>
          <w:rFonts w:ascii="Book Antiqua" w:eastAsia="Book Antiqua" w:hAnsi="Book Antiqua" w:cs="Book Antiqua"/>
          <w:color w:val="000000"/>
        </w:rPr>
        <w:t xml:space="preserve"> asymptomatic microscopic hematuria</w:t>
      </w:r>
      <w:r w:rsidR="008B310D">
        <w:rPr>
          <w:rFonts w:ascii="Book Antiqua" w:eastAsia="Book Antiqua" w:hAnsi="Book Antiqua" w:cs="Book Antiqua"/>
          <w:color w:val="000000"/>
        </w:rPr>
        <w:t>, and the latter</w:t>
      </w:r>
      <w:r w:rsidRPr="001B48FF">
        <w:rPr>
          <w:rFonts w:ascii="Book Antiqua" w:eastAsia="Book Antiqua" w:hAnsi="Book Antiqua" w:cs="Book Antiqua"/>
          <w:color w:val="000000"/>
        </w:rPr>
        <w:t xml:space="preserve"> had microscopic hematuria and proteinuria</w:t>
      </w:r>
      <w:r w:rsidR="008B310D">
        <w:rPr>
          <w:rFonts w:ascii="Book Antiqua" w:eastAsia="Book Antiqua" w:hAnsi="Book Antiqua" w:cs="Book Antiqua"/>
          <w:color w:val="000000"/>
        </w:rPr>
        <w:t>;</w:t>
      </w:r>
      <w:r w:rsidRPr="001B48FF">
        <w:rPr>
          <w:rFonts w:ascii="Book Antiqua" w:eastAsia="Book Antiqua" w:hAnsi="Book Antiqua" w:cs="Book Antiqua"/>
          <w:color w:val="000000"/>
        </w:rPr>
        <w:t xml:space="preserve"> </w:t>
      </w:r>
      <w:r w:rsidR="008B310D">
        <w:rPr>
          <w:rFonts w:ascii="Book Antiqua" w:eastAsia="Book Antiqua" w:hAnsi="Book Antiqua" w:cs="Book Antiqua"/>
          <w:color w:val="000000"/>
        </w:rPr>
        <w:t>h</w:t>
      </w:r>
      <w:r w:rsidRPr="001B48FF">
        <w:rPr>
          <w:rFonts w:ascii="Book Antiqua" w:eastAsia="Book Antiqua" w:hAnsi="Book Antiqua" w:cs="Book Antiqua"/>
          <w:color w:val="000000"/>
        </w:rPr>
        <w:t xml:space="preserve">is son had been diagnosed with chronic nephritis </w:t>
      </w:r>
      <w:r w:rsidR="008B310D">
        <w:rPr>
          <w:rFonts w:ascii="Book Antiqua" w:eastAsia="Book Antiqua" w:hAnsi="Book Antiqua" w:cs="Book Antiqua"/>
          <w:color w:val="000000"/>
        </w:rPr>
        <w:t>at</w:t>
      </w:r>
      <w:r w:rsidR="008B310D" w:rsidRPr="001B48FF">
        <w:rPr>
          <w:rFonts w:ascii="Book Antiqua" w:eastAsia="Book Antiqua" w:hAnsi="Book Antiqua" w:cs="Book Antiqua"/>
          <w:color w:val="000000"/>
        </w:rPr>
        <w:t xml:space="preserve"> </w:t>
      </w:r>
      <w:r w:rsidR="004E7945">
        <w:rPr>
          <w:rFonts w:ascii="Book Antiqua" w:eastAsia="Book Antiqua" w:hAnsi="Book Antiqua" w:cs="Book Antiqua"/>
          <w:color w:val="000000"/>
        </w:rPr>
        <w:t>a</w:t>
      </w:r>
      <w:r w:rsidR="004E7945"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 xml:space="preserve">local hospital. Thus, </w:t>
      </w:r>
      <w:r w:rsidR="004E7945">
        <w:rPr>
          <w:rFonts w:ascii="Book Antiqua" w:eastAsia="Book Antiqua" w:hAnsi="Book Antiqua" w:cs="Book Antiqua"/>
          <w:color w:val="000000"/>
        </w:rPr>
        <w:t>three</w:t>
      </w:r>
      <w:r w:rsidR="004E7945"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 xml:space="preserve">relatives had microscopic hematuria. Therefore, a diagnosis of ATS was highly suspected (Figure 2A). </w:t>
      </w:r>
      <w:r w:rsidR="008B310D">
        <w:rPr>
          <w:rFonts w:ascii="Book Antiqua" w:eastAsia="Book Antiqua" w:hAnsi="Book Antiqua" w:cs="Book Antiqua"/>
          <w:color w:val="000000"/>
        </w:rPr>
        <w:t>For</w:t>
      </w:r>
      <w:r w:rsidRPr="001B48FF">
        <w:rPr>
          <w:rFonts w:ascii="Book Antiqua" w:eastAsia="Book Antiqua" w:hAnsi="Book Antiqua" w:cs="Book Antiqua"/>
          <w:color w:val="000000"/>
        </w:rPr>
        <w:t xml:space="preserve"> a precise conclusive diagnosis, the patient and his children were recommended to undergo genetic test</w:t>
      </w:r>
      <w:r w:rsidR="00426EAF">
        <w:rPr>
          <w:rFonts w:ascii="Book Antiqua" w:eastAsia="Book Antiqua" w:hAnsi="Book Antiqua" w:cs="Book Antiqua"/>
          <w:color w:val="000000"/>
        </w:rPr>
        <w:t>ing</w:t>
      </w:r>
      <w:r w:rsidRPr="001B48FF">
        <w:rPr>
          <w:rFonts w:ascii="Book Antiqua" w:eastAsia="Book Antiqua" w:hAnsi="Book Antiqua" w:cs="Book Antiqua"/>
          <w:color w:val="000000"/>
        </w:rPr>
        <w:t>,</w:t>
      </w:r>
      <w:r w:rsidR="0076569A">
        <w:rPr>
          <w:rFonts w:ascii="Book Antiqua" w:eastAsia="Book Antiqua" w:hAnsi="Book Antiqua" w:cs="Book Antiqua"/>
          <w:color w:val="000000"/>
        </w:rPr>
        <w:t xml:space="preserve"> and</w:t>
      </w:r>
      <w:r w:rsidRPr="001B48FF">
        <w:rPr>
          <w:rFonts w:ascii="Book Antiqua" w:eastAsia="Book Antiqua" w:hAnsi="Book Antiqua" w:cs="Book Antiqua"/>
          <w:color w:val="000000"/>
        </w:rPr>
        <w:t xml:space="preserve"> WES was performed. Genomic DNA was extracted from blood samples</w:t>
      </w:r>
      <w:r w:rsidR="0076569A">
        <w:rPr>
          <w:rFonts w:ascii="Book Antiqua" w:eastAsia="Book Antiqua" w:hAnsi="Book Antiqua" w:cs="Book Antiqua"/>
          <w:color w:val="000000"/>
        </w:rPr>
        <w:t>;</w:t>
      </w:r>
      <w:r w:rsidRPr="001B48FF">
        <w:rPr>
          <w:rFonts w:ascii="Book Antiqua" w:eastAsia="Book Antiqua" w:hAnsi="Book Antiqua" w:cs="Book Antiqua"/>
          <w:color w:val="000000"/>
        </w:rPr>
        <w:t xml:space="preserve"> WES was performed as previously described. After sequencing, the coverage of the target sequence was over 99.12%, and the mean sequencing depth was approximately 147. The sequencing analysis revealed a heterozygous substitution, NM_000091 c.2657-1G&gt;A (p. V294fs) in intron 22 of the </w:t>
      </w:r>
      <w:r w:rsidRPr="001B48FF">
        <w:rPr>
          <w:rFonts w:ascii="Book Antiqua" w:eastAsia="Book Antiqua" w:hAnsi="Book Antiqua" w:cs="Book Antiqua"/>
          <w:i/>
          <w:color w:val="000000"/>
        </w:rPr>
        <w:t>COL4A3</w:t>
      </w:r>
      <w:r w:rsidRPr="001B48FF">
        <w:rPr>
          <w:rFonts w:ascii="Book Antiqua" w:eastAsia="Book Antiqua" w:hAnsi="Book Antiqua" w:cs="Book Antiqua"/>
          <w:color w:val="000000"/>
        </w:rPr>
        <w:t xml:space="preserve"> gene, which was confirmed by Sanger sequencing (Figure 2B). The mutation was excluded from the </w:t>
      </w:r>
      <w:r w:rsidR="004E7945">
        <w:rPr>
          <w:rFonts w:ascii="Book Antiqua" w:eastAsia="Book Antiqua" w:hAnsi="Book Antiqua" w:cs="Book Antiqua"/>
          <w:color w:val="000000"/>
        </w:rPr>
        <w:t>s</w:t>
      </w:r>
      <w:r w:rsidR="004E7945" w:rsidRPr="001B48FF">
        <w:rPr>
          <w:rFonts w:ascii="Book Antiqua" w:eastAsia="Book Antiqua" w:hAnsi="Book Antiqua" w:cs="Book Antiqua"/>
          <w:color w:val="000000"/>
        </w:rPr>
        <w:t xml:space="preserve">ingle </w:t>
      </w:r>
      <w:r w:rsidR="004E7945">
        <w:rPr>
          <w:rFonts w:ascii="Book Antiqua" w:eastAsia="Book Antiqua" w:hAnsi="Book Antiqua" w:cs="Book Antiqua"/>
          <w:color w:val="000000"/>
        </w:rPr>
        <w:t>n</w:t>
      </w:r>
      <w:r w:rsidR="004E7945" w:rsidRPr="001B48FF">
        <w:rPr>
          <w:rFonts w:ascii="Book Antiqua" w:eastAsia="Book Antiqua" w:hAnsi="Book Antiqua" w:cs="Book Antiqua"/>
          <w:color w:val="000000"/>
        </w:rPr>
        <w:t xml:space="preserve">ucleotide </w:t>
      </w:r>
      <w:r w:rsidR="004E7945">
        <w:rPr>
          <w:rFonts w:ascii="Book Antiqua" w:eastAsia="Book Antiqua" w:hAnsi="Book Antiqua" w:cs="Book Antiqua"/>
          <w:color w:val="000000"/>
        </w:rPr>
        <w:t>p</w:t>
      </w:r>
      <w:r w:rsidR="004E7945" w:rsidRPr="001B48FF">
        <w:rPr>
          <w:rFonts w:ascii="Book Antiqua" w:eastAsia="Book Antiqua" w:hAnsi="Book Antiqua" w:cs="Book Antiqua"/>
          <w:color w:val="000000"/>
        </w:rPr>
        <w:t xml:space="preserve">olymorphism </w:t>
      </w:r>
      <w:r w:rsidRPr="001B48FF">
        <w:rPr>
          <w:rFonts w:ascii="Book Antiqua" w:eastAsia="Book Antiqua" w:hAnsi="Book Antiqua" w:cs="Book Antiqua"/>
          <w:color w:val="000000"/>
        </w:rPr>
        <w:t xml:space="preserve">database but was included in the ClinVar database. As this mutation is located at </w:t>
      </w:r>
      <w:r w:rsidR="00635E0F">
        <w:rPr>
          <w:rFonts w:ascii="Book Antiqua" w:eastAsia="Book Antiqua" w:hAnsi="Book Antiqua" w:cs="Book Antiqua"/>
          <w:color w:val="000000"/>
        </w:rPr>
        <w:t>an</w:t>
      </w:r>
      <w:r w:rsidR="00635E0F"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evolutionarily conserved splic</w:t>
      </w:r>
      <w:r w:rsidR="00635E0F">
        <w:rPr>
          <w:rFonts w:ascii="Book Antiqua" w:eastAsia="Book Antiqua" w:hAnsi="Book Antiqua" w:cs="Book Antiqua"/>
          <w:color w:val="000000"/>
        </w:rPr>
        <w:t>e</w:t>
      </w:r>
      <w:r w:rsidRPr="001B48FF">
        <w:rPr>
          <w:rFonts w:ascii="Book Antiqua" w:eastAsia="Book Antiqua" w:hAnsi="Book Antiqua" w:cs="Book Antiqua"/>
          <w:color w:val="000000"/>
        </w:rPr>
        <w:t xml:space="preserve"> site, th</w:t>
      </w:r>
      <w:r w:rsidR="00016668">
        <w:rPr>
          <w:rFonts w:ascii="Book Antiqua" w:eastAsia="Book Antiqua" w:hAnsi="Book Antiqua" w:cs="Book Antiqua"/>
          <w:color w:val="000000"/>
        </w:rPr>
        <w:t>is</w:t>
      </w:r>
      <w:r w:rsidRPr="001B48FF">
        <w:rPr>
          <w:rFonts w:ascii="Book Antiqua" w:eastAsia="Book Antiqua" w:hAnsi="Book Antiqua" w:cs="Book Antiqua"/>
          <w:color w:val="000000"/>
        </w:rPr>
        <w:t xml:space="preserve"> splicing mutation </w:t>
      </w:r>
      <w:r w:rsidR="00016668">
        <w:rPr>
          <w:rFonts w:ascii="Book Antiqua" w:eastAsia="Book Antiqua" w:hAnsi="Book Antiqua" w:cs="Book Antiqua"/>
          <w:color w:val="000000"/>
        </w:rPr>
        <w:t>is</w:t>
      </w:r>
      <w:r w:rsidR="00016668"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 xml:space="preserve">thought to lead to the skipping of exon 23. In addition, this variant </w:t>
      </w:r>
      <w:r w:rsidR="00DB3C8D">
        <w:rPr>
          <w:rFonts w:ascii="Book Antiqua" w:eastAsia="Book Antiqua" w:hAnsi="Book Antiqua" w:cs="Book Antiqua"/>
          <w:color w:val="000000"/>
        </w:rPr>
        <w:t>is</w:t>
      </w:r>
      <w:r w:rsidRPr="001B48FF">
        <w:rPr>
          <w:rFonts w:ascii="Book Antiqua" w:eastAsia="Book Antiqua" w:hAnsi="Book Antiqua" w:cs="Book Antiqua"/>
          <w:color w:val="000000"/>
        </w:rPr>
        <w:t xml:space="preserve"> classified as “likely pathogenic” according to the American College of Medical Genetics and Genomics standards and guidelines</w:t>
      </w:r>
      <w:r w:rsidRPr="001B48FF">
        <w:rPr>
          <w:rFonts w:ascii="Book Antiqua" w:eastAsia="Book Antiqua" w:hAnsi="Book Antiqua" w:cs="Book Antiqua"/>
          <w:color w:val="000000"/>
          <w:vertAlign w:val="superscript"/>
        </w:rPr>
        <w:t>[11]</w:t>
      </w:r>
      <w:r w:rsidR="00A11C10" w:rsidRPr="001B48FF">
        <w:rPr>
          <w:rFonts w:ascii="Book Antiqua" w:eastAsia="Book Antiqua" w:hAnsi="Book Antiqua" w:cs="Book Antiqua"/>
          <w:color w:val="000000"/>
        </w:rPr>
        <w:t xml:space="preserve"> (Figure 2).</w:t>
      </w:r>
    </w:p>
    <w:p w14:paraId="47574A18" w14:textId="77777777" w:rsidR="00A77B3E" w:rsidRPr="001B48FF" w:rsidRDefault="00A77B3E" w:rsidP="00FD432F">
      <w:pPr>
        <w:adjustRightInd w:val="0"/>
        <w:snapToGrid w:val="0"/>
        <w:spacing w:line="360" w:lineRule="auto"/>
        <w:jc w:val="both"/>
        <w:rPr>
          <w:rFonts w:ascii="Book Antiqua" w:hAnsi="Book Antiqua"/>
        </w:rPr>
      </w:pPr>
    </w:p>
    <w:p w14:paraId="7AC24F62"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caps/>
          <w:color w:val="000000"/>
          <w:u w:val="single"/>
        </w:rPr>
        <w:t>FINAL DIAGNOSIS</w:t>
      </w:r>
    </w:p>
    <w:p w14:paraId="0B6C6C8C" w14:textId="5B2D3E7B" w:rsidR="00A77B3E" w:rsidRPr="001B48FF" w:rsidRDefault="000248AC" w:rsidP="00FD432F">
      <w:pPr>
        <w:adjustRightInd w:val="0"/>
        <w:snapToGrid w:val="0"/>
        <w:spacing w:line="360" w:lineRule="auto"/>
        <w:jc w:val="both"/>
        <w:rPr>
          <w:rFonts w:ascii="Book Antiqua" w:hAnsi="Book Antiqua"/>
        </w:rPr>
      </w:pPr>
      <w:bookmarkStart w:id="31" w:name="OLE_LINK32"/>
      <w:bookmarkStart w:id="32" w:name="OLE_LINK33"/>
      <w:r w:rsidRPr="001B48FF">
        <w:rPr>
          <w:rFonts w:ascii="Book Antiqua" w:eastAsia="Book Antiqua" w:hAnsi="Book Antiqua" w:cs="Book Antiqua"/>
          <w:color w:val="000000"/>
        </w:rPr>
        <w:t xml:space="preserve">Considering </w:t>
      </w:r>
      <w:r w:rsidR="004E7945">
        <w:rPr>
          <w:rFonts w:ascii="Book Antiqua" w:eastAsia="Book Antiqua" w:hAnsi="Book Antiqua" w:cs="Book Antiqua"/>
          <w:color w:val="000000"/>
        </w:rPr>
        <w:t>the patient’s</w:t>
      </w:r>
      <w:r w:rsidR="004E7945"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 xml:space="preserve">renal and heart presentations, as well as the immunological staining, </w:t>
      </w:r>
      <w:r w:rsidR="004E7945">
        <w:rPr>
          <w:rFonts w:ascii="Book Antiqua" w:eastAsia="Book Antiqua" w:hAnsi="Book Antiqua" w:cs="Book Antiqua"/>
          <w:color w:val="000000"/>
        </w:rPr>
        <w:t>he</w:t>
      </w:r>
      <w:r w:rsidRPr="001B48FF">
        <w:rPr>
          <w:rFonts w:ascii="Book Antiqua" w:eastAsia="Book Antiqua" w:hAnsi="Book Antiqua" w:cs="Book Antiqua"/>
          <w:color w:val="000000"/>
        </w:rPr>
        <w:t xml:space="preserve"> was diagnosed with ATS combined with LN</w:t>
      </w:r>
      <w:r w:rsidR="002832CB">
        <w:rPr>
          <w:rFonts w:ascii="Book Antiqua" w:eastAsia="Book Antiqua" w:hAnsi="Book Antiqua" w:cs="Book Antiqua"/>
          <w:color w:val="000000"/>
        </w:rPr>
        <w:t>,</w:t>
      </w:r>
      <w:r w:rsidRPr="001B48FF">
        <w:rPr>
          <w:rFonts w:ascii="Book Antiqua" w:eastAsia="Book Antiqua" w:hAnsi="Book Antiqua" w:cs="Book Antiqua"/>
          <w:color w:val="000000"/>
        </w:rPr>
        <w:t xml:space="preserve"> </w:t>
      </w:r>
      <w:r w:rsidR="002832CB">
        <w:rPr>
          <w:rFonts w:ascii="Book Antiqua" w:eastAsia="Book Antiqua" w:hAnsi="Book Antiqua" w:cs="Book Antiqua"/>
          <w:color w:val="000000"/>
        </w:rPr>
        <w:t>as based on</w:t>
      </w:r>
      <w:r w:rsidRPr="001B48FF">
        <w:rPr>
          <w:rFonts w:ascii="Book Antiqua" w:eastAsia="Book Antiqua" w:hAnsi="Book Antiqua" w:cs="Book Antiqua"/>
          <w:color w:val="000000"/>
        </w:rPr>
        <w:t xml:space="preserve"> the genetic test.</w:t>
      </w:r>
    </w:p>
    <w:bookmarkEnd w:id="31"/>
    <w:bookmarkEnd w:id="32"/>
    <w:p w14:paraId="598CF9C5" w14:textId="77777777" w:rsidR="00A77B3E" w:rsidRPr="001B48FF" w:rsidRDefault="00A77B3E" w:rsidP="00FD432F">
      <w:pPr>
        <w:adjustRightInd w:val="0"/>
        <w:snapToGrid w:val="0"/>
        <w:spacing w:line="360" w:lineRule="auto"/>
        <w:jc w:val="both"/>
        <w:rPr>
          <w:rFonts w:ascii="Book Antiqua" w:hAnsi="Book Antiqua"/>
        </w:rPr>
      </w:pPr>
    </w:p>
    <w:p w14:paraId="1056DC47"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caps/>
          <w:color w:val="000000"/>
          <w:u w:val="single"/>
        </w:rPr>
        <w:t>TREATMENT</w:t>
      </w:r>
    </w:p>
    <w:p w14:paraId="6F4D3DDF" w14:textId="2F0172E3" w:rsidR="00A77B3E" w:rsidRPr="001B48FF" w:rsidRDefault="000248AC" w:rsidP="00FD432F">
      <w:pPr>
        <w:adjustRightInd w:val="0"/>
        <w:snapToGrid w:val="0"/>
        <w:spacing w:line="360" w:lineRule="auto"/>
        <w:jc w:val="both"/>
        <w:rPr>
          <w:rFonts w:ascii="Book Antiqua" w:hAnsi="Book Antiqua"/>
        </w:rPr>
      </w:pPr>
      <w:bookmarkStart w:id="33" w:name="OLE_LINK34"/>
      <w:bookmarkStart w:id="34" w:name="OLE_LINK35"/>
      <w:r w:rsidRPr="001B48FF">
        <w:rPr>
          <w:rFonts w:ascii="Book Antiqua" w:eastAsia="Book Antiqua" w:hAnsi="Book Antiqua" w:cs="Book Antiqua"/>
          <w:color w:val="000000"/>
        </w:rPr>
        <w:t>The patient received hormone</w:t>
      </w:r>
      <w:r w:rsidR="00B74A90">
        <w:rPr>
          <w:rFonts w:ascii="Book Antiqua" w:eastAsia="Book Antiqua" w:hAnsi="Book Antiqua" w:cs="Book Antiqua"/>
          <w:color w:val="000000"/>
        </w:rPr>
        <w:t xml:space="preserve"> treatment</w:t>
      </w:r>
      <w:r w:rsidRPr="001B48FF">
        <w:rPr>
          <w:rFonts w:ascii="Book Antiqua" w:eastAsia="Book Antiqua" w:hAnsi="Book Antiqua" w:cs="Book Antiqua"/>
          <w:color w:val="000000"/>
        </w:rPr>
        <w:t>, hydroxychloroquine sulfate</w:t>
      </w:r>
      <w:r w:rsidR="004E7945">
        <w:rPr>
          <w:rFonts w:ascii="Book Antiqua" w:eastAsia="Book Antiqua" w:hAnsi="Book Antiqua" w:cs="Book Antiqua"/>
          <w:color w:val="000000"/>
        </w:rPr>
        <w:t>,</w:t>
      </w:r>
      <w:r w:rsidRPr="001B48FF">
        <w:rPr>
          <w:rFonts w:ascii="Book Antiqua" w:eastAsia="Book Antiqua" w:hAnsi="Book Antiqua" w:cs="Book Antiqua"/>
          <w:color w:val="000000"/>
        </w:rPr>
        <w:t xml:space="preserve"> and mycophenolate mofetil to delay the progression of kidney disease. He also took benazepril to control</w:t>
      </w:r>
      <w:r w:rsidR="004E7945">
        <w:rPr>
          <w:rFonts w:ascii="Book Antiqua" w:eastAsia="Book Antiqua" w:hAnsi="Book Antiqua" w:cs="Book Antiqua"/>
          <w:color w:val="000000"/>
        </w:rPr>
        <w:t xml:space="preserve"> blood</w:t>
      </w:r>
      <w:r w:rsidRPr="001B48FF">
        <w:rPr>
          <w:rFonts w:ascii="Book Antiqua" w:eastAsia="Book Antiqua" w:hAnsi="Book Antiqua" w:cs="Book Antiqua"/>
          <w:color w:val="000000"/>
        </w:rPr>
        <w:t xml:space="preserve"> pressure and other traditional Chinese medicines to protect renal function.</w:t>
      </w:r>
    </w:p>
    <w:bookmarkEnd w:id="33"/>
    <w:bookmarkEnd w:id="34"/>
    <w:p w14:paraId="014B890E" w14:textId="77777777" w:rsidR="00A77B3E" w:rsidRPr="001B48FF" w:rsidRDefault="00A77B3E" w:rsidP="00FD432F">
      <w:pPr>
        <w:adjustRightInd w:val="0"/>
        <w:snapToGrid w:val="0"/>
        <w:spacing w:line="360" w:lineRule="auto"/>
        <w:jc w:val="both"/>
        <w:rPr>
          <w:rFonts w:ascii="Book Antiqua" w:hAnsi="Book Antiqua"/>
        </w:rPr>
      </w:pPr>
    </w:p>
    <w:p w14:paraId="49D58712"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caps/>
          <w:color w:val="000000"/>
          <w:u w:val="single"/>
        </w:rPr>
        <w:t>OUTCOME AND FOLLOW-UP</w:t>
      </w:r>
    </w:p>
    <w:p w14:paraId="1FABA518" w14:textId="6723904B" w:rsidR="00A77B3E" w:rsidRPr="001B48FF" w:rsidRDefault="00B74A90" w:rsidP="00FD432F">
      <w:pPr>
        <w:adjustRightInd w:val="0"/>
        <w:snapToGrid w:val="0"/>
        <w:spacing w:line="360" w:lineRule="auto"/>
        <w:jc w:val="both"/>
        <w:rPr>
          <w:rFonts w:ascii="Book Antiqua" w:hAnsi="Book Antiqua"/>
        </w:rPr>
      </w:pPr>
      <w:bookmarkStart w:id="35" w:name="OLE_LINK36"/>
      <w:bookmarkStart w:id="36" w:name="OLE_LINK37"/>
      <w:r>
        <w:rPr>
          <w:rFonts w:ascii="Book Antiqua" w:eastAsia="Book Antiqua" w:hAnsi="Book Antiqua" w:cs="Book Antiqua"/>
          <w:color w:val="000000"/>
        </w:rPr>
        <w:t>After</w:t>
      </w:r>
      <w:r w:rsidRPr="001B48FF">
        <w:rPr>
          <w:rFonts w:ascii="Book Antiqua" w:eastAsia="Book Antiqua" w:hAnsi="Book Antiqua" w:cs="Book Antiqua"/>
          <w:color w:val="000000"/>
        </w:rPr>
        <w:t xml:space="preserve"> </w:t>
      </w:r>
      <w:r>
        <w:rPr>
          <w:rFonts w:ascii="Book Antiqua" w:eastAsia="Book Antiqua" w:hAnsi="Book Antiqua" w:cs="Book Antiqua"/>
          <w:color w:val="000000"/>
        </w:rPr>
        <w:t xml:space="preserve">one </w:t>
      </w:r>
      <w:r w:rsidR="000248AC" w:rsidRPr="001B48FF">
        <w:rPr>
          <w:rFonts w:ascii="Book Antiqua" w:eastAsia="Book Antiqua" w:hAnsi="Book Antiqua" w:cs="Book Antiqua"/>
          <w:color w:val="000000"/>
        </w:rPr>
        <w:t xml:space="preserve">week, </w:t>
      </w:r>
      <w:r w:rsidR="004E7945">
        <w:rPr>
          <w:rFonts w:ascii="Book Antiqua" w:eastAsia="Book Antiqua" w:hAnsi="Book Antiqua" w:cs="Book Antiqua"/>
          <w:color w:val="000000"/>
        </w:rPr>
        <w:t xml:space="preserve">the patient’s </w:t>
      </w:r>
      <w:r w:rsidR="000248AC" w:rsidRPr="001B48FF">
        <w:rPr>
          <w:rFonts w:ascii="Book Antiqua" w:eastAsia="Book Antiqua" w:hAnsi="Book Antiqua" w:cs="Book Antiqua"/>
          <w:color w:val="000000"/>
        </w:rPr>
        <w:t>24</w:t>
      </w:r>
      <w:r>
        <w:rPr>
          <w:rFonts w:ascii="Book Antiqua" w:eastAsia="Book Antiqua" w:hAnsi="Book Antiqua" w:cs="Book Antiqua"/>
          <w:color w:val="000000"/>
        </w:rPr>
        <w:t>-</w:t>
      </w:r>
      <w:r w:rsidR="000248AC" w:rsidRPr="001B48FF">
        <w:rPr>
          <w:rFonts w:ascii="Book Antiqua" w:eastAsia="Book Antiqua" w:hAnsi="Book Antiqua" w:cs="Book Antiqua"/>
          <w:color w:val="000000"/>
        </w:rPr>
        <w:t xml:space="preserve">h </w:t>
      </w:r>
      <w:r w:rsidR="004E7945" w:rsidRPr="004E7945">
        <w:rPr>
          <w:rFonts w:ascii="Book Antiqua" w:eastAsia="Book Antiqua" w:hAnsi="Book Antiqua" w:cs="Book Antiqua"/>
          <w:color w:val="000000"/>
        </w:rPr>
        <w:t>urinary protein excretory</w:t>
      </w:r>
      <w:r w:rsidR="004E7945" w:rsidRPr="004E7945" w:rsidDel="004E7945">
        <w:rPr>
          <w:rFonts w:ascii="Book Antiqua" w:eastAsia="Book Antiqua" w:hAnsi="Book Antiqua" w:cs="Book Antiqua"/>
          <w:color w:val="000000"/>
        </w:rPr>
        <w:t xml:space="preserve"> </w:t>
      </w:r>
      <w:r w:rsidR="000248AC" w:rsidRPr="001B48FF">
        <w:rPr>
          <w:rFonts w:ascii="Book Antiqua" w:eastAsia="Book Antiqua" w:hAnsi="Book Antiqua" w:cs="Book Antiqua"/>
          <w:color w:val="000000"/>
        </w:rPr>
        <w:t xml:space="preserve">decreased to 1.0 g/24 h, and </w:t>
      </w:r>
      <w:r w:rsidR="00E2094D">
        <w:rPr>
          <w:rFonts w:ascii="Book Antiqua" w:eastAsia="Book Antiqua" w:hAnsi="Book Antiqua" w:cs="Book Antiqua"/>
          <w:color w:val="000000"/>
        </w:rPr>
        <w:t xml:space="preserve">his </w:t>
      </w:r>
      <w:r w:rsidR="000248AC" w:rsidRPr="001B48FF">
        <w:rPr>
          <w:rFonts w:ascii="Book Antiqua" w:eastAsia="Book Antiqua" w:hAnsi="Book Antiqua" w:cs="Book Antiqua"/>
          <w:color w:val="000000"/>
        </w:rPr>
        <w:t xml:space="preserve">hematopoietic function </w:t>
      </w:r>
      <w:r w:rsidR="00B05351">
        <w:rPr>
          <w:rFonts w:ascii="Book Antiqua" w:eastAsia="Book Antiqua" w:hAnsi="Book Antiqua" w:cs="Book Antiqua"/>
          <w:color w:val="000000"/>
        </w:rPr>
        <w:t xml:space="preserve">was </w:t>
      </w:r>
      <w:r w:rsidR="000248AC" w:rsidRPr="001B48FF">
        <w:rPr>
          <w:rFonts w:ascii="Book Antiqua" w:eastAsia="Book Antiqua" w:hAnsi="Book Antiqua" w:cs="Book Antiqua"/>
          <w:color w:val="000000"/>
        </w:rPr>
        <w:t>greatly</w:t>
      </w:r>
      <w:r w:rsidR="00B05351">
        <w:rPr>
          <w:rFonts w:ascii="Book Antiqua" w:eastAsia="Book Antiqua" w:hAnsi="Book Antiqua" w:cs="Book Antiqua"/>
          <w:color w:val="000000"/>
        </w:rPr>
        <w:t xml:space="preserve"> imp</w:t>
      </w:r>
      <w:r w:rsidR="00BB0D5B">
        <w:rPr>
          <w:rFonts w:ascii="Book Antiqua" w:eastAsia="Book Antiqua" w:hAnsi="Book Antiqua" w:cs="Book Antiqua"/>
          <w:color w:val="000000"/>
        </w:rPr>
        <w:t>roved</w:t>
      </w:r>
      <w:r w:rsidR="000248AC" w:rsidRPr="001B48FF">
        <w:rPr>
          <w:rFonts w:ascii="Book Antiqua" w:eastAsia="Book Antiqua" w:hAnsi="Book Antiqua" w:cs="Book Antiqua"/>
          <w:color w:val="000000"/>
        </w:rPr>
        <w:t xml:space="preserve">. </w:t>
      </w:r>
      <w:r w:rsidR="00EB3AA9">
        <w:rPr>
          <w:rFonts w:ascii="Book Antiqua" w:eastAsia="Book Antiqua" w:hAnsi="Book Antiqua" w:cs="Book Antiqua"/>
          <w:color w:val="000000"/>
        </w:rPr>
        <w:t>After</w:t>
      </w:r>
      <w:r w:rsidR="00EB3AA9" w:rsidRPr="001B48FF">
        <w:rPr>
          <w:rFonts w:ascii="Book Antiqua" w:eastAsia="Book Antiqua" w:hAnsi="Book Antiqua" w:cs="Book Antiqua"/>
          <w:color w:val="000000"/>
        </w:rPr>
        <w:t xml:space="preserve"> </w:t>
      </w:r>
      <w:r w:rsidR="000248AC" w:rsidRPr="001B48FF">
        <w:rPr>
          <w:rFonts w:ascii="Book Antiqua" w:eastAsia="Book Antiqua" w:hAnsi="Book Antiqua" w:cs="Book Antiqua"/>
          <w:color w:val="000000"/>
        </w:rPr>
        <w:t>3 mo, he still had sufficient renal function without obvious urine protein.</w:t>
      </w:r>
    </w:p>
    <w:bookmarkEnd w:id="35"/>
    <w:bookmarkEnd w:id="36"/>
    <w:p w14:paraId="16E949B6" w14:textId="77777777" w:rsidR="00A77B3E" w:rsidRPr="001B48FF" w:rsidRDefault="00A77B3E" w:rsidP="00FD432F">
      <w:pPr>
        <w:adjustRightInd w:val="0"/>
        <w:snapToGrid w:val="0"/>
        <w:spacing w:line="360" w:lineRule="auto"/>
        <w:jc w:val="both"/>
        <w:rPr>
          <w:rFonts w:ascii="Book Antiqua" w:hAnsi="Book Antiqua"/>
        </w:rPr>
      </w:pPr>
    </w:p>
    <w:p w14:paraId="0EBD833E"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caps/>
          <w:color w:val="000000"/>
          <w:u w:val="single"/>
        </w:rPr>
        <w:t>DISCUSSION</w:t>
      </w:r>
    </w:p>
    <w:p w14:paraId="176096E0" w14:textId="7DA12ED3" w:rsidR="00A77B3E" w:rsidRPr="001B48FF" w:rsidRDefault="00EB3AA9" w:rsidP="00FD432F">
      <w:pPr>
        <w:adjustRightInd w:val="0"/>
        <w:snapToGrid w:val="0"/>
        <w:spacing w:line="360" w:lineRule="auto"/>
        <w:jc w:val="both"/>
        <w:rPr>
          <w:rFonts w:ascii="Book Antiqua" w:hAnsi="Book Antiqua"/>
        </w:rPr>
      </w:pPr>
      <w:bookmarkStart w:id="37" w:name="OLE_LINK38"/>
      <w:bookmarkStart w:id="38" w:name="OLE_LINK39"/>
      <w:r>
        <w:rPr>
          <w:rFonts w:ascii="Book Antiqua" w:eastAsia="Book Antiqua" w:hAnsi="Book Antiqua" w:cs="Book Antiqua"/>
          <w:color w:val="000000"/>
        </w:rPr>
        <w:t>Here</w:t>
      </w:r>
      <w:r w:rsidR="000248AC" w:rsidRPr="001B48FF">
        <w:rPr>
          <w:rFonts w:ascii="Book Antiqua" w:eastAsia="Book Antiqua" w:hAnsi="Book Antiqua" w:cs="Book Antiqua"/>
          <w:color w:val="000000"/>
        </w:rPr>
        <w:t xml:space="preserve">, we report a case of ATS combined with LN. To our knowledge, this is the first report regarding ATS </w:t>
      </w:r>
      <w:r w:rsidR="001018A6" w:rsidRPr="001B48FF">
        <w:rPr>
          <w:rFonts w:ascii="Book Antiqua" w:eastAsia="Book Antiqua" w:hAnsi="Book Antiqua" w:cs="Book Antiqua"/>
          <w:color w:val="000000"/>
        </w:rPr>
        <w:t xml:space="preserve">combined </w:t>
      </w:r>
      <w:r w:rsidR="001018A6">
        <w:rPr>
          <w:rFonts w:ascii="Book Antiqua" w:eastAsia="Book Antiqua" w:hAnsi="Book Antiqua" w:cs="Book Antiqua"/>
          <w:color w:val="000000"/>
        </w:rPr>
        <w:t>with</w:t>
      </w:r>
      <w:r w:rsidR="001018A6" w:rsidRPr="001B48FF">
        <w:rPr>
          <w:rFonts w:ascii="Book Antiqua" w:eastAsia="Book Antiqua" w:hAnsi="Book Antiqua" w:cs="Book Antiqua"/>
          <w:color w:val="000000"/>
        </w:rPr>
        <w:t xml:space="preserve"> </w:t>
      </w:r>
      <w:r w:rsidR="000248AC" w:rsidRPr="001B48FF">
        <w:rPr>
          <w:rFonts w:ascii="Book Antiqua" w:eastAsia="Book Antiqua" w:hAnsi="Book Antiqua" w:cs="Book Antiqua"/>
          <w:color w:val="000000"/>
        </w:rPr>
        <w:t xml:space="preserve">LN. By using WES technology, the pathogenic mutation in the </w:t>
      </w:r>
      <w:r w:rsidR="000248AC" w:rsidRPr="001B48FF">
        <w:rPr>
          <w:rFonts w:ascii="Book Antiqua" w:eastAsia="Book Antiqua" w:hAnsi="Book Antiqua" w:cs="Book Antiqua"/>
          <w:i/>
          <w:color w:val="000000"/>
        </w:rPr>
        <w:t xml:space="preserve">COL4A3 </w:t>
      </w:r>
      <w:r w:rsidR="000248AC" w:rsidRPr="001B48FF">
        <w:rPr>
          <w:rFonts w:ascii="Book Antiqua" w:eastAsia="Book Antiqua" w:hAnsi="Book Antiqua" w:cs="Book Antiqua"/>
          <w:color w:val="000000"/>
        </w:rPr>
        <w:t>gene was identified and confirmed by Sanger sequencing.</w:t>
      </w:r>
    </w:p>
    <w:p w14:paraId="6F88CF70" w14:textId="49831553" w:rsidR="00A77B3E" w:rsidRPr="001B48FF" w:rsidRDefault="000248AC" w:rsidP="00FD432F">
      <w:pPr>
        <w:adjustRightInd w:val="0"/>
        <w:snapToGrid w:val="0"/>
        <w:spacing w:line="360" w:lineRule="auto"/>
        <w:ind w:firstLineChars="100" w:firstLine="240"/>
        <w:jc w:val="both"/>
        <w:rPr>
          <w:rFonts w:ascii="Book Antiqua" w:hAnsi="Book Antiqua"/>
        </w:rPr>
      </w:pPr>
      <w:r w:rsidRPr="001B48FF">
        <w:rPr>
          <w:rFonts w:ascii="Book Antiqua" w:eastAsia="Book Antiqua" w:hAnsi="Book Antiqua" w:cs="Book Antiqua"/>
          <w:color w:val="000000"/>
        </w:rPr>
        <w:t xml:space="preserve">ATS is a rare genetic disorder that causes progressive nephritis, and its phenotypes vary from isolated hematuria with nonprogressive to progressive renal disease with extrarenal abnormalities such as sensorineural deafness and ocular abnormalities. Most cases </w:t>
      </w:r>
      <w:r w:rsidR="00B62018">
        <w:rPr>
          <w:rFonts w:ascii="Book Antiqua" w:eastAsia="Book Antiqua" w:hAnsi="Book Antiqua" w:cs="Book Antiqua"/>
          <w:color w:val="000000"/>
        </w:rPr>
        <w:t xml:space="preserve">of </w:t>
      </w:r>
      <w:r w:rsidR="00B62018" w:rsidRPr="001B48FF">
        <w:rPr>
          <w:rFonts w:ascii="Book Antiqua" w:eastAsia="Book Antiqua" w:hAnsi="Book Antiqua" w:cs="Book Antiqua"/>
          <w:color w:val="000000"/>
        </w:rPr>
        <w:t xml:space="preserve">ATS </w:t>
      </w:r>
      <w:r w:rsidRPr="001B48FF">
        <w:rPr>
          <w:rFonts w:ascii="Book Antiqua" w:eastAsia="Book Antiqua" w:hAnsi="Book Antiqua" w:cs="Book Antiqua"/>
          <w:color w:val="000000"/>
        </w:rPr>
        <w:t>will deteriorate to end-stage renal disease within the first three decades of li</w:t>
      </w:r>
      <w:r w:rsidR="00B62018">
        <w:rPr>
          <w:rFonts w:ascii="Book Antiqua" w:eastAsia="Book Antiqua" w:hAnsi="Book Antiqua" w:cs="Book Antiqua"/>
          <w:color w:val="000000"/>
        </w:rPr>
        <w:t>fe</w:t>
      </w:r>
      <w:r w:rsidRPr="001B48FF">
        <w:rPr>
          <w:rFonts w:ascii="Book Antiqua" w:eastAsia="Book Antiqua" w:hAnsi="Book Antiqua" w:cs="Book Antiqua"/>
          <w:color w:val="000000"/>
          <w:vertAlign w:val="superscript"/>
        </w:rPr>
        <w:t>[12]</w:t>
      </w:r>
      <w:r w:rsidRPr="001B48FF">
        <w:rPr>
          <w:rFonts w:ascii="Book Antiqua" w:eastAsia="Book Antiqua" w:hAnsi="Book Antiqua" w:cs="Book Antiqua"/>
          <w:color w:val="000000"/>
        </w:rPr>
        <w:t xml:space="preserve">. Only a small proportion of ATS cases are inherited from AD, which is caused by mutations in the </w:t>
      </w:r>
      <w:r w:rsidRPr="001B48FF">
        <w:rPr>
          <w:rFonts w:ascii="Book Antiqua" w:eastAsia="Book Antiqua" w:hAnsi="Book Antiqua" w:cs="Book Antiqua"/>
          <w:i/>
          <w:color w:val="000000"/>
        </w:rPr>
        <w:t>COL4A3</w:t>
      </w:r>
      <w:r w:rsidRPr="001B48FF">
        <w:rPr>
          <w:rFonts w:ascii="Book Antiqua" w:eastAsia="Book Antiqua" w:hAnsi="Book Antiqua" w:cs="Book Antiqua"/>
          <w:color w:val="000000"/>
        </w:rPr>
        <w:t xml:space="preserve"> gene. For these ATS cases, microhematuria is frequently observed, though some individuals are asymptomatic. A substantial proportion of affected individuals eventually develop proteinuria. Unlike other </w:t>
      </w:r>
      <w:r w:rsidR="006933A3">
        <w:rPr>
          <w:rFonts w:ascii="Book Antiqua" w:eastAsia="Book Antiqua" w:hAnsi="Book Antiqua" w:cs="Book Antiqua"/>
          <w:color w:val="000000"/>
        </w:rPr>
        <w:t xml:space="preserve">modes of </w:t>
      </w:r>
      <w:r w:rsidRPr="001B48FF">
        <w:rPr>
          <w:rFonts w:ascii="Book Antiqua" w:eastAsia="Book Antiqua" w:hAnsi="Book Antiqua" w:cs="Book Antiqua"/>
          <w:color w:val="000000"/>
        </w:rPr>
        <w:t xml:space="preserve">inheritance, such as autosomal recessive or X-linked dominant inheritance, ATS cases </w:t>
      </w:r>
      <w:r w:rsidR="00D71A2E">
        <w:rPr>
          <w:rFonts w:ascii="Book Antiqua" w:eastAsia="Book Antiqua" w:hAnsi="Book Antiqua" w:cs="Book Antiqua"/>
          <w:color w:val="000000"/>
        </w:rPr>
        <w:t>with</w:t>
      </w:r>
      <w:r w:rsidR="00D71A2E"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AD inheritance are slowly progressive, and renal insufficiency and sensorineural hearing loss may not develop until relatively late in life. In th</w:t>
      </w:r>
      <w:r w:rsidR="00D71A2E">
        <w:rPr>
          <w:rFonts w:ascii="Book Antiqua" w:eastAsia="Book Antiqua" w:hAnsi="Book Antiqua" w:cs="Book Antiqua"/>
          <w:color w:val="000000"/>
        </w:rPr>
        <w:t>e present family</w:t>
      </w:r>
      <w:r w:rsidRPr="001B48FF">
        <w:rPr>
          <w:rFonts w:ascii="Book Antiqua" w:eastAsia="Book Antiqua" w:hAnsi="Book Antiqua" w:cs="Book Antiqua"/>
          <w:color w:val="000000"/>
        </w:rPr>
        <w:t xml:space="preserve">, </w:t>
      </w:r>
      <w:r w:rsidR="00D71A2E">
        <w:rPr>
          <w:rFonts w:ascii="Book Antiqua" w:eastAsia="Book Antiqua" w:hAnsi="Book Antiqua" w:cs="Book Antiqua"/>
          <w:color w:val="000000"/>
        </w:rPr>
        <w:t>affected individuals</w:t>
      </w:r>
      <w:r w:rsidR="00D71A2E"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were found in all three generations, show</w:t>
      </w:r>
      <w:r w:rsidR="00D71A2E">
        <w:rPr>
          <w:rFonts w:ascii="Book Antiqua" w:eastAsia="Book Antiqua" w:hAnsi="Book Antiqua" w:cs="Book Antiqua"/>
          <w:color w:val="000000"/>
        </w:rPr>
        <w:t>ing</w:t>
      </w:r>
      <w:r w:rsidRPr="001B48FF">
        <w:rPr>
          <w:rFonts w:ascii="Book Antiqua" w:eastAsia="Book Antiqua" w:hAnsi="Book Antiqua" w:cs="Book Antiqua"/>
          <w:color w:val="000000"/>
        </w:rPr>
        <w:t xml:space="preserve"> AD inheritance,</w:t>
      </w:r>
      <w:r w:rsidR="00C1042F">
        <w:rPr>
          <w:rFonts w:ascii="Book Antiqua" w:eastAsia="Book Antiqua" w:hAnsi="Book Antiqua" w:cs="Book Antiqua"/>
          <w:color w:val="000000"/>
        </w:rPr>
        <w:t xml:space="preserve"> and</w:t>
      </w:r>
      <w:r w:rsidRPr="001B48FF">
        <w:rPr>
          <w:rFonts w:ascii="Book Antiqua" w:eastAsia="Book Antiqua" w:hAnsi="Book Antiqua" w:cs="Book Antiqua"/>
          <w:color w:val="000000"/>
        </w:rPr>
        <w:t xml:space="preserve"> a heterozygous mutation in the </w:t>
      </w:r>
      <w:r w:rsidRPr="001B48FF">
        <w:rPr>
          <w:rFonts w:ascii="Book Antiqua" w:eastAsia="Book Antiqua" w:hAnsi="Book Antiqua" w:cs="Book Antiqua"/>
          <w:i/>
          <w:color w:val="000000"/>
        </w:rPr>
        <w:t xml:space="preserve">COL4A3 </w:t>
      </w:r>
      <w:r w:rsidRPr="001B48FF">
        <w:rPr>
          <w:rFonts w:ascii="Book Antiqua" w:eastAsia="Book Antiqua" w:hAnsi="Book Antiqua" w:cs="Book Antiqua"/>
          <w:color w:val="000000"/>
        </w:rPr>
        <w:t xml:space="preserve">gene was detected in each affected individual. </w:t>
      </w:r>
      <w:r w:rsidR="00D92876">
        <w:rPr>
          <w:rFonts w:ascii="Book Antiqua" w:eastAsia="Book Antiqua" w:hAnsi="Book Antiqua" w:cs="Book Antiqua"/>
          <w:color w:val="000000"/>
        </w:rPr>
        <w:t>However</w:t>
      </w:r>
      <w:r w:rsidRPr="001B48FF">
        <w:rPr>
          <w:rFonts w:ascii="Book Antiqua" w:eastAsia="Book Antiqua" w:hAnsi="Book Antiqua" w:cs="Book Antiqua"/>
          <w:color w:val="000000"/>
        </w:rPr>
        <w:t xml:space="preserve">, no hearing impairments or symptoms in eyes were found in the proband. </w:t>
      </w:r>
      <w:r w:rsidR="00D92876">
        <w:rPr>
          <w:rFonts w:ascii="Book Antiqua" w:eastAsia="Book Antiqua" w:hAnsi="Book Antiqua" w:cs="Book Antiqua"/>
          <w:color w:val="000000"/>
        </w:rPr>
        <w:t>O</w:t>
      </w:r>
      <w:r w:rsidRPr="001B48FF">
        <w:rPr>
          <w:rFonts w:ascii="Book Antiqua" w:eastAsia="Book Antiqua" w:hAnsi="Book Antiqua" w:cs="Book Antiqua"/>
          <w:color w:val="000000"/>
        </w:rPr>
        <w:t>lder than 55 years old, the proband’s father only had asymptomatic microscopic hematuria and proteinuria, which was consistent with other reports</w:t>
      </w:r>
      <w:r w:rsidRPr="001B48FF">
        <w:rPr>
          <w:rFonts w:ascii="Book Antiqua" w:eastAsia="Book Antiqua" w:hAnsi="Book Antiqua" w:cs="Book Antiqua"/>
          <w:color w:val="000000"/>
          <w:vertAlign w:val="superscript"/>
        </w:rPr>
        <w:t>[13]</w:t>
      </w:r>
      <w:r w:rsidRPr="001B48FF">
        <w:rPr>
          <w:rFonts w:ascii="Book Antiqua" w:eastAsia="Book Antiqua" w:hAnsi="Book Antiqua" w:cs="Book Antiqua"/>
          <w:color w:val="000000"/>
        </w:rPr>
        <w:t>.</w:t>
      </w:r>
    </w:p>
    <w:p w14:paraId="6E8AE123" w14:textId="6591DBE9" w:rsidR="00A77B3E" w:rsidRPr="001B48FF" w:rsidRDefault="000248AC" w:rsidP="00FD432F">
      <w:pPr>
        <w:adjustRightInd w:val="0"/>
        <w:snapToGrid w:val="0"/>
        <w:spacing w:line="360" w:lineRule="auto"/>
        <w:ind w:firstLineChars="100" w:firstLine="240"/>
        <w:jc w:val="both"/>
        <w:rPr>
          <w:rFonts w:ascii="Book Antiqua" w:hAnsi="Book Antiqua"/>
        </w:rPr>
      </w:pPr>
      <w:r w:rsidRPr="001B48FF">
        <w:rPr>
          <w:rFonts w:ascii="Book Antiqua" w:eastAsia="Book Antiqua" w:hAnsi="Book Antiqua" w:cs="Book Antiqua"/>
          <w:color w:val="000000"/>
        </w:rPr>
        <w:t xml:space="preserve">To date, more than 500 variants of the </w:t>
      </w:r>
      <w:r w:rsidRPr="001B48FF">
        <w:rPr>
          <w:rFonts w:ascii="Book Antiqua" w:eastAsia="Book Antiqua" w:hAnsi="Book Antiqua" w:cs="Book Antiqua"/>
          <w:i/>
          <w:color w:val="000000"/>
        </w:rPr>
        <w:t>COL4A3</w:t>
      </w:r>
      <w:r w:rsidRPr="001B48FF">
        <w:rPr>
          <w:rFonts w:ascii="Book Antiqua" w:eastAsia="Book Antiqua" w:hAnsi="Book Antiqua" w:cs="Book Antiqua"/>
          <w:color w:val="000000"/>
        </w:rPr>
        <w:t xml:space="preserve"> gene have been deposited in the ClinVar database. Among these variants, 32 are pathogenic or likely pathogenic. All of these variants, including deletion, duplication</w:t>
      </w:r>
      <w:r w:rsidR="004E7945">
        <w:rPr>
          <w:rFonts w:ascii="Book Antiqua" w:eastAsia="Book Antiqua" w:hAnsi="Book Antiqua" w:cs="Book Antiqua"/>
          <w:color w:val="000000"/>
        </w:rPr>
        <w:t>,</w:t>
      </w:r>
      <w:r w:rsidRPr="001B48FF">
        <w:rPr>
          <w:rFonts w:ascii="Book Antiqua" w:eastAsia="Book Antiqua" w:hAnsi="Book Antiqua" w:cs="Book Antiqua"/>
          <w:color w:val="000000"/>
        </w:rPr>
        <w:t xml:space="preserve"> and substitution</w:t>
      </w:r>
      <w:r w:rsidR="002D0540">
        <w:rPr>
          <w:rFonts w:ascii="Book Antiqua" w:eastAsia="Book Antiqua" w:hAnsi="Book Antiqua" w:cs="Book Antiqua"/>
          <w:color w:val="000000"/>
        </w:rPr>
        <w:t xml:space="preserve"> mutations</w:t>
      </w:r>
      <w:r w:rsidRPr="001B48FF">
        <w:rPr>
          <w:rFonts w:ascii="Book Antiqua" w:eastAsia="Book Antiqua" w:hAnsi="Book Antiqua" w:cs="Book Antiqua"/>
          <w:color w:val="000000"/>
        </w:rPr>
        <w:t>, are located at evolutionarily conserved splic</w:t>
      </w:r>
      <w:r w:rsidR="0076463E">
        <w:rPr>
          <w:rFonts w:ascii="Book Antiqua" w:eastAsia="Book Antiqua" w:hAnsi="Book Antiqua" w:cs="Book Antiqua"/>
          <w:color w:val="000000"/>
        </w:rPr>
        <w:t>e</w:t>
      </w:r>
      <w:r w:rsidRPr="001B48FF">
        <w:rPr>
          <w:rFonts w:ascii="Book Antiqua" w:eastAsia="Book Antiqua" w:hAnsi="Book Antiqua" w:cs="Book Antiqua"/>
          <w:color w:val="000000"/>
        </w:rPr>
        <w:t xml:space="preserve"> sites (GT-AG rule). In the ClinVar database, this variant is classified as uncertain significance. Based on its cosegregation with the phenotype in this family and its potential influence on the protein, this variant was </w:t>
      </w:r>
      <w:r w:rsidR="00D115D9">
        <w:rPr>
          <w:rFonts w:ascii="Book Antiqua" w:eastAsia="Book Antiqua" w:hAnsi="Book Antiqua" w:cs="Book Antiqua"/>
          <w:color w:val="000000"/>
        </w:rPr>
        <w:t>ultimately</w:t>
      </w:r>
      <w:r w:rsidR="00D115D9"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classified as likely pathogenic in this study.</w:t>
      </w:r>
    </w:p>
    <w:p w14:paraId="60EBF9D1" w14:textId="27AE6099" w:rsidR="00A77B3E" w:rsidRPr="001B48FF" w:rsidRDefault="000248AC" w:rsidP="00FD432F">
      <w:pPr>
        <w:adjustRightInd w:val="0"/>
        <w:snapToGrid w:val="0"/>
        <w:spacing w:line="360" w:lineRule="auto"/>
        <w:ind w:firstLineChars="100" w:firstLine="240"/>
        <w:jc w:val="both"/>
        <w:rPr>
          <w:rFonts w:ascii="Book Antiqua" w:hAnsi="Book Antiqua"/>
        </w:rPr>
      </w:pPr>
      <w:r w:rsidRPr="001B48FF">
        <w:rPr>
          <w:rFonts w:ascii="Book Antiqua" w:eastAsia="Book Antiqua" w:hAnsi="Book Antiqua" w:cs="Book Antiqua"/>
          <w:color w:val="000000"/>
        </w:rPr>
        <w:t xml:space="preserve">ATS can be </w:t>
      </w:r>
      <w:r w:rsidR="00827E55">
        <w:rPr>
          <w:rFonts w:ascii="Book Antiqua" w:eastAsia="Book Antiqua" w:hAnsi="Book Antiqua" w:cs="Book Antiqua"/>
          <w:color w:val="000000"/>
        </w:rPr>
        <w:t>accompanied</w:t>
      </w:r>
      <w:r w:rsidR="00827E55" w:rsidRPr="001B48FF">
        <w:rPr>
          <w:rFonts w:ascii="Book Antiqua" w:eastAsia="Book Antiqua" w:hAnsi="Book Antiqua" w:cs="Book Antiqua"/>
          <w:color w:val="000000"/>
        </w:rPr>
        <w:t xml:space="preserve"> </w:t>
      </w:r>
      <w:r w:rsidR="00516FAE">
        <w:rPr>
          <w:rFonts w:ascii="Book Antiqua" w:eastAsia="Book Antiqua" w:hAnsi="Book Antiqua" w:cs="Book Antiqua"/>
          <w:color w:val="000000"/>
        </w:rPr>
        <w:t>by</w:t>
      </w:r>
      <w:r w:rsidR="00516FAE"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other disease</w:t>
      </w:r>
      <w:r w:rsidR="00516FAE">
        <w:rPr>
          <w:rFonts w:ascii="Book Antiqua" w:eastAsia="Book Antiqua" w:hAnsi="Book Antiqua" w:cs="Book Antiqua"/>
          <w:color w:val="000000"/>
        </w:rPr>
        <w:t>s</w:t>
      </w:r>
      <w:r w:rsidRPr="001B48FF">
        <w:rPr>
          <w:rFonts w:ascii="Book Antiqua" w:eastAsia="Book Antiqua" w:hAnsi="Book Antiqua" w:cs="Book Antiqua"/>
          <w:color w:val="000000"/>
        </w:rPr>
        <w:t xml:space="preserve"> or syndrome</w:t>
      </w:r>
      <w:r w:rsidR="00516FAE">
        <w:rPr>
          <w:rFonts w:ascii="Book Antiqua" w:eastAsia="Book Antiqua" w:hAnsi="Book Antiqua" w:cs="Book Antiqua"/>
          <w:color w:val="000000"/>
        </w:rPr>
        <w:t>s</w:t>
      </w:r>
      <w:r w:rsidRPr="001B48FF">
        <w:rPr>
          <w:rFonts w:ascii="Book Antiqua" w:eastAsia="Book Antiqua" w:hAnsi="Book Antiqua" w:cs="Book Antiqua"/>
          <w:color w:val="000000"/>
        </w:rPr>
        <w:t xml:space="preserve">. However, ATS cases combined with LN have </w:t>
      </w:r>
      <w:r w:rsidR="00310D92">
        <w:rPr>
          <w:rFonts w:ascii="Book Antiqua" w:eastAsia="Book Antiqua" w:hAnsi="Book Antiqua" w:cs="Book Antiqua"/>
          <w:color w:val="000000"/>
        </w:rPr>
        <w:t>not yet</w:t>
      </w:r>
      <w:r w:rsidR="00310D92"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been reported. LN is the leading cause of secondary glomerulonephritis</w:t>
      </w:r>
      <w:r w:rsidRPr="001B48FF">
        <w:rPr>
          <w:rFonts w:ascii="Book Antiqua" w:eastAsia="Book Antiqua" w:hAnsi="Book Antiqua" w:cs="Book Antiqua"/>
          <w:color w:val="000000"/>
          <w:vertAlign w:val="superscript"/>
        </w:rPr>
        <w:t>[14-16]</w:t>
      </w:r>
      <w:r w:rsidRPr="001B48FF">
        <w:rPr>
          <w:rFonts w:ascii="Book Antiqua" w:eastAsia="Book Antiqua" w:hAnsi="Book Antiqua" w:cs="Book Antiqua"/>
          <w:color w:val="000000"/>
        </w:rPr>
        <w:t xml:space="preserve">. LN is thought to be induced by </w:t>
      </w:r>
      <w:r w:rsidR="00310D92" w:rsidRPr="001B48FF">
        <w:rPr>
          <w:rFonts w:ascii="Book Antiqua" w:eastAsia="Book Antiqua" w:hAnsi="Book Antiqua" w:cs="Book Antiqua"/>
          <w:color w:val="000000"/>
        </w:rPr>
        <w:t xml:space="preserve">immune system </w:t>
      </w:r>
      <w:r w:rsidRPr="001B48FF">
        <w:rPr>
          <w:rFonts w:ascii="Book Antiqua" w:eastAsia="Book Antiqua" w:hAnsi="Book Antiqua" w:cs="Book Antiqua"/>
          <w:color w:val="000000"/>
        </w:rPr>
        <w:t>abnormalities, including a variety of cells, cytokines</w:t>
      </w:r>
      <w:r w:rsidR="004E7945">
        <w:rPr>
          <w:rFonts w:ascii="Book Antiqua" w:eastAsia="Book Antiqua" w:hAnsi="Book Antiqua" w:cs="Book Antiqua"/>
          <w:color w:val="000000"/>
        </w:rPr>
        <w:t>,</w:t>
      </w:r>
      <w:r w:rsidRPr="001B48FF">
        <w:rPr>
          <w:rFonts w:ascii="Book Antiqua" w:eastAsia="Book Antiqua" w:hAnsi="Book Antiqua" w:cs="Book Antiqua"/>
          <w:color w:val="000000"/>
        </w:rPr>
        <w:t xml:space="preserve"> and related pathways</w:t>
      </w:r>
      <w:r w:rsidRPr="001B48FF">
        <w:rPr>
          <w:rFonts w:ascii="Book Antiqua" w:eastAsia="Book Antiqua" w:hAnsi="Book Antiqua" w:cs="Book Antiqua"/>
          <w:color w:val="000000"/>
          <w:vertAlign w:val="superscript"/>
        </w:rPr>
        <w:t>[17]</w:t>
      </w:r>
      <w:r w:rsidRPr="001B48FF">
        <w:rPr>
          <w:rFonts w:ascii="Book Antiqua" w:eastAsia="Book Antiqua" w:hAnsi="Book Antiqua" w:cs="Book Antiqua"/>
          <w:color w:val="000000"/>
        </w:rPr>
        <w:t>. A primary event of LN is the type III hypersensitivity reaction and subsequent immune complexes, which can deposit in the mesangium and subendothelial or subepithelial space near the glomerular basement membrane of the kidney. For example, an anti-double stranded DNA (anti-dsDNA) antibody binds to DNA and forms an anti-dsDNA immune complex</w:t>
      </w:r>
      <w:r w:rsidRPr="001B48FF">
        <w:rPr>
          <w:rFonts w:ascii="Book Antiqua" w:eastAsia="Book Antiqua" w:hAnsi="Book Antiqua" w:cs="Book Antiqua"/>
          <w:color w:val="000000"/>
          <w:vertAlign w:val="superscript"/>
        </w:rPr>
        <w:t>[18]</w:t>
      </w:r>
      <w:r w:rsidRPr="001B48FF">
        <w:rPr>
          <w:rFonts w:ascii="Book Antiqua" w:eastAsia="Book Antiqua" w:hAnsi="Book Antiqua" w:cs="Book Antiqua"/>
          <w:color w:val="000000"/>
        </w:rPr>
        <w:t xml:space="preserve">. </w:t>
      </w:r>
      <w:r w:rsidR="00FB39FC">
        <w:rPr>
          <w:rFonts w:ascii="Book Antiqua" w:eastAsia="Book Antiqua" w:hAnsi="Book Antiqua" w:cs="Book Antiqua"/>
          <w:color w:val="000000"/>
        </w:rPr>
        <w:t>The</w:t>
      </w:r>
      <w:r w:rsidRPr="001B48FF">
        <w:rPr>
          <w:rFonts w:ascii="Book Antiqua" w:eastAsia="Book Antiqua" w:hAnsi="Book Antiqua" w:cs="Book Antiqua"/>
          <w:color w:val="000000"/>
        </w:rPr>
        <w:t xml:space="preserve"> current </w:t>
      </w:r>
      <w:r w:rsidR="00FB39FC">
        <w:rPr>
          <w:rFonts w:ascii="Book Antiqua" w:eastAsia="Book Antiqua" w:hAnsi="Book Antiqua" w:cs="Book Antiqua"/>
          <w:color w:val="000000"/>
        </w:rPr>
        <w:t xml:space="preserve">case was </w:t>
      </w:r>
      <w:r w:rsidR="00FB39FC" w:rsidRPr="001B48FF">
        <w:rPr>
          <w:rFonts w:ascii="Book Antiqua" w:eastAsia="Book Antiqua" w:hAnsi="Book Antiqua" w:cs="Book Antiqua"/>
          <w:color w:val="000000"/>
        </w:rPr>
        <w:t>positive</w:t>
      </w:r>
      <w:r w:rsidR="00FB39FC">
        <w:rPr>
          <w:rFonts w:ascii="Book Antiqua" w:eastAsia="Book Antiqua" w:hAnsi="Book Antiqua" w:cs="Book Antiqua"/>
          <w:color w:val="000000"/>
        </w:rPr>
        <w:t xml:space="preserve"> for </w:t>
      </w:r>
      <w:r w:rsidRPr="001B48FF">
        <w:rPr>
          <w:rFonts w:ascii="Book Antiqua" w:eastAsia="Book Antiqua" w:hAnsi="Book Antiqua" w:cs="Book Antiqua"/>
          <w:color w:val="000000"/>
        </w:rPr>
        <w:t>autoantibodies such as anti-dsDNA and anti-Sm antibod</w:t>
      </w:r>
      <w:r w:rsidR="0086687A">
        <w:rPr>
          <w:rFonts w:ascii="Book Antiqua" w:eastAsia="Book Antiqua" w:hAnsi="Book Antiqua" w:cs="Book Antiqua"/>
          <w:color w:val="000000"/>
        </w:rPr>
        <w:t>ies</w:t>
      </w:r>
      <w:r w:rsidRPr="001B48FF">
        <w:rPr>
          <w:rFonts w:ascii="Book Antiqua" w:eastAsia="Book Antiqua" w:hAnsi="Book Antiqua" w:cs="Book Antiqua"/>
          <w:color w:val="000000"/>
        </w:rPr>
        <w:t>. In addition, immunological staining with an antibody against immunoglobulins and complements revealed the deposition of immune complexes (Figure 1C),</w:t>
      </w:r>
      <w:r w:rsidR="00D8768B">
        <w:rPr>
          <w:rFonts w:ascii="Book Antiqua" w:eastAsia="Book Antiqua" w:hAnsi="Book Antiqua" w:cs="Book Antiqua"/>
          <w:color w:val="000000"/>
        </w:rPr>
        <w:t xml:space="preserve"> and</w:t>
      </w:r>
      <w:r w:rsidRPr="001B48FF">
        <w:rPr>
          <w:rFonts w:ascii="Book Antiqua" w:eastAsia="Book Antiqua" w:hAnsi="Book Antiqua" w:cs="Book Antiqua"/>
          <w:color w:val="000000"/>
        </w:rPr>
        <w:t xml:space="preserve"> these immune complexes can lead to an inflammatory response.</w:t>
      </w:r>
    </w:p>
    <w:p w14:paraId="57DBBBBD" w14:textId="724FE335" w:rsidR="00A77B3E" w:rsidRPr="001B48FF" w:rsidRDefault="000248AC" w:rsidP="00FD432F">
      <w:pPr>
        <w:adjustRightInd w:val="0"/>
        <w:snapToGrid w:val="0"/>
        <w:spacing w:line="360" w:lineRule="auto"/>
        <w:ind w:firstLineChars="100" w:firstLine="240"/>
        <w:jc w:val="both"/>
        <w:rPr>
          <w:rFonts w:ascii="Book Antiqua" w:hAnsi="Book Antiqua"/>
        </w:rPr>
      </w:pPr>
      <w:r w:rsidRPr="001B48FF">
        <w:rPr>
          <w:rFonts w:ascii="Book Antiqua" w:eastAsia="Book Antiqua" w:hAnsi="Book Antiqua" w:cs="Book Antiqua"/>
          <w:color w:val="000000"/>
        </w:rPr>
        <w:t>Previous studies have shown that LN is a complicated disease associated with genetic and environmental factors</w:t>
      </w:r>
      <w:r w:rsidRPr="001B48FF">
        <w:rPr>
          <w:rFonts w:ascii="Book Antiqua" w:eastAsia="Book Antiqua" w:hAnsi="Book Antiqua" w:cs="Book Antiqua"/>
          <w:color w:val="000000"/>
          <w:vertAlign w:val="superscript"/>
        </w:rPr>
        <w:t>[19]</w:t>
      </w:r>
      <w:r w:rsidRPr="001B48FF">
        <w:rPr>
          <w:rFonts w:ascii="Book Antiqua" w:eastAsia="Book Antiqua" w:hAnsi="Book Antiqua" w:cs="Book Antiqua"/>
          <w:color w:val="000000"/>
        </w:rPr>
        <w:t>. During past decades, susceptibility genes or loci have been identified by linkage analysis, association analysis, and genome-wide association studies. These genetic factors include HLA-II, complement</w:t>
      </w:r>
      <w:r w:rsidR="00B4781E">
        <w:rPr>
          <w:rFonts w:ascii="Book Antiqua" w:eastAsia="Book Antiqua" w:hAnsi="Book Antiqua" w:cs="Book Antiqua"/>
          <w:color w:val="000000"/>
        </w:rPr>
        <w:t>s</w:t>
      </w:r>
      <w:r w:rsidRPr="001B48FF">
        <w:rPr>
          <w:rFonts w:ascii="Book Antiqua" w:eastAsia="Book Antiqua" w:hAnsi="Book Antiqua" w:cs="Book Antiqua"/>
          <w:color w:val="000000"/>
        </w:rPr>
        <w:t xml:space="preserve"> C2 and C4, TNF and fatigue crack growth rate genes. As a complicated disease, the contribution of genetic factors needs further study. In our case, we did not find any mutation of known genes or loci associated with LN, suggesting that environmental factors are important.</w:t>
      </w:r>
    </w:p>
    <w:bookmarkEnd w:id="37"/>
    <w:bookmarkEnd w:id="38"/>
    <w:p w14:paraId="23BE2252" w14:textId="77777777" w:rsidR="00A77B3E" w:rsidRPr="001B48FF" w:rsidRDefault="00A77B3E" w:rsidP="00FD432F">
      <w:pPr>
        <w:adjustRightInd w:val="0"/>
        <w:snapToGrid w:val="0"/>
        <w:spacing w:line="360" w:lineRule="auto"/>
        <w:jc w:val="both"/>
        <w:rPr>
          <w:rFonts w:ascii="Book Antiqua" w:hAnsi="Book Antiqua"/>
        </w:rPr>
      </w:pPr>
    </w:p>
    <w:p w14:paraId="50376367"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caps/>
          <w:color w:val="000000"/>
          <w:u w:val="single"/>
        </w:rPr>
        <w:t>CONCLUSION</w:t>
      </w:r>
    </w:p>
    <w:p w14:paraId="77ED486C" w14:textId="5A6387E7" w:rsidR="00A77B3E" w:rsidRPr="001B48FF" w:rsidRDefault="000248AC" w:rsidP="00FD432F">
      <w:pPr>
        <w:adjustRightInd w:val="0"/>
        <w:snapToGrid w:val="0"/>
        <w:spacing w:line="360" w:lineRule="auto"/>
        <w:jc w:val="both"/>
        <w:rPr>
          <w:rFonts w:ascii="Book Antiqua" w:hAnsi="Book Antiqua"/>
        </w:rPr>
      </w:pPr>
      <w:bookmarkStart w:id="39" w:name="OLE_LINK40"/>
      <w:bookmarkStart w:id="40" w:name="OLE_LINK41"/>
      <w:r w:rsidRPr="001B48FF">
        <w:rPr>
          <w:rFonts w:ascii="Book Antiqua" w:eastAsia="Book Antiqua" w:hAnsi="Book Antiqua" w:cs="Book Antiqua"/>
          <w:color w:val="000000"/>
        </w:rPr>
        <w:t xml:space="preserve">In summary, we present </w:t>
      </w:r>
      <w:r w:rsidR="004E7945">
        <w:rPr>
          <w:rFonts w:ascii="Book Antiqua" w:eastAsia="Book Antiqua" w:hAnsi="Book Antiqua" w:cs="Book Antiqua"/>
          <w:color w:val="000000"/>
        </w:rPr>
        <w:t>the</w:t>
      </w:r>
      <w:r w:rsidR="004E7945" w:rsidRPr="001B48FF">
        <w:rPr>
          <w:rFonts w:ascii="Book Antiqua" w:eastAsia="Book Antiqua" w:hAnsi="Book Antiqua" w:cs="Book Antiqua"/>
          <w:color w:val="000000"/>
        </w:rPr>
        <w:t xml:space="preserve"> </w:t>
      </w:r>
      <w:r w:rsidR="002B00A5" w:rsidRPr="001B48FF">
        <w:rPr>
          <w:rFonts w:ascii="Book Antiqua" w:eastAsia="Book Antiqua" w:hAnsi="Book Antiqua" w:cs="Book Antiqua"/>
          <w:color w:val="000000"/>
        </w:rPr>
        <w:t xml:space="preserve">case </w:t>
      </w:r>
      <w:r w:rsidR="002B00A5">
        <w:rPr>
          <w:rFonts w:ascii="Book Antiqua" w:eastAsia="Book Antiqua" w:hAnsi="Book Antiqua" w:cs="Book Antiqua"/>
          <w:color w:val="000000"/>
        </w:rPr>
        <w:t xml:space="preserve">of a </w:t>
      </w:r>
      <w:r w:rsidRPr="001B48FF">
        <w:rPr>
          <w:rFonts w:ascii="Book Antiqua" w:eastAsia="Book Antiqua" w:hAnsi="Book Antiqua" w:cs="Book Antiqua"/>
          <w:color w:val="000000"/>
        </w:rPr>
        <w:t xml:space="preserve">Chinese </w:t>
      </w:r>
      <w:r w:rsidR="002B00A5">
        <w:rPr>
          <w:rFonts w:ascii="Book Antiqua" w:eastAsia="Book Antiqua" w:hAnsi="Book Antiqua" w:cs="Book Antiqua"/>
          <w:color w:val="000000"/>
        </w:rPr>
        <w:t xml:space="preserve">patient with </w:t>
      </w:r>
      <w:r w:rsidRPr="001B48FF">
        <w:rPr>
          <w:rFonts w:ascii="Book Antiqua" w:eastAsia="Book Antiqua" w:hAnsi="Book Antiqua" w:cs="Book Antiqua"/>
          <w:color w:val="000000"/>
        </w:rPr>
        <w:t xml:space="preserve">ATS combined with LN, and the pathogenic variant in </w:t>
      </w:r>
      <w:r w:rsidRPr="001B48FF">
        <w:rPr>
          <w:rFonts w:ascii="Book Antiqua" w:eastAsia="Book Antiqua" w:hAnsi="Book Antiqua" w:cs="Book Antiqua"/>
          <w:i/>
          <w:color w:val="000000"/>
        </w:rPr>
        <w:t>COL4A3</w:t>
      </w:r>
      <w:r w:rsidRPr="001B48FF">
        <w:rPr>
          <w:rFonts w:ascii="Book Antiqua" w:eastAsia="Book Antiqua" w:hAnsi="Book Antiqua" w:cs="Book Antiqua"/>
          <w:color w:val="000000"/>
        </w:rPr>
        <w:t xml:space="preserve"> was identified by WES. Identification of pathogenic variant</w:t>
      </w:r>
      <w:r w:rsidR="002B00A5">
        <w:rPr>
          <w:rFonts w:ascii="Book Antiqua" w:eastAsia="Book Antiqua" w:hAnsi="Book Antiqua" w:cs="Book Antiqua"/>
          <w:color w:val="000000"/>
        </w:rPr>
        <w:t>s</w:t>
      </w:r>
      <w:r w:rsidRPr="001B48FF">
        <w:rPr>
          <w:rFonts w:ascii="Book Antiqua" w:eastAsia="Book Antiqua" w:hAnsi="Book Antiqua" w:cs="Book Antiqua"/>
          <w:color w:val="000000"/>
        </w:rPr>
        <w:t xml:space="preserve"> helps </w:t>
      </w:r>
      <w:r w:rsidR="002B00A5">
        <w:rPr>
          <w:rFonts w:ascii="Book Antiqua" w:eastAsia="Book Antiqua" w:hAnsi="Book Antiqua" w:cs="Book Antiqua"/>
          <w:color w:val="000000"/>
        </w:rPr>
        <w:t>for</w:t>
      </w:r>
      <w:r w:rsidR="002B00A5"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understand</w:t>
      </w:r>
      <w:r w:rsidR="002B00A5">
        <w:rPr>
          <w:rFonts w:ascii="Book Antiqua" w:eastAsia="Book Antiqua" w:hAnsi="Book Antiqua" w:cs="Book Antiqua"/>
          <w:color w:val="000000"/>
        </w:rPr>
        <w:t>ing</w:t>
      </w:r>
      <w:r w:rsidRPr="001B48FF">
        <w:rPr>
          <w:rFonts w:ascii="Book Antiqua" w:eastAsia="Book Antiqua" w:hAnsi="Book Antiqua" w:cs="Book Antiqua"/>
          <w:color w:val="000000"/>
        </w:rPr>
        <w:t xml:space="preserve"> the relationship between </w:t>
      </w:r>
      <w:r w:rsidR="002E60DA">
        <w:rPr>
          <w:rFonts w:ascii="Book Antiqua" w:eastAsia="Book Antiqua" w:hAnsi="Book Antiqua" w:cs="Book Antiqua"/>
          <w:color w:val="000000"/>
        </w:rPr>
        <w:t xml:space="preserve">the </w:t>
      </w:r>
      <w:r w:rsidRPr="001B48FF">
        <w:rPr>
          <w:rFonts w:ascii="Book Antiqua" w:eastAsia="Book Antiqua" w:hAnsi="Book Antiqua" w:cs="Book Antiqua"/>
          <w:color w:val="000000"/>
        </w:rPr>
        <w:t>phenotypes and genotypes of ATS.</w:t>
      </w:r>
    </w:p>
    <w:bookmarkEnd w:id="39"/>
    <w:bookmarkEnd w:id="40"/>
    <w:p w14:paraId="6500478D" w14:textId="77777777" w:rsidR="00A77B3E" w:rsidRPr="001B48FF" w:rsidRDefault="00A77B3E" w:rsidP="00FD432F">
      <w:pPr>
        <w:adjustRightInd w:val="0"/>
        <w:snapToGrid w:val="0"/>
        <w:spacing w:line="360" w:lineRule="auto"/>
        <w:jc w:val="both"/>
        <w:rPr>
          <w:rFonts w:ascii="Book Antiqua" w:hAnsi="Book Antiqua"/>
        </w:rPr>
      </w:pPr>
    </w:p>
    <w:p w14:paraId="56C5D0DA"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caps/>
          <w:color w:val="000000"/>
          <w:u w:val="single"/>
        </w:rPr>
        <w:t>ACKNOWLEDGEMENTS</w:t>
      </w:r>
    </w:p>
    <w:p w14:paraId="7DEA12DC" w14:textId="4CEC7413" w:rsidR="00A77B3E" w:rsidRPr="001B48FF" w:rsidRDefault="000248AC" w:rsidP="00FD432F">
      <w:pPr>
        <w:adjustRightInd w:val="0"/>
        <w:snapToGrid w:val="0"/>
        <w:spacing w:line="360" w:lineRule="auto"/>
        <w:jc w:val="both"/>
        <w:rPr>
          <w:rFonts w:ascii="Book Antiqua" w:hAnsi="Book Antiqua"/>
        </w:rPr>
      </w:pPr>
      <w:bookmarkStart w:id="41" w:name="OLE_LINK42"/>
      <w:bookmarkStart w:id="42" w:name="OLE_LINK43"/>
      <w:r w:rsidRPr="001B48FF">
        <w:rPr>
          <w:rFonts w:ascii="Book Antiqua" w:eastAsia="Book Antiqua" w:hAnsi="Book Antiqua" w:cs="Book Antiqua"/>
          <w:color w:val="000000"/>
        </w:rPr>
        <w:t xml:space="preserve">We wish to thank the patient and </w:t>
      </w:r>
      <w:r w:rsidR="003F7BCE">
        <w:rPr>
          <w:rFonts w:ascii="Book Antiqua" w:eastAsia="Book Antiqua" w:hAnsi="Book Antiqua" w:cs="Book Antiqua"/>
          <w:color w:val="000000"/>
        </w:rPr>
        <w:t>his</w:t>
      </w:r>
      <w:r w:rsidR="003F7BCE"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family for participation in the study.</w:t>
      </w:r>
    </w:p>
    <w:bookmarkEnd w:id="41"/>
    <w:bookmarkEnd w:id="42"/>
    <w:p w14:paraId="17E26FB2" w14:textId="77777777" w:rsidR="00A77B3E" w:rsidRPr="001B48FF" w:rsidRDefault="00A77B3E" w:rsidP="00FD432F">
      <w:pPr>
        <w:adjustRightInd w:val="0"/>
        <w:snapToGrid w:val="0"/>
        <w:spacing w:line="360" w:lineRule="auto"/>
        <w:jc w:val="both"/>
        <w:rPr>
          <w:rFonts w:ascii="Book Antiqua" w:hAnsi="Book Antiqua"/>
        </w:rPr>
      </w:pPr>
    </w:p>
    <w:p w14:paraId="64E3B72F"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color w:val="000000"/>
        </w:rPr>
        <w:t>REFERENCES</w:t>
      </w:r>
    </w:p>
    <w:p w14:paraId="0EF776C5"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 xml:space="preserve">1 </w:t>
      </w:r>
      <w:r w:rsidRPr="001B48FF">
        <w:rPr>
          <w:rFonts w:ascii="Book Antiqua" w:eastAsia="Book Antiqua" w:hAnsi="Book Antiqua" w:cs="Book Antiqua"/>
          <w:b/>
          <w:bCs/>
          <w:color w:val="000000"/>
        </w:rPr>
        <w:t>Kashtan CE</w:t>
      </w:r>
      <w:r w:rsidRPr="001B48FF">
        <w:rPr>
          <w:rFonts w:ascii="Book Antiqua" w:eastAsia="Book Antiqua" w:hAnsi="Book Antiqua" w:cs="Book Antiqua"/>
          <w:color w:val="000000"/>
        </w:rPr>
        <w:t xml:space="preserve">. Alport Syndrome: Achieving Early Diagnosis and Treatment. </w:t>
      </w:r>
      <w:r w:rsidRPr="001B48FF">
        <w:rPr>
          <w:rFonts w:ascii="Book Antiqua" w:eastAsia="Book Antiqua" w:hAnsi="Book Antiqua" w:cs="Book Antiqua"/>
          <w:i/>
          <w:iCs/>
          <w:color w:val="000000"/>
        </w:rPr>
        <w:t>Am J Kidney Dis</w:t>
      </w:r>
      <w:r w:rsidRPr="001B48FF">
        <w:rPr>
          <w:rFonts w:ascii="Book Antiqua" w:eastAsia="Book Antiqua" w:hAnsi="Book Antiqua" w:cs="Book Antiqua"/>
          <w:color w:val="000000"/>
        </w:rPr>
        <w:t xml:space="preserve"> 2021; </w:t>
      </w:r>
      <w:r w:rsidRPr="001B48FF">
        <w:rPr>
          <w:rFonts w:ascii="Book Antiqua" w:eastAsia="Book Antiqua" w:hAnsi="Book Antiqua" w:cs="Book Antiqua"/>
          <w:b/>
          <w:bCs/>
          <w:color w:val="000000"/>
        </w:rPr>
        <w:t>77</w:t>
      </w:r>
      <w:r w:rsidRPr="001B48FF">
        <w:rPr>
          <w:rFonts w:ascii="Book Antiqua" w:eastAsia="Book Antiqua" w:hAnsi="Book Antiqua" w:cs="Book Antiqua"/>
          <w:color w:val="000000"/>
        </w:rPr>
        <w:t>: 272-279 [PMID: 32712016 DOI: 10.1053/j.ajkd.2020.03.026]</w:t>
      </w:r>
    </w:p>
    <w:p w14:paraId="46941E3C" w14:textId="6ECFF25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 xml:space="preserve">2 </w:t>
      </w:r>
      <w:r w:rsidRPr="001B48FF">
        <w:rPr>
          <w:rFonts w:ascii="Book Antiqua" w:eastAsia="Book Antiqua" w:hAnsi="Book Antiqua" w:cs="Book Antiqua"/>
          <w:b/>
          <w:bCs/>
          <w:color w:val="000000"/>
        </w:rPr>
        <w:t>Savige J</w:t>
      </w:r>
      <w:r w:rsidRPr="001B48FF">
        <w:rPr>
          <w:rFonts w:ascii="Book Antiqua" w:eastAsia="Book Antiqua" w:hAnsi="Book Antiqua" w:cs="Book Antiqua"/>
          <w:color w:val="000000"/>
        </w:rPr>
        <w:t xml:space="preserve">, Ariani F, Mari F, Bruttini M, Renieri A, Gross O, Deltas C, Flinter F, Ding J, Gale DP, Nagel M, Yau M, Shagam L, Torra R, Ars E, Hoefele J, Garosi G, Storey H. Expert consensus guidelines for the genetic diagnosis of Alport syndrome. </w:t>
      </w:r>
      <w:r w:rsidRPr="001B48FF">
        <w:rPr>
          <w:rFonts w:ascii="Book Antiqua" w:eastAsia="Book Antiqua" w:hAnsi="Book Antiqua" w:cs="Book Antiqua"/>
          <w:i/>
          <w:iCs/>
          <w:color w:val="000000"/>
        </w:rPr>
        <w:t>Pediatr Nephrol</w:t>
      </w:r>
      <w:r w:rsidRPr="001B48FF">
        <w:rPr>
          <w:rFonts w:ascii="Book Antiqua" w:eastAsia="Book Antiqua" w:hAnsi="Book Antiqua" w:cs="Book Antiqua"/>
          <w:color w:val="000000"/>
        </w:rPr>
        <w:t xml:space="preserve"> 2019; </w:t>
      </w:r>
      <w:r w:rsidRPr="001B48FF">
        <w:rPr>
          <w:rFonts w:ascii="Book Antiqua" w:eastAsia="Book Antiqua" w:hAnsi="Book Antiqua" w:cs="Book Antiqua"/>
          <w:b/>
          <w:bCs/>
          <w:color w:val="000000"/>
        </w:rPr>
        <w:t>34</w:t>
      </w:r>
      <w:r w:rsidRPr="001B48FF">
        <w:rPr>
          <w:rFonts w:ascii="Book Antiqua" w:eastAsia="Book Antiqua" w:hAnsi="Book Antiqua" w:cs="Book Antiqua"/>
          <w:color w:val="000000"/>
        </w:rPr>
        <w:t>: 1175-1189 [PMID: 29987460 DOI: 10.1007/s00467-018-3985-4]</w:t>
      </w:r>
    </w:p>
    <w:p w14:paraId="3B58C641"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 xml:space="preserve">3 </w:t>
      </w:r>
      <w:r w:rsidRPr="001B48FF">
        <w:rPr>
          <w:rFonts w:ascii="Book Antiqua" w:eastAsia="Book Antiqua" w:hAnsi="Book Antiqua" w:cs="Book Antiqua"/>
          <w:b/>
          <w:bCs/>
          <w:color w:val="000000"/>
        </w:rPr>
        <w:t>Torra R</w:t>
      </w:r>
      <w:r w:rsidRPr="001B48FF">
        <w:rPr>
          <w:rFonts w:ascii="Book Antiqua" w:eastAsia="Book Antiqua" w:hAnsi="Book Antiqua" w:cs="Book Antiqua"/>
          <w:color w:val="000000"/>
        </w:rPr>
        <w:t xml:space="preserve">, Furlano M. New therapeutic options for Alport syndrome. </w:t>
      </w:r>
      <w:r w:rsidRPr="001B48FF">
        <w:rPr>
          <w:rFonts w:ascii="Book Antiqua" w:eastAsia="Book Antiqua" w:hAnsi="Book Antiqua" w:cs="Book Antiqua"/>
          <w:i/>
          <w:iCs/>
          <w:color w:val="000000"/>
        </w:rPr>
        <w:t>Nephrol Dial Transplant</w:t>
      </w:r>
      <w:r w:rsidRPr="001B48FF">
        <w:rPr>
          <w:rFonts w:ascii="Book Antiqua" w:eastAsia="Book Antiqua" w:hAnsi="Book Antiqua" w:cs="Book Antiqua"/>
          <w:color w:val="000000"/>
        </w:rPr>
        <w:t xml:space="preserve"> 2019; </w:t>
      </w:r>
      <w:r w:rsidRPr="001B48FF">
        <w:rPr>
          <w:rFonts w:ascii="Book Antiqua" w:eastAsia="Book Antiqua" w:hAnsi="Book Antiqua" w:cs="Book Antiqua"/>
          <w:b/>
          <w:bCs/>
          <w:color w:val="000000"/>
        </w:rPr>
        <w:t>34</w:t>
      </w:r>
      <w:r w:rsidRPr="001B48FF">
        <w:rPr>
          <w:rFonts w:ascii="Book Antiqua" w:eastAsia="Book Antiqua" w:hAnsi="Book Antiqua" w:cs="Book Antiqua"/>
          <w:color w:val="000000"/>
        </w:rPr>
        <w:t>: 1272-1279 [PMID: 31190059 DOI: 10.1093/ndt/gfz131]</w:t>
      </w:r>
    </w:p>
    <w:p w14:paraId="57BA7903"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 xml:space="preserve">4 </w:t>
      </w:r>
      <w:r w:rsidRPr="001B48FF">
        <w:rPr>
          <w:rFonts w:ascii="Book Antiqua" w:eastAsia="Book Antiqua" w:hAnsi="Book Antiqua" w:cs="Book Antiqua"/>
          <w:b/>
          <w:bCs/>
          <w:color w:val="000000"/>
        </w:rPr>
        <w:t>Lee JM</w:t>
      </w:r>
      <w:r w:rsidRPr="001B48FF">
        <w:rPr>
          <w:rFonts w:ascii="Book Antiqua" w:eastAsia="Book Antiqua" w:hAnsi="Book Antiqua" w:cs="Book Antiqua"/>
          <w:color w:val="000000"/>
        </w:rPr>
        <w:t xml:space="preserve">, Nozu K, Choi DE, Kang HG, Ha IS, Cheong HI. Features of Autosomal Recessive Alport Syndrome: A Systematic Review. </w:t>
      </w:r>
      <w:r w:rsidRPr="001B48FF">
        <w:rPr>
          <w:rFonts w:ascii="Book Antiqua" w:eastAsia="Book Antiqua" w:hAnsi="Book Antiqua" w:cs="Book Antiqua"/>
          <w:i/>
          <w:iCs/>
          <w:color w:val="000000"/>
        </w:rPr>
        <w:t>J Clin Med</w:t>
      </w:r>
      <w:r w:rsidRPr="001B48FF">
        <w:rPr>
          <w:rFonts w:ascii="Book Antiqua" w:eastAsia="Book Antiqua" w:hAnsi="Book Antiqua" w:cs="Book Antiqua"/>
          <w:color w:val="000000"/>
        </w:rPr>
        <w:t xml:space="preserve"> 2019; </w:t>
      </w:r>
      <w:r w:rsidRPr="001B48FF">
        <w:rPr>
          <w:rFonts w:ascii="Book Antiqua" w:eastAsia="Book Antiqua" w:hAnsi="Book Antiqua" w:cs="Book Antiqua"/>
          <w:b/>
          <w:bCs/>
          <w:color w:val="000000"/>
        </w:rPr>
        <w:t>8</w:t>
      </w:r>
      <w:r w:rsidRPr="001B48FF">
        <w:rPr>
          <w:rFonts w:ascii="Book Antiqua" w:eastAsia="Book Antiqua" w:hAnsi="Book Antiqua" w:cs="Book Antiqua"/>
          <w:color w:val="000000"/>
        </w:rPr>
        <w:t xml:space="preserve"> [PMID: 30717457 DOI: 10.3390/jcm8020178]</w:t>
      </w:r>
    </w:p>
    <w:p w14:paraId="27C15A48"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 xml:space="preserve">5 </w:t>
      </w:r>
      <w:r w:rsidRPr="001B48FF">
        <w:rPr>
          <w:rFonts w:ascii="Book Antiqua" w:eastAsia="Book Antiqua" w:hAnsi="Book Antiqua" w:cs="Book Antiqua"/>
          <w:b/>
          <w:bCs/>
          <w:color w:val="000000"/>
        </w:rPr>
        <w:t>Yamamura T</w:t>
      </w:r>
      <w:r w:rsidRPr="001B48FF">
        <w:rPr>
          <w:rFonts w:ascii="Book Antiqua" w:eastAsia="Book Antiqua" w:hAnsi="Book Antiqua" w:cs="Book Antiqua"/>
          <w:color w:val="000000"/>
        </w:rPr>
        <w:t xml:space="preserve">, Nozu K, Minamikawa S, Horinouchi T, Sakakibara N, Nagano C, Aoto Y, Ishiko S, Nakanishi K, Shima Y, Nagase H, Rossanti R, Ye MJ, Nozu Y, Ishimori S, Morisada N, Kaito H, Iijima K. Comparison between conventional and comprehensive sequencing approaches for genetic diagnosis of Alport syndrome. </w:t>
      </w:r>
      <w:r w:rsidRPr="001B48FF">
        <w:rPr>
          <w:rFonts w:ascii="Book Antiqua" w:eastAsia="Book Antiqua" w:hAnsi="Book Antiqua" w:cs="Book Antiqua"/>
          <w:i/>
          <w:iCs/>
          <w:color w:val="000000"/>
        </w:rPr>
        <w:t>Mol Genet Genomic Med</w:t>
      </w:r>
      <w:r w:rsidRPr="001B48FF">
        <w:rPr>
          <w:rFonts w:ascii="Book Antiqua" w:eastAsia="Book Antiqua" w:hAnsi="Book Antiqua" w:cs="Book Antiqua"/>
          <w:color w:val="000000"/>
        </w:rPr>
        <w:t xml:space="preserve"> 2019; </w:t>
      </w:r>
      <w:r w:rsidRPr="001B48FF">
        <w:rPr>
          <w:rFonts w:ascii="Book Antiqua" w:eastAsia="Book Antiqua" w:hAnsi="Book Antiqua" w:cs="Book Antiqua"/>
          <w:b/>
          <w:bCs/>
          <w:color w:val="000000"/>
        </w:rPr>
        <w:t>7</w:t>
      </w:r>
      <w:r w:rsidRPr="001B48FF">
        <w:rPr>
          <w:rFonts w:ascii="Book Antiqua" w:eastAsia="Book Antiqua" w:hAnsi="Book Antiqua" w:cs="Book Antiqua"/>
          <w:color w:val="000000"/>
        </w:rPr>
        <w:t>: e883 [PMID: 31364286 DOI: 10.1002/mgg3.883]</w:t>
      </w:r>
    </w:p>
    <w:p w14:paraId="3FB14F1A"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 xml:space="preserve">6 </w:t>
      </w:r>
      <w:r w:rsidRPr="001B48FF">
        <w:rPr>
          <w:rFonts w:ascii="Book Antiqua" w:eastAsia="Book Antiqua" w:hAnsi="Book Antiqua" w:cs="Book Antiqua"/>
          <w:b/>
          <w:bCs/>
          <w:color w:val="000000"/>
        </w:rPr>
        <w:t>Han KH</w:t>
      </w:r>
      <w:r w:rsidRPr="001B48FF">
        <w:rPr>
          <w:rFonts w:ascii="Book Antiqua" w:eastAsia="Book Antiqua" w:hAnsi="Book Antiqua" w:cs="Book Antiqua"/>
          <w:color w:val="000000"/>
        </w:rPr>
        <w:t xml:space="preserve">, Park JE, Ki CS. De novo mutations in COL4A5 identified by whole exome sequencing in 2 girls with Alport syndrome in Korea. </w:t>
      </w:r>
      <w:r w:rsidRPr="001B48FF">
        <w:rPr>
          <w:rFonts w:ascii="Book Antiqua" w:eastAsia="Book Antiqua" w:hAnsi="Book Antiqua" w:cs="Book Antiqua"/>
          <w:i/>
          <w:iCs/>
          <w:color w:val="000000"/>
        </w:rPr>
        <w:t>Korean J Pediatr</w:t>
      </w:r>
      <w:r w:rsidRPr="001B48FF">
        <w:rPr>
          <w:rFonts w:ascii="Book Antiqua" w:eastAsia="Book Antiqua" w:hAnsi="Book Antiqua" w:cs="Book Antiqua"/>
          <w:color w:val="000000"/>
        </w:rPr>
        <w:t xml:space="preserve"> 2019; </w:t>
      </w:r>
      <w:r w:rsidRPr="001B48FF">
        <w:rPr>
          <w:rFonts w:ascii="Book Antiqua" w:eastAsia="Book Antiqua" w:hAnsi="Book Antiqua" w:cs="Book Antiqua"/>
          <w:b/>
          <w:bCs/>
          <w:color w:val="000000"/>
        </w:rPr>
        <w:t>62</w:t>
      </w:r>
      <w:r w:rsidRPr="001B48FF">
        <w:rPr>
          <w:rFonts w:ascii="Book Antiqua" w:eastAsia="Book Antiqua" w:hAnsi="Book Antiqua" w:cs="Book Antiqua"/>
          <w:color w:val="000000"/>
        </w:rPr>
        <w:t>: 193-197 [PMID: 30477285 DOI: 10.3345/kjp.2018.06772]</w:t>
      </w:r>
    </w:p>
    <w:p w14:paraId="10347536"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 xml:space="preserve">7 </w:t>
      </w:r>
      <w:r w:rsidRPr="001B48FF">
        <w:rPr>
          <w:rFonts w:ascii="Book Antiqua" w:eastAsia="Book Antiqua" w:hAnsi="Book Antiqua" w:cs="Book Antiqua"/>
          <w:b/>
          <w:bCs/>
          <w:color w:val="000000"/>
        </w:rPr>
        <w:t>Nishida M</w:t>
      </w:r>
      <w:r w:rsidRPr="001B48FF">
        <w:rPr>
          <w:rFonts w:ascii="Book Antiqua" w:eastAsia="Book Antiqua" w:hAnsi="Book Antiqua" w:cs="Book Antiqua"/>
          <w:color w:val="000000"/>
        </w:rPr>
        <w:t xml:space="preserve">, Hashimoto F, Kaito H, Nozu K, Iijima K, Asada D, Hamaoka K. Combined Alport syndrome and Klinefelter syndrome. </w:t>
      </w:r>
      <w:r w:rsidRPr="001B48FF">
        <w:rPr>
          <w:rFonts w:ascii="Book Antiqua" w:eastAsia="Book Antiqua" w:hAnsi="Book Antiqua" w:cs="Book Antiqua"/>
          <w:i/>
          <w:iCs/>
          <w:color w:val="000000"/>
        </w:rPr>
        <w:t>Pediatr Int</w:t>
      </w:r>
      <w:r w:rsidRPr="001B48FF">
        <w:rPr>
          <w:rFonts w:ascii="Book Antiqua" w:eastAsia="Book Antiqua" w:hAnsi="Book Antiqua" w:cs="Book Antiqua"/>
          <w:color w:val="000000"/>
        </w:rPr>
        <w:t xml:space="preserve"> 2016; </w:t>
      </w:r>
      <w:r w:rsidRPr="001B48FF">
        <w:rPr>
          <w:rFonts w:ascii="Book Antiqua" w:eastAsia="Book Antiqua" w:hAnsi="Book Antiqua" w:cs="Book Antiqua"/>
          <w:b/>
          <w:bCs/>
          <w:color w:val="000000"/>
        </w:rPr>
        <w:t>58</w:t>
      </w:r>
      <w:r w:rsidRPr="001B48FF">
        <w:rPr>
          <w:rFonts w:ascii="Book Antiqua" w:eastAsia="Book Antiqua" w:hAnsi="Book Antiqua" w:cs="Book Antiqua"/>
          <w:color w:val="000000"/>
        </w:rPr>
        <w:t>: 152-155 [PMID: 26554353 DOI: 10.1111/ped.12743]</w:t>
      </w:r>
    </w:p>
    <w:p w14:paraId="47814726"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 xml:space="preserve">8 </w:t>
      </w:r>
      <w:r w:rsidRPr="001B48FF">
        <w:rPr>
          <w:rFonts w:ascii="Book Antiqua" w:eastAsia="Book Antiqua" w:hAnsi="Book Antiqua" w:cs="Book Antiqua"/>
          <w:b/>
          <w:bCs/>
          <w:color w:val="000000"/>
        </w:rPr>
        <w:t>Hao W</w:t>
      </w:r>
      <w:r w:rsidRPr="001B48FF">
        <w:rPr>
          <w:rFonts w:ascii="Book Antiqua" w:eastAsia="Book Antiqua" w:hAnsi="Book Antiqua" w:cs="Book Antiqua"/>
          <w:color w:val="000000"/>
        </w:rPr>
        <w:t xml:space="preserve">, Ao L, Zhang C, Zhu L, Xie D. IgA nephropathy suspected to be combined with Fabry disease or Alport syndrome: a case report. </w:t>
      </w:r>
      <w:r w:rsidRPr="001B48FF">
        <w:rPr>
          <w:rFonts w:ascii="Book Antiqua" w:eastAsia="Book Antiqua" w:hAnsi="Book Antiqua" w:cs="Book Antiqua"/>
          <w:i/>
          <w:iCs/>
          <w:color w:val="000000"/>
        </w:rPr>
        <w:t>J Int Med Res</w:t>
      </w:r>
      <w:r w:rsidRPr="001B48FF">
        <w:rPr>
          <w:rFonts w:ascii="Book Antiqua" w:eastAsia="Book Antiqua" w:hAnsi="Book Antiqua" w:cs="Book Antiqua"/>
          <w:color w:val="000000"/>
        </w:rPr>
        <w:t xml:space="preserve"> 2020; </w:t>
      </w:r>
      <w:r w:rsidRPr="001B48FF">
        <w:rPr>
          <w:rFonts w:ascii="Book Antiqua" w:eastAsia="Book Antiqua" w:hAnsi="Book Antiqua" w:cs="Book Antiqua"/>
          <w:b/>
          <w:bCs/>
          <w:color w:val="000000"/>
        </w:rPr>
        <w:t>48</w:t>
      </w:r>
      <w:r w:rsidRPr="001B48FF">
        <w:rPr>
          <w:rFonts w:ascii="Book Antiqua" w:eastAsia="Book Antiqua" w:hAnsi="Book Antiqua" w:cs="Book Antiqua"/>
          <w:color w:val="000000"/>
        </w:rPr>
        <w:t>: 300060519891290 [PMID: 31840555 DOI: 10.1177/0300060519891290]</w:t>
      </w:r>
    </w:p>
    <w:p w14:paraId="45934EED" w14:textId="29EAD60C"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 xml:space="preserve">9 </w:t>
      </w:r>
      <w:r w:rsidRPr="001B48FF">
        <w:rPr>
          <w:rFonts w:ascii="Book Antiqua" w:eastAsia="Book Antiqua" w:hAnsi="Book Antiqua" w:cs="Book Antiqua"/>
          <w:b/>
          <w:bCs/>
          <w:color w:val="000000"/>
        </w:rPr>
        <w:t>Cui J,</w:t>
      </w:r>
      <w:r w:rsidRPr="001B48FF">
        <w:rPr>
          <w:rFonts w:ascii="Book Antiqua" w:eastAsia="Book Antiqua" w:hAnsi="Book Antiqua" w:cs="Book Antiqua"/>
          <w:color w:val="000000"/>
        </w:rPr>
        <w:t xml:space="preserve"> Zhang H. Childhood IgA nephropathy combined with Alport syndrome: a report of 2 cases and literature review. </w:t>
      </w:r>
      <w:r w:rsidR="00502582" w:rsidRPr="001B48FF">
        <w:rPr>
          <w:rFonts w:ascii="Book Antiqua" w:eastAsia="Book Antiqua" w:hAnsi="Book Antiqua" w:cs="Book Antiqua"/>
          <w:i/>
          <w:color w:val="000000"/>
        </w:rPr>
        <w:t>Linchuang Erke Zazhi</w:t>
      </w:r>
      <w:r w:rsidRPr="001B48FF">
        <w:rPr>
          <w:rFonts w:ascii="Book Antiqua" w:eastAsia="Book Antiqua" w:hAnsi="Book Antiqua" w:cs="Book Antiqua"/>
          <w:color w:val="000000"/>
        </w:rPr>
        <w:t xml:space="preserve"> 2017; </w:t>
      </w:r>
      <w:r w:rsidRPr="001B48FF">
        <w:rPr>
          <w:rFonts w:ascii="Book Antiqua" w:eastAsia="Book Antiqua" w:hAnsi="Book Antiqua" w:cs="Book Antiqua"/>
          <w:b/>
          <w:color w:val="000000"/>
        </w:rPr>
        <w:t>35</w:t>
      </w:r>
      <w:r w:rsidRPr="00B8520B">
        <w:rPr>
          <w:rFonts w:ascii="Book Antiqua" w:eastAsia="Book Antiqua" w:hAnsi="Book Antiqua" w:cs="Book Antiqua"/>
          <w:color w:val="000000"/>
        </w:rPr>
        <w:t>:</w:t>
      </w:r>
      <w:r w:rsidR="0083757A" w:rsidRPr="001B48FF">
        <w:rPr>
          <w:rFonts w:ascii="Book Antiqua" w:eastAsia="Book Antiqua" w:hAnsi="Book Antiqua" w:cs="Book Antiqua"/>
          <w:color w:val="000000"/>
        </w:rPr>
        <w:t xml:space="preserve"> 9-12</w:t>
      </w:r>
    </w:p>
    <w:p w14:paraId="3F47B6EF"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 xml:space="preserve">10 </w:t>
      </w:r>
      <w:r w:rsidRPr="001B48FF">
        <w:rPr>
          <w:rFonts w:ascii="Book Antiqua" w:eastAsia="Book Antiqua" w:hAnsi="Book Antiqua" w:cs="Book Antiqua"/>
          <w:b/>
          <w:bCs/>
          <w:color w:val="000000"/>
        </w:rPr>
        <w:t>Li Y</w:t>
      </w:r>
      <w:r w:rsidRPr="001B48FF">
        <w:rPr>
          <w:rFonts w:ascii="Book Antiqua" w:eastAsia="Book Antiqua" w:hAnsi="Book Antiqua" w:cs="Book Antiqua"/>
          <w:color w:val="000000"/>
        </w:rPr>
        <w:t>, Wang Y, He Q, Dang X, Cao Y, Wu X, Mo S, He X, Yi Z. Genetic mutational testing of Chinese children with familial hematuria with biopsy</w:t>
      </w:r>
      <w:r w:rsidRPr="001B48FF">
        <w:rPr>
          <w:rFonts w:ascii="Book Antiqua" w:eastAsia="Book Antiqua" w:hAnsi="Book Antiqua" w:cs="Book Antiqua"/>
          <w:color w:val="000000"/>
        </w:rPr>
        <w:noBreakHyphen/>
        <w:t xml:space="preserve">proven FSGS. </w:t>
      </w:r>
      <w:r w:rsidRPr="001B48FF">
        <w:rPr>
          <w:rFonts w:ascii="Book Antiqua" w:eastAsia="Book Antiqua" w:hAnsi="Book Antiqua" w:cs="Book Antiqua"/>
          <w:i/>
          <w:iCs/>
          <w:color w:val="000000"/>
        </w:rPr>
        <w:t>Mol Med Rep</w:t>
      </w:r>
      <w:r w:rsidRPr="001B48FF">
        <w:rPr>
          <w:rFonts w:ascii="Book Antiqua" w:eastAsia="Book Antiqua" w:hAnsi="Book Antiqua" w:cs="Book Antiqua"/>
          <w:color w:val="000000"/>
        </w:rPr>
        <w:t xml:space="preserve"> 2018; </w:t>
      </w:r>
      <w:r w:rsidRPr="001B48FF">
        <w:rPr>
          <w:rFonts w:ascii="Book Antiqua" w:eastAsia="Book Antiqua" w:hAnsi="Book Antiqua" w:cs="Book Antiqua"/>
          <w:b/>
          <w:bCs/>
          <w:color w:val="000000"/>
        </w:rPr>
        <w:t>17</w:t>
      </w:r>
      <w:r w:rsidRPr="001B48FF">
        <w:rPr>
          <w:rFonts w:ascii="Book Antiqua" w:eastAsia="Book Antiqua" w:hAnsi="Book Antiqua" w:cs="Book Antiqua"/>
          <w:color w:val="000000"/>
        </w:rPr>
        <w:t>: 1513-1526 [PMID: 29138824 DOI: 10.3892/mmr.2017.8023]</w:t>
      </w:r>
    </w:p>
    <w:p w14:paraId="3D41CAB0"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 xml:space="preserve">11 </w:t>
      </w:r>
      <w:r w:rsidRPr="001B48FF">
        <w:rPr>
          <w:rFonts w:ascii="Book Antiqua" w:eastAsia="Book Antiqua" w:hAnsi="Book Antiqua" w:cs="Book Antiqua"/>
          <w:b/>
          <w:bCs/>
          <w:color w:val="000000"/>
        </w:rPr>
        <w:t>Richards S</w:t>
      </w:r>
      <w:r w:rsidRPr="001B48FF">
        <w:rPr>
          <w:rFonts w:ascii="Book Antiqua" w:eastAsia="Book Antiqua" w:hAnsi="Book Antiqua" w:cs="Book Antiqua"/>
          <w:color w:val="000000"/>
        </w:rPr>
        <w:t xml:space="preserve">, Aziz N, Bale S, Bick D, Das S, Gastier-Foster J, Grody WW, Hegde M, Lyon E, Spector E, Voelkerding K, Rehm HL; ACMG Laboratory Quality Assurance Committee. Standards and guidelines for the interpretation of sequence variants: a joint consensus recommendation of the American College of Medical Genetics and Genomics and the Association for Molecular Pathology. </w:t>
      </w:r>
      <w:r w:rsidRPr="001B48FF">
        <w:rPr>
          <w:rFonts w:ascii="Book Antiqua" w:eastAsia="Book Antiqua" w:hAnsi="Book Antiqua" w:cs="Book Antiqua"/>
          <w:i/>
          <w:iCs/>
          <w:color w:val="000000"/>
        </w:rPr>
        <w:t>Genet Med</w:t>
      </w:r>
      <w:r w:rsidRPr="001B48FF">
        <w:rPr>
          <w:rFonts w:ascii="Book Antiqua" w:eastAsia="Book Antiqua" w:hAnsi="Book Antiqua" w:cs="Book Antiqua"/>
          <w:color w:val="000000"/>
        </w:rPr>
        <w:t xml:space="preserve"> 2015; </w:t>
      </w:r>
      <w:r w:rsidRPr="001B48FF">
        <w:rPr>
          <w:rFonts w:ascii="Book Antiqua" w:eastAsia="Book Antiqua" w:hAnsi="Book Antiqua" w:cs="Book Antiqua"/>
          <w:b/>
          <w:bCs/>
          <w:color w:val="000000"/>
        </w:rPr>
        <w:t>17</w:t>
      </w:r>
      <w:r w:rsidRPr="001B48FF">
        <w:rPr>
          <w:rFonts w:ascii="Book Antiqua" w:eastAsia="Book Antiqua" w:hAnsi="Book Antiqua" w:cs="Book Antiqua"/>
          <w:color w:val="000000"/>
        </w:rPr>
        <w:t>: 405-424 [PMID: 25741868 DOI: 10.1038/gim.2015.30]</w:t>
      </w:r>
    </w:p>
    <w:p w14:paraId="20098FF1"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 xml:space="preserve">12 </w:t>
      </w:r>
      <w:r w:rsidRPr="001B48FF">
        <w:rPr>
          <w:rFonts w:ascii="Book Antiqua" w:eastAsia="Book Antiqua" w:hAnsi="Book Antiqua" w:cs="Book Antiqua"/>
          <w:b/>
          <w:bCs/>
          <w:color w:val="000000"/>
        </w:rPr>
        <w:t>Savva I</w:t>
      </w:r>
      <w:r w:rsidRPr="001B48FF">
        <w:rPr>
          <w:rFonts w:ascii="Book Antiqua" w:eastAsia="Book Antiqua" w:hAnsi="Book Antiqua" w:cs="Book Antiqua"/>
          <w:color w:val="000000"/>
        </w:rPr>
        <w:t xml:space="preserve">, Pierides A, Deltas C. RAAS inhibition and the course of Alport syndrome. </w:t>
      </w:r>
      <w:r w:rsidRPr="001B48FF">
        <w:rPr>
          <w:rFonts w:ascii="Book Antiqua" w:eastAsia="Book Antiqua" w:hAnsi="Book Antiqua" w:cs="Book Antiqua"/>
          <w:i/>
          <w:iCs/>
          <w:color w:val="000000"/>
        </w:rPr>
        <w:t>Pharmacol Res</w:t>
      </w:r>
      <w:r w:rsidRPr="001B48FF">
        <w:rPr>
          <w:rFonts w:ascii="Book Antiqua" w:eastAsia="Book Antiqua" w:hAnsi="Book Antiqua" w:cs="Book Antiqua"/>
          <w:color w:val="000000"/>
        </w:rPr>
        <w:t xml:space="preserve"> 2016; </w:t>
      </w:r>
      <w:r w:rsidRPr="001B48FF">
        <w:rPr>
          <w:rFonts w:ascii="Book Antiqua" w:eastAsia="Book Antiqua" w:hAnsi="Book Antiqua" w:cs="Book Antiqua"/>
          <w:b/>
          <w:bCs/>
          <w:color w:val="000000"/>
        </w:rPr>
        <w:t>107</w:t>
      </w:r>
      <w:r w:rsidRPr="001B48FF">
        <w:rPr>
          <w:rFonts w:ascii="Book Antiqua" w:eastAsia="Book Antiqua" w:hAnsi="Book Antiqua" w:cs="Book Antiqua"/>
          <w:color w:val="000000"/>
        </w:rPr>
        <w:t>: 205-210 [PMID: 26995302 DOI: 10.1016/j.phrs.2016.03.017]</w:t>
      </w:r>
    </w:p>
    <w:p w14:paraId="29E3C766"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 xml:space="preserve">13 </w:t>
      </w:r>
      <w:r w:rsidRPr="001B48FF">
        <w:rPr>
          <w:rFonts w:ascii="Book Antiqua" w:eastAsia="Book Antiqua" w:hAnsi="Book Antiqua" w:cs="Book Antiqua"/>
          <w:b/>
          <w:bCs/>
          <w:color w:val="000000"/>
        </w:rPr>
        <w:t>Hines SL</w:t>
      </w:r>
      <w:r w:rsidRPr="001B48FF">
        <w:rPr>
          <w:rFonts w:ascii="Book Antiqua" w:eastAsia="Book Antiqua" w:hAnsi="Book Antiqua" w:cs="Book Antiqua"/>
          <w:color w:val="000000"/>
        </w:rPr>
        <w:t xml:space="preserve">, Agarwal A, Ghandour M, Aslam N, Mohammad AN, Atwal PS. Novel variants in </w:t>
      </w:r>
      <w:r w:rsidRPr="001B48FF">
        <w:rPr>
          <w:rFonts w:ascii="Book Antiqua" w:eastAsia="Book Antiqua" w:hAnsi="Book Antiqua" w:cs="Book Antiqua"/>
          <w:i/>
          <w:iCs/>
          <w:color w:val="000000"/>
        </w:rPr>
        <w:t>COL4A4</w:t>
      </w:r>
      <w:r w:rsidRPr="001B48FF">
        <w:rPr>
          <w:rFonts w:ascii="Book Antiqua" w:eastAsia="Book Antiqua" w:hAnsi="Book Antiqua" w:cs="Book Antiqua"/>
          <w:color w:val="000000"/>
        </w:rPr>
        <w:t xml:space="preserve"> and </w:t>
      </w:r>
      <w:r w:rsidRPr="001B48FF">
        <w:rPr>
          <w:rFonts w:ascii="Book Antiqua" w:eastAsia="Book Antiqua" w:hAnsi="Book Antiqua" w:cs="Book Antiqua"/>
          <w:i/>
          <w:iCs/>
          <w:color w:val="000000"/>
        </w:rPr>
        <w:t>COL4A5</w:t>
      </w:r>
      <w:r w:rsidRPr="001B48FF">
        <w:rPr>
          <w:rFonts w:ascii="Book Antiqua" w:eastAsia="Book Antiqua" w:hAnsi="Book Antiqua" w:cs="Book Antiqua"/>
          <w:color w:val="000000"/>
        </w:rPr>
        <w:t xml:space="preserve"> are rare causes of FSGS in two unrelated families. </w:t>
      </w:r>
      <w:r w:rsidRPr="001B48FF">
        <w:rPr>
          <w:rFonts w:ascii="Book Antiqua" w:eastAsia="Book Antiqua" w:hAnsi="Book Antiqua" w:cs="Book Antiqua"/>
          <w:i/>
          <w:iCs/>
          <w:color w:val="000000"/>
        </w:rPr>
        <w:t>Hum Genome Var</w:t>
      </w:r>
      <w:r w:rsidRPr="001B48FF">
        <w:rPr>
          <w:rFonts w:ascii="Book Antiqua" w:eastAsia="Book Antiqua" w:hAnsi="Book Antiqua" w:cs="Book Antiqua"/>
          <w:color w:val="000000"/>
        </w:rPr>
        <w:t xml:space="preserve"> 2018; </w:t>
      </w:r>
      <w:r w:rsidRPr="001B48FF">
        <w:rPr>
          <w:rFonts w:ascii="Book Antiqua" w:eastAsia="Book Antiqua" w:hAnsi="Book Antiqua" w:cs="Book Antiqua"/>
          <w:b/>
          <w:bCs/>
          <w:color w:val="000000"/>
        </w:rPr>
        <w:t>5</w:t>
      </w:r>
      <w:r w:rsidRPr="001B48FF">
        <w:rPr>
          <w:rFonts w:ascii="Book Antiqua" w:eastAsia="Book Antiqua" w:hAnsi="Book Antiqua" w:cs="Book Antiqua"/>
          <w:color w:val="000000"/>
        </w:rPr>
        <w:t>: 15 [PMID: 30002862 DOI: 10.1038/s41439-018-0016-8]</w:t>
      </w:r>
    </w:p>
    <w:p w14:paraId="22656C66"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 xml:space="preserve">14 </w:t>
      </w:r>
      <w:r w:rsidRPr="001B48FF">
        <w:rPr>
          <w:rFonts w:ascii="Book Antiqua" w:eastAsia="Book Antiqua" w:hAnsi="Book Antiqua" w:cs="Book Antiqua"/>
          <w:b/>
          <w:bCs/>
          <w:color w:val="000000"/>
        </w:rPr>
        <w:t>Hou JH</w:t>
      </w:r>
      <w:r w:rsidRPr="001B48FF">
        <w:rPr>
          <w:rFonts w:ascii="Book Antiqua" w:eastAsia="Book Antiqua" w:hAnsi="Book Antiqua" w:cs="Book Antiqua"/>
          <w:color w:val="000000"/>
        </w:rPr>
        <w:t xml:space="preserve">, Zhu HX, Zhou ML, Le WB, Zeng CH, Liang SS, Xu F, Liang DD, Shao SJ, Liu Y, Liu ZH. Changes in the Spectrum of Kidney Diseases: An Analysis of 40,759 Biopsy-Proven Cases from 2003 to 2014 in China. </w:t>
      </w:r>
      <w:r w:rsidRPr="001B48FF">
        <w:rPr>
          <w:rFonts w:ascii="Book Antiqua" w:eastAsia="Book Antiqua" w:hAnsi="Book Antiqua" w:cs="Book Antiqua"/>
          <w:i/>
          <w:iCs/>
          <w:color w:val="000000"/>
        </w:rPr>
        <w:t>Kidney Dis (Basel)</w:t>
      </w:r>
      <w:r w:rsidRPr="001B48FF">
        <w:rPr>
          <w:rFonts w:ascii="Book Antiqua" w:eastAsia="Book Antiqua" w:hAnsi="Book Antiqua" w:cs="Book Antiqua"/>
          <w:color w:val="000000"/>
        </w:rPr>
        <w:t xml:space="preserve"> 2018; </w:t>
      </w:r>
      <w:r w:rsidRPr="001B48FF">
        <w:rPr>
          <w:rFonts w:ascii="Book Antiqua" w:eastAsia="Book Antiqua" w:hAnsi="Book Antiqua" w:cs="Book Antiqua"/>
          <w:b/>
          <w:bCs/>
          <w:color w:val="000000"/>
        </w:rPr>
        <w:t>4</w:t>
      </w:r>
      <w:r w:rsidRPr="001B48FF">
        <w:rPr>
          <w:rFonts w:ascii="Book Antiqua" w:eastAsia="Book Antiqua" w:hAnsi="Book Antiqua" w:cs="Book Antiqua"/>
          <w:color w:val="000000"/>
        </w:rPr>
        <w:t>: 10-19 [PMID: 29594138 DOI: 10.1159/000484717]</w:t>
      </w:r>
    </w:p>
    <w:p w14:paraId="27FC3E74"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 xml:space="preserve">15 </w:t>
      </w:r>
      <w:r w:rsidRPr="001B48FF">
        <w:rPr>
          <w:rFonts w:ascii="Book Antiqua" w:eastAsia="Book Antiqua" w:hAnsi="Book Antiqua" w:cs="Book Antiqua"/>
          <w:b/>
          <w:bCs/>
          <w:color w:val="000000"/>
        </w:rPr>
        <w:t>Kostopoulou M</w:t>
      </w:r>
      <w:r w:rsidRPr="001B48FF">
        <w:rPr>
          <w:rFonts w:ascii="Book Antiqua" w:eastAsia="Book Antiqua" w:hAnsi="Book Antiqua" w:cs="Book Antiqua"/>
          <w:color w:val="000000"/>
        </w:rPr>
        <w:t xml:space="preserve">, Adamichou C, Bertsias G. An Update on the Diagnosis and Management of Lupus Nephritis. </w:t>
      </w:r>
      <w:r w:rsidRPr="001B48FF">
        <w:rPr>
          <w:rFonts w:ascii="Book Antiqua" w:eastAsia="Book Antiqua" w:hAnsi="Book Antiqua" w:cs="Book Antiqua"/>
          <w:i/>
          <w:iCs/>
          <w:color w:val="000000"/>
        </w:rPr>
        <w:t>Curr Rheumatol Rep</w:t>
      </w:r>
      <w:r w:rsidRPr="001B48FF">
        <w:rPr>
          <w:rFonts w:ascii="Book Antiqua" w:eastAsia="Book Antiqua" w:hAnsi="Book Antiqua" w:cs="Book Antiqua"/>
          <w:color w:val="000000"/>
        </w:rPr>
        <w:t xml:space="preserve"> 2020; </w:t>
      </w:r>
      <w:r w:rsidRPr="001B48FF">
        <w:rPr>
          <w:rFonts w:ascii="Book Antiqua" w:eastAsia="Book Antiqua" w:hAnsi="Book Antiqua" w:cs="Book Antiqua"/>
          <w:b/>
          <w:bCs/>
          <w:color w:val="000000"/>
        </w:rPr>
        <w:t>22</w:t>
      </w:r>
      <w:r w:rsidRPr="001B48FF">
        <w:rPr>
          <w:rFonts w:ascii="Book Antiqua" w:eastAsia="Book Antiqua" w:hAnsi="Book Antiqua" w:cs="Book Antiqua"/>
          <w:color w:val="000000"/>
        </w:rPr>
        <w:t>: 30 [PMID: 32500443 DOI: 10.1007/s11926-020-00906-7]</w:t>
      </w:r>
    </w:p>
    <w:p w14:paraId="12F4A0DD"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 xml:space="preserve">16 </w:t>
      </w:r>
      <w:r w:rsidRPr="001B48FF">
        <w:rPr>
          <w:rFonts w:ascii="Book Antiqua" w:eastAsia="Book Antiqua" w:hAnsi="Book Antiqua" w:cs="Book Antiqua"/>
          <w:b/>
          <w:bCs/>
          <w:color w:val="000000"/>
        </w:rPr>
        <w:t>Peleg Y</w:t>
      </w:r>
      <w:r w:rsidRPr="001B48FF">
        <w:rPr>
          <w:rFonts w:ascii="Book Antiqua" w:eastAsia="Book Antiqua" w:hAnsi="Book Antiqua" w:cs="Book Antiqua"/>
          <w:color w:val="000000"/>
        </w:rPr>
        <w:t xml:space="preserve">, Bomback AS, Radhakrishnan J. The Evolving Role of Calcineurin Inhibitors in Treating Lupus Nephritis. </w:t>
      </w:r>
      <w:r w:rsidRPr="001B48FF">
        <w:rPr>
          <w:rFonts w:ascii="Book Antiqua" w:eastAsia="Book Antiqua" w:hAnsi="Book Antiqua" w:cs="Book Antiqua"/>
          <w:i/>
          <w:iCs/>
          <w:color w:val="000000"/>
        </w:rPr>
        <w:t>Clin J Am Soc Nephrol</w:t>
      </w:r>
      <w:r w:rsidRPr="001B48FF">
        <w:rPr>
          <w:rFonts w:ascii="Book Antiqua" w:eastAsia="Book Antiqua" w:hAnsi="Book Antiqua" w:cs="Book Antiqua"/>
          <w:color w:val="000000"/>
        </w:rPr>
        <w:t xml:space="preserve"> 2020; </w:t>
      </w:r>
      <w:r w:rsidRPr="001B48FF">
        <w:rPr>
          <w:rFonts w:ascii="Book Antiqua" w:eastAsia="Book Antiqua" w:hAnsi="Book Antiqua" w:cs="Book Antiqua"/>
          <w:b/>
          <w:bCs/>
          <w:color w:val="000000"/>
        </w:rPr>
        <w:t>15</w:t>
      </w:r>
      <w:r w:rsidRPr="001B48FF">
        <w:rPr>
          <w:rFonts w:ascii="Book Antiqua" w:eastAsia="Book Antiqua" w:hAnsi="Book Antiqua" w:cs="Book Antiqua"/>
          <w:color w:val="000000"/>
        </w:rPr>
        <w:t>: 1066-1072 [PMID: 32152065 DOI: 10.2215/CJN.13761119]</w:t>
      </w:r>
    </w:p>
    <w:p w14:paraId="4DCC0504"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 xml:space="preserve">17 </w:t>
      </w:r>
      <w:r w:rsidRPr="001B48FF">
        <w:rPr>
          <w:rFonts w:ascii="Book Antiqua" w:eastAsia="Book Antiqua" w:hAnsi="Book Antiqua" w:cs="Book Antiqua"/>
          <w:b/>
          <w:bCs/>
          <w:color w:val="000000"/>
        </w:rPr>
        <w:t>Frangou E</w:t>
      </w:r>
      <w:r w:rsidRPr="001B48FF">
        <w:rPr>
          <w:rFonts w:ascii="Book Antiqua" w:eastAsia="Book Antiqua" w:hAnsi="Book Antiqua" w:cs="Book Antiqua"/>
          <w:color w:val="000000"/>
        </w:rPr>
        <w:t xml:space="preserve">, Georgakis S, Bertsias G. Update on the cellular and molecular aspects of lupus nephritis. </w:t>
      </w:r>
      <w:r w:rsidRPr="001B48FF">
        <w:rPr>
          <w:rFonts w:ascii="Book Antiqua" w:eastAsia="Book Antiqua" w:hAnsi="Book Antiqua" w:cs="Book Antiqua"/>
          <w:i/>
          <w:iCs/>
          <w:color w:val="000000"/>
        </w:rPr>
        <w:t>Clin Immunol</w:t>
      </w:r>
      <w:r w:rsidRPr="001B48FF">
        <w:rPr>
          <w:rFonts w:ascii="Book Antiqua" w:eastAsia="Book Antiqua" w:hAnsi="Book Antiqua" w:cs="Book Antiqua"/>
          <w:color w:val="000000"/>
        </w:rPr>
        <w:t xml:space="preserve"> 2020; </w:t>
      </w:r>
      <w:r w:rsidRPr="001B48FF">
        <w:rPr>
          <w:rFonts w:ascii="Book Antiqua" w:eastAsia="Book Antiqua" w:hAnsi="Book Antiqua" w:cs="Book Antiqua"/>
          <w:b/>
          <w:bCs/>
          <w:color w:val="000000"/>
        </w:rPr>
        <w:t>216</w:t>
      </w:r>
      <w:r w:rsidRPr="001B48FF">
        <w:rPr>
          <w:rFonts w:ascii="Book Antiqua" w:eastAsia="Book Antiqua" w:hAnsi="Book Antiqua" w:cs="Book Antiqua"/>
          <w:color w:val="000000"/>
        </w:rPr>
        <w:t>: 108445 [PMID: 32344016 DOI: 10.1016/j.clim.2020.108445]</w:t>
      </w:r>
    </w:p>
    <w:p w14:paraId="26E95647"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 xml:space="preserve">18 </w:t>
      </w:r>
      <w:r w:rsidRPr="001B48FF">
        <w:rPr>
          <w:rFonts w:ascii="Book Antiqua" w:eastAsia="Book Antiqua" w:hAnsi="Book Antiqua" w:cs="Book Antiqua"/>
          <w:b/>
          <w:bCs/>
          <w:color w:val="000000"/>
        </w:rPr>
        <w:t>Rekvig OP</w:t>
      </w:r>
      <w:r w:rsidRPr="001B48FF">
        <w:rPr>
          <w:rFonts w:ascii="Book Antiqua" w:eastAsia="Book Antiqua" w:hAnsi="Book Antiqua" w:cs="Book Antiqua"/>
          <w:color w:val="000000"/>
        </w:rPr>
        <w:t xml:space="preserve">. The dsDNA, Anti-dsDNA Antibody, and Lupus Nephritis: What We Agree on, What Must Be Done, and What the Best Strategy Forward Could Be. </w:t>
      </w:r>
      <w:r w:rsidRPr="001B48FF">
        <w:rPr>
          <w:rFonts w:ascii="Book Antiqua" w:eastAsia="Book Antiqua" w:hAnsi="Book Antiqua" w:cs="Book Antiqua"/>
          <w:i/>
          <w:iCs/>
          <w:color w:val="000000"/>
        </w:rPr>
        <w:t>Front Immunol</w:t>
      </w:r>
      <w:r w:rsidRPr="001B48FF">
        <w:rPr>
          <w:rFonts w:ascii="Book Antiqua" w:eastAsia="Book Antiqua" w:hAnsi="Book Antiqua" w:cs="Book Antiqua"/>
          <w:color w:val="000000"/>
        </w:rPr>
        <w:t xml:space="preserve"> 2019; </w:t>
      </w:r>
      <w:r w:rsidRPr="001B48FF">
        <w:rPr>
          <w:rFonts w:ascii="Book Antiqua" w:eastAsia="Book Antiqua" w:hAnsi="Book Antiqua" w:cs="Book Antiqua"/>
          <w:b/>
          <w:bCs/>
          <w:color w:val="000000"/>
        </w:rPr>
        <w:t>10</w:t>
      </w:r>
      <w:r w:rsidRPr="001B48FF">
        <w:rPr>
          <w:rFonts w:ascii="Book Antiqua" w:eastAsia="Book Antiqua" w:hAnsi="Book Antiqua" w:cs="Book Antiqua"/>
          <w:color w:val="000000"/>
        </w:rPr>
        <w:t>: 1104 [PMID: 31156647 DOI: 10.3389/fimmu.2019.01104]</w:t>
      </w:r>
    </w:p>
    <w:p w14:paraId="609FA3E1"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 xml:space="preserve">19 </w:t>
      </w:r>
      <w:r w:rsidRPr="001B48FF">
        <w:rPr>
          <w:rFonts w:ascii="Book Antiqua" w:eastAsia="Book Antiqua" w:hAnsi="Book Antiqua" w:cs="Book Antiqua"/>
          <w:b/>
          <w:bCs/>
          <w:color w:val="000000"/>
        </w:rPr>
        <w:t>Song K</w:t>
      </w:r>
      <w:r w:rsidRPr="001B48FF">
        <w:rPr>
          <w:rFonts w:ascii="Book Antiqua" w:eastAsia="Book Antiqua" w:hAnsi="Book Antiqua" w:cs="Book Antiqua"/>
          <w:color w:val="000000"/>
        </w:rPr>
        <w:t xml:space="preserve">, Liu L, Zhang X, Chen X. An update on genetic susceptibility in lupus nephritis. </w:t>
      </w:r>
      <w:r w:rsidRPr="001B48FF">
        <w:rPr>
          <w:rFonts w:ascii="Book Antiqua" w:eastAsia="Book Antiqua" w:hAnsi="Book Antiqua" w:cs="Book Antiqua"/>
          <w:i/>
          <w:iCs/>
          <w:color w:val="000000"/>
        </w:rPr>
        <w:t>Clin Immunol</w:t>
      </w:r>
      <w:r w:rsidRPr="001B48FF">
        <w:rPr>
          <w:rFonts w:ascii="Book Antiqua" w:eastAsia="Book Antiqua" w:hAnsi="Book Antiqua" w:cs="Book Antiqua"/>
          <w:color w:val="000000"/>
        </w:rPr>
        <w:t xml:space="preserve"> 2020; </w:t>
      </w:r>
      <w:r w:rsidRPr="001B48FF">
        <w:rPr>
          <w:rFonts w:ascii="Book Antiqua" w:eastAsia="Book Antiqua" w:hAnsi="Book Antiqua" w:cs="Book Antiqua"/>
          <w:b/>
          <w:bCs/>
          <w:color w:val="000000"/>
        </w:rPr>
        <w:t>210</w:t>
      </w:r>
      <w:r w:rsidRPr="001B48FF">
        <w:rPr>
          <w:rFonts w:ascii="Book Antiqua" w:eastAsia="Book Antiqua" w:hAnsi="Book Antiqua" w:cs="Book Antiqua"/>
          <w:color w:val="000000"/>
        </w:rPr>
        <w:t>: 108272 [PMID: 31683055 DOI: 10.1016/j.clim.2019.108272]</w:t>
      </w:r>
    </w:p>
    <w:p w14:paraId="675ED085" w14:textId="77777777" w:rsidR="00A77B3E" w:rsidRPr="001B48FF" w:rsidRDefault="00A77B3E" w:rsidP="00FD432F">
      <w:pPr>
        <w:adjustRightInd w:val="0"/>
        <w:snapToGrid w:val="0"/>
        <w:spacing w:line="360" w:lineRule="auto"/>
        <w:jc w:val="both"/>
        <w:rPr>
          <w:rFonts w:ascii="Book Antiqua" w:hAnsi="Book Antiqua"/>
        </w:rPr>
        <w:sectPr w:rsidR="00A77B3E" w:rsidRPr="001B48FF" w:rsidSect="00252A44">
          <w:pgSz w:w="12240" w:h="15840"/>
          <w:pgMar w:top="1440" w:right="1800" w:bottom="1440" w:left="1800" w:header="720" w:footer="720" w:gutter="0"/>
          <w:cols w:space="720"/>
          <w:docGrid w:linePitch="360"/>
        </w:sectPr>
      </w:pPr>
    </w:p>
    <w:p w14:paraId="3B7259BB"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color w:val="000000"/>
        </w:rPr>
        <w:t>Footnotes</w:t>
      </w:r>
    </w:p>
    <w:p w14:paraId="2CE9257D"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bCs/>
          <w:color w:val="000000"/>
        </w:rPr>
        <w:t xml:space="preserve">Informed consent statement: </w:t>
      </w:r>
      <w:bookmarkStart w:id="43" w:name="OLE_LINK44"/>
      <w:bookmarkStart w:id="44" w:name="OLE_LINK45"/>
      <w:r w:rsidRPr="001B48FF">
        <w:rPr>
          <w:rFonts w:ascii="Book Antiqua" w:eastAsia="Book Antiqua" w:hAnsi="Book Antiqua" w:cs="Book Antiqua"/>
          <w:color w:val="000000"/>
        </w:rPr>
        <w:t>Informed written consent was obtained from the patient or their guardians.</w:t>
      </w:r>
    </w:p>
    <w:bookmarkEnd w:id="43"/>
    <w:bookmarkEnd w:id="44"/>
    <w:p w14:paraId="074FFBFD" w14:textId="77777777" w:rsidR="00A77B3E" w:rsidRPr="001B48FF" w:rsidRDefault="00A77B3E" w:rsidP="00FD432F">
      <w:pPr>
        <w:adjustRightInd w:val="0"/>
        <w:snapToGrid w:val="0"/>
        <w:spacing w:line="360" w:lineRule="auto"/>
        <w:jc w:val="both"/>
        <w:rPr>
          <w:rFonts w:ascii="Book Antiqua" w:hAnsi="Book Antiqua"/>
        </w:rPr>
      </w:pPr>
    </w:p>
    <w:p w14:paraId="2282C8A4"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bCs/>
          <w:color w:val="000000"/>
        </w:rPr>
        <w:t xml:space="preserve">Conflict-of-interest statement: </w:t>
      </w:r>
      <w:bookmarkStart w:id="45" w:name="OLE_LINK46"/>
      <w:bookmarkStart w:id="46" w:name="OLE_LINK47"/>
      <w:r w:rsidRPr="001B48FF">
        <w:rPr>
          <w:rFonts w:ascii="Book Antiqua" w:eastAsia="Book Antiqua" w:hAnsi="Book Antiqua" w:cs="Book Antiqua"/>
          <w:color w:val="000000"/>
        </w:rPr>
        <w:t>The authors declare that there is no conflict of interest regarding the publication of this manuscript.</w:t>
      </w:r>
    </w:p>
    <w:bookmarkEnd w:id="45"/>
    <w:bookmarkEnd w:id="46"/>
    <w:p w14:paraId="0E580A1B" w14:textId="77777777" w:rsidR="00A77B3E" w:rsidRPr="001B48FF" w:rsidRDefault="00A77B3E" w:rsidP="00FD432F">
      <w:pPr>
        <w:adjustRightInd w:val="0"/>
        <w:snapToGrid w:val="0"/>
        <w:spacing w:line="360" w:lineRule="auto"/>
        <w:jc w:val="both"/>
        <w:rPr>
          <w:rFonts w:ascii="Book Antiqua" w:hAnsi="Book Antiqua"/>
        </w:rPr>
      </w:pPr>
    </w:p>
    <w:p w14:paraId="62886F12"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bCs/>
          <w:color w:val="000000"/>
        </w:rPr>
        <w:t xml:space="preserve">CARE Checklist (2016) statement: </w:t>
      </w:r>
      <w:bookmarkStart w:id="47" w:name="OLE_LINK48"/>
      <w:bookmarkStart w:id="48" w:name="OLE_LINK49"/>
      <w:r w:rsidRPr="001B48FF">
        <w:rPr>
          <w:rFonts w:ascii="Book Antiqua" w:eastAsia="Book Antiqua" w:hAnsi="Book Antiqua" w:cs="Book Antiqua"/>
          <w:color w:val="000000"/>
        </w:rPr>
        <w:t>The authors have read the CARE Checklist (2016), and the manuscript was prepared and revised according to the CARE Checklist (2016).</w:t>
      </w:r>
    </w:p>
    <w:bookmarkEnd w:id="47"/>
    <w:bookmarkEnd w:id="48"/>
    <w:p w14:paraId="2719E766" w14:textId="77777777" w:rsidR="00A77B3E" w:rsidRPr="001B48FF" w:rsidRDefault="00A77B3E" w:rsidP="00FD432F">
      <w:pPr>
        <w:adjustRightInd w:val="0"/>
        <w:snapToGrid w:val="0"/>
        <w:spacing w:line="360" w:lineRule="auto"/>
        <w:jc w:val="both"/>
        <w:rPr>
          <w:rFonts w:ascii="Book Antiqua" w:hAnsi="Book Antiqua"/>
        </w:rPr>
      </w:pPr>
    </w:p>
    <w:p w14:paraId="27CEF013" w14:textId="7A38EF5D"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bCs/>
          <w:color w:val="000000"/>
        </w:rPr>
        <w:t xml:space="preserve">Open-Access: </w:t>
      </w:r>
      <w:r w:rsidRPr="001B48F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8DCCF56" w14:textId="77777777" w:rsidR="00A77B3E" w:rsidRPr="001B48FF" w:rsidRDefault="00A77B3E" w:rsidP="00FD432F">
      <w:pPr>
        <w:adjustRightInd w:val="0"/>
        <w:snapToGrid w:val="0"/>
        <w:spacing w:line="360" w:lineRule="auto"/>
        <w:jc w:val="both"/>
        <w:rPr>
          <w:rFonts w:ascii="Book Antiqua" w:hAnsi="Book Antiqua"/>
        </w:rPr>
      </w:pPr>
    </w:p>
    <w:p w14:paraId="5A0AE630" w14:textId="331589DA"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color w:val="000000"/>
        </w:rPr>
        <w:t xml:space="preserve">Manuscript source: </w:t>
      </w:r>
      <w:r w:rsidR="0083757A" w:rsidRPr="001B48FF">
        <w:rPr>
          <w:rFonts w:ascii="Book Antiqua" w:eastAsia="Book Antiqua" w:hAnsi="Book Antiqua" w:cs="Book Antiqua"/>
          <w:color w:val="000000"/>
        </w:rPr>
        <w:t>Unsolicited manuscript</w:t>
      </w:r>
    </w:p>
    <w:p w14:paraId="6F2DB85F" w14:textId="77777777" w:rsidR="00A77B3E" w:rsidRPr="001B48FF" w:rsidRDefault="00A77B3E" w:rsidP="00FD432F">
      <w:pPr>
        <w:adjustRightInd w:val="0"/>
        <w:snapToGrid w:val="0"/>
        <w:spacing w:line="360" w:lineRule="auto"/>
        <w:jc w:val="both"/>
        <w:rPr>
          <w:rFonts w:ascii="Book Antiqua" w:hAnsi="Book Antiqua"/>
        </w:rPr>
      </w:pPr>
    </w:p>
    <w:p w14:paraId="4806F4CB"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color w:val="000000"/>
        </w:rPr>
        <w:t xml:space="preserve">Peer-review started: </w:t>
      </w:r>
      <w:r w:rsidRPr="001B48FF">
        <w:rPr>
          <w:rFonts w:ascii="Book Antiqua" w:eastAsia="Book Antiqua" w:hAnsi="Book Antiqua" w:cs="Book Antiqua"/>
          <w:color w:val="000000"/>
        </w:rPr>
        <w:t>September 8, 2020</w:t>
      </w:r>
    </w:p>
    <w:p w14:paraId="4DE9F952"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color w:val="000000"/>
        </w:rPr>
        <w:t xml:space="preserve">First decision: </w:t>
      </w:r>
      <w:r w:rsidRPr="001B48FF">
        <w:rPr>
          <w:rFonts w:ascii="Book Antiqua" w:eastAsia="Book Antiqua" w:hAnsi="Book Antiqua" w:cs="Book Antiqua"/>
          <w:color w:val="000000"/>
        </w:rPr>
        <w:t>January 24, 2021</w:t>
      </w:r>
    </w:p>
    <w:p w14:paraId="240E9602" w14:textId="7DCF2E34" w:rsidR="00A77B3E" w:rsidRPr="00E33830" w:rsidRDefault="000248AC" w:rsidP="00FD432F">
      <w:pPr>
        <w:adjustRightInd w:val="0"/>
        <w:snapToGrid w:val="0"/>
        <w:spacing w:line="360" w:lineRule="auto"/>
        <w:jc w:val="both"/>
        <w:rPr>
          <w:rFonts w:ascii="Book Antiqua" w:hAnsi="Book Antiqua"/>
          <w:lang w:eastAsia="zh-CN"/>
        </w:rPr>
      </w:pPr>
      <w:r w:rsidRPr="001B48FF">
        <w:rPr>
          <w:rFonts w:ascii="Book Antiqua" w:eastAsia="Book Antiqua" w:hAnsi="Book Antiqua" w:cs="Book Antiqua"/>
          <w:b/>
          <w:color w:val="000000"/>
        </w:rPr>
        <w:t>Article in press:</w:t>
      </w:r>
      <w:r w:rsidR="00E33830">
        <w:rPr>
          <w:rFonts w:ascii="Book Antiqua" w:hAnsi="Book Antiqua" w:cs="Book Antiqua" w:hint="eastAsia"/>
          <w:b/>
          <w:color w:val="000000"/>
          <w:lang w:eastAsia="zh-CN"/>
        </w:rPr>
        <w:t xml:space="preserve"> </w:t>
      </w:r>
      <w:r w:rsidR="00E33830" w:rsidRPr="009D0A52">
        <w:rPr>
          <w:rFonts w:ascii="Book Antiqua" w:eastAsia="Book Antiqua" w:hAnsi="Book Antiqua" w:cs="Book Antiqua"/>
          <w:color w:val="000000"/>
        </w:rPr>
        <w:t>April 19, 2021</w:t>
      </w:r>
    </w:p>
    <w:p w14:paraId="5E9D8EAF" w14:textId="77777777" w:rsidR="00A77B3E" w:rsidRPr="001B48FF" w:rsidRDefault="00A77B3E" w:rsidP="00FD432F">
      <w:pPr>
        <w:adjustRightInd w:val="0"/>
        <w:snapToGrid w:val="0"/>
        <w:spacing w:line="360" w:lineRule="auto"/>
        <w:jc w:val="both"/>
        <w:rPr>
          <w:rFonts w:ascii="Book Antiqua" w:hAnsi="Book Antiqua"/>
        </w:rPr>
      </w:pPr>
    </w:p>
    <w:p w14:paraId="5D77C61C" w14:textId="35EF9968"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color w:val="000000"/>
        </w:rPr>
        <w:t xml:space="preserve">Specialty type: </w:t>
      </w:r>
      <w:r w:rsidR="0083757A" w:rsidRPr="001B48FF">
        <w:rPr>
          <w:rFonts w:ascii="Book Antiqua" w:eastAsia="Book Antiqua" w:hAnsi="Book Antiqua" w:cs="Book Antiqua"/>
          <w:color w:val="000000"/>
        </w:rPr>
        <w:t>Genetics and heredity</w:t>
      </w:r>
    </w:p>
    <w:p w14:paraId="56F807A6"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color w:val="000000"/>
        </w:rPr>
        <w:t xml:space="preserve">Country/Territory of origin: </w:t>
      </w:r>
      <w:r w:rsidRPr="001B48FF">
        <w:rPr>
          <w:rFonts w:ascii="Book Antiqua" w:eastAsia="Book Antiqua" w:hAnsi="Book Antiqua" w:cs="Book Antiqua"/>
          <w:color w:val="000000"/>
        </w:rPr>
        <w:t>China</w:t>
      </w:r>
    </w:p>
    <w:p w14:paraId="044A3F3A"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color w:val="000000"/>
        </w:rPr>
        <w:t>Peer-review report’s scientific quality classification</w:t>
      </w:r>
    </w:p>
    <w:p w14:paraId="2F685855"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Grade A (Excellent): 0</w:t>
      </w:r>
    </w:p>
    <w:p w14:paraId="51117A90"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Grade B (Very good): 0</w:t>
      </w:r>
    </w:p>
    <w:p w14:paraId="2697BD4E"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Grade C (Good): C</w:t>
      </w:r>
    </w:p>
    <w:p w14:paraId="26462EC2"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Grade D (Fair): 0</w:t>
      </w:r>
    </w:p>
    <w:p w14:paraId="6D7C7EA6"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Grade E (Poor): 0</w:t>
      </w:r>
    </w:p>
    <w:p w14:paraId="5C138CA8" w14:textId="77777777" w:rsidR="00A77B3E" w:rsidRPr="001B48FF" w:rsidRDefault="00A77B3E" w:rsidP="00FD432F">
      <w:pPr>
        <w:adjustRightInd w:val="0"/>
        <w:snapToGrid w:val="0"/>
        <w:spacing w:line="360" w:lineRule="auto"/>
        <w:jc w:val="both"/>
        <w:rPr>
          <w:rFonts w:ascii="Book Antiqua" w:hAnsi="Book Antiqua"/>
        </w:rPr>
      </w:pPr>
    </w:p>
    <w:p w14:paraId="43DD0D89" w14:textId="0C459220" w:rsidR="0083757A" w:rsidRPr="00E33830" w:rsidRDefault="000248AC" w:rsidP="00FD432F">
      <w:pPr>
        <w:adjustRightInd w:val="0"/>
        <w:snapToGrid w:val="0"/>
        <w:spacing w:line="360" w:lineRule="auto"/>
        <w:jc w:val="both"/>
        <w:rPr>
          <w:rFonts w:ascii="Book Antiqua" w:hAnsi="Book Antiqua" w:cs="Book Antiqua"/>
          <w:color w:val="000000"/>
          <w:lang w:eastAsia="zh-CN"/>
        </w:rPr>
      </w:pPr>
      <w:r w:rsidRPr="001B48FF">
        <w:rPr>
          <w:rFonts w:ascii="Book Antiqua" w:eastAsia="Book Antiqua" w:hAnsi="Book Antiqua" w:cs="Book Antiqua"/>
          <w:b/>
          <w:color w:val="000000"/>
        </w:rPr>
        <w:t xml:space="preserve">P-Reviewer: </w:t>
      </w:r>
      <w:r w:rsidRPr="001B48FF">
        <w:rPr>
          <w:rFonts w:ascii="Book Antiqua" w:eastAsia="Book Antiqua" w:hAnsi="Book Antiqua" w:cs="Book Antiqua"/>
          <w:color w:val="000000"/>
        </w:rPr>
        <w:t>Pedersen EB</w:t>
      </w:r>
      <w:r w:rsidRPr="001B48FF">
        <w:rPr>
          <w:rFonts w:ascii="Book Antiqua" w:eastAsia="Book Antiqua" w:hAnsi="Book Antiqua" w:cs="Book Antiqua"/>
          <w:b/>
          <w:color w:val="000000"/>
        </w:rPr>
        <w:t xml:space="preserve"> S-Editor: </w:t>
      </w:r>
      <w:r w:rsidRPr="001B48FF">
        <w:rPr>
          <w:rFonts w:ascii="Book Antiqua" w:eastAsia="Book Antiqua" w:hAnsi="Book Antiqua" w:cs="Book Antiqua"/>
          <w:color w:val="000000"/>
        </w:rPr>
        <w:t>Zhang L</w:t>
      </w:r>
      <w:r w:rsidRPr="001B48FF">
        <w:rPr>
          <w:rFonts w:ascii="Book Antiqua" w:eastAsia="Book Antiqua" w:hAnsi="Book Antiqua" w:cs="Book Antiqua"/>
          <w:b/>
          <w:color w:val="000000"/>
        </w:rPr>
        <w:t xml:space="preserve"> L-Editor: </w:t>
      </w:r>
      <w:r w:rsidR="004E7945" w:rsidRPr="00214273">
        <w:rPr>
          <w:rFonts w:ascii="Book Antiqua" w:eastAsia="Book Antiqua" w:hAnsi="Book Antiqua" w:cs="Book Antiqua"/>
          <w:color w:val="000000"/>
        </w:rPr>
        <w:t>Wang TQ</w:t>
      </w:r>
      <w:r w:rsidR="004E7945">
        <w:rPr>
          <w:rFonts w:ascii="Book Antiqua" w:eastAsia="Book Antiqua" w:hAnsi="Book Antiqua" w:cs="Book Antiqua"/>
          <w:b/>
          <w:color w:val="000000"/>
        </w:rPr>
        <w:t xml:space="preserve"> </w:t>
      </w:r>
      <w:r w:rsidRPr="001B48FF">
        <w:rPr>
          <w:rFonts w:ascii="Book Antiqua" w:eastAsia="Book Antiqua" w:hAnsi="Book Antiqua" w:cs="Book Antiqua"/>
          <w:b/>
          <w:color w:val="000000"/>
        </w:rPr>
        <w:t>P-Editor:</w:t>
      </w:r>
      <w:r w:rsidR="00E33830">
        <w:rPr>
          <w:rFonts w:ascii="Book Antiqua" w:hAnsi="Book Antiqua" w:cs="Book Antiqua" w:hint="eastAsia"/>
          <w:b/>
          <w:color w:val="000000"/>
          <w:lang w:eastAsia="zh-CN"/>
        </w:rPr>
        <w:t xml:space="preserve"> </w:t>
      </w:r>
      <w:r w:rsidR="00E33830" w:rsidRPr="00E33830">
        <w:rPr>
          <w:rFonts w:ascii="Book Antiqua" w:hAnsi="Book Antiqua" w:cs="Book Antiqua"/>
          <w:color w:val="000000"/>
          <w:lang w:eastAsia="zh-CN"/>
        </w:rPr>
        <w:t>Xing YX</w:t>
      </w:r>
    </w:p>
    <w:p w14:paraId="7507E7AA" w14:textId="125D2A0C" w:rsidR="00A77B3E" w:rsidRPr="001B48FF" w:rsidRDefault="000248AC" w:rsidP="00FD432F">
      <w:pPr>
        <w:adjustRightInd w:val="0"/>
        <w:snapToGrid w:val="0"/>
        <w:spacing w:line="360" w:lineRule="auto"/>
        <w:jc w:val="both"/>
        <w:rPr>
          <w:rFonts w:ascii="Book Antiqua" w:hAnsi="Book Antiqua"/>
        </w:rPr>
        <w:sectPr w:rsidR="00A77B3E" w:rsidRPr="001B48FF" w:rsidSect="00252A44">
          <w:pgSz w:w="12240" w:h="15840"/>
          <w:pgMar w:top="1440" w:right="1800" w:bottom="1440" w:left="1800" w:header="720" w:footer="720" w:gutter="0"/>
          <w:cols w:space="720"/>
          <w:docGrid w:linePitch="360"/>
        </w:sectPr>
      </w:pPr>
      <w:r w:rsidRPr="001B48FF">
        <w:rPr>
          <w:rFonts w:ascii="Book Antiqua" w:eastAsia="Book Antiqua" w:hAnsi="Book Antiqua" w:cs="Book Antiqua"/>
          <w:b/>
          <w:color w:val="000000"/>
        </w:rPr>
        <w:t xml:space="preserve"> </w:t>
      </w:r>
    </w:p>
    <w:p w14:paraId="4B4F4E68"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color w:val="000000"/>
        </w:rPr>
        <w:t>Figure Legends</w:t>
      </w:r>
    </w:p>
    <w:p w14:paraId="303914D4" w14:textId="02B0BE87" w:rsidR="00B85A47" w:rsidRPr="001B48FF" w:rsidRDefault="000248AC" w:rsidP="00FD432F">
      <w:pPr>
        <w:adjustRightInd w:val="0"/>
        <w:snapToGrid w:val="0"/>
        <w:spacing w:line="360" w:lineRule="auto"/>
        <w:jc w:val="both"/>
        <w:rPr>
          <w:rFonts w:ascii="Book Antiqua" w:eastAsia="Book Antiqua" w:hAnsi="Book Antiqua" w:cs="Book Antiqua"/>
          <w:color w:val="000000"/>
        </w:rPr>
      </w:pPr>
      <w:r w:rsidRPr="001B48FF">
        <w:rPr>
          <w:rFonts w:ascii="Book Antiqua" w:eastAsia="Book Antiqua" w:hAnsi="Book Antiqua" w:cs="Book Antiqua"/>
          <w:noProof/>
          <w:color w:val="000000"/>
          <w:lang w:eastAsia="zh-CN"/>
        </w:rPr>
        <w:drawing>
          <wp:inline distT="0" distB="0" distL="0" distR="0" wp14:anchorId="5157B462" wp14:editId="06326D0A">
            <wp:extent cx="5513891" cy="16459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75325"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24381" cy="1649051"/>
                    </a:xfrm>
                    <a:prstGeom prst="rect">
                      <a:avLst/>
                    </a:prstGeom>
                  </pic:spPr>
                </pic:pic>
              </a:graphicData>
            </a:graphic>
          </wp:inline>
        </w:drawing>
      </w:r>
    </w:p>
    <w:p w14:paraId="3C7FCA1E" w14:textId="665AA7D7" w:rsidR="00A77B3E" w:rsidRPr="001B48FF" w:rsidRDefault="0083757A" w:rsidP="00FD432F">
      <w:pPr>
        <w:adjustRightInd w:val="0"/>
        <w:snapToGrid w:val="0"/>
        <w:spacing w:line="360" w:lineRule="auto"/>
        <w:jc w:val="both"/>
        <w:rPr>
          <w:rFonts w:ascii="Book Antiqua" w:eastAsia="Book Antiqua" w:hAnsi="Book Antiqua" w:cs="Book Antiqua"/>
          <w:color w:val="000000"/>
        </w:rPr>
      </w:pPr>
      <w:bookmarkStart w:id="49" w:name="OLE_LINK50"/>
      <w:r w:rsidRPr="001B48FF">
        <w:rPr>
          <w:rFonts w:ascii="Book Antiqua" w:eastAsia="Book Antiqua" w:hAnsi="Book Antiqua" w:cs="Book Antiqua"/>
          <w:b/>
          <w:bCs/>
          <w:color w:val="000000"/>
        </w:rPr>
        <w:t xml:space="preserve">Figure 1 Histopathologic lesions. </w:t>
      </w:r>
      <w:r w:rsidR="00E46484" w:rsidRPr="001B48FF">
        <w:rPr>
          <w:rFonts w:ascii="Book Antiqua" w:eastAsia="Book Antiqua" w:hAnsi="Book Antiqua" w:cs="Book Antiqua"/>
          <w:bCs/>
          <w:color w:val="000000"/>
        </w:rPr>
        <w:t>A: Para-aminosailcylic acid staining; B</w:t>
      </w:r>
      <w:r w:rsidR="00E46484" w:rsidRPr="001B48FF">
        <w:rPr>
          <w:rFonts w:ascii="Book Antiqua" w:eastAsia="宋体" w:hAnsi="Book Antiqua" w:cs="宋体"/>
          <w:bCs/>
          <w:color w:val="000000"/>
          <w:lang w:eastAsia="zh-CN"/>
        </w:rPr>
        <w:t>:</w:t>
      </w:r>
      <w:r w:rsidR="000248AC" w:rsidRPr="001B48FF">
        <w:rPr>
          <w:rFonts w:ascii="Book Antiqua" w:eastAsia="Book Antiqua" w:hAnsi="Book Antiqua" w:cs="Book Antiqua"/>
          <w:bCs/>
          <w:color w:val="000000"/>
        </w:rPr>
        <w:t xml:space="preserve"> Electron </w:t>
      </w:r>
      <w:r w:rsidR="004E7945" w:rsidRPr="001B48FF">
        <w:rPr>
          <w:rFonts w:ascii="Book Antiqua" w:eastAsia="Book Antiqua" w:hAnsi="Book Antiqua" w:cs="Book Antiqua"/>
          <w:bCs/>
          <w:color w:val="000000"/>
        </w:rPr>
        <w:t>microscop</w:t>
      </w:r>
      <w:r w:rsidR="004E7945">
        <w:rPr>
          <w:rFonts w:ascii="Book Antiqua" w:eastAsia="Book Antiqua" w:hAnsi="Book Antiqua" w:cs="Book Antiqua"/>
          <w:bCs/>
          <w:color w:val="000000"/>
        </w:rPr>
        <w:t>ic image</w:t>
      </w:r>
      <w:r w:rsidR="000248AC" w:rsidRPr="001B48FF">
        <w:rPr>
          <w:rFonts w:ascii="Book Antiqua" w:eastAsia="Book Antiqua" w:hAnsi="Book Antiqua" w:cs="Book Antiqua"/>
          <w:bCs/>
          <w:color w:val="000000"/>
        </w:rPr>
        <w:t>;</w:t>
      </w:r>
      <w:r w:rsidR="004E7945">
        <w:rPr>
          <w:rFonts w:ascii="Book Antiqua" w:eastAsia="Book Antiqua" w:hAnsi="Book Antiqua" w:cs="Book Antiqua"/>
          <w:bCs/>
          <w:color w:val="000000"/>
        </w:rPr>
        <w:t xml:space="preserve"> </w:t>
      </w:r>
      <w:r w:rsidR="000248AC" w:rsidRPr="001B48FF">
        <w:rPr>
          <w:rFonts w:ascii="Book Antiqua" w:eastAsia="Book Antiqua" w:hAnsi="Book Antiqua" w:cs="Book Antiqua"/>
          <w:bCs/>
          <w:color w:val="000000"/>
        </w:rPr>
        <w:t>C: Immunological staining.</w:t>
      </w:r>
    </w:p>
    <w:bookmarkEnd w:id="49"/>
    <w:p w14:paraId="2B6839D6" w14:textId="77777777" w:rsidR="00253EB5" w:rsidRPr="001B48FF" w:rsidRDefault="00253EB5" w:rsidP="00FD432F">
      <w:pPr>
        <w:adjustRightInd w:val="0"/>
        <w:snapToGrid w:val="0"/>
        <w:spacing w:line="360" w:lineRule="auto"/>
        <w:jc w:val="both"/>
        <w:rPr>
          <w:rFonts w:ascii="Book Antiqua" w:hAnsi="Book Antiqua"/>
        </w:rPr>
      </w:pPr>
    </w:p>
    <w:p w14:paraId="4A7C8BC3" w14:textId="7ACE7185" w:rsidR="00E46484" w:rsidRPr="001B48FF" w:rsidRDefault="000248AC" w:rsidP="00FD432F">
      <w:pPr>
        <w:adjustRightInd w:val="0"/>
        <w:snapToGrid w:val="0"/>
        <w:spacing w:line="360" w:lineRule="auto"/>
        <w:jc w:val="both"/>
        <w:rPr>
          <w:rFonts w:ascii="Book Antiqua" w:eastAsia="Book Antiqua" w:hAnsi="Book Antiqua" w:cs="Book Antiqua"/>
          <w:b/>
          <w:bCs/>
          <w:color w:val="000000"/>
        </w:rPr>
      </w:pPr>
      <w:r w:rsidRPr="001B48FF">
        <w:rPr>
          <w:rFonts w:ascii="Book Antiqua" w:eastAsia="Book Antiqua" w:hAnsi="Book Antiqua" w:cs="Book Antiqua"/>
          <w:b/>
          <w:bCs/>
          <w:color w:val="000000"/>
        </w:rPr>
        <w:br w:type="page"/>
      </w:r>
      <w:r w:rsidR="0030216E" w:rsidRPr="001B48FF">
        <w:rPr>
          <w:rFonts w:ascii="Book Antiqua" w:eastAsia="Book Antiqua" w:hAnsi="Book Antiqua" w:cs="Book Antiqua"/>
          <w:b/>
          <w:bCs/>
          <w:noProof/>
          <w:color w:val="000000"/>
          <w:lang w:eastAsia="zh-CN"/>
        </w:rPr>
        <w:drawing>
          <wp:inline distT="0" distB="0" distL="0" distR="0" wp14:anchorId="7668405F" wp14:editId="580750D9">
            <wp:extent cx="5464945" cy="19798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95353"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0860" cy="1985641"/>
                    </a:xfrm>
                    <a:prstGeom prst="rect">
                      <a:avLst/>
                    </a:prstGeom>
                  </pic:spPr>
                </pic:pic>
              </a:graphicData>
            </a:graphic>
          </wp:inline>
        </w:drawing>
      </w:r>
    </w:p>
    <w:p w14:paraId="0D79AEAD" w14:textId="0F14C884" w:rsidR="00B138E7" w:rsidRPr="001B48FF" w:rsidRDefault="000248AC" w:rsidP="00FD432F">
      <w:pPr>
        <w:adjustRightInd w:val="0"/>
        <w:snapToGrid w:val="0"/>
        <w:spacing w:line="360" w:lineRule="auto"/>
        <w:jc w:val="both"/>
        <w:rPr>
          <w:rFonts w:ascii="Book Antiqua" w:eastAsia="Book Antiqua" w:hAnsi="Book Antiqua" w:cs="Book Antiqua"/>
          <w:color w:val="000000"/>
        </w:rPr>
      </w:pPr>
      <w:bookmarkStart w:id="50" w:name="OLE_LINK51"/>
      <w:bookmarkStart w:id="51" w:name="OLE_LINK52"/>
      <w:r w:rsidRPr="001B48FF">
        <w:rPr>
          <w:rFonts w:ascii="Book Antiqua" w:eastAsia="Book Antiqua" w:hAnsi="Book Antiqua" w:cs="Book Antiqua"/>
          <w:b/>
          <w:bCs/>
          <w:color w:val="000000"/>
        </w:rPr>
        <w:t>Figure 2 Genetic analysis of the Chinese family.</w:t>
      </w:r>
      <w:r w:rsidRPr="001B48FF">
        <w:rPr>
          <w:rFonts w:ascii="Book Antiqua" w:eastAsia="Book Antiqua" w:hAnsi="Book Antiqua" w:cs="Book Antiqua"/>
          <w:color w:val="000000"/>
        </w:rPr>
        <w:t xml:space="preserve"> A: Pedigree of the Chinese family. Affected family members are denoted in black. </w:t>
      </w:r>
      <w:r w:rsidR="00232D05">
        <w:rPr>
          <w:rFonts w:ascii="Book Antiqua" w:eastAsia="Book Antiqua" w:hAnsi="Book Antiqua" w:cs="Book Antiqua"/>
          <w:color w:val="000000"/>
        </w:rPr>
        <w:t>The a</w:t>
      </w:r>
      <w:r w:rsidRPr="001B48FF">
        <w:rPr>
          <w:rFonts w:ascii="Book Antiqua" w:eastAsia="Book Antiqua" w:hAnsi="Book Antiqua" w:cs="Book Antiqua"/>
          <w:color w:val="000000"/>
        </w:rPr>
        <w:t>rrow indicates the proband</w:t>
      </w:r>
      <w:r w:rsidR="00C828E9">
        <w:rPr>
          <w:rFonts w:ascii="Book Antiqua" w:eastAsia="Book Antiqua" w:hAnsi="Book Antiqua" w:cs="Book Antiqua"/>
          <w:color w:val="000000"/>
        </w:rPr>
        <w:t>;</w:t>
      </w:r>
      <w:r w:rsidRPr="001B48FF">
        <w:rPr>
          <w:rFonts w:ascii="Book Antiqua" w:eastAsia="Book Antiqua" w:hAnsi="Book Antiqua" w:cs="Book Antiqua"/>
          <w:color w:val="000000"/>
        </w:rPr>
        <w:t xml:space="preserve"> B: Direct Sanger sequencing confirmed the heterozygous mutation </w:t>
      </w:r>
      <w:r w:rsidR="009007A1">
        <w:rPr>
          <w:rFonts w:ascii="Book Antiqua" w:eastAsia="Book Antiqua" w:hAnsi="Book Antiqua" w:cs="Book Antiqua"/>
          <w:color w:val="000000"/>
        </w:rPr>
        <w:t>in</w:t>
      </w:r>
      <w:r w:rsidR="009007A1"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 xml:space="preserve">the </w:t>
      </w:r>
      <w:r w:rsidRPr="001B48FF">
        <w:rPr>
          <w:rFonts w:ascii="Book Antiqua" w:eastAsia="Book Antiqua" w:hAnsi="Book Antiqua" w:cs="Book Antiqua"/>
          <w:i/>
          <w:color w:val="000000"/>
        </w:rPr>
        <w:t xml:space="preserve">COL4A3 </w:t>
      </w:r>
      <w:r w:rsidRPr="001B48FF">
        <w:rPr>
          <w:rFonts w:ascii="Book Antiqua" w:eastAsia="Book Antiqua" w:hAnsi="Book Antiqua" w:cs="Book Antiqua"/>
          <w:color w:val="000000"/>
        </w:rPr>
        <w:t>gene.</w:t>
      </w:r>
    </w:p>
    <w:bookmarkEnd w:id="50"/>
    <w:bookmarkEnd w:id="51"/>
    <w:p w14:paraId="63C161D6" w14:textId="7462B2B0" w:rsidR="00B138E7" w:rsidRPr="001B48FF" w:rsidRDefault="000248AC" w:rsidP="00FD432F">
      <w:pPr>
        <w:adjustRightInd w:val="0"/>
        <w:snapToGrid w:val="0"/>
        <w:spacing w:line="360" w:lineRule="auto"/>
        <w:jc w:val="both"/>
        <w:rPr>
          <w:rFonts w:ascii="Book Antiqua" w:eastAsia="宋体" w:hAnsi="Book Antiqua"/>
          <w:b/>
          <w:bCs/>
        </w:rPr>
      </w:pPr>
      <w:r w:rsidRPr="001B48FF">
        <w:rPr>
          <w:rFonts w:ascii="Book Antiqua" w:eastAsia="Book Antiqua" w:hAnsi="Book Antiqua" w:cs="Book Antiqua"/>
          <w:color w:val="000000"/>
        </w:rPr>
        <w:br w:type="page"/>
      </w:r>
      <w:r w:rsidRPr="001B48FF">
        <w:rPr>
          <w:rFonts w:ascii="Book Antiqua" w:eastAsia="宋体" w:hAnsi="Book Antiqua"/>
          <w:b/>
          <w:bCs/>
        </w:rPr>
        <w:t>Table 1 Laboratory data at presentation</w:t>
      </w:r>
    </w:p>
    <w:tbl>
      <w:tblPr>
        <w:tblStyle w:val="a6"/>
        <w:tblW w:w="0" w:type="auto"/>
        <w:tblInd w:w="2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2"/>
        <w:gridCol w:w="1356"/>
        <w:gridCol w:w="1256"/>
        <w:gridCol w:w="1318"/>
        <w:gridCol w:w="1685"/>
      </w:tblGrid>
      <w:tr w:rsidR="000E2EE5" w:rsidRPr="001B48FF" w14:paraId="43E3CEE7" w14:textId="77777777" w:rsidTr="0083757A">
        <w:tc>
          <w:tcPr>
            <w:tcW w:w="2702" w:type="dxa"/>
            <w:tcBorders>
              <w:top w:val="single" w:sz="4" w:space="0" w:color="auto"/>
              <w:bottom w:val="single" w:sz="4" w:space="0" w:color="auto"/>
            </w:tcBorders>
            <w:vAlign w:val="center"/>
          </w:tcPr>
          <w:p w14:paraId="0CD348A7" w14:textId="3EE5CD47" w:rsidR="00B138E7" w:rsidRPr="001B48FF" w:rsidRDefault="000248AC" w:rsidP="00FD432F">
            <w:pPr>
              <w:adjustRightInd w:val="0"/>
              <w:snapToGrid w:val="0"/>
              <w:spacing w:line="360" w:lineRule="auto"/>
              <w:jc w:val="both"/>
              <w:rPr>
                <w:rFonts w:ascii="Book Antiqua" w:hAnsi="Book Antiqua" w:cs="Times New Roman"/>
              </w:rPr>
            </w:pPr>
            <w:r w:rsidRPr="001B48FF">
              <w:rPr>
                <w:rFonts w:ascii="Book Antiqua" w:eastAsia="宋体" w:hAnsi="Book Antiqua" w:cs="Times New Roman"/>
                <w:b/>
                <w:bCs/>
                <w:kern w:val="0"/>
              </w:rPr>
              <w:t>Parameter</w:t>
            </w:r>
          </w:p>
        </w:tc>
        <w:tc>
          <w:tcPr>
            <w:tcW w:w="1356" w:type="dxa"/>
            <w:tcBorders>
              <w:top w:val="single" w:sz="4" w:space="0" w:color="auto"/>
              <w:bottom w:val="single" w:sz="4" w:space="0" w:color="auto"/>
            </w:tcBorders>
            <w:vAlign w:val="center"/>
          </w:tcPr>
          <w:p w14:paraId="2096F674" w14:textId="77777777" w:rsidR="00B138E7" w:rsidRPr="001B48FF" w:rsidRDefault="000248AC" w:rsidP="00FD432F">
            <w:pPr>
              <w:adjustRightInd w:val="0"/>
              <w:snapToGrid w:val="0"/>
              <w:spacing w:line="360" w:lineRule="auto"/>
              <w:jc w:val="both"/>
              <w:rPr>
                <w:rFonts w:ascii="Book Antiqua" w:hAnsi="Book Antiqua" w:cs="Times New Roman"/>
              </w:rPr>
            </w:pPr>
            <w:r w:rsidRPr="001B48FF">
              <w:rPr>
                <w:rFonts w:ascii="Book Antiqua" w:eastAsia="宋体" w:hAnsi="Book Antiqua" w:cs="Times New Roman"/>
                <w:b/>
                <w:bCs/>
                <w:kern w:val="0"/>
              </w:rPr>
              <w:t>Proband</w:t>
            </w:r>
          </w:p>
        </w:tc>
        <w:tc>
          <w:tcPr>
            <w:tcW w:w="1211" w:type="dxa"/>
            <w:tcBorders>
              <w:top w:val="single" w:sz="4" w:space="0" w:color="auto"/>
              <w:bottom w:val="single" w:sz="4" w:space="0" w:color="auto"/>
            </w:tcBorders>
            <w:vAlign w:val="center"/>
          </w:tcPr>
          <w:p w14:paraId="5A797411" w14:textId="77777777" w:rsidR="00B138E7" w:rsidRPr="001B48FF" w:rsidRDefault="000248AC" w:rsidP="00FD432F">
            <w:pPr>
              <w:adjustRightInd w:val="0"/>
              <w:snapToGrid w:val="0"/>
              <w:spacing w:line="360" w:lineRule="auto"/>
              <w:jc w:val="both"/>
              <w:rPr>
                <w:rFonts w:ascii="Book Antiqua" w:eastAsia="宋体" w:hAnsi="Book Antiqua" w:cs="Times New Roman"/>
                <w:b/>
                <w:bCs/>
                <w:kern w:val="0"/>
              </w:rPr>
            </w:pPr>
            <w:r w:rsidRPr="001B48FF">
              <w:rPr>
                <w:rFonts w:ascii="Book Antiqua" w:eastAsia="宋体" w:hAnsi="Book Antiqua" w:cs="Times New Roman"/>
                <w:b/>
                <w:bCs/>
                <w:kern w:val="0"/>
              </w:rPr>
              <w:t>Daughter</w:t>
            </w:r>
          </w:p>
        </w:tc>
        <w:tc>
          <w:tcPr>
            <w:tcW w:w="1318" w:type="dxa"/>
            <w:tcBorders>
              <w:top w:val="single" w:sz="4" w:space="0" w:color="auto"/>
              <w:bottom w:val="single" w:sz="4" w:space="0" w:color="auto"/>
            </w:tcBorders>
            <w:vAlign w:val="center"/>
          </w:tcPr>
          <w:p w14:paraId="0066854C" w14:textId="77777777" w:rsidR="00B138E7" w:rsidRPr="001B48FF" w:rsidRDefault="000248AC" w:rsidP="00FD432F">
            <w:pPr>
              <w:adjustRightInd w:val="0"/>
              <w:snapToGrid w:val="0"/>
              <w:spacing w:line="360" w:lineRule="auto"/>
              <w:jc w:val="both"/>
              <w:rPr>
                <w:rFonts w:ascii="Book Antiqua" w:eastAsia="宋体" w:hAnsi="Book Antiqua" w:cs="Times New Roman"/>
                <w:b/>
                <w:bCs/>
                <w:kern w:val="0"/>
              </w:rPr>
            </w:pPr>
            <w:r w:rsidRPr="001B48FF">
              <w:rPr>
                <w:rFonts w:ascii="Book Antiqua" w:eastAsia="宋体" w:hAnsi="Book Antiqua" w:cs="Times New Roman"/>
                <w:b/>
                <w:bCs/>
                <w:kern w:val="0"/>
              </w:rPr>
              <w:t>Son</w:t>
            </w:r>
          </w:p>
        </w:tc>
        <w:tc>
          <w:tcPr>
            <w:tcW w:w="1685" w:type="dxa"/>
            <w:tcBorders>
              <w:top w:val="single" w:sz="4" w:space="0" w:color="auto"/>
              <w:bottom w:val="single" w:sz="4" w:space="0" w:color="auto"/>
            </w:tcBorders>
            <w:vAlign w:val="center"/>
          </w:tcPr>
          <w:p w14:paraId="78147545" w14:textId="77777777" w:rsidR="00B138E7" w:rsidRPr="001B48FF" w:rsidRDefault="000248AC" w:rsidP="00FD432F">
            <w:pPr>
              <w:adjustRightInd w:val="0"/>
              <w:snapToGrid w:val="0"/>
              <w:spacing w:line="360" w:lineRule="auto"/>
              <w:jc w:val="both"/>
              <w:rPr>
                <w:rFonts w:ascii="Book Antiqua" w:hAnsi="Book Antiqua" w:cs="Times New Roman"/>
              </w:rPr>
            </w:pPr>
            <w:r w:rsidRPr="001B48FF">
              <w:rPr>
                <w:rFonts w:ascii="Book Antiqua" w:eastAsia="宋体" w:hAnsi="Book Antiqua" w:cs="Times New Roman"/>
                <w:b/>
                <w:bCs/>
                <w:kern w:val="0"/>
              </w:rPr>
              <w:t>Reference range</w:t>
            </w:r>
          </w:p>
        </w:tc>
      </w:tr>
      <w:tr w:rsidR="000E2EE5" w:rsidRPr="001B48FF" w14:paraId="783491B6" w14:textId="77777777" w:rsidTr="0083757A">
        <w:tc>
          <w:tcPr>
            <w:tcW w:w="2702" w:type="dxa"/>
            <w:tcBorders>
              <w:top w:val="single" w:sz="4" w:space="0" w:color="auto"/>
            </w:tcBorders>
            <w:vAlign w:val="center"/>
          </w:tcPr>
          <w:p w14:paraId="15855F4B" w14:textId="11294D73"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Height (cm)</w:t>
            </w:r>
          </w:p>
        </w:tc>
        <w:tc>
          <w:tcPr>
            <w:tcW w:w="1356" w:type="dxa"/>
            <w:tcBorders>
              <w:top w:val="single" w:sz="4" w:space="0" w:color="auto"/>
            </w:tcBorders>
            <w:vAlign w:val="center"/>
          </w:tcPr>
          <w:p w14:paraId="38A57EE3" w14:textId="77777777"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177</w:t>
            </w:r>
          </w:p>
        </w:tc>
        <w:tc>
          <w:tcPr>
            <w:tcW w:w="1211" w:type="dxa"/>
            <w:tcBorders>
              <w:top w:val="single" w:sz="4" w:space="0" w:color="auto"/>
            </w:tcBorders>
            <w:vAlign w:val="center"/>
          </w:tcPr>
          <w:p w14:paraId="40019E9C" w14:textId="77777777"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145</w:t>
            </w:r>
          </w:p>
        </w:tc>
        <w:tc>
          <w:tcPr>
            <w:tcW w:w="1318" w:type="dxa"/>
            <w:tcBorders>
              <w:top w:val="single" w:sz="4" w:space="0" w:color="auto"/>
            </w:tcBorders>
            <w:vAlign w:val="center"/>
          </w:tcPr>
          <w:p w14:paraId="192E9FD7" w14:textId="77777777"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140</w:t>
            </w:r>
          </w:p>
        </w:tc>
        <w:tc>
          <w:tcPr>
            <w:tcW w:w="1685" w:type="dxa"/>
            <w:tcBorders>
              <w:top w:val="single" w:sz="4" w:space="0" w:color="auto"/>
            </w:tcBorders>
            <w:vAlign w:val="center"/>
          </w:tcPr>
          <w:p w14:paraId="2CB6B46D" w14:textId="77777777"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w:t>
            </w:r>
          </w:p>
        </w:tc>
      </w:tr>
      <w:tr w:rsidR="000E2EE5" w:rsidRPr="001B48FF" w14:paraId="71B401FF" w14:textId="77777777" w:rsidTr="0083757A">
        <w:tc>
          <w:tcPr>
            <w:tcW w:w="2702" w:type="dxa"/>
            <w:vAlign w:val="center"/>
          </w:tcPr>
          <w:p w14:paraId="13C6E456" w14:textId="2E4D0AA6"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Weight (kg)</w:t>
            </w:r>
          </w:p>
        </w:tc>
        <w:tc>
          <w:tcPr>
            <w:tcW w:w="1356" w:type="dxa"/>
            <w:vAlign w:val="center"/>
          </w:tcPr>
          <w:p w14:paraId="50327C66" w14:textId="77777777"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75</w:t>
            </w:r>
          </w:p>
        </w:tc>
        <w:tc>
          <w:tcPr>
            <w:tcW w:w="1211" w:type="dxa"/>
            <w:vAlign w:val="center"/>
          </w:tcPr>
          <w:p w14:paraId="3BDB47FF" w14:textId="77777777"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38</w:t>
            </w:r>
          </w:p>
        </w:tc>
        <w:tc>
          <w:tcPr>
            <w:tcW w:w="1318" w:type="dxa"/>
            <w:vAlign w:val="center"/>
          </w:tcPr>
          <w:p w14:paraId="6665CD89" w14:textId="77777777"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35</w:t>
            </w:r>
          </w:p>
        </w:tc>
        <w:tc>
          <w:tcPr>
            <w:tcW w:w="1685" w:type="dxa"/>
            <w:vAlign w:val="center"/>
          </w:tcPr>
          <w:p w14:paraId="6A8B010B" w14:textId="77777777"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w:t>
            </w:r>
          </w:p>
        </w:tc>
      </w:tr>
      <w:tr w:rsidR="000E2EE5" w:rsidRPr="001B48FF" w14:paraId="349CD1AF" w14:textId="77777777" w:rsidTr="0083757A">
        <w:tc>
          <w:tcPr>
            <w:tcW w:w="2702" w:type="dxa"/>
            <w:vAlign w:val="center"/>
          </w:tcPr>
          <w:p w14:paraId="21BD8F45" w14:textId="77777777" w:rsidR="00B138E7" w:rsidRPr="001B48FF" w:rsidRDefault="000248AC" w:rsidP="00FD432F">
            <w:pPr>
              <w:adjustRightInd w:val="0"/>
              <w:snapToGrid w:val="0"/>
              <w:spacing w:line="360" w:lineRule="auto"/>
              <w:jc w:val="both"/>
              <w:rPr>
                <w:rFonts w:ascii="Book Antiqua" w:hAnsi="Book Antiqua" w:cs="Times New Roman"/>
              </w:rPr>
            </w:pPr>
            <w:r w:rsidRPr="001B48FF">
              <w:rPr>
                <w:rFonts w:ascii="Book Antiqua" w:eastAsia="宋体" w:hAnsi="Book Antiqua" w:cs="Times New Roman"/>
                <w:kern w:val="0"/>
              </w:rPr>
              <w:t>Blood routine tests</w:t>
            </w:r>
          </w:p>
        </w:tc>
        <w:tc>
          <w:tcPr>
            <w:tcW w:w="1356" w:type="dxa"/>
            <w:vAlign w:val="center"/>
          </w:tcPr>
          <w:p w14:paraId="002E18D2" w14:textId="77777777" w:rsidR="00B138E7" w:rsidRPr="001B48FF" w:rsidRDefault="00B138E7" w:rsidP="00FD432F">
            <w:pPr>
              <w:adjustRightInd w:val="0"/>
              <w:snapToGrid w:val="0"/>
              <w:spacing w:line="360" w:lineRule="auto"/>
              <w:jc w:val="both"/>
              <w:rPr>
                <w:rFonts w:ascii="Book Antiqua" w:hAnsi="Book Antiqua" w:cs="Times New Roman"/>
              </w:rPr>
            </w:pPr>
          </w:p>
        </w:tc>
        <w:tc>
          <w:tcPr>
            <w:tcW w:w="1211" w:type="dxa"/>
            <w:vAlign w:val="center"/>
          </w:tcPr>
          <w:p w14:paraId="037AE019" w14:textId="77777777" w:rsidR="00B138E7" w:rsidRPr="001B48FF" w:rsidRDefault="00B138E7" w:rsidP="00FD432F">
            <w:pPr>
              <w:adjustRightInd w:val="0"/>
              <w:snapToGrid w:val="0"/>
              <w:spacing w:line="360" w:lineRule="auto"/>
              <w:jc w:val="both"/>
              <w:rPr>
                <w:rFonts w:ascii="Book Antiqua" w:hAnsi="Book Antiqua" w:cs="Times New Roman"/>
              </w:rPr>
            </w:pPr>
          </w:p>
        </w:tc>
        <w:tc>
          <w:tcPr>
            <w:tcW w:w="1318" w:type="dxa"/>
            <w:vAlign w:val="center"/>
          </w:tcPr>
          <w:p w14:paraId="1BF3CE37" w14:textId="77777777" w:rsidR="00B138E7" w:rsidRPr="001B48FF" w:rsidRDefault="00B138E7" w:rsidP="00FD432F">
            <w:pPr>
              <w:adjustRightInd w:val="0"/>
              <w:snapToGrid w:val="0"/>
              <w:spacing w:line="360" w:lineRule="auto"/>
              <w:jc w:val="both"/>
              <w:rPr>
                <w:rFonts w:ascii="Book Antiqua" w:hAnsi="Book Antiqua" w:cs="Times New Roman"/>
              </w:rPr>
            </w:pPr>
          </w:p>
        </w:tc>
        <w:tc>
          <w:tcPr>
            <w:tcW w:w="1685" w:type="dxa"/>
            <w:vAlign w:val="center"/>
          </w:tcPr>
          <w:p w14:paraId="733ADF7E" w14:textId="77777777" w:rsidR="00B138E7" w:rsidRPr="001B48FF" w:rsidRDefault="00B138E7" w:rsidP="00FD432F">
            <w:pPr>
              <w:adjustRightInd w:val="0"/>
              <w:snapToGrid w:val="0"/>
              <w:spacing w:line="360" w:lineRule="auto"/>
              <w:jc w:val="both"/>
              <w:rPr>
                <w:rFonts w:ascii="Book Antiqua" w:hAnsi="Book Antiqua" w:cs="Times New Roman"/>
              </w:rPr>
            </w:pPr>
          </w:p>
        </w:tc>
      </w:tr>
      <w:tr w:rsidR="000E2EE5" w:rsidRPr="001B48FF" w14:paraId="547EFEBF" w14:textId="77777777" w:rsidTr="0083757A">
        <w:tc>
          <w:tcPr>
            <w:tcW w:w="2702" w:type="dxa"/>
            <w:vAlign w:val="center"/>
          </w:tcPr>
          <w:p w14:paraId="7F24EDD4" w14:textId="6DF94096"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WBC, 10</w:t>
            </w:r>
            <w:r w:rsidRPr="001B48FF">
              <w:rPr>
                <w:rFonts w:ascii="Book Antiqua" w:eastAsia="宋体" w:hAnsi="Book Antiqua" w:cs="Times New Roman"/>
                <w:kern w:val="0"/>
                <w:vertAlign w:val="superscript"/>
              </w:rPr>
              <w:t>9</w:t>
            </w:r>
            <w:r w:rsidRPr="001B48FF">
              <w:rPr>
                <w:rFonts w:ascii="Book Antiqua" w:eastAsia="宋体" w:hAnsi="Book Antiqua" w:cs="Times New Roman"/>
                <w:kern w:val="0"/>
              </w:rPr>
              <w:t>/L</w:t>
            </w:r>
          </w:p>
        </w:tc>
        <w:tc>
          <w:tcPr>
            <w:tcW w:w="1356" w:type="dxa"/>
            <w:vAlign w:val="center"/>
          </w:tcPr>
          <w:p w14:paraId="46C4D441" w14:textId="77777777" w:rsidR="00B138E7" w:rsidRPr="001B48FF" w:rsidRDefault="000248AC" w:rsidP="00FD432F">
            <w:pPr>
              <w:adjustRightInd w:val="0"/>
              <w:snapToGrid w:val="0"/>
              <w:spacing w:line="360" w:lineRule="auto"/>
              <w:jc w:val="both"/>
              <w:rPr>
                <w:rFonts w:ascii="Book Antiqua" w:eastAsia="宋体" w:hAnsi="Book Antiqua" w:cs="Times New Roman"/>
                <w:bCs/>
                <w:kern w:val="0"/>
              </w:rPr>
            </w:pPr>
            <w:r w:rsidRPr="001B48FF">
              <w:rPr>
                <w:rFonts w:ascii="Book Antiqua" w:eastAsia="宋体" w:hAnsi="Book Antiqua" w:cs="Times New Roman"/>
                <w:bCs/>
                <w:kern w:val="0"/>
              </w:rPr>
              <w:t>3.0↓</w:t>
            </w:r>
          </w:p>
        </w:tc>
        <w:tc>
          <w:tcPr>
            <w:tcW w:w="1211" w:type="dxa"/>
            <w:vAlign w:val="center"/>
          </w:tcPr>
          <w:p w14:paraId="080F8D5F" w14:textId="77777777" w:rsidR="00B138E7" w:rsidRPr="001B48FF" w:rsidRDefault="00B138E7" w:rsidP="00FD432F">
            <w:pPr>
              <w:adjustRightInd w:val="0"/>
              <w:snapToGrid w:val="0"/>
              <w:spacing w:line="360" w:lineRule="auto"/>
              <w:jc w:val="both"/>
              <w:rPr>
                <w:rFonts w:ascii="Book Antiqua" w:eastAsia="宋体" w:hAnsi="Book Antiqua" w:cs="Times New Roman"/>
                <w:kern w:val="0"/>
              </w:rPr>
            </w:pPr>
          </w:p>
        </w:tc>
        <w:tc>
          <w:tcPr>
            <w:tcW w:w="1318" w:type="dxa"/>
            <w:vAlign w:val="center"/>
          </w:tcPr>
          <w:p w14:paraId="57AF1B20" w14:textId="77777777" w:rsidR="00B138E7" w:rsidRPr="001B48FF" w:rsidRDefault="00B138E7" w:rsidP="00FD432F">
            <w:pPr>
              <w:adjustRightInd w:val="0"/>
              <w:snapToGrid w:val="0"/>
              <w:spacing w:line="360" w:lineRule="auto"/>
              <w:jc w:val="both"/>
              <w:rPr>
                <w:rFonts w:ascii="Book Antiqua" w:eastAsia="宋体" w:hAnsi="Book Antiqua" w:cs="Times New Roman"/>
                <w:kern w:val="0"/>
              </w:rPr>
            </w:pPr>
          </w:p>
        </w:tc>
        <w:tc>
          <w:tcPr>
            <w:tcW w:w="1685" w:type="dxa"/>
            <w:vAlign w:val="center"/>
          </w:tcPr>
          <w:p w14:paraId="73B07B81" w14:textId="77777777"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3.5-9.5</w:t>
            </w:r>
          </w:p>
        </w:tc>
      </w:tr>
      <w:tr w:rsidR="000E2EE5" w:rsidRPr="001B48FF" w14:paraId="259BF2F2" w14:textId="77777777" w:rsidTr="0083757A">
        <w:tc>
          <w:tcPr>
            <w:tcW w:w="2702" w:type="dxa"/>
            <w:vAlign w:val="center"/>
          </w:tcPr>
          <w:p w14:paraId="26FFBB08" w14:textId="7E9D274A"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HGB, g/L</w:t>
            </w:r>
          </w:p>
        </w:tc>
        <w:tc>
          <w:tcPr>
            <w:tcW w:w="1356" w:type="dxa"/>
            <w:vAlign w:val="center"/>
          </w:tcPr>
          <w:p w14:paraId="3BB6ECFC" w14:textId="77777777" w:rsidR="00B138E7" w:rsidRPr="001B48FF" w:rsidRDefault="000248AC" w:rsidP="00FD432F">
            <w:pPr>
              <w:adjustRightInd w:val="0"/>
              <w:snapToGrid w:val="0"/>
              <w:spacing w:line="360" w:lineRule="auto"/>
              <w:jc w:val="both"/>
              <w:rPr>
                <w:rFonts w:ascii="Book Antiqua" w:eastAsia="宋体" w:hAnsi="Book Antiqua" w:cs="Times New Roman"/>
                <w:bCs/>
                <w:kern w:val="0"/>
              </w:rPr>
            </w:pPr>
            <w:r w:rsidRPr="001B48FF">
              <w:rPr>
                <w:rFonts w:ascii="Book Antiqua" w:eastAsia="宋体" w:hAnsi="Book Antiqua" w:cs="Times New Roman"/>
                <w:bCs/>
                <w:kern w:val="0"/>
              </w:rPr>
              <w:t>91↓</w:t>
            </w:r>
          </w:p>
        </w:tc>
        <w:tc>
          <w:tcPr>
            <w:tcW w:w="1211" w:type="dxa"/>
            <w:vAlign w:val="center"/>
          </w:tcPr>
          <w:p w14:paraId="73AE5988" w14:textId="77777777" w:rsidR="00B138E7" w:rsidRPr="001B48FF" w:rsidRDefault="00B138E7" w:rsidP="00FD432F">
            <w:pPr>
              <w:adjustRightInd w:val="0"/>
              <w:snapToGrid w:val="0"/>
              <w:spacing w:line="360" w:lineRule="auto"/>
              <w:jc w:val="both"/>
              <w:rPr>
                <w:rFonts w:ascii="Book Antiqua" w:eastAsia="宋体" w:hAnsi="Book Antiqua" w:cs="Times New Roman"/>
                <w:kern w:val="0"/>
              </w:rPr>
            </w:pPr>
          </w:p>
        </w:tc>
        <w:tc>
          <w:tcPr>
            <w:tcW w:w="1318" w:type="dxa"/>
            <w:vAlign w:val="center"/>
          </w:tcPr>
          <w:p w14:paraId="02ADBC62" w14:textId="77777777" w:rsidR="00B138E7" w:rsidRPr="001B48FF" w:rsidRDefault="00B138E7" w:rsidP="00FD432F">
            <w:pPr>
              <w:adjustRightInd w:val="0"/>
              <w:snapToGrid w:val="0"/>
              <w:spacing w:line="360" w:lineRule="auto"/>
              <w:jc w:val="both"/>
              <w:rPr>
                <w:rFonts w:ascii="Book Antiqua" w:eastAsia="宋体" w:hAnsi="Book Antiqua" w:cs="Times New Roman"/>
                <w:kern w:val="0"/>
              </w:rPr>
            </w:pPr>
          </w:p>
        </w:tc>
        <w:tc>
          <w:tcPr>
            <w:tcW w:w="1685" w:type="dxa"/>
            <w:vAlign w:val="center"/>
          </w:tcPr>
          <w:p w14:paraId="5E20A662" w14:textId="77777777"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115-150</w:t>
            </w:r>
          </w:p>
        </w:tc>
      </w:tr>
      <w:tr w:rsidR="000E2EE5" w:rsidRPr="001B48FF" w14:paraId="12BA6B07" w14:textId="77777777" w:rsidTr="0083757A">
        <w:tc>
          <w:tcPr>
            <w:tcW w:w="2702" w:type="dxa"/>
            <w:vAlign w:val="center"/>
          </w:tcPr>
          <w:p w14:paraId="6AC3E343" w14:textId="0E2F9A54"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Platelet count, 10</w:t>
            </w:r>
            <w:r w:rsidRPr="001B48FF">
              <w:rPr>
                <w:rFonts w:ascii="Book Antiqua" w:eastAsia="宋体" w:hAnsi="Book Antiqua" w:cs="Times New Roman"/>
                <w:kern w:val="0"/>
                <w:vertAlign w:val="superscript"/>
              </w:rPr>
              <w:t>9</w:t>
            </w:r>
            <w:r w:rsidRPr="001B48FF">
              <w:rPr>
                <w:rFonts w:ascii="Book Antiqua" w:eastAsia="宋体" w:hAnsi="Book Antiqua" w:cs="Times New Roman"/>
                <w:kern w:val="0"/>
              </w:rPr>
              <w:t>/L</w:t>
            </w:r>
          </w:p>
        </w:tc>
        <w:tc>
          <w:tcPr>
            <w:tcW w:w="1356" w:type="dxa"/>
            <w:vAlign w:val="center"/>
          </w:tcPr>
          <w:p w14:paraId="77F267C4" w14:textId="77777777" w:rsidR="00B138E7" w:rsidRPr="001B48FF" w:rsidRDefault="000248AC" w:rsidP="00FD432F">
            <w:pPr>
              <w:adjustRightInd w:val="0"/>
              <w:snapToGrid w:val="0"/>
              <w:spacing w:line="360" w:lineRule="auto"/>
              <w:jc w:val="both"/>
              <w:rPr>
                <w:rFonts w:ascii="Book Antiqua" w:eastAsia="宋体" w:hAnsi="Book Antiqua" w:cs="Times New Roman"/>
                <w:bCs/>
                <w:kern w:val="0"/>
              </w:rPr>
            </w:pPr>
            <w:r w:rsidRPr="001B48FF">
              <w:rPr>
                <w:rFonts w:ascii="Book Antiqua" w:eastAsia="宋体" w:hAnsi="Book Antiqua" w:cs="Times New Roman"/>
                <w:bCs/>
                <w:kern w:val="0"/>
              </w:rPr>
              <w:t>60↓</w:t>
            </w:r>
          </w:p>
        </w:tc>
        <w:tc>
          <w:tcPr>
            <w:tcW w:w="1211" w:type="dxa"/>
            <w:vAlign w:val="center"/>
          </w:tcPr>
          <w:p w14:paraId="2983AFA8" w14:textId="77777777" w:rsidR="00B138E7" w:rsidRPr="001B48FF" w:rsidRDefault="00B138E7" w:rsidP="00FD432F">
            <w:pPr>
              <w:adjustRightInd w:val="0"/>
              <w:snapToGrid w:val="0"/>
              <w:spacing w:line="360" w:lineRule="auto"/>
              <w:jc w:val="both"/>
              <w:rPr>
                <w:rFonts w:ascii="Book Antiqua" w:eastAsia="宋体" w:hAnsi="Book Antiqua" w:cs="Times New Roman"/>
                <w:b/>
                <w:kern w:val="0"/>
              </w:rPr>
            </w:pPr>
          </w:p>
        </w:tc>
        <w:tc>
          <w:tcPr>
            <w:tcW w:w="1318" w:type="dxa"/>
            <w:vAlign w:val="center"/>
          </w:tcPr>
          <w:p w14:paraId="3BF697C6" w14:textId="77777777" w:rsidR="00B138E7" w:rsidRPr="001B48FF" w:rsidRDefault="00B138E7" w:rsidP="00FD432F">
            <w:pPr>
              <w:adjustRightInd w:val="0"/>
              <w:snapToGrid w:val="0"/>
              <w:spacing w:line="360" w:lineRule="auto"/>
              <w:jc w:val="both"/>
              <w:rPr>
                <w:rFonts w:ascii="Book Antiqua" w:eastAsia="宋体" w:hAnsi="Book Antiqua" w:cs="Times New Roman"/>
                <w:kern w:val="0"/>
              </w:rPr>
            </w:pPr>
          </w:p>
        </w:tc>
        <w:tc>
          <w:tcPr>
            <w:tcW w:w="1685" w:type="dxa"/>
            <w:vAlign w:val="center"/>
          </w:tcPr>
          <w:p w14:paraId="7E29554D" w14:textId="77777777"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125-350</w:t>
            </w:r>
          </w:p>
        </w:tc>
      </w:tr>
      <w:tr w:rsidR="000E2EE5" w:rsidRPr="001B48FF" w14:paraId="53B9D23D" w14:textId="77777777" w:rsidTr="0083757A">
        <w:tc>
          <w:tcPr>
            <w:tcW w:w="2702" w:type="dxa"/>
            <w:vAlign w:val="center"/>
          </w:tcPr>
          <w:p w14:paraId="14A8AF5B" w14:textId="53404847"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RBC, 10</w:t>
            </w:r>
            <w:r w:rsidRPr="001B48FF">
              <w:rPr>
                <w:rFonts w:ascii="Book Antiqua" w:eastAsia="宋体" w:hAnsi="Book Antiqua" w:cs="Times New Roman"/>
                <w:kern w:val="0"/>
                <w:vertAlign w:val="superscript"/>
              </w:rPr>
              <w:t>12</w:t>
            </w:r>
            <w:r w:rsidRPr="001B48FF">
              <w:rPr>
                <w:rFonts w:ascii="Book Antiqua" w:eastAsia="宋体" w:hAnsi="Book Antiqua" w:cs="Times New Roman"/>
                <w:kern w:val="0"/>
              </w:rPr>
              <w:t>/L</w:t>
            </w:r>
          </w:p>
        </w:tc>
        <w:tc>
          <w:tcPr>
            <w:tcW w:w="1356" w:type="dxa"/>
            <w:vAlign w:val="center"/>
          </w:tcPr>
          <w:p w14:paraId="265BF84C" w14:textId="77777777" w:rsidR="00B138E7" w:rsidRPr="001B48FF" w:rsidRDefault="000248AC" w:rsidP="00FD432F">
            <w:pPr>
              <w:adjustRightInd w:val="0"/>
              <w:snapToGrid w:val="0"/>
              <w:spacing w:line="360" w:lineRule="auto"/>
              <w:jc w:val="both"/>
              <w:rPr>
                <w:rFonts w:ascii="Book Antiqua" w:eastAsia="宋体" w:hAnsi="Book Antiqua" w:cs="Times New Roman"/>
                <w:bCs/>
                <w:kern w:val="0"/>
              </w:rPr>
            </w:pPr>
            <w:r w:rsidRPr="001B48FF">
              <w:rPr>
                <w:rFonts w:ascii="Book Antiqua" w:eastAsia="宋体" w:hAnsi="Book Antiqua" w:cs="Times New Roman"/>
                <w:bCs/>
                <w:kern w:val="0"/>
              </w:rPr>
              <w:t>3.3↓</w:t>
            </w:r>
          </w:p>
        </w:tc>
        <w:tc>
          <w:tcPr>
            <w:tcW w:w="1211" w:type="dxa"/>
            <w:vAlign w:val="center"/>
          </w:tcPr>
          <w:p w14:paraId="315144F7" w14:textId="77777777" w:rsidR="00B138E7" w:rsidRPr="001B48FF" w:rsidRDefault="00B138E7" w:rsidP="00FD432F">
            <w:pPr>
              <w:adjustRightInd w:val="0"/>
              <w:snapToGrid w:val="0"/>
              <w:spacing w:line="360" w:lineRule="auto"/>
              <w:jc w:val="both"/>
              <w:rPr>
                <w:rFonts w:ascii="Book Antiqua" w:eastAsia="宋体" w:hAnsi="Book Antiqua" w:cs="Times New Roman"/>
                <w:kern w:val="0"/>
              </w:rPr>
            </w:pPr>
          </w:p>
        </w:tc>
        <w:tc>
          <w:tcPr>
            <w:tcW w:w="1318" w:type="dxa"/>
            <w:vAlign w:val="center"/>
          </w:tcPr>
          <w:p w14:paraId="15CF8AE7" w14:textId="77777777" w:rsidR="00B138E7" w:rsidRPr="001B48FF" w:rsidRDefault="00B138E7" w:rsidP="00FD432F">
            <w:pPr>
              <w:adjustRightInd w:val="0"/>
              <w:snapToGrid w:val="0"/>
              <w:spacing w:line="360" w:lineRule="auto"/>
              <w:jc w:val="both"/>
              <w:rPr>
                <w:rFonts w:ascii="Book Antiqua" w:eastAsia="宋体" w:hAnsi="Book Antiqua" w:cs="Times New Roman"/>
                <w:kern w:val="0"/>
              </w:rPr>
            </w:pPr>
          </w:p>
        </w:tc>
        <w:tc>
          <w:tcPr>
            <w:tcW w:w="1685" w:type="dxa"/>
            <w:vAlign w:val="center"/>
          </w:tcPr>
          <w:p w14:paraId="56108B38" w14:textId="77777777"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3.8-5.1</w:t>
            </w:r>
          </w:p>
        </w:tc>
      </w:tr>
      <w:tr w:rsidR="000E2EE5" w:rsidRPr="001B48FF" w14:paraId="19DE9D3E" w14:textId="77777777" w:rsidTr="0083757A">
        <w:tc>
          <w:tcPr>
            <w:tcW w:w="2702" w:type="dxa"/>
            <w:vAlign w:val="center"/>
          </w:tcPr>
          <w:p w14:paraId="1AC34168" w14:textId="77777777" w:rsidR="00B138E7" w:rsidRPr="001B48FF" w:rsidRDefault="000248AC" w:rsidP="00FD432F">
            <w:pPr>
              <w:adjustRightInd w:val="0"/>
              <w:snapToGrid w:val="0"/>
              <w:spacing w:line="360" w:lineRule="auto"/>
              <w:jc w:val="both"/>
              <w:rPr>
                <w:rFonts w:ascii="Book Antiqua" w:hAnsi="Book Antiqua" w:cs="Times New Roman"/>
              </w:rPr>
            </w:pPr>
            <w:r w:rsidRPr="001B48FF">
              <w:rPr>
                <w:rFonts w:ascii="Book Antiqua" w:eastAsia="宋体" w:hAnsi="Book Antiqua" w:cs="Times New Roman"/>
                <w:kern w:val="0"/>
              </w:rPr>
              <w:t>Urine routine tests</w:t>
            </w:r>
          </w:p>
        </w:tc>
        <w:tc>
          <w:tcPr>
            <w:tcW w:w="1356" w:type="dxa"/>
            <w:vAlign w:val="center"/>
          </w:tcPr>
          <w:p w14:paraId="4FB1050D" w14:textId="77777777" w:rsidR="00B138E7" w:rsidRPr="001B48FF" w:rsidRDefault="00B138E7" w:rsidP="00FD432F">
            <w:pPr>
              <w:adjustRightInd w:val="0"/>
              <w:snapToGrid w:val="0"/>
              <w:spacing w:line="360" w:lineRule="auto"/>
              <w:jc w:val="both"/>
              <w:rPr>
                <w:rFonts w:ascii="Book Antiqua" w:hAnsi="Book Antiqua" w:cs="Times New Roman"/>
                <w:bCs/>
              </w:rPr>
            </w:pPr>
          </w:p>
        </w:tc>
        <w:tc>
          <w:tcPr>
            <w:tcW w:w="1211" w:type="dxa"/>
            <w:vAlign w:val="center"/>
          </w:tcPr>
          <w:p w14:paraId="551BAE7F" w14:textId="77777777" w:rsidR="00B138E7" w:rsidRPr="001B48FF" w:rsidRDefault="00B138E7" w:rsidP="00FD432F">
            <w:pPr>
              <w:adjustRightInd w:val="0"/>
              <w:snapToGrid w:val="0"/>
              <w:spacing w:line="360" w:lineRule="auto"/>
              <w:jc w:val="both"/>
              <w:rPr>
                <w:rFonts w:ascii="Book Antiqua" w:hAnsi="Book Antiqua" w:cs="Times New Roman"/>
              </w:rPr>
            </w:pPr>
          </w:p>
        </w:tc>
        <w:tc>
          <w:tcPr>
            <w:tcW w:w="1318" w:type="dxa"/>
            <w:vAlign w:val="center"/>
          </w:tcPr>
          <w:p w14:paraId="220211C2" w14:textId="77777777" w:rsidR="00B138E7" w:rsidRPr="001B48FF" w:rsidRDefault="00B138E7" w:rsidP="00FD432F">
            <w:pPr>
              <w:adjustRightInd w:val="0"/>
              <w:snapToGrid w:val="0"/>
              <w:spacing w:line="360" w:lineRule="auto"/>
              <w:jc w:val="both"/>
              <w:rPr>
                <w:rFonts w:ascii="Book Antiqua" w:hAnsi="Book Antiqua" w:cs="Times New Roman"/>
              </w:rPr>
            </w:pPr>
          </w:p>
        </w:tc>
        <w:tc>
          <w:tcPr>
            <w:tcW w:w="1685" w:type="dxa"/>
            <w:vAlign w:val="center"/>
          </w:tcPr>
          <w:p w14:paraId="44700E3A" w14:textId="77777777" w:rsidR="00B138E7" w:rsidRPr="001B48FF" w:rsidRDefault="00B138E7" w:rsidP="00FD432F">
            <w:pPr>
              <w:adjustRightInd w:val="0"/>
              <w:snapToGrid w:val="0"/>
              <w:spacing w:line="360" w:lineRule="auto"/>
              <w:jc w:val="both"/>
              <w:rPr>
                <w:rFonts w:ascii="Book Antiqua" w:hAnsi="Book Antiqua" w:cs="Times New Roman"/>
              </w:rPr>
            </w:pPr>
          </w:p>
        </w:tc>
      </w:tr>
      <w:tr w:rsidR="000E2EE5" w:rsidRPr="001B48FF" w14:paraId="4ED4BFBA" w14:textId="77777777" w:rsidTr="0083757A">
        <w:tc>
          <w:tcPr>
            <w:tcW w:w="2702" w:type="dxa"/>
            <w:vAlign w:val="center"/>
          </w:tcPr>
          <w:p w14:paraId="0C4302A8" w14:textId="4B187618"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Specific gravity</w:t>
            </w:r>
          </w:p>
        </w:tc>
        <w:tc>
          <w:tcPr>
            <w:tcW w:w="1356" w:type="dxa"/>
            <w:vAlign w:val="center"/>
          </w:tcPr>
          <w:p w14:paraId="01C9A42D" w14:textId="77777777" w:rsidR="00B138E7" w:rsidRPr="001B48FF" w:rsidRDefault="000248AC" w:rsidP="00FD432F">
            <w:pPr>
              <w:adjustRightInd w:val="0"/>
              <w:snapToGrid w:val="0"/>
              <w:spacing w:line="360" w:lineRule="auto"/>
              <w:jc w:val="both"/>
              <w:rPr>
                <w:rFonts w:ascii="Book Antiqua" w:eastAsia="宋体" w:hAnsi="Book Antiqua" w:cs="Times New Roman"/>
                <w:bCs/>
                <w:kern w:val="0"/>
              </w:rPr>
            </w:pPr>
            <w:r w:rsidRPr="001B48FF">
              <w:rPr>
                <w:rFonts w:ascii="Book Antiqua" w:eastAsia="宋体" w:hAnsi="Book Antiqua" w:cs="Times New Roman"/>
                <w:bCs/>
                <w:kern w:val="0"/>
              </w:rPr>
              <w:t>1.018</w:t>
            </w:r>
          </w:p>
        </w:tc>
        <w:tc>
          <w:tcPr>
            <w:tcW w:w="1211" w:type="dxa"/>
            <w:vAlign w:val="center"/>
          </w:tcPr>
          <w:p w14:paraId="2FAC0E37" w14:textId="77777777" w:rsidR="00B138E7" w:rsidRPr="001B48FF" w:rsidRDefault="000248AC" w:rsidP="00FD432F">
            <w:pPr>
              <w:adjustRightInd w:val="0"/>
              <w:snapToGrid w:val="0"/>
              <w:spacing w:line="360" w:lineRule="auto"/>
              <w:jc w:val="both"/>
              <w:rPr>
                <w:rFonts w:ascii="Book Antiqua" w:eastAsia="宋体" w:hAnsi="Book Antiqua" w:cs="Times New Roman"/>
                <w:bCs/>
                <w:kern w:val="0"/>
              </w:rPr>
            </w:pPr>
            <w:r w:rsidRPr="001B48FF">
              <w:rPr>
                <w:rFonts w:ascii="Book Antiqua" w:eastAsia="宋体" w:hAnsi="Book Antiqua" w:cs="Times New Roman"/>
                <w:bCs/>
                <w:kern w:val="0"/>
              </w:rPr>
              <w:t>1.020</w:t>
            </w:r>
          </w:p>
        </w:tc>
        <w:tc>
          <w:tcPr>
            <w:tcW w:w="1318" w:type="dxa"/>
            <w:vAlign w:val="center"/>
          </w:tcPr>
          <w:p w14:paraId="76AA32D7" w14:textId="77777777"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1.015</w:t>
            </w:r>
          </w:p>
        </w:tc>
        <w:tc>
          <w:tcPr>
            <w:tcW w:w="1685" w:type="dxa"/>
            <w:vAlign w:val="center"/>
          </w:tcPr>
          <w:p w14:paraId="7A6D514C" w14:textId="77777777"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1.015-1.030</w:t>
            </w:r>
          </w:p>
        </w:tc>
      </w:tr>
      <w:tr w:rsidR="000E2EE5" w:rsidRPr="001B48FF" w14:paraId="1C88D603" w14:textId="77777777" w:rsidTr="0083757A">
        <w:tc>
          <w:tcPr>
            <w:tcW w:w="2702" w:type="dxa"/>
            <w:vAlign w:val="center"/>
          </w:tcPr>
          <w:p w14:paraId="52CC2ACB" w14:textId="0477495E"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Urine protein</w:t>
            </w:r>
          </w:p>
        </w:tc>
        <w:tc>
          <w:tcPr>
            <w:tcW w:w="1356" w:type="dxa"/>
            <w:vAlign w:val="center"/>
          </w:tcPr>
          <w:p w14:paraId="7D92A0FB" w14:textId="77777777" w:rsidR="00B138E7" w:rsidRPr="001B48FF" w:rsidRDefault="000248AC" w:rsidP="00FD432F">
            <w:pPr>
              <w:adjustRightInd w:val="0"/>
              <w:snapToGrid w:val="0"/>
              <w:spacing w:line="360" w:lineRule="auto"/>
              <w:jc w:val="both"/>
              <w:rPr>
                <w:rFonts w:ascii="Book Antiqua" w:hAnsi="Book Antiqua" w:cs="Times New Roman"/>
                <w:bCs/>
              </w:rPr>
            </w:pPr>
            <w:r w:rsidRPr="001B48FF">
              <w:rPr>
                <w:rFonts w:ascii="Book Antiqua" w:hAnsi="Book Antiqua" w:cs="Times New Roman"/>
                <w:bCs/>
                <w:kern w:val="0"/>
              </w:rPr>
              <w:t>2+↑</w:t>
            </w:r>
          </w:p>
        </w:tc>
        <w:tc>
          <w:tcPr>
            <w:tcW w:w="1211" w:type="dxa"/>
            <w:vAlign w:val="center"/>
          </w:tcPr>
          <w:p w14:paraId="7D36CB52" w14:textId="77777777" w:rsidR="00B138E7" w:rsidRPr="001B48FF" w:rsidRDefault="000248AC" w:rsidP="00FD432F">
            <w:pPr>
              <w:adjustRightInd w:val="0"/>
              <w:snapToGrid w:val="0"/>
              <w:spacing w:line="360" w:lineRule="auto"/>
              <w:jc w:val="both"/>
              <w:rPr>
                <w:rFonts w:ascii="Book Antiqua" w:hAnsi="Book Antiqua" w:cs="Times New Roman"/>
                <w:bCs/>
              </w:rPr>
            </w:pPr>
            <w:r w:rsidRPr="001B48FF">
              <w:rPr>
                <w:rFonts w:ascii="Book Antiqua" w:hAnsi="Book Antiqua" w:cs="Times New Roman"/>
                <w:bCs/>
                <w:kern w:val="0"/>
              </w:rPr>
              <w:t>2+↑</w:t>
            </w:r>
          </w:p>
        </w:tc>
        <w:tc>
          <w:tcPr>
            <w:tcW w:w="1318" w:type="dxa"/>
            <w:vAlign w:val="center"/>
          </w:tcPr>
          <w:p w14:paraId="3A22F8A8" w14:textId="019BDE8A" w:rsidR="00B138E7" w:rsidRPr="001B48FF" w:rsidRDefault="000248AC" w:rsidP="00FD432F">
            <w:pPr>
              <w:adjustRightInd w:val="0"/>
              <w:snapToGrid w:val="0"/>
              <w:spacing w:line="360" w:lineRule="auto"/>
              <w:jc w:val="both"/>
              <w:rPr>
                <w:rFonts w:ascii="Book Antiqua" w:hAnsi="Book Antiqua" w:cs="Times New Roman"/>
              </w:rPr>
            </w:pPr>
            <w:r w:rsidRPr="001B48FF">
              <w:rPr>
                <w:rFonts w:ascii="Book Antiqua" w:hAnsi="Book Antiqua" w:cs="Times New Roman"/>
                <w:bCs/>
                <w:kern w:val="0"/>
              </w:rPr>
              <w:t>3+↑</w:t>
            </w:r>
            <w:r w:rsidR="0083757A" w:rsidRPr="001B48FF">
              <w:rPr>
                <w:rFonts w:ascii="Book Antiqua" w:hAnsi="Book Antiqua" w:cs="Times New Roman"/>
                <w:bCs/>
                <w:kern w:val="0"/>
                <w:vertAlign w:val="superscript"/>
              </w:rPr>
              <w:t>1</w:t>
            </w:r>
          </w:p>
        </w:tc>
        <w:tc>
          <w:tcPr>
            <w:tcW w:w="1685" w:type="dxa"/>
            <w:vAlign w:val="center"/>
          </w:tcPr>
          <w:p w14:paraId="6AAA2636" w14:textId="77777777"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5.5-7.5</w:t>
            </w:r>
          </w:p>
        </w:tc>
      </w:tr>
      <w:tr w:rsidR="000E2EE5" w:rsidRPr="001B48FF" w14:paraId="6A32230D" w14:textId="77777777" w:rsidTr="0083757A">
        <w:tc>
          <w:tcPr>
            <w:tcW w:w="2702" w:type="dxa"/>
            <w:vAlign w:val="center"/>
          </w:tcPr>
          <w:p w14:paraId="4886F640" w14:textId="6F465C09"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Urinary occult blood</w:t>
            </w:r>
          </w:p>
        </w:tc>
        <w:tc>
          <w:tcPr>
            <w:tcW w:w="1356" w:type="dxa"/>
            <w:vAlign w:val="center"/>
          </w:tcPr>
          <w:p w14:paraId="7CA1C1D3" w14:textId="77777777" w:rsidR="00B138E7" w:rsidRPr="001B48FF" w:rsidRDefault="000248AC" w:rsidP="00FD432F">
            <w:pPr>
              <w:adjustRightInd w:val="0"/>
              <w:snapToGrid w:val="0"/>
              <w:spacing w:line="360" w:lineRule="auto"/>
              <w:jc w:val="both"/>
              <w:rPr>
                <w:rFonts w:ascii="Book Antiqua" w:eastAsia="宋体" w:hAnsi="Book Antiqua" w:cs="Times New Roman"/>
                <w:bCs/>
                <w:kern w:val="0"/>
              </w:rPr>
            </w:pPr>
            <w:r w:rsidRPr="001B48FF">
              <w:rPr>
                <w:rFonts w:ascii="Book Antiqua" w:hAnsi="Book Antiqua" w:cs="Times New Roman"/>
                <w:bCs/>
                <w:kern w:val="0"/>
              </w:rPr>
              <w:t>3+↑</w:t>
            </w:r>
          </w:p>
        </w:tc>
        <w:tc>
          <w:tcPr>
            <w:tcW w:w="1211" w:type="dxa"/>
            <w:vAlign w:val="center"/>
          </w:tcPr>
          <w:p w14:paraId="6495ADEB" w14:textId="77777777" w:rsidR="00B138E7" w:rsidRPr="001B48FF" w:rsidRDefault="000248AC" w:rsidP="00FD432F">
            <w:pPr>
              <w:adjustRightInd w:val="0"/>
              <w:snapToGrid w:val="0"/>
              <w:spacing w:line="360" w:lineRule="auto"/>
              <w:jc w:val="both"/>
              <w:rPr>
                <w:rFonts w:ascii="Book Antiqua" w:eastAsia="宋体" w:hAnsi="Book Antiqua" w:cs="Times New Roman"/>
                <w:bCs/>
                <w:kern w:val="0"/>
              </w:rPr>
            </w:pPr>
            <w:r w:rsidRPr="001B48FF">
              <w:rPr>
                <w:rFonts w:ascii="Book Antiqua" w:hAnsi="Book Antiqua" w:cs="Times New Roman"/>
                <w:bCs/>
                <w:kern w:val="0"/>
              </w:rPr>
              <w:t>3+↑</w:t>
            </w:r>
          </w:p>
        </w:tc>
        <w:tc>
          <w:tcPr>
            <w:tcW w:w="1318" w:type="dxa"/>
            <w:vAlign w:val="center"/>
          </w:tcPr>
          <w:p w14:paraId="5D3DEA5C" w14:textId="0648E305"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hAnsi="Book Antiqua" w:cs="Times New Roman"/>
                <w:bCs/>
                <w:kern w:val="0"/>
              </w:rPr>
              <w:t>3+↑</w:t>
            </w:r>
            <w:r w:rsidR="0083757A" w:rsidRPr="001B48FF">
              <w:rPr>
                <w:rFonts w:ascii="Book Antiqua" w:hAnsi="Book Antiqua" w:cs="Times New Roman"/>
                <w:bCs/>
                <w:kern w:val="0"/>
                <w:vertAlign w:val="superscript"/>
              </w:rPr>
              <w:t>1</w:t>
            </w:r>
          </w:p>
        </w:tc>
        <w:tc>
          <w:tcPr>
            <w:tcW w:w="1685" w:type="dxa"/>
            <w:vAlign w:val="center"/>
          </w:tcPr>
          <w:p w14:paraId="2B54AB08" w14:textId="77777777"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Negative</w:t>
            </w:r>
          </w:p>
        </w:tc>
      </w:tr>
      <w:tr w:rsidR="000E2EE5" w:rsidRPr="001B48FF" w14:paraId="77186BFA" w14:textId="77777777" w:rsidTr="0083757A">
        <w:tc>
          <w:tcPr>
            <w:tcW w:w="2702" w:type="dxa"/>
            <w:vAlign w:val="center"/>
          </w:tcPr>
          <w:p w14:paraId="20779F10" w14:textId="17EC0E13"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24-h UPE, g/d</w:t>
            </w:r>
          </w:p>
        </w:tc>
        <w:tc>
          <w:tcPr>
            <w:tcW w:w="1356" w:type="dxa"/>
            <w:vAlign w:val="center"/>
          </w:tcPr>
          <w:p w14:paraId="281DED86" w14:textId="77777777" w:rsidR="00B138E7" w:rsidRPr="001B48FF" w:rsidRDefault="000248AC" w:rsidP="00FD432F">
            <w:pPr>
              <w:adjustRightInd w:val="0"/>
              <w:snapToGrid w:val="0"/>
              <w:spacing w:line="360" w:lineRule="auto"/>
              <w:jc w:val="both"/>
              <w:rPr>
                <w:rFonts w:ascii="Book Antiqua" w:eastAsia="宋体" w:hAnsi="Book Antiqua" w:cs="Times New Roman"/>
                <w:bCs/>
                <w:kern w:val="0"/>
              </w:rPr>
            </w:pPr>
            <w:r w:rsidRPr="001B48FF">
              <w:rPr>
                <w:rFonts w:ascii="Book Antiqua" w:eastAsia="宋体" w:hAnsi="Book Antiqua" w:cs="Times New Roman"/>
                <w:bCs/>
                <w:kern w:val="0"/>
              </w:rPr>
              <w:t>2.45</w:t>
            </w:r>
            <w:r w:rsidRPr="001B48FF">
              <w:rPr>
                <w:rFonts w:ascii="Book Antiqua" w:hAnsi="Book Antiqua" w:cs="Times New Roman"/>
                <w:bCs/>
                <w:kern w:val="0"/>
              </w:rPr>
              <w:t>↑</w:t>
            </w:r>
          </w:p>
        </w:tc>
        <w:tc>
          <w:tcPr>
            <w:tcW w:w="1211" w:type="dxa"/>
            <w:vAlign w:val="center"/>
          </w:tcPr>
          <w:p w14:paraId="1F2DF6D0" w14:textId="77777777" w:rsidR="00B138E7" w:rsidRPr="001B48FF" w:rsidRDefault="00B138E7" w:rsidP="00FD432F">
            <w:pPr>
              <w:adjustRightInd w:val="0"/>
              <w:snapToGrid w:val="0"/>
              <w:spacing w:line="360" w:lineRule="auto"/>
              <w:jc w:val="both"/>
              <w:rPr>
                <w:rFonts w:ascii="Book Antiqua" w:eastAsia="宋体" w:hAnsi="Book Antiqua" w:cs="Times New Roman"/>
                <w:kern w:val="0"/>
              </w:rPr>
            </w:pPr>
          </w:p>
        </w:tc>
        <w:tc>
          <w:tcPr>
            <w:tcW w:w="1318" w:type="dxa"/>
            <w:vAlign w:val="center"/>
          </w:tcPr>
          <w:p w14:paraId="416247D4" w14:textId="77777777" w:rsidR="00B138E7" w:rsidRPr="001B48FF" w:rsidRDefault="00B138E7" w:rsidP="00FD432F">
            <w:pPr>
              <w:adjustRightInd w:val="0"/>
              <w:snapToGrid w:val="0"/>
              <w:spacing w:line="360" w:lineRule="auto"/>
              <w:jc w:val="both"/>
              <w:rPr>
                <w:rFonts w:ascii="Book Antiqua" w:eastAsia="宋体" w:hAnsi="Book Antiqua" w:cs="Times New Roman"/>
                <w:kern w:val="0"/>
              </w:rPr>
            </w:pPr>
          </w:p>
        </w:tc>
        <w:tc>
          <w:tcPr>
            <w:tcW w:w="1685" w:type="dxa"/>
            <w:vAlign w:val="center"/>
          </w:tcPr>
          <w:p w14:paraId="726A67AE" w14:textId="77777777"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0-0.12</w:t>
            </w:r>
          </w:p>
        </w:tc>
      </w:tr>
      <w:tr w:rsidR="000E2EE5" w:rsidRPr="001B48FF" w14:paraId="65624514" w14:textId="77777777" w:rsidTr="0083757A">
        <w:tc>
          <w:tcPr>
            <w:tcW w:w="2702" w:type="dxa"/>
            <w:vAlign w:val="center"/>
          </w:tcPr>
          <w:p w14:paraId="7EF35A11" w14:textId="77777777" w:rsidR="00B138E7" w:rsidRPr="001B48FF" w:rsidRDefault="000248AC" w:rsidP="00FD432F">
            <w:pPr>
              <w:adjustRightInd w:val="0"/>
              <w:snapToGrid w:val="0"/>
              <w:spacing w:line="360" w:lineRule="auto"/>
              <w:jc w:val="both"/>
              <w:rPr>
                <w:rFonts w:ascii="Book Antiqua" w:hAnsi="Book Antiqua" w:cs="Times New Roman"/>
              </w:rPr>
            </w:pPr>
            <w:r w:rsidRPr="001B48FF">
              <w:rPr>
                <w:rFonts w:ascii="Book Antiqua" w:eastAsia="宋体" w:hAnsi="Book Antiqua" w:cs="Times New Roman"/>
                <w:kern w:val="0"/>
              </w:rPr>
              <w:t>Immunology</w:t>
            </w:r>
          </w:p>
        </w:tc>
        <w:tc>
          <w:tcPr>
            <w:tcW w:w="1356" w:type="dxa"/>
            <w:vAlign w:val="center"/>
          </w:tcPr>
          <w:p w14:paraId="58D32EF1" w14:textId="77777777" w:rsidR="00B138E7" w:rsidRPr="001B48FF" w:rsidRDefault="00B138E7" w:rsidP="00FD432F">
            <w:pPr>
              <w:adjustRightInd w:val="0"/>
              <w:snapToGrid w:val="0"/>
              <w:spacing w:line="360" w:lineRule="auto"/>
              <w:jc w:val="both"/>
              <w:rPr>
                <w:rFonts w:ascii="Book Antiqua" w:hAnsi="Book Antiqua" w:cs="Times New Roman"/>
                <w:bCs/>
              </w:rPr>
            </w:pPr>
          </w:p>
        </w:tc>
        <w:tc>
          <w:tcPr>
            <w:tcW w:w="1211" w:type="dxa"/>
            <w:vAlign w:val="center"/>
          </w:tcPr>
          <w:p w14:paraId="38BCBBA0" w14:textId="77777777" w:rsidR="00B138E7" w:rsidRPr="001B48FF" w:rsidRDefault="00B138E7" w:rsidP="00FD432F">
            <w:pPr>
              <w:adjustRightInd w:val="0"/>
              <w:snapToGrid w:val="0"/>
              <w:spacing w:line="360" w:lineRule="auto"/>
              <w:jc w:val="both"/>
              <w:rPr>
                <w:rFonts w:ascii="Book Antiqua" w:eastAsia="宋体" w:hAnsi="Book Antiqua" w:cs="Times New Roman"/>
                <w:kern w:val="0"/>
              </w:rPr>
            </w:pPr>
          </w:p>
        </w:tc>
        <w:tc>
          <w:tcPr>
            <w:tcW w:w="1318" w:type="dxa"/>
            <w:vAlign w:val="center"/>
          </w:tcPr>
          <w:p w14:paraId="3B76CE6E" w14:textId="77777777" w:rsidR="00B138E7" w:rsidRPr="001B48FF" w:rsidRDefault="00B138E7" w:rsidP="00FD432F">
            <w:pPr>
              <w:adjustRightInd w:val="0"/>
              <w:snapToGrid w:val="0"/>
              <w:spacing w:line="360" w:lineRule="auto"/>
              <w:jc w:val="both"/>
              <w:rPr>
                <w:rFonts w:ascii="Book Antiqua" w:hAnsi="Book Antiqua" w:cs="Times New Roman"/>
              </w:rPr>
            </w:pPr>
          </w:p>
        </w:tc>
        <w:tc>
          <w:tcPr>
            <w:tcW w:w="1685" w:type="dxa"/>
            <w:vAlign w:val="center"/>
          </w:tcPr>
          <w:p w14:paraId="57DA1B9D" w14:textId="77777777" w:rsidR="00B138E7" w:rsidRPr="001B48FF" w:rsidRDefault="00B138E7" w:rsidP="00FD432F">
            <w:pPr>
              <w:adjustRightInd w:val="0"/>
              <w:snapToGrid w:val="0"/>
              <w:spacing w:line="360" w:lineRule="auto"/>
              <w:jc w:val="both"/>
              <w:rPr>
                <w:rFonts w:ascii="Book Antiqua" w:hAnsi="Book Antiqua" w:cs="Times New Roman"/>
              </w:rPr>
            </w:pPr>
          </w:p>
        </w:tc>
      </w:tr>
      <w:tr w:rsidR="000E2EE5" w:rsidRPr="001B48FF" w14:paraId="36E68AB9" w14:textId="77777777" w:rsidTr="0083757A">
        <w:tc>
          <w:tcPr>
            <w:tcW w:w="2702" w:type="dxa"/>
            <w:vAlign w:val="center"/>
          </w:tcPr>
          <w:p w14:paraId="0600F174" w14:textId="1562626C"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Complement C3, g/L</w:t>
            </w:r>
          </w:p>
        </w:tc>
        <w:tc>
          <w:tcPr>
            <w:tcW w:w="1356" w:type="dxa"/>
            <w:vAlign w:val="center"/>
          </w:tcPr>
          <w:p w14:paraId="6D3B92CE" w14:textId="77777777" w:rsidR="00B138E7" w:rsidRPr="001B48FF" w:rsidRDefault="000248AC" w:rsidP="00FD432F">
            <w:pPr>
              <w:adjustRightInd w:val="0"/>
              <w:snapToGrid w:val="0"/>
              <w:spacing w:line="360" w:lineRule="auto"/>
              <w:jc w:val="both"/>
              <w:rPr>
                <w:rFonts w:ascii="Book Antiqua" w:eastAsia="宋体" w:hAnsi="Book Antiqua" w:cs="Times New Roman"/>
                <w:bCs/>
                <w:kern w:val="0"/>
              </w:rPr>
            </w:pPr>
            <w:r w:rsidRPr="001B48FF">
              <w:rPr>
                <w:rFonts w:ascii="Book Antiqua" w:eastAsia="宋体" w:hAnsi="Book Antiqua" w:cs="Times New Roman"/>
                <w:bCs/>
                <w:kern w:val="0"/>
              </w:rPr>
              <w:t>0.21↓</w:t>
            </w:r>
          </w:p>
        </w:tc>
        <w:tc>
          <w:tcPr>
            <w:tcW w:w="1211" w:type="dxa"/>
            <w:vAlign w:val="center"/>
          </w:tcPr>
          <w:p w14:paraId="217BD45C" w14:textId="77777777" w:rsidR="00B138E7" w:rsidRPr="001B48FF" w:rsidRDefault="00B138E7" w:rsidP="00FD432F">
            <w:pPr>
              <w:adjustRightInd w:val="0"/>
              <w:snapToGrid w:val="0"/>
              <w:spacing w:line="360" w:lineRule="auto"/>
              <w:jc w:val="both"/>
              <w:rPr>
                <w:rFonts w:ascii="Book Antiqua" w:eastAsia="宋体" w:hAnsi="Book Antiqua" w:cs="Times New Roman"/>
                <w:bCs/>
                <w:kern w:val="0"/>
              </w:rPr>
            </w:pPr>
          </w:p>
        </w:tc>
        <w:tc>
          <w:tcPr>
            <w:tcW w:w="1318" w:type="dxa"/>
            <w:vAlign w:val="center"/>
          </w:tcPr>
          <w:p w14:paraId="268E9A13" w14:textId="77777777" w:rsidR="00B138E7" w:rsidRPr="001B48FF" w:rsidRDefault="00B138E7" w:rsidP="00FD432F">
            <w:pPr>
              <w:adjustRightInd w:val="0"/>
              <w:snapToGrid w:val="0"/>
              <w:spacing w:line="360" w:lineRule="auto"/>
              <w:jc w:val="both"/>
              <w:rPr>
                <w:rFonts w:ascii="Book Antiqua" w:eastAsia="宋体" w:hAnsi="Book Antiqua" w:cs="Times New Roman"/>
                <w:kern w:val="0"/>
              </w:rPr>
            </w:pPr>
          </w:p>
        </w:tc>
        <w:tc>
          <w:tcPr>
            <w:tcW w:w="1685" w:type="dxa"/>
            <w:vAlign w:val="center"/>
          </w:tcPr>
          <w:p w14:paraId="47B99DC6" w14:textId="77777777"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0.9-2.1</w:t>
            </w:r>
          </w:p>
        </w:tc>
      </w:tr>
      <w:tr w:rsidR="000E2EE5" w:rsidRPr="001B48FF" w14:paraId="0E4F8126" w14:textId="77777777" w:rsidTr="0083757A">
        <w:tc>
          <w:tcPr>
            <w:tcW w:w="2702" w:type="dxa"/>
            <w:vAlign w:val="center"/>
          </w:tcPr>
          <w:p w14:paraId="4564B439" w14:textId="77777777" w:rsidR="00B138E7" w:rsidRPr="001B48FF" w:rsidRDefault="000248AC" w:rsidP="00FD432F">
            <w:pPr>
              <w:autoSpaceDE w:val="0"/>
              <w:autoSpaceDN w:val="0"/>
              <w:adjustRightInd w:val="0"/>
              <w:snapToGrid w:val="0"/>
              <w:spacing w:line="360" w:lineRule="auto"/>
              <w:jc w:val="both"/>
              <w:rPr>
                <w:rFonts w:ascii="Book Antiqua" w:hAnsi="Book Antiqua" w:cs="Times New Roman"/>
                <w:kern w:val="0"/>
              </w:rPr>
            </w:pPr>
            <w:r w:rsidRPr="001B48FF">
              <w:rPr>
                <w:rFonts w:ascii="Book Antiqua" w:hAnsi="Book Antiqua" w:cs="Times New Roman"/>
                <w:kern w:val="0"/>
              </w:rPr>
              <w:t>Anti-ANA antibody</w:t>
            </w:r>
          </w:p>
        </w:tc>
        <w:tc>
          <w:tcPr>
            <w:tcW w:w="1356" w:type="dxa"/>
            <w:vAlign w:val="center"/>
          </w:tcPr>
          <w:p w14:paraId="4362C074" w14:textId="77777777" w:rsidR="00B138E7" w:rsidRPr="001B48FF" w:rsidRDefault="000248AC" w:rsidP="00FD432F">
            <w:pPr>
              <w:autoSpaceDE w:val="0"/>
              <w:autoSpaceDN w:val="0"/>
              <w:adjustRightInd w:val="0"/>
              <w:snapToGrid w:val="0"/>
              <w:spacing w:line="360" w:lineRule="auto"/>
              <w:jc w:val="both"/>
              <w:rPr>
                <w:rFonts w:ascii="Book Antiqua" w:hAnsi="Book Antiqua" w:cs="Times New Roman"/>
                <w:bCs/>
                <w:kern w:val="0"/>
              </w:rPr>
            </w:pPr>
            <w:r w:rsidRPr="001B48FF">
              <w:rPr>
                <w:rFonts w:ascii="Book Antiqua" w:hAnsi="Book Antiqua" w:cs="Times New Roman"/>
                <w:bCs/>
                <w:kern w:val="0"/>
              </w:rPr>
              <w:t>1:320</w:t>
            </w:r>
          </w:p>
        </w:tc>
        <w:tc>
          <w:tcPr>
            <w:tcW w:w="1211" w:type="dxa"/>
            <w:vAlign w:val="center"/>
          </w:tcPr>
          <w:p w14:paraId="3E7E0280" w14:textId="77777777" w:rsidR="00B138E7" w:rsidRPr="001B48FF" w:rsidRDefault="00B138E7" w:rsidP="00FD432F">
            <w:pPr>
              <w:adjustRightInd w:val="0"/>
              <w:snapToGrid w:val="0"/>
              <w:spacing w:line="360" w:lineRule="auto"/>
              <w:jc w:val="both"/>
              <w:rPr>
                <w:rFonts w:ascii="Book Antiqua" w:eastAsia="宋体" w:hAnsi="Book Antiqua" w:cs="Times New Roman"/>
                <w:bCs/>
                <w:kern w:val="0"/>
              </w:rPr>
            </w:pPr>
          </w:p>
        </w:tc>
        <w:tc>
          <w:tcPr>
            <w:tcW w:w="1318" w:type="dxa"/>
            <w:vAlign w:val="center"/>
          </w:tcPr>
          <w:p w14:paraId="0332B29C" w14:textId="77777777" w:rsidR="00B138E7" w:rsidRPr="001B48FF" w:rsidRDefault="00B138E7" w:rsidP="00FD432F">
            <w:pPr>
              <w:adjustRightInd w:val="0"/>
              <w:snapToGrid w:val="0"/>
              <w:spacing w:line="360" w:lineRule="auto"/>
              <w:jc w:val="both"/>
              <w:rPr>
                <w:rFonts w:ascii="Book Antiqua" w:eastAsia="宋体" w:hAnsi="Book Antiqua" w:cs="Times New Roman"/>
                <w:kern w:val="0"/>
              </w:rPr>
            </w:pPr>
          </w:p>
        </w:tc>
        <w:tc>
          <w:tcPr>
            <w:tcW w:w="1685" w:type="dxa"/>
            <w:vAlign w:val="center"/>
          </w:tcPr>
          <w:p w14:paraId="4AFAB06F" w14:textId="77777777" w:rsidR="00B138E7" w:rsidRPr="001B48FF" w:rsidRDefault="000248AC" w:rsidP="00FD432F">
            <w:pPr>
              <w:adjustRightInd w:val="0"/>
              <w:snapToGrid w:val="0"/>
              <w:spacing w:line="360" w:lineRule="auto"/>
              <w:jc w:val="both"/>
              <w:rPr>
                <w:rFonts w:ascii="Book Antiqua" w:hAnsi="Book Antiqua" w:cs="Times New Roman"/>
              </w:rPr>
            </w:pPr>
            <w:r w:rsidRPr="001B48FF">
              <w:rPr>
                <w:rFonts w:ascii="Book Antiqua" w:eastAsia="宋体" w:hAnsi="Book Antiqua" w:cs="Times New Roman"/>
                <w:kern w:val="0"/>
              </w:rPr>
              <w:t>Negative</w:t>
            </w:r>
          </w:p>
        </w:tc>
      </w:tr>
      <w:tr w:rsidR="000E2EE5" w:rsidRPr="001B48FF" w14:paraId="349D1FE0" w14:textId="77777777" w:rsidTr="0083757A">
        <w:tc>
          <w:tcPr>
            <w:tcW w:w="2702" w:type="dxa"/>
            <w:vAlign w:val="center"/>
          </w:tcPr>
          <w:p w14:paraId="1B1A4BB9" w14:textId="77777777" w:rsidR="00B138E7" w:rsidRPr="001B48FF" w:rsidRDefault="000248AC" w:rsidP="00FD432F">
            <w:pPr>
              <w:autoSpaceDE w:val="0"/>
              <w:autoSpaceDN w:val="0"/>
              <w:adjustRightInd w:val="0"/>
              <w:snapToGrid w:val="0"/>
              <w:spacing w:line="360" w:lineRule="auto"/>
              <w:jc w:val="both"/>
              <w:rPr>
                <w:rFonts w:ascii="Book Antiqua" w:hAnsi="Book Antiqua" w:cs="Times New Roman"/>
                <w:kern w:val="0"/>
              </w:rPr>
            </w:pPr>
            <w:r w:rsidRPr="001B48FF">
              <w:rPr>
                <w:rFonts w:ascii="Book Antiqua" w:hAnsi="Book Antiqua" w:cs="Times New Roman"/>
                <w:kern w:val="0"/>
              </w:rPr>
              <w:t>Anti-Sm antibody</w:t>
            </w:r>
          </w:p>
        </w:tc>
        <w:tc>
          <w:tcPr>
            <w:tcW w:w="1356" w:type="dxa"/>
            <w:vAlign w:val="center"/>
          </w:tcPr>
          <w:p w14:paraId="5AD7C588" w14:textId="77777777" w:rsidR="00B138E7" w:rsidRPr="001B48FF" w:rsidRDefault="000248AC" w:rsidP="00FD432F">
            <w:pPr>
              <w:autoSpaceDE w:val="0"/>
              <w:autoSpaceDN w:val="0"/>
              <w:adjustRightInd w:val="0"/>
              <w:snapToGrid w:val="0"/>
              <w:spacing w:line="360" w:lineRule="auto"/>
              <w:jc w:val="both"/>
              <w:rPr>
                <w:rFonts w:ascii="Book Antiqua" w:hAnsi="Book Antiqua" w:cs="Times New Roman"/>
                <w:bCs/>
                <w:kern w:val="0"/>
              </w:rPr>
            </w:pPr>
            <w:r w:rsidRPr="001B48FF">
              <w:rPr>
                <w:rFonts w:ascii="Book Antiqua" w:hAnsi="Book Antiqua" w:cs="Times New Roman"/>
                <w:bCs/>
                <w:kern w:val="0"/>
              </w:rPr>
              <w:t>Positive↑</w:t>
            </w:r>
          </w:p>
        </w:tc>
        <w:tc>
          <w:tcPr>
            <w:tcW w:w="1211" w:type="dxa"/>
            <w:vAlign w:val="center"/>
          </w:tcPr>
          <w:p w14:paraId="22C1DDA1" w14:textId="77777777" w:rsidR="00B138E7" w:rsidRPr="001B48FF" w:rsidRDefault="00B138E7" w:rsidP="00FD432F">
            <w:pPr>
              <w:adjustRightInd w:val="0"/>
              <w:snapToGrid w:val="0"/>
              <w:spacing w:line="360" w:lineRule="auto"/>
              <w:jc w:val="both"/>
              <w:rPr>
                <w:rFonts w:ascii="Book Antiqua" w:eastAsia="宋体" w:hAnsi="Book Antiqua" w:cs="Times New Roman"/>
                <w:bCs/>
                <w:kern w:val="0"/>
              </w:rPr>
            </w:pPr>
          </w:p>
        </w:tc>
        <w:tc>
          <w:tcPr>
            <w:tcW w:w="1318" w:type="dxa"/>
            <w:vAlign w:val="center"/>
          </w:tcPr>
          <w:p w14:paraId="0260408F" w14:textId="77777777" w:rsidR="00B138E7" w:rsidRPr="001B48FF" w:rsidRDefault="00B138E7" w:rsidP="00FD432F">
            <w:pPr>
              <w:adjustRightInd w:val="0"/>
              <w:snapToGrid w:val="0"/>
              <w:spacing w:line="360" w:lineRule="auto"/>
              <w:jc w:val="both"/>
              <w:rPr>
                <w:rFonts w:ascii="Book Antiqua" w:eastAsia="宋体" w:hAnsi="Book Antiqua" w:cs="Times New Roman"/>
                <w:kern w:val="0"/>
              </w:rPr>
            </w:pPr>
          </w:p>
        </w:tc>
        <w:tc>
          <w:tcPr>
            <w:tcW w:w="1685" w:type="dxa"/>
            <w:vAlign w:val="center"/>
          </w:tcPr>
          <w:p w14:paraId="419963F9" w14:textId="77777777" w:rsidR="00B138E7" w:rsidRPr="001B48FF" w:rsidRDefault="000248AC" w:rsidP="00FD432F">
            <w:pPr>
              <w:adjustRightInd w:val="0"/>
              <w:snapToGrid w:val="0"/>
              <w:spacing w:line="360" w:lineRule="auto"/>
              <w:jc w:val="both"/>
              <w:rPr>
                <w:rFonts w:ascii="Book Antiqua" w:hAnsi="Book Antiqua" w:cs="Times New Roman"/>
              </w:rPr>
            </w:pPr>
            <w:r w:rsidRPr="001B48FF">
              <w:rPr>
                <w:rFonts w:ascii="Book Antiqua" w:eastAsia="宋体" w:hAnsi="Book Antiqua" w:cs="Times New Roman"/>
                <w:kern w:val="0"/>
              </w:rPr>
              <w:t>Negative</w:t>
            </w:r>
          </w:p>
        </w:tc>
      </w:tr>
      <w:tr w:rsidR="000E2EE5" w:rsidRPr="001B48FF" w14:paraId="06CD0204" w14:textId="77777777" w:rsidTr="0083757A">
        <w:tc>
          <w:tcPr>
            <w:tcW w:w="2702" w:type="dxa"/>
            <w:vAlign w:val="center"/>
          </w:tcPr>
          <w:p w14:paraId="0ADCABBF" w14:textId="77777777" w:rsidR="00B138E7" w:rsidRPr="001B48FF" w:rsidRDefault="000248AC" w:rsidP="00FD432F">
            <w:pPr>
              <w:autoSpaceDE w:val="0"/>
              <w:autoSpaceDN w:val="0"/>
              <w:adjustRightInd w:val="0"/>
              <w:snapToGrid w:val="0"/>
              <w:spacing w:line="360" w:lineRule="auto"/>
              <w:jc w:val="both"/>
              <w:rPr>
                <w:rFonts w:ascii="Book Antiqua" w:hAnsi="Book Antiqua" w:cs="Times New Roman"/>
                <w:kern w:val="0"/>
              </w:rPr>
            </w:pPr>
            <w:r w:rsidRPr="001B48FF">
              <w:rPr>
                <w:rFonts w:ascii="Book Antiqua" w:hAnsi="Book Antiqua" w:cs="Times New Roman"/>
                <w:kern w:val="0"/>
              </w:rPr>
              <w:t>Anti-dsDNA antibody</w:t>
            </w:r>
          </w:p>
        </w:tc>
        <w:tc>
          <w:tcPr>
            <w:tcW w:w="1356" w:type="dxa"/>
            <w:vAlign w:val="center"/>
          </w:tcPr>
          <w:p w14:paraId="4EB569EB" w14:textId="77777777" w:rsidR="00B138E7" w:rsidRPr="001B48FF" w:rsidRDefault="000248AC" w:rsidP="00FD432F">
            <w:pPr>
              <w:autoSpaceDE w:val="0"/>
              <w:autoSpaceDN w:val="0"/>
              <w:adjustRightInd w:val="0"/>
              <w:snapToGrid w:val="0"/>
              <w:spacing w:line="360" w:lineRule="auto"/>
              <w:jc w:val="both"/>
              <w:rPr>
                <w:rFonts w:ascii="Book Antiqua" w:hAnsi="Book Antiqua" w:cs="Times New Roman"/>
                <w:bCs/>
                <w:kern w:val="0"/>
              </w:rPr>
            </w:pPr>
            <w:r w:rsidRPr="001B48FF">
              <w:rPr>
                <w:rFonts w:ascii="Book Antiqua" w:hAnsi="Book Antiqua" w:cs="Times New Roman"/>
                <w:bCs/>
                <w:kern w:val="0"/>
              </w:rPr>
              <w:t>Positive↑</w:t>
            </w:r>
          </w:p>
        </w:tc>
        <w:tc>
          <w:tcPr>
            <w:tcW w:w="1211" w:type="dxa"/>
            <w:vAlign w:val="center"/>
          </w:tcPr>
          <w:p w14:paraId="20AD4AAB" w14:textId="77777777" w:rsidR="00B138E7" w:rsidRPr="001B48FF" w:rsidRDefault="00B138E7" w:rsidP="00FD432F">
            <w:pPr>
              <w:adjustRightInd w:val="0"/>
              <w:snapToGrid w:val="0"/>
              <w:spacing w:line="360" w:lineRule="auto"/>
              <w:jc w:val="both"/>
              <w:rPr>
                <w:rFonts w:ascii="Book Antiqua" w:eastAsia="宋体" w:hAnsi="Book Antiqua" w:cs="Times New Roman"/>
                <w:bCs/>
                <w:kern w:val="0"/>
              </w:rPr>
            </w:pPr>
          </w:p>
        </w:tc>
        <w:tc>
          <w:tcPr>
            <w:tcW w:w="1318" w:type="dxa"/>
            <w:vAlign w:val="center"/>
          </w:tcPr>
          <w:p w14:paraId="331643FC" w14:textId="77777777" w:rsidR="00B138E7" w:rsidRPr="001B48FF" w:rsidRDefault="00B138E7" w:rsidP="00FD432F">
            <w:pPr>
              <w:adjustRightInd w:val="0"/>
              <w:snapToGrid w:val="0"/>
              <w:spacing w:line="360" w:lineRule="auto"/>
              <w:jc w:val="both"/>
              <w:rPr>
                <w:rFonts w:ascii="Book Antiqua" w:eastAsia="宋体" w:hAnsi="Book Antiqua" w:cs="Times New Roman"/>
                <w:kern w:val="0"/>
              </w:rPr>
            </w:pPr>
          </w:p>
        </w:tc>
        <w:tc>
          <w:tcPr>
            <w:tcW w:w="1685" w:type="dxa"/>
            <w:vAlign w:val="center"/>
          </w:tcPr>
          <w:p w14:paraId="783AE76C" w14:textId="77777777" w:rsidR="00B138E7" w:rsidRPr="001B48FF" w:rsidRDefault="000248AC" w:rsidP="00FD432F">
            <w:pPr>
              <w:adjustRightInd w:val="0"/>
              <w:snapToGrid w:val="0"/>
              <w:spacing w:line="360" w:lineRule="auto"/>
              <w:jc w:val="both"/>
              <w:rPr>
                <w:rFonts w:ascii="Book Antiqua" w:hAnsi="Book Antiqua" w:cs="Times New Roman"/>
              </w:rPr>
            </w:pPr>
            <w:r w:rsidRPr="001B48FF">
              <w:rPr>
                <w:rFonts w:ascii="Book Antiqua" w:eastAsia="宋体" w:hAnsi="Book Antiqua" w:cs="Times New Roman"/>
                <w:kern w:val="0"/>
              </w:rPr>
              <w:t>Negative</w:t>
            </w:r>
          </w:p>
        </w:tc>
      </w:tr>
      <w:tr w:rsidR="000E2EE5" w:rsidRPr="001B48FF" w14:paraId="41F30A0A" w14:textId="77777777" w:rsidTr="0083757A">
        <w:tc>
          <w:tcPr>
            <w:tcW w:w="2702" w:type="dxa"/>
            <w:vAlign w:val="center"/>
          </w:tcPr>
          <w:p w14:paraId="01D2F699" w14:textId="77777777" w:rsidR="00B138E7" w:rsidRPr="001B48FF" w:rsidRDefault="000248AC" w:rsidP="00FD432F">
            <w:pPr>
              <w:adjustRightInd w:val="0"/>
              <w:snapToGrid w:val="0"/>
              <w:spacing w:line="360" w:lineRule="auto"/>
              <w:jc w:val="both"/>
              <w:rPr>
                <w:rFonts w:ascii="Book Antiqua" w:hAnsi="Book Antiqua" w:cs="Times New Roman"/>
              </w:rPr>
            </w:pPr>
            <w:r w:rsidRPr="001B48FF">
              <w:rPr>
                <w:rFonts w:ascii="Book Antiqua" w:eastAsia="宋体" w:hAnsi="Book Antiqua" w:cs="Times New Roman"/>
                <w:kern w:val="0"/>
              </w:rPr>
              <w:t>Serum chemistry</w:t>
            </w:r>
          </w:p>
        </w:tc>
        <w:tc>
          <w:tcPr>
            <w:tcW w:w="1356" w:type="dxa"/>
            <w:vAlign w:val="center"/>
          </w:tcPr>
          <w:p w14:paraId="154B0654" w14:textId="77777777" w:rsidR="00B138E7" w:rsidRPr="001B48FF" w:rsidRDefault="00B138E7" w:rsidP="00FD432F">
            <w:pPr>
              <w:adjustRightInd w:val="0"/>
              <w:snapToGrid w:val="0"/>
              <w:spacing w:line="360" w:lineRule="auto"/>
              <w:jc w:val="both"/>
              <w:rPr>
                <w:rFonts w:ascii="Book Antiqua" w:hAnsi="Book Antiqua" w:cs="Times New Roman"/>
                <w:bCs/>
              </w:rPr>
            </w:pPr>
          </w:p>
        </w:tc>
        <w:tc>
          <w:tcPr>
            <w:tcW w:w="1211" w:type="dxa"/>
            <w:vAlign w:val="center"/>
          </w:tcPr>
          <w:p w14:paraId="7A3E8793" w14:textId="77777777" w:rsidR="00B138E7" w:rsidRPr="001B48FF" w:rsidRDefault="00B138E7" w:rsidP="00FD432F">
            <w:pPr>
              <w:adjustRightInd w:val="0"/>
              <w:snapToGrid w:val="0"/>
              <w:spacing w:line="360" w:lineRule="auto"/>
              <w:jc w:val="both"/>
              <w:rPr>
                <w:rFonts w:ascii="Book Antiqua" w:eastAsia="宋体" w:hAnsi="Book Antiqua" w:cs="Times New Roman"/>
                <w:kern w:val="0"/>
              </w:rPr>
            </w:pPr>
          </w:p>
        </w:tc>
        <w:tc>
          <w:tcPr>
            <w:tcW w:w="1318" w:type="dxa"/>
            <w:vAlign w:val="center"/>
          </w:tcPr>
          <w:p w14:paraId="4BE4190C" w14:textId="77777777" w:rsidR="00B138E7" w:rsidRPr="001B48FF" w:rsidRDefault="00B138E7" w:rsidP="00FD432F">
            <w:pPr>
              <w:adjustRightInd w:val="0"/>
              <w:snapToGrid w:val="0"/>
              <w:spacing w:line="360" w:lineRule="auto"/>
              <w:jc w:val="both"/>
              <w:rPr>
                <w:rFonts w:ascii="Book Antiqua" w:hAnsi="Book Antiqua" w:cs="Times New Roman"/>
              </w:rPr>
            </w:pPr>
          </w:p>
        </w:tc>
        <w:tc>
          <w:tcPr>
            <w:tcW w:w="1685" w:type="dxa"/>
            <w:vAlign w:val="center"/>
          </w:tcPr>
          <w:p w14:paraId="08A1CAF0" w14:textId="77777777" w:rsidR="00B138E7" w:rsidRPr="001B48FF" w:rsidRDefault="000248AC" w:rsidP="00FD432F">
            <w:pPr>
              <w:adjustRightInd w:val="0"/>
              <w:snapToGrid w:val="0"/>
              <w:spacing w:line="360" w:lineRule="auto"/>
              <w:jc w:val="both"/>
              <w:rPr>
                <w:rFonts w:ascii="Book Antiqua" w:hAnsi="Book Antiqua" w:cs="Times New Roman"/>
              </w:rPr>
            </w:pPr>
            <w:r w:rsidRPr="001B48FF">
              <w:rPr>
                <w:rFonts w:ascii="Book Antiqua" w:eastAsia="宋体" w:hAnsi="Book Antiqua" w:cs="Times New Roman"/>
                <w:kern w:val="0"/>
              </w:rPr>
              <w:t>Negative</w:t>
            </w:r>
          </w:p>
        </w:tc>
      </w:tr>
      <w:tr w:rsidR="000E2EE5" w:rsidRPr="001B48FF" w14:paraId="4F551F71" w14:textId="77777777" w:rsidTr="0083757A">
        <w:tc>
          <w:tcPr>
            <w:tcW w:w="2702" w:type="dxa"/>
            <w:vAlign w:val="center"/>
          </w:tcPr>
          <w:p w14:paraId="23D50BF5" w14:textId="0D689EAC"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Albumin, g/L</w:t>
            </w:r>
          </w:p>
        </w:tc>
        <w:tc>
          <w:tcPr>
            <w:tcW w:w="1356" w:type="dxa"/>
            <w:vAlign w:val="center"/>
          </w:tcPr>
          <w:p w14:paraId="3F38862D" w14:textId="77777777" w:rsidR="00B138E7" w:rsidRPr="001B48FF" w:rsidRDefault="000248AC" w:rsidP="00FD432F">
            <w:pPr>
              <w:adjustRightInd w:val="0"/>
              <w:snapToGrid w:val="0"/>
              <w:spacing w:line="360" w:lineRule="auto"/>
              <w:jc w:val="both"/>
              <w:rPr>
                <w:rFonts w:ascii="Book Antiqua" w:eastAsia="宋体" w:hAnsi="Book Antiqua" w:cs="Times New Roman"/>
                <w:bCs/>
                <w:kern w:val="0"/>
              </w:rPr>
            </w:pPr>
            <w:r w:rsidRPr="001B48FF">
              <w:rPr>
                <w:rFonts w:ascii="Book Antiqua" w:eastAsia="宋体" w:hAnsi="Book Antiqua" w:cs="Times New Roman"/>
                <w:bCs/>
                <w:kern w:val="0"/>
              </w:rPr>
              <w:t>31.5↓</w:t>
            </w:r>
          </w:p>
        </w:tc>
        <w:tc>
          <w:tcPr>
            <w:tcW w:w="1211" w:type="dxa"/>
            <w:vAlign w:val="center"/>
          </w:tcPr>
          <w:p w14:paraId="768053D2" w14:textId="77777777" w:rsidR="00B138E7" w:rsidRPr="001B48FF" w:rsidRDefault="00B138E7" w:rsidP="00FD432F">
            <w:pPr>
              <w:adjustRightInd w:val="0"/>
              <w:snapToGrid w:val="0"/>
              <w:spacing w:line="360" w:lineRule="auto"/>
              <w:jc w:val="both"/>
              <w:rPr>
                <w:rFonts w:ascii="Book Antiqua" w:eastAsia="宋体" w:hAnsi="Book Antiqua" w:cs="Times New Roman"/>
                <w:kern w:val="0"/>
              </w:rPr>
            </w:pPr>
          </w:p>
        </w:tc>
        <w:tc>
          <w:tcPr>
            <w:tcW w:w="1318" w:type="dxa"/>
            <w:vAlign w:val="center"/>
          </w:tcPr>
          <w:p w14:paraId="341C9993" w14:textId="77777777" w:rsidR="00B138E7" w:rsidRPr="001B48FF" w:rsidRDefault="00B138E7" w:rsidP="00FD432F">
            <w:pPr>
              <w:adjustRightInd w:val="0"/>
              <w:snapToGrid w:val="0"/>
              <w:spacing w:line="360" w:lineRule="auto"/>
              <w:jc w:val="both"/>
              <w:rPr>
                <w:rFonts w:ascii="Book Antiqua" w:eastAsia="宋体" w:hAnsi="Book Antiqua" w:cs="Times New Roman"/>
                <w:kern w:val="0"/>
              </w:rPr>
            </w:pPr>
          </w:p>
        </w:tc>
        <w:tc>
          <w:tcPr>
            <w:tcW w:w="1685" w:type="dxa"/>
            <w:vAlign w:val="center"/>
          </w:tcPr>
          <w:p w14:paraId="483C60A9" w14:textId="77777777"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40-55</w:t>
            </w:r>
          </w:p>
        </w:tc>
      </w:tr>
      <w:tr w:rsidR="000E2EE5" w:rsidRPr="001B48FF" w14:paraId="0AC078A4" w14:textId="77777777" w:rsidTr="0083757A">
        <w:tc>
          <w:tcPr>
            <w:tcW w:w="2702" w:type="dxa"/>
            <w:vAlign w:val="center"/>
          </w:tcPr>
          <w:p w14:paraId="0FA4090C" w14:textId="55E4B3C3"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Serum creatinine, μmol/L</w:t>
            </w:r>
          </w:p>
        </w:tc>
        <w:tc>
          <w:tcPr>
            <w:tcW w:w="1356" w:type="dxa"/>
            <w:vAlign w:val="center"/>
          </w:tcPr>
          <w:p w14:paraId="22FBC06B" w14:textId="77777777" w:rsidR="00B138E7" w:rsidRPr="001B48FF" w:rsidRDefault="000248AC" w:rsidP="00FD432F">
            <w:pPr>
              <w:adjustRightInd w:val="0"/>
              <w:snapToGrid w:val="0"/>
              <w:spacing w:line="360" w:lineRule="auto"/>
              <w:jc w:val="both"/>
              <w:rPr>
                <w:rFonts w:ascii="Book Antiqua" w:eastAsia="宋体" w:hAnsi="Book Antiqua" w:cs="Times New Roman"/>
                <w:bCs/>
                <w:kern w:val="0"/>
              </w:rPr>
            </w:pPr>
            <w:r w:rsidRPr="001B48FF">
              <w:rPr>
                <w:rFonts w:ascii="Book Antiqua" w:eastAsia="宋体" w:hAnsi="Book Antiqua" w:cs="Times New Roman"/>
                <w:bCs/>
                <w:kern w:val="0"/>
              </w:rPr>
              <w:t>121↑</w:t>
            </w:r>
          </w:p>
        </w:tc>
        <w:tc>
          <w:tcPr>
            <w:tcW w:w="1211" w:type="dxa"/>
            <w:vAlign w:val="center"/>
          </w:tcPr>
          <w:p w14:paraId="2F117F0C" w14:textId="77777777" w:rsidR="00B138E7" w:rsidRPr="001B48FF" w:rsidRDefault="00B138E7" w:rsidP="00FD432F">
            <w:pPr>
              <w:adjustRightInd w:val="0"/>
              <w:snapToGrid w:val="0"/>
              <w:spacing w:line="360" w:lineRule="auto"/>
              <w:jc w:val="both"/>
              <w:rPr>
                <w:rFonts w:ascii="Book Antiqua" w:eastAsia="宋体" w:hAnsi="Book Antiqua" w:cs="Times New Roman"/>
                <w:b/>
                <w:bCs/>
                <w:kern w:val="0"/>
              </w:rPr>
            </w:pPr>
          </w:p>
        </w:tc>
        <w:tc>
          <w:tcPr>
            <w:tcW w:w="1318" w:type="dxa"/>
            <w:vAlign w:val="center"/>
          </w:tcPr>
          <w:p w14:paraId="4D43AF59" w14:textId="77777777" w:rsidR="00B138E7" w:rsidRPr="001B48FF" w:rsidRDefault="00B138E7" w:rsidP="00FD432F">
            <w:pPr>
              <w:adjustRightInd w:val="0"/>
              <w:snapToGrid w:val="0"/>
              <w:spacing w:line="360" w:lineRule="auto"/>
              <w:jc w:val="both"/>
              <w:rPr>
                <w:rFonts w:ascii="Book Antiqua" w:eastAsia="宋体" w:hAnsi="Book Antiqua" w:cs="Times New Roman"/>
                <w:kern w:val="0"/>
              </w:rPr>
            </w:pPr>
          </w:p>
        </w:tc>
        <w:tc>
          <w:tcPr>
            <w:tcW w:w="1685" w:type="dxa"/>
            <w:vAlign w:val="center"/>
          </w:tcPr>
          <w:p w14:paraId="38AAC7D1" w14:textId="77777777"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45-105</w:t>
            </w:r>
          </w:p>
        </w:tc>
      </w:tr>
      <w:tr w:rsidR="000E2EE5" w:rsidRPr="001B48FF" w14:paraId="01F8A540" w14:textId="77777777" w:rsidTr="0083757A">
        <w:tc>
          <w:tcPr>
            <w:tcW w:w="2702" w:type="dxa"/>
            <w:vAlign w:val="center"/>
          </w:tcPr>
          <w:p w14:paraId="14E0EBA5" w14:textId="41D116E8"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Cystatin-C, mg/L</w:t>
            </w:r>
          </w:p>
        </w:tc>
        <w:tc>
          <w:tcPr>
            <w:tcW w:w="1356" w:type="dxa"/>
            <w:vAlign w:val="center"/>
          </w:tcPr>
          <w:p w14:paraId="13BCD809" w14:textId="77777777" w:rsidR="00B138E7" w:rsidRPr="001B48FF" w:rsidRDefault="000248AC" w:rsidP="00FD432F">
            <w:pPr>
              <w:adjustRightInd w:val="0"/>
              <w:snapToGrid w:val="0"/>
              <w:spacing w:line="360" w:lineRule="auto"/>
              <w:jc w:val="both"/>
              <w:rPr>
                <w:rFonts w:ascii="Book Antiqua" w:eastAsia="宋体" w:hAnsi="Book Antiqua" w:cs="Times New Roman"/>
                <w:bCs/>
                <w:kern w:val="0"/>
              </w:rPr>
            </w:pPr>
            <w:r w:rsidRPr="001B48FF">
              <w:rPr>
                <w:rFonts w:ascii="Book Antiqua" w:eastAsia="宋体" w:hAnsi="Book Antiqua" w:cs="Times New Roman"/>
                <w:bCs/>
                <w:kern w:val="0"/>
              </w:rPr>
              <w:t>1.45↑</w:t>
            </w:r>
          </w:p>
        </w:tc>
        <w:tc>
          <w:tcPr>
            <w:tcW w:w="1211" w:type="dxa"/>
            <w:vAlign w:val="center"/>
          </w:tcPr>
          <w:p w14:paraId="4EB8827F" w14:textId="77777777" w:rsidR="00B138E7" w:rsidRPr="001B48FF" w:rsidRDefault="00B138E7" w:rsidP="00FD432F">
            <w:pPr>
              <w:adjustRightInd w:val="0"/>
              <w:snapToGrid w:val="0"/>
              <w:spacing w:line="360" w:lineRule="auto"/>
              <w:jc w:val="both"/>
              <w:rPr>
                <w:rFonts w:ascii="Book Antiqua" w:eastAsia="宋体" w:hAnsi="Book Antiqua" w:cs="Times New Roman"/>
                <w:b/>
                <w:bCs/>
                <w:kern w:val="0"/>
              </w:rPr>
            </w:pPr>
          </w:p>
        </w:tc>
        <w:tc>
          <w:tcPr>
            <w:tcW w:w="1318" w:type="dxa"/>
            <w:vAlign w:val="center"/>
          </w:tcPr>
          <w:p w14:paraId="177328F1" w14:textId="77777777" w:rsidR="00B138E7" w:rsidRPr="001B48FF" w:rsidRDefault="00B138E7" w:rsidP="00FD432F">
            <w:pPr>
              <w:adjustRightInd w:val="0"/>
              <w:snapToGrid w:val="0"/>
              <w:spacing w:line="360" w:lineRule="auto"/>
              <w:jc w:val="both"/>
              <w:rPr>
                <w:rFonts w:ascii="Book Antiqua" w:eastAsia="宋体" w:hAnsi="Book Antiqua" w:cs="Times New Roman"/>
                <w:kern w:val="0"/>
              </w:rPr>
            </w:pPr>
          </w:p>
        </w:tc>
        <w:tc>
          <w:tcPr>
            <w:tcW w:w="1685" w:type="dxa"/>
            <w:vAlign w:val="center"/>
          </w:tcPr>
          <w:p w14:paraId="37F6611F" w14:textId="77777777"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0-1.16</w:t>
            </w:r>
          </w:p>
        </w:tc>
      </w:tr>
    </w:tbl>
    <w:p w14:paraId="15D098D8" w14:textId="530DEEB9" w:rsidR="00F23476" w:rsidRDefault="000248AC" w:rsidP="00FD432F">
      <w:pPr>
        <w:pStyle w:val="a5"/>
        <w:adjustRightInd w:val="0"/>
        <w:snapToGrid w:val="0"/>
        <w:spacing w:line="360" w:lineRule="auto"/>
        <w:ind w:firstLineChars="0" w:firstLine="0"/>
        <w:rPr>
          <w:rFonts w:ascii="Book Antiqua" w:eastAsia="宋体" w:hAnsi="Book Antiqua" w:cs="Times New Roman"/>
          <w:kern w:val="0"/>
          <w:sz w:val="24"/>
          <w:szCs w:val="24"/>
        </w:rPr>
      </w:pPr>
      <w:r w:rsidRPr="001B48FF">
        <w:rPr>
          <w:rFonts w:ascii="Book Antiqua" w:eastAsia="宋体" w:hAnsi="Book Antiqua" w:cs="Times New Roman"/>
          <w:kern w:val="0"/>
          <w:sz w:val="24"/>
          <w:szCs w:val="24"/>
          <w:vertAlign w:val="superscript"/>
        </w:rPr>
        <w:t>1</w:t>
      </w:r>
      <w:r w:rsidRPr="008F23B8">
        <w:rPr>
          <w:rFonts w:ascii="Book Antiqua" w:eastAsia="宋体" w:hAnsi="Book Antiqua" w:cs="Times New Roman"/>
          <w:caps/>
          <w:kern w:val="0"/>
          <w:sz w:val="24"/>
          <w:szCs w:val="24"/>
        </w:rPr>
        <w:t>i</w:t>
      </w:r>
      <w:r w:rsidRPr="001B48FF">
        <w:rPr>
          <w:rFonts w:ascii="Book Antiqua" w:eastAsia="宋体" w:hAnsi="Book Antiqua" w:cs="Times New Roman"/>
          <w:kern w:val="0"/>
          <w:sz w:val="24"/>
          <w:szCs w:val="24"/>
        </w:rPr>
        <w:t>ndicate</w:t>
      </w:r>
      <w:r w:rsidR="009F57F4">
        <w:rPr>
          <w:rFonts w:ascii="Book Antiqua" w:eastAsia="宋体" w:hAnsi="Book Antiqua" w:cs="Times New Roman"/>
          <w:kern w:val="0"/>
          <w:sz w:val="24"/>
          <w:szCs w:val="24"/>
        </w:rPr>
        <w:t>s</w:t>
      </w:r>
      <w:r w:rsidRPr="001B48FF">
        <w:rPr>
          <w:rFonts w:ascii="Book Antiqua" w:eastAsia="宋体" w:hAnsi="Book Antiqua" w:cs="Times New Roman"/>
          <w:kern w:val="0"/>
          <w:sz w:val="24"/>
          <w:szCs w:val="24"/>
        </w:rPr>
        <w:t xml:space="preserve"> the abnormal value</w:t>
      </w:r>
      <w:r w:rsidR="009F57F4" w:rsidRPr="009F57F4">
        <w:rPr>
          <w:rFonts w:ascii="Book Antiqua" w:eastAsia="宋体" w:hAnsi="Book Antiqua" w:cs="Times New Roman"/>
          <w:kern w:val="0"/>
          <w:sz w:val="24"/>
          <w:szCs w:val="24"/>
        </w:rPr>
        <w:t xml:space="preserve"> </w:t>
      </w:r>
      <w:r w:rsidR="009F57F4" w:rsidRPr="001B48FF">
        <w:rPr>
          <w:rFonts w:ascii="Book Antiqua" w:eastAsia="宋体" w:hAnsi="Book Antiqua" w:cs="Times New Roman"/>
          <w:kern w:val="0"/>
          <w:sz w:val="24"/>
          <w:szCs w:val="24"/>
        </w:rPr>
        <w:t>detected</w:t>
      </w:r>
      <w:r w:rsidRPr="001B48FF">
        <w:rPr>
          <w:rFonts w:ascii="Book Antiqua" w:eastAsia="宋体" w:hAnsi="Book Antiqua" w:cs="Times New Roman"/>
          <w:kern w:val="0"/>
          <w:sz w:val="24"/>
          <w:szCs w:val="24"/>
        </w:rPr>
        <w:t xml:space="preserve"> out of the reference range. WBC: White blood cell</w:t>
      </w:r>
      <w:r w:rsidR="004E7945">
        <w:rPr>
          <w:rFonts w:ascii="Book Antiqua" w:eastAsia="宋体" w:hAnsi="Book Antiqua" w:cs="Times New Roman"/>
          <w:kern w:val="0"/>
          <w:sz w:val="24"/>
          <w:szCs w:val="24"/>
        </w:rPr>
        <w:t>s</w:t>
      </w:r>
      <w:r w:rsidRPr="001B48FF">
        <w:rPr>
          <w:rFonts w:ascii="Book Antiqua" w:eastAsia="宋体" w:hAnsi="Book Antiqua" w:cs="Times New Roman"/>
          <w:kern w:val="0"/>
          <w:sz w:val="24"/>
          <w:szCs w:val="24"/>
        </w:rPr>
        <w:t xml:space="preserve">; HGB: </w:t>
      </w:r>
      <w:r w:rsidR="00C828E9">
        <w:rPr>
          <w:rFonts w:ascii="Book Antiqua" w:eastAsia="宋体" w:hAnsi="Book Antiqua" w:cs="Times New Roman"/>
          <w:kern w:val="0"/>
          <w:sz w:val="24"/>
          <w:szCs w:val="24"/>
        </w:rPr>
        <w:t>H</w:t>
      </w:r>
      <w:r w:rsidR="00C828E9" w:rsidRPr="001B48FF">
        <w:rPr>
          <w:rFonts w:ascii="Book Antiqua" w:eastAsia="宋体" w:hAnsi="Book Antiqua" w:cs="Times New Roman"/>
          <w:kern w:val="0"/>
          <w:sz w:val="24"/>
          <w:szCs w:val="24"/>
        </w:rPr>
        <w:t>emoglobin</w:t>
      </w:r>
      <w:r w:rsidRPr="001B48FF">
        <w:rPr>
          <w:rFonts w:ascii="Book Antiqua" w:eastAsia="宋体" w:hAnsi="Book Antiqua" w:cs="Times New Roman"/>
          <w:kern w:val="0"/>
          <w:sz w:val="24"/>
          <w:szCs w:val="24"/>
        </w:rPr>
        <w:t xml:space="preserve">; RBC: </w:t>
      </w:r>
      <w:r w:rsidR="00C828E9">
        <w:rPr>
          <w:rFonts w:ascii="Book Antiqua" w:eastAsia="宋体" w:hAnsi="Book Antiqua" w:cs="Times New Roman"/>
          <w:kern w:val="0"/>
          <w:sz w:val="24"/>
          <w:szCs w:val="24"/>
        </w:rPr>
        <w:t>R</w:t>
      </w:r>
      <w:r w:rsidR="00C828E9" w:rsidRPr="001B48FF">
        <w:rPr>
          <w:rFonts w:ascii="Book Antiqua" w:eastAsia="宋体" w:hAnsi="Book Antiqua" w:cs="Times New Roman"/>
          <w:kern w:val="0"/>
          <w:sz w:val="24"/>
          <w:szCs w:val="24"/>
        </w:rPr>
        <w:t xml:space="preserve">ed </w:t>
      </w:r>
      <w:r w:rsidRPr="001B48FF">
        <w:rPr>
          <w:rFonts w:ascii="Book Antiqua" w:eastAsia="宋体" w:hAnsi="Book Antiqua" w:cs="Times New Roman"/>
          <w:kern w:val="0"/>
          <w:sz w:val="24"/>
          <w:szCs w:val="24"/>
        </w:rPr>
        <w:t>blood cell</w:t>
      </w:r>
      <w:r w:rsidR="004E7945">
        <w:rPr>
          <w:rFonts w:ascii="Book Antiqua" w:eastAsia="宋体" w:hAnsi="Book Antiqua" w:cs="Times New Roman"/>
          <w:kern w:val="0"/>
          <w:sz w:val="24"/>
          <w:szCs w:val="24"/>
        </w:rPr>
        <w:t>s; UPE: U</w:t>
      </w:r>
      <w:r w:rsidR="004E7945" w:rsidRPr="004E7945">
        <w:rPr>
          <w:rFonts w:ascii="Book Antiqua" w:eastAsia="宋体" w:hAnsi="Book Antiqua" w:cs="Times New Roman"/>
          <w:kern w:val="0"/>
          <w:sz w:val="24"/>
          <w:szCs w:val="24"/>
        </w:rPr>
        <w:t>rinary protein excretory</w:t>
      </w:r>
      <w:r w:rsidRPr="001B48FF">
        <w:rPr>
          <w:rFonts w:ascii="Book Antiqua" w:eastAsia="宋体" w:hAnsi="Book Antiqua" w:cs="Times New Roman"/>
          <w:kern w:val="0"/>
          <w:sz w:val="24"/>
          <w:szCs w:val="24"/>
        </w:rPr>
        <w:t>.</w:t>
      </w:r>
    </w:p>
    <w:p w14:paraId="588C1662" w14:textId="77777777" w:rsidR="00F23476" w:rsidRDefault="00F23476">
      <w:pPr>
        <w:rPr>
          <w:rFonts w:ascii="Book Antiqua" w:eastAsia="宋体" w:hAnsi="Book Antiqua"/>
          <w:lang w:eastAsia="zh-CN"/>
        </w:rPr>
      </w:pPr>
      <w:r>
        <w:rPr>
          <w:rFonts w:ascii="Book Antiqua" w:eastAsia="宋体" w:hAnsi="Book Antiqua"/>
        </w:rPr>
        <w:br w:type="page"/>
      </w:r>
    </w:p>
    <w:p w14:paraId="2DD12BF8" w14:textId="77777777" w:rsidR="00F23476" w:rsidRDefault="00F23476" w:rsidP="00F23476">
      <w:pPr>
        <w:jc w:val="center"/>
        <w:rPr>
          <w:rFonts w:ascii="Book Antiqua" w:hAnsi="Book Antiqua"/>
          <w:lang w:eastAsia="zh-CN"/>
        </w:rPr>
      </w:pPr>
    </w:p>
    <w:p w14:paraId="4C90833D" w14:textId="77777777" w:rsidR="00F23476" w:rsidRDefault="00F23476" w:rsidP="00F23476">
      <w:pPr>
        <w:jc w:val="center"/>
        <w:rPr>
          <w:rFonts w:ascii="Book Antiqua" w:hAnsi="Book Antiqua"/>
          <w:lang w:eastAsia="zh-CN"/>
        </w:rPr>
      </w:pPr>
    </w:p>
    <w:p w14:paraId="5F079333" w14:textId="77777777" w:rsidR="00F23476" w:rsidRDefault="00F23476" w:rsidP="00F23476">
      <w:pPr>
        <w:jc w:val="center"/>
        <w:rPr>
          <w:rFonts w:ascii="Book Antiqua" w:hAnsi="Book Antiqua"/>
          <w:lang w:eastAsia="zh-CN"/>
        </w:rPr>
      </w:pPr>
    </w:p>
    <w:p w14:paraId="40A6F5C7" w14:textId="77777777" w:rsidR="00F23476" w:rsidRDefault="00F23476" w:rsidP="00F23476">
      <w:pPr>
        <w:jc w:val="center"/>
        <w:rPr>
          <w:rFonts w:ascii="Book Antiqua" w:hAnsi="Book Antiqua"/>
          <w:lang w:eastAsia="zh-CN"/>
        </w:rPr>
      </w:pPr>
    </w:p>
    <w:p w14:paraId="602F9C7F" w14:textId="77777777" w:rsidR="00F23476" w:rsidRDefault="00F23476" w:rsidP="00F23476">
      <w:pPr>
        <w:jc w:val="center"/>
        <w:rPr>
          <w:rFonts w:ascii="Book Antiqua" w:hAnsi="Book Antiqua"/>
          <w:lang w:eastAsia="zh-CN"/>
        </w:rPr>
      </w:pPr>
    </w:p>
    <w:p w14:paraId="1D939FBC" w14:textId="77777777" w:rsidR="00F23476" w:rsidRDefault="00F23476" w:rsidP="00F23476">
      <w:pPr>
        <w:jc w:val="center"/>
        <w:rPr>
          <w:rFonts w:ascii="Book Antiqua" w:hAnsi="Book Antiqua"/>
          <w:lang w:eastAsia="zh-CN"/>
        </w:rPr>
      </w:pPr>
      <w:r>
        <w:rPr>
          <w:rFonts w:ascii="Book Antiqua" w:hAnsi="Book Antiqua"/>
          <w:noProof/>
          <w:lang w:eastAsia="zh-CN"/>
        </w:rPr>
        <w:drawing>
          <wp:inline distT="0" distB="0" distL="0" distR="0" wp14:anchorId="5F255822" wp14:editId="36B2F73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363C2D8" w14:textId="77777777" w:rsidR="00F23476" w:rsidRDefault="00F23476" w:rsidP="00F23476">
      <w:pPr>
        <w:jc w:val="center"/>
        <w:rPr>
          <w:rFonts w:ascii="Book Antiqua" w:hAnsi="Book Antiqua"/>
          <w:lang w:eastAsia="zh-CN"/>
        </w:rPr>
      </w:pPr>
    </w:p>
    <w:p w14:paraId="6536A040" w14:textId="77777777" w:rsidR="00F23476" w:rsidRPr="00763D22" w:rsidRDefault="00F23476" w:rsidP="00F2347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BAE9189" w14:textId="77777777" w:rsidR="00F23476" w:rsidRPr="00763D22" w:rsidRDefault="00F23476" w:rsidP="00F2347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3123040" w14:textId="77777777" w:rsidR="00F23476" w:rsidRPr="00763D22" w:rsidRDefault="00F23476" w:rsidP="00F2347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BD1EE47" w14:textId="77777777" w:rsidR="00F23476" w:rsidRPr="00763D22" w:rsidRDefault="00F23476" w:rsidP="00F2347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FAEEA57" w14:textId="77777777" w:rsidR="00F23476" w:rsidRPr="00763D22" w:rsidRDefault="00F23476" w:rsidP="00F2347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460EF8F" w14:textId="77777777" w:rsidR="00F23476" w:rsidRPr="00763D22" w:rsidRDefault="00F23476" w:rsidP="00F23476">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5D326A1" w14:textId="77777777" w:rsidR="00F23476" w:rsidRDefault="00F23476" w:rsidP="00F23476">
      <w:pPr>
        <w:jc w:val="center"/>
        <w:rPr>
          <w:rFonts w:ascii="Book Antiqua" w:hAnsi="Book Antiqua"/>
          <w:lang w:eastAsia="zh-CN"/>
        </w:rPr>
      </w:pPr>
    </w:p>
    <w:p w14:paraId="307DB49F" w14:textId="77777777" w:rsidR="00F23476" w:rsidRDefault="00F23476" w:rsidP="00F23476">
      <w:pPr>
        <w:jc w:val="center"/>
        <w:rPr>
          <w:rFonts w:ascii="Book Antiqua" w:hAnsi="Book Antiqua"/>
          <w:lang w:eastAsia="zh-CN"/>
        </w:rPr>
      </w:pPr>
    </w:p>
    <w:p w14:paraId="61871233" w14:textId="77777777" w:rsidR="00F23476" w:rsidRDefault="00F23476" w:rsidP="00F23476">
      <w:pPr>
        <w:jc w:val="center"/>
        <w:rPr>
          <w:rFonts w:ascii="Book Antiqua" w:hAnsi="Book Antiqua"/>
          <w:lang w:eastAsia="zh-CN"/>
        </w:rPr>
      </w:pPr>
    </w:p>
    <w:p w14:paraId="15D21196" w14:textId="77777777" w:rsidR="00F23476" w:rsidRDefault="00F23476" w:rsidP="00F23476">
      <w:pPr>
        <w:jc w:val="center"/>
        <w:rPr>
          <w:rFonts w:ascii="Book Antiqua" w:hAnsi="Book Antiqua"/>
          <w:lang w:eastAsia="zh-CN"/>
        </w:rPr>
      </w:pPr>
      <w:r>
        <w:rPr>
          <w:rFonts w:ascii="Book Antiqua" w:hAnsi="Book Antiqua"/>
          <w:noProof/>
          <w:lang w:eastAsia="zh-CN"/>
        </w:rPr>
        <w:drawing>
          <wp:inline distT="0" distB="0" distL="0" distR="0" wp14:anchorId="0AC36070" wp14:editId="04575F8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6F95FEA" w14:textId="77777777" w:rsidR="00F23476" w:rsidRDefault="00F23476" w:rsidP="00F23476">
      <w:pPr>
        <w:jc w:val="center"/>
        <w:rPr>
          <w:rFonts w:ascii="Book Antiqua" w:hAnsi="Book Antiqua"/>
          <w:lang w:eastAsia="zh-CN"/>
        </w:rPr>
      </w:pPr>
    </w:p>
    <w:p w14:paraId="17E1653C" w14:textId="77777777" w:rsidR="00F23476" w:rsidRDefault="00F23476" w:rsidP="00F23476">
      <w:pPr>
        <w:jc w:val="center"/>
        <w:rPr>
          <w:rFonts w:ascii="Book Antiqua" w:hAnsi="Book Antiqua"/>
          <w:lang w:eastAsia="zh-CN"/>
        </w:rPr>
      </w:pPr>
    </w:p>
    <w:p w14:paraId="3CF55E60" w14:textId="77777777" w:rsidR="00F23476" w:rsidRDefault="00F23476" w:rsidP="00F23476">
      <w:pPr>
        <w:jc w:val="center"/>
        <w:rPr>
          <w:rFonts w:ascii="Book Antiqua" w:hAnsi="Book Antiqua"/>
          <w:lang w:eastAsia="zh-CN"/>
        </w:rPr>
      </w:pPr>
    </w:p>
    <w:p w14:paraId="2C326FD4" w14:textId="77777777" w:rsidR="00F23476" w:rsidRDefault="00F23476" w:rsidP="00F23476">
      <w:pPr>
        <w:jc w:val="center"/>
        <w:rPr>
          <w:rFonts w:ascii="Book Antiqua" w:hAnsi="Book Antiqua"/>
          <w:lang w:eastAsia="zh-CN"/>
        </w:rPr>
      </w:pPr>
    </w:p>
    <w:p w14:paraId="25F8E186" w14:textId="77777777" w:rsidR="00F23476" w:rsidRDefault="00F23476" w:rsidP="00F23476">
      <w:pPr>
        <w:jc w:val="center"/>
        <w:rPr>
          <w:rFonts w:ascii="Book Antiqua" w:hAnsi="Book Antiqua"/>
          <w:lang w:eastAsia="zh-CN"/>
        </w:rPr>
      </w:pPr>
    </w:p>
    <w:p w14:paraId="57F08C6C" w14:textId="77777777" w:rsidR="00F23476" w:rsidRDefault="00F23476" w:rsidP="00F23476">
      <w:pPr>
        <w:jc w:val="center"/>
        <w:rPr>
          <w:rFonts w:ascii="Book Antiqua" w:hAnsi="Book Antiqua"/>
          <w:lang w:eastAsia="zh-CN"/>
        </w:rPr>
      </w:pPr>
    </w:p>
    <w:p w14:paraId="4247F4A9" w14:textId="77777777" w:rsidR="00F23476" w:rsidRDefault="00F23476" w:rsidP="00F23476">
      <w:pPr>
        <w:jc w:val="center"/>
        <w:rPr>
          <w:rFonts w:ascii="Book Antiqua" w:hAnsi="Book Antiqua"/>
          <w:lang w:eastAsia="zh-CN"/>
        </w:rPr>
      </w:pPr>
    </w:p>
    <w:p w14:paraId="5D81C0AC" w14:textId="77777777" w:rsidR="00F23476" w:rsidRDefault="00F23476" w:rsidP="00F23476">
      <w:pPr>
        <w:jc w:val="center"/>
        <w:rPr>
          <w:rFonts w:ascii="Book Antiqua" w:hAnsi="Book Antiqua"/>
          <w:lang w:eastAsia="zh-CN"/>
        </w:rPr>
      </w:pPr>
    </w:p>
    <w:p w14:paraId="55C9790C" w14:textId="77777777" w:rsidR="00F23476" w:rsidRDefault="00F23476" w:rsidP="00F23476">
      <w:pPr>
        <w:jc w:val="center"/>
        <w:rPr>
          <w:rFonts w:ascii="Book Antiqua" w:hAnsi="Book Antiqua"/>
          <w:lang w:eastAsia="zh-CN"/>
        </w:rPr>
      </w:pPr>
    </w:p>
    <w:p w14:paraId="2D35B726" w14:textId="77777777" w:rsidR="00F23476" w:rsidRPr="00763D22" w:rsidRDefault="00F23476" w:rsidP="00F23476">
      <w:pPr>
        <w:jc w:val="right"/>
        <w:rPr>
          <w:rFonts w:ascii="Book Antiqua" w:hAnsi="Book Antiqua"/>
          <w:color w:val="000000" w:themeColor="text1"/>
          <w:lang w:eastAsia="zh-CN"/>
        </w:rPr>
      </w:pPr>
    </w:p>
    <w:p w14:paraId="00BFF4F7" w14:textId="77777777" w:rsidR="00F23476" w:rsidRPr="00763D22" w:rsidRDefault="00F23476" w:rsidP="00F23476">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718D4145" w14:textId="77777777" w:rsidR="00A77B3E" w:rsidRPr="00F23476" w:rsidRDefault="00A77B3E" w:rsidP="00FD432F">
      <w:pPr>
        <w:pStyle w:val="a5"/>
        <w:adjustRightInd w:val="0"/>
        <w:snapToGrid w:val="0"/>
        <w:spacing w:line="360" w:lineRule="auto"/>
        <w:ind w:firstLineChars="0" w:firstLine="0"/>
        <w:rPr>
          <w:rFonts w:ascii="Book Antiqua" w:eastAsia="宋体" w:hAnsi="Book Antiqua" w:cs="Times New Roman"/>
          <w:kern w:val="0"/>
          <w:sz w:val="24"/>
          <w:szCs w:val="24"/>
        </w:rPr>
      </w:pPr>
      <w:bookmarkStart w:id="52" w:name="_GoBack"/>
      <w:bookmarkEnd w:id="52"/>
    </w:p>
    <w:sectPr w:rsidR="00A77B3E" w:rsidRPr="00F23476" w:rsidSect="00252A4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562EB3" w14:textId="77777777" w:rsidR="00700FB4" w:rsidRDefault="00700FB4">
      <w:r>
        <w:separator/>
      </w:r>
    </w:p>
  </w:endnote>
  <w:endnote w:type="continuationSeparator" w:id="0">
    <w:p w14:paraId="2A0DA3DA" w14:textId="77777777" w:rsidR="00700FB4" w:rsidRDefault="00700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747356"/>
      <w:docPartObj>
        <w:docPartGallery w:val="Page Numbers (Bottom of Page)"/>
        <w:docPartUnique/>
      </w:docPartObj>
    </w:sdtPr>
    <w:sdtEndPr/>
    <w:sdtContent>
      <w:sdt>
        <w:sdtPr>
          <w:id w:val="-1769616900"/>
          <w:docPartObj>
            <w:docPartGallery w:val="Page Numbers (Top of Page)"/>
            <w:docPartUnique/>
          </w:docPartObj>
        </w:sdtPr>
        <w:sdtEndPr/>
        <w:sdtContent>
          <w:p w14:paraId="51DE98C5" w14:textId="618833E0" w:rsidR="00B138E7" w:rsidRDefault="000248AC">
            <w:pPr>
              <w:pStyle w:val="a4"/>
              <w:jc w:val="right"/>
            </w:pPr>
            <w:r>
              <w:rPr>
                <w:lang w:eastAsia="zh-CN"/>
              </w:rPr>
              <w:t xml:space="preserve"> </w:t>
            </w:r>
            <w:r>
              <w:rPr>
                <w:b/>
                <w:bCs/>
                <w:sz w:val="24"/>
                <w:szCs w:val="24"/>
              </w:rPr>
              <w:fldChar w:fldCharType="begin"/>
            </w:r>
            <w:r>
              <w:rPr>
                <w:b/>
                <w:bCs/>
              </w:rPr>
              <w:instrText>PAGE</w:instrText>
            </w:r>
            <w:r>
              <w:rPr>
                <w:b/>
                <w:bCs/>
                <w:sz w:val="24"/>
                <w:szCs w:val="24"/>
              </w:rPr>
              <w:fldChar w:fldCharType="separate"/>
            </w:r>
            <w:r w:rsidR="00700FB4">
              <w:rPr>
                <w:b/>
                <w:bCs/>
                <w:noProof/>
              </w:rPr>
              <w:t>1</w:t>
            </w:r>
            <w:r>
              <w:rPr>
                <w:b/>
                <w:bCs/>
                <w:sz w:val="24"/>
                <w:szCs w:val="24"/>
              </w:rPr>
              <w:fldChar w:fldCharType="end"/>
            </w:r>
            <w:r>
              <w:rPr>
                <w:lang w:eastAsia="zh-CN"/>
              </w:rPr>
              <w:t xml:space="preserve"> / </w:t>
            </w:r>
            <w:r>
              <w:rPr>
                <w:b/>
                <w:bCs/>
                <w:sz w:val="24"/>
                <w:szCs w:val="24"/>
              </w:rPr>
              <w:fldChar w:fldCharType="begin"/>
            </w:r>
            <w:r>
              <w:rPr>
                <w:b/>
                <w:bCs/>
              </w:rPr>
              <w:instrText>NUMPAGES</w:instrText>
            </w:r>
            <w:r>
              <w:rPr>
                <w:b/>
                <w:bCs/>
                <w:sz w:val="24"/>
                <w:szCs w:val="24"/>
              </w:rPr>
              <w:fldChar w:fldCharType="separate"/>
            </w:r>
            <w:r w:rsidR="00700FB4">
              <w:rPr>
                <w:b/>
                <w:bCs/>
                <w:noProof/>
              </w:rPr>
              <w:t>1</w:t>
            </w:r>
            <w:r>
              <w:rPr>
                <w:b/>
                <w:bCs/>
                <w:sz w:val="24"/>
                <w:szCs w:val="24"/>
              </w:rPr>
              <w:fldChar w:fldCharType="end"/>
            </w:r>
          </w:p>
        </w:sdtContent>
      </w:sdt>
    </w:sdtContent>
  </w:sdt>
  <w:p w14:paraId="78111426" w14:textId="77777777" w:rsidR="00B138E7" w:rsidRDefault="00B138E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4D1864" w14:textId="77777777" w:rsidR="00700FB4" w:rsidRDefault="00700FB4">
      <w:r>
        <w:separator/>
      </w:r>
    </w:p>
  </w:footnote>
  <w:footnote w:type="continuationSeparator" w:id="0">
    <w:p w14:paraId="68703693" w14:textId="77777777" w:rsidR="00700FB4" w:rsidRDefault="00700F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6E1AEA"/>
    <w:multiLevelType w:val="hybridMultilevel"/>
    <w:tmpl w:val="60EC9236"/>
    <w:lvl w:ilvl="0" w:tplc="43C8D920">
      <w:start w:val="1"/>
      <w:numFmt w:val="decimal"/>
      <w:lvlText w:val="%1"/>
      <w:lvlJc w:val="left"/>
      <w:pPr>
        <w:ind w:left="420" w:hanging="420"/>
      </w:pPr>
      <w:rPr>
        <w:rFonts w:ascii="Times New Roman" w:eastAsiaTheme="minorEastAsia" w:hAnsi="Times New Roman" w:cs="Times New Roman"/>
      </w:rPr>
    </w:lvl>
    <w:lvl w:ilvl="1" w:tplc="276A9634" w:tentative="1">
      <w:start w:val="1"/>
      <w:numFmt w:val="lowerLetter"/>
      <w:lvlText w:val="%2)"/>
      <w:lvlJc w:val="left"/>
      <w:pPr>
        <w:ind w:left="840" w:hanging="420"/>
      </w:pPr>
    </w:lvl>
    <w:lvl w:ilvl="2" w:tplc="D92ABED4" w:tentative="1">
      <w:start w:val="1"/>
      <w:numFmt w:val="lowerRoman"/>
      <w:lvlText w:val="%3."/>
      <w:lvlJc w:val="right"/>
      <w:pPr>
        <w:ind w:left="1260" w:hanging="420"/>
      </w:pPr>
    </w:lvl>
    <w:lvl w:ilvl="3" w:tplc="70560AB2" w:tentative="1">
      <w:start w:val="1"/>
      <w:numFmt w:val="decimal"/>
      <w:lvlText w:val="%4."/>
      <w:lvlJc w:val="left"/>
      <w:pPr>
        <w:ind w:left="1680" w:hanging="420"/>
      </w:pPr>
    </w:lvl>
    <w:lvl w:ilvl="4" w:tplc="8E3AE2C0" w:tentative="1">
      <w:start w:val="1"/>
      <w:numFmt w:val="lowerLetter"/>
      <w:lvlText w:val="%5)"/>
      <w:lvlJc w:val="left"/>
      <w:pPr>
        <w:ind w:left="2100" w:hanging="420"/>
      </w:pPr>
    </w:lvl>
    <w:lvl w:ilvl="5" w:tplc="6DE0A2F4" w:tentative="1">
      <w:start w:val="1"/>
      <w:numFmt w:val="lowerRoman"/>
      <w:lvlText w:val="%6."/>
      <w:lvlJc w:val="right"/>
      <w:pPr>
        <w:ind w:left="2520" w:hanging="420"/>
      </w:pPr>
    </w:lvl>
    <w:lvl w:ilvl="6" w:tplc="F378EC5A" w:tentative="1">
      <w:start w:val="1"/>
      <w:numFmt w:val="decimal"/>
      <w:lvlText w:val="%7."/>
      <w:lvlJc w:val="left"/>
      <w:pPr>
        <w:ind w:left="2940" w:hanging="420"/>
      </w:pPr>
    </w:lvl>
    <w:lvl w:ilvl="7" w:tplc="D42EA10E" w:tentative="1">
      <w:start w:val="1"/>
      <w:numFmt w:val="lowerLetter"/>
      <w:lvlText w:val="%8)"/>
      <w:lvlJc w:val="left"/>
      <w:pPr>
        <w:ind w:left="3360" w:hanging="420"/>
      </w:pPr>
    </w:lvl>
    <w:lvl w:ilvl="8" w:tplc="147422C4"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6668"/>
    <w:rsid w:val="000248AC"/>
    <w:rsid w:val="000674BB"/>
    <w:rsid w:val="0007746F"/>
    <w:rsid w:val="000C3785"/>
    <w:rsid w:val="000E2EE5"/>
    <w:rsid w:val="000E46E4"/>
    <w:rsid w:val="001018A6"/>
    <w:rsid w:val="00144751"/>
    <w:rsid w:val="001B48FF"/>
    <w:rsid w:val="001C4013"/>
    <w:rsid w:val="00204F28"/>
    <w:rsid w:val="002055DE"/>
    <w:rsid w:val="00214273"/>
    <w:rsid w:val="002274C9"/>
    <w:rsid w:val="00232D05"/>
    <w:rsid w:val="00252A44"/>
    <w:rsid w:val="00253EB5"/>
    <w:rsid w:val="00267335"/>
    <w:rsid w:val="00271F9D"/>
    <w:rsid w:val="002832CB"/>
    <w:rsid w:val="002B00A5"/>
    <w:rsid w:val="002D0540"/>
    <w:rsid w:val="002E60DA"/>
    <w:rsid w:val="002F4400"/>
    <w:rsid w:val="0030216E"/>
    <w:rsid w:val="003074DC"/>
    <w:rsid w:val="003103E9"/>
    <w:rsid w:val="00310D92"/>
    <w:rsid w:val="00370A49"/>
    <w:rsid w:val="003A66D0"/>
    <w:rsid w:val="003C1A61"/>
    <w:rsid w:val="003E20CE"/>
    <w:rsid w:val="003F7BCE"/>
    <w:rsid w:val="00414E8F"/>
    <w:rsid w:val="00426EAF"/>
    <w:rsid w:val="00430CE6"/>
    <w:rsid w:val="00432C54"/>
    <w:rsid w:val="00457B27"/>
    <w:rsid w:val="004750A4"/>
    <w:rsid w:val="004762A1"/>
    <w:rsid w:val="00493A9D"/>
    <w:rsid w:val="004A4EF5"/>
    <w:rsid w:val="004B25F9"/>
    <w:rsid w:val="004E7945"/>
    <w:rsid w:val="00502582"/>
    <w:rsid w:val="00516FAE"/>
    <w:rsid w:val="00546A59"/>
    <w:rsid w:val="00555CE0"/>
    <w:rsid w:val="005A3242"/>
    <w:rsid w:val="005B0F8B"/>
    <w:rsid w:val="005B6D47"/>
    <w:rsid w:val="006004CE"/>
    <w:rsid w:val="00601E56"/>
    <w:rsid w:val="006327BC"/>
    <w:rsid w:val="00635E0F"/>
    <w:rsid w:val="006933A3"/>
    <w:rsid w:val="006A471F"/>
    <w:rsid w:val="006C042C"/>
    <w:rsid w:val="006C3199"/>
    <w:rsid w:val="006D7E25"/>
    <w:rsid w:val="006E3A4E"/>
    <w:rsid w:val="006E6C24"/>
    <w:rsid w:val="006F33CA"/>
    <w:rsid w:val="00700FB4"/>
    <w:rsid w:val="00741FC0"/>
    <w:rsid w:val="0076463E"/>
    <w:rsid w:val="0076569A"/>
    <w:rsid w:val="007867F1"/>
    <w:rsid w:val="007B2DA0"/>
    <w:rsid w:val="007E5DE9"/>
    <w:rsid w:val="00827E55"/>
    <w:rsid w:val="0083757A"/>
    <w:rsid w:val="0086687A"/>
    <w:rsid w:val="0088672C"/>
    <w:rsid w:val="008B310D"/>
    <w:rsid w:val="008F23B8"/>
    <w:rsid w:val="009007A1"/>
    <w:rsid w:val="00931C44"/>
    <w:rsid w:val="00975840"/>
    <w:rsid w:val="00987764"/>
    <w:rsid w:val="009909B7"/>
    <w:rsid w:val="009A786E"/>
    <w:rsid w:val="009D0A52"/>
    <w:rsid w:val="009F57F4"/>
    <w:rsid w:val="00A00CFB"/>
    <w:rsid w:val="00A11C10"/>
    <w:rsid w:val="00A17253"/>
    <w:rsid w:val="00A43CDD"/>
    <w:rsid w:val="00A53A9B"/>
    <w:rsid w:val="00A77B3E"/>
    <w:rsid w:val="00A83A8D"/>
    <w:rsid w:val="00AB6B3A"/>
    <w:rsid w:val="00B05351"/>
    <w:rsid w:val="00B138E7"/>
    <w:rsid w:val="00B23977"/>
    <w:rsid w:val="00B2602E"/>
    <w:rsid w:val="00B320B6"/>
    <w:rsid w:val="00B4781E"/>
    <w:rsid w:val="00B62018"/>
    <w:rsid w:val="00B622B6"/>
    <w:rsid w:val="00B74A90"/>
    <w:rsid w:val="00B8520B"/>
    <w:rsid w:val="00B85A47"/>
    <w:rsid w:val="00B91E51"/>
    <w:rsid w:val="00B93D72"/>
    <w:rsid w:val="00BA0FCF"/>
    <w:rsid w:val="00BB0D5B"/>
    <w:rsid w:val="00BE387F"/>
    <w:rsid w:val="00BF0F5D"/>
    <w:rsid w:val="00C1042F"/>
    <w:rsid w:val="00C366BF"/>
    <w:rsid w:val="00C437B8"/>
    <w:rsid w:val="00C504BE"/>
    <w:rsid w:val="00C57AD2"/>
    <w:rsid w:val="00C828E9"/>
    <w:rsid w:val="00CA22B8"/>
    <w:rsid w:val="00CA2A55"/>
    <w:rsid w:val="00CC0100"/>
    <w:rsid w:val="00D115D9"/>
    <w:rsid w:val="00D4547C"/>
    <w:rsid w:val="00D71247"/>
    <w:rsid w:val="00D71A2E"/>
    <w:rsid w:val="00D8768B"/>
    <w:rsid w:val="00D92876"/>
    <w:rsid w:val="00DB2E75"/>
    <w:rsid w:val="00DB3C8D"/>
    <w:rsid w:val="00DB4126"/>
    <w:rsid w:val="00DC3CA7"/>
    <w:rsid w:val="00DC6B90"/>
    <w:rsid w:val="00DD060D"/>
    <w:rsid w:val="00DD5633"/>
    <w:rsid w:val="00DE10B6"/>
    <w:rsid w:val="00E2094D"/>
    <w:rsid w:val="00E21577"/>
    <w:rsid w:val="00E33830"/>
    <w:rsid w:val="00E46484"/>
    <w:rsid w:val="00E879C0"/>
    <w:rsid w:val="00EA7CBF"/>
    <w:rsid w:val="00EB3AA9"/>
    <w:rsid w:val="00F23476"/>
    <w:rsid w:val="00F33756"/>
    <w:rsid w:val="00F36C4C"/>
    <w:rsid w:val="00F3781A"/>
    <w:rsid w:val="00F6132D"/>
    <w:rsid w:val="00F6624D"/>
    <w:rsid w:val="00F86B41"/>
    <w:rsid w:val="00FB39FC"/>
    <w:rsid w:val="00FD43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9FA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138E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138E7"/>
    <w:rPr>
      <w:sz w:val="18"/>
      <w:szCs w:val="18"/>
    </w:rPr>
  </w:style>
  <w:style w:type="paragraph" w:styleId="a4">
    <w:name w:val="footer"/>
    <w:basedOn w:val="a"/>
    <w:link w:val="Char0"/>
    <w:uiPriority w:val="99"/>
    <w:unhideWhenUsed/>
    <w:rsid w:val="00B138E7"/>
    <w:pPr>
      <w:tabs>
        <w:tab w:val="center" w:pos="4153"/>
        <w:tab w:val="right" w:pos="8306"/>
      </w:tabs>
      <w:snapToGrid w:val="0"/>
    </w:pPr>
    <w:rPr>
      <w:sz w:val="18"/>
      <w:szCs w:val="18"/>
    </w:rPr>
  </w:style>
  <w:style w:type="character" w:customStyle="1" w:styleId="Char0">
    <w:name w:val="页脚 Char"/>
    <w:basedOn w:val="a0"/>
    <w:link w:val="a4"/>
    <w:uiPriority w:val="99"/>
    <w:rsid w:val="00B138E7"/>
    <w:rPr>
      <w:sz w:val="18"/>
      <w:szCs w:val="18"/>
    </w:rPr>
  </w:style>
  <w:style w:type="paragraph" w:styleId="a5">
    <w:name w:val="List Paragraph"/>
    <w:basedOn w:val="a"/>
    <w:uiPriority w:val="34"/>
    <w:qFormat/>
    <w:rsid w:val="00B138E7"/>
    <w:pPr>
      <w:widowControl w:val="0"/>
      <w:ind w:firstLineChars="200" w:firstLine="420"/>
      <w:jc w:val="both"/>
    </w:pPr>
    <w:rPr>
      <w:rFonts w:asciiTheme="minorHAnsi" w:hAnsiTheme="minorHAnsi" w:cstheme="minorBidi"/>
      <w:kern w:val="2"/>
      <w:sz w:val="21"/>
      <w:szCs w:val="22"/>
      <w:lang w:eastAsia="zh-CN"/>
    </w:rPr>
  </w:style>
  <w:style w:type="table" w:styleId="a6">
    <w:name w:val="Table Grid"/>
    <w:basedOn w:val="a1"/>
    <w:uiPriority w:val="59"/>
    <w:rsid w:val="00B138E7"/>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rsid w:val="005A3242"/>
    <w:rPr>
      <w:sz w:val="18"/>
      <w:szCs w:val="18"/>
    </w:rPr>
  </w:style>
  <w:style w:type="character" w:customStyle="1" w:styleId="Char1">
    <w:name w:val="批注框文本 Char"/>
    <w:basedOn w:val="a0"/>
    <w:link w:val="a7"/>
    <w:rsid w:val="005A3242"/>
    <w:rPr>
      <w:sz w:val="18"/>
      <w:szCs w:val="18"/>
    </w:rPr>
  </w:style>
  <w:style w:type="character" w:styleId="a8">
    <w:name w:val="annotation reference"/>
    <w:basedOn w:val="a0"/>
    <w:rsid w:val="00805BCE"/>
    <w:rPr>
      <w:sz w:val="16"/>
      <w:szCs w:val="16"/>
    </w:rPr>
  </w:style>
  <w:style w:type="paragraph" w:styleId="a9">
    <w:name w:val="annotation text"/>
    <w:basedOn w:val="a"/>
    <w:link w:val="Char2"/>
    <w:semiHidden/>
    <w:unhideWhenUsed/>
    <w:rPr>
      <w:sz w:val="20"/>
      <w:szCs w:val="20"/>
    </w:rPr>
  </w:style>
  <w:style w:type="character" w:customStyle="1" w:styleId="Char2">
    <w:name w:val="批注文字 Char"/>
    <w:basedOn w:val="a0"/>
    <w:link w:val="a9"/>
    <w:semiHidden/>
  </w:style>
  <w:style w:type="paragraph" w:styleId="aa">
    <w:name w:val="annotation subject"/>
    <w:basedOn w:val="a9"/>
    <w:next w:val="a9"/>
    <w:link w:val="Char3"/>
    <w:semiHidden/>
    <w:unhideWhenUsed/>
    <w:rsid w:val="002F4400"/>
    <w:rPr>
      <w:b/>
      <w:bCs/>
    </w:rPr>
  </w:style>
  <w:style w:type="character" w:customStyle="1" w:styleId="Char3">
    <w:name w:val="批注主题 Char"/>
    <w:basedOn w:val="Char2"/>
    <w:link w:val="aa"/>
    <w:semiHidden/>
    <w:rsid w:val="002F4400"/>
    <w:rPr>
      <w:b/>
      <w:bCs/>
    </w:rPr>
  </w:style>
  <w:style w:type="character" w:styleId="ab">
    <w:name w:val="Hyperlink"/>
    <w:basedOn w:val="a0"/>
    <w:unhideWhenUsed/>
    <w:rsid w:val="000E46E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138E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138E7"/>
    <w:rPr>
      <w:sz w:val="18"/>
      <w:szCs w:val="18"/>
    </w:rPr>
  </w:style>
  <w:style w:type="paragraph" w:styleId="a4">
    <w:name w:val="footer"/>
    <w:basedOn w:val="a"/>
    <w:link w:val="Char0"/>
    <w:uiPriority w:val="99"/>
    <w:unhideWhenUsed/>
    <w:rsid w:val="00B138E7"/>
    <w:pPr>
      <w:tabs>
        <w:tab w:val="center" w:pos="4153"/>
        <w:tab w:val="right" w:pos="8306"/>
      </w:tabs>
      <w:snapToGrid w:val="0"/>
    </w:pPr>
    <w:rPr>
      <w:sz w:val="18"/>
      <w:szCs w:val="18"/>
    </w:rPr>
  </w:style>
  <w:style w:type="character" w:customStyle="1" w:styleId="Char0">
    <w:name w:val="页脚 Char"/>
    <w:basedOn w:val="a0"/>
    <w:link w:val="a4"/>
    <w:uiPriority w:val="99"/>
    <w:rsid w:val="00B138E7"/>
    <w:rPr>
      <w:sz w:val="18"/>
      <w:szCs w:val="18"/>
    </w:rPr>
  </w:style>
  <w:style w:type="paragraph" w:styleId="a5">
    <w:name w:val="List Paragraph"/>
    <w:basedOn w:val="a"/>
    <w:uiPriority w:val="34"/>
    <w:qFormat/>
    <w:rsid w:val="00B138E7"/>
    <w:pPr>
      <w:widowControl w:val="0"/>
      <w:ind w:firstLineChars="200" w:firstLine="420"/>
      <w:jc w:val="both"/>
    </w:pPr>
    <w:rPr>
      <w:rFonts w:asciiTheme="minorHAnsi" w:hAnsiTheme="minorHAnsi" w:cstheme="minorBidi"/>
      <w:kern w:val="2"/>
      <w:sz w:val="21"/>
      <w:szCs w:val="22"/>
      <w:lang w:eastAsia="zh-CN"/>
    </w:rPr>
  </w:style>
  <w:style w:type="table" w:styleId="a6">
    <w:name w:val="Table Grid"/>
    <w:basedOn w:val="a1"/>
    <w:uiPriority w:val="59"/>
    <w:rsid w:val="00B138E7"/>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rsid w:val="005A3242"/>
    <w:rPr>
      <w:sz w:val="18"/>
      <w:szCs w:val="18"/>
    </w:rPr>
  </w:style>
  <w:style w:type="character" w:customStyle="1" w:styleId="Char1">
    <w:name w:val="批注框文本 Char"/>
    <w:basedOn w:val="a0"/>
    <w:link w:val="a7"/>
    <w:rsid w:val="005A3242"/>
    <w:rPr>
      <w:sz w:val="18"/>
      <w:szCs w:val="18"/>
    </w:rPr>
  </w:style>
  <w:style w:type="character" w:styleId="a8">
    <w:name w:val="annotation reference"/>
    <w:basedOn w:val="a0"/>
    <w:rsid w:val="00805BCE"/>
    <w:rPr>
      <w:sz w:val="16"/>
      <w:szCs w:val="16"/>
    </w:rPr>
  </w:style>
  <w:style w:type="paragraph" w:styleId="a9">
    <w:name w:val="annotation text"/>
    <w:basedOn w:val="a"/>
    <w:link w:val="Char2"/>
    <w:semiHidden/>
    <w:unhideWhenUsed/>
    <w:rPr>
      <w:sz w:val="20"/>
      <w:szCs w:val="20"/>
    </w:rPr>
  </w:style>
  <w:style w:type="character" w:customStyle="1" w:styleId="Char2">
    <w:name w:val="批注文字 Char"/>
    <w:basedOn w:val="a0"/>
    <w:link w:val="a9"/>
    <w:semiHidden/>
  </w:style>
  <w:style w:type="paragraph" w:styleId="aa">
    <w:name w:val="annotation subject"/>
    <w:basedOn w:val="a9"/>
    <w:next w:val="a9"/>
    <w:link w:val="Char3"/>
    <w:semiHidden/>
    <w:unhideWhenUsed/>
    <w:rsid w:val="002F4400"/>
    <w:rPr>
      <w:b/>
      <w:bCs/>
    </w:rPr>
  </w:style>
  <w:style w:type="character" w:customStyle="1" w:styleId="Char3">
    <w:name w:val="批注主题 Char"/>
    <w:basedOn w:val="Char2"/>
    <w:link w:val="aa"/>
    <w:semiHidden/>
    <w:rsid w:val="002F4400"/>
    <w:rPr>
      <w:b/>
      <w:bCs/>
    </w:rPr>
  </w:style>
  <w:style w:type="character" w:styleId="ab">
    <w:name w:val="Hyperlink"/>
    <w:basedOn w:val="a0"/>
    <w:unhideWhenUsed/>
    <w:rsid w:val="000E46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20</Pages>
  <Words>3387</Words>
  <Characters>19310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liujihong2008@qq.con</cp:lastModifiedBy>
  <cp:revision>7</cp:revision>
  <dcterms:created xsi:type="dcterms:W3CDTF">2021-04-28T06:37:00Z</dcterms:created>
  <dcterms:modified xsi:type="dcterms:W3CDTF">2021-06-08T09:28:00Z</dcterms:modified>
</cp:coreProperties>
</file>