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5394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Name of Journal: </w:t>
      </w:r>
      <w:r w:rsidRPr="00497C55">
        <w:rPr>
          <w:rFonts w:ascii="Book Antiqua" w:eastAsia="Book Antiqua" w:hAnsi="Book Antiqua" w:cs="Book Antiqua"/>
          <w:i/>
          <w:color w:val="000000"/>
        </w:rPr>
        <w:t>World Journal of Clinical Cases</w:t>
      </w:r>
    </w:p>
    <w:p w14:paraId="5E82BD4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Manuscript NO: </w:t>
      </w:r>
      <w:r w:rsidRPr="00497C55">
        <w:rPr>
          <w:rFonts w:ascii="Book Antiqua" w:eastAsia="Book Antiqua" w:hAnsi="Book Antiqua" w:cs="Book Antiqua"/>
          <w:color w:val="000000"/>
        </w:rPr>
        <w:t>59388</w:t>
      </w:r>
    </w:p>
    <w:p w14:paraId="58A4CD0C"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Manuscript Type: </w:t>
      </w:r>
      <w:r w:rsidRPr="00497C55">
        <w:rPr>
          <w:rFonts w:ascii="Book Antiqua" w:eastAsia="Book Antiqua" w:hAnsi="Book Antiqua" w:cs="Book Antiqua"/>
          <w:color w:val="000000"/>
        </w:rPr>
        <w:t>CASE REPORT</w:t>
      </w:r>
    </w:p>
    <w:p w14:paraId="455B274A" w14:textId="77777777" w:rsidR="00A77B3E" w:rsidRPr="00497C55" w:rsidRDefault="00A77B3E" w:rsidP="00497C55">
      <w:pPr>
        <w:spacing w:line="360" w:lineRule="auto"/>
        <w:jc w:val="both"/>
        <w:rPr>
          <w:rFonts w:ascii="Book Antiqua" w:hAnsi="Book Antiqua"/>
        </w:rPr>
      </w:pPr>
    </w:p>
    <w:p w14:paraId="54FF2B3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Pembrolizumab as a novel therapeutic option for patients with refractory thymic epithelial tumor: A case report</w:t>
      </w:r>
    </w:p>
    <w:p w14:paraId="5C2A5F1B" w14:textId="77777777" w:rsidR="00A77B3E" w:rsidRPr="00497C55" w:rsidRDefault="00A77B3E" w:rsidP="00497C55">
      <w:pPr>
        <w:spacing w:line="360" w:lineRule="auto"/>
        <w:jc w:val="both"/>
        <w:rPr>
          <w:rFonts w:ascii="Book Antiqua" w:hAnsi="Book Antiqua"/>
        </w:rPr>
      </w:pPr>
    </w:p>
    <w:p w14:paraId="608F857E" w14:textId="541020F5" w:rsidR="00A77B3E" w:rsidRPr="00497C55" w:rsidRDefault="00E40657" w:rsidP="00497C55">
      <w:pPr>
        <w:spacing w:line="360" w:lineRule="auto"/>
        <w:jc w:val="both"/>
        <w:rPr>
          <w:rFonts w:ascii="Book Antiqua" w:hAnsi="Book Antiqua"/>
        </w:rPr>
      </w:pPr>
      <w:r w:rsidRPr="00497C55">
        <w:rPr>
          <w:rFonts w:ascii="Book Antiqua" w:eastAsia="Book Antiqua" w:hAnsi="Book Antiqua" w:cs="Book Antiqua"/>
          <w:color w:val="000000"/>
        </w:rPr>
        <w:t xml:space="preserve">Wong-Chong J </w:t>
      </w:r>
      <w:r w:rsidRPr="00497C55">
        <w:rPr>
          <w:rFonts w:ascii="Book Antiqua" w:eastAsia="Book Antiqua" w:hAnsi="Book Antiqua" w:cs="Book Antiqua"/>
          <w:i/>
          <w:iCs/>
          <w:color w:val="000000"/>
        </w:rPr>
        <w:t>et al</w:t>
      </w:r>
      <w:r w:rsidRPr="00497C55">
        <w:rPr>
          <w:rFonts w:ascii="Book Antiqua" w:eastAsia="Book Antiqua" w:hAnsi="Book Antiqua" w:cs="Book Antiqua"/>
          <w:color w:val="000000"/>
        </w:rPr>
        <w:t xml:space="preserve">. </w:t>
      </w:r>
      <w:r w:rsidR="00B41911" w:rsidRPr="00497C55">
        <w:rPr>
          <w:rFonts w:ascii="Book Antiqua" w:eastAsia="Book Antiqua" w:hAnsi="Book Antiqua" w:cs="Book Antiqua"/>
          <w:color w:val="000000"/>
        </w:rPr>
        <w:t xml:space="preserve">Pembrolizumab for </w:t>
      </w:r>
      <w:r w:rsidRPr="00497C55">
        <w:rPr>
          <w:rFonts w:ascii="Book Antiqua" w:eastAsia="Book Antiqua" w:hAnsi="Book Antiqua" w:cs="Book Antiqua"/>
          <w:color w:val="000000"/>
        </w:rPr>
        <w:t>r</w:t>
      </w:r>
      <w:r w:rsidR="00B41911" w:rsidRPr="00497C55">
        <w:rPr>
          <w:rFonts w:ascii="Book Antiqua" w:eastAsia="Book Antiqua" w:hAnsi="Book Antiqua" w:cs="Book Antiqua"/>
          <w:color w:val="000000"/>
        </w:rPr>
        <w:t xml:space="preserve">efractory </w:t>
      </w:r>
      <w:r w:rsidRPr="00497C55">
        <w:rPr>
          <w:rFonts w:ascii="Book Antiqua" w:eastAsia="Book Antiqua" w:hAnsi="Book Antiqua" w:cs="Book Antiqua"/>
          <w:color w:val="000000"/>
        </w:rPr>
        <w:t>t</w:t>
      </w:r>
      <w:r w:rsidR="00B41911" w:rsidRPr="00497C55">
        <w:rPr>
          <w:rFonts w:ascii="Book Antiqua" w:eastAsia="Book Antiqua" w:hAnsi="Book Antiqua" w:cs="Book Antiqua"/>
          <w:color w:val="000000"/>
        </w:rPr>
        <w:t xml:space="preserve">hymic </w:t>
      </w:r>
      <w:r w:rsidRPr="00497C55">
        <w:rPr>
          <w:rFonts w:ascii="Book Antiqua" w:eastAsia="Book Antiqua" w:hAnsi="Book Antiqua" w:cs="Book Antiqua"/>
          <w:color w:val="000000"/>
        </w:rPr>
        <w:t>e</w:t>
      </w:r>
      <w:r w:rsidR="00B41911" w:rsidRPr="00497C55">
        <w:rPr>
          <w:rFonts w:ascii="Book Antiqua" w:eastAsia="Book Antiqua" w:hAnsi="Book Antiqua" w:cs="Book Antiqua"/>
          <w:color w:val="000000"/>
        </w:rPr>
        <w:t xml:space="preserve">pithelial </w:t>
      </w:r>
      <w:r w:rsidRPr="00497C55">
        <w:rPr>
          <w:rFonts w:ascii="Book Antiqua" w:eastAsia="Book Antiqua" w:hAnsi="Book Antiqua" w:cs="Book Antiqua"/>
          <w:color w:val="000000"/>
        </w:rPr>
        <w:t>c</w:t>
      </w:r>
      <w:r w:rsidR="00B41911" w:rsidRPr="00497C55">
        <w:rPr>
          <w:rFonts w:ascii="Book Antiqua" w:eastAsia="Book Antiqua" w:hAnsi="Book Antiqua" w:cs="Book Antiqua"/>
          <w:color w:val="000000"/>
        </w:rPr>
        <w:t>arcinoma</w:t>
      </w:r>
    </w:p>
    <w:p w14:paraId="7D01282F" w14:textId="77777777" w:rsidR="00A77B3E" w:rsidRPr="00497C55" w:rsidRDefault="00A77B3E" w:rsidP="00497C55">
      <w:pPr>
        <w:spacing w:line="360" w:lineRule="auto"/>
        <w:jc w:val="both"/>
        <w:rPr>
          <w:rFonts w:ascii="Book Antiqua" w:hAnsi="Book Antiqua"/>
        </w:rPr>
      </w:pPr>
    </w:p>
    <w:p w14:paraId="306F851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Jonathan Wong-Chong, Maureen </w:t>
      </w:r>
      <w:proofErr w:type="spellStart"/>
      <w:r w:rsidRPr="00497C55">
        <w:rPr>
          <w:rFonts w:ascii="Book Antiqua" w:eastAsia="Book Antiqua" w:hAnsi="Book Antiqua" w:cs="Book Antiqua"/>
          <w:color w:val="000000"/>
        </w:rPr>
        <w:t>Bernadach</w:t>
      </w:r>
      <w:proofErr w:type="spellEnd"/>
      <w:r w:rsidRPr="00497C55">
        <w:rPr>
          <w:rFonts w:ascii="Book Antiqua" w:eastAsia="Book Antiqua" w:hAnsi="Book Antiqua" w:cs="Book Antiqua"/>
          <w:color w:val="000000"/>
        </w:rPr>
        <w:t xml:space="preserve">, Angeline </w:t>
      </w:r>
      <w:proofErr w:type="spellStart"/>
      <w:r w:rsidRPr="00497C55">
        <w:rPr>
          <w:rFonts w:ascii="Book Antiqua" w:eastAsia="Book Antiqua" w:hAnsi="Book Antiqua" w:cs="Book Antiqua"/>
          <w:color w:val="000000"/>
        </w:rPr>
        <w:t>Ginzac</w:t>
      </w:r>
      <w:proofErr w:type="spellEnd"/>
      <w:r w:rsidRPr="00497C55">
        <w:rPr>
          <w:rFonts w:ascii="Book Antiqua" w:eastAsia="Book Antiqua" w:hAnsi="Book Antiqua" w:cs="Book Antiqua"/>
          <w:color w:val="000000"/>
        </w:rPr>
        <w:t xml:space="preserve">, Hugo </w:t>
      </w:r>
      <w:proofErr w:type="spellStart"/>
      <w:r w:rsidRPr="00497C55">
        <w:rPr>
          <w:rFonts w:ascii="Book Antiqua" w:eastAsia="Book Antiqua" w:hAnsi="Book Antiqua" w:cs="Book Antiqua"/>
          <w:color w:val="000000"/>
        </w:rPr>
        <w:t>Veyssière</w:t>
      </w:r>
      <w:proofErr w:type="spellEnd"/>
      <w:r w:rsidRPr="00497C55">
        <w:rPr>
          <w:rFonts w:ascii="Book Antiqua" w:eastAsia="Book Antiqua" w:hAnsi="Book Antiqua" w:cs="Book Antiqua"/>
          <w:color w:val="000000"/>
        </w:rPr>
        <w:t xml:space="preserve">, Xavier </w:t>
      </w:r>
      <w:proofErr w:type="spellStart"/>
      <w:r w:rsidRPr="00497C55">
        <w:rPr>
          <w:rFonts w:ascii="Book Antiqua" w:eastAsia="Book Antiqua" w:hAnsi="Book Antiqua" w:cs="Book Antiqua"/>
          <w:color w:val="000000"/>
        </w:rPr>
        <w:t>Durando</w:t>
      </w:r>
      <w:proofErr w:type="spellEnd"/>
    </w:p>
    <w:p w14:paraId="4152950F" w14:textId="77777777" w:rsidR="00A77B3E" w:rsidRPr="00497C55" w:rsidRDefault="00A77B3E" w:rsidP="00497C55">
      <w:pPr>
        <w:spacing w:line="360" w:lineRule="auto"/>
        <w:jc w:val="both"/>
        <w:rPr>
          <w:rFonts w:ascii="Book Antiqua" w:hAnsi="Book Antiqua"/>
        </w:rPr>
      </w:pPr>
    </w:p>
    <w:p w14:paraId="182D2D07"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Jonathan Wong-Chong, Maureen Bernadach, Xavier Durando, </w:t>
      </w:r>
      <w:r w:rsidRPr="00497C55">
        <w:rPr>
          <w:rFonts w:ascii="Book Antiqua" w:eastAsia="Book Antiqua" w:hAnsi="Book Antiqua" w:cs="Book Antiqua"/>
          <w:color w:val="000000"/>
          <w:lang w:val="fr-FR"/>
        </w:rPr>
        <w:t>Département d’Oncologie Médicale, Centre Jean PERRIN, Clermont-Ferrand 63011, France</w:t>
      </w:r>
    </w:p>
    <w:p w14:paraId="18253173" w14:textId="77777777" w:rsidR="00A77B3E" w:rsidRPr="00497C55" w:rsidRDefault="00A77B3E" w:rsidP="00497C55">
      <w:pPr>
        <w:spacing w:line="360" w:lineRule="auto"/>
        <w:jc w:val="both"/>
        <w:rPr>
          <w:rFonts w:ascii="Book Antiqua" w:hAnsi="Book Antiqua"/>
          <w:lang w:val="fr-FR"/>
        </w:rPr>
      </w:pPr>
    </w:p>
    <w:p w14:paraId="65E6BC53"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Jonathan Wong-Chong, Xavier Durando, </w:t>
      </w:r>
      <w:r w:rsidRPr="00497C55">
        <w:rPr>
          <w:rFonts w:ascii="Book Antiqua" w:eastAsia="Book Antiqua" w:hAnsi="Book Antiqua" w:cs="Book Antiqua"/>
          <w:color w:val="000000"/>
          <w:lang w:val="fr-FR"/>
        </w:rPr>
        <w:t>UFR Médecine, Université Clermont Auvergne, Clermont-Ferrand 63011, France</w:t>
      </w:r>
    </w:p>
    <w:p w14:paraId="5FD3BB27" w14:textId="77777777" w:rsidR="00A77B3E" w:rsidRPr="00497C55" w:rsidRDefault="00A77B3E" w:rsidP="00497C55">
      <w:pPr>
        <w:spacing w:line="360" w:lineRule="auto"/>
        <w:jc w:val="both"/>
        <w:rPr>
          <w:rFonts w:ascii="Book Antiqua" w:hAnsi="Book Antiqua"/>
          <w:lang w:val="fr-FR"/>
        </w:rPr>
      </w:pPr>
    </w:p>
    <w:p w14:paraId="58BFC2CC"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Maureen Bernadach, Angeline Ginzac, Hugo Veyssière, Xavier Durando, </w:t>
      </w:r>
      <w:r w:rsidRPr="00497C55">
        <w:rPr>
          <w:rFonts w:ascii="Book Antiqua" w:eastAsia="Book Antiqua" w:hAnsi="Book Antiqua" w:cs="Book Antiqua"/>
          <w:color w:val="000000"/>
          <w:lang w:val="fr-FR"/>
        </w:rPr>
        <w:t>Division de Recherche Clinique, Délégation Recherche Clinique et Innovation, Centre Jean PERRIN, Clermont-Ferrand 63011, France</w:t>
      </w:r>
    </w:p>
    <w:p w14:paraId="4FA10112" w14:textId="77777777" w:rsidR="00A77B3E" w:rsidRPr="00497C55" w:rsidRDefault="00A77B3E" w:rsidP="00497C55">
      <w:pPr>
        <w:spacing w:line="360" w:lineRule="auto"/>
        <w:jc w:val="both"/>
        <w:rPr>
          <w:rFonts w:ascii="Book Antiqua" w:hAnsi="Book Antiqua"/>
          <w:lang w:val="fr-FR"/>
        </w:rPr>
      </w:pPr>
    </w:p>
    <w:p w14:paraId="6EB2FE21"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Maureen Bernadach, Angeline Ginzac, Hugo Veyssière, Xavier Durando, </w:t>
      </w:r>
      <w:r w:rsidRPr="00497C55">
        <w:rPr>
          <w:rFonts w:ascii="Book Antiqua" w:eastAsia="Book Antiqua" w:hAnsi="Book Antiqua" w:cs="Book Antiqua"/>
          <w:color w:val="000000"/>
          <w:lang w:val="fr-FR"/>
        </w:rPr>
        <w:t>INSERM, U1240 Imagerie Moléculaire et Stratégies Théranostiques, Université Clermont Auvergne, Clermont-Ferrand 63011, France</w:t>
      </w:r>
    </w:p>
    <w:p w14:paraId="63CC3C16" w14:textId="77777777" w:rsidR="00A77B3E" w:rsidRPr="00497C55" w:rsidRDefault="00A77B3E" w:rsidP="00497C55">
      <w:pPr>
        <w:spacing w:line="360" w:lineRule="auto"/>
        <w:jc w:val="both"/>
        <w:rPr>
          <w:rFonts w:ascii="Book Antiqua" w:hAnsi="Book Antiqua"/>
          <w:lang w:val="fr-FR"/>
        </w:rPr>
      </w:pPr>
    </w:p>
    <w:p w14:paraId="2D29FAD3" w14:textId="77777777"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 xml:space="preserve">Maureen Bernadach, Xavier Durando, </w:t>
      </w:r>
      <w:r w:rsidRPr="00497C55">
        <w:rPr>
          <w:rFonts w:ascii="Book Antiqua" w:eastAsia="Book Antiqua" w:hAnsi="Book Antiqua" w:cs="Book Antiqua"/>
          <w:color w:val="000000"/>
          <w:lang w:val="fr-FR"/>
        </w:rPr>
        <w:t>Centre d’Investigation Clinique, UMR501, Clermont-Ferrand 63011, France</w:t>
      </w:r>
    </w:p>
    <w:p w14:paraId="3E883A88" w14:textId="77777777" w:rsidR="00A77B3E" w:rsidRPr="00497C55" w:rsidRDefault="00A77B3E" w:rsidP="00497C55">
      <w:pPr>
        <w:spacing w:line="360" w:lineRule="auto"/>
        <w:jc w:val="both"/>
        <w:rPr>
          <w:rFonts w:ascii="Book Antiqua" w:hAnsi="Book Antiqua"/>
          <w:lang w:val="fr-FR"/>
        </w:rPr>
      </w:pPr>
    </w:p>
    <w:p w14:paraId="0B3A50FF" w14:textId="6F9C284F"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lastRenderedPageBreak/>
        <w:t xml:space="preserve">Author contributions: </w:t>
      </w:r>
      <w:r w:rsidRPr="00497C55">
        <w:rPr>
          <w:rFonts w:ascii="Book Antiqua" w:eastAsia="Book Antiqua" w:hAnsi="Book Antiqua" w:cs="Book Antiqua"/>
          <w:color w:val="000000"/>
        </w:rPr>
        <w:t xml:space="preserve">Wong-Chong J, </w:t>
      </w:r>
      <w:proofErr w:type="spellStart"/>
      <w:r w:rsidRPr="00497C55">
        <w:rPr>
          <w:rFonts w:ascii="Book Antiqua" w:eastAsia="Book Antiqua" w:hAnsi="Book Antiqua" w:cs="Book Antiqua"/>
          <w:color w:val="000000"/>
        </w:rPr>
        <w:t>Bernadach</w:t>
      </w:r>
      <w:proofErr w:type="spellEnd"/>
      <w:r w:rsidRPr="00497C55">
        <w:rPr>
          <w:rFonts w:ascii="Book Antiqua" w:eastAsia="Book Antiqua" w:hAnsi="Book Antiqua" w:cs="Book Antiqua"/>
          <w:color w:val="000000"/>
        </w:rPr>
        <w:t xml:space="preserve"> M, and </w:t>
      </w:r>
      <w:proofErr w:type="spellStart"/>
      <w:r w:rsidRPr="00497C55">
        <w:rPr>
          <w:rFonts w:ascii="Book Antiqua" w:eastAsia="Book Antiqua" w:hAnsi="Book Antiqua" w:cs="Book Antiqua"/>
          <w:color w:val="000000"/>
        </w:rPr>
        <w:t>Durando</w:t>
      </w:r>
      <w:proofErr w:type="spellEnd"/>
      <w:r w:rsidRPr="00497C55">
        <w:rPr>
          <w:rFonts w:ascii="Book Antiqua" w:eastAsia="Book Antiqua" w:hAnsi="Book Antiqua" w:cs="Book Antiqua"/>
          <w:color w:val="000000"/>
        </w:rPr>
        <w:t xml:space="preserve"> X were involved in the patient’s case management; Wong-Chong J designed and wrote the report; </w:t>
      </w:r>
      <w:proofErr w:type="spellStart"/>
      <w:r w:rsidRPr="00497C55">
        <w:rPr>
          <w:rFonts w:ascii="Book Antiqua" w:eastAsia="Book Antiqua" w:hAnsi="Book Antiqua" w:cs="Book Antiqua"/>
          <w:color w:val="000000"/>
        </w:rPr>
        <w:t>Bernadach</w:t>
      </w:r>
      <w:proofErr w:type="spellEnd"/>
      <w:r w:rsidRPr="00497C55">
        <w:rPr>
          <w:rFonts w:ascii="Book Antiqua" w:eastAsia="Book Antiqua" w:hAnsi="Book Antiqua" w:cs="Book Antiqua"/>
          <w:color w:val="000000"/>
        </w:rPr>
        <w:t xml:space="preserve"> M and </w:t>
      </w:r>
      <w:proofErr w:type="spellStart"/>
      <w:r w:rsidRPr="00497C55">
        <w:rPr>
          <w:rFonts w:ascii="Book Antiqua" w:eastAsia="Book Antiqua" w:hAnsi="Book Antiqua" w:cs="Book Antiqua"/>
          <w:color w:val="000000"/>
        </w:rPr>
        <w:t>Durando</w:t>
      </w:r>
      <w:proofErr w:type="spellEnd"/>
      <w:r w:rsidRPr="00497C55">
        <w:rPr>
          <w:rFonts w:ascii="Book Antiqua" w:eastAsia="Book Antiqua" w:hAnsi="Book Antiqua" w:cs="Book Antiqua"/>
          <w:color w:val="000000"/>
        </w:rPr>
        <w:t xml:space="preserve"> X were responsible for revising the manuscript for important intellectual content; </w:t>
      </w:r>
      <w:proofErr w:type="spellStart"/>
      <w:r w:rsidRPr="00497C55">
        <w:rPr>
          <w:rFonts w:ascii="Book Antiqua" w:eastAsia="Book Antiqua" w:hAnsi="Book Antiqua" w:cs="Book Antiqua"/>
          <w:color w:val="000000"/>
        </w:rPr>
        <w:t>Ginzac</w:t>
      </w:r>
      <w:proofErr w:type="spellEnd"/>
      <w:r w:rsidRPr="00497C55">
        <w:rPr>
          <w:rFonts w:ascii="Book Antiqua" w:eastAsia="Book Antiqua" w:hAnsi="Book Antiqua" w:cs="Book Antiqua"/>
          <w:color w:val="000000"/>
        </w:rPr>
        <w:t xml:space="preserve"> A and </w:t>
      </w:r>
      <w:proofErr w:type="spellStart"/>
      <w:r w:rsidRPr="00497C55">
        <w:rPr>
          <w:rFonts w:ascii="Book Antiqua" w:eastAsia="Book Antiqua" w:hAnsi="Book Antiqua" w:cs="Book Antiqua"/>
          <w:color w:val="000000"/>
        </w:rPr>
        <w:t>Veyssière</w:t>
      </w:r>
      <w:proofErr w:type="spellEnd"/>
      <w:r w:rsidRPr="00497C55">
        <w:rPr>
          <w:rFonts w:ascii="Book Antiqua" w:eastAsia="Book Antiqua" w:hAnsi="Book Antiqua" w:cs="Book Antiqua"/>
          <w:color w:val="000000"/>
        </w:rPr>
        <w:t xml:space="preserve"> H were responsible for the manuscript layout and submission; </w:t>
      </w:r>
      <w:r w:rsidR="004820C4" w:rsidRPr="00497C55">
        <w:rPr>
          <w:rFonts w:ascii="Book Antiqua" w:eastAsia="Book Antiqua" w:hAnsi="Book Antiqua" w:cs="Book Antiqua"/>
          <w:color w:val="000000"/>
        </w:rPr>
        <w:t>a</w:t>
      </w:r>
      <w:r w:rsidRPr="00497C55">
        <w:rPr>
          <w:rFonts w:ascii="Book Antiqua" w:eastAsia="Book Antiqua" w:hAnsi="Book Antiqua" w:cs="Book Antiqua"/>
          <w:color w:val="000000"/>
        </w:rPr>
        <w:t>ll authors read and approved the final manuscript and were involved in the review and editing of the manuscript.</w:t>
      </w:r>
    </w:p>
    <w:p w14:paraId="5741F517" w14:textId="77777777" w:rsidR="00A77B3E" w:rsidRPr="00497C55" w:rsidRDefault="00A77B3E" w:rsidP="00497C55">
      <w:pPr>
        <w:spacing w:line="360" w:lineRule="auto"/>
        <w:jc w:val="both"/>
        <w:rPr>
          <w:rFonts w:ascii="Book Antiqua" w:hAnsi="Book Antiqua"/>
        </w:rPr>
      </w:pPr>
    </w:p>
    <w:p w14:paraId="186464E0" w14:textId="03224DCA" w:rsidR="00A77B3E" w:rsidRPr="00497C55" w:rsidRDefault="00B41911" w:rsidP="00497C55">
      <w:pPr>
        <w:spacing w:line="360" w:lineRule="auto"/>
        <w:jc w:val="both"/>
        <w:rPr>
          <w:rFonts w:ascii="Book Antiqua" w:hAnsi="Book Antiqua"/>
          <w:lang w:val="fr-FR"/>
        </w:rPr>
      </w:pPr>
      <w:r w:rsidRPr="00497C55">
        <w:rPr>
          <w:rFonts w:ascii="Book Antiqua" w:eastAsia="Book Antiqua" w:hAnsi="Book Antiqua" w:cs="Book Antiqua"/>
          <w:b/>
          <w:bCs/>
          <w:color w:val="000000"/>
          <w:lang w:val="fr-FR"/>
        </w:rPr>
        <w:t>Corresponding author: Hugo Veyssière,</w:t>
      </w:r>
      <w:r w:rsidR="005F3E57">
        <w:rPr>
          <w:rFonts w:ascii="Book Antiqua" w:eastAsia="Book Antiqua" w:hAnsi="Book Antiqua" w:cs="Book Antiqua"/>
          <w:b/>
          <w:bCs/>
          <w:color w:val="000000"/>
          <w:lang w:val="fr-FR"/>
        </w:rPr>
        <w:t xml:space="preserve"> </w:t>
      </w:r>
      <w:r w:rsidRPr="00497C55">
        <w:rPr>
          <w:rFonts w:ascii="Book Antiqua" w:eastAsia="Book Antiqua" w:hAnsi="Book Antiqua" w:cs="Book Antiqua"/>
          <w:color w:val="000000"/>
          <w:lang w:val="fr-FR"/>
        </w:rPr>
        <w:t>Division de Recherche Clinique, Délégation Recherche Clinique et Innovation, Centre Jean PERRIN, 58 rue Montalembert, Clermont-Ferrand 63011, France. hugo.veyssiere@clermont.unicancer.fr</w:t>
      </w:r>
    </w:p>
    <w:p w14:paraId="5E7E9FF8" w14:textId="77777777" w:rsidR="00A77B3E" w:rsidRPr="00497C55" w:rsidRDefault="00A77B3E" w:rsidP="00497C55">
      <w:pPr>
        <w:spacing w:line="360" w:lineRule="auto"/>
        <w:jc w:val="both"/>
        <w:rPr>
          <w:rFonts w:ascii="Book Antiqua" w:hAnsi="Book Antiqua"/>
          <w:lang w:val="fr-FR"/>
        </w:rPr>
      </w:pPr>
    </w:p>
    <w:p w14:paraId="3ACBC89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Received: </w:t>
      </w:r>
      <w:r w:rsidRPr="00497C55">
        <w:rPr>
          <w:rFonts w:ascii="Book Antiqua" w:eastAsia="Book Antiqua" w:hAnsi="Book Antiqua" w:cs="Book Antiqua"/>
          <w:color w:val="000000"/>
        </w:rPr>
        <w:t>October 26, 2020</w:t>
      </w:r>
    </w:p>
    <w:p w14:paraId="36DACDA7" w14:textId="077FDE5F"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Revised: </w:t>
      </w:r>
      <w:r w:rsidR="004820C4" w:rsidRPr="00497C55">
        <w:rPr>
          <w:rFonts w:ascii="Book Antiqua" w:hAnsi="Book Antiqua"/>
          <w:color w:val="000000"/>
        </w:rPr>
        <w:t>November 12, 2020</w:t>
      </w:r>
    </w:p>
    <w:p w14:paraId="03104B20" w14:textId="5EF7678C"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Accepted: </w:t>
      </w:r>
      <w:r w:rsidR="00324F47" w:rsidRPr="00324F47">
        <w:rPr>
          <w:rFonts w:ascii="Book Antiqua" w:eastAsia="Book Antiqua" w:hAnsi="Book Antiqua" w:cs="Book Antiqua"/>
          <w:color w:val="000000"/>
        </w:rPr>
        <w:t>November 21, 2020</w:t>
      </w:r>
    </w:p>
    <w:p w14:paraId="231EBAB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Published online: </w:t>
      </w:r>
    </w:p>
    <w:p w14:paraId="6CEE62F0" w14:textId="77777777" w:rsidR="00A77B3E" w:rsidRPr="00497C55" w:rsidRDefault="00A77B3E" w:rsidP="00497C55">
      <w:pPr>
        <w:spacing w:line="360" w:lineRule="auto"/>
        <w:jc w:val="both"/>
        <w:rPr>
          <w:rFonts w:ascii="Book Antiqua" w:hAnsi="Book Antiqua"/>
        </w:rPr>
        <w:sectPr w:rsidR="00A77B3E" w:rsidRPr="00497C55">
          <w:footerReference w:type="default" r:id="rId7"/>
          <w:pgSz w:w="12240" w:h="15840"/>
          <w:pgMar w:top="1440" w:right="1440" w:bottom="1440" w:left="1440" w:header="720" w:footer="720" w:gutter="0"/>
          <w:cols w:space="720"/>
          <w:docGrid w:linePitch="360"/>
        </w:sectPr>
      </w:pPr>
    </w:p>
    <w:p w14:paraId="10567B37"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lastRenderedPageBreak/>
        <w:t>Abstract</w:t>
      </w:r>
    </w:p>
    <w:p w14:paraId="60C1A15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BACKGROUND</w:t>
      </w:r>
    </w:p>
    <w:p w14:paraId="7F57F89F"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Thymic epithelial carcinomas are rare and have a poor prognosis. Treatment of thymic epithelial carcinoma is multimodal and includes surgery, post-operative radiation therapy, adjuvant and neoadjuvant chemotherapy, or exclusive chemotherapy based on disease </w:t>
      </w:r>
      <w:proofErr w:type="spellStart"/>
      <w:r w:rsidRPr="00497C55">
        <w:rPr>
          <w:rFonts w:ascii="Book Antiqua" w:eastAsia="Book Antiqua" w:hAnsi="Book Antiqua" w:cs="Book Antiqua"/>
          <w:color w:val="000000"/>
        </w:rPr>
        <w:t>resectability</w:t>
      </w:r>
      <w:proofErr w:type="spellEnd"/>
      <w:r w:rsidRPr="00497C55">
        <w:rPr>
          <w:rFonts w:ascii="Book Antiqua" w:eastAsia="Book Antiqua" w:hAnsi="Book Antiqua" w:cs="Book Antiqua"/>
          <w:color w:val="000000"/>
        </w:rPr>
        <w:t xml:space="preserve">. However, there is currently no standard treatment regimen for metastatic and recurrent thymic carcinoma. </w:t>
      </w:r>
    </w:p>
    <w:p w14:paraId="6CE9E06C" w14:textId="77777777" w:rsidR="00A77B3E" w:rsidRPr="00497C55" w:rsidRDefault="00A77B3E" w:rsidP="00497C55">
      <w:pPr>
        <w:spacing w:line="360" w:lineRule="auto"/>
        <w:jc w:val="both"/>
        <w:rPr>
          <w:rFonts w:ascii="Book Antiqua" w:hAnsi="Book Antiqua"/>
        </w:rPr>
      </w:pPr>
    </w:p>
    <w:p w14:paraId="63538864"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CASE SUMMARY</w:t>
      </w:r>
    </w:p>
    <w:p w14:paraId="16A4599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A 45-year-old Caucasian male, with no past medical history, presented with </w:t>
      </w:r>
      <w:proofErr w:type="spellStart"/>
      <w:r w:rsidRPr="00497C55">
        <w:rPr>
          <w:rFonts w:ascii="Book Antiqua" w:eastAsia="Book Antiqua" w:hAnsi="Book Antiqua" w:cs="Book Antiqua"/>
          <w:color w:val="000000"/>
        </w:rPr>
        <w:t>hepatalgia</w:t>
      </w:r>
      <w:proofErr w:type="spellEnd"/>
      <w:r w:rsidRPr="00497C55">
        <w:rPr>
          <w:rFonts w:ascii="Book Antiqua" w:eastAsia="Book Antiqua" w:hAnsi="Book Antiqua" w:cs="Book Antiqua"/>
          <w:color w:val="000000"/>
        </w:rPr>
        <w:t xml:space="preserve"> and a cervical mass. A computed tomography (CT) scan showed multiple suspect lesions in the lungs, liver, and anterior mediastinum associated with mediastinal and cervical adenopathy. CT-guided percutaneous biopsies of the liver lesions and anterior mediastinal mass were performed, confirming the histopathology of thymic epithelial carcinoma. Management consisted of several chemotherapy regimens and radiation therapy, administered between April 2016 and December 2018. The patient achieved complete metabolic response. Fluorodeoxyglucose positron emission tomography/CT performed in June 2019 showed disease relapse, with reappearance of a large hypermetabolic hepatic mass and involvement of mediastinal and axillary lymph nodes. Intravenous pembrolizumab (200 mg, every 3 </w:t>
      </w:r>
      <w:proofErr w:type="spell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rPr>
        <w:t>) was administered after two prior systemic therapies. The patient’s response to treatment was last documented on March 5, 2020.</w:t>
      </w:r>
    </w:p>
    <w:p w14:paraId="3A0DD9F6" w14:textId="77777777" w:rsidR="00A77B3E" w:rsidRPr="00497C55" w:rsidRDefault="00A77B3E" w:rsidP="00497C55">
      <w:pPr>
        <w:spacing w:line="360" w:lineRule="auto"/>
        <w:jc w:val="both"/>
        <w:rPr>
          <w:rFonts w:ascii="Book Antiqua" w:hAnsi="Book Antiqua"/>
        </w:rPr>
      </w:pPr>
    </w:p>
    <w:p w14:paraId="406F7F9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CONCLUSION</w:t>
      </w:r>
    </w:p>
    <w:p w14:paraId="107FB4A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Pembrolizumab was successful in treatment of a patient with programmed death-ligand 1-negative metastatic thymic carcinoma, pretreated with chemotherapy.</w:t>
      </w:r>
    </w:p>
    <w:p w14:paraId="0E4245DC" w14:textId="77777777" w:rsidR="00A77B3E" w:rsidRPr="00497C55" w:rsidRDefault="00A77B3E" w:rsidP="00497C55">
      <w:pPr>
        <w:spacing w:line="360" w:lineRule="auto"/>
        <w:jc w:val="both"/>
        <w:rPr>
          <w:rFonts w:ascii="Book Antiqua" w:hAnsi="Book Antiqua"/>
        </w:rPr>
      </w:pPr>
    </w:p>
    <w:p w14:paraId="1F7EBE93" w14:textId="2EFF33F5"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Key Words: </w:t>
      </w:r>
      <w:r w:rsidR="004E3309" w:rsidRPr="00497C55">
        <w:rPr>
          <w:rFonts w:ascii="Book Antiqua" w:eastAsia="Book Antiqua" w:hAnsi="Book Antiqua" w:cs="Book Antiqua"/>
          <w:color w:val="000000"/>
        </w:rPr>
        <w:t>T</w:t>
      </w:r>
      <w:r w:rsidRPr="00497C55">
        <w:rPr>
          <w:rFonts w:ascii="Book Antiqua" w:eastAsia="Book Antiqua" w:hAnsi="Book Antiqua" w:cs="Book Antiqua"/>
          <w:color w:val="000000"/>
        </w:rPr>
        <w:t xml:space="preserve">hymic epithelial carcinoma; </w:t>
      </w:r>
      <w:r w:rsidR="004E3309" w:rsidRPr="00497C55">
        <w:rPr>
          <w:rFonts w:ascii="Book Antiqua" w:eastAsia="Book Antiqua" w:hAnsi="Book Antiqua" w:cs="Book Antiqua"/>
          <w:color w:val="000000"/>
        </w:rPr>
        <w:t>Programmed death-ligand 1</w:t>
      </w:r>
      <w:r w:rsidRPr="00497C55">
        <w:rPr>
          <w:rFonts w:ascii="Book Antiqua" w:eastAsia="Book Antiqua" w:hAnsi="Book Antiqua" w:cs="Book Antiqua"/>
          <w:color w:val="000000"/>
        </w:rPr>
        <w:t xml:space="preserve"> negative; </w:t>
      </w:r>
      <w:r w:rsidR="004E3309" w:rsidRPr="00497C55">
        <w:rPr>
          <w:rFonts w:ascii="Book Antiqua" w:eastAsia="Book Antiqua" w:hAnsi="Book Antiqua" w:cs="Book Antiqua"/>
          <w:color w:val="000000"/>
        </w:rPr>
        <w:t>P</w:t>
      </w:r>
      <w:r w:rsidRPr="00497C55">
        <w:rPr>
          <w:rFonts w:ascii="Book Antiqua" w:eastAsia="Book Antiqua" w:hAnsi="Book Antiqua" w:cs="Book Antiqua"/>
          <w:color w:val="000000"/>
        </w:rPr>
        <w:t xml:space="preserve">embrolizumab; Immune checkpoint; </w:t>
      </w:r>
      <w:r w:rsidR="004E3309" w:rsidRPr="00497C55">
        <w:rPr>
          <w:rFonts w:ascii="Book Antiqua" w:eastAsia="Book Antiqua" w:hAnsi="Book Antiqua" w:cs="Book Antiqua"/>
          <w:color w:val="000000"/>
        </w:rPr>
        <w:t>Metastasis</w:t>
      </w:r>
      <w:r w:rsidRPr="00497C55">
        <w:rPr>
          <w:rFonts w:ascii="Book Antiqua" w:eastAsia="Book Antiqua" w:hAnsi="Book Antiqua" w:cs="Book Antiqua"/>
          <w:color w:val="000000"/>
        </w:rPr>
        <w:t xml:space="preserve">; </w:t>
      </w:r>
      <w:r w:rsidR="004E3309" w:rsidRPr="00497C55">
        <w:rPr>
          <w:rFonts w:ascii="Book Antiqua" w:eastAsia="Book Antiqua" w:hAnsi="Book Antiqua" w:cs="Book Antiqua"/>
          <w:color w:val="000000"/>
        </w:rPr>
        <w:t>Case report</w:t>
      </w:r>
    </w:p>
    <w:p w14:paraId="19325B3B" w14:textId="77777777" w:rsidR="00D05F50" w:rsidRDefault="00D05F50" w:rsidP="00D05F50">
      <w:pPr>
        <w:spacing w:line="360" w:lineRule="auto"/>
        <w:jc w:val="both"/>
        <w:rPr>
          <w:lang w:eastAsia="zh-CN"/>
        </w:rPr>
      </w:pPr>
    </w:p>
    <w:p w14:paraId="3BE2AAFE" w14:textId="77777777" w:rsidR="00D05F50" w:rsidRDefault="00D05F50" w:rsidP="00D05F50">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1C6B3D6" w14:textId="77777777" w:rsidR="00D05F50" w:rsidRDefault="00D05F50" w:rsidP="00D05F50">
      <w:pPr>
        <w:spacing w:line="360" w:lineRule="auto"/>
        <w:jc w:val="both"/>
        <w:rPr>
          <w:lang w:eastAsia="zh-CN"/>
        </w:rPr>
      </w:pPr>
    </w:p>
    <w:p w14:paraId="6C85EEA4" w14:textId="4ED56F42" w:rsidR="005D250F" w:rsidRPr="005D250F" w:rsidRDefault="00D05F50" w:rsidP="00D05F50">
      <w:pPr>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B41911" w:rsidRPr="00497C55">
        <w:rPr>
          <w:rFonts w:ascii="Book Antiqua" w:eastAsia="Book Antiqua" w:hAnsi="Book Antiqua" w:cs="Book Antiqua"/>
          <w:color w:val="000000"/>
        </w:rPr>
        <w:t xml:space="preserve">Wong-Chong J, </w:t>
      </w:r>
      <w:proofErr w:type="spellStart"/>
      <w:r w:rsidR="00B41911" w:rsidRPr="00497C55">
        <w:rPr>
          <w:rFonts w:ascii="Book Antiqua" w:eastAsia="Book Antiqua" w:hAnsi="Book Antiqua" w:cs="Book Antiqua"/>
          <w:color w:val="000000"/>
        </w:rPr>
        <w:t>Bernadach</w:t>
      </w:r>
      <w:proofErr w:type="spellEnd"/>
      <w:r w:rsidR="00B41911" w:rsidRPr="00497C55">
        <w:rPr>
          <w:rFonts w:ascii="Book Antiqua" w:eastAsia="Book Antiqua" w:hAnsi="Book Antiqua" w:cs="Book Antiqua"/>
          <w:color w:val="000000"/>
        </w:rPr>
        <w:t xml:space="preserve"> M, </w:t>
      </w:r>
      <w:proofErr w:type="spellStart"/>
      <w:r w:rsidR="00B41911" w:rsidRPr="00497C55">
        <w:rPr>
          <w:rFonts w:ascii="Book Antiqua" w:eastAsia="Book Antiqua" w:hAnsi="Book Antiqua" w:cs="Book Antiqua"/>
          <w:color w:val="000000"/>
        </w:rPr>
        <w:t>Ginzac</w:t>
      </w:r>
      <w:proofErr w:type="spellEnd"/>
      <w:r w:rsidR="00B41911" w:rsidRPr="00497C55">
        <w:rPr>
          <w:rFonts w:ascii="Book Antiqua" w:eastAsia="Book Antiqua" w:hAnsi="Book Antiqua" w:cs="Book Antiqua"/>
          <w:color w:val="000000"/>
        </w:rPr>
        <w:t xml:space="preserve"> A, </w:t>
      </w:r>
      <w:proofErr w:type="spellStart"/>
      <w:proofErr w:type="gramStart"/>
      <w:r w:rsidR="00B41911" w:rsidRPr="00497C55">
        <w:rPr>
          <w:rFonts w:ascii="Book Antiqua" w:eastAsia="Book Antiqua" w:hAnsi="Book Antiqua" w:cs="Book Antiqua"/>
          <w:color w:val="000000"/>
        </w:rPr>
        <w:t>Veyssière</w:t>
      </w:r>
      <w:proofErr w:type="spellEnd"/>
      <w:proofErr w:type="gramEnd"/>
      <w:r w:rsidR="00B41911" w:rsidRPr="00497C55">
        <w:rPr>
          <w:rFonts w:ascii="Book Antiqua" w:eastAsia="Book Antiqua" w:hAnsi="Book Antiqua" w:cs="Book Antiqua"/>
          <w:color w:val="000000"/>
        </w:rPr>
        <w:t xml:space="preserve"> H, </w:t>
      </w:r>
      <w:proofErr w:type="spellStart"/>
      <w:r w:rsidR="00B41911" w:rsidRPr="00497C55">
        <w:rPr>
          <w:rFonts w:ascii="Book Antiqua" w:eastAsia="Book Antiqua" w:hAnsi="Book Antiqua" w:cs="Book Antiqua"/>
          <w:color w:val="000000"/>
        </w:rPr>
        <w:t>Durando</w:t>
      </w:r>
      <w:proofErr w:type="spellEnd"/>
      <w:r w:rsidR="00B41911" w:rsidRPr="00497C55">
        <w:rPr>
          <w:rFonts w:ascii="Book Antiqua" w:eastAsia="Book Antiqua" w:hAnsi="Book Antiqua" w:cs="Book Antiqua"/>
          <w:color w:val="000000"/>
        </w:rPr>
        <w:t xml:space="preserve"> X. Pembrolizumab as a novel therapeutic option for patients with refractory thymic epithelial tumor: A case report. </w:t>
      </w:r>
      <w:r w:rsidR="00B41911" w:rsidRPr="00497C55">
        <w:rPr>
          <w:rFonts w:ascii="Book Antiqua" w:eastAsia="Book Antiqua" w:hAnsi="Book Antiqua" w:cs="Book Antiqua"/>
          <w:i/>
          <w:iCs/>
          <w:color w:val="000000"/>
        </w:rPr>
        <w:t xml:space="preserve">World J </w:t>
      </w:r>
      <w:proofErr w:type="spellStart"/>
      <w:r w:rsidR="00B41911" w:rsidRPr="00497C55">
        <w:rPr>
          <w:rFonts w:ascii="Book Antiqua" w:eastAsia="Book Antiqua" w:hAnsi="Book Antiqua" w:cs="Book Antiqua"/>
          <w:i/>
          <w:iCs/>
          <w:color w:val="000000"/>
        </w:rPr>
        <w:t>Clin</w:t>
      </w:r>
      <w:proofErr w:type="spellEnd"/>
      <w:r w:rsidR="00B41911" w:rsidRPr="00497C55">
        <w:rPr>
          <w:rFonts w:ascii="Book Antiqua" w:eastAsia="Book Antiqua" w:hAnsi="Book Antiqua" w:cs="Book Antiqua"/>
          <w:i/>
          <w:iCs/>
          <w:color w:val="000000"/>
        </w:rPr>
        <w:t xml:space="preserve"> Cases</w:t>
      </w:r>
      <w:r w:rsidR="00B41911" w:rsidRPr="00497C55">
        <w:rPr>
          <w:rFonts w:ascii="Book Antiqua" w:eastAsia="Book Antiqua" w:hAnsi="Book Antiqua" w:cs="Book Antiqua"/>
          <w:color w:val="000000"/>
        </w:rPr>
        <w:t xml:space="preserve"> 202</w:t>
      </w:r>
      <w:r>
        <w:rPr>
          <w:rFonts w:ascii="Book Antiqua" w:eastAsia="Book Antiqua" w:hAnsi="Book Antiqua" w:cs="Book Antiqua"/>
          <w:color w:val="000000"/>
        </w:rPr>
        <w:t>1; 9(</w:t>
      </w:r>
      <w:r>
        <w:rPr>
          <w:rFonts w:ascii="Book Antiqua" w:hAnsi="Book Antiqua" w:cs="Book Antiqua"/>
          <w:color w:val="000000"/>
          <w:lang w:eastAsia="zh-CN"/>
        </w:rPr>
        <w:t>5</w:t>
      </w:r>
      <w:r>
        <w:rPr>
          <w:rFonts w:ascii="Book Antiqua" w:eastAsia="Book Antiqua" w:hAnsi="Book Antiqua" w:cs="Book Antiqua"/>
          <w:color w:val="000000"/>
        </w:rPr>
        <w:t xml:space="preserve">): </w:t>
      </w:r>
      <w:r w:rsidR="005D250F">
        <w:rPr>
          <w:rFonts w:ascii="Book Antiqua" w:hAnsi="Book Antiqua" w:cs="Book Antiqua" w:hint="eastAsia"/>
          <w:color w:val="000000"/>
          <w:lang w:eastAsia="zh-CN"/>
        </w:rPr>
        <w:t>1139-1147</w:t>
      </w:r>
    </w:p>
    <w:p w14:paraId="33980E5F" w14:textId="3134E773" w:rsidR="005D250F" w:rsidRDefault="00D05F50" w:rsidP="00D05F50">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URL: https://www.wjgnet.com/2307-8960/full/v9/i</w:t>
      </w:r>
      <w:r>
        <w:rPr>
          <w:rFonts w:ascii="Book Antiqua" w:hAnsi="Book Antiqua" w:cs="Book Antiqua"/>
          <w:color w:val="000000"/>
          <w:lang w:eastAsia="zh-CN"/>
        </w:rPr>
        <w:t>5</w:t>
      </w:r>
      <w:r>
        <w:rPr>
          <w:rFonts w:ascii="Book Antiqua" w:eastAsia="Book Antiqua" w:hAnsi="Book Antiqua" w:cs="Book Antiqua"/>
          <w:color w:val="000000"/>
        </w:rPr>
        <w:t>/</w:t>
      </w:r>
      <w:r w:rsidR="005D250F">
        <w:rPr>
          <w:rFonts w:ascii="Book Antiqua" w:hAnsi="Book Antiqua" w:cs="Book Antiqua" w:hint="eastAsia"/>
          <w:color w:val="000000"/>
          <w:lang w:eastAsia="zh-CN"/>
        </w:rPr>
        <w:t>1139</w:t>
      </w:r>
      <w:r>
        <w:rPr>
          <w:rFonts w:ascii="Book Antiqua" w:eastAsia="Book Antiqua" w:hAnsi="Book Antiqua" w:cs="Book Antiqua"/>
          <w:color w:val="000000"/>
        </w:rPr>
        <w:t xml:space="preserve">.htm  </w:t>
      </w:r>
    </w:p>
    <w:p w14:paraId="79A24B38" w14:textId="53F72F99" w:rsidR="00D05F50" w:rsidRPr="005D250F" w:rsidRDefault="00D05F50" w:rsidP="00D05F50">
      <w:pPr>
        <w:spacing w:line="360" w:lineRule="auto"/>
        <w:jc w:val="both"/>
        <w:rPr>
          <w:rFonts w:hint="eastAsia"/>
          <w:lang w:eastAsia="zh-CN"/>
        </w:rPr>
      </w:pPr>
      <w:r>
        <w:rPr>
          <w:rFonts w:ascii="Book Antiqua" w:eastAsia="Book Antiqua" w:hAnsi="Book Antiqua" w:cs="Book Antiqua"/>
          <w:color w:val="000000"/>
        </w:rPr>
        <w:t>DOI: https://dx.doi.org/10.12998/wjcc.v9.i</w:t>
      </w:r>
      <w:r>
        <w:rPr>
          <w:rFonts w:ascii="Book Antiqua" w:hAnsi="Book Antiqua" w:cs="Book Antiqua"/>
          <w:color w:val="000000"/>
          <w:lang w:eastAsia="zh-CN"/>
        </w:rPr>
        <w:t>5</w:t>
      </w:r>
      <w:r>
        <w:rPr>
          <w:rFonts w:ascii="Book Antiqua" w:eastAsia="Book Antiqua" w:hAnsi="Book Antiqua" w:cs="Book Antiqua"/>
          <w:color w:val="000000"/>
        </w:rPr>
        <w:t>.</w:t>
      </w:r>
      <w:r w:rsidR="005D250F">
        <w:rPr>
          <w:rFonts w:ascii="Book Antiqua" w:hAnsi="Book Antiqua" w:cs="Book Antiqua" w:hint="eastAsia"/>
          <w:color w:val="000000"/>
          <w:lang w:eastAsia="zh-CN"/>
        </w:rPr>
        <w:t>1139</w:t>
      </w:r>
      <w:bookmarkStart w:id="0" w:name="_GoBack"/>
      <w:bookmarkEnd w:id="0"/>
    </w:p>
    <w:p w14:paraId="668DAF78" w14:textId="264D2C1E" w:rsidR="00A77B3E" w:rsidRPr="00497C55" w:rsidRDefault="00A77B3E" w:rsidP="00497C55">
      <w:pPr>
        <w:spacing w:line="360" w:lineRule="auto"/>
        <w:jc w:val="both"/>
        <w:rPr>
          <w:rFonts w:ascii="Book Antiqua" w:hAnsi="Book Antiqua"/>
        </w:rPr>
      </w:pPr>
    </w:p>
    <w:p w14:paraId="64918DAC" w14:textId="2A87CC8F"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Core Tip: </w:t>
      </w:r>
      <w:r w:rsidRPr="00497C55">
        <w:rPr>
          <w:rFonts w:ascii="Book Antiqua" w:eastAsia="Book Antiqua" w:hAnsi="Book Antiqua" w:cs="Book Antiqua"/>
          <w:color w:val="000000"/>
        </w:rPr>
        <w:t>Thymic epithelial carcinomas are rare and have poor prognosis. The overall 5-year survival rate for patients with thymic carcinoma is about 30%</w:t>
      </w:r>
      <w:r w:rsidR="005D06B8">
        <w:rPr>
          <w:rFonts w:ascii="Book Antiqua" w:eastAsia="Book Antiqua" w:hAnsi="Book Antiqua" w:cs="Book Antiqua"/>
          <w:color w:val="000000"/>
        </w:rPr>
        <w:t>-</w:t>
      </w:r>
      <w:r w:rsidRPr="00497C55">
        <w:rPr>
          <w:rFonts w:ascii="Book Antiqua" w:eastAsia="Book Antiqua" w:hAnsi="Book Antiqua" w:cs="Book Antiqua"/>
          <w:color w:val="000000"/>
        </w:rPr>
        <w:t xml:space="preserve">50%. We present the case of a 45-year-old Caucasian male who presented with </w:t>
      </w:r>
      <w:proofErr w:type="spellStart"/>
      <w:r w:rsidRPr="00497C55">
        <w:rPr>
          <w:rFonts w:ascii="Book Antiqua" w:eastAsia="Book Antiqua" w:hAnsi="Book Antiqua" w:cs="Book Antiqua"/>
          <w:color w:val="000000"/>
        </w:rPr>
        <w:t>hepatalgia</w:t>
      </w:r>
      <w:proofErr w:type="spellEnd"/>
      <w:r w:rsidRPr="00497C55">
        <w:rPr>
          <w:rFonts w:ascii="Book Antiqua" w:eastAsia="Book Antiqua" w:hAnsi="Book Antiqua" w:cs="Book Antiqua"/>
          <w:color w:val="000000"/>
        </w:rPr>
        <w:t xml:space="preserve"> and a cervical mass, and was diagnosed with programmed death-ligand 1-negative metastatic thymic carcinoma. The patient underwent pretreatment with platinum-based chemotherapy, after which pembrolizumab was administered as salvage therapy and complete metabolic response was achieved.</w:t>
      </w:r>
    </w:p>
    <w:p w14:paraId="3EF4DBB9" w14:textId="77777777" w:rsidR="00A77B3E" w:rsidRPr="00497C55" w:rsidRDefault="00A77B3E" w:rsidP="00497C55">
      <w:pPr>
        <w:spacing w:line="360" w:lineRule="auto"/>
        <w:jc w:val="both"/>
        <w:rPr>
          <w:rFonts w:ascii="Book Antiqua" w:hAnsi="Book Antiqua"/>
        </w:rPr>
      </w:pPr>
    </w:p>
    <w:p w14:paraId="529E12AF" w14:textId="4324E6E3" w:rsidR="00A77B3E" w:rsidRPr="00497C55" w:rsidRDefault="00E40657"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br w:type="page"/>
      </w:r>
      <w:r w:rsidR="00B41911" w:rsidRPr="00497C55">
        <w:rPr>
          <w:rFonts w:ascii="Book Antiqua" w:eastAsia="Book Antiqua" w:hAnsi="Book Antiqua" w:cs="Book Antiqua"/>
          <w:b/>
          <w:caps/>
          <w:color w:val="000000"/>
          <w:u w:val="single"/>
        </w:rPr>
        <w:lastRenderedPageBreak/>
        <w:t>INTRODUCTION</w:t>
      </w:r>
    </w:p>
    <w:p w14:paraId="153FB28C" w14:textId="49E87AEA"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Thymic epithelial carcinomas are rare and have a poor prognosis. The worldwide incidence is currently estimated to be 1.3 to 3.2 cases </w:t>
      </w:r>
      <w:r w:rsidRPr="00497C55">
        <w:rPr>
          <w:rFonts w:ascii="Book Antiqua" w:eastAsia="Book Antiqua" w:hAnsi="Book Antiqua" w:cs="Book Antiqua"/>
          <w:i/>
          <w:iCs/>
          <w:color w:val="000000"/>
        </w:rPr>
        <w:t>per</w:t>
      </w:r>
      <w:r w:rsidRPr="00497C55">
        <w:rPr>
          <w:rFonts w:ascii="Book Antiqua" w:eastAsia="Book Antiqua" w:hAnsi="Book Antiqua" w:cs="Book Antiqua"/>
          <w:color w:val="000000"/>
        </w:rPr>
        <w:t xml:space="preserve"> </w:t>
      </w:r>
      <w:proofErr w:type="gramStart"/>
      <w:r w:rsidRPr="00497C55">
        <w:rPr>
          <w:rFonts w:ascii="Book Antiqua" w:eastAsia="Book Antiqua" w:hAnsi="Book Antiqua" w:cs="Book Antiqua"/>
          <w:color w:val="000000"/>
        </w:rPr>
        <w:t>million</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1,2]</w:t>
      </w:r>
      <w:r w:rsidRPr="00497C55">
        <w:rPr>
          <w:rFonts w:ascii="Book Antiqua" w:eastAsia="Book Antiqua" w:hAnsi="Book Antiqua" w:cs="Book Antiqua"/>
          <w:color w:val="000000"/>
        </w:rPr>
        <w:t xml:space="preserve"> and only 0.35 </w:t>
      </w:r>
      <w:r w:rsidRPr="00497C55">
        <w:rPr>
          <w:rFonts w:ascii="Book Antiqua" w:eastAsia="Book Antiqua" w:hAnsi="Book Antiqua" w:cs="Book Antiqua"/>
          <w:i/>
          <w:iCs/>
          <w:color w:val="000000"/>
        </w:rPr>
        <w:t xml:space="preserve">per </w:t>
      </w:r>
      <w:r w:rsidRPr="00497C55">
        <w:rPr>
          <w:rFonts w:ascii="Book Antiqua" w:eastAsia="Book Antiqua" w:hAnsi="Book Antiqua" w:cs="Book Antiqua"/>
          <w:color w:val="000000"/>
        </w:rPr>
        <w:t>100000 persons-years in France</w:t>
      </w:r>
      <w:r w:rsidRPr="00497C55">
        <w:rPr>
          <w:rFonts w:ascii="Book Antiqua" w:eastAsia="Book Antiqua" w:hAnsi="Book Antiqua" w:cs="Book Antiqua"/>
          <w:color w:val="000000"/>
          <w:vertAlign w:val="superscript"/>
        </w:rPr>
        <w:t>[3]</w:t>
      </w:r>
      <w:r w:rsidRPr="00497C55">
        <w:rPr>
          <w:rFonts w:ascii="Book Antiqua" w:eastAsia="Book Antiqua" w:hAnsi="Book Antiqua" w:cs="Book Antiqua"/>
          <w:color w:val="000000"/>
        </w:rPr>
        <w:t>. Unfortunately, the overall 5-year survival rate is low as well, reportedly 30%</w:t>
      </w:r>
      <w:r w:rsidR="00362BAF" w:rsidRPr="00497C55">
        <w:rPr>
          <w:rFonts w:ascii="Book Antiqua" w:eastAsia="Book Antiqua" w:hAnsi="Book Antiqua" w:cs="Book Antiqua"/>
          <w:color w:val="000000"/>
        </w:rPr>
        <w:t>-</w:t>
      </w:r>
      <w:r w:rsidRPr="00497C55">
        <w:rPr>
          <w:rFonts w:ascii="Book Antiqua" w:eastAsia="Book Antiqua" w:hAnsi="Book Antiqua" w:cs="Book Antiqua"/>
          <w:color w:val="000000"/>
        </w:rPr>
        <w:t>50</w:t>
      </w:r>
      <w:proofErr w:type="gramStart"/>
      <w:r w:rsidRPr="00497C55">
        <w:rPr>
          <w:rFonts w:ascii="Book Antiqua" w:eastAsia="Book Antiqua" w:hAnsi="Book Antiqua" w:cs="Book Antiqua"/>
          <w:color w:val="000000"/>
        </w:rPr>
        <w:t>%</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4]</w:t>
      </w:r>
      <w:r w:rsidRPr="00497C55">
        <w:rPr>
          <w:rFonts w:ascii="Book Antiqua" w:eastAsia="Book Antiqua" w:hAnsi="Book Antiqua" w:cs="Book Antiqua"/>
          <w:color w:val="000000"/>
        </w:rPr>
        <w:t xml:space="preserve">, and the risk factors are unknown. Epidemiologic studies have indicated that thymic carcinomas mainly occur between 40 and 60 years of age but show no sexual </w:t>
      </w:r>
      <w:proofErr w:type="gramStart"/>
      <w:r w:rsidRPr="00497C55">
        <w:rPr>
          <w:rFonts w:ascii="Book Antiqua" w:eastAsia="Book Antiqua" w:hAnsi="Book Antiqua" w:cs="Book Antiqua"/>
          <w:color w:val="000000"/>
        </w:rPr>
        <w:t>disparity</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4,5]</w:t>
      </w:r>
      <w:r w:rsidRPr="00497C55">
        <w:rPr>
          <w:rFonts w:ascii="Book Antiqua" w:eastAsia="Book Antiqua" w:hAnsi="Book Antiqua" w:cs="Book Antiqua"/>
          <w:color w:val="000000"/>
        </w:rPr>
        <w:t xml:space="preserve">. The known symptoms are thoracic in nature and include chest pain, dyspnea, coughing, phrenic nerve palsy, and superior vena cava syndrome. Patients can also be asymptomatic, diagnosed incidentally on routine imaging. Paraneoplastic disorders, such as myasthenia gravis and autoimmune diseases, can be present but to an extent of association much less than with </w:t>
      </w:r>
      <w:proofErr w:type="gramStart"/>
      <w:r w:rsidRPr="00497C55">
        <w:rPr>
          <w:rFonts w:ascii="Book Antiqua" w:eastAsia="Book Antiqua" w:hAnsi="Book Antiqua" w:cs="Book Antiqua"/>
          <w:color w:val="000000"/>
        </w:rPr>
        <w:t>thymoma</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6]</w:t>
      </w:r>
      <w:r w:rsidRPr="00497C55">
        <w:rPr>
          <w:rFonts w:ascii="Book Antiqua" w:eastAsia="Book Antiqua" w:hAnsi="Book Antiqua" w:cs="Book Antiqua"/>
          <w:color w:val="000000"/>
        </w:rPr>
        <w:t xml:space="preserve">. </w:t>
      </w:r>
    </w:p>
    <w:p w14:paraId="47B158B6"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The initial assessment and staging of thymic carcinomas is carried out by computed tomography (CT) and/or magnetic resonance imaging and/or positron emission tomography (PET) scan. While these imaging modalities can differentiate thymic carcinomas from thymomas, confirmation of the entity requires histopathology. For the latter, it is recommended that both the </w:t>
      </w:r>
      <w:proofErr w:type="spellStart"/>
      <w:r w:rsidRPr="00497C55">
        <w:rPr>
          <w:rFonts w:ascii="Book Antiqua" w:eastAsia="Book Antiqua" w:hAnsi="Book Antiqua" w:cs="Book Antiqua"/>
          <w:color w:val="000000"/>
        </w:rPr>
        <w:t>Masaoka</w:t>
      </w:r>
      <w:proofErr w:type="spellEnd"/>
      <w:r w:rsidRPr="00497C55">
        <w:rPr>
          <w:rFonts w:ascii="Book Antiqua" w:eastAsia="Book Antiqua" w:hAnsi="Book Antiqua" w:cs="Book Antiqua"/>
          <w:color w:val="000000"/>
        </w:rPr>
        <w:t>-Koga classification and Tumor-Node-Metastasis classification (8</w:t>
      </w:r>
      <w:r w:rsidRPr="00497C55">
        <w:rPr>
          <w:rFonts w:ascii="Book Antiqua" w:eastAsia="Book Antiqua" w:hAnsi="Book Antiqua" w:cs="Book Antiqua"/>
          <w:color w:val="000000"/>
          <w:vertAlign w:val="superscript"/>
        </w:rPr>
        <w:t>th</w:t>
      </w:r>
      <w:r w:rsidRPr="00497C55">
        <w:rPr>
          <w:rFonts w:ascii="Book Antiqua" w:eastAsia="Book Antiqua" w:hAnsi="Book Antiqua" w:cs="Book Antiqua"/>
          <w:color w:val="000000"/>
        </w:rPr>
        <w:t xml:space="preserve"> edition) be used for proper </w:t>
      </w:r>
      <w:proofErr w:type="gramStart"/>
      <w:r w:rsidRPr="00497C55">
        <w:rPr>
          <w:rFonts w:ascii="Book Antiqua" w:eastAsia="Book Antiqua" w:hAnsi="Book Antiqua" w:cs="Book Antiqua"/>
          <w:color w:val="000000"/>
        </w:rPr>
        <w:t>staging</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7]</w:t>
      </w:r>
      <w:r w:rsidRPr="00497C55">
        <w:rPr>
          <w:rFonts w:ascii="Book Antiqua" w:eastAsia="Book Antiqua" w:hAnsi="Book Antiqua" w:cs="Book Antiqua"/>
          <w:color w:val="000000"/>
        </w:rPr>
        <w:t xml:space="preserve">. Treatment is multimodal and includes surgery, postoperative radiation therapy, adjuvant and neoadjuvant chemotherapies, or exclusive chemotherapy based on disease </w:t>
      </w:r>
      <w:proofErr w:type="spellStart"/>
      <w:proofErr w:type="gramStart"/>
      <w:r w:rsidRPr="00497C55">
        <w:rPr>
          <w:rFonts w:ascii="Book Antiqua" w:eastAsia="Book Antiqua" w:hAnsi="Book Antiqua" w:cs="Book Antiqua"/>
          <w:color w:val="000000"/>
        </w:rPr>
        <w:t>resectability</w:t>
      </w:r>
      <w:proofErr w:type="spellEnd"/>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7,8]</w:t>
      </w:r>
      <w:r w:rsidRPr="00497C55">
        <w:rPr>
          <w:rFonts w:ascii="Book Antiqua" w:eastAsia="Book Antiqua" w:hAnsi="Book Antiqua" w:cs="Book Antiqua"/>
          <w:color w:val="000000"/>
        </w:rPr>
        <w:t xml:space="preserve">. </w:t>
      </w:r>
    </w:p>
    <w:p w14:paraId="79A50C44" w14:textId="585FABAC"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There is currently no standard treatment regimen for metastatic and recurrent thymic carcinoma. Second-line treatment options, including etoposide, </w:t>
      </w:r>
      <w:proofErr w:type="spellStart"/>
      <w:r w:rsidRPr="00497C55">
        <w:rPr>
          <w:rFonts w:ascii="Book Antiqua" w:eastAsia="Book Antiqua" w:hAnsi="Book Antiqua" w:cs="Book Antiqua"/>
          <w:color w:val="000000"/>
        </w:rPr>
        <w:t>ifosfamide</w:t>
      </w:r>
      <w:proofErr w:type="spellEnd"/>
      <w:r w:rsidRPr="00497C55">
        <w:rPr>
          <w:rFonts w:ascii="Book Antiqua" w:eastAsia="Book Antiqua" w:hAnsi="Book Antiqua" w:cs="Book Antiqua"/>
          <w:color w:val="000000"/>
        </w:rPr>
        <w:t xml:space="preserve">, </w:t>
      </w:r>
      <w:proofErr w:type="spellStart"/>
      <w:r w:rsidRPr="00497C55">
        <w:rPr>
          <w:rFonts w:ascii="Book Antiqua" w:eastAsia="Book Antiqua" w:hAnsi="Book Antiqua" w:cs="Book Antiqua"/>
          <w:color w:val="000000"/>
        </w:rPr>
        <w:t>pemetrexed</w:t>
      </w:r>
      <w:proofErr w:type="spellEnd"/>
      <w:r w:rsidRPr="00497C55">
        <w:rPr>
          <w:rFonts w:ascii="Book Antiqua" w:eastAsia="Book Antiqua" w:hAnsi="Book Antiqua" w:cs="Book Antiqua"/>
          <w:color w:val="000000"/>
        </w:rPr>
        <w:t>, fluorouracil, gemcitabine, and paclitaxel</w:t>
      </w:r>
      <w:r w:rsidRPr="00497C55">
        <w:rPr>
          <w:rFonts w:ascii="Book Antiqua" w:eastAsia="Book Antiqua" w:hAnsi="Book Antiqua" w:cs="Book Antiqua"/>
          <w:color w:val="000000"/>
          <w:vertAlign w:val="superscript"/>
        </w:rPr>
        <w:t>[9]</w:t>
      </w:r>
      <w:r w:rsidRPr="00497C55">
        <w:rPr>
          <w:rFonts w:ascii="Book Antiqua" w:eastAsia="Book Antiqua" w:hAnsi="Book Antiqua" w:cs="Book Antiqua"/>
          <w:color w:val="000000"/>
        </w:rPr>
        <w:t>, as well as anti-vascular endothelial growth factor agents, such as sunitinib</w:t>
      </w:r>
      <w:r w:rsidRPr="00497C55">
        <w:rPr>
          <w:rFonts w:ascii="Book Antiqua" w:eastAsia="Book Antiqua" w:hAnsi="Book Antiqua" w:cs="Book Antiqua"/>
          <w:color w:val="000000"/>
          <w:vertAlign w:val="superscript"/>
        </w:rPr>
        <w:t>[10]</w:t>
      </w:r>
      <w:r w:rsidRPr="00497C55">
        <w:rPr>
          <w:rFonts w:ascii="Book Antiqua" w:eastAsia="Book Antiqua" w:hAnsi="Book Antiqua" w:cs="Book Antiqua"/>
          <w:color w:val="000000"/>
        </w:rPr>
        <w:t xml:space="preserve">, and immune checkpoint inhibitors </w:t>
      </w:r>
      <w:r w:rsidR="005C2F53"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anti-programmed cell death protein 1/programmed death-ligand 1 </w:t>
      </w:r>
      <w:r w:rsidR="005C2F53" w:rsidRPr="00497C55">
        <w:rPr>
          <w:rFonts w:ascii="Book Antiqua" w:eastAsia="Book Antiqua" w:hAnsi="Book Antiqua" w:cs="Book Antiqua"/>
          <w:color w:val="000000"/>
        </w:rPr>
        <w:t>(</w:t>
      </w:r>
      <w:r w:rsidRPr="00497C55">
        <w:rPr>
          <w:rFonts w:ascii="Book Antiqua" w:eastAsia="Book Antiqua" w:hAnsi="Book Antiqua" w:cs="Book Antiqua"/>
          <w:color w:val="000000"/>
        </w:rPr>
        <w:t>PD-L1</w:t>
      </w:r>
      <w:r w:rsidR="005C2F53"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 antibodies</w:t>
      </w:r>
      <w:r w:rsidR="005C2F53"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 have provided promising results but further data are required to confirm their efficacy and safety profiles</w:t>
      </w:r>
      <w:r w:rsidRPr="00497C55">
        <w:rPr>
          <w:rFonts w:ascii="Book Antiqua" w:eastAsia="Book Antiqua" w:hAnsi="Book Antiqua" w:cs="Book Antiqua"/>
          <w:color w:val="000000"/>
          <w:vertAlign w:val="superscript"/>
        </w:rPr>
        <w:t>[11</w:t>
      </w:r>
      <w:r w:rsidR="00E53E03">
        <w:rPr>
          <w:rFonts w:ascii="Book Antiqua" w:eastAsia="Book Antiqua" w:hAnsi="Book Antiqua" w:cs="Book Antiqua"/>
          <w:color w:val="000000"/>
          <w:vertAlign w:val="superscript"/>
        </w:rPr>
        <w:t>-</w:t>
      </w:r>
      <w:r w:rsidRPr="00497C55">
        <w:rPr>
          <w:rFonts w:ascii="Book Antiqua" w:eastAsia="Book Antiqua" w:hAnsi="Book Antiqua" w:cs="Book Antiqua"/>
          <w:color w:val="000000"/>
          <w:vertAlign w:val="superscript"/>
        </w:rPr>
        <w:t>13]</w:t>
      </w:r>
      <w:r w:rsidRPr="00497C55">
        <w:rPr>
          <w:rFonts w:ascii="Book Antiqua" w:eastAsia="Book Antiqua" w:hAnsi="Book Antiqua" w:cs="Book Antiqua"/>
          <w:color w:val="000000"/>
        </w:rPr>
        <w:t>. We report herein the successful use of the humanized antibody pembrolizumab as salvage therapy in a patient with a PD-L1-</w:t>
      </w:r>
      <w:r w:rsidRPr="00497C55">
        <w:rPr>
          <w:rFonts w:ascii="Book Antiqua" w:eastAsia="Book Antiqua" w:hAnsi="Book Antiqua" w:cs="Book Antiqua"/>
          <w:color w:val="000000"/>
        </w:rPr>
        <w:lastRenderedPageBreak/>
        <w:t>negative metastatic thymic carcinoma, following pretreatment with platinum-based chemotherapy.</w:t>
      </w:r>
    </w:p>
    <w:p w14:paraId="4BD477DA" w14:textId="77777777" w:rsidR="00A77B3E" w:rsidRPr="00497C55" w:rsidRDefault="00A77B3E" w:rsidP="00767AD0">
      <w:pPr>
        <w:spacing w:line="360" w:lineRule="auto"/>
        <w:jc w:val="both"/>
        <w:rPr>
          <w:rFonts w:ascii="Book Antiqua" w:hAnsi="Book Antiqua"/>
        </w:rPr>
      </w:pPr>
    </w:p>
    <w:p w14:paraId="3106B672"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CASE PRESENTATION</w:t>
      </w:r>
    </w:p>
    <w:p w14:paraId="6991FB7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Chief complaints</w:t>
      </w:r>
    </w:p>
    <w:p w14:paraId="206A06F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A 45-year-old Caucasian male presented with </w:t>
      </w:r>
      <w:proofErr w:type="spellStart"/>
      <w:r w:rsidRPr="00497C55">
        <w:rPr>
          <w:rFonts w:ascii="Book Antiqua" w:eastAsia="Book Antiqua" w:hAnsi="Book Antiqua" w:cs="Book Antiqua"/>
          <w:color w:val="000000"/>
        </w:rPr>
        <w:t>hepatalgia</w:t>
      </w:r>
      <w:proofErr w:type="spellEnd"/>
      <w:r w:rsidRPr="00497C55">
        <w:rPr>
          <w:rFonts w:ascii="Book Antiqua" w:eastAsia="Book Antiqua" w:hAnsi="Book Antiqua" w:cs="Book Antiqua"/>
          <w:color w:val="000000"/>
        </w:rPr>
        <w:t xml:space="preserve"> and a cervical mass. CT scan at admission showed multiple suspect lesions in the lungs, liver, and anterior mediastinum associated with mediastinal and cervical adenopathy. </w:t>
      </w:r>
    </w:p>
    <w:p w14:paraId="1E98E9D3" w14:textId="77777777" w:rsidR="00A77B3E" w:rsidRPr="00497C55" w:rsidRDefault="00A77B3E" w:rsidP="00497C55">
      <w:pPr>
        <w:spacing w:line="360" w:lineRule="auto"/>
        <w:jc w:val="both"/>
        <w:rPr>
          <w:rFonts w:ascii="Book Antiqua" w:hAnsi="Book Antiqua"/>
        </w:rPr>
      </w:pPr>
    </w:p>
    <w:p w14:paraId="6B4F05D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History of present illness</w:t>
      </w:r>
    </w:p>
    <w:p w14:paraId="519EE55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The patient had three episodes of severe right hypochondrium pain.</w:t>
      </w:r>
    </w:p>
    <w:p w14:paraId="57D00581" w14:textId="77777777" w:rsidR="00A77B3E" w:rsidRPr="00497C55" w:rsidRDefault="00A77B3E" w:rsidP="00497C55">
      <w:pPr>
        <w:spacing w:line="360" w:lineRule="auto"/>
        <w:jc w:val="both"/>
        <w:rPr>
          <w:rFonts w:ascii="Book Antiqua" w:hAnsi="Book Antiqua"/>
        </w:rPr>
      </w:pPr>
    </w:p>
    <w:p w14:paraId="626FFEBA"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History of past illness</w:t>
      </w:r>
    </w:p>
    <w:p w14:paraId="7D8C0FB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The patient’s medical history was unremarkable.</w:t>
      </w:r>
    </w:p>
    <w:p w14:paraId="0144D4A1" w14:textId="77777777" w:rsidR="00A77B3E" w:rsidRPr="00497C55" w:rsidRDefault="00A77B3E" w:rsidP="00497C55">
      <w:pPr>
        <w:spacing w:line="360" w:lineRule="auto"/>
        <w:jc w:val="both"/>
        <w:rPr>
          <w:rFonts w:ascii="Book Antiqua" w:hAnsi="Book Antiqua"/>
        </w:rPr>
      </w:pPr>
    </w:p>
    <w:p w14:paraId="489DC77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Personal and family history</w:t>
      </w:r>
    </w:p>
    <w:p w14:paraId="67FA8CDA" w14:textId="7F938F14"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The patient’s </w:t>
      </w:r>
      <w:r w:rsidR="00FA76AA" w:rsidRPr="00497C55">
        <w:rPr>
          <w:rFonts w:ascii="Book Antiqua" w:eastAsia="Book Antiqua" w:hAnsi="Book Antiqua" w:cs="Book Antiqua"/>
          <w:color w:val="000000"/>
        </w:rPr>
        <w:t xml:space="preserve">family </w:t>
      </w:r>
      <w:r w:rsidRPr="00497C55">
        <w:rPr>
          <w:rFonts w:ascii="Book Antiqua" w:eastAsia="Book Antiqua" w:hAnsi="Book Antiqua" w:cs="Book Antiqua"/>
          <w:color w:val="000000"/>
        </w:rPr>
        <w:t>history was unremarkable.</w:t>
      </w:r>
    </w:p>
    <w:p w14:paraId="11FA8454" w14:textId="77777777" w:rsidR="00A77B3E" w:rsidRPr="00497C55" w:rsidRDefault="00A77B3E" w:rsidP="00497C55">
      <w:pPr>
        <w:spacing w:line="360" w:lineRule="auto"/>
        <w:jc w:val="both"/>
        <w:rPr>
          <w:rFonts w:ascii="Book Antiqua" w:hAnsi="Book Antiqua"/>
        </w:rPr>
      </w:pPr>
    </w:p>
    <w:p w14:paraId="52B34B07"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Physical examination</w:t>
      </w:r>
    </w:p>
    <w:p w14:paraId="43523471"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Cardiovascular, abdominal, urinary, hematological and neurological examinations were performed. The cardiovascular, neurological and urinary examinations were normal. The patient presented sensitivity to hepatic palpation and various cervical </w:t>
      </w:r>
      <w:proofErr w:type="spellStart"/>
      <w:r w:rsidRPr="00497C55">
        <w:rPr>
          <w:rFonts w:ascii="Book Antiqua" w:eastAsia="Book Antiqua" w:hAnsi="Book Antiqua" w:cs="Book Antiqua"/>
          <w:color w:val="000000"/>
        </w:rPr>
        <w:t>adenopathies</w:t>
      </w:r>
      <w:proofErr w:type="spellEnd"/>
      <w:r w:rsidRPr="00497C55">
        <w:rPr>
          <w:rFonts w:ascii="Book Antiqua" w:eastAsia="Book Antiqua" w:hAnsi="Book Antiqua" w:cs="Book Antiqua"/>
          <w:color w:val="000000"/>
        </w:rPr>
        <w:t xml:space="preserve"> were found.</w:t>
      </w:r>
    </w:p>
    <w:p w14:paraId="43B2B847" w14:textId="77777777" w:rsidR="00A77B3E" w:rsidRPr="00497C55" w:rsidRDefault="00A77B3E" w:rsidP="00497C55">
      <w:pPr>
        <w:spacing w:line="360" w:lineRule="auto"/>
        <w:jc w:val="both"/>
        <w:rPr>
          <w:rFonts w:ascii="Book Antiqua" w:hAnsi="Book Antiqua"/>
        </w:rPr>
      </w:pPr>
    </w:p>
    <w:p w14:paraId="3A5464D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Laboratory examinations</w:t>
      </w:r>
    </w:p>
    <w:p w14:paraId="52AD7F4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Our histopathology sample was negative for nuclear protein in testis (NUT) protein staining, and no </w:t>
      </w:r>
      <w:r w:rsidRPr="00497C55">
        <w:rPr>
          <w:rFonts w:ascii="Book Antiqua" w:eastAsia="Book Antiqua" w:hAnsi="Book Antiqua" w:cs="Book Antiqua"/>
          <w:i/>
          <w:iCs/>
          <w:color w:val="000000"/>
        </w:rPr>
        <w:t>NUT</w:t>
      </w:r>
      <w:r w:rsidRPr="00497C55">
        <w:rPr>
          <w:rFonts w:ascii="Book Antiqua" w:eastAsia="Book Antiqua" w:hAnsi="Book Antiqua" w:cs="Book Antiqua"/>
          <w:color w:val="000000"/>
        </w:rPr>
        <w:t xml:space="preserve"> gene rearrangement was found by fluorescence </w:t>
      </w:r>
      <w:r w:rsidRPr="00497C55">
        <w:rPr>
          <w:rFonts w:ascii="Book Antiqua" w:eastAsia="Book Antiqua" w:hAnsi="Book Antiqua" w:cs="Book Antiqua"/>
          <w:i/>
          <w:iCs/>
          <w:color w:val="000000"/>
        </w:rPr>
        <w:t>in situ</w:t>
      </w:r>
      <w:r w:rsidRPr="00497C55">
        <w:rPr>
          <w:rFonts w:ascii="Book Antiqua" w:eastAsia="Book Antiqua" w:hAnsi="Book Antiqua" w:cs="Book Antiqua"/>
          <w:color w:val="000000"/>
        </w:rPr>
        <w:t xml:space="preserve"> hybridization. Thus, the patient was not diagnosed with NUT midline </w:t>
      </w:r>
      <w:proofErr w:type="gramStart"/>
      <w:r w:rsidRPr="00497C55">
        <w:rPr>
          <w:rFonts w:ascii="Book Antiqua" w:eastAsia="Book Antiqua" w:hAnsi="Book Antiqua" w:cs="Book Antiqua"/>
          <w:color w:val="000000"/>
        </w:rPr>
        <w:t>carcinoma</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14]</w:t>
      </w:r>
      <w:r w:rsidRPr="00497C55">
        <w:rPr>
          <w:rFonts w:ascii="Book Antiqua" w:eastAsia="Book Antiqua" w:hAnsi="Book Antiqua" w:cs="Book Antiqua"/>
          <w:color w:val="000000"/>
        </w:rPr>
        <w:t xml:space="preserve">. PD-L1 assessment was not performed on the histological sample, but it was performed </w:t>
      </w:r>
      <w:r w:rsidRPr="00497C55">
        <w:rPr>
          <w:rFonts w:ascii="Book Antiqua" w:eastAsia="Book Antiqua" w:hAnsi="Book Antiqua" w:cs="Book Antiqua"/>
          <w:color w:val="000000"/>
        </w:rPr>
        <w:lastRenderedPageBreak/>
        <w:t>on biopsies at diagnosis (see below) and the PD-L1 status was negative (PD-L1 = 0%). Tumor mutational burden (TMB) was not assessed.</w:t>
      </w:r>
    </w:p>
    <w:p w14:paraId="64F85ADF" w14:textId="77777777" w:rsidR="00A77B3E" w:rsidRPr="00497C55" w:rsidRDefault="00A77B3E" w:rsidP="00497C55">
      <w:pPr>
        <w:spacing w:line="360" w:lineRule="auto"/>
        <w:jc w:val="both"/>
        <w:rPr>
          <w:rFonts w:ascii="Book Antiqua" w:hAnsi="Book Antiqua"/>
        </w:rPr>
      </w:pPr>
    </w:p>
    <w:p w14:paraId="26C310E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i/>
          <w:color w:val="000000"/>
        </w:rPr>
        <w:t>Imaging examinations</w:t>
      </w:r>
    </w:p>
    <w:p w14:paraId="246D2DDD" w14:textId="4CAB0B6B"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CT-guided percutaneous biopsies were obtained from the liver lesions and anterior mediastinal mass detected in the initial CT scan. Subsequent histopathological analysis demonstrated epidermal differentiation, suggestive of thymus carcinoma, and thus confirmed the biopsied tissues to be thymic epithelial carcinoma. Follow-up was performed by </w:t>
      </w:r>
      <w:r w:rsidR="000D7CA1" w:rsidRPr="00497C55">
        <w:rPr>
          <w:rFonts w:ascii="Book Antiqua" w:eastAsia="Book Antiqua" w:hAnsi="Book Antiqua" w:cs="Book Antiqua"/>
          <w:color w:val="000000"/>
        </w:rPr>
        <w:t>fluorodeoxyglucose (</w:t>
      </w:r>
      <w:r w:rsidRPr="00497C55">
        <w:rPr>
          <w:rFonts w:ascii="Book Antiqua" w:eastAsia="Book Antiqua" w:hAnsi="Book Antiqua" w:cs="Book Antiqua"/>
          <w:color w:val="000000"/>
        </w:rPr>
        <w:t>FDG</w:t>
      </w:r>
      <w:r w:rsidR="000D7CA1" w:rsidRPr="00497C55">
        <w:rPr>
          <w:rFonts w:ascii="Book Antiqua" w:eastAsia="Book Antiqua" w:hAnsi="Book Antiqua" w:cs="Book Antiqua"/>
          <w:color w:val="000000"/>
        </w:rPr>
        <w:t>)</w:t>
      </w:r>
      <w:r w:rsidR="00E53E03">
        <w:rPr>
          <w:rFonts w:ascii="Book Antiqua" w:eastAsia="Book Antiqua" w:hAnsi="Book Antiqua" w:cs="Book Antiqua"/>
          <w:color w:val="000000"/>
        </w:rPr>
        <w:t>-</w:t>
      </w:r>
      <w:r w:rsidRPr="00497C55">
        <w:rPr>
          <w:rFonts w:ascii="Book Antiqua" w:eastAsia="Book Antiqua" w:hAnsi="Book Antiqua" w:cs="Book Antiqua"/>
          <w:color w:val="000000"/>
        </w:rPr>
        <w:t>PET scans.</w:t>
      </w:r>
    </w:p>
    <w:p w14:paraId="0B8541FE" w14:textId="77777777" w:rsidR="00A77B3E" w:rsidRPr="00497C55" w:rsidRDefault="00A77B3E" w:rsidP="00497C55">
      <w:pPr>
        <w:spacing w:line="360" w:lineRule="auto"/>
        <w:jc w:val="both"/>
        <w:rPr>
          <w:rFonts w:ascii="Book Antiqua" w:hAnsi="Book Antiqua"/>
        </w:rPr>
      </w:pPr>
    </w:p>
    <w:p w14:paraId="1241646C"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FINAL DIAGNOSIS</w:t>
      </w:r>
    </w:p>
    <w:p w14:paraId="71B6511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Thymic epithelial carcinoma.</w:t>
      </w:r>
    </w:p>
    <w:p w14:paraId="7A518843" w14:textId="77777777" w:rsidR="00A77B3E" w:rsidRPr="00497C55" w:rsidRDefault="00A77B3E" w:rsidP="00497C55">
      <w:pPr>
        <w:spacing w:line="360" w:lineRule="auto"/>
        <w:jc w:val="both"/>
        <w:rPr>
          <w:rFonts w:ascii="Book Antiqua" w:hAnsi="Book Antiqua"/>
        </w:rPr>
      </w:pPr>
    </w:p>
    <w:p w14:paraId="24E5797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TREATMENT</w:t>
      </w:r>
    </w:p>
    <w:p w14:paraId="12708459" w14:textId="361DA743"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The patient was administered combination chemotherapy with intravenous cyclophosphamide (500 mg/m</w:t>
      </w:r>
      <w:r w:rsidRPr="00497C55">
        <w:rPr>
          <w:rFonts w:ascii="Book Antiqua" w:eastAsia="Book Antiqua" w:hAnsi="Book Antiqua" w:cs="Book Antiqua"/>
          <w:color w:val="000000"/>
          <w:vertAlign w:val="superscript"/>
        </w:rPr>
        <w:t>2</w:t>
      </w:r>
      <w:r w:rsidRPr="00497C55">
        <w:rPr>
          <w:rFonts w:ascii="Book Antiqua" w:eastAsia="Book Antiqua" w:hAnsi="Book Antiqua" w:cs="Book Antiqua"/>
          <w:color w:val="000000"/>
        </w:rPr>
        <w:t>), doxorubicin (50 mg/m</w:t>
      </w:r>
      <w:r w:rsidRPr="00497C55">
        <w:rPr>
          <w:rFonts w:ascii="Book Antiqua" w:eastAsia="Book Antiqua" w:hAnsi="Book Antiqua" w:cs="Book Antiqua"/>
          <w:color w:val="000000"/>
          <w:vertAlign w:val="superscript"/>
        </w:rPr>
        <w:t>2</w:t>
      </w:r>
      <w:r w:rsidRPr="00497C55">
        <w:rPr>
          <w:rFonts w:ascii="Book Antiqua" w:eastAsia="Book Antiqua" w:hAnsi="Book Antiqua" w:cs="Book Antiqua"/>
          <w:color w:val="000000"/>
        </w:rPr>
        <w:t>), and cisplatin (50 mg/m</w:t>
      </w:r>
      <w:r w:rsidRPr="00497C55">
        <w:rPr>
          <w:rFonts w:ascii="Book Antiqua" w:eastAsia="Book Antiqua" w:hAnsi="Book Antiqua" w:cs="Book Antiqua"/>
          <w:color w:val="000000"/>
          <w:vertAlign w:val="superscript"/>
        </w:rPr>
        <w:t>2</w:t>
      </w:r>
      <w:r w:rsidRPr="00497C55">
        <w:rPr>
          <w:rFonts w:ascii="Book Antiqua" w:eastAsia="Book Antiqua" w:hAnsi="Book Antiqua" w:cs="Book Antiqua"/>
          <w:color w:val="000000"/>
        </w:rPr>
        <w:t xml:space="preserve">) every 3 </w:t>
      </w:r>
      <w:proofErr w:type="spellStart"/>
      <w:proofErr w:type="gram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15]</w:t>
      </w:r>
      <w:r w:rsidRPr="00497C55">
        <w:rPr>
          <w:rFonts w:ascii="Book Antiqua" w:eastAsia="Book Antiqua" w:hAnsi="Book Antiqua" w:cs="Book Antiqua"/>
          <w:color w:val="000000"/>
        </w:rPr>
        <w:t xml:space="preserve"> for six cycles (April to September 2016). CT scan and FDG-PET scan showed a partial morpho-metabolic response after the six cycles, with complete regression of the pulmonary and hepatic hypermetabolic foci but persistent uptake in mediastinal and cervical lymph nodes. </w:t>
      </w:r>
    </w:p>
    <w:p w14:paraId="019208D4"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Disease recurrence occurred after 9 </w:t>
      </w:r>
      <w:proofErr w:type="spellStart"/>
      <w:r w:rsidRPr="00497C55">
        <w:rPr>
          <w:rFonts w:ascii="Book Antiqua" w:eastAsia="Book Antiqua" w:hAnsi="Book Antiqua" w:cs="Book Antiqua"/>
          <w:color w:val="000000"/>
        </w:rPr>
        <w:t>mo</w:t>
      </w:r>
      <w:proofErr w:type="spellEnd"/>
      <w:r w:rsidRPr="00497C55">
        <w:rPr>
          <w:rFonts w:ascii="Book Antiqua" w:eastAsia="Book Antiqua" w:hAnsi="Book Antiqua" w:cs="Book Antiqua"/>
          <w:color w:val="000000"/>
        </w:rPr>
        <w:t xml:space="preserve"> of surveillance (September 2016 to June 2017), with the appearance of a new mediastinal lymphadenopathy and a single liver metastasis. Second-line platinum-based chemotherapy regimen, consisting of paclitaxel (225 mg/m²) and carboplatin (area under the curve of 6 mg/mL), was administered every 3 </w:t>
      </w:r>
      <w:proofErr w:type="spellStart"/>
      <w:proofErr w:type="gram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16]</w:t>
      </w:r>
      <w:r w:rsidRPr="00497C55">
        <w:rPr>
          <w:rFonts w:ascii="Book Antiqua" w:eastAsia="Book Antiqua" w:hAnsi="Book Antiqua" w:cs="Book Antiqua"/>
          <w:color w:val="000000"/>
        </w:rPr>
        <w:t xml:space="preserve"> for six cycles (August to November 2017). </w:t>
      </w:r>
    </w:p>
    <w:p w14:paraId="5A694CDC"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FDG-PET/CT performed in November 2017 assessed dissociated responses and showed complete metabolic response of the cervical and mediastinal lymphadenopathy and the liver metastasis but appearance of a previously undetected right upper latero-cervical hypermetabolic lymphadenopathy. Thus, radiation therapy of the </w:t>
      </w:r>
      <w:r w:rsidRPr="00497C55">
        <w:rPr>
          <w:rFonts w:ascii="Book Antiqua" w:eastAsia="Book Antiqua" w:hAnsi="Book Antiqua" w:cs="Book Antiqua"/>
          <w:color w:val="000000"/>
        </w:rPr>
        <w:lastRenderedPageBreak/>
        <w:t>hypermetabolic lymph node with subsequent platinum-based chemotherapy by paclitaxel was planned.</w:t>
      </w:r>
    </w:p>
    <w:p w14:paraId="14B67555"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The patient discontinued treatment and presented to the medical oncology unit after 6 </w:t>
      </w:r>
      <w:proofErr w:type="spellStart"/>
      <w:r w:rsidRPr="00497C55">
        <w:rPr>
          <w:rFonts w:ascii="Book Antiqua" w:eastAsia="Book Antiqua" w:hAnsi="Book Antiqua" w:cs="Book Antiqua"/>
          <w:color w:val="000000"/>
        </w:rPr>
        <w:t>mo</w:t>
      </w:r>
      <w:proofErr w:type="spellEnd"/>
      <w:r w:rsidRPr="00497C55">
        <w:rPr>
          <w:rFonts w:ascii="Book Antiqua" w:eastAsia="Book Antiqua" w:hAnsi="Book Antiqua" w:cs="Book Antiqua"/>
          <w:color w:val="000000"/>
        </w:rPr>
        <w:t xml:space="preserve"> in July 2018, with complaint of dyspnea due to enlargement of the left</w:t>
      </w:r>
      <w:r w:rsidRPr="00497C55">
        <w:rPr>
          <w:rFonts w:ascii="Book Antiqua" w:eastAsia="Book Antiqua" w:hAnsi="Book Antiqua" w:cs="Book Antiqua"/>
          <w:b/>
          <w:bCs/>
          <w:color w:val="000000"/>
        </w:rPr>
        <w:t xml:space="preserve"> </w:t>
      </w:r>
      <w:r w:rsidRPr="00497C55">
        <w:rPr>
          <w:rFonts w:ascii="Book Antiqua" w:eastAsia="Book Antiqua" w:hAnsi="Book Antiqua" w:cs="Book Antiqua"/>
          <w:color w:val="000000"/>
        </w:rPr>
        <w:t xml:space="preserve">cervical lymph nodes. Re-evaluation by FDG-PET/CT confirmed disease recurrence on the anterior mediastinal mass, superior and inferior diaphragmatic lymph nodes, and single hepatic mass (located between the sixth and seventh hepatic segment). The lungs were clear of any lesion (Figure 1). Radiation therapy (30 </w:t>
      </w:r>
      <w:proofErr w:type="spellStart"/>
      <w:r w:rsidRPr="00497C55">
        <w:rPr>
          <w:rFonts w:ascii="Book Antiqua" w:eastAsia="Book Antiqua" w:hAnsi="Book Antiqua" w:cs="Book Antiqua"/>
          <w:color w:val="000000"/>
        </w:rPr>
        <w:t>Gy</w:t>
      </w:r>
      <w:proofErr w:type="spellEnd"/>
      <w:r w:rsidRPr="00497C55">
        <w:rPr>
          <w:rFonts w:ascii="Book Antiqua" w:eastAsia="Book Antiqua" w:hAnsi="Book Antiqua" w:cs="Book Antiqua"/>
          <w:color w:val="000000"/>
        </w:rPr>
        <w:t xml:space="preserve"> in 10 fractions of 3 </w:t>
      </w:r>
      <w:proofErr w:type="spellStart"/>
      <w:r w:rsidRPr="00497C55">
        <w:rPr>
          <w:rFonts w:ascii="Book Antiqua" w:eastAsia="Book Antiqua" w:hAnsi="Book Antiqua" w:cs="Book Antiqua"/>
          <w:color w:val="000000"/>
        </w:rPr>
        <w:t>Gy</w:t>
      </w:r>
      <w:proofErr w:type="spellEnd"/>
      <w:r w:rsidRPr="00497C55">
        <w:rPr>
          <w:rFonts w:ascii="Book Antiqua" w:eastAsia="Book Antiqua" w:hAnsi="Book Antiqua" w:cs="Book Antiqua"/>
          <w:color w:val="000000"/>
        </w:rPr>
        <w:t xml:space="preserve"> </w:t>
      </w:r>
      <w:r w:rsidRPr="00497C55">
        <w:rPr>
          <w:rFonts w:ascii="Book Antiqua" w:eastAsia="Book Antiqua" w:hAnsi="Book Antiqua" w:cs="Book Antiqua"/>
          <w:i/>
          <w:iCs/>
          <w:color w:val="000000"/>
        </w:rPr>
        <w:t>per</w:t>
      </w:r>
      <w:r w:rsidRPr="00497C55">
        <w:rPr>
          <w:rFonts w:ascii="Book Antiqua" w:eastAsia="Book Antiqua" w:hAnsi="Book Antiqua" w:cs="Book Antiqua"/>
          <w:color w:val="000000"/>
        </w:rPr>
        <w:t xml:space="preserve"> fraction) was performed urgently on the left cervical lymph nodes with acceptable toxicity in August 2018. Weekly administration of paclitaxel-carboplatin chemotherapy was resumed on August 29, 2018 (1 </w:t>
      </w:r>
      <w:proofErr w:type="spellStart"/>
      <w:r w:rsidRPr="00497C55">
        <w:rPr>
          <w:rFonts w:ascii="Book Antiqua" w:eastAsia="Book Antiqua" w:hAnsi="Book Antiqua" w:cs="Book Antiqua"/>
          <w:color w:val="000000"/>
        </w:rPr>
        <w:t>wk</w:t>
      </w:r>
      <w:proofErr w:type="spellEnd"/>
      <w:r w:rsidRPr="00497C55">
        <w:rPr>
          <w:rFonts w:ascii="Book Antiqua" w:eastAsia="Book Antiqua" w:hAnsi="Book Antiqua" w:cs="Book Antiqua"/>
          <w:color w:val="000000"/>
        </w:rPr>
        <w:t xml:space="preserve"> after radiotherapy). </w:t>
      </w:r>
    </w:p>
    <w:p w14:paraId="36C001EA"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FDG-PET/CT performed in December 2018 showed a durable complete metabolic response after three cycles (Figure 2). Severe grade III peripheral neuropathy led to the discontinuation of both paclitaxel and carboplatin. FDG-PET/CT performed in February 2019 confirmed a complete metabolic response (Figure 3).</w:t>
      </w:r>
    </w:p>
    <w:p w14:paraId="7F164525"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FDG PET/CT performed in June 2019 showed disease relapse with the reappearance of several hypermetabolic lesions (Figure 4A). The patient then received intravenous pembrolizumab (200 mg, every 3 </w:t>
      </w:r>
      <w:proofErr w:type="spellStart"/>
      <w:r w:rsidRPr="00497C55">
        <w:rPr>
          <w:rFonts w:ascii="Book Antiqua" w:eastAsia="Book Antiqua" w:hAnsi="Book Antiqua" w:cs="Book Antiqua"/>
          <w:color w:val="000000"/>
        </w:rPr>
        <w:t>wk</w:t>
      </w:r>
      <w:proofErr w:type="spellEnd"/>
      <w:proofErr w:type="gramStart"/>
      <w:r w:rsidRPr="00497C55">
        <w:rPr>
          <w:rFonts w:ascii="Book Antiqua" w:eastAsia="Book Antiqua" w:hAnsi="Book Antiqua" w:cs="Book Antiqua"/>
          <w:color w:val="000000"/>
        </w:rPr>
        <w:t>)</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11]</w:t>
      </w:r>
      <w:r w:rsidRPr="00497C55">
        <w:rPr>
          <w:rFonts w:ascii="Book Antiqua" w:eastAsia="Book Antiqua" w:hAnsi="Book Antiqua" w:cs="Book Antiqua"/>
          <w:color w:val="000000"/>
        </w:rPr>
        <w:t xml:space="preserve"> after two prior systemic therapies. A dissociated response was obtained after four cycles of pembrolizumab, with a significant increase in FDG uptake of the single liver metastasis. Complete metabolic responses were achieved on some cervical lymph nodes, while other responses were hypermetabolic (Figure 4B). After four additional cycles, a complete metabolic response was observed on the hepatic mass and cervical lymphadenopathy, with stability of metabolism of the superior clavicular and right axillary lymph nodes (Figure 4C) (Figure 5). </w:t>
      </w:r>
    </w:p>
    <w:p w14:paraId="1467A62A" w14:textId="77777777" w:rsidR="00A77B3E" w:rsidRPr="00497C55" w:rsidRDefault="00A77B3E" w:rsidP="00497C55">
      <w:pPr>
        <w:spacing w:line="360" w:lineRule="auto"/>
        <w:ind w:firstLine="270"/>
        <w:jc w:val="both"/>
        <w:rPr>
          <w:rFonts w:ascii="Book Antiqua" w:hAnsi="Book Antiqua"/>
        </w:rPr>
      </w:pPr>
    </w:p>
    <w:p w14:paraId="675E4756"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OUTCOME AND FOLLOW-UP</w:t>
      </w:r>
    </w:p>
    <w:p w14:paraId="26E3A34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The response to treatment was last documented on March 5, 2020. The patient experienced symptoms of fatigue, sleepiness, and residual chemotherapy-induced </w:t>
      </w:r>
      <w:r w:rsidRPr="00497C55">
        <w:rPr>
          <w:rFonts w:ascii="Book Antiqua" w:eastAsia="Book Antiqua" w:hAnsi="Book Antiqua" w:cs="Book Antiqua"/>
          <w:color w:val="000000"/>
        </w:rPr>
        <w:lastRenderedPageBreak/>
        <w:t>sensory neuropathy. No immune-related adverse events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and notably no thyroiditis, hepatitis, or paraneoplastic syndrome occurred.</w:t>
      </w:r>
    </w:p>
    <w:p w14:paraId="05FBD05C" w14:textId="77777777" w:rsidR="00A77B3E" w:rsidRPr="00497C55" w:rsidRDefault="00A77B3E" w:rsidP="00497C55">
      <w:pPr>
        <w:spacing w:line="360" w:lineRule="auto"/>
        <w:jc w:val="both"/>
        <w:rPr>
          <w:rFonts w:ascii="Book Antiqua" w:hAnsi="Book Antiqua"/>
        </w:rPr>
      </w:pPr>
    </w:p>
    <w:p w14:paraId="28750CA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DISCUSSION</w:t>
      </w:r>
    </w:p>
    <w:p w14:paraId="2D74059E" w14:textId="3B0FA504"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 xml:space="preserve">High expression of PD-L1 (&gt; 50%) is known to provide a better response to immune checkpoint inhibitors than low or no PD-L1 expression in thymic </w:t>
      </w:r>
      <w:proofErr w:type="gramStart"/>
      <w:r w:rsidRPr="00497C55">
        <w:rPr>
          <w:rFonts w:ascii="Book Antiqua" w:eastAsia="Book Antiqua" w:hAnsi="Book Antiqua" w:cs="Book Antiqua"/>
          <w:color w:val="000000"/>
        </w:rPr>
        <w:t>carcinoma</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5]</w:t>
      </w:r>
      <w:r w:rsidRPr="00497C55">
        <w:rPr>
          <w:rFonts w:ascii="Book Antiqua" w:eastAsia="Book Antiqua" w:hAnsi="Book Antiqua" w:cs="Book Antiqua"/>
          <w:color w:val="000000"/>
        </w:rPr>
        <w:t xml:space="preserve">. The successful use of pembrolizumab, a checkpoint inhibitor targeting PD-L1, was described in two open-label single-arm phase II </w:t>
      </w:r>
      <w:proofErr w:type="gramStart"/>
      <w:r w:rsidRPr="00497C55">
        <w:rPr>
          <w:rFonts w:ascii="Book Antiqua" w:eastAsia="Book Antiqua" w:hAnsi="Book Antiqua" w:cs="Book Antiqua"/>
          <w:color w:val="000000"/>
        </w:rPr>
        <w:t>trials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11,12]</w:t>
      </w:r>
      <w:r w:rsidRPr="00497C55">
        <w:rPr>
          <w:rFonts w:ascii="Book Antiqua" w:eastAsia="Book Antiqua" w:hAnsi="Book Antiqua" w:cs="Book Antiqua"/>
          <w:color w:val="000000"/>
        </w:rPr>
        <w:t xml:space="preserve"> and case reports</w:t>
      </w:r>
      <w:r w:rsidRPr="00497C55">
        <w:rPr>
          <w:rFonts w:ascii="Book Antiqua" w:eastAsia="Book Antiqua" w:hAnsi="Book Antiqua" w:cs="Book Antiqua"/>
          <w:color w:val="000000"/>
          <w:vertAlign w:val="superscript"/>
        </w:rPr>
        <w:t>[13,17]</w:t>
      </w:r>
      <w:r w:rsidRPr="00497C55">
        <w:rPr>
          <w:rFonts w:ascii="Book Antiqua" w:eastAsia="Book Antiqua" w:hAnsi="Book Antiqua" w:cs="Book Antiqua"/>
          <w:color w:val="000000"/>
        </w:rPr>
        <w:t xml:space="preserve">. Nivolumab, another checkpoint inhibitor that blocks PD-L1, is routinely used as salvage therapy to treat refractory thymic epithelial </w:t>
      </w:r>
      <w:proofErr w:type="gramStart"/>
      <w:r w:rsidRPr="00497C55">
        <w:rPr>
          <w:rFonts w:ascii="Book Antiqua" w:eastAsia="Book Antiqua" w:hAnsi="Book Antiqua" w:cs="Book Antiqua"/>
          <w:color w:val="000000"/>
        </w:rPr>
        <w:t>carcinoma</w:t>
      </w:r>
      <w:r w:rsidRPr="00497C55">
        <w:rPr>
          <w:rFonts w:ascii="Book Antiqua" w:eastAsia="Book Antiqua" w:hAnsi="Book Antiqua" w:cs="Book Antiqua"/>
          <w:color w:val="000000"/>
          <w:vertAlign w:val="superscript"/>
        </w:rPr>
        <w:t>[</w:t>
      </w:r>
      <w:proofErr w:type="gramEnd"/>
      <w:r w:rsidR="005C5F2A" w:rsidRPr="00497C55">
        <w:rPr>
          <w:rFonts w:ascii="Book Antiqua" w:eastAsia="Book Antiqua" w:hAnsi="Book Antiqua" w:cs="Book Antiqua"/>
          <w:color w:val="000000"/>
          <w:vertAlign w:val="superscript"/>
        </w:rPr>
        <w:t>18-</w:t>
      </w:r>
      <w:r w:rsidRPr="00497C55">
        <w:rPr>
          <w:rFonts w:ascii="Book Antiqua" w:eastAsia="Book Antiqua" w:hAnsi="Book Antiqua" w:cs="Book Antiqua"/>
          <w:color w:val="000000"/>
          <w:vertAlign w:val="superscript"/>
        </w:rPr>
        <w:t>20]</w:t>
      </w:r>
      <w:r w:rsidRPr="00497C55">
        <w:rPr>
          <w:rFonts w:ascii="Book Antiqua" w:eastAsia="Book Antiqua" w:hAnsi="Book Antiqua" w:cs="Book Antiqua"/>
          <w:color w:val="000000"/>
        </w:rPr>
        <w:t>.</w:t>
      </w:r>
      <w:r w:rsidRPr="00497C55">
        <w:rPr>
          <w:rFonts w:ascii="Book Antiqua" w:eastAsia="Book Antiqua" w:hAnsi="Book Antiqua" w:cs="Book Antiqua"/>
          <w:b/>
          <w:bCs/>
          <w:color w:val="000000"/>
        </w:rPr>
        <w:t xml:space="preserve"> </w:t>
      </w:r>
      <w:r w:rsidRPr="00497C55">
        <w:rPr>
          <w:rFonts w:ascii="Book Antiqua" w:eastAsia="Book Antiqua" w:hAnsi="Book Antiqua" w:cs="Book Antiqua"/>
          <w:color w:val="000000"/>
        </w:rPr>
        <w:t xml:space="preserve">In a post-hoc analysis on patients treated by </w:t>
      </w:r>
      <w:proofErr w:type="spellStart"/>
      <w:r w:rsidRPr="00497C55">
        <w:rPr>
          <w:rFonts w:ascii="Book Antiqua" w:eastAsia="Book Antiqua" w:hAnsi="Book Antiqua" w:cs="Book Antiqua"/>
          <w:color w:val="000000"/>
        </w:rPr>
        <w:t>pembrolizumab</w:t>
      </w:r>
      <w:proofErr w:type="spellEnd"/>
      <w:r w:rsidRPr="00497C55">
        <w:rPr>
          <w:rFonts w:ascii="Book Antiqua" w:eastAsia="Book Antiqua" w:hAnsi="Book Antiqua" w:cs="Book Antiqua"/>
          <w:color w:val="000000"/>
        </w:rPr>
        <w:t xml:space="preserve">, </w:t>
      </w:r>
      <w:proofErr w:type="spellStart"/>
      <w:r w:rsidRPr="00497C55">
        <w:rPr>
          <w:rFonts w:ascii="Book Antiqua" w:eastAsia="Book Antiqua" w:hAnsi="Book Antiqua" w:cs="Book Antiqua"/>
          <w:color w:val="000000"/>
        </w:rPr>
        <w:t>Giaccone</w:t>
      </w:r>
      <w:proofErr w:type="spellEnd"/>
      <w:r w:rsidRPr="00497C55">
        <w:rPr>
          <w:rFonts w:ascii="Book Antiqua" w:eastAsia="Book Antiqua" w:hAnsi="Book Antiqua" w:cs="Book Antiqua"/>
          <w:color w:val="000000"/>
        </w:rPr>
        <w:t xml:space="preserve"> </w:t>
      </w:r>
      <w:r w:rsidRPr="00497C55">
        <w:rPr>
          <w:rFonts w:ascii="Book Antiqua" w:eastAsia="Book Antiqua" w:hAnsi="Book Antiqua" w:cs="Book Antiqua"/>
          <w:i/>
          <w:iCs/>
          <w:color w:val="000000"/>
        </w:rPr>
        <w:t>et al</w:t>
      </w:r>
      <w:r w:rsidRPr="00497C55">
        <w:rPr>
          <w:rFonts w:ascii="Book Antiqua" w:eastAsia="Book Antiqua" w:hAnsi="Book Antiqua" w:cs="Book Antiqua"/>
          <w:color w:val="000000"/>
          <w:vertAlign w:val="superscript"/>
        </w:rPr>
        <w:t>[11]</w:t>
      </w:r>
      <w:r w:rsidRPr="00497C55">
        <w:rPr>
          <w:rFonts w:ascii="Book Antiqua" w:eastAsia="Book Antiqua" w:hAnsi="Book Antiqua" w:cs="Book Antiqua"/>
          <w:color w:val="000000"/>
        </w:rPr>
        <w:t xml:space="preserve"> showed that progression-free survival was longer in patients with high PD-L1 expression (PD-L1 ³50%) than in those with low (PD-L1 1%-49%) or no expression (median survival: 24 </w:t>
      </w:r>
      <w:proofErr w:type="spellStart"/>
      <w:r w:rsidRPr="00497C55">
        <w:rPr>
          <w:rFonts w:ascii="Book Antiqua" w:eastAsia="Book Antiqua" w:hAnsi="Book Antiqua" w:cs="Book Antiqua"/>
          <w:color w:val="000000"/>
        </w:rPr>
        <w:t>mo</w:t>
      </w:r>
      <w:proofErr w:type="spellEnd"/>
      <w:r w:rsidRPr="00497C55">
        <w:rPr>
          <w:rFonts w:ascii="Book Antiqua" w:eastAsia="Book Antiqua" w:hAnsi="Book Antiqua" w:cs="Book Antiqua"/>
          <w:color w:val="000000"/>
        </w:rPr>
        <w:t xml:space="preserve"> </w:t>
      </w:r>
      <w:r w:rsidRPr="00497C55">
        <w:rPr>
          <w:rFonts w:ascii="Book Antiqua" w:eastAsia="Book Antiqua" w:hAnsi="Book Antiqua" w:cs="Book Antiqua"/>
          <w:i/>
          <w:iCs/>
          <w:color w:val="000000"/>
        </w:rPr>
        <w:t>vs</w:t>
      </w:r>
      <w:r w:rsidRPr="00497C55">
        <w:rPr>
          <w:rFonts w:ascii="Book Antiqua" w:eastAsia="Book Antiqua" w:hAnsi="Book Antiqua" w:cs="Book Antiqua"/>
          <w:color w:val="000000"/>
        </w:rPr>
        <w:t xml:space="preserve"> 2.9 </w:t>
      </w:r>
      <w:proofErr w:type="spellStart"/>
      <w:r w:rsidRPr="00497C55">
        <w:rPr>
          <w:rFonts w:ascii="Book Antiqua" w:eastAsia="Book Antiqua" w:hAnsi="Book Antiqua" w:cs="Book Antiqua"/>
          <w:color w:val="000000"/>
        </w:rPr>
        <w:t>mo</w:t>
      </w:r>
      <w:proofErr w:type="spellEnd"/>
      <w:r w:rsidRPr="00497C55">
        <w:rPr>
          <w:rFonts w:ascii="Book Antiqua" w:eastAsia="Book Antiqua" w:hAnsi="Book Antiqua" w:cs="Book Antiqua"/>
          <w:color w:val="000000"/>
        </w:rPr>
        <w:t xml:space="preserve">). Overall survival was also longer in patients with high expression than in those with low or no expression </w:t>
      </w:r>
      <w:r w:rsidR="00242DA8"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median survival </w:t>
      </w:r>
      <w:r w:rsidR="00242DA8" w:rsidRPr="00497C55">
        <w:rPr>
          <w:rFonts w:ascii="Book Antiqua" w:eastAsia="Book Antiqua" w:hAnsi="Book Antiqua" w:cs="Book Antiqua"/>
          <w:color w:val="000000"/>
        </w:rPr>
        <w:t>(</w:t>
      </w:r>
      <w:r w:rsidRPr="00497C55">
        <w:rPr>
          <w:rFonts w:ascii="Book Antiqua" w:eastAsia="Book Antiqua" w:hAnsi="Book Antiqua" w:cs="Book Antiqua"/>
          <w:color w:val="000000"/>
        </w:rPr>
        <w:t>50% of patients still alive at end of study</w:t>
      </w:r>
      <w:r w:rsidR="00242DA8"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 </w:t>
      </w:r>
      <w:r w:rsidR="00242DA8" w:rsidRPr="00497C55">
        <w:rPr>
          <w:rFonts w:ascii="Book Antiqua" w:eastAsia="Book Antiqua" w:hAnsi="Book Antiqua" w:cs="Book Antiqua"/>
          <w:color w:val="000000"/>
        </w:rPr>
        <w:t>N</w:t>
      </w:r>
      <w:r w:rsidRPr="00497C55">
        <w:rPr>
          <w:rFonts w:ascii="Book Antiqua" w:eastAsia="Book Antiqua" w:hAnsi="Book Antiqua" w:cs="Book Antiqua"/>
          <w:color w:val="000000"/>
        </w:rPr>
        <w:t xml:space="preserve">ot reached </w:t>
      </w:r>
      <w:r w:rsidRPr="00497C55">
        <w:rPr>
          <w:rFonts w:ascii="Book Antiqua" w:eastAsia="Book Antiqua" w:hAnsi="Book Antiqua" w:cs="Book Antiqua"/>
          <w:i/>
          <w:iCs/>
          <w:color w:val="000000"/>
        </w:rPr>
        <w:t>vs</w:t>
      </w:r>
      <w:r w:rsidRPr="00497C55">
        <w:rPr>
          <w:rFonts w:ascii="Book Antiqua" w:eastAsia="Book Antiqua" w:hAnsi="Book Antiqua" w:cs="Book Antiqua"/>
          <w:color w:val="000000"/>
        </w:rPr>
        <w:t xml:space="preserve"> 15.5 </w:t>
      </w:r>
      <w:proofErr w:type="spellStart"/>
      <w:r w:rsidRPr="00497C55">
        <w:rPr>
          <w:rFonts w:ascii="Book Antiqua" w:eastAsia="Book Antiqua" w:hAnsi="Book Antiqua" w:cs="Book Antiqua"/>
          <w:color w:val="000000"/>
        </w:rPr>
        <w:t>mo</w:t>
      </w:r>
      <w:proofErr w:type="spellEnd"/>
      <w:r w:rsidR="00242DA8" w:rsidRPr="00497C55">
        <w:rPr>
          <w:rFonts w:ascii="Book Antiqua" w:eastAsia="Book Antiqua" w:hAnsi="Book Antiqua" w:cs="Book Antiqua"/>
          <w:color w:val="000000"/>
        </w:rPr>
        <w:t>]</w:t>
      </w:r>
      <w:r w:rsidRPr="00497C55">
        <w:rPr>
          <w:rFonts w:ascii="Book Antiqua" w:eastAsia="Book Antiqua" w:hAnsi="Book Antiqua" w:cs="Book Antiqua"/>
          <w:color w:val="000000"/>
        </w:rPr>
        <w:t xml:space="preserve">. </w:t>
      </w:r>
    </w:p>
    <w:p w14:paraId="57083DC9"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Regarding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Cho </w:t>
      </w:r>
      <w:r w:rsidRPr="00497C55">
        <w:rPr>
          <w:rFonts w:ascii="Book Antiqua" w:eastAsia="Book Antiqua" w:hAnsi="Book Antiqua" w:cs="Book Antiqua"/>
          <w:i/>
          <w:iCs/>
          <w:color w:val="000000"/>
        </w:rPr>
        <w:t xml:space="preserve">et </w:t>
      </w:r>
      <w:proofErr w:type="gramStart"/>
      <w:r w:rsidRPr="00497C55">
        <w:rPr>
          <w:rFonts w:ascii="Book Antiqua" w:eastAsia="Book Antiqua" w:hAnsi="Book Antiqua" w:cs="Book Antiqua"/>
          <w:i/>
          <w:iCs/>
          <w:color w:val="000000"/>
        </w:rPr>
        <w:t>al</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12]</w:t>
      </w:r>
      <w:r w:rsidRPr="00497C55">
        <w:rPr>
          <w:rFonts w:ascii="Book Antiqua" w:eastAsia="Book Antiqua" w:hAnsi="Book Antiqua" w:cs="Book Antiqua"/>
          <w:color w:val="000000"/>
        </w:rPr>
        <w:t xml:space="preserve"> discouraged the use of immune checkpoint inhibitors in patients with thymoma and/or history of autoimmunity. Fatal AEs have been reported in that population. Most patients with thymoma (71.4%, 7 of 11 patients) presented with grade 3 or 4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such as myocarditis, hepatitis, myasthenia gravis, thyroiditis, colitis, conjunctivitis, and nephritis. By contrast, only 15.4% (4 of 26 patients) with thymic carcinoma report grade 3 or 4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including hepatitis, myasthenia gravis, and subacute myoclonus. Most patients who discontinue treatment due to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recover. Some patients receive a combination of high-dose corticosteroids and immunosuppressive </w:t>
      </w:r>
      <w:proofErr w:type="gramStart"/>
      <w:r w:rsidRPr="00497C55">
        <w:rPr>
          <w:rFonts w:ascii="Book Antiqua" w:eastAsia="Book Antiqua" w:hAnsi="Book Antiqua" w:cs="Book Antiqua"/>
          <w:color w:val="000000"/>
        </w:rPr>
        <w:t>agents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15]</w:t>
      </w:r>
      <w:r w:rsidRPr="00497C55">
        <w:rPr>
          <w:rFonts w:ascii="Book Antiqua" w:eastAsia="Book Antiqua" w:hAnsi="Book Antiqua" w:cs="Book Antiqua"/>
          <w:color w:val="000000"/>
        </w:rPr>
        <w:t xml:space="preserve">. Reported cases of polymyositis and myocarditis are managed by high-dose corticosteroids but also require the placement of </w:t>
      </w:r>
      <w:proofErr w:type="gramStart"/>
      <w:r w:rsidRPr="00497C55">
        <w:rPr>
          <w:rFonts w:ascii="Book Antiqua" w:eastAsia="Book Antiqua" w:hAnsi="Book Antiqua" w:cs="Book Antiqua"/>
          <w:color w:val="000000"/>
        </w:rPr>
        <w:t>pacemakers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5]</w:t>
      </w:r>
      <w:r w:rsidRPr="00497C55">
        <w:rPr>
          <w:rFonts w:ascii="Book Antiqua" w:eastAsia="Book Antiqua" w:hAnsi="Book Antiqua" w:cs="Book Antiqua"/>
          <w:color w:val="000000"/>
        </w:rPr>
        <w:t xml:space="preserve">. Thus, the management of grade 3 or 4 </w:t>
      </w:r>
      <w:proofErr w:type="spellStart"/>
      <w:r w:rsidRPr="00497C55">
        <w:rPr>
          <w:rFonts w:ascii="Book Antiqua" w:eastAsia="Book Antiqua" w:hAnsi="Book Antiqua" w:cs="Book Antiqua"/>
          <w:color w:val="000000"/>
        </w:rPr>
        <w:t>irAES</w:t>
      </w:r>
      <w:proofErr w:type="spellEnd"/>
      <w:r w:rsidRPr="00497C55">
        <w:rPr>
          <w:rFonts w:ascii="Book Antiqua" w:eastAsia="Book Antiqua" w:hAnsi="Book Antiqua" w:cs="Book Antiqua"/>
          <w:color w:val="000000"/>
        </w:rPr>
        <w:t xml:space="preserve"> is challenging and should involve multidisciplinary teams.</w:t>
      </w:r>
      <w:r w:rsidRPr="00497C55">
        <w:rPr>
          <w:rFonts w:ascii="Book Antiqua" w:eastAsia="Book Antiqua" w:hAnsi="Book Antiqua" w:cs="Book Antiqua"/>
          <w:b/>
          <w:bCs/>
          <w:color w:val="000000"/>
        </w:rPr>
        <w:t xml:space="preserve"> </w:t>
      </w:r>
    </w:p>
    <w:p w14:paraId="72373B7B" w14:textId="77777777"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lastRenderedPageBreak/>
        <w:t xml:space="preserve">The patient in our case report had a very good response to immunotherapy despite the absence of PD-L1 expression. PD-L1 is highly expressed in normal thymic epithelial cells. PD-L1 immunostaining is typically performed on liver biopsies to avoid confounders of that predictive biomarker, but this is not the standard practice for histopathological analysis of thymus </w:t>
      </w:r>
      <w:proofErr w:type="gramStart"/>
      <w:r w:rsidRPr="00497C55">
        <w:rPr>
          <w:rFonts w:ascii="Book Antiqua" w:eastAsia="Book Antiqua" w:hAnsi="Book Antiqua" w:cs="Book Antiqua"/>
          <w:color w:val="000000"/>
        </w:rPr>
        <w:t>biopsies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20]</w:t>
      </w:r>
      <w:r w:rsidRPr="00497C55">
        <w:rPr>
          <w:rFonts w:ascii="Book Antiqua" w:eastAsia="Book Antiqua" w:hAnsi="Book Antiqua" w:cs="Book Antiqua"/>
          <w:color w:val="000000"/>
        </w:rPr>
        <w:t xml:space="preserve">. Thus, the biopsies were performed at diagnosis, prior to the initiation of chemotherapy. As mentioned above, the PD-L1 status was negative (PD-L1 = 0%). However, PD-L1 immunostaining is an imperfect predictor of response, and it should not be used as a definitive biomarker for the selection of </w:t>
      </w:r>
      <w:proofErr w:type="gramStart"/>
      <w:r w:rsidRPr="00497C55">
        <w:rPr>
          <w:rFonts w:ascii="Book Antiqua" w:eastAsia="Book Antiqua" w:hAnsi="Book Antiqua" w:cs="Book Antiqua"/>
          <w:color w:val="000000"/>
        </w:rPr>
        <w:t>immunotherapy</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21]</w:t>
      </w:r>
      <w:r w:rsidRPr="00497C55">
        <w:rPr>
          <w:rFonts w:ascii="Book Antiqua" w:eastAsia="Book Antiqua" w:hAnsi="Book Antiqua" w:cs="Book Antiqua"/>
          <w:color w:val="000000"/>
        </w:rPr>
        <w:t xml:space="preserve">. First, false negatives may arise when biopsy material is insufficient or archived, as the expressed protein can degrade over time. Second, PD-L1 expression may be focally heterogeneous at the target sites and can be missed if the biopsy is too </w:t>
      </w:r>
      <w:proofErr w:type="gramStart"/>
      <w:r w:rsidRPr="00497C55">
        <w:rPr>
          <w:rFonts w:ascii="Book Antiqua" w:eastAsia="Book Antiqua" w:hAnsi="Book Antiqua" w:cs="Book Antiqua"/>
          <w:color w:val="000000"/>
        </w:rPr>
        <w:t>small</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22]</w:t>
      </w:r>
      <w:r w:rsidRPr="00497C55">
        <w:rPr>
          <w:rFonts w:ascii="Book Antiqua" w:eastAsia="Book Antiqua" w:hAnsi="Book Antiqua" w:cs="Book Antiqua"/>
          <w:color w:val="000000"/>
        </w:rPr>
        <w:t xml:space="preserve">. It can also vary according to anatomical site in an </w:t>
      </w:r>
      <w:proofErr w:type="gramStart"/>
      <w:r w:rsidRPr="00497C55">
        <w:rPr>
          <w:rFonts w:ascii="Book Antiqua" w:eastAsia="Book Antiqua" w:hAnsi="Book Antiqua" w:cs="Book Antiqua"/>
          <w:color w:val="000000"/>
        </w:rPr>
        <w:t>individual</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23]</w:t>
      </w:r>
      <w:r w:rsidRPr="00497C55">
        <w:rPr>
          <w:rFonts w:ascii="Book Antiqua" w:eastAsia="Book Antiqua" w:hAnsi="Book Antiqua" w:cs="Book Antiqua"/>
          <w:color w:val="000000"/>
        </w:rPr>
        <w:t xml:space="preserve">. Third, prior platinum-based chemotherapy may exert immunomodulatory effects on the tumor microenvironment, leading to the up-regulation of PD-L1 expression in tumor </w:t>
      </w:r>
      <w:proofErr w:type="gramStart"/>
      <w:r w:rsidRPr="00497C55">
        <w:rPr>
          <w:rFonts w:ascii="Book Antiqua" w:eastAsia="Book Antiqua" w:hAnsi="Book Antiqua" w:cs="Book Antiqua"/>
          <w:color w:val="000000"/>
        </w:rPr>
        <w:t>cells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24]</w:t>
      </w:r>
      <w:r w:rsidRPr="00497C55">
        <w:rPr>
          <w:rFonts w:ascii="Book Antiqua" w:eastAsia="Book Antiqua" w:hAnsi="Book Antiqua" w:cs="Book Antiqua"/>
          <w:color w:val="000000"/>
        </w:rPr>
        <w:t xml:space="preserve">, which would justify repeating biopsy collection and analysis before each new line of therapy is initiated. It is important to note that in our case, no repeat biopsy was performed to confirm those hypotheses. Finally, the scoring method for evaluating PD-L1 immunostaining is subjective and lacks standardization, with the use of multiple antibodies that may not be </w:t>
      </w:r>
      <w:proofErr w:type="gramStart"/>
      <w:r w:rsidRPr="00497C55">
        <w:rPr>
          <w:rFonts w:ascii="Book Antiqua" w:eastAsia="Book Antiqua" w:hAnsi="Book Antiqua" w:cs="Book Antiqua"/>
          <w:color w:val="000000"/>
        </w:rPr>
        <w:t>validated</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25]</w:t>
      </w:r>
      <w:r w:rsidRPr="00497C55">
        <w:rPr>
          <w:rFonts w:ascii="Book Antiqua" w:eastAsia="Book Antiqua" w:hAnsi="Book Antiqua" w:cs="Book Antiqua"/>
          <w:color w:val="000000"/>
        </w:rPr>
        <w:t xml:space="preserve"> and the use of variable thresholds for positivity</w:t>
      </w:r>
      <w:r w:rsidRPr="00497C55">
        <w:rPr>
          <w:rFonts w:ascii="Book Antiqua" w:eastAsia="Book Antiqua" w:hAnsi="Book Antiqua" w:cs="Book Antiqua"/>
          <w:color w:val="000000"/>
          <w:vertAlign w:val="superscript"/>
        </w:rPr>
        <w:t>[26]</w:t>
      </w:r>
      <w:r w:rsidRPr="00497C55">
        <w:rPr>
          <w:rFonts w:ascii="Book Antiqua" w:eastAsia="Book Antiqua" w:hAnsi="Book Antiqua" w:cs="Book Antiqua"/>
          <w:color w:val="000000"/>
        </w:rPr>
        <w:t>.</w:t>
      </w:r>
      <w:r w:rsidRPr="00497C55">
        <w:rPr>
          <w:rFonts w:ascii="Book Antiqua" w:eastAsia="Book Antiqua" w:hAnsi="Book Antiqua" w:cs="Book Antiqua"/>
          <w:b/>
          <w:bCs/>
          <w:color w:val="000000"/>
        </w:rPr>
        <w:t xml:space="preserve"> </w:t>
      </w:r>
      <w:r w:rsidRPr="00497C55">
        <w:rPr>
          <w:rFonts w:ascii="Book Antiqua" w:eastAsia="Book Antiqua" w:hAnsi="Book Antiqua" w:cs="Book Antiqua"/>
          <w:color w:val="000000"/>
        </w:rPr>
        <w:t xml:space="preserve">However, a durable objective response has been reported in epithelial carcinoma and other solid tumors, regardless of PD-L1 </w:t>
      </w:r>
      <w:proofErr w:type="gramStart"/>
      <w:r w:rsidRPr="00497C55">
        <w:rPr>
          <w:rFonts w:ascii="Book Antiqua" w:eastAsia="Book Antiqua" w:hAnsi="Book Antiqua" w:cs="Book Antiqua"/>
          <w:color w:val="000000"/>
        </w:rPr>
        <w:t>status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26,27]</w:t>
      </w:r>
      <w:r w:rsidRPr="00497C55">
        <w:rPr>
          <w:rFonts w:ascii="Book Antiqua" w:eastAsia="Book Antiqua" w:hAnsi="Book Antiqua" w:cs="Book Antiqua"/>
          <w:color w:val="000000"/>
        </w:rPr>
        <w:t>.</w:t>
      </w:r>
      <w:r w:rsidRPr="00497C55">
        <w:rPr>
          <w:rFonts w:ascii="Book Antiqua" w:eastAsia="Book Antiqua" w:hAnsi="Book Antiqua" w:cs="Book Antiqua"/>
          <w:b/>
          <w:bCs/>
          <w:color w:val="000000"/>
        </w:rPr>
        <w:t xml:space="preserve"> </w:t>
      </w:r>
    </w:p>
    <w:p w14:paraId="4BF1DA5D" w14:textId="7D844BD0" w:rsidR="00A77B3E" w:rsidRPr="00497C55" w:rsidRDefault="00B41911" w:rsidP="00497C55">
      <w:pPr>
        <w:spacing w:line="360" w:lineRule="auto"/>
        <w:ind w:firstLineChars="200" w:firstLine="480"/>
        <w:jc w:val="both"/>
        <w:rPr>
          <w:rFonts w:ascii="Book Antiqua" w:hAnsi="Book Antiqua"/>
        </w:rPr>
      </w:pPr>
      <w:r w:rsidRPr="00497C55">
        <w:rPr>
          <w:rFonts w:ascii="Book Antiqua" w:eastAsia="Book Antiqua" w:hAnsi="Book Antiqua" w:cs="Book Antiqua"/>
          <w:color w:val="000000"/>
        </w:rPr>
        <w:t xml:space="preserve">Other biomarkers, such as the combined positive score (CPS), are currently being </w:t>
      </w:r>
      <w:proofErr w:type="gramStart"/>
      <w:r w:rsidRPr="00497C55">
        <w:rPr>
          <w:rFonts w:ascii="Book Antiqua" w:eastAsia="Book Antiqua" w:hAnsi="Book Antiqua" w:cs="Book Antiqua"/>
          <w:color w:val="000000"/>
        </w:rPr>
        <w:t>evaluated</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28]</w:t>
      </w:r>
      <w:r w:rsidRPr="00497C55">
        <w:rPr>
          <w:rFonts w:ascii="Book Antiqua" w:eastAsia="Book Antiqua" w:hAnsi="Book Antiqua" w:cs="Book Antiqua"/>
          <w:color w:val="000000"/>
        </w:rPr>
        <w:t xml:space="preserve">. CPS takes into account tumor-infiltrating immune cells, which represent a positive prognostic </w:t>
      </w:r>
      <w:proofErr w:type="gramStart"/>
      <w:r w:rsidRPr="00497C55">
        <w:rPr>
          <w:rFonts w:ascii="Book Antiqua" w:eastAsia="Book Antiqua" w:hAnsi="Book Antiqua" w:cs="Book Antiqua"/>
          <w:color w:val="000000"/>
        </w:rPr>
        <w:t>feature</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21]</w:t>
      </w:r>
      <w:r w:rsidRPr="00497C55">
        <w:rPr>
          <w:rFonts w:ascii="Book Antiqua" w:eastAsia="Book Antiqua" w:hAnsi="Book Antiqua" w:cs="Book Antiqua"/>
          <w:color w:val="000000"/>
        </w:rPr>
        <w:t xml:space="preserve"> and may be more relevant clinically and more reproducible. Immune pathways are complex and still need to be understood, including the clinical relevance of PD-L2- in PD-L1-negative status of </w:t>
      </w:r>
      <w:proofErr w:type="gramStart"/>
      <w:r w:rsidRPr="00497C55">
        <w:rPr>
          <w:rFonts w:ascii="Book Antiqua" w:eastAsia="Book Antiqua" w:hAnsi="Book Antiqua" w:cs="Book Antiqua"/>
          <w:color w:val="000000"/>
        </w:rPr>
        <w:t>patients</w:t>
      </w:r>
      <w:r w:rsidRPr="00497C55">
        <w:rPr>
          <w:rFonts w:ascii="Book Antiqua" w:eastAsia="Book Antiqua" w:hAnsi="Book Antiqua" w:cs="Book Antiqua"/>
          <w:color w:val="000000"/>
          <w:vertAlign w:val="superscript"/>
        </w:rPr>
        <w:t>[</w:t>
      </w:r>
      <w:proofErr w:type="gramEnd"/>
      <w:r w:rsidRPr="00497C55">
        <w:rPr>
          <w:rFonts w:ascii="Book Antiqua" w:eastAsia="Book Antiqua" w:hAnsi="Book Antiqua" w:cs="Book Antiqua"/>
          <w:color w:val="000000"/>
          <w:vertAlign w:val="superscript"/>
        </w:rPr>
        <w:t>21,29]</w:t>
      </w:r>
      <w:r w:rsidRPr="00497C55">
        <w:rPr>
          <w:rFonts w:ascii="Book Antiqua" w:eastAsia="Book Antiqua" w:hAnsi="Book Antiqua" w:cs="Book Antiqua"/>
          <w:color w:val="000000"/>
        </w:rPr>
        <w:t xml:space="preserve">. </w:t>
      </w:r>
    </w:p>
    <w:p w14:paraId="18530538" w14:textId="77777777" w:rsidR="00A77B3E" w:rsidRPr="00497C55" w:rsidRDefault="00A77B3E" w:rsidP="00497C55">
      <w:pPr>
        <w:spacing w:line="360" w:lineRule="auto"/>
        <w:ind w:firstLine="270"/>
        <w:jc w:val="both"/>
        <w:rPr>
          <w:rFonts w:ascii="Book Antiqua" w:hAnsi="Book Antiqua"/>
        </w:rPr>
      </w:pPr>
    </w:p>
    <w:p w14:paraId="43FBEA3E"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aps/>
          <w:color w:val="000000"/>
          <w:u w:val="single"/>
        </w:rPr>
        <w:t>CONCLUSION</w:t>
      </w:r>
    </w:p>
    <w:p w14:paraId="32562F81"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lastRenderedPageBreak/>
        <w:t>We report herein the successful use of pembrolizumab in a patient with PD-L1-negative metastatic thymic carcinoma, pretreated with platin-based chemotherapy. Additional clinical trials are required to evaluate the role of immunotherapy in a first-line setting when considering the promising results and excellent tolerance of immunotherapy as second-line treatment. Research is also needed to develop more reliable predictive biomarkers and better understand immune pathways and their implications for cancer immunotherapy.</w:t>
      </w:r>
    </w:p>
    <w:p w14:paraId="2F693FAE" w14:textId="77777777" w:rsidR="00A77B3E" w:rsidRPr="00497C55" w:rsidRDefault="00A77B3E" w:rsidP="00497C55">
      <w:pPr>
        <w:spacing w:line="360" w:lineRule="auto"/>
        <w:jc w:val="both"/>
        <w:rPr>
          <w:rFonts w:ascii="Book Antiqua" w:hAnsi="Book Antiqua"/>
        </w:rPr>
      </w:pPr>
    </w:p>
    <w:p w14:paraId="73BCCB8D" w14:textId="251F9F12" w:rsidR="00A77B3E" w:rsidRPr="00497C55" w:rsidRDefault="00B41911" w:rsidP="00497C55">
      <w:pPr>
        <w:spacing w:line="360" w:lineRule="auto"/>
        <w:jc w:val="both"/>
        <w:rPr>
          <w:rFonts w:ascii="Book Antiqua" w:eastAsia="Book Antiqua" w:hAnsi="Book Antiqua" w:cs="Book Antiqua"/>
          <w:b/>
          <w:color w:val="000000"/>
        </w:rPr>
      </w:pPr>
      <w:r w:rsidRPr="00497C55">
        <w:rPr>
          <w:rFonts w:ascii="Book Antiqua" w:eastAsia="Book Antiqua" w:hAnsi="Book Antiqua" w:cs="Book Antiqua"/>
          <w:b/>
          <w:color w:val="000000"/>
        </w:rPr>
        <w:t>REFERENCES</w:t>
      </w:r>
    </w:p>
    <w:p w14:paraId="0A71E756" w14:textId="7FDA55FE" w:rsidR="00DF327A" w:rsidRPr="00497C55" w:rsidRDefault="00DF327A" w:rsidP="00497C55">
      <w:pPr>
        <w:spacing w:line="360" w:lineRule="auto"/>
        <w:jc w:val="both"/>
        <w:rPr>
          <w:rFonts w:ascii="Book Antiqua" w:hAnsi="Book Antiqua"/>
        </w:rPr>
      </w:pPr>
      <w:r w:rsidRPr="00497C55">
        <w:rPr>
          <w:rFonts w:ascii="Book Antiqua" w:hAnsi="Book Antiqua"/>
        </w:rPr>
        <w:t xml:space="preserve">1 </w:t>
      </w:r>
      <w:r w:rsidRPr="00497C55">
        <w:rPr>
          <w:rFonts w:ascii="Book Antiqua" w:hAnsi="Book Antiqua"/>
          <w:b/>
          <w:bCs/>
        </w:rPr>
        <w:t>de Jong WK,</w:t>
      </w:r>
      <w:r w:rsidRPr="00497C55">
        <w:rPr>
          <w:rFonts w:ascii="Book Antiqua" w:hAnsi="Book Antiqua"/>
        </w:rPr>
        <w:t xml:space="preserve"> </w:t>
      </w:r>
      <w:proofErr w:type="spellStart"/>
      <w:r w:rsidRPr="00497C55">
        <w:rPr>
          <w:rFonts w:ascii="Book Antiqua" w:hAnsi="Book Antiqua"/>
        </w:rPr>
        <w:t>Blaauwgeers</w:t>
      </w:r>
      <w:proofErr w:type="spellEnd"/>
      <w:r w:rsidRPr="00497C55">
        <w:rPr>
          <w:rFonts w:ascii="Book Antiqua" w:hAnsi="Book Antiqua"/>
        </w:rPr>
        <w:t xml:space="preserve"> JL, </w:t>
      </w:r>
      <w:proofErr w:type="spellStart"/>
      <w:r w:rsidRPr="00497C55">
        <w:rPr>
          <w:rFonts w:ascii="Book Antiqua" w:hAnsi="Book Antiqua"/>
        </w:rPr>
        <w:t>Schaapveld</w:t>
      </w:r>
      <w:proofErr w:type="spellEnd"/>
      <w:r w:rsidRPr="00497C55">
        <w:rPr>
          <w:rFonts w:ascii="Book Antiqua" w:hAnsi="Book Antiqua"/>
        </w:rPr>
        <w:t xml:space="preserve"> M, </w:t>
      </w:r>
      <w:proofErr w:type="spellStart"/>
      <w:r w:rsidRPr="00497C55">
        <w:rPr>
          <w:rFonts w:ascii="Book Antiqua" w:hAnsi="Book Antiqua"/>
        </w:rPr>
        <w:t>Timens</w:t>
      </w:r>
      <w:proofErr w:type="spellEnd"/>
      <w:r w:rsidRPr="00497C55">
        <w:rPr>
          <w:rFonts w:ascii="Book Antiqua" w:hAnsi="Book Antiqua"/>
        </w:rPr>
        <w:t xml:space="preserve"> W, </w:t>
      </w:r>
      <w:proofErr w:type="spellStart"/>
      <w:r w:rsidRPr="00497C55">
        <w:rPr>
          <w:rFonts w:ascii="Book Antiqua" w:hAnsi="Book Antiqua"/>
        </w:rPr>
        <w:t>Klinkenberg</w:t>
      </w:r>
      <w:proofErr w:type="spellEnd"/>
      <w:r w:rsidRPr="00497C55">
        <w:rPr>
          <w:rFonts w:ascii="Book Antiqua" w:hAnsi="Book Antiqua"/>
        </w:rPr>
        <w:t xml:space="preserve"> TJ, Groen HJ. </w:t>
      </w:r>
      <w:proofErr w:type="spellStart"/>
      <w:r w:rsidRPr="00497C55">
        <w:rPr>
          <w:rFonts w:ascii="Book Antiqua" w:hAnsi="Book Antiqua"/>
        </w:rPr>
        <w:t>Thymic</w:t>
      </w:r>
      <w:proofErr w:type="spellEnd"/>
      <w:r w:rsidRPr="00497C55">
        <w:rPr>
          <w:rFonts w:ascii="Book Antiqua" w:hAnsi="Book Antiqua"/>
        </w:rPr>
        <w:t xml:space="preserve"> epithelial </w:t>
      </w:r>
      <w:proofErr w:type="spellStart"/>
      <w:r w:rsidRPr="00497C55">
        <w:rPr>
          <w:rFonts w:ascii="Book Antiqua" w:hAnsi="Book Antiqua"/>
        </w:rPr>
        <w:t>tumours</w:t>
      </w:r>
      <w:proofErr w:type="spellEnd"/>
      <w:r w:rsidRPr="00497C55">
        <w:rPr>
          <w:rFonts w:ascii="Book Antiqua" w:hAnsi="Book Antiqua"/>
        </w:rPr>
        <w:t xml:space="preserve">: </w:t>
      </w:r>
      <w:r w:rsidR="00E351C7" w:rsidRPr="00497C55">
        <w:rPr>
          <w:rFonts w:ascii="Book Antiqua" w:hAnsi="Book Antiqua"/>
        </w:rPr>
        <w:t>a</w:t>
      </w:r>
      <w:r w:rsidRPr="00497C55">
        <w:rPr>
          <w:rFonts w:ascii="Book Antiqua" w:hAnsi="Book Antiqua"/>
        </w:rPr>
        <w:t xml:space="preserve"> population-based study of the incidence, diagnostic procedures and therapy. </w:t>
      </w:r>
      <w:r w:rsidRPr="00497C55">
        <w:rPr>
          <w:rFonts w:ascii="Book Antiqua" w:hAnsi="Book Antiqua"/>
          <w:i/>
          <w:iCs/>
        </w:rPr>
        <w:t>Eur J Cancer</w:t>
      </w:r>
      <w:r w:rsidRPr="00497C55">
        <w:rPr>
          <w:rFonts w:ascii="Book Antiqua" w:hAnsi="Book Antiqua"/>
        </w:rPr>
        <w:t xml:space="preserve"> 2008;</w:t>
      </w:r>
      <w:r w:rsidR="003E36F7" w:rsidRPr="00497C55">
        <w:rPr>
          <w:rFonts w:ascii="Book Antiqua" w:hAnsi="Book Antiqua"/>
        </w:rPr>
        <w:t xml:space="preserve"> </w:t>
      </w:r>
      <w:r w:rsidRPr="00497C55">
        <w:rPr>
          <w:rFonts w:ascii="Book Antiqua" w:hAnsi="Book Antiqua"/>
          <w:b/>
          <w:bCs/>
        </w:rPr>
        <w:t>44:</w:t>
      </w:r>
      <w:r w:rsidR="003E36F7" w:rsidRPr="00497C55">
        <w:rPr>
          <w:rFonts w:ascii="Book Antiqua" w:hAnsi="Book Antiqua"/>
        </w:rPr>
        <w:t xml:space="preserve"> </w:t>
      </w:r>
      <w:r w:rsidRPr="00497C55">
        <w:rPr>
          <w:rFonts w:ascii="Book Antiqua" w:hAnsi="Book Antiqua"/>
        </w:rPr>
        <w:t>123</w:t>
      </w:r>
      <w:r w:rsidR="00E27069" w:rsidRPr="00497C55">
        <w:rPr>
          <w:rFonts w:ascii="Book Antiqua" w:hAnsi="Book Antiqua"/>
        </w:rPr>
        <w:t>-</w:t>
      </w:r>
      <w:r w:rsidR="00E351C7" w:rsidRPr="00497C55">
        <w:rPr>
          <w:rFonts w:ascii="Book Antiqua" w:hAnsi="Book Antiqua"/>
        </w:rPr>
        <w:t>1</w:t>
      </w:r>
      <w:r w:rsidRPr="00497C55">
        <w:rPr>
          <w:rFonts w:ascii="Book Antiqua" w:hAnsi="Book Antiqua"/>
        </w:rPr>
        <w:t>30 [</w:t>
      </w:r>
      <w:r w:rsidR="003E36F7" w:rsidRPr="00497C55">
        <w:rPr>
          <w:rFonts w:ascii="Book Antiqua" w:hAnsi="Book Antiqua"/>
        </w:rPr>
        <w:t xml:space="preserve">PMID: 18068351 </w:t>
      </w:r>
      <w:r w:rsidRPr="00497C55">
        <w:rPr>
          <w:rFonts w:ascii="Book Antiqua" w:hAnsi="Book Antiqua"/>
        </w:rPr>
        <w:t>DOI: 10.1016/j.ejca.2007.11.004]</w:t>
      </w:r>
    </w:p>
    <w:p w14:paraId="4EC483AA"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 </w:t>
      </w:r>
      <w:proofErr w:type="spellStart"/>
      <w:r w:rsidRPr="00497C55">
        <w:rPr>
          <w:rFonts w:ascii="Book Antiqua" w:hAnsi="Book Antiqua"/>
          <w:b/>
          <w:bCs/>
        </w:rPr>
        <w:t>Siesling</w:t>
      </w:r>
      <w:proofErr w:type="spellEnd"/>
      <w:r w:rsidRPr="00497C55">
        <w:rPr>
          <w:rFonts w:ascii="Book Antiqua" w:hAnsi="Book Antiqua"/>
          <w:b/>
          <w:bCs/>
        </w:rPr>
        <w:t xml:space="preserve"> S</w:t>
      </w:r>
      <w:r w:rsidRPr="00497C55">
        <w:rPr>
          <w:rFonts w:ascii="Book Antiqua" w:hAnsi="Book Antiqua"/>
        </w:rPr>
        <w:t xml:space="preserve">, van der </w:t>
      </w:r>
      <w:proofErr w:type="spellStart"/>
      <w:r w:rsidRPr="00497C55">
        <w:rPr>
          <w:rFonts w:ascii="Book Antiqua" w:hAnsi="Book Antiqua"/>
        </w:rPr>
        <w:t>Zwan</w:t>
      </w:r>
      <w:proofErr w:type="spellEnd"/>
      <w:r w:rsidRPr="00497C55">
        <w:rPr>
          <w:rFonts w:ascii="Book Antiqua" w:hAnsi="Book Antiqua"/>
        </w:rPr>
        <w:t xml:space="preserve"> JM, </w:t>
      </w:r>
      <w:proofErr w:type="spellStart"/>
      <w:r w:rsidRPr="00497C55">
        <w:rPr>
          <w:rFonts w:ascii="Book Antiqua" w:hAnsi="Book Antiqua"/>
        </w:rPr>
        <w:t>Izarzugaza</w:t>
      </w:r>
      <w:proofErr w:type="spellEnd"/>
      <w:r w:rsidRPr="00497C55">
        <w:rPr>
          <w:rFonts w:ascii="Book Antiqua" w:hAnsi="Book Antiqua"/>
        </w:rPr>
        <w:t xml:space="preserve"> I, </w:t>
      </w:r>
      <w:proofErr w:type="spellStart"/>
      <w:r w:rsidRPr="00497C55">
        <w:rPr>
          <w:rFonts w:ascii="Book Antiqua" w:hAnsi="Book Antiqua"/>
        </w:rPr>
        <w:t>Jaal</w:t>
      </w:r>
      <w:proofErr w:type="spellEnd"/>
      <w:r w:rsidRPr="00497C55">
        <w:rPr>
          <w:rFonts w:ascii="Book Antiqua" w:hAnsi="Book Antiqua"/>
        </w:rPr>
        <w:t xml:space="preserve"> J, Treasure T, </w:t>
      </w:r>
      <w:proofErr w:type="spellStart"/>
      <w:r w:rsidRPr="00497C55">
        <w:rPr>
          <w:rFonts w:ascii="Book Antiqua" w:hAnsi="Book Antiqua"/>
        </w:rPr>
        <w:t>Foschi</w:t>
      </w:r>
      <w:proofErr w:type="spellEnd"/>
      <w:r w:rsidRPr="00497C55">
        <w:rPr>
          <w:rFonts w:ascii="Book Antiqua" w:hAnsi="Book Antiqua"/>
        </w:rPr>
        <w:t xml:space="preserve"> R, </w:t>
      </w:r>
      <w:proofErr w:type="spellStart"/>
      <w:r w:rsidRPr="00497C55">
        <w:rPr>
          <w:rFonts w:ascii="Book Antiqua" w:hAnsi="Book Antiqua"/>
        </w:rPr>
        <w:t>Ricardi</w:t>
      </w:r>
      <w:proofErr w:type="spellEnd"/>
      <w:r w:rsidRPr="00497C55">
        <w:rPr>
          <w:rFonts w:ascii="Book Antiqua" w:hAnsi="Book Antiqua"/>
        </w:rPr>
        <w:t xml:space="preserve"> U, </w:t>
      </w:r>
      <w:proofErr w:type="spellStart"/>
      <w:r w:rsidRPr="00497C55">
        <w:rPr>
          <w:rFonts w:ascii="Book Antiqua" w:hAnsi="Book Antiqua"/>
        </w:rPr>
        <w:t>Groen</w:t>
      </w:r>
      <w:proofErr w:type="spellEnd"/>
      <w:r w:rsidRPr="00497C55">
        <w:rPr>
          <w:rFonts w:ascii="Book Antiqua" w:hAnsi="Book Antiqua"/>
        </w:rPr>
        <w:t xml:space="preserve"> H, </w:t>
      </w:r>
      <w:proofErr w:type="spellStart"/>
      <w:r w:rsidRPr="00497C55">
        <w:rPr>
          <w:rFonts w:ascii="Book Antiqua" w:hAnsi="Book Antiqua"/>
        </w:rPr>
        <w:t>Tavilla</w:t>
      </w:r>
      <w:proofErr w:type="spellEnd"/>
      <w:r w:rsidRPr="00497C55">
        <w:rPr>
          <w:rFonts w:ascii="Book Antiqua" w:hAnsi="Book Antiqua"/>
        </w:rPr>
        <w:t xml:space="preserve"> A, </w:t>
      </w:r>
      <w:proofErr w:type="spellStart"/>
      <w:r w:rsidRPr="00497C55">
        <w:rPr>
          <w:rFonts w:ascii="Book Antiqua" w:hAnsi="Book Antiqua"/>
        </w:rPr>
        <w:t>Ardanaz</w:t>
      </w:r>
      <w:proofErr w:type="spellEnd"/>
      <w:r w:rsidRPr="00497C55">
        <w:rPr>
          <w:rFonts w:ascii="Book Antiqua" w:hAnsi="Book Antiqua"/>
        </w:rPr>
        <w:t xml:space="preserve"> E; RARECARE Working Group. Rare thoracic cancers, including peritoneum mesothelioma. </w:t>
      </w:r>
      <w:r w:rsidRPr="00497C55">
        <w:rPr>
          <w:rFonts w:ascii="Book Antiqua" w:hAnsi="Book Antiqua"/>
          <w:i/>
          <w:iCs/>
        </w:rPr>
        <w:t>Eur J Cancer</w:t>
      </w:r>
      <w:r w:rsidRPr="00497C55">
        <w:rPr>
          <w:rFonts w:ascii="Book Antiqua" w:hAnsi="Book Antiqua"/>
        </w:rPr>
        <w:t xml:space="preserve"> 2012; </w:t>
      </w:r>
      <w:r w:rsidRPr="00497C55">
        <w:rPr>
          <w:rFonts w:ascii="Book Antiqua" w:hAnsi="Book Antiqua"/>
          <w:b/>
          <w:bCs/>
        </w:rPr>
        <w:t>48</w:t>
      </w:r>
      <w:r w:rsidRPr="00497C55">
        <w:rPr>
          <w:rFonts w:ascii="Book Antiqua" w:hAnsi="Book Antiqua"/>
        </w:rPr>
        <w:t>: 949-960 [PMID: 22406029 DOI: 10.1016/j.ejca.2012.02.047]</w:t>
      </w:r>
    </w:p>
    <w:p w14:paraId="63FBFE27" w14:textId="46412B3E" w:rsidR="00DF327A" w:rsidRPr="00497C55" w:rsidRDefault="00DF327A" w:rsidP="00497C55">
      <w:pPr>
        <w:spacing w:line="360" w:lineRule="auto"/>
        <w:jc w:val="both"/>
        <w:rPr>
          <w:rFonts w:ascii="Book Antiqua" w:hAnsi="Book Antiqua"/>
        </w:rPr>
      </w:pPr>
      <w:r w:rsidRPr="00497C55">
        <w:rPr>
          <w:rFonts w:ascii="Book Antiqua" w:hAnsi="Book Antiqua"/>
        </w:rPr>
        <w:t xml:space="preserve">3 </w:t>
      </w:r>
      <w:proofErr w:type="spellStart"/>
      <w:r w:rsidRPr="00497C55">
        <w:rPr>
          <w:rFonts w:ascii="Book Antiqua" w:hAnsi="Book Antiqua"/>
          <w:b/>
          <w:bCs/>
        </w:rPr>
        <w:t>Bluthgen</w:t>
      </w:r>
      <w:proofErr w:type="spellEnd"/>
      <w:r w:rsidRPr="00497C55">
        <w:rPr>
          <w:rFonts w:ascii="Book Antiqua" w:hAnsi="Book Antiqua"/>
          <w:b/>
          <w:bCs/>
        </w:rPr>
        <w:t xml:space="preserve"> M,</w:t>
      </w:r>
      <w:r w:rsidRPr="00497C55">
        <w:rPr>
          <w:rFonts w:ascii="Book Antiqua" w:hAnsi="Book Antiqua"/>
        </w:rPr>
        <w:t xml:space="preserve"> </w:t>
      </w:r>
      <w:proofErr w:type="spellStart"/>
      <w:r w:rsidRPr="00497C55">
        <w:rPr>
          <w:rFonts w:ascii="Book Antiqua" w:hAnsi="Book Antiqua"/>
        </w:rPr>
        <w:t>Dansin</w:t>
      </w:r>
      <w:proofErr w:type="spellEnd"/>
      <w:r w:rsidRPr="00497C55">
        <w:rPr>
          <w:rFonts w:ascii="Book Antiqua" w:hAnsi="Book Antiqua"/>
        </w:rPr>
        <w:t xml:space="preserve"> E, </w:t>
      </w:r>
      <w:proofErr w:type="spellStart"/>
      <w:r w:rsidRPr="00497C55">
        <w:rPr>
          <w:rFonts w:ascii="Book Antiqua" w:hAnsi="Book Antiqua"/>
        </w:rPr>
        <w:t>Kerjouan</w:t>
      </w:r>
      <w:proofErr w:type="spellEnd"/>
      <w:r w:rsidRPr="00497C55">
        <w:rPr>
          <w:rFonts w:ascii="Book Antiqua" w:hAnsi="Book Antiqua"/>
        </w:rPr>
        <w:t xml:space="preserve"> M, </w:t>
      </w:r>
      <w:proofErr w:type="spellStart"/>
      <w:r w:rsidRPr="00497C55">
        <w:rPr>
          <w:rFonts w:ascii="Book Antiqua" w:hAnsi="Book Antiqua"/>
        </w:rPr>
        <w:t>Mazieres</w:t>
      </w:r>
      <w:proofErr w:type="spellEnd"/>
      <w:r w:rsidRPr="00497C55">
        <w:rPr>
          <w:rFonts w:ascii="Book Antiqua" w:hAnsi="Book Antiqua"/>
        </w:rPr>
        <w:t xml:space="preserve"> J, </w:t>
      </w:r>
      <w:proofErr w:type="spellStart"/>
      <w:r w:rsidRPr="00497C55">
        <w:rPr>
          <w:rFonts w:ascii="Book Antiqua" w:hAnsi="Book Antiqua"/>
        </w:rPr>
        <w:t>Pichon</w:t>
      </w:r>
      <w:proofErr w:type="spellEnd"/>
      <w:r w:rsidRPr="00497C55">
        <w:rPr>
          <w:rFonts w:ascii="Book Antiqua" w:hAnsi="Book Antiqua"/>
        </w:rPr>
        <w:t xml:space="preserve"> E, </w:t>
      </w:r>
      <w:proofErr w:type="spellStart"/>
      <w:r w:rsidRPr="00497C55">
        <w:rPr>
          <w:rFonts w:ascii="Book Antiqua" w:hAnsi="Book Antiqua"/>
        </w:rPr>
        <w:t>Thillays</w:t>
      </w:r>
      <w:proofErr w:type="spellEnd"/>
      <w:r w:rsidRPr="00497C55">
        <w:rPr>
          <w:rFonts w:ascii="Book Antiqua" w:hAnsi="Book Antiqua"/>
        </w:rPr>
        <w:t xml:space="preserve"> F, </w:t>
      </w:r>
      <w:proofErr w:type="spellStart"/>
      <w:r w:rsidRPr="00497C55">
        <w:rPr>
          <w:rFonts w:ascii="Book Antiqua" w:hAnsi="Book Antiqua"/>
        </w:rPr>
        <w:t>Massard</w:t>
      </w:r>
      <w:proofErr w:type="spellEnd"/>
      <w:r w:rsidRPr="00497C55">
        <w:rPr>
          <w:rFonts w:ascii="Book Antiqua" w:hAnsi="Book Antiqua"/>
        </w:rPr>
        <w:t xml:space="preserve"> G, </w:t>
      </w:r>
      <w:proofErr w:type="spellStart"/>
      <w:r w:rsidRPr="00497C55">
        <w:rPr>
          <w:rFonts w:ascii="Book Antiqua" w:hAnsi="Book Antiqua"/>
        </w:rPr>
        <w:t>Quantin</w:t>
      </w:r>
      <w:proofErr w:type="spellEnd"/>
      <w:r w:rsidRPr="00497C55">
        <w:rPr>
          <w:rFonts w:ascii="Book Antiqua" w:hAnsi="Book Antiqua"/>
        </w:rPr>
        <w:t xml:space="preserve"> X, </w:t>
      </w:r>
      <w:proofErr w:type="spellStart"/>
      <w:r w:rsidRPr="00497C55">
        <w:rPr>
          <w:rFonts w:ascii="Book Antiqua" w:hAnsi="Book Antiqua"/>
        </w:rPr>
        <w:t>Oulkhouir</w:t>
      </w:r>
      <w:proofErr w:type="spellEnd"/>
      <w:r w:rsidRPr="00497C55">
        <w:rPr>
          <w:rFonts w:ascii="Book Antiqua" w:hAnsi="Book Antiqua"/>
        </w:rPr>
        <w:t xml:space="preserve"> Y, </w:t>
      </w:r>
      <w:proofErr w:type="spellStart"/>
      <w:r w:rsidRPr="00497C55">
        <w:rPr>
          <w:rFonts w:ascii="Book Antiqua" w:hAnsi="Book Antiqua"/>
        </w:rPr>
        <w:t>Westeel</w:t>
      </w:r>
      <w:proofErr w:type="spellEnd"/>
      <w:r w:rsidRPr="00497C55">
        <w:rPr>
          <w:rFonts w:ascii="Book Antiqua" w:hAnsi="Book Antiqua"/>
        </w:rPr>
        <w:t xml:space="preserve"> V, </w:t>
      </w:r>
      <w:proofErr w:type="spellStart"/>
      <w:r w:rsidRPr="00497C55">
        <w:rPr>
          <w:rFonts w:ascii="Book Antiqua" w:hAnsi="Book Antiqua"/>
        </w:rPr>
        <w:t>Thiberville</w:t>
      </w:r>
      <w:proofErr w:type="spellEnd"/>
      <w:r w:rsidRPr="00497C55">
        <w:rPr>
          <w:rFonts w:ascii="Book Antiqua" w:hAnsi="Book Antiqua"/>
        </w:rPr>
        <w:t xml:space="preserve"> L, Clément-</w:t>
      </w:r>
      <w:proofErr w:type="spellStart"/>
      <w:r w:rsidRPr="00497C55">
        <w:rPr>
          <w:rFonts w:ascii="Book Antiqua" w:hAnsi="Book Antiqua"/>
        </w:rPr>
        <w:t>Duchêne</w:t>
      </w:r>
      <w:proofErr w:type="spellEnd"/>
      <w:r w:rsidRPr="00497C55">
        <w:rPr>
          <w:rFonts w:ascii="Book Antiqua" w:hAnsi="Book Antiqua"/>
        </w:rPr>
        <w:t xml:space="preserve"> C, Thomas PA, Girard N, </w:t>
      </w:r>
      <w:proofErr w:type="spellStart"/>
      <w:r w:rsidRPr="00497C55">
        <w:rPr>
          <w:rFonts w:ascii="Book Antiqua" w:hAnsi="Book Antiqua"/>
        </w:rPr>
        <w:t>Besse</w:t>
      </w:r>
      <w:proofErr w:type="spellEnd"/>
      <w:r w:rsidRPr="00497C55">
        <w:rPr>
          <w:rFonts w:ascii="Book Antiqua" w:hAnsi="Book Antiqua"/>
        </w:rPr>
        <w:t xml:space="preserve"> B. P2.04-006 Updated Incidence of Thymic Epithelial Tumors (TET) in France and Clinical Presentation at Diagnosis: Topic: Thymic Malignancies Clinical and Translational. </w:t>
      </w:r>
      <w:r w:rsidRPr="00497C55">
        <w:rPr>
          <w:rFonts w:ascii="Book Antiqua" w:hAnsi="Book Antiqua"/>
          <w:i/>
          <w:iCs/>
        </w:rPr>
        <w:t xml:space="preserve">J </w:t>
      </w:r>
      <w:proofErr w:type="spellStart"/>
      <w:r w:rsidRPr="00497C55">
        <w:rPr>
          <w:rFonts w:ascii="Book Antiqua" w:hAnsi="Book Antiqua"/>
          <w:i/>
          <w:iCs/>
        </w:rPr>
        <w:t>Thorac</w:t>
      </w:r>
      <w:proofErr w:type="spellEnd"/>
      <w:r w:rsidRPr="00497C55">
        <w:rPr>
          <w:rFonts w:ascii="Book Antiqua" w:hAnsi="Book Antiqua"/>
          <w:i/>
          <w:iCs/>
        </w:rPr>
        <w:t xml:space="preserve"> </w:t>
      </w:r>
      <w:proofErr w:type="spellStart"/>
      <w:r w:rsidRPr="00497C55">
        <w:rPr>
          <w:rFonts w:ascii="Book Antiqua" w:hAnsi="Book Antiqua"/>
          <w:i/>
          <w:iCs/>
        </w:rPr>
        <w:t>Oncol</w:t>
      </w:r>
      <w:proofErr w:type="spellEnd"/>
      <w:r w:rsidRPr="00497C55">
        <w:rPr>
          <w:rFonts w:ascii="Book Antiqua" w:hAnsi="Book Antiqua"/>
          <w:i/>
          <w:iCs/>
        </w:rPr>
        <w:t xml:space="preserve"> </w:t>
      </w:r>
      <w:r w:rsidRPr="00497C55">
        <w:rPr>
          <w:rFonts w:ascii="Book Antiqua" w:hAnsi="Book Antiqua"/>
        </w:rPr>
        <w:t>2017;</w:t>
      </w:r>
      <w:r w:rsidR="003E36F7" w:rsidRPr="00497C55">
        <w:rPr>
          <w:rFonts w:ascii="Book Antiqua" w:hAnsi="Book Antiqua"/>
        </w:rPr>
        <w:t xml:space="preserve"> </w:t>
      </w:r>
      <w:r w:rsidRPr="00497C55">
        <w:rPr>
          <w:rFonts w:ascii="Book Antiqua" w:hAnsi="Book Antiqua"/>
          <w:b/>
          <w:bCs/>
        </w:rPr>
        <w:t>12:</w:t>
      </w:r>
      <w:r w:rsidR="003E36F7" w:rsidRPr="00497C55">
        <w:rPr>
          <w:rFonts w:ascii="Book Antiqua" w:hAnsi="Book Antiqua"/>
        </w:rPr>
        <w:t xml:space="preserve"> </w:t>
      </w:r>
      <w:r w:rsidRPr="00497C55">
        <w:rPr>
          <w:rFonts w:ascii="Book Antiqua" w:hAnsi="Book Antiqua"/>
        </w:rPr>
        <w:t>S1000 [DOI: 10.1016/j.jtho.2016.11.1386]</w:t>
      </w:r>
    </w:p>
    <w:p w14:paraId="5551FF80"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4 </w:t>
      </w:r>
      <w:proofErr w:type="spellStart"/>
      <w:r w:rsidRPr="00497C55">
        <w:rPr>
          <w:rFonts w:ascii="Book Antiqua" w:hAnsi="Book Antiqua"/>
          <w:b/>
          <w:bCs/>
        </w:rPr>
        <w:t>Rieker</w:t>
      </w:r>
      <w:proofErr w:type="spellEnd"/>
      <w:r w:rsidRPr="00497C55">
        <w:rPr>
          <w:rFonts w:ascii="Book Antiqua" w:hAnsi="Book Antiqua"/>
          <w:b/>
          <w:bCs/>
        </w:rPr>
        <w:t xml:space="preserve"> RJ</w:t>
      </w:r>
      <w:r w:rsidRPr="00497C55">
        <w:rPr>
          <w:rFonts w:ascii="Book Antiqua" w:hAnsi="Book Antiqua"/>
        </w:rPr>
        <w:t xml:space="preserve">, </w:t>
      </w:r>
      <w:proofErr w:type="spellStart"/>
      <w:r w:rsidRPr="00497C55">
        <w:rPr>
          <w:rFonts w:ascii="Book Antiqua" w:hAnsi="Book Antiqua"/>
        </w:rPr>
        <w:t>Muley</w:t>
      </w:r>
      <w:proofErr w:type="spellEnd"/>
      <w:r w:rsidRPr="00497C55">
        <w:rPr>
          <w:rFonts w:ascii="Book Antiqua" w:hAnsi="Book Antiqua"/>
        </w:rPr>
        <w:t xml:space="preserve"> T, Klein C, Schnabel PA, </w:t>
      </w:r>
      <w:proofErr w:type="spellStart"/>
      <w:r w:rsidRPr="00497C55">
        <w:rPr>
          <w:rFonts w:ascii="Book Antiqua" w:hAnsi="Book Antiqua"/>
        </w:rPr>
        <w:t>Herpel</w:t>
      </w:r>
      <w:proofErr w:type="spellEnd"/>
      <w:r w:rsidRPr="00497C55">
        <w:rPr>
          <w:rFonts w:ascii="Book Antiqua" w:hAnsi="Book Antiqua"/>
        </w:rPr>
        <w:t xml:space="preserve"> E, Meister M, </w:t>
      </w:r>
      <w:proofErr w:type="spellStart"/>
      <w:r w:rsidRPr="00497C55">
        <w:rPr>
          <w:rFonts w:ascii="Book Antiqua" w:hAnsi="Book Antiqua"/>
        </w:rPr>
        <w:t>Schirmacher</w:t>
      </w:r>
      <w:proofErr w:type="spellEnd"/>
      <w:r w:rsidRPr="00497C55">
        <w:rPr>
          <w:rFonts w:ascii="Book Antiqua" w:hAnsi="Book Antiqua"/>
        </w:rPr>
        <w:t xml:space="preserve"> P, </w:t>
      </w:r>
      <w:proofErr w:type="spellStart"/>
      <w:r w:rsidRPr="00497C55">
        <w:rPr>
          <w:rFonts w:ascii="Book Antiqua" w:hAnsi="Book Antiqua"/>
        </w:rPr>
        <w:t>Dienemann</w:t>
      </w:r>
      <w:proofErr w:type="spellEnd"/>
      <w:r w:rsidRPr="00497C55">
        <w:rPr>
          <w:rFonts w:ascii="Book Antiqua" w:hAnsi="Book Antiqua"/>
        </w:rPr>
        <w:t xml:space="preserve"> H, </w:t>
      </w:r>
      <w:proofErr w:type="spellStart"/>
      <w:r w:rsidRPr="00497C55">
        <w:rPr>
          <w:rFonts w:ascii="Book Antiqua" w:hAnsi="Book Antiqua"/>
        </w:rPr>
        <w:t>Pfannschmidt</w:t>
      </w:r>
      <w:proofErr w:type="spellEnd"/>
      <w:r w:rsidRPr="00497C55">
        <w:rPr>
          <w:rFonts w:ascii="Book Antiqua" w:hAnsi="Book Antiqua"/>
        </w:rPr>
        <w:t xml:space="preserve"> J. An institutional study on thymomas and thymic carcinomas: experience in 77 patients. </w:t>
      </w:r>
      <w:proofErr w:type="spellStart"/>
      <w:r w:rsidRPr="00497C55">
        <w:rPr>
          <w:rFonts w:ascii="Book Antiqua" w:hAnsi="Book Antiqua"/>
          <w:i/>
          <w:iCs/>
        </w:rPr>
        <w:t>Thorac</w:t>
      </w:r>
      <w:proofErr w:type="spellEnd"/>
      <w:r w:rsidRPr="00497C55">
        <w:rPr>
          <w:rFonts w:ascii="Book Antiqua" w:hAnsi="Book Antiqua"/>
          <w:i/>
          <w:iCs/>
        </w:rPr>
        <w:t xml:space="preserve"> </w:t>
      </w:r>
      <w:proofErr w:type="spellStart"/>
      <w:r w:rsidRPr="00497C55">
        <w:rPr>
          <w:rFonts w:ascii="Book Antiqua" w:hAnsi="Book Antiqua"/>
          <w:i/>
          <w:iCs/>
        </w:rPr>
        <w:t>Cardiovasc</w:t>
      </w:r>
      <w:proofErr w:type="spellEnd"/>
      <w:r w:rsidRPr="00497C55">
        <w:rPr>
          <w:rFonts w:ascii="Book Antiqua" w:hAnsi="Book Antiqua"/>
          <w:i/>
          <w:iCs/>
        </w:rPr>
        <w:t xml:space="preserve"> </w:t>
      </w:r>
      <w:proofErr w:type="spellStart"/>
      <w:r w:rsidRPr="00497C55">
        <w:rPr>
          <w:rFonts w:ascii="Book Antiqua" w:hAnsi="Book Antiqua"/>
          <w:i/>
          <w:iCs/>
        </w:rPr>
        <w:t>Surg</w:t>
      </w:r>
      <w:proofErr w:type="spellEnd"/>
      <w:r w:rsidRPr="00497C55">
        <w:rPr>
          <w:rFonts w:ascii="Book Antiqua" w:hAnsi="Book Antiqua"/>
        </w:rPr>
        <w:t xml:space="preserve"> 2008; </w:t>
      </w:r>
      <w:r w:rsidRPr="00497C55">
        <w:rPr>
          <w:rFonts w:ascii="Book Antiqua" w:hAnsi="Book Antiqua"/>
          <w:b/>
          <w:bCs/>
        </w:rPr>
        <w:t>56</w:t>
      </w:r>
      <w:r w:rsidRPr="00497C55">
        <w:rPr>
          <w:rFonts w:ascii="Book Antiqua" w:hAnsi="Book Antiqua"/>
        </w:rPr>
        <w:t>: 143-147 [PMID: 18365972 DOI: 10.1055/s-2007-989430]</w:t>
      </w:r>
    </w:p>
    <w:p w14:paraId="45C3A977"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5 </w:t>
      </w:r>
      <w:proofErr w:type="spellStart"/>
      <w:r w:rsidRPr="00497C55">
        <w:rPr>
          <w:rFonts w:ascii="Book Antiqua" w:hAnsi="Book Antiqua"/>
          <w:b/>
          <w:bCs/>
        </w:rPr>
        <w:t>Rieker</w:t>
      </w:r>
      <w:proofErr w:type="spellEnd"/>
      <w:r w:rsidRPr="00497C55">
        <w:rPr>
          <w:rFonts w:ascii="Book Antiqua" w:hAnsi="Book Antiqua"/>
          <w:b/>
          <w:bCs/>
        </w:rPr>
        <w:t xml:space="preserve"> RJ</w:t>
      </w:r>
      <w:r w:rsidRPr="00497C55">
        <w:rPr>
          <w:rFonts w:ascii="Book Antiqua" w:hAnsi="Book Antiqua"/>
        </w:rPr>
        <w:t xml:space="preserve">, </w:t>
      </w:r>
      <w:proofErr w:type="spellStart"/>
      <w:r w:rsidRPr="00497C55">
        <w:rPr>
          <w:rFonts w:ascii="Book Antiqua" w:hAnsi="Book Antiqua"/>
        </w:rPr>
        <w:t>Hoegel</w:t>
      </w:r>
      <w:proofErr w:type="spellEnd"/>
      <w:r w:rsidRPr="00497C55">
        <w:rPr>
          <w:rFonts w:ascii="Book Antiqua" w:hAnsi="Book Antiqua"/>
        </w:rPr>
        <w:t xml:space="preserve"> J, </w:t>
      </w:r>
      <w:proofErr w:type="spellStart"/>
      <w:r w:rsidRPr="00497C55">
        <w:rPr>
          <w:rFonts w:ascii="Book Antiqua" w:hAnsi="Book Antiqua"/>
        </w:rPr>
        <w:t>Morresi-Hauf</w:t>
      </w:r>
      <w:proofErr w:type="spellEnd"/>
      <w:r w:rsidRPr="00497C55">
        <w:rPr>
          <w:rFonts w:ascii="Book Antiqua" w:hAnsi="Book Antiqua"/>
        </w:rPr>
        <w:t xml:space="preserve"> A, Hofmann WJ, </w:t>
      </w:r>
      <w:proofErr w:type="spellStart"/>
      <w:r w:rsidRPr="00497C55">
        <w:rPr>
          <w:rFonts w:ascii="Book Antiqua" w:hAnsi="Book Antiqua"/>
        </w:rPr>
        <w:t>Blaeker</w:t>
      </w:r>
      <w:proofErr w:type="spellEnd"/>
      <w:r w:rsidRPr="00497C55">
        <w:rPr>
          <w:rFonts w:ascii="Book Antiqua" w:hAnsi="Book Antiqua"/>
        </w:rPr>
        <w:t xml:space="preserve"> H, </w:t>
      </w:r>
      <w:proofErr w:type="spellStart"/>
      <w:r w:rsidRPr="00497C55">
        <w:rPr>
          <w:rFonts w:ascii="Book Antiqua" w:hAnsi="Book Antiqua"/>
        </w:rPr>
        <w:t>Penzel</w:t>
      </w:r>
      <w:proofErr w:type="spellEnd"/>
      <w:r w:rsidRPr="00497C55">
        <w:rPr>
          <w:rFonts w:ascii="Book Antiqua" w:hAnsi="Book Antiqua"/>
        </w:rPr>
        <w:t xml:space="preserve"> R, Otto HF. Histologic classification of thymic epithelial tumors: comparison of established </w:t>
      </w:r>
      <w:r w:rsidRPr="00497C55">
        <w:rPr>
          <w:rFonts w:ascii="Book Antiqua" w:hAnsi="Book Antiqua"/>
        </w:rPr>
        <w:lastRenderedPageBreak/>
        <w:t xml:space="preserve">classification schemes. </w:t>
      </w:r>
      <w:r w:rsidRPr="00497C55">
        <w:rPr>
          <w:rFonts w:ascii="Book Antiqua" w:hAnsi="Book Antiqua"/>
          <w:i/>
          <w:iCs/>
        </w:rPr>
        <w:t>Int J Cancer</w:t>
      </w:r>
      <w:r w:rsidRPr="00497C55">
        <w:rPr>
          <w:rFonts w:ascii="Book Antiqua" w:hAnsi="Book Antiqua"/>
        </w:rPr>
        <w:t xml:space="preserve"> 2002; </w:t>
      </w:r>
      <w:r w:rsidRPr="00497C55">
        <w:rPr>
          <w:rFonts w:ascii="Book Antiqua" w:hAnsi="Book Antiqua"/>
          <w:b/>
          <w:bCs/>
        </w:rPr>
        <w:t>98</w:t>
      </w:r>
      <w:r w:rsidRPr="00497C55">
        <w:rPr>
          <w:rFonts w:ascii="Book Antiqua" w:hAnsi="Book Antiqua"/>
        </w:rPr>
        <w:t>: 900-906 [PMID: 11948470 DOI: 10.1002/ijc.10255]</w:t>
      </w:r>
    </w:p>
    <w:p w14:paraId="7E491D82" w14:textId="17BE55BC" w:rsidR="00DF327A" w:rsidRPr="00D24CB0" w:rsidRDefault="00DF327A" w:rsidP="00497C55">
      <w:pPr>
        <w:spacing w:line="360" w:lineRule="auto"/>
        <w:jc w:val="both"/>
        <w:rPr>
          <w:rFonts w:ascii="Book Antiqua" w:hAnsi="Book Antiqua"/>
          <w:highlight w:val="yellow"/>
        </w:rPr>
      </w:pPr>
      <w:r w:rsidRPr="00D24CB0">
        <w:rPr>
          <w:rFonts w:ascii="Book Antiqua" w:hAnsi="Book Antiqua"/>
          <w:highlight w:val="yellow"/>
        </w:rPr>
        <w:t xml:space="preserve">6 </w:t>
      </w:r>
      <w:r w:rsidRPr="00D24CB0">
        <w:rPr>
          <w:rFonts w:ascii="Book Antiqua" w:hAnsi="Book Antiqua"/>
          <w:b/>
          <w:highlight w:val="yellow"/>
        </w:rPr>
        <w:t>RESERVES IU--TD</w:t>
      </w:r>
      <w:r w:rsidRPr="00D24CB0">
        <w:rPr>
          <w:rFonts w:ascii="Book Antiqua" w:hAnsi="Book Antiqua"/>
          <w:highlight w:val="yellow"/>
        </w:rPr>
        <w:t xml:space="preserve">. </w:t>
      </w:r>
      <w:proofErr w:type="spellStart"/>
      <w:r w:rsidRPr="00D24CB0">
        <w:rPr>
          <w:rFonts w:ascii="Book Antiqua" w:hAnsi="Book Antiqua"/>
          <w:highlight w:val="yellow"/>
        </w:rPr>
        <w:t>Orphanet</w:t>
      </w:r>
      <w:proofErr w:type="spellEnd"/>
      <w:r w:rsidRPr="00D24CB0">
        <w:rPr>
          <w:rFonts w:ascii="Book Antiqua" w:hAnsi="Book Antiqua"/>
          <w:highlight w:val="yellow"/>
        </w:rPr>
        <w:t xml:space="preserve">: </w:t>
      </w:r>
      <w:proofErr w:type="spellStart"/>
      <w:r w:rsidRPr="00D24CB0">
        <w:rPr>
          <w:rFonts w:ascii="Book Antiqua" w:hAnsi="Book Antiqua"/>
          <w:highlight w:val="yellow"/>
        </w:rPr>
        <w:t>Carcinome</w:t>
      </w:r>
      <w:proofErr w:type="spellEnd"/>
      <w:r w:rsidRPr="00D24CB0">
        <w:rPr>
          <w:rFonts w:ascii="Book Antiqua" w:hAnsi="Book Antiqua"/>
          <w:highlight w:val="yellow"/>
        </w:rPr>
        <w:t xml:space="preserve"> </w:t>
      </w:r>
      <w:proofErr w:type="spellStart"/>
      <w:r w:rsidRPr="00D24CB0">
        <w:rPr>
          <w:rFonts w:ascii="Book Antiqua" w:hAnsi="Book Antiqua"/>
          <w:highlight w:val="yellow"/>
        </w:rPr>
        <w:t>thymique</w:t>
      </w:r>
      <w:proofErr w:type="spellEnd"/>
      <w:r w:rsidRPr="00D24CB0">
        <w:rPr>
          <w:rFonts w:ascii="Book Antiqua" w:hAnsi="Book Antiqua"/>
          <w:highlight w:val="yellow"/>
        </w:rPr>
        <w:t xml:space="preserve"> [Internet]. [cited 2020 Feb 11];</w:t>
      </w:r>
      <w:r w:rsidR="003E36F7" w:rsidRPr="00D24CB0">
        <w:rPr>
          <w:rFonts w:ascii="Book Antiqua" w:hAnsi="Book Antiqua"/>
          <w:highlight w:val="yellow"/>
        </w:rPr>
        <w:t xml:space="preserve"> </w:t>
      </w:r>
      <w:r w:rsidRPr="00D24CB0">
        <w:rPr>
          <w:rFonts w:ascii="Book Antiqua" w:hAnsi="Book Antiqua"/>
          <w:highlight w:val="yellow"/>
        </w:rPr>
        <w:t xml:space="preserve">Available from: </w:t>
      </w:r>
      <w:hyperlink r:id="rId8" w:history="1">
        <w:r w:rsidR="00D24CB0" w:rsidRPr="00D24CB0">
          <w:rPr>
            <w:rStyle w:val="a6"/>
            <w:rFonts w:ascii="Book Antiqua" w:hAnsi="Book Antiqua"/>
            <w:highlight w:val="yellow"/>
          </w:rPr>
          <w:t>https://www.orpha.net/consor/cgi-bin/OC_Exp.php?lng=FR&amp;Expert=99868</w:t>
        </w:r>
      </w:hyperlink>
      <w:r w:rsidR="00D24CB0" w:rsidRPr="00D24CB0">
        <w:rPr>
          <w:rFonts w:ascii="Book Antiqua" w:hAnsi="Book Antiqua"/>
          <w:highlight w:val="yellow"/>
        </w:rPr>
        <w:t xml:space="preserve"> </w:t>
      </w:r>
    </w:p>
    <w:p w14:paraId="55FDF7EA" w14:textId="5EBE544D" w:rsidR="00DF327A" w:rsidRPr="00497C55" w:rsidRDefault="00DF327A" w:rsidP="00497C55">
      <w:pPr>
        <w:spacing w:line="360" w:lineRule="auto"/>
        <w:jc w:val="both"/>
        <w:rPr>
          <w:rFonts w:ascii="Book Antiqua" w:hAnsi="Book Antiqua"/>
        </w:rPr>
      </w:pPr>
      <w:r w:rsidRPr="00D24CB0">
        <w:rPr>
          <w:rFonts w:ascii="Book Antiqua" w:hAnsi="Book Antiqua"/>
          <w:highlight w:val="yellow"/>
        </w:rPr>
        <w:t xml:space="preserve">7 </w:t>
      </w:r>
      <w:proofErr w:type="spellStart"/>
      <w:r w:rsidRPr="00D24CB0">
        <w:rPr>
          <w:rFonts w:ascii="Book Antiqua" w:hAnsi="Book Antiqua"/>
          <w:highlight w:val="yellow"/>
        </w:rPr>
        <w:t>Referentiel</w:t>
      </w:r>
      <w:proofErr w:type="spellEnd"/>
      <w:r w:rsidRPr="00D24CB0">
        <w:rPr>
          <w:rFonts w:ascii="Book Antiqua" w:hAnsi="Book Antiqua"/>
          <w:highlight w:val="yellow"/>
        </w:rPr>
        <w:t xml:space="preserve"> RYTHMIC [Internet]. [cited 2020 Feb 11];</w:t>
      </w:r>
      <w:r w:rsidR="003E36F7" w:rsidRPr="00D24CB0">
        <w:rPr>
          <w:rFonts w:ascii="Book Antiqua" w:hAnsi="Book Antiqua"/>
          <w:highlight w:val="yellow"/>
        </w:rPr>
        <w:t xml:space="preserve"> </w:t>
      </w:r>
      <w:r w:rsidRPr="00D24CB0">
        <w:rPr>
          <w:rFonts w:ascii="Book Antiqua" w:hAnsi="Book Antiqua"/>
          <w:highlight w:val="yellow"/>
        </w:rPr>
        <w:t xml:space="preserve">Available from: </w:t>
      </w:r>
      <w:hyperlink r:id="rId9" w:history="1">
        <w:r w:rsidR="00D24CB0" w:rsidRPr="00D24CB0">
          <w:rPr>
            <w:rStyle w:val="a6"/>
            <w:rFonts w:ascii="Book Antiqua" w:hAnsi="Book Antiqua"/>
            <w:highlight w:val="yellow"/>
          </w:rPr>
          <w:t>https://www.rythmic.org/images/RYTHMIC/Doc/referentiel_RYTHMIC_2020.pdf</w:t>
        </w:r>
      </w:hyperlink>
      <w:r w:rsidR="00D24CB0">
        <w:rPr>
          <w:rFonts w:ascii="Book Antiqua" w:hAnsi="Book Antiqua"/>
        </w:rPr>
        <w:t xml:space="preserve"> </w:t>
      </w:r>
    </w:p>
    <w:p w14:paraId="0B1CB73C"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8 </w:t>
      </w:r>
      <w:proofErr w:type="spellStart"/>
      <w:r w:rsidRPr="00497C55">
        <w:rPr>
          <w:rFonts w:ascii="Book Antiqua" w:hAnsi="Book Antiqua"/>
          <w:b/>
          <w:bCs/>
        </w:rPr>
        <w:t>Berghmans</w:t>
      </w:r>
      <w:proofErr w:type="spellEnd"/>
      <w:r w:rsidRPr="00497C55">
        <w:rPr>
          <w:rFonts w:ascii="Book Antiqua" w:hAnsi="Book Antiqua"/>
          <w:b/>
          <w:bCs/>
        </w:rPr>
        <w:t xml:space="preserve"> T</w:t>
      </w:r>
      <w:r w:rsidRPr="00497C55">
        <w:rPr>
          <w:rFonts w:ascii="Book Antiqua" w:hAnsi="Book Antiqua"/>
        </w:rPr>
        <w:t xml:space="preserve">, </w:t>
      </w:r>
      <w:proofErr w:type="spellStart"/>
      <w:r w:rsidRPr="00497C55">
        <w:rPr>
          <w:rFonts w:ascii="Book Antiqua" w:hAnsi="Book Antiqua"/>
        </w:rPr>
        <w:t>Durieux</w:t>
      </w:r>
      <w:proofErr w:type="spellEnd"/>
      <w:r w:rsidRPr="00497C55">
        <w:rPr>
          <w:rFonts w:ascii="Book Antiqua" w:hAnsi="Book Antiqua"/>
        </w:rPr>
        <w:t xml:space="preserve"> V, </w:t>
      </w:r>
      <w:proofErr w:type="spellStart"/>
      <w:r w:rsidRPr="00497C55">
        <w:rPr>
          <w:rFonts w:ascii="Book Antiqua" w:hAnsi="Book Antiqua"/>
        </w:rPr>
        <w:t>Holbrechts</w:t>
      </w:r>
      <w:proofErr w:type="spellEnd"/>
      <w:r w:rsidRPr="00497C55">
        <w:rPr>
          <w:rFonts w:ascii="Book Antiqua" w:hAnsi="Book Antiqua"/>
        </w:rPr>
        <w:t xml:space="preserve"> S, </w:t>
      </w:r>
      <w:proofErr w:type="spellStart"/>
      <w:r w:rsidRPr="00497C55">
        <w:rPr>
          <w:rFonts w:ascii="Book Antiqua" w:hAnsi="Book Antiqua"/>
        </w:rPr>
        <w:t>Jungels</w:t>
      </w:r>
      <w:proofErr w:type="spellEnd"/>
      <w:r w:rsidRPr="00497C55">
        <w:rPr>
          <w:rFonts w:ascii="Book Antiqua" w:hAnsi="Book Antiqua"/>
        </w:rPr>
        <w:t xml:space="preserve"> C, Lafitte JJ, </w:t>
      </w:r>
      <w:proofErr w:type="spellStart"/>
      <w:r w:rsidRPr="00497C55">
        <w:rPr>
          <w:rFonts w:ascii="Book Antiqua" w:hAnsi="Book Antiqua"/>
        </w:rPr>
        <w:t>Meert</w:t>
      </w:r>
      <w:proofErr w:type="spellEnd"/>
      <w:r w:rsidRPr="00497C55">
        <w:rPr>
          <w:rFonts w:ascii="Book Antiqua" w:hAnsi="Book Antiqua"/>
        </w:rPr>
        <w:t xml:space="preserve"> AP, Moretti L, </w:t>
      </w:r>
      <w:proofErr w:type="spellStart"/>
      <w:r w:rsidRPr="00497C55">
        <w:rPr>
          <w:rFonts w:ascii="Book Antiqua" w:hAnsi="Book Antiqua"/>
        </w:rPr>
        <w:t>Ocak</w:t>
      </w:r>
      <w:proofErr w:type="spellEnd"/>
      <w:r w:rsidRPr="00497C55">
        <w:rPr>
          <w:rFonts w:ascii="Book Antiqua" w:hAnsi="Book Antiqua"/>
        </w:rPr>
        <w:t xml:space="preserve"> S, </w:t>
      </w:r>
      <w:proofErr w:type="spellStart"/>
      <w:r w:rsidRPr="00497C55">
        <w:rPr>
          <w:rFonts w:ascii="Book Antiqua" w:hAnsi="Book Antiqua"/>
        </w:rPr>
        <w:t>Roelandts</w:t>
      </w:r>
      <w:proofErr w:type="spellEnd"/>
      <w:r w:rsidRPr="00497C55">
        <w:rPr>
          <w:rFonts w:ascii="Book Antiqua" w:hAnsi="Book Antiqua"/>
        </w:rPr>
        <w:t xml:space="preserve"> M, Girard N. Systemic treatments for thymoma and thymic carcinoma: A systematic review. </w:t>
      </w:r>
      <w:r w:rsidRPr="00497C55">
        <w:rPr>
          <w:rFonts w:ascii="Book Antiqua" w:hAnsi="Book Antiqua"/>
          <w:i/>
          <w:iCs/>
        </w:rPr>
        <w:t>Lung Cancer</w:t>
      </w:r>
      <w:r w:rsidRPr="00497C55">
        <w:rPr>
          <w:rFonts w:ascii="Book Antiqua" w:hAnsi="Book Antiqua"/>
        </w:rPr>
        <w:t xml:space="preserve"> 2018; </w:t>
      </w:r>
      <w:r w:rsidRPr="00497C55">
        <w:rPr>
          <w:rFonts w:ascii="Book Antiqua" w:hAnsi="Book Antiqua"/>
          <w:b/>
          <w:bCs/>
        </w:rPr>
        <w:t>126</w:t>
      </w:r>
      <w:r w:rsidRPr="00497C55">
        <w:rPr>
          <w:rFonts w:ascii="Book Antiqua" w:hAnsi="Book Antiqua"/>
        </w:rPr>
        <w:t>: 25-31 [PMID: 30527189 DOI: 10.1016/j.lungcan.2018.10.018]</w:t>
      </w:r>
    </w:p>
    <w:p w14:paraId="67AE2980"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9 </w:t>
      </w:r>
      <w:proofErr w:type="spellStart"/>
      <w:r w:rsidRPr="00497C55">
        <w:rPr>
          <w:rFonts w:ascii="Book Antiqua" w:hAnsi="Book Antiqua"/>
          <w:b/>
          <w:bCs/>
        </w:rPr>
        <w:t>Tateishi</w:t>
      </w:r>
      <w:proofErr w:type="spellEnd"/>
      <w:r w:rsidRPr="00497C55">
        <w:rPr>
          <w:rFonts w:ascii="Book Antiqua" w:hAnsi="Book Antiqua"/>
          <w:b/>
          <w:bCs/>
        </w:rPr>
        <w:t xml:space="preserve"> K</w:t>
      </w:r>
      <w:r w:rsidRPr="00497C55">
        <w:rPr>
          <w:rFonts w:ascii="Book Antiqua" w:hAnsi="Book Antiqua"/>
        </w:rPr>
        <w:t xml:space="preserve">, </w:t>
      </w:r>
      <w:proofErr w:type="spellStart"/>
      <w:r w:rsidRPr="00497C55">
        <w:rPr>
          <w:rFonts w:ascii="Book Antiqua" w:hAnsi="Book Antiqua"/>
        </w:rPr>
        <w:t>Ko</w:t>
      </w:r>
      <w:proofErr w:type="spellEnd"/>
      <w:r w:rsidRPr="00497C55">
        <w:rPr>
          <w:rFonts w:ascii="Book Antiqua" w:hAnsi="Book Antiqua"/>
        </w:rPr>
        <w:t xml:space="preserve"> R, </w:t>
      </w:r>
      <w:proofErr w:type="spellStart"/>
      <w:r w:rsidRPr="00497C55">
        <w:rPr>
          <w:rFonts w:ascii="Book Antiqua" w:hAnsi="Book Antiqua"/>
        </w:rPr>
        <w:t>Shukuya</w:t>
      </w:r>
      <w:proofErr w:type="spellEnd"/>
      <w:r w:rsidRPr="00497C55">
        <w:rPr>
          <w:rFonts w:ascii="Book Antiqua" w:hAnsi="Book Antiqua"/>
        </w:rPr>
        <w:t xml:space="preserve"> T, Okuma Y, Watanabe S, </w:t>
      </w:r>
      <w:proofErr w:type="spellStart"/>
      <w:r w:rsidRPr="00497C55">
        <w:rPr>
          <w:rFonts w:ascii="Book Antiqua" w:hAnsi="Book Antiqua"/>
        </w:rPr>
        <w:t>Kuyama</w:t>
      </w:r>
      <w:proofErr w:type="spellEnd"/>
      <w:r w:rsidRPr="00497C55">
        <w:rPr>
          <w:rFonts w:ascii="Book Antiqua" w:hAnsi="Book Antiqua"/>
        </w:rPr>
        <w:t xml:space="preserve"> S, </w:t>
      </w:r>
      <w:proofErr w:type="spellStart"/>
      <w:r w:rsidRPr="00497C55">
        <w:rPr>
          <w:rFonts w:ascii="Book Antiqua" w:hAnsi="Book Antiqua"/>
        </w:rPr>
        <w:t>Murase</w:t>
      </w:r>
      <w:proofErr w:type="spellEnd"/>
      <w:r w:rsidRPr="00497C55">
        <w:rPr>
          <w:rFonts w:ascii="Book Antiqua" w:hAnsi="Book Antiqua"/>
        </w:rPr>
        <w:t xml:space="preserve"> K, </w:t>
      </w:r>
      <w:proofErr w:type="spellStart"/>
      <w:r w:rsidRPr="00497C55">
        <w:rPr>
          <w:rFonts w:ascii="Book Antiqua" w:hAnsi="Book Antiqua"/>
        </w:rPr>
        <w:t>Tsukita</w:t>
      </w:r>
      <w:proofErr w:type="spellEnd"/>
      <w:r w:rsidRPr="00497C55">
        <w:rPr>
          <w:rFonts w:ascii="Book Antiqua" w:hAnsi="Book Antiqua"/>
        </w:rPr>
        <w:t xml:space="preserve"> Y, </w:t>
      </w:r>
      <w:proofErr w:type="spellStart"/>
      <w:r w:rsidRPr="00497C55">
        <w:rPr>
          <w:rFonts w:ascii="Book Antiqua" w:hAnsi="Book Antiqua"/>
        </w:rPr>
        <w:t>Ashinuma</w:t>
      </w:r>
      <w:proofErr w:type="spellEnd"/>
      <w:r w:rsidRPr="00497C55">
        <w:rPr>
          <w:rFonts w:ascii="Book Antiqua" w:hAnsi="Book Antiqua"/>
        </w:rPr>
        <w:t xml:space="preserve"> H, Nakagawa T, </w:t>
      </w:r>
      <w:proofErr w:type="spellStart"/>
      <w:r w:rsidRPr="00497C55">
        <w:rPr>
          <w:rFonts w:ascii="Book Antiqua" w:hAnsi="Book Antiqua"/>
        </w:rPr>
        <w:t>Uematsu</w:t>
      </w:r>
      <w:proofErr w:type="spellEnd"/>
      <w:r w:rsidRPr="00497C55">
        <w:rPr>
          <w:rFonts w:ascii="Book Antiqua" w:hAnsi="Book Antiqua"/>
        </w:rPr>
        <w:t xml:space="preserve"> K, Nakao M, Mori Y, </w:t>
      </w:r>
      <w:proofErr w:type="spellStart"/>
      <w:r w:rsidRPr="00497C55">
        <w:rPr>
          <w:rFonts w:ascii="Book Antiqua" w:hAnsi="Book Antiqua"/>
        </w:rPr>
        <w:t>Kaira</w:t>
      </w:r>
      <w:proofErr w:type="spellEnd"/>
      <w:r w:rsidRPr="00497C55">
        <w:rPr>
          <w:rFonts w:ascii="Book Antiqua" w:hAnsi="Book Antiqua"/>
        </w:rPr>
        <w:t xml:space="preserve"> K, </w:t>
      </w:r>
      <w:proofErr w:type="spellStart"/>
      <w:r w:rsidRPr="00497C55">
        <w:rPr>
          <w:rFonts w:ascii="Book Antiqua" w:hAnsi="Book Antiqua"/>
        </w:rPr>
        <w:t>Mouri</w:t>
      </w:r>
      <w:proofErr w:type="spellEnd"/>
      <w:r w:rsidRPr="00497C55">
        <w:rPr>
          <w:rFonts w:ascii="Book Antiqua" w:hAnsi="Book Antiqua"/>
        </w:rPr>
        <w:t xml:space="preserve"> A, </w:t>
      </w:r>
      <w:proofErr w:type="spellStart"/>
      <w:r w:rsidRPr="00497C55">
        <w:rPr>
          <w:rFonts w:ascii="Book Antiqua" w:hAnsi="Book Antiqua"/>
        </w:rPr>
        <w:t>Miyabayashi</w:t>
      </w:r>
      <w:proofErr w:type="spellEnd"/>
      <w:r w:rsidRPr="00497C55">
        <w:rPr>
          <w:rFonts w:ascii="Book Antiqua" w:hAnsi="Book Antiqua"/>
        </w:rPr>
        <w:t xml:space="preserve"> T, </w:t>
      </w:r>
      <w:proofErr w:type="spellStart"/>
      <w:r w:rsidRPr="00497C55">
        <w:rPr>
          <w:rFonts w:ascii="Book Antiqua" w:hAnsi="Book Antiqua"/>
        </w:rPr>
        <w:t>Sakashita</w:t>
      </w:r>
      <w:proofErr w:type="spellEnd"/>
      <w:r w:rsidRPr="00497C55">
        <w:rPr>
          <w:rFonts w:ascii="Book Antiqua" w:hAnsi="Book Antiqua"/>
        </w:rPr>
        <w:t xml:space="preserve"> H, Matsumoto Y, </w:t>
      </w:r>
      <w:proofErr w:type="spellStart"/>
      <w:r w:rsidRPr="00497C55">
        <w:rPr>
          <w:rFonts w:ascii="Book Antiqua" w:hAnsi="Book Antiqua"/>
        </w:rPr>
        <w:t>Tanigawa</w:t>
      </w:r>
      <w:proofErr w:type="spellEnd"/>
      <w:r w:rsidRPr="00497C55">
        <w:rPr>
          <w:rFonts w:ascii="Book Antiqua" w:hAnsi="Book Antiqua"/>
        </w:rPr>
        <w:t xml:space="preserve"> T, Koizumi T, Morita S, Kobayashi K, </w:t>
      </w:r>
      <w:proofErr w:type="spellStart"/>
      <w:r w:rsidRPr="00497C55">
        <w:rPr>
          <w:rFonts w:ascii="Book Antiqua" w:hAnsi="Book Antiqua"/>
        </w:rPr>
        <w:t>Nukiwa</w:t>
      </w:r>
      <w:proofErr w:type="spellEnd"/>
      <w:r w:rsidRPr="00497C55">
        <w:rPr>
          <w:rFonts w:ascii="Book Antiqua" w:hAnsi="Book Antiqua"/>
        </w:rPr>
        <w:t xml:space="preserve"> T, Takahashi K; North East Japan Study Group. Clinical Outcomes of Second-Line Chemotherapy in Patients with Previously Treated Advanced Thymic Carcinoma: A Retrospective Analysis of 191 Patients from the NEJ023 Study. </w:t>
      </w:r>
      <w:r w:rsidRPr="00497C55">
        <w:rPr>
          <w:rFonts w:ascii="Book Antiqua" w:hAnsi="Book Antiqua"/>
          <w:i/>
          <w:iCs/>
        </w:rPr>
        <w:t>Oncologist</w:t>
      </w:r>
      <w:r w:rsidRPr="00497C55">
        <w:rPr>
          <w:rFonts w:ascii="Book Antiqua" w:hAnsi="Book Antiqua"/>
        </w:rPr>
        <w:t xml:space="preserve"> 2020; </w:t>
      </w:r>
      <w:r w:rsidRPr="00497C55">
        <w:rPr>
          <w:rFonts w:ascii="Book Antiqua" w:hAnsi="Book Antiqua"/>
          <w:b/>
          <w:bCs/>
        </w:rPr>
        <w:t>25</w:t>
      </w:r>
      <w:r w:rsidRPr="00497C55">
        <w:rPr>
          <w:rFonts w:ascii="Book Antiqua" w:hAnsi="Book Antiqua"/>
        </w:rPr>
        <w:t>: e668-e674 [PMID: 31771990 DOI: 10.1634/theoncologist.2019-0593]</w:t>
      </w:r>
    </w:p>
    <w:p w14:paraId="1F7AEFE4"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10 </w:t>
      </w:r>
      <w:r w:rsidRPr="00497C55">
        <w:rPr>
          <w:rFonts w:ascii="Book Antiqua" w:hAnsi="Book Antiqua"/>
          <w:b/>
          <w:bCs/>
        </w:rPr>
        <w:t>Thomas A</w:t>
      </w:r>
      <w:r w:rsidRPr="00497C55">
        <w:rPr>
          <w:rFonts w:ascii="Book Antiqua" w:hAnsi="Book Antiqua"/>
        </w:rPr>
        <w:t xml:space="preserve">, </w:t>
      </w:r>
      <w:proofErr w:type="spellStart"/>
      <w:r w:rsidRPr="00497C55">
        <w:rPr>
          <w:rFonts w:ascii="Book Antiqua" w:hAnsi="Book Antiqua"/>
        </w:rPr>
        <w:t>Rajan</w:t>
      </w:r>
      <w:proofErr w:type="spellEnd"/>
      <w:r w:rsidRPr="00497C55">
        <w:rPr>
          <w:rFonts w:ascii="Book Antiqua" w:hAnsi="Book Antiqua"/>
        </w:rPr>
        <w:t xml:space="preserve"> A, Berman A, Tomita Y, </w:t>
      </w:r>
      <w:proofErr w:type="spellStart"/>
      <w:r w:rsidRPr="00497C55">
        <w:rPr>
          <w:rFonts w:ascii="Book Antiqua" w:hAnsi="Book Antiqua"/>
        </w:rPr>
        <w:t>Brzezniak</w:t>
      </w:r>
      <w:proofErr w:type="spellEnd"/>
      <w:r w:rsidRPr="00497C55">
        <w:rPr>
          <w:rFonts w:ascii="Book Antiqua" w:hAnsi="Book Antiqua"/>
        </w:rPr>
        <w:t xml:space="preserve"> C, Lee MJ, Lee S, Ling A, </w:t>
      </w:r>
      <w:proofErr w:type="spellStart"/>
      <w:r w:rsidRPr="00497C55">
        <w:rPr>
          <w:rFonts w:ascii="Book Antiqua" w:hAnsi="Book Antiqua"/>
        </w:rPr>
        <w:t>Spittler</w:t>
      </w:r>
      <w:proofErr w:type="spellEnd"/>
      <w:r w:rsidRPr="00497C55">
        <w:rPr>
          <w:rFonts w:ascii="Book Antiqua" w:hAnsi="Book Antiqua"/>
        </w:rPr>
        <w:t xml:space="preserve"> AJ, Carter CA, Guha U, Wang Y, Szabo E, Meltzer P, Steinberg SM, </w:t>
      </w:r>
      <w:proofErr w:type="spellStart"/>
      <w:r w:rsidRPr="00497C55">
        <w:rPr>
          <w:rFonts w:ascii="Book Antiqua" w:hAnsi="Book Antiqua"/>
        </w:rPr>
        <w:t>Trepel</w:t>
      </w:r>
      <w:proofErr w:type="spellEnd"/>
      <w:r w:rsidRPr="00497C55">
        <w:rPr>
          <w:rFonts w:ascii="Book Antiqua" w:hAnsi="Book Antiqua"/>
        </w:rPr>
        <w:t xml:space="preserve"> JB, </w:t>
      </w:r>
      <w:proofErr w:type="spellStart"/>
      <w:r w:rsidRPr="00497C55">
        <w:rPr>
          <w:rFonts w:ascii="Book Antiqua" w:hAnsi="Book Antiqua"/>
        </w:rPr>
        <w:t>Loehrer</w:t>
      </w:r>
      <w:proofErr w:type="spellEnd"/>
      <w:r w:rsidRPr="00497C55">
        <w:rPr>
          <w:rFonts w:ascii="Book Antiqua" w:hAnsi="Book Antiqua"/>
        </w:rPr>
        <w:t xml:space="preserve"> PJ, </w:t>
      </w:r>
      <w:proofErr w:type="spellStart"/>
      <w:r w:rsidRPr="00497C55">
        <w:rPr>
          <w:rFonts w:ascii="Book Antiqua" w:hAnsi="Book Antiqua"/>
        </w:rPr>
        <w:t>Giaccone</w:t>
      </w:r>
      <w:proofErr w:type="spellEnd"/>
      <w:r w:rsidRPr="00497C55">
        <w:rPr>
          <w:rFonts w:ascii="Book Antiqua" w:hAnsi="Book Antiqua"/>
        </w:rPr>
        <w:t xml:space="preserve"> G. Sunitinib in patients with chemotherapy-refractory thymoma and thymic carcinoma: an open-label phase 2 trial. </w:t>
      </w:r>
      <w:r w:rsidRPr="00497C55">
        <w:rPr>
          <w:rFonts w:ascii="Book Antiqua" w:hAnsi="Book Antiqua"/>
          <w:i/>
          <w:iCs/>
        </w:rPr>
        <w:t>Lancet Oncol</w:t>
      </w:r>
      <w:r w:rsidRPr="00497C55">
        <w:rPr>
          <w:rFonts w:ascii="Book Antiqua" w:hAnsi="Book Antiqua"/>
        </w:rPr>
        <w:t xml:space="preserve"> 2015; </w:t>
      </w:r>
      <w:r w:rsidRPr="00497C55">
        <w:rPr>
          <w:rFonts w:ascii="Book Antiqua" w:hAnsi="Book Antiqua"/>
          <w:b/>
          <w:bCs/>
        </w:rPr>
        <w:t>16</w:t>
      </w:r>
      <w:r w:rsidRPr="00497C55">
        <w:rPr>
          <w:rFonts w:ascii="Book Antiqua" w:hAnsi="Book Antiqua"/>
        </w:rPr>
        <w:t>: 177-186 [PMID: 25592632 DOI: 10.1016/S1470-2045(14)71181-7]</w:t>
      </w:r>
    </w:p>
    <w:p w14:paraId="4A51AFE1"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11 </w:t>
      </w:r>
      <w:proofErr w:type="spellStart"/>
      <w:r w:rsidRPr="00497C55">
        <w:rPr>
          <w:rFonts w:ascii="Book Antiqua" w:hAnsi="Book Antiqua"/>
          <w:b/>
          <w:bCs/>
        </w:rPr>
        <w:t>Giaccone</w:t>
      </w:r>
      <w:proofErr w:type="spellEnd"/>
      <w:r w:rsidRPr="00497C55">
        <w:rPr>
          <w:rFonts w:ascii="Book Antiqua" w:hAnsi="Book Antiqua"/>
          <w:b/>
          <w:bCs/>
        </w:rPr>
        <w:t xml:space="preserve"> G</w:t>
      </w:r>
      <w:r w:rsidRPr="00497C55">
        <w:rPr>
          <w:rFonts w:ascii="Book Antiqua" w:hAnsi="Book Antiqua"/>
        </w:rPr>
        <w:t xml:space="preserve">, Kim C, Thompson J, McGuire C, </w:t>
      </w:r>
      <w:proofErr w:type="spellStart"/>
      <w:r w:rsidRPr="00497C55">
        <w:rPr>
          <w:rFonts w:ascii="Book Antiqua" w:hAnsi="Book Antiqua"/>
        </w:rPr>
        <w:t>Kallakury</w:t>
      </w:r>
      <w:proofErr w:type="spellEnd"/>
      <w:r w:rsidRPr="00497C55">
        <w:rPr>
          <w:rFonts w:ascii="Book Antiqua" w:hAnsi="Book Antiqua"/>
        </w:rPr>
        <w:t xml:space="preserve"> B, </w:t>
      </w:r>
      <w:proofErr w:type="spellStart"/>
      <w:r w:rsidRPr="00497C55">
        <w:rPr>
          <w:rFonts w:ascii="Book Antiqua" w:hAnsi="Book Antiqua"/>
        </w:rPr>
        <w:t>Chahine</w:t>
      </w:r>
      <w:proofErr w:type="spellEnd"/>
      <w:r w:rsidRPr="00497C55">
        <w:rPr>
          <w:rFonts w:ascii="Book Antiqua" w:hAnsi="Book Antiqua"/>
        </w:rPr>
        <w:t xml:space="preserve"> JJ, Manning M, </w:t>
      </w:r>
      <w:proofErr w:type="spellStart"/>
      <w:r w:rsidRPr="00497C55">
        <w:rPr>
          <w:rFonts w:ascii="Book Antiqua" w:hAnsi="Book Antiqua"/>
        </w:rPr>
        <w:t>Mogg</w:t>
      </w:r>
      <w:proofErr w:type="spellEnd"/>
      <w:r w:rsidRPr="00497C55">
        <w:rPr>
          <w:rFonts w:ascii="Book Antiqua" w:hAnsi="Book Antiqua"/>
        </w:rPr>
        <w:t xml:space="preserve"> R, Blumenschein WM, Tan MT, Subramaniam DS, Liu SV, Kaplan IM, McCutcheon JN. Pembrolizumab in patients with thymic carcinoma: a single-arm, single-</w:t>
      </w:r>
      <w:proofErr w:type="spellStart"/>
      <w:r w:rsidRPr="00497C55">
        <w:rPr>
          <w:rFonts w:ascii="Book Antiqua" w:hAnsi="Book Antiqua"/>
        </w:rPr>
        <w:t>centre</w:t>
      </w:r>
      <w:proofErr w:type="spellEnd"/>
      <w:r w:rsidRPr="00497C55">
        <w:rPr>
          <w:rFonts w:ascii="Book Antiqua" w:hAnsi="Book Antiqua"/>
        </w:rPr>
        <w:t xml:space="preserve">, phase 2 study. </w:t>
      </w:r>
      <w:r w:rsidRPr="00497C55">
        <w:rPr>
          <w:rFonts w:ascii="Book Antiqua" w:hAnsi="Book Antiqua"/>
          <w:i/>
          <w:iCs/>
        </w:rPr>
        <w:t>Lancet Oncol</w:t>
      </w:r>
      <w:r w:rsidRPr="00497C55">
        <w:rPr>
          <w:rFonts w:ascii="Book Antiqua" w:hAnsi="Book Antiqua"/>
        </w:rPr>
        <w:t xml:space="preserve"> 2018; </w:t>
      </w:r>
      <w:r w:rsidRPr="00497C55">
        <w:rPr>
          <w:rFonts w:ascii="Book Antiqua" w:hAnsi="Book Antiqua"/>
          <w:b/>
          <w:bCs/>
        </w:rPr>
        <w:t>19</w:t>
      </w:r>
      <w:r w:rsidRPr="00497C55">
        <w:rPr>
          <w:rFonts w:ascii="Book Antiqua" w:hAnsi="Book Antiqua"/>
        </w:rPr>
        <w:t>: 347-355 [PMID: 29395863 DOI: 10.1016/S1470-2045(18)30062-7]</w:t>
      </w:r>
    </w:p>
    <w:p w14:paraId="3AD53177" w14:textId="77777777" w:rsidR="00DF327A" w:rsidRPr="00497C55" w:rsidRDefault="00DF327A" w:rsidP="00497C55">
      <w:pPr>
        <w:spacing w:line="360" w:lineRule="auto"/>
        <w:jc w:val="both"/>
        <w:rPr>
          <w:rFonts w:ascii="Book Antiqua" w:hAnsi="Book Antiqua"/>
        </w:rPr>
      </w:pPr>
      <w:r w:rsidRPr="00497C55">
        <w:rPr>
          <w:rFonts w:ascii="Book Antiqua" w:hAnsi="Book Antiqua"/>
        </w:rPr>
        <w:lastRenderedPageBreak/>
        <w:t xml:space="preserve">12 </w:t>
      </w:r>
      <w:r w:rsidRPr="00497C55">
        <w:rPr>
          <w:rFonts w:ascii="Book Antiqua" w:hAnsi="Book Antiqua"/>
          <w:b/>
          <w:bCs/>
        </w:rPr>
        <w:t>Cho J</w:t>
      </w:r>
      <w:r w:rsidRPr="00497C55">
        <w:rPr>
          <w:rFonts w:ascii="Book Antiqua" w:hAnsi="Book Antiqua"/>
        </w:rPr>
        <w:t xml:space="preserve">, Kim HS, Ku BM, Choi YL, Cristescu R, Han J, Sun JM, Lee SH, </w:t>
      </w:r>
      <w:proofErr w:type="spellStart"/>
      <w:r w:rsidRPr="00497C55">
        <w:rPr>
          <w:rFonts w:ascii="Book Antiqua" w:hAnsi="Book Antiqua"/>
        </w:rPr>
        <w:t>Ahn</w:t>
      </w:r>
      <w:proofErr w:type="spellEnd"/>
      <w:r w:rsidRPr="00497C55">
        <w:rPr>
          <w:rFonts w:ascii="Book Antiqua" w:hAnsi="Book Antiqua"/>
        </w:rPr>
        <w:t xml:space="preserve"> JS, Park K, </w:t>
      </w:r>
      <w:proofErr w:type="spellStart"/>
      <w:r w:rsidRPr="00497C55">
        <w:rPr>
          <w:rFonts w:ascii="Book Antiqua" w:hAnsi="Book Antiqua"/>
        </w:rPr>
        <w:t>Ahn</w:t>
      </w:r>
      <w:proofErr w:type="spellEnd"/>
      <w:r w:rsidRPr="00497C55">
        <w:rPr>
          <w:rFonts w:ascii="Book Antiqua" w:hAnsi="Book Antiqua"/>
        </w:rPr>
        <w:t xml:space="preserve"> MJ. Pembrolizumab for Patients </w:t>
      </w:r>
      <w:proofErr w:type="gramStart"/>
      <w:r w:rsidRPr="00497C55">
        <w:rPr>
          <w:rFonts w:ascii="Book Antiqua" w:hAnsi="Book Antiqua"/>
        </w:rPr>
        <w:t>With</w:t>
      </w:r>
      <w:proofErr w:type="gramEnd"/>
      <w:r w:rsidRPr="00497C55">
        <w:rPr>
          <w:rFonts w:ascii="Book Antiqua" w:hAnsi="Book Antiqua"/>
        </w:rPr>
        <w:t xml:space="preserve"> Refractory or Relapsed Thymic Epithelial Tumor: An Open-Label Phase II Trial. </w:t>
      </w:r>
      <w:r w:rsidRPr="00497C55">
        <w:rPr>
          <w:rFonts w:ascii="Book Antiqua" w:hAnsi="Book Antiqua"/>
          <w:i/>
          <w:iCs/>
        </w:rPr>
        <w:t>J Clin Oncol</w:t>
      </w:r>
      <w:r w:rsidRPr="00497C55">
        <w:rPr>
          <w:rFonts w:ascii="Book Antiqua" w:hAnsi="Book Antiqua"/>
        </w:rPr>
        <w:t xml:space="preserve"> 2019; </w:t>
      </w:r>
      <w:r w:rsidRPr="00497C55">
        <w:rPr>
          <w:rFonts w:ascii="Book Antiqua" w:hAnsi="Book Antiqua"/>
          <w:b/>
          <w:bCs/>
        </w:rPr>
        <w:t>37</w:t>
      </w:r>
      <w:r w:rsidRPr="00497C55">
        <w:rPr>
          <w:rFonts w:ascii="Book Antiqua" w:hAnsi="Book Antiqua"/>
        </w:rPr>
        <w:t>: 2162-2170 [PMID: 29906252 DOI: 10.1200/JCO.2017.77.3184]</w:t>
      </w:r>
    </w:p>
    <w:p w14:paraId="1FD77D32"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13 </w:t>
      </w:r>
      <w:proofErr w:type="spellStart"/>
      <w:r w:rsidRPr="00497C55">
        <w:rPr>
          <w:rFonts w:ascii="Book Antiqua" w:hAnsi="Book Antiqua"/>
          <w:b/>
          <w:bCs/>
        </w:rPr>
        <w:t>Isshiki</w:t>
      </w:r>
      <w:proofErr w:type="spellEnd"/>
      <w:r w:rsidRPr="00497C55">
        <w:rPr>
          <w:rFonts w:ascii="Book Antiqua" w:hAnsi="Book Antiqua"/>
          <w:b/>
          <w:bCs/>
        </w:rPr>
        <w:t xml:space="preserve"> T</w:t>
      </w:r>
      <w:r w:rsidRPr="00497C55">
        <w:rPr>
          <w:rFonts w:ascii="Book Antiqua" w:hAnsi="Book Antiqua"/>
        </w:rPr>
        <w:t xml:space="preserve">, </w:t>
      </w:r>
      <w:proofErr w:type="spellStart"/>
      <w:r w:rsidRPr="00497C55">
        <w:rPr>
          <w:rFonts w:ascii="Book Antiqua" w:hAnsi="Book Antiqua"/>
        </w:rPr>
        <w:t>Isobe</w:t>
      </w:r>
      <w:proofErr w:type="spellEnd"/>
      <w:r w:rsidRPr="00497C55">
        <w:rPr>
          <w:rFonts w:ascii="Book Antiqua" w:hAnsi="Book Antiqua"/>
        </w:rPr>
        <w:t xml:space="preserve"> K, Tochigi N, </w:t>
      </w:r>
      <w:proofErr w:type="spellStart"/>
      <w:r w:rsidRPr="00497C55">
        <w:rPr>
          <w:rFonts w:ascii="Book Antiqua" w:hAnsi="Book Antiqua"/>
        </w:rPr>
        <w:t>Sunakawa</w:t>
      </w:r>
      <w:proofErr w:type="spellEnd"/>
      <w:r w:rsidRPr="00497C55">
        <w:rPr>
          <w:rFonts w:ascii="Book Antiqua" w:hAnsi="Book Antiqua"/>
        </w:rPr>
        <w:t xml:space="preserve"> M, Nakamura Y, Shibuya K, Sakamoto S, </w:t>
      </w:r>
      <w:proofErr w:type="spellStart"/>
      <w:r w:rsidRPr="00497C55">
        <w:rPr>
          <w:rFonts w:ascii="Book Antiqua" w:hAnsi="Book Antiqua"/>
        </w:rPr>
        <w:t>Takai</w:t>
      </w:r>
      <w:proofErr w:type="spellEnd"/>
      <w:r w:rsidRPr="00497C55">
        <w:rPr>
          <w:rFonts w:ascii="Book Antiqua" w:hAnsi="Book Antiqua"/>
        </w:rPr>
        <w:t xml:space="preserve"> Y, Homma S. Successful Use of Pembrolizumab to Treat Refractory Thymic Carcinoma with High PD-L1 Expression. </w:t>
      </w:r>
      <w:r w:rsidRPr="00497C55">
        <w:rPr>
          <w:rFonts w:ascii="Book Antiqua" w:hAnsi="Book Antiqua"/>
          <w:i/>
          <w:iCs/>
        </w:rPr>
        <w:t>Case Rep Oncol</w:t>
      </w:r>
      <w:r w:rsidRPr="00497C55">
        <w:rPr>
          <w:rFonts w:ascii="Book Antiqua" w:hAnsi="Book Antiqua"/>
        </w:rPr>
        <w:t xml:space="preserve"> 2018; </w:t>
      </w:r>
      <w:r w:rsidRPr="00497C55">
        <w:rPr>
          <w:rFonts w:ascii="Book Antiqua" w:hAnsi="Book Antiqua"/>
          <w:b/>
          <w:bCs/>
        </w:rPr>
        <w:t>11</w:t>
      </w:r>
      <w:r w:rsidRPr="00497C55">
        <w:rPr>
          <w:rFonts w:ascii="Book Antiqua" w:hAnsi="Book Antiqua"/>
        </w:rPr>
        <w:t>: 688-692 [PMID: 30483099 DOI: 10.1159/000493187]</w:t>
      </w:r>
    </w:p>
    <w:p w14:paraId="28EAAE46"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14 </w:t>
      </w:r>
      <w:r w:rsidRPr="00497C55">
        <w:rPr>
          <w:rFonts w:ascii="Book Antiqua" w:hAnsi="Book Antiqua"/>
          <w:b/>
          <w:bCs/>
        </w:rPr>
        <w:t>French CA</w:t>
      </w:r>
      <w:r w:rsidRPr="00497C55">
        <w:rPr>
          <w:rFonts w:ascii="Book Antiqua" w:hAnsi="Book Antiqua"/>
        </w:rPr>
        <w:t xml:space="preserve">. NUT Carcinoma: Clinicopathologic features, pathogenesis, and treatment. </w:t>
      </w:r>
      <w:proofErr w:type="spellStart"/>
      <w:r w:rsidRPr="00497C55">
        <w:rPr>
          <w:rFonts w:ascii="Book Antiqua" w:hAnsi="Book Antiqua"/>
          <w:i/>
          <w:iCs/>
        </w:rPr>
        <w:t>Pathol</w:t>
      </w:r>
      <w:proofErr w:type="spellEnd"/>
      <w:r w:rsidRPr="00497C55">
        <w:rPr>
          <w:rFonts w:ascii="Book Antiqua" w:hAnsi="Book Antiqua"/>
          <w:i/>
          <w:iCs/>
        </w:rPr>
        <w:t xml:space="preserve"> </w:t>
      </w:r>
      <w:proofErr w:type="spellStart"/>
      <w:r w:rsidRPr="00497C55">
        <w:rPr>
          <w:rFonts w:ascii="Book Antiqua" w:hAnsi="Book Antiqua"/>
          <w:i/>
          <w:iCs/>
        </w:rPr>
        <w:t>Int</w:t>
      </w:r>
      <w:proofErr w:type="spellEnd"/>
      <w:r w:rsidRPr="00497C55">
        <w:rPr>
          <w:rFonts w:ascii="Book Antiqua" w:hAnsi="Book Antiqua"/>
        </w:rPr>
        <w:t xml:space="preserve"> 2018; </w:t>
      </w:r>
      <w:r w:rsidRPr="00497C55">
        <w:rPr>
          <w:rFonts w:ascii="Book Antiqua" w:hAnsi="Book Antiqua"/>
          <w:b/>
          <w:bCs/>
        </w:rPr>
        <w:t>68</w:t>
      </w:r>
      <w:r w:rsidRPr="00497C55">
        <w:rPr>
          <w:rFonts w:ascii="Book Antiqua" w:hAnsi="Book Antiqua"/>
        </w:rPr>
        <w:t>: 583-595 [PMID: 30362654 DOI: 10.1111/pin.12727]</w:t>
      </w:r>
    </w:p>
    <w:p w14:paraId="4E2C755E" w14:textId="7096EA61" w:rsidR="00DF327A" w:rsidRPr="00497C55" w:rsidRDefault="00DF327A" w:rsidP="00497C55">
      <w:pPr>
        <w:spacing w:line="360" w:lineRule="auto"/>
        <w:jc w:val="both"/>
        <w:rPr>
          <w:rFonts w:ascii="Book Antiqua" w:hAnsi="Book Antiqua"/>
        </w:rPr>
      </w:pPr>
      <w:r w:rsidRPr="00497C55">
        <w:rPr>
          <w:rFonts w:ascii="Book Antiqua" w:hAnsi="Book Antiqua"/>
        </w:rPr>
        <w:t xml:space="preserve">15 </w:t>
      </w:r>
      <w:proofErr w:type="spellStart"/>
      <w:r w:rsidRPr="00497C55">
        <w:rPr>
          <w:rFonts w:ascii="Book Antiqua" w:hAnsi="Book Antiqua"/>
          <w:b/>
          <w:bCs/>
        </w:rPr>
        <w:t>Loehrer</w:t>
      </w:r>
      <w:proofErr w:type="spellEnd"/>
      <w:r w:rsidRPr="00497C55">
        <w:rPr>
          <w:rFonts w:ascii="Book Antiqua" w:hAnsi="Book Antiqua"/>
          <w:b/>
          <w:bCs/>
        </w:rPr>
        <w:t xml:space="preserve"> PJ</w:t>
      </w:r>
      <w:r w:rsidR="00E27069" w:rsidRPr="00497C55">
        <w:rPr>
          <w:rFonts w:ascii="Book Antiqua" w:hAnsi="Book Antiqua"/>
          <w:b/>
          <w:bCs/>
        </w:rPr>
        <w:t xml:space="preserve"> </w:t>
      </w:r>
      <w:proofErr w:type="spellStart"/>
      <w:r w:rsidR="00E27069" w:rsidRPr="00497C55">
        <w:rPr>
          <w:rFonts w:ascii="Book Antiqua" w:hAnsi="Book Antiqua"/>
          <w:b/>
          <w:bCs/>
        </w:rPr>
        <w:t>Sr</w:t>
      </w:r>
      <w:proofErr w:type="spellEnd"/>
      <w:r w:rsidRPr="00497C55">
        <w:rPr>
          <w:rFonts w:ascii="Book Antiqua" w:hAnsi="Book Antiqua"/>
          <w:b/>
          <w:bCs/>
        </w:rPr>
        <w:t>,</w:t>
      </w:r>
      <w:r w:rsidRPr="00497C55">
        <w:rPr>
          <w:rFonts w:ascii="Book Antiqua" w:hAnsi="Book Antiqua"/>
        </w:rPr>
        <w:t xml:space="preserve"> Kim K, </w:t>
      </w:r>
      <w:proofErr w:type="spellStart"/>
      <w:r w:rsidRPr="00497C55">
        <w:rPr>
          <w:rFonts w:ascii="Book Antiqua" w:hAnsi="Book Antiqua"/>
        </w:rPr>
        <w:t>Aisner</w:t>
      </w:r>
      <w:proofErr w:type="spellEnd"/>
      <w:r w:rsidRPr="00497C55">
        <w:rPr>
          <w:rFonts w:ascii="Book Antiqua" w:hAnsi="Book Antiqua"/>
        </w:rPr>
        <w:t xml:space="preserve"> SC, Livingston R, Einhorn LH, Johnson D, Blum R. Cisplatin plus doxorubicin plus cyclophosphamide in metastatic or recurrent thymoma: final results of an intergroup trial. The Eastern Cooperative Oncology Group, Southwest Oncology Group, and Southeastern Cancer Study Group. </w:t>
      </w:r>
      <w:r w:rsidRPr="00497C55">
        <w:rPr>
          <w:rFonts w:ascii="Book Antiqua" w:hAnsi="Book Antiqua"/>
          <w:i/>
          <w:iCs/>
        </w:rPr>
        <w:t>J Clin Oncol</w:t>
      </w:r>
      <w:r w:rsidRPr="00497C55">
        <w:rPr>
          <w:rFonts w:ascii="Book Antiqua" w:hAnsi="Book Antiqua"/>
        </w:rPr>
        <w:t xml:space="preserve"> 1994;</w:t>
      </w:r>
      <w:r w:rsidR="003E36F7" w:rsidRPr="00497C55">
        <w:rPr>
          <w:rFonts w:ascii="Book Antiqua" w:hAnsi="Book Antiqua"/>
        </w:rPr>
        <w:t xml:space="preserve"> </w:t>
      </w:r>
      <w:r w:rsidRPr="00497C55">
        <w:rPr>
          <w:rFonts w:ascii="Book Antiqua" w:hAnsi="Book Antiqua"/>
          <w:b/>
          <w:bCs/>
        </w:rPr>
        <w:t>12:</w:t>
      </w:r>
      <w:r w:rsidR="003E36F7" w:rsidRPr="00497C55">
        <w:rPr>
          <w:rFonts w:ascii="Book Antiqua" w:hAnsi="Book Antiqua"/>
        </w:rPr>
        <w:t xml:space="preserve"> </w:t>
      </w:r>
      <w:r w:rsidRPr="00497C55">
        <w:rPr>
          <w:rFonts w:ascii="Book Antiqua" w:hAnsi="Book Antiqua"/>
        </w:rPr>
        <w:t>1164</w:t>
      </w:r>
      <w:r w:rsidR="007B387C" w:rsidRPr="00497C55">
        <w:rPr>
          <w:rFonts w:ascii="Book Antiqua" w:hAnsi="Book Antiqua"/>
        </w:rPr>
        <w:t>-</w:t>
      </w:r>
      <w:r w:rsidR="00E27069" w:rsidRPr="00497C55">
        <w:rPr>
          <w:rFonts w:ascii="Book Antiqua" w:hAnsi="Book Antiqua"/>
        </w:rPr>
        <w:t>116</w:t>
      </w:r>
      <w:r w:rsidRPr="00497C55">
        <w:rPr>
          <w:rFonts w:ascii="Book Antiqua" w:hAnsi="Book Antiqua"/>
        </w:rPr>
        <w:t>8 [</w:t>
      </w:r>
      <w:r w:rsidR="003E36F7" w:rsidRPr="00497C55">
        <w:rPr>
          <w:rFonts w:ascii="Book Antiqua" w:hAnsi="Book Antiqua"/>
        </w:rPr>
        <w:t xml:space="preserve">PMID: 8201378 </w:t>
      </w:r>
      <w:r w:rsidRPr="00497C55">
        <w:rPr>
          <w:rFonts w:ascii="Book Antiqua" w:hAnsi="Book Antiqua"/>
        </w:rPr>
        <w:t>DOI: 10.1200/JCO.1994.12.6.1164]</w:t>
      </w:r>
    </w:p>
    <w:p w14:paraId="1A9F6AFF"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16 </w:t>
      </w:r>
      <w:r w:rsidRPr="00497C55">
        <w:rPr>
          <w:rFonts w:ascii="Book Antiqua" w:hAnsi="Book Antiqua"/>
          <w:b/>
          <w:bCs/>
        </w:rPr>
        <w:t>Lemma GL</w:t>
      </w:r>
      <w:r w:rsidRPr="00497C55">
        <w:rPr>
          <w:rFonts w:ascii="Book Antiqua" w:hAnsi="Book Antiqua"/>
        </w:rPr>
        <w:t xml:space="preserve">, Lee JW, </w:t>
      </w:r>
      <w:proofErr w:type="spellStart"/>
      <w:r w:rsidRPr="00497C55">
        <w:rPr>
          <w:rFonts w:ascii="Book Antiqua" w:hAnsi="Book Antiqua"/>
        </w:rPr>
        <w:t>Aisner</w:t>
      </w:r>
      <w:proofErr w:type="spellEnd"/>
      <w:r w:rsidRPr="00497C55">
        <w:rPr>
          <w:rFonts w:ascii="Book Antiqua" w:hAnsi="Book Antiqua"/>
        </w:rPr>
        <w:t xml:space="preserve"> SC, Langer CJ, Tester WJ, Johnson DH, </w:t>
      </w:r>
      <w:proofErr w:type="spellStart"/>
      <w:r w:rsidRPr="00497C55">
        <w:rPr>
          <w:rFonts w:ascii="Book Antiqua" w:hAnsi="Book Antiqua"/>
        </w:rPr>
        <w:t>Loehrer</w:t>
      </w:r>
      <w:proofErr w:type="spellEnd"/>
      <w:r w:rsidRPr="00497C55">
        <w:rPr>
          <w:rFonts w:ascii="Book Antiqua" w:hAnsi="Book Antiqua"/>
        </w:rPr>
        <w:t xml:space="preserve"> PJ Sr. Phase II study of carboplatin and paclitaxel in advanced thymoma and thymic carcinoma. </w:t>
      </w:r>
      <w:r w:rsidRPr="00497C55">
        <w:rPr>
          <w:rFonts w:ascii="Book Antiqua" w:hAnsi="Book Antiqua"/>
          <w:i/>
          <w:iCs/>
        </w:rPr>
        <w:t>J Clin Oncol</w:t>
      </w:r>
      <w:r w:rsidRPr="00497C55">
        <w:rPr>
          <w:rFonts w:ascii="Book Antiqua" w:hAnsi="Book Antiqua"/>
        </w:rPr>
        <w:t xml:space="preserve"> 2011; </w:t>
      </w:r>
      <w:r w:rsidRPr="00497C55">
        <w:rPr>
          <w:rFonts w:ascii="Book Antiqua" w:hAnsi="Book Antiqua"/>
          <w:b/>
          <w:bCs/>
        </w:rPr>
        <w:t>29</w:t>
      </w:r>
      <w:r w:rsidRPr="00497C55">
        <w:rPr>
          <w:rFonts w:ascii="Book Antiqua" w:hAnsi="Book Antiqua"/>
        </w:rPr>
        <w:t>: 2060-2065 [PMID: 21502559 DOI: 10.1200/JCO.2010.32.9607]</w:t>
      </w:r>
    </w:p>
    <w:p w14:paraId="70D875ED"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17 </w:t>
      </w:r>
      <w:r w:rsidRPr="00497C55">
        <w:rPr>
          <w:rFonts w:ascii="Book Antiqua" w:hAnsi="Book Antiqua"/>
          <w:b/>
          <w:bCs/>
        </w:rPr>
        <w:t>Zander T</w:t>
      </w:r>
      <w:r w:rsidRPr="00497C55">
        <w:rPr>
          <w:rFonts w:ascii="Book Antiqua" w:hAnsi="Book Antiqua"/>
        </w:rPr>
        <w:t xml:space="preserve">, </w:t>
      </w:r>
      <w:proofErr w:type="spellStart"/>
      <w:r w:rsidRPr="00497C55">
        <w:rPr>
          <w:rFonts w:ascii="Book Antiqua" w:hAnsi="Book Antiqua"/>
        </w:rPr>
        <w:t>Aebi</w:t>
      </w:r>
      <w:proofErr w:type="spellEnd"/>
      <w:r w:rsidRPr="00497C55">
        <w:rPr>
          <w:rFonts w:ascii="Book Antiqua" w:hAnsi="Book Antiqua"/>
        </w:rPr>
        <w:t xml:space="preserve"> S, </w:t>
      </w:r>
      <w:proofErr w:type="spellStart"/>
      <w:r w:rsidRPr="00497C55">
        <w:rPr>
          <w:rFonts w:ascii="Book Antiqua" w:hAnsi="Book Antiqua"/>
        </w:rPr>
        <w:t>Rast</w:t>
      </w:r>
      <w:proofErr w:type="spellEnd"/>
      <w:r w:rsidRPr="00497C55">
        <w:rPr>
          <w:rFonts w:ascii="Book Antiqua" w:hAnsi="Book Antiqua"/>
        </w:rPr>
        <w:t xml:space="preserve"> AC, Zander A, </w:t>
      </w:r>
      <w:proofErr w:type="spellStart"/>
      <w:r w:rsidRPr="00497C55">
        <w:rPr>
          <w:rFonts w:ascii="Book Antiqua" w:hAnsi="Book Antiqua"/>
        </w:rPr>
        <w:t>Winterhalder</w:t>
      </w:r>
      <w:proofErr w:type="spellEnd"/>
      <w:r w:rsidRPr="00497C55">
        <w:rPr>
          <w:rFonts w:ascii="Book Antiqua" w:hAnsi="Book Antiqua"/>
        </w:rPr>
        <w:t xml:space="preserve"> R, Brand C, Diebold J, </w:t>
      </w:r>
      <w:proofErr w:type="spellStart"/>
      <w:r w:rsidRPr="00497C55">
        <w:rPr>
          <w:rFonts w:ascii="Book Antiqua" w:hAnsi="Book Antiqua"/>
        </w:rPr>
        <w:t>Gautschi</w:t>
      </w:r>
      <w:proofErr w:type="spellEnd"/>
      <w:r w:rsidRPr="00497C55">
        <w:rPr>
          <w:rFonts w:ascii="Book Antiqua" w:hAnsi="Book Antiqua"/>
        </w:rPr>
        <w:t xml:space="preserve"> O. Response to Pembrolizumab in a Patient with Relapsing Thymoma. </w:t>
      </w:r>
      <w:r w:rsidRPr="00497C55">
        <w:rPr>
          <w:rFonts w:ascii="Book Antiqua" w:hAnsi="Book Antiqua"/>
          <w:i/>
          <w:iCs/>
        </w:rPr>
        <w:t xml:space="preserve">J </w:t>
      </w:r>
      <w:proofErr w:type="spellStart"/>
      <w:r w:rsidRPr="00497C55">
        <w:rPr>
          <w:rFonts w:ascii="Book Antiqua" w:hAnsi="Book Antiqua"/>
          <w:i/>
          <w:iCs/>
        </w:rPr>
        <w:t>Thorac</w:t>
      </w:r>
      <w:proofErr w:type="spellEnd"/>
      <w:r w:rsidRPr="00497C55">
        <w:rPr>
          <w:rFonts w:ascii="Book Antiqua" w:hAnsi="Book Antiqua"/>
          <w:i/>
          <w:iCs/>
        </w:rPr>
        <w:t xml:space="preserve"> </w:t>
      </w:r>
      <w:proofErr w:type="spellStart"/>
      <w:r w:rsidRPr="00497C55">
        <w:rPr>
          <w:rFonts w:ascii="Book Antiqua" w:hAnsi="Book Antiqua"/>
          <w:i/>
          <w:iCs/>
        </w:rPr>
        <w:t>Oncol</w:t>
      </w:r>
      <w:proofErr w:type="spellEnd"/>
      <w:r w:rsidRPr="00497C55">
        <w:rPr>
          <w:rFonts w:ascii="Book Antiqua" w:hAnsi="Book Antiqua"/>
        </w:rPr>
        <w:t xml:space="preserve"> 2016; </w:t>
      </w:r>
      <w:r w:rsidRPr="00497C55">
        <w:rPr>
          <w:rFonts w:ascii="Book Antiqua" w:hAnsi="Book Antiqua"/>
          <w:b/>
          <w:bCs/>
        </w:rPr>
        <w:t>11</w:t>
      </w:r>
      <w:r w:rsidRPr="00497C55">
        <w:rPr>
          <w:rFonts w:ascii="Book Antiqua" w:hAnsi="Book Antiqua"/>
        </w:rPr>
        <w:t>: e147-e149 [PMID: 27498287 DOI: 10.1016/j.jtho.2016.07.018]</w:t>
      </w:r>
    </w:p>
    <w:p w14:paraId="3B30F544"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18 </w:t>
      </w:r>
      <w:r w:rsidRPr="00497C55">
        <w:rPr>
          <w:rFonts w:ascii="Book Antiqua" w:hAnsi="Book Antiqua"/>
          <w:b/>
          <w:bCs/>
        </w:rPr>
        <w:t>Yang PC</w:t>
      </w:r>
      <w:r w:rsidRPr="00497C55">
        <w:rPr>
          <w:rFonts w:ascii="Book Antiqua" w:hAnsi="Book Antiqua"/>
        </w:rPr>
        <w:t xml:space="preserve">, Guo JC, Hsieh MS, Lin CC, Hsu CH. Response to Nivolumab as Salvage Therapy in a Patient with Thymic Carcinoma. </w:t>
      </w:r>
      <w:r w:rsidRPr="00497C55">
        <w:rPr>
          <w:rFonts w:ascii="Book Antiqua" w:hAnsi="Book Antiqua"/>
          <w:i/>
          <w:iCs/>
        </w:rPr>
        <w:t xml:space="preserve">J </w:t>
      </w:r>
      <w:proofErr w:type="spellStart"/>
      <w:r w:rsidRPr="00497C55">
        <w:rPr>
          <w:rFonts w:ascii="Book Antiqua" w:hAnsi="Book Antiqua"/>
          <w:i/>
          <w:iCs/>
        </w:rPr>
        <w:t>Thorac</w:t>
      </w:r>
      <w:proofErr w:type="spellEnd"/>
      <w:r w:rsidRPr="00497C55">
        <w:rPr>
          <w:rFonts w:ascii="Book Antiqua" w:hAnsi="Book Antiqua"/>
          <w:i/>
          <w:iCs/>
        </w:rPr>
        <w:t xml:space="preserve"> </w:t>
      </w:r>
      <w:proofErr w:type="spellStart"/>
      <w:r w:rsidRPr="00497C55">
        <w:rPr>
          <w:rFonts w:ascii="Book Antiqua" w:hAnsi="Book Antiqua"/>
          <w:i/>
          <w:iCs/>
        </w:rPr>
        <w:t>Oncol</w:t>
      </w:r>
      <w:proofErr w:type="spellEnd"/>
      <w:r w:rsidRPr="00497C55">
        <w:rPr>
          <w:rFonts w:ascii="Book Antiqua" w:hAnsi="Book Antiqua"/>
        </w:rPr>
        <w:t xml:space="preserve"> 2018; </w:t>
      </w:r>
      <w:r w:rsidRPr="00497C55">
        <w:rPr>
          <w:rFonts w:ascii="Book Antiqua" w:hAnsi="Book Antiqua"/>
          <w:b/>
          <w:bCs/>
        </w:rPr>
        <w:t>13</w:t>
      </w:r>
      <w:r w:rsidRPr="00497C55">
        <w:rPr>
          <w:rFonts w:ascii="Book Antiqua" w:hAnsi="Book Antiqua"/>
        </w:rPr>
        <w:t>: e36-e39 [PMID: 29472056 DOI: 10.1016/j.jtho.2017.10.022]</w:t>
      </w:r>
    </w:p>
    <w:p w14:paraId="603E0865"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19 </w:t>
      </w:r>
      <w:r w:rsidRPr="00497C55">
        <w:rPr>
          <w:rFonts w:ascii="Book Antiqua" w:hAnsi="Book Antiqua"/>
          <w:b/>
          <w:bCs/>
        </w:rPr>
        <w:t>Konstantina T</w:t>
      </w:r>
      <w:r w:rsidRPr="00497C55">
        <w:rPr>
          <w:rFonts w:ascii="Book Antiqua" w:hAnsi="Book Antiqua"/>
        </w:rPr>
        <w:t xml:space="preserve">, Konstantinos R, Anastasios K, Anastasia M, Eleni L, </w:t>
      </w:r>
      <w:proofErr w:type="spellStart"/>
      <w:r w:rsidRPr="00497C55">
        <w:rPr>
          <w:rFonts w:ascii="Book Antiqua" w:hAnsi="Book Antiqua"/>
        </w:rPr>
        <w:t>Ioannis</w:t>
      </w:r>
      <w:proofErr w:type="spellEnd"/>
      <w:r w:rsidRPr="00497C55">
        <w:rPr>
          <w:rFonts w:ascii="Book Antiqua" w:hAnsi="Book Antiqua"/>
        </w:rPr>
        <w:t xml:space="preserve"> S, Sofia A, Dimitris M. Fatal adverse events in two thymoma patients treated with anti-PD-1 immune check point inhibitor and literature review. </w:t>
      </w:r>
      <w:r w:rsidRPr="00497C55">
        <w:rPr>
          <w:rFonts w:ascii="Book Antiqua" w:hAnsi="Book Antiqua"/>
          <w:i/>
          <w:iCs/>
        </w:rPr>
        <w:t>Lung Cancer</w:t>
      </w:r>
      <w:r w:rsidRPr="00497C55">
        <w:rPr>
          <w:rFonts w:ascii="Book Antiqua" w:hAnsi="Book Antiqua"/>
        </w:rPr>
        <w:t xml:space="preserve"> 2019; </w:t>
      </w:r>
      <w:r w:rsidRPr="00497C55">
        <w:rPr>
          <w:rFonts w:ascii="Book Antiqua" w:hAnsi="Book Antiqua"/>
          <w:b/>
          <w:bCs/>
        </w:rPr>
        <w:t>135</w:t>
      </w:r>
      <w:r w:rsidRPr="00497C55">
        <w:rPr>
          <w:rFonts w:ascii="Book Antiqua" w:hAnsi="Book Antiqua"/>
        </w:rPr>
        <w:t>: 29-32 [PMID: 31446999 DOI: 10.1016/j.lungcan.2019.06.015]</w:t>
      </w:r>
    </w:p>
    <w:p w14:paraId="46D4EA99" w14:textId="77777777" w:rsidR="00DF327A" w:rsidRPr="00497C55" w:rsidRDefault="00DF327A" w:rsidP="00497C55">
      <w:pPr>
        <w:spacing w:line="360" w:lineRule="auto"/>
        <w:jc w:val="both"/>
        <w:rPr>
          <w:rFonts w:ascii="Book Antiqua" w:hAnsi="Book Antiqua"/>
        </w:rPr>
      </w:pPr>
      <w:r w:rsidRPr="00497C55">
        <w:rPr>
          <w:rFonts w:ascii="Book Antiqua" w:hAnsi="Book Antiqua"/>
        </w:rPr>
        <w:lastRenderedPageBreak/>
        <w:t xml:space="preserve">20 </w:t>
      </w:r>
      <w:r w:rsidRPr="00497C55">
        <w:rPr>
          <w:rFonts w:ascii="Book Antiqua" w:hAnsi="Book Antiqua"/>
          <w:b/>
          <w:bCs/>
        </w:rPr>
        <w:t>Girard N</w:t>
      </w:r>
      <w:r w:rsidRPr="00497C55">
        <w:rPr>
          <w:rFonts w:ascii="Book Antiqua" w:hAnsi="Book Antiqua"/>
        </w:rPr>
        <w:t xml:space="preserve">. Thymic malignancies: Twisting between autoimmunity and immunotherapy. </w:t>
      </w:r>
      <w:r w:rsidRPr="00497C55">
        <w:rPr>
          <w:rFonts w:ascii="Book Antiqua" w:hAnsi="Book Antiqua"/>
          <w:i/>
          <w:iCs/>
        </w:rPr>
        <w:t>Lung Cancer</w:t>
      </w:r>
      <w:r w:rsidRPr="00497C55">
        <w:rPr>
          <w:rFonts w:ascii="Book Antiqua" w:hAnsi="Book Antiqua"/>
        </w:rPr>
        <w:t xml:space="preserve"> 2017; </w:t>
      </w:r>
      <w:r w:rsidRPr="00497C55">
        <w:rPr>
          <w:rFonts w:ascii="Book Antiqua" w:hAnsi="Book Antiqua"/>
          <w:b/>
          <w:bCs/>
        </w:rPr>
        <w:t>110</w:t>
      </w:r>
      <w:r w:rsidRPr="00497C55">
        <w:rPr>
          <w:rFonts w:ascii="Book Antiqua" w:hAnsi="Book Antiqua"/>
        </w:rPr>
        <w:t>: 68-70 [PMID: 28526140 DOI: 10.1016/j.lungcan.2017.05.008]</w:t>
      </w:r>
    </w:p>
    <w:p w14:paraId="7138DC9A"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21 </w:t>
      </w:r>
      <w:proofErr w:type="spellStart"/>
      <w:r w:rsidRPr="00497C55">
        <w:rPr>
          <w:rFonts w:ascii="Book Antiqua" w:hAnsi="Book Antiqua"/>
          <w:b/>
          <w:bCs/>
        </w:rPr>
        <w:t>Topalian</w:t>
      </w:r>
      <w:proofErr w:type="spellEnd"/>
      <w:r w:rsidRPr="00497C55">
        <w:rPr>
          <w:rFonts w:ascii="Book Antiqua" w:hAnsi="Book Antiqua"/>
          <w:b/>
          <w:bCs/>
        </w:rPr>
        <w:t xml:space="preserve"> SL</w:t>
      </w:r>
      <w:r w:rsidRPr="00497C55">
        <w:rPr>
          <w:rFonts w:ascii="Book Antiqua" w:hAnsi="Book Antiqua"/>
        </w:rPr>
        <w:t xml:space="preserve">, Taube JM, Anders RA, </w:t>
      </w:r>
      <w:proofErr w:type="spellStart"/>
      <w:r w:rsidRPr="00497C55">
        <w:rPr>
          <w:rFonts w:ascii="Book Antiqua" w:hAnsi="Book Antiqua"/>
        </w:rPr>
        <w:t>Pardoll</w:t>
      </w:r>
      <w:proofErr w:type="spellEnd"/>
      <w:r w:rsidRPr="00497C55">
        <w:rPr>
          <w:rFonts w:ascii="Book Antiqua" w:hAnsi="Book Antiqua"/>
        </w:rPr>
        <w:t xml:space="preserve"> DM. Mechanism-driven biomarkers to guide immune checkpoint blockade in cancer therapy. </w:t>
      </w:r>
      <w:r w:rsidRPr="00497C55">
        <w:rPr>
          <w:rFonts w:ascii="Book Antiqua" w:hAnsi="Book Antiqua"/>
          <w:i/>
          <w:iCs/>
        </w:rPr>
        <w:t>Nat Rev Cancer</w:t>
      </w:r>
      <w:r w:rsidRPr="00497C55">
        <w:rPr>
          <w:rFonts w:ascii="Book Antiqua" w:hAnsi="Book Antiqua"/>
        </w:rPr>
        <w:t xml:space="preserve"> 2016; </w:t>
      </w:r>
      <w:r w:rsidRPr="00497C55">
        <w:rPr>
          <w:rFonts w:ascii="Book Antiqua" w:hAnsi="Book Antiqua"/>
          <w:b/>
          <w:bCs/>
        </w:rPr>
        <w:t>16</w:t>
      </w:r>
      <w:r w:rsidRPr="00497C55">
        <w:rPr>
          <w:rFonts w:ascii="Book Antiqua" w:hAnsi="Book Antiqua"/>
        </w:rPr>
        <w:t>: 275-287 [PMID: 27079802 DOI: 10.1038/nrc.2016.36]</w:t>
      </w:r>
    </w:p>
    <w:p w14:paraId="2D73E4CD"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22 </w:t>
      </w:r>
      <w:proofErr w:type="spellStart"/>
      <w:r w:rsidRPr="00497C55">
        <w:rPr>
          <w:rFonts w:ascii="Book Antiqua" w:hAnsi="Book Antiqua"/>
          <w:b/>
          <w:bCs/>
        </w:rPr>
        <w:t>Padda</w:t>
      </w:r>
      <w:proofErr w:type="spellEnd"/>
      <w:r w:rsidRPr="00497C55">
        <w:rPr>
          <w:rFonts w:ascii="Book Antiqua" w:hAnsi="Book Antiqua"/>
          <w:b/>
          <w:bCs/>
        </w:rPr>
        <w:t xml:space="preserve"> SK</w:t>
      </w:r>
      <w:r w:rsidRPr="00497C55">
        <w:rPr>
          <w:rFonts w:ascii="Book Antiqua" w:hAnsi="Book Antiqua"/>
        </w:rPr>
        <w:t xml:space="preserve">, </w:t>
      </w:r>
      <w:proofErr w:type="spellStart"/>
      <w:r w:rsidRPr="00497C55">
        <w:rPr>
          <w:rFonts w:ascii="Book Antiqua" w:hAnsi="Book Antiqua"/>
        </w:rPr>
        <w:t>Riess</w:t>
      </w:r>
      <w:proofErr w:type="spellEnd"/>
      <w:r w:rsidRPr="00497C55">
        <w:rPr>
          <w:rFonts w:ascii="Book Antiqua" w:hAnsi="Book Antiqua"/>
        </w:rPr>
        <w:t xml:space="preserve"> JW, Schwartz EJ, Tian L, </w:t>
      </w:r>
      <w:proofErr w:type="spellStart"/>
      <w:r w:rsidRPr="00497C55">
        <w:rPr>
          <w:rFonts w:ascii="Book Antiqua" w:hAnsi="Book Antiqua"/>
        </w:rPr>
        <w:t>Kohrt</w:t>
      </w:r>
      <w:proofErr w:type="spellEnd"/>
      <w:r w:rsidRPr="00497C55">
        <w:rPr>
          <w:rFonts w:ascii="Book Antiqua" w:hAnsi="Book Antiqua"/>
        </w:rPr>
        <w:t xml:space="preserve"> HE, Neal JW, West RB, </w:t>
      </w:r>
      <w:proofErr w:type="spellStart"/>
      <w:r w:rsidRPr="00497C55">
        <w:rPr>
          <w:rFonts w:ascii="Book Antiqua" w:hAnsi="Book Antiqua"/>
        </w:rPr>
        <w:t>Wakelee</w:t>
      </w:r>
      <w:proofErr w:type="spellEnd"/>
      <w:r w:rsidRPr="00497C55">
        <w:rPr>
          <w:rFonts w:ascii="Book Antiqua" w:hAnsi="Book Antiqua"/>
        </w:rPr>
        <w:t xml:space="preserve"> HA. Diffuse high intensity PD-L1 staining in thymic epithelial tumors. </w:t>
      </w:r>
      <w:r w:rsidRPr="00497C55">
        <w:rPr>
          <w:rFonts w:ascii="Book Antiqua" w:hAnsi="Book Antiqua"/>
          <w:i/>
          <w:iCs/>
        </w:rPr>
        <w:t xml:space="preserve">J </w:t>
      </w:r>
      <w:proofErr w:type="spellStart"/>
      <w:r w:rsidRPr="00497C55">
        <w:rPr>
          <w:rFonts w:ascii="Book Antiqua" w:hAnsi="Book Antiqua"/>
          <w:i/>
          <w:iCs/>
        </w:rPr>
        <w:t>Thorac</w:t>
      </w:r>
      <w:proofErr w:type="spellEnd"/>
      <w:r w:rsidRPr="00497C55">
        <w:rPr>
          <w:rFonts w:ascii="Book Antiqua" w:hAnsi="Book Antiqua"/>
          <w:i/>
          <w:iCs/>
        </w:rPr>
        <w:t xml:space="preserve"> </w:t>
      </w:r>
      <w:proofErr w:type="spellStart"/>
      <w:r w:rsidRPr="00497C55">
        <w:rPr>
          <w:rFonts w:ascii="Book Antiqua" w:hAnsi="Book Antiqua"/>
          <w:i/>
          <w:iCs/>
        </w:rPr>
        <w:t>Oncol</w:t>
      </w:r>
      <w:proofErr w:type="spellEnd"/>
      <w:r w:rsidRPr="00497C55">
        <w:rPr>
          <w:rFonts w:ascii="Book Antiqua" w:hAnsi="Book Antiqua"/>
        </w:rPr>
        <w:t xml:space="preserve"> 2015; </w:t>
      </w:r>
      <w:r w:rsidRPr="00497C55">
        <w:rPr>
          <w:rFonts w:ascii="Book Antiqua" w:hAnsi="Book Antiqua"/>
          <w:b/>
          <w:bCs/>
        </w:rPr>
        <w:t>10</w:t>
      </w:r>
      <w:r w:rsidRPr="00497C55">
        <w:rPr>
          <w:rFonts w:ascii="Book Antiqua" w:hAnsi="Book Antiqua"/>
        </w:rPr>
        <w:t>: 500-508 [PMID: 25402569 DOI: 10.1097/JTO.0000000000000429]</w:t>
      </w:r>
    </w:p>
    <w:p w14:paraId="521D52D4"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23 </w:t>
      </w:r>
      <w:r w:rsidRPr="00497C55">
        <w:rPr>
          <w:rFonts w:ascii="Book Antiqua" w:hAnsi="Book Antiqua"/>
          <w:b/>
          <w:bCs/>
        </w:rPr>
        <w:t>Jiménez-Sánchez A</w:t>
      </w:r>
      <w:r w:rsidRPr="00497C55">
        <w:rPr>
          <w:rFonts w:ascii="Book Antiqua" w:hAnsi="Book Antiqua"/>
        </w:rPr>
        <w:t xml:space="preserve">, </w:t>
      </w:r>
      <w:proofErr w:type="spellStart"/>
      <w:r w:rsidRPr="00497C55">
        <w:rPr>
          <w:rFonts w:ascii="Book Antiqua" w:hAnsi="Book Antiqua"/>
        </w:rPr>
        <w:t>Memon</w:t>
      </w:r>
      <w:proofErr w:type="spellEnd"/>
      <w:r w:rsidRPr="00497C55">
        <w:rPr>
          <w:rFonts w:ascii="Book Antiqua" w:hAnsi="Book Antiqua"/>
        </w:rPr>
        <w:t xml:space="preserve"> D, </w:t>
      </w:r>
      <w:proofErr w:type="spellStart"/>
      <w:r w:rsidRPr="00497C55">
        <w:rPr>
          <w:rFonts w:ascii="Book Antiqua" w:hAnsi="Book Antiqua"/>
        </w:rPr>
        <w:t>Pourpe</w:t>
      </w:r>
      <w:proofErr w:type="spellEnd"/>
      <w:r w:rsidRPr="00497C55">
        <w:rPr>
          <w:rFonts w:ascii="Book Antiqua" w:hAnsi="Book Antiqua"/>
        </w:rPr>
        <w:t xml:space="preserve"> S, </w:t>
      </w:r>
      <w:proofErr w:type="spellStart"/>
      <w:r w:rsidRPr="00497C55">
        <w:rPr>
          <w:rFonts w:ascii="Book Antiqua" w:hAnsi="Book Antiqua"/>
        </w:rPr>
        <w:t>Veeraraghavan</w:t>
      </w:r>
      <w:proofErr w:type="spellEnd"/>
      <w:r w:rsidRPr="00497C55">
        <w:rPr>
          <w:rFonts w:ascii="Book Antiqua" w:hAnsi="Book Antiqua"/>
        </w:rPr>
        <w:t xml:space="preserve"> H, Li Y, Vargas HA, Gill MB, Park KJ, </w:t>
      </w:r>
      <w:proofErr w:type="spellStart"/>
      <w:r w:rsidRPr="00497C55">
        <w:rPr>
          <w:rFonts w:ascii="Book Antiqua" w:hAnsi="Book Antiqua"/>
        </w:rPr>
        <w:t>Zivanovic</w:t>
      </w:r>
      <w:proofErr w:type="spellEnd"/>
      <w:r w:rsidRPr="00497C55">
        <w:rPr>
          <w:rFonts w:ascii="Book Antiqua" w:hAnsi="Book Antiqua"/>
        </w:rPr>
        <w:t xml:space="preserve"> O, Konner J, </w:t>
      </w:r>
      <w:proofErr w:type="spellStart"/>
      <w:r w:rsidRPr="00497C55">
        <w:rPr>
          <w:rFonts w:ascii="Book Antiqua" w:hAnsi="Book Antiqua"/>
        </w:rPr>
        <w:t>Ricca</w:t>
      </w:r>
      <w:proofErr w:type="spellEnd"/>
      <w:r w:rsidRPr="00497C55">
        <w:rPr>
          <w:rFonts w:ascii="Book Antiqua" w:hAnsi="Book Antiqua"/>
        </w:rPr>
        <w:t xml:space="preserve"> J, </w:t>
      </w:r>
      <w:proofErr w:type="spellStart"/>
      <w:r w:rsidRPr="00497C55">
        <w:rPr>
          <w:rFonts w:ascii="Book Antiqua" w:hAnsi="Book Antiqua"/>
        </w:rPr>
        <w:t>Zamarin</w:t>
      </w:r>
      <w:proofErr w:type="spellEnd"/>
      <w:r w:rsidRPr="00497C55">
        <w:rPr>
          <w:rFonts w:ascii="Book Antiqua" w:hAnsi="Book Antiqua"/>
        </w:rPr>
        <w:t xml:space="preserve"> D, Walther T, </w:t>
      </w:r>
      <w:proofErr w:type="spellStart"/>
      <w:r w:rsidRPr="00497C55">
        <w:rPr>
          <w:rFonts w:ascii="Book Antiqua" w:hAnsi="Book Antiqua"/>
        </w:rPr>
        <w:t>Aghajanian</w:t>
      </w:r>
      <w:proofErr w:type="spellEnd"/>
      <w:r w:rsidRPr="00497C55">
        <w:rPr>
          <w:rFonts w:ascii="Book Antiqua" w:hAnsi="Book Antiqua"/>
        </w:rPr>
        <w:t xml:space="preserve"> C, </w:t>
      </w:r>
      <w:proofErr w:type="spellStart"/>
      <w:r w:rsidRPr="00497C55">
        <w:rPr>
          <w:rFonts w:ascii="Book Antiqua" w:hAnsi="Book Antiqua"/>
        </w:rPr>
        <w:t>Wolchok</w:t>
      </w:r>
      <w:proofErr w:type="spellEnd"/>
      <w:r w:rsidRPr="00497C55">
        <w:rPr>
          <w:rFonts w:ascii="Book Antiqua" w:hAnsi="Book Antiqua"/>
        </w:rPr>
        <w:t xml:space="preserve"> JD, Sala E, </w:t>
      </w:r>
      <w:proofErr w:type="spellStart"/>
      <w:r w:rsidRPr="00497C55">
        <w:rPr>
          <w:rFonts w:ascii="Book Antiqua" w:hAnsi="Book Antiqua"/>
        </w:rPr>
        <w:t>Merghoub</w:t>
      </w:r>
      <w:proofErr w:type="spellEnd"/>
      <w:r w:rsidRPr="00497C55">
        <w:rPr>
          <w:rFonts w:ascii="Book Antiqua" w:hAnsi="Book Antiqua"/>
        </w:rPr>
        <w:t xml:space="preserve"> T, Snyder A, Miller ML. Heterogeneous Tumor-Immune Microenvironments among Differentially Growing Metastases in an Ovarian Cancer Patient. </w:t>
      </w:r>
      <w:r w:rsidRPr="00497C55">
        <w:rPr>
          <w:rFonts w:ascii="Book Antiqua" w:hAnsi="Book Antiqua"/>
          <w:i/>
          <w:iCs/>
        </w:rPr>
        <w:t>Cell</w:t>
      </w:r>
      <w:r w:rsidRPr="00497C55">
        <w:rPr>
          <w:rFonts w:ascii="Book Antiqua" w:hAnsi="Book Antiqua"/>
        </w:rPr>
        <w:t xml:space="preserve"> 2017; </w:t>
      </w:r>
      <w:r w:rsidRPr="00497C55">
        <w:rPr>
          <w:rFonts w:ascii="Book Antiqua" w:hAnsi="Book Antiqua"/>
          <w:b/>
          <w:bCs/>
        </w:rPr>
        <w:t>170</w:t>
      </w:r>
      <w:r w:rsidRPr="00497C55">
        <w:rPr>
          <w:rFonts w:ascii="Book Antiqua" w:hAnsi="Book Antiqua"/>
        </w:rPr>
        <w:t>: 927-938.e20 [PMID: 28841418 DOI: 10.1016/j.cell.2017.07.025]</w:t>
      </w:r>
    </w:p>
    <w:p w14:paraId="49FF7E5C" w14:textId="6F4BD5E1" w:rsidR="00DF327A" w:rsidRPr="00497C55" w:rsidRDefault="00DF327A" w:rsidP="00497C55">
      <w:pPr>
        <w:spacing w:line="360" w:lineRule="auto"/>
        <w:jc w:val="both"/>
        <w:rPr>
          <w:rFonts w:ascii="Book Antiqua" w:hAnsi="Book Antiqua"/>
        </w:rPr>
      </w:pPr>
      <w:r w:rsidRPr="00497C55">
        <w:rPr>
          <w:rFonts w:ascii="Book Antiqua" w:hAnsi="Book Antiqua"/>
        </w:rPr>
        <w:t xml:space="preserve">24 </w:t>
      </w:r>
      <w:proofErr w:type="spellStart"/>
      <w:r w:rsidRPr="00497C55">
        <w:rPr>
          <w:rFonts w:ascii="Book Antiqua" w:hAnsi="Book Antiqua"/>
          <w:b/>
          <w:bCs/>
        </w:rPr>
        <w:t>Katsuya</w:t>
      </w:r>
      <w:proofErr w:type="spellEnd"/>
      <w:r w:rsidRPr="00497C55">
        <w:rPr>
          <w:rFonts w:ascii="Book Antiqua" w:hAnsi="Book Antiqua"/>
          <w:b/>
          <w:bCs/>
        </w:rPr>
        <w:t xml:space="preserve"> Y,</w:t>
      </w:r>
      <w:r w:rsidRPr="00497C55">
        <w:rPr>
          <w:rFonts w:ascii="Book Antiqua" w:hAnsi="Book Antiqua"/>
        </w:rPr>
        <w:t xml:space="preserve"> </w:t>
      </w:r>
      <w:proofErr w:type="spellStart"/>
      <w:r w:rsidRPr="00497C55">
        <w:rPr>
          <w:rFonts w:ascii="Book Antiqua" w:hAnsi="Book Antiqua"/>
        </w:rPr>
        <w:t>Horinouchi</w:t>
      </w:r>
      <w:proofErr w:type="spellEnd"/>
      <w:r w:rsidRPr="00497C55">
        <w:rPr>
          <w:rFonts w:ascii="Book Antiqua" w:hAnsi="Book Antiqua"/>
        </w:rPr>
        <w:t xml:space="preserve"> H, Asao T, </w:t>
      </w:r>
      <w:proofErr w:type="spellStart"/>
      <w:r w:rsidRPr="00497C55">
        <w:rPr>
          <w:rFonts w:ascii="Book Antiqua" w:hAnsi="Book Antiqua"/>
        </w:rPr>
        <w:t>Kitahara</w:t>
      </w:r>
      <w:proofErr w:type="spellEnd"/>
      <w:r w:rsidRPr="00497C55">
        <w:rPr>
          <w:rFonts w:ascii="Book Antiqua" w:hAnsi="Book Antiqua"/>
        </w:rPr>
        <w:t xml:space="preserve"> S, </w:t>
      </w:r>
      <w:proofErr w:type="spellStart"/>
      <w:r w:rsidRPr="00497C55">
        <w:rPr>
          <w:rFonts w:ascii="Book Antiqua" w:hAnsi="Book Antiqua"/>
        </w:rPr>
        <w:t>Goto</w:t>
      </w:r>
      <w:proofErr w:type="spellEnd"/>
      <w:r w:rsidRPr="00497C55">
        <w:rPr>
          <w:rFonts w:ascii="Book Antiqua" w:hAnsi="Book Antiqua"/>
        </w:rPr>
        <w:t xml:space="preserve"> Y, Kanda S, Fujiwara Y, </w:t>
      </w:r>
      <w:proofErr w:type="spellStart"/>
      <w:r w:rsidRPr="00497C55">
        <w:rPr>
          <w:rFonts w:ascii="Book Antiqua" w:hAnsi="Book Antiqua"/>
        </w:rPr>
        <w:t>Nokihara</w:t>
      </w:r>
      <w:proofErr w:type="spellEnd"/>
      <w:r w:rsidRPr="00497C55">
        <w:rPr>
          <w:rFonts w:ascii="Book Antiqua" w:hAnsi="Book Antiqua"/>
        </w:rPr>
        <w:t xml:space="preserve"> H, Yamamoto N, Watanabe S, </w:t>
      </w:r>
      <w:proofErr w:type="spellStart"/>
      <w:r w:rsidRPr="00497C55">
        <w:rPr>
          <w:rFonts w:ascii="Book Antiqua" w:hAnsi="Book Antiqua"/>
        </w:rPr>
        <w:t>Tsuta</w:t>
      </w:r>
      <w:proofErr w:type="spellEnd"/>
      <w:r w:rsidRPr="00497C55">
        <w:rPr>
          <w:rFonts w:ascii="Book Antiqua" w:hAnsi="Book Antiqua"/>
        </w:rPr>
        <w:t xml:space="preserve"> K, </w:t>
      </w:r>
      <w:proofErr w:type="spellStart"/>
      <w:r w:rsidRPr="00497C55">
        <w:rPr>
          <w:rFonts w:ascii="Book Antiqua" w:hAnsi="Book Antiqua"/>
        </w:rPr>
        <w:t>Ohe</w:t>
      </w:r>
      <w:proofErr w:type="spellEnd"/>
      <w:r w:rsidRPr="00497C55">
        <w:rPr>
          <w:rFonts w:ascii="Book Antiqua" w:hAnsi="Book Antiqua"/>
        </w:rPr>
        <w:t xml:space="preserve"> Y. Expression of programmed death 1 (PD-1) and its ligand (PD-L1) in thymic epithelial tumors: Impact on treatment efficacy and alteration in expression after chemotherapy. </w:t>
      </w:r>
      <w:r w:rsidRPr="00497C55">
        <w:rPr>
          <w:rFonts w:ascii="Book Antiqua" w:hAnsi="Book Antiqua"/>
          <w:i/>
          <w:iCs/>
        </w:rPr>
        <w:t>Lung Cancer</w:t>
      </w:r>
      <w:r w:rsidRPr="00497C55">
        <w:rPr>
          <w:rFonts w:ascii="Book Antiqua" w:hAnsi="Book Antiqua"/>
        </w:rPr>
        <w:t xml:space="preserve"> 2016;</w:t>
      </w:r>
      <w:r w:rsidR="009D1224" w:rsidRPr="00497C55">
        <w:rPr>
          <w:rFonts w:ascii="Book Antiqua" w:hAnsi="Book Antiqua"/>
        </w:rPr>
        <w:t xml:space="preserve"> </w:t>
      </w:r>
      <w:r w:rsidRPr="00497C55">
        <w:rPr>
          <w:rFonts w:ascii="Book Antiqua" w:hAnsi="Book Antiqua"/>
          <w:b/>
          <w:bCs/>
        </w:rPr>
        <w:t>99:</w:t>
      </w:r>
      <w:r w:rsidR="009D1224" w:rsidRPr="00497C55">
        <w:rPr>
          <w:rFonts w:ascii="Book Antiqua" w:hAnsi="Book Antiqua"/>
        </w:rPr>
        <w:t xml:space="preserve"> </w:t>
      </w:r>
      <w:r w:rsidRPr="00497C55">
        <w:rPr>
          <w:rFonts w:ascii="Book Antiqua" w:hAnsi="Book Antiqua"/>
        </w:rPr>
        <w:t>4</w:t>
      </w:r>
      <w:r w:rsidR="00E53E03">
        <w:rPr>
          <w:rFonts w:ascii="Book Antiqua" w:hAnsi="Book Antiqua"/>
        </w:rPr>
        <w:t>-</w:t>
      </w:r>
      <w:r w:rsidRPr="00497C55">
        <w:rPr>
          <w:rFonts w:ascii="Book Antiqua" w:hAnsi="Book Antiqua"/>
        </w:rPr>
        <w:t>10 [</w:t>
      </w:r>
      <w:r w:rsidR="009D1224" w:rsidRPr="00497C55">
        <w:rPr>
          <w:rFonts w:ascii="Book Antiqua" w:hAnsi="Book Antiqua"/>
        </w:rPr>
        <w:t xml:space="preserve">PMID: 27565906 </w:t>
      </w:r>
      <w:r w:rsidRPr="00497C55">
        <w:rPr>
          <w:rFonts w:ascii="Book Antiqua" w:hAnsi="Book Antiqua"/>
        </w:rPr>
        <w:t>DOI: 10.1016/j.lungcan.2016.05.007]</w:t>
      </w:r>
    </w:p>
    <w:p w14:paraId="699F661D"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25 </w:t>
      </w:r>
      <w:proofErr w:type="spellStart"/>
      <w:r w:rsidRPr="00497C55">
        <w:rPr>
          <w:rFonts w:ascii="Book Antiqua" w:hAnsi="Book Antiqua"/>
          <w:b/>
          <w:bCs/>
        </w:rPr>
        <w:t>Rimm</w:t>
      </w:r>
      <w:proofErr w:type="spellEnd"/>
      <w:r w:rsidRPr="00497C55">
        <w:rPr>
          <w:rFonts w:ascii="Book Antiqua" w:hAnsi="Book Antiqua"/>
          <w:b/>
          <w:bCs/>
        </w:rPr>
        <w:t xml:space="preserve"> D</w:t>
      </w:r>
      <w:r w:rsidRPr="00497C55">
        <w:rPr>
          <w:rFonts w:ascii="Book Antiqua" w:hAnsi="Book Antiqua"/>
        </w:rPr>
        <w:t xml:space="preserve">, </w:t>
      </w:r>
      <w:proofErr w:type="spellStart"/>
      <w:r w:rsidRPr="00497C55">
        <w:rPr>
          <w:rFonts w:ascii="Book Antiqua" w:hAnsi="Book Antiqua"/>
        </w:rPr>
        <w:t>Schalper</w:t>
      </w:r>
      <w:proofErr w:type="spellEnd"/>
      <w:r w:rsidRPr="00497C55">
        <w:rPr>
          <w:rFonts w:ascii="Book Antiqua" w:hAnsi="Book Antiqua"/>
        </w:rPr>
        <w:t xml:space="preserve"> K, </w:t>
      </w:r>
      <w:proofErr w:type="spellStart"/>
      <w:r w:rsidRPr="00497C55">
        <w:rPr>
          <w:rFonts w:ascii="Book Antiqua" w:hAnsi="Book Antiqua"/>
        </w:rPr>
        <w:t>Pusztai</w:t>
      </w:r>
      <w:proofErr w:type="spellEnd"/>
      <w:r w:rsidRPr="00497C55">
        <w:rPr>
          <w:rFonts w:ascii="Book Antiqua" w:hAnsi="Book Antiqua"/>
        </w:rPr>
        <w:t xml:space="preserve"> L. Unvalidated antibodies and misleading results. </w:t>
      </w:r>
      <w:r w:rsidRPr="00497C55">
        <w:rPr>
          <w:rFonts w:ascii="Book Antiqua" w:hAnsi="Book Antiqua"/>
          <w:i/>
          <w:iCs/>
        </w:rPr>
        <w:t>Breast Cancer Res Treat</w:t>
      </w:r>
      <w:r w:rsidRPr="00497C55">
        <w:rPr>
          <w:rFonts w:ascii="Book Antiqua" w:hAnsi="Book Antiqua"/>
        </w:rPr>
        <w:t xml:space="preserve"> 2014; </w:t>
      </w:r>
      <w:r w:rsidRPr="00497C55">
        <w:rPr>
          <w:rFonts w:ascii="Book Antiqua" w:hAnsi="Book Antiqua"/>
          <w:b/>
          <w:bCs/>
        </w:rPr>
        <w:t>147</w:t>
      </w:r>
      <w:r w:rsidRPr="00497C55">
        <w:rPr>
          <w:rFonts w:ascii="Book Antiqua" w:hAnsi="Book Antiqua"/>
        </w:rPr>
        <w:t>: 457-458 [PMID: 25086631 DOI: 10.1007/s10549-014-3061-0]</w:t>
      </w:r>
    </w:p>
    <w:p w14:paraId="231D4672"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26 </w:t>
      </w:r>
      <w:r w:rsidRPr="00497C55">
        <w:rPr>
          <w:rFonts w:ascii="Book Antiqua" w:hAnsi="Book Antiqua"/>
          <w:b/>
          <w:bCs/>
        </w:rPr>
        <w:t>Sunshine J</w:t>
      </w:r>
      <w:r w:rsidRPr="00497C55">
        <w:rPr>
          <w:rFonts w:ascii="Book Antiqua" w:hAnsi="Book Antiqua"/>
        </w:rPr>
        <w:t xml:space="preserve">, Taube JM. PD-1/PD-L1 inhibitors. </w:t>
      </w:r>
      <w:proofErr w:type="spellStart"/>
      <w:r w:rsidRPr="00497C55">
        <w:rPr>
          <w:rFonts w:ascii="Book Antiqua" w:hAnsi="Book Antiqua"/>
          <w:i/>
          <w:iCs/>
        </w:rPr>
        <w:t>Curr</w:t>
      </w:r>
      <w:proofErr w:type="spellEnd"/>
      <w:r w:rsidRPr="00497C55">
        <w:rPr>
          <w:rFonts w:ascii="Book Antiqua" w:hAnsi="Book Antiqua"/>
          <w:i/>
          <w:iCs/>
        </w:rPr>
        <w:t xml:space="preserve"> </w:t>
      </w:r>
      <w:proofErr w:type="spellStart"/>
      <w:r w:rsidRPr="00497C55">
        <w:rPr>
          <w:rFonts w:ascii="Book Antiqua" w:hAnsi="Book Antiqua"/>
          <w:i/>
          <w:iCs/>
        </w:rPr>
        <w:t>Opin</w:t>
      </w:r>
      <w:proofErr w:type="spellEnd"/>
      <w:r w:rsidRPr="00497C55">
        <w:rPr>
          <w:rFonts w:ascii="Book Antiqua" w:hAnsi="Book Antiqua"/>
          <w:i/>
          <w:iCs/>
        </w:rPr>
        <w:t xml:space="preserve"> </w:t>
      </w:r>
      <w:proofErr w:type="spellStart"/>
      <w:r w:rsidRPr="00497C55">
        <w:rPr>
          <w:rFonts w:ascii="Book Antiqua" w:hAnsi="Book Antiqua"/>
          <w:i/>
          <w:iCs/>
        </w:rPr>
        <w:t>Pharmacol</w:t>
      </w:r>
      <w:proofErr w:type="spellEnd"/>
      <w:r w:rsidRPr="00497C55">
        <w:rPr>
          <w:rFonts w:ascii="Book Antiqua" w:hAnsi="Book Antiqua"/>
        </w:rPr>
        <w:t xml:space="preserve"> 2015; </w:t>
      </w:r>
      <w:r w:rsidRPr="00497C55">
        <w:rPr>
          <w:rFonts w:ascii="Book Antiqua" w:hAnsi="Book Antiqua"/>
          <w:b/>
          <w:bCs/>
        </w:rPr>
        <w:t>23</w:t>
      </w:r>
      <w:r w:rsidRPr="00497C55">
        <w:rPr>
          <w:rFonts w:ascii="Book Antiqua" w:hAnsi="Book Antiqua"/>
        </w:rPr>
        <w:t>: 32-38 [PMID: 26047524 DOI: 10.1016/j.coph.2015.05.011]</w:t>
      </w:r>
    </w:p>
    <w:p w14:paraId="35244A13"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27 </w:t>
      </w:r>
      <w:r w:rsidRPr="00497C55">
        <w:rPr>
          <w:rFonts w:ascii="Book Antiqua" w:hAnsi="Book Antiqua"/>
          <w:b/>
          <w:bCs/>
        </w:rPr>
        <w:t>Ferris RL</w:t>
      </w:r>
      <w:r w:rsidRPr="00497C55">
        <w:rPr>
          <w:rFonts w:ascii="Book Antiqua" w:hAnsi="Book Antiqua"/>
        </w:rPr>
        <w:t xml:space="preserve">, Blumenschein G Jr, Fayette J, </w:t>
      </w:r>
      <w:proofErr w:type="spellStart"/>
      <w:r w:rsidRPr="00497C55">
        <w:rPr>
          <w:rFonts w:ascii="Book Antiqua" w:hAnsi="Book Antiqua"/>
        </w:rPr>
        <w:t>Guigay</w:t>
      </w:r>
      <w:proofErr w:type="spellEnd"/>
      <w:r w:rsidRPr="00497C55">
        <w:rPr>
          <w:rFonts w:ascii="Book Antiqua" w:hAnsi="Book Antiqua"/>
        </w:rPr>
        <w:t xml:space="preserve"> J, </w:t>
      </w:r>
      <w:proofErr w:type="spellStart"/>
      <w:r w:rsidRPr="00497C55">
        <w:rPr>
          <w:rFonts w:ascii="Book Antiqua" w:hAnsi="Book Antiqua"/>
        </w:rPr>
        <w:t>Colevas</w:t>
      </w:r>
      <w:proofErr w:type="spellEnd"/>
      <w:r w:rsidRPr="00497C55">
        <w:rPr>
          <w:rFonts w:ascii="Book Antiqua" w:hAnsi="Book Antiqua"/>
        </w:rPr>
        <w:t xml:space="preserve"> AD, </w:t>
      </w:r>
      <w:proofErr w:type="spellStart"/>
      <w:r w:rsidRPr="00497C55">
        <w:rPr>
          <w:rFonts w:ascii="Book Antiqua" w:hAnsi="Book Antiqua"/>
        </w:rPr>
        <w:t>Licitra</w:t>
      </w:r>
      <w:proofErr w:type="spellEnd"/>
      <w:r w:rsidRPr="00497C55">
        <w:rPr>
          <w:rFonts w:ascii="Book Antiqua" w:hAnsi="Book Antiqua"/>
        </w:rPr>
        <w:t xml:space="preserve"> L, Harrington KJ, Kasper S, </w:t>
      </w:r>
      <w:proofErr w:type="spellStart"/>
      <w:r w:rsidRPr="00497C55">
        <w:rPr>
          <w:rFonts w:ascii="Book Antiqua" w:hAnsi="Book Antiqua"/>
        </w:rPr>
        <w:t>Vokes</w:t>
      </w:r>
      <w:proofErr w:type="spellEnd"/>
      <w:r w:rsidRPr="00497C55">
        <w:rPr>
          <w:rFonts w:ascii="Book Antiqua" w:hAnsi="Book Antiqua"/>
        </w:rPr>
        <w:t xml:space="preserve"> EE, Even C, Worden F, Saba NF, </w:t>
      </w:r>
      <w:proofErr w:type="spellStart"/>
      <w:r w:rsidRPr="00497C55">
        <w:rPr>
          <w:rFonts w:ascii="Book Antiqua" w:hAnsi="Book Antiqua"/>
        </w:rPr>
        <w:t>Docampo</w:t>
      </w:r>
      <w:proofErr w:type="spellEnd"/>
      <w:r w:rsidRPr="00497C55">
        <w:rPr>
          <w:rFonts w:ascii="Book Antiqua" w:hAnsi="Book Antiqua"/>
        </w:rPr>
        <w:t xml:space="preserve"> LCI, Haddad R, </w:t>
      </w:r>
      <w:proofErr w:type="spellStart"/>
      <w:r w:rsidRPr="00497C55">
        <w:rPr>
          <w:rFonts w:ascii="Book Antiqua" w:hAnsi="Book Antiqua"/>
        </w:rPr>
        <w:t>Rordorf</w:t>
      </w:r>
      <w:proofErr w:type="spellEnd"/>
      <w:r w:rsidRPr="00497C55">
        <w:rPr>
          <w:rFonts w:ascii="Book Antiqua" w:hAnsi="Book Antiqua"/>
        </w:rPr>
        <w:t xml:space="preserve"> T, Kiyota N, </w:t>
      </w:r>
      <w:proofErr w:type="spellStart"/>
      <w:r w:rsidRPr="00497C55">
        <w:rPr>
          <w:rFonts w:ascii="Book Antiqua" w:hAnsi="Book Antiqua"/>
        </w:rPr>
        <w:t>Tahara</w:t>
      </w:r>
      <w:proofErr w:type="spellEnd"/>
      <w:r w:rsidRPr="00497C55">
        <w:rPr>
          <w:rFonts w:ascii="Book Antiqua" w:hAnsi="Book Antiqua"/>
        </w:rPr>
        <w:t xml:space="preserve"> M, Lynch M, Jayaprakash V, Li L, </w:t>
      </w:r>
      <w:proofErr w:type="spellStart"/>
      <w:r w:rsidRPr="00497C55">
        <w:rPr>
          <w:rFonts w:ascii="Book Antiqua" w:hAnsi="Book Antiqua"/>
        </w:rPr>
        <w:t>Gillison</w:t>
      </w:r>
      <w:proofErr w:type="spellEnd"/>
      <w:r w:rsidRPr="00497C55">
        <w:rPr>
          <w:rFonts w:ascii="Book Antiqua" w:hAnsi="Book Antiqua"/>
        </w:rPr>
        <w:t xml:space="preserve"> ML. Nivolumab vs investigator's choice in recurrent or metastatic squamous cell carcinoma of the head and neck: 2-year long-term survival update of </w:t>
      </w:r>
      <w:proofErr w:type="spellStart"/>
      <w:r w:rsidRPr="00497C55">
        <w:rPr>
          <w:rFonts w:ascii="Book Antiqua" w:hAnsi="Book Antiqua"/>
        </w:rPr>
        <w:t>CheckMate</w:t>
      </w:r>
      <w:proofErr w:type="spellEnd"/>
      <w:r w:rsidRPr="00497C55">
        <w:rPr>
          <w:rFonts w:ascii="Book Antiqua" w:hAnsi="Book Antiqua"/>
        </w:rPr>
        <w:t xml:space="preserve"> 141 with analyses by tumor PD-</w:t>
      </w:r>
      <w:r w:rsidRPr="00497C55">
        <w:rPr>
          <w:rFonts w:ascii="Book Antiqua" w:hAnsi="Book Antiqua"/>
        </w:rPr>
        <w:lastRenderedPageBreak/>
        <w:t xml:space="preserve">L1 expression. </w:t>
      </w:r>
      <w:r w:rsidRPr="00497C55">
        <w:rPr>
          <w:rFonts w:ascii="Book Antiqua" w:hAnsi="Book Antiqua"/>
          <w:i/>
          <w:iCs/>
        </w:rPr>
        <w:t>Oral Oncol</w:t>
      </w:r>
      <w:r w:rsidRPr="00497C55">
        <w:rPr>
          <w:rFonts w:ascii="Book Antiqua" w:hAnsi="Book Antiqua"/>
        </w:rPr>
        <w:t xml:space="preserve"> 2018; </w:t>
      </w:r>
      <w:r w:rsidRPr="00497C55">
        <w:rPr>
          <w:rFonts w:ascii="Book Antiqua" w:hAnsi="Book Antiqua"/>
          <w:b/>
          <w:bCs/>
        </w:rPr>
        <w:t>81</w:t>
      </w:r>
      <w:r w:rsidRPr="00497C55">
        <w:rPr>
          <w:rFonts w:ascii="Book Antiqua" w:hAnsi="Book Antiqua"/>
        </w:rPr>
        <w:t>: 45-51 [PMID: 29884413 DOI: 10.1016/j.oraloncology.2018.04.008]</w:t>
      </w:r>
    </w:p>
    <w:p w14:paraId="4C3A7964" w14:textId="302DB49E" w:rsidR="00DF327A" w:rsidRPr="00497C55" w:rsidRDefault="00DF327A" w:rsidP="00497C55">
      <w:pPr>
        <w:spacing w:line="360" w:lineRule="auto"/>
        <w:jc w:val="both"/>
        <w:rPr>
          <w:rFonts w:ascii="Book Antiqua" w:hAnsi="Book Antiqua"/>
          <w:lang w:val="pt-BR"/>
        </w:rPr>
      </w:pPr>
      <w:r w:rsidRPr="00497C55">
        <w:rPr>
          <w:rFonts w:ascii="Book Antiqua" w:hAnsi="Book Antiqua"/>
        </w:rPr>
        <w:t xml:space="preserve">28 </w:t>
      </w:r>
      <w:proofErr w:type="spellStart"/>
      <w:r w:rsidRPr="00497C55">
        <w:rPr>
          <w:rFonts w:ascii="Book Antiqua" w:hAnsi="Book Antiqua"/>
          <w:b/>
          <w:bCs/>
        </w:rPr>
        <w:t>Kulangara</w:t>
      </w:r>
      <w:proofErr w:type="spellEnd"/>
      <w:r w:rsidRPr="00497C55">
        <w:rPr>
          <w:rFonts w:ascii="Book Antiqua" w:hAnsi="Book Antiqua"/>
          <w:b/>
          <w:bCs/>
        </w:rPr>
        <w:t xml:space="preserve"> K,</w:t>
      </w:r>
      <w:r w:rsidRPr="00497C55">
        <w:rPr>
          <w:rFonts w:ascii="Book Antiqua" w:hAnsi="Book Antiqua"/>
        </w:rPr>
        <w:t xml:space="preserve"> Hanks DA, </w:t>
      </w:r>
      <w:proofErr w:type="spellStart"/>
      <w:r w:rsidRPr="00497C55">
        <w:rPr>
          <w:rFonts w:ascii="Book Antiqua" w:hAnsi="Book Antiqua"/>
        </w:rPr>
        <w:t>Waldroup</w:t>
      </w:r>
      <w:proofErr w:type="spellEnd"/>
      <w:r w:rsidRPr="00497C55">
        <w:rPr>
          <w:rFonts w:ascii="Book Antiqua" w:hAnsi="Book Antiqua"/>
        </w:rPr>
        <w:t xml:space="preserve"> S, </w:t>
      </w:r>
      <w:proofErr w:type="spellStart"/>
      <w:r w:rsidRPr="00497C55">
        <w:rPr>
          <w:rFonts w:ascii="Book Antiqua" w:hAnsi="Book Antiqua"/>
        </w:rPr>
        <w:t>Peltz</w:t>
      </w:r>
      <w:proofErr w:type="spellEnd"/>
      <w:r w:rsidRPr="00497C55">
        <w:rPr>
          <w:rFonts w:ascii="Book Antiqua" w:hAnsi="Book Antiqua"/>
        </w:rPr>
        <w:t xml:space="preserve"> L, Shah S, Roach C, Juco JW, Emancipator K, </w:t>
      </w:r>
      <w:proofErr w:type="spellStart"/>
      <w:r w:rsidRPr="00497C55">
        <w:rPr>
          <w:rFonts w:ascii="Book Antiqua" w:hAnsi="Book Antiqua"/>
        </w:rPr>
        <w:t>Stanforth</w:t>
      </w:r>
      <w:proofErr w:type="spellEnd"/>
      <w:r w:rsidRPr="00497C55">
        <w:rPr>
          <w:rFonts w:ascii="Book Antiqua" w:hAnsi="Book Antiqua"/>
        </w:rPr>
        <w:t xml:space="preserve"> D. Development of the combined positive score (CPS) for the evaluation of PD-L1 in solid tumors with the immunohistochemistry assay PD-L1 IHC 22C3 </w:t>
      </w:r>
      <w:proofErr w:type="spellStart"/>
      <w:r w:rsidRPr="00497C55">
        <w:rPr>
          <w:rFonts w:ascii="Book Antiqua" w:hAnsi="Book Antiqua"/>
        </w:rPr>
        <w:t>pharmDx</w:t>
      </w:r>
      <w:proofErr w:type="spellEnd"/>
      <w:r w:rsidRPr="00497C55">
        <w:rPr>
          <w:rFonts w:ascii="Book Antiqua" w:hAnsi="Book Antiqua"/>
        </w:rPr>
        <w:t xml:space="preserve">. </w:t>
      </w:r>
      <w:r w:rsidRPr="00497C55">
        <w:rPr>
          <w:rFonts w:ascii="Book Antiqua" w:hAnsi="Book Antiqua"/>
          <w:i/>
          <w:iCs/>
          <w:lang w:val="pt-BR"/>
        </w:rPr>
        <w:t>J Clin Oncol</w:t>
      </w:r>
      <w:r w:rsidRPr="00497C55">
        <w:rPr>
          <w:rFonts w:ascii="Book Antiqua" w:hAnsi="Book Antiqua"/>
          <w:lang w:val="pt-BR"/>
        </w:rPr>
        <w:t xml:space="preserve"> 2017;</w:t>
      </w:r>
      <w:r w:rsidR="009D1224" w:rsidRPr="00497C55">
        <w:rPr>
          <w:rFonts w:ascii="Book Antiqua" w:hAnsi="Book Antiqua"/>
          <w:lang w:val="pt-BR"/>
        </w:rPr>
        <w:t xml:space="preserve"> </w:t>
      </w:r>
      <w:r w:rsidRPr="00497C55">
        <w:rPr>
          <w:rFonts w:ascii="Book Antiqua" w:hAnsi="Book Antiqua"/>
          <w:b/>
          <w:bCs/>
          <w:lang w:val="pt-BR"/>
        </w:rPr>
        <w:t>35:</w:t>
      </w:r>
      <w:r w:rsidR="009D1224" w:rsidRPr="00497C55">
        <w:rPr>
          <w:rFonts w:ascii="Book Antiqua" w:hAnsi="Book Antiqua"/>
          <w:lang w:val="pt-BR"/>
        </w:rPr>
        <w:t xml:space="preserve"> </w:t>
      </w:r>
      <w:r w:rsidRPr="00497C55">
        <w:rPr>
          <w:rFonts w:ascii="Book Antiqua" w:hAnsi="Book Antiqua"/>
          <w:lang w:val="pt-BR"/>
        </w:rPr>
        <w:t>e14589</w:t>
      </w:r>
      <w:r w:rsidR="00E53E03">
        <w:rPr>
          <w:rFonts w:ascii="Book Antiqua" w:hAnsi="Book Antiqua"/>
          <w:lang w:val="pt-BR"/>
        </w:rPr>
        <w:t>-</w:t>
      </w:r>
      <w:r w:rsidRPr="00497C55">
        <w:rPr>
          <w:rFonts w:ascii="Book Antiqua" w:hAnsi="Book Antiqua"/>
          <w:lang w:val="pt-BR"/>
        </w:rPr>
        <w:t>e14589 [DOI: 10.1200/JCO.2017.35.15_suppl.e14589]</w:t>
      </w:r>
    </w:p>
    <w:p w14:paraId="7A4FDDE5" w14:textId="77777777" w:rsidR="00DF327A" w:rsidRPr="00497C55" w:rsidRDefault="00DF327A" w:rsidP="00497C55">
      <w:pPr>
        <w:spacing w:line="360" w:lineRule="auto"/>
        <w:jc w:val="both"/>
        <w:rPr>
          <w:rFonts w:ascii="Book Antiqua" w:hAnsi="Book Antiqua"/>
        </w:rPr>
      </w:pPr>
      <w:r w:rsidRPr="00497C55">
        <w:rPr>
          <w:rFonts w:ascii="Book Antiqua" w:hAnsi="Book Antiqua"/>
        </w:rPr>
        <w:t xml:space="preserve">29 </w:t>
      </w:r>
      <w:proofErr w:type="spellStart"/>
      <w:r w:rsidRPr="00497C55">
        <w:rPr>
          <w:rFonts w:ascii="Book Antiqua" w:hAnsi="Book Antiqua"/>
          <w:b/>
          <w:bCs/>
        </w:rPr>
        <w:t>Yearley</w:t>
      </w:r>
      <w:proofErr w:type="spellEnd"/>
      <w:r w:rsidRPr="00497C55">
        <w:rPr>
          <w:rFonts w:ascii="Book Antiqua" w:hAnsi="Book Antiqua"/>
          <w:b/>
          <w:bCs/>
        </w:rPr>
        <w:t xml:space="preserve"> JH</w:t>
      </w:r>
      <w:r w:rsidRPr="00497C55">
        <w:rPr>
          <w:rFonts w:ascii="Book Antiqua" w:hAnsi="Book Antiqua"/>
        </w:rPr>
        <w:t xml:space="preserve">, Gibson C, Yu N, Moon C, Murphy E, Juco J, Lunceford J, Cheng J, Chow LQM, </w:t>
      </w:r>
      <w:proofErr w:type="spellStart"/>
      <w:r w:rsidRPr="00497C55">
        <w:rPr>
          <w:rFonts w:ascii="Book Antiqua" w:hAnsi="Book Antiqua"/>
        </w:rPr>
        <w:t>Seiwert</w:t>
      </w:r>
      <w:proofErr w:type="spellEnd"/>
      <w:r w:rsidRPr="00497C55">
        <w:rPr>
          <w:rFonts w:ascii="Book Antiqua" w:hAnsi="Book Antiqua"/>
        </w:rPr>
        <w:t xml:space="preserve"> TY, </w:t>
      </w:r>
      <w:proofErr w:type="spellStart"/>
      <w:r w:rsidRPr="00497C55">
        <w:rPr>
          <w:rFonts w:ascii="Book Antiqua" w:hAnsi="Book Antiqua"/>
        </w:rPr>
        <w:t>Handa</w:t>
      </w:r>
      <w:proofErr w:type="spellEnd"/>
      <w:r w:rsidRPr="00497C55">
        <w:rPr>
          <w:rFonts w:ascii="Book Antiqua" w:hAnsi="Book Antiqua"/>
        </w:rPr>
        <w:t xml:space="preserve"> M, Tomassini JE, McClanahan T. PD-L2 Expression in Human Tumors: Relevance to Anti-PD-1 Therapy in Cancer. </w:t>
      </w:r>
      <w:r w:rsidRPr="00497C55">
        <w:rPr>
          <w:rFonts w:ascii="Book Antiqua" w:hAnsi="Book Antiqua"/>
          <w:i/>
          <w:iCs/>
        </w:rPr>
        <w:t>Clin Cancer Res</w:t>
      </w:r>
      <w:r w:rsidRPr="00497C55">
        <w:rPr>
          <w:rFonts w:ascii="Book Antiqua" w:hAnsi="Book Antiqua"/>
        </w:rPr>
        <w:t xml:space="preserve"> 2017; </w:t>
      </w:r>
      <w:r w:rsidRPr="00497C55">
        <w:rPr>
          <w:rFonts w:ascii="Book Antiqua" w:hAnsi="Book Antiqua"/>
          <w:b/>
          <w:bCs/>
        </w:rPr>
        <w:t>23</w:t>
      </w:r>
      <w:r w:rsidRPr="00497C55">
        <w:rPr>
          <w:rFonts w:ascii="Book Antiqua" w:hAnsi="Book Antiqua"/>
        </w:rPr>
        <w:t>: 3158-3167 [PMID: 28619999 DOI: 10.1158/1078-0432.CCR-16-1761]</w:t>
      </w:r>
    </w:p>
    <w:p w14:paraId="49262A1A" w14:textId="77777777" w:rsidR="00DF327A" w:rsidRPr="00497C55" w:rsidRDefault="00DF327A" w:rsidP="00497C55">
      <w:pPr>
        <w:spacing w:line="360" w:lineRule="auto"/>
        <w:jc w:val="both"/>
        <w:rPr>
          <w:rFonts w:ascii="Book Antiqua" w:hAnsi="Book Antiqua"/>
        </w:rPr>
      </w:pPr>
    </w:p>
    <w:p w14:paraId="6E18017E" w14:textId="77777777" w:rsidR="00A77B3E" w:rsidRPr="00497C55" w:rsidRDefault="00A77B3E" w:rsidP="00497C55">
      <w:pPr>
        <w:spacing w:line="360" w:lineRule="auto"/>
        <w:jc w:val="both"/>
        <w:rPr>
          <w:rFonts w:ascii="Book Antiqua" w:hAnsi="Book Antiqua"/>
        </w:rPr>
        <w:sectPr w:rsidR="00A77B3E" w:rsidRPr="00497C55">
          <w:pgSz w:w="12240" w:h="15840"/>
          <w:pgMar w:top="1440" w:right="1440" w:bottom="1440" w:left="1440" w:header="720" w:footer="720" w:gutter="0"/>
          <w:cols w:space="720"/>
          <w:docGrid w:linePitch="360"/>
        </w:sectPr>
      </w:pPr>
    </w:p>
    <w:p w14:paraId="29FE25C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lastRenderedPageBreak/>
        <w:t>Footnotes</w:t>
      </w:r>
    </w:p>
    <w:p w14:paraId="15FCFA06"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Informed consent statement: </w:t>
      </w:r>
      <w:r w:rsidRPr="00497C55">
        <w:rPr>
          <w:rFonts w:ascii="Book Antiqua" w:eastAsia="Book Antiqua" w:hAnsi="Book Antiqua" w:cs="Book Antiqua"/>
          <w:color w:val="000000"/>
        </w:rPr>
        <w:t>Written consent was obtained from the patient for publication of this case report.</w:t>
      </w:r>
    </w:p>
    <w:p w14:paraId="251075C6" w14:textId="77777777" w:rsidR="00A77B3E" w:rsidRPr="00497C55" w:rsidRDefault="00A77B3E" w:rsidP="00497C55">
      <w:pPr>
        <w:spacing w:line="360" w:lineRule="auto"/>
        <w:jc w:val="both"/>
        <w:rPr>
          <w:rFonts w:ascii="Book Antiqua" w:hAnsi="Book Antiqua"/>
        </w:rPr>
      </w:pPr>
    </w:p>
    <w:p w14:paraId="0382EC4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Conflict-of-interest statement: </w:t>
      </w:r>
      <w:r w:rsidRPr="00497C55">
        <w:rPr>
          <w:rFonts w:ascii="Book Antiqua" w:eastAsia="Book Antiqua" w:hAnsi="Book Antiqua" w:cs="Book Antiqua"/>
          <w:color w:val="000000"/>
        </w:rPr>
        <w:t>The authors declare having no conflicts of interest in relation to this case or its publication.</w:t>
      </w:r>
    </w:p>
    <w:p w14:paraId="50ADF305" w14:textId="77777777" w:rsidR="00A77B3E" w:rsidRPr="00497C55" w:rsidRDefault="00A77B3E" w:rsidP="00497C55">
      <w:pPr>
        <w:spacing w:line="360" w:lineRule="auto"/>
        <w:jc w:val="both"/>
        <w:rPr>
          <w:rFonts w:ascii="Book Antiqua" w:hAnsi="Book Antiqua"/>
        </w:rPr>
      </w:pPr>
    </w:p>
    <w:p w14:paraId="3C50E141"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CARE Checklist (2016) statement: </w:t>
      </w:r>
      <w:r w:rsidRPr="00497C55">
        <w:rPr>
          <w:rFonts w:ascii="Book Antiqua" w:eastAsia="Book Antiqua" w:hAnsi="Book Antiqua" w:cs="Book Antiqua"/>
          <w:color w:val="000000"/>
        </w:rPr>
        <w:t>The authors have read the CARE Checklist (2016), and the manuscript was prepared and revised according to the CARE Checklist (2016).</w:t>
      </w:r>
    </w:p>
    <w:p w14:paraId="05DE5DAC" w14:textId="77777777" w:rsidR="00A77B3E" w:rsidRPr="00497C55" w:rsidRDefault="00A77B3E" w:rsidP="00497C55">
      <w:pPr>
        <w:spacing w:line="360" w:lineRule="auto"/>
        <w:jc w:val="both"/>
        <w:rPr>
          <w:rFonts w:ascii="Book Antiqua" w:hAnsi="Book Antiqua"/>
        </w:rPr>
      </w:pPr>
    </w:p>
    <w:p w14:paraId="3EBC47E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 xml:space="preserve">Open-Access: </w:t>
      </w:r>
      <w:r w:rsidRPr="00497C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7C55">
        <w:rPr>
          <w:rFonts w:ascii="Book Antiqua" w:eastAsia="Book Antiqua" w:hAnsi="Book Antiqua" w:cs="Book Antiqua"/>
          <w:color w:val="000000"/>
        </w:rPr>
        <w:t>NonCommercial</w:t>
      </w:r>
      <w:proofErr w:type="spellEnd"/>
      <w:r w:rsidRPr="00497C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1F6081" w14:textId="77777777" w:rsidR="00A77B3E" w:rsidRPr="00497C55" w:rsidRDefault="00A77B3E" w:rsidP="00497C55">
      <w:pPr>
        <w:spacing w:line="360" w:lineRule="auto"/>
        <w:jc w:val="both"/>
        <w:rPr>
          <w:rFonts w:ascii="Book Antiqua" w:hAnsi="Book Antiqua"/>
        </w:rPr>
      </w:pPr>
    </w:p>
    <w:p w14:paraId="46C60ACE" w14:textId="74633F0D"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Manuscript source: </w:t>
      </w:r>
      <w:r w:rsidRPr="00497C55">
        <w:rPr>
          <w:rFonts w:ascii="Book Antiqua" w:eastAsia="Book Antiqua" w:hAnsi="Book Antiqua" w:cs="Book Antiqua"/>
          <w:color w:val="000000"/>
        </w:rPr>
        <w:t xml:space="preserve">Unsolicited </w:t>
      </w:r>
      <w:r w:rsidR="003F2AAF" w:rsidRPr="00497C55">
        <w:rPr>
          <w:rFonts w:ascii="Book Antiqua" w:eastAsia="Book Antiqua" w:hAnsi="Book Antiqua" w:cs="Book Antiqua"/>
          <w:color w:val="000000"/>
        </w:rPr>
        <w:t>m</w:t>
      </w:r>
      <w:r w:rsidRPr="00497C55">
        <w:rPr>
          <w:rFonts w:ascii="Book Antiqua" w:eastAsia="Book Antiqua" w:hAnsi="Book Antiqua" w:cs="Book Antiqua"/>
          <w:color w:val="000000"/>
        </w:rPr>
        <w:t>anuscript</w:t>
      </w:r>
    </w:p>
    <w:p w14:paraId="369967CA" w14:textId="77777777" w:rsidR="00A77B3E" w:rsidRPr="00497C55" w:rsidRDefault="00A77B3E" w:rsidP="00497C55">
      <w:pPr>
        <w:spacing w:line="360" w:lineRule="auto"/>
        <w:jc w:val="both"/>
        <w:rPr>
          <w:rFonts w:ascii="Book Antiqua" w:hAnsi="Book Antiqua"/>
        </w:rPr>
      </w:pPr>
    </w:p>
    <w:p w14:paraId="362F79E3"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Peer-review started: </w:t>
      </w:r>
      <w:r w:rsidRPr="00497C55">
        <w:rPr>
          <w:rFonts w:ascii="Book Antiqua" w:eastAsia="Book Antiqua" w:hAnsi="Book Antiqua" w:cs="Book Antiqua"/>
          <w:color w:val="000000"/>
        </w:rPr>
        <w:t>October 26, 2020</w:t>
      </w:r>
    </w:p>
    <w:p w14:paraId="5663DA92"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First decision: </w:t>
      </w:r>
      <w:r w:rsidRPr="00497C55">
        <w:rPr>
          <w:rFonts w:ascii="Book Antiqua" w:eastAsia="Book Antiqua" w:hAnsi="Book Antiqua" w:cs="Book Antiqua"/>
          <w:color w:val="000000"/>
        </w:rPr>
        <w:t>November 3, 2020</w:t>
      </w:r>
    </w:p>
    <w:p w14:paraId="4FC4FC76"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Article in press: </w:t>
      </w:r>
    </w:p>
    <w:p w14:paraId="53162A82" w14:textId="77777777" w:rsidR="00A77B3E" w:rsidRPr="00497C55" w:rsidRDefault="00A77B3E" w:rsidP="00497C55">
      <w:pPr>
        <w:spacing w:line="360" w:lineRule="auto"/>
        <w:jc w:val="both"/>
        <w:rPr>
          <w:rFonts w:ascii="Book Antiqua" w:hAnsi="Book Antiqua"/>
        </w:rPr>
      </w:pPr>
    </w:p>
    <w:p w14:paraId="1469AFCB" w14:textId="6C29AD0B"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E438B2" w:rsidRPr="00497C55">
        <w:rPr>
          <w:rFonts w:ascii="Book Antiqua" w:eastAsia="微软雅黑" w:hAnsi="Book Antiqua" w:cs="宋体"/>
        </w:rPr>
        <w:t>Medicine, research and experimental</w:t>
      </w:r>
      <w:bookmarkEnd w:id="1"/>
      <w:bookmarkEnd w:id="2"/>
      <w:bookmarkEnd w:id="3"/>
    </w:p>
    <w:p w14:paraId="3589CE2C"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 xml:space="preserve">Country/Territory of origin: </w:t>
      </w:r>
      <w:r w:rsidRPr="00497C55">
        <w:rPr>
          <w:rFonts w:ascii="Book Antiqua" w:eastAsia="Book Antiqua" w:hAnsi="Book Antiqua" w:cs="Book Antiqua"/>
          <w:color w:val="000000"/>
        </w:rPr>
        <w:t>France</w:t>
      </w:r>
    </w:p>
    <w:p w14:paraId="02B73625"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t>Peer-review report’s scientific quality classification</w:t>
      </w:r>
    </w:p>
    <w:p w14:paraId="49A4D9D8"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Grade A (Excellent): 0</w:t>
      </w:r>
    </w:p>
    <w:p w14:paraId="54461A59"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Grade B (Very good): 0</w:t>
      </w:r>
    </w:p>
    <w:p w14:paraId="206DA1E0"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lastRenderedPageBreak/>
        <w:t>Grade C (Good): C</w:t>
      </w:r>
    </w:p>
    <w:p w14:paraId="28E7C42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Grade D (Fair): 0</w:t>
      </w:r>
    </w:p>
    <w:p w14:paraId="5E5DB5DB"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color w:val="000000"/>
        </w:rPr>
        <w:t>Grade E (Poor): 0</w:t>
      </w:r>
    </w:p>
    <w:p w14:paraId="4C1685A6" w14:textId="77777777" w:rsidR="00A77B3E" w:rsidRPr="00497C55" w:rsidRDefault="00A77B3E" w:rsidP="00497C55">
      <w:pPr>
        <w:spacing w:line="360" w:lineRule="auto"/>
        <w:jc w:val="both"/>
        <w:rPr>
          <w:rFonts w:ascii="Book Antiqua" w:hAnsi="Book Antiqua"/>
        </w:rPr>
      </w:pPr>
    </w:p>
    <w:p w14:paraId="707B4BBF" w14:textId="22575A9C" w:rsidR="00A77B3E" w:rsidRPr="00497C55" w:rsidRDefault="00B41911" w:rsidP="00497C55">
      <w:pPr>
        <w:spacing w:line="360" w:lineRule="auto"/>
        <w:jc w:val="both"/>
        <w:rPr>
          <w:rFonts w:ascii="Book Antiqua" w:eastAsia="Book Antiqua" w:hAnsi="Book Antiqua" w:cs="Book Antiqua"/>
          <w:b/>
          <w:color w:val="000000"/>
        </w:rPr>
      </w:pPr>
      <w:r w:rsidRPr="00497C55">
        <w:rPr>
          <w:rFonts w:ascii="Book Antiqua" w:eastAsia="Book Antiqua" w:hAnsi="Book Antiqua" w:cs="Book Antiqua"/>
          <w:b/>
          <w:color w:val="000000"/>
        </w:rPr>
        <w:t xml:space="preserve">P-Reviewer: </w:t>
      </w:r>
      <w:proofErr w:type="spellStart"/>
      <w:r w:rsidRPr="00497C55">
        <w:rPr>
          <w:rFonts w:ascii="Book Antiqua" w:eastAsia="Book Antiqua" w:hAnsi="Book Antiqua" w:cs="Book Antiqua"/>
          <w:color w:val="000000"/>
        </w:rPr>
        <w:t>Tovoli</w:t>
      </w:r>
      <w:proofErr w:type="spellEnd"/>
      <w:r w:rsidRPr="00497C55">
        <w:rPr>
          <w:rFonts w:ascii="Book Antiqua" w:eastAsia="Book Antiqua" w:hAnsi="Book Antiqua" w:cs="Book Antiqua"/>
          <w:color w:val="000000"/>
        </w:rPr>
        <w:t xml:space="preserve"> F</w:t>
      </w:r>
      <w:r w:rsidRPr="00497C55">
        <w:rPr>
          <w:rFonts w:ascii="Book Antiqua" w:eastAsia="Book Antiqua" w:hAnsi="Book Antiqua" w:cs="Book Antiqua"/>
          <w:b/>
          <w:color w:val="000000"/>
        </w:rPr>
        <w:t xml:space="preserve"> S-Editor: </w:t>
      </w:r>
      <w:r w:rsidR="00D04015" w:rsidRPr="00497C55">
        <w:rPr>
          <w:rFonts w:ascii="Book Antiqua" w:eastAsia="Book Antiqua" w:hAnsi="Book Antiqua" w:cs="Book Antiqua"/>
          <w:color w:val="000000"/>
        </w:rPr>
        <w:t>F</w:t>
      </w:r>
      <w:r w:rsidRPr="00497C55">
        <w:rPr>
          <w:rFonts w:ascii="Book Antiqua" w:eastAsia="Book Antiqua" w:hAnsi="Book Antiqua" w:cs="Book Antiqua"/>
          <w:color w:val="000000"/>
        </w:rPr>
        <w:t>a</w:t>
      </w:r>
      <w:r w:rsidR="00D04015" w:rsidRPr="00497C55">
        <w:rPr>
          <w:rFonts w:ascii="Book Antiqua" w:eastAsia="Book Antiqua" w:hAnsi="Book Antiqua" w:cs="Book Antiqua"/>
          <w:color w:val="000000"/>
        </w:rPr>
        <w:t>n</w:t>
      </w:r>
      <w:r w:rsidRPr="00497C55">
        <w:rPr>
          <w:rFonts w:ascii="Book Antiqua" w:eastAsia="Book Antiqua" w:hAnsi="Book Antiqua" w:cs="Book Antiqua"/>
          <w:color w:val="000000"/>
        </w:rPr>
        <w:t xml:space="preserve"> </w:t>
      </w:r>
      <w:r w:rsidR="00D04015" w:rsidRPr="00497C55">
        <w:rPr>
          <w:rFonts w:ascii="Book Antiqua" w:eastAsia="Book Antiqua" w:hAnsi="Book Antiqua" w:cs="Book Antiqua"/>
          <w:color w:val="000000"/>
        </w:rPr>
        <w:t xml:space="preserve">JR </w:t>
      </w:r>
      <w:r w:rsidRPr="00497C55">
        <w:rPr>
          <w:rFonts w:ascii="Book Antiqua" w:eastAsia="Book Antiqua" w:hAnsi="Book Antiqua" w:cs="Book Antiqua"/>
          <w:b/>
          <w:color w:val="000000"/>
        </w:rPr>
        <w:t xml:space="preserve">L-Editor:  P-Editor: </w:t>
      </w:r>
    </w:p>
    <w:p w14:paraId="17120B26" w14:textId="62BC64FE" w:rsidR="00D04015" w:rsidRPr="00497C55" w:rsidRDefault="00D04015" w:rsidP="00497C55">
      <w:pPr>
        <w:spacing w:line="360" w:lineRule="auto"/>
        <w:jc w:val="both"/>
        <w:rPr>
          <w:rFonts w:ascii="Book Antiqua" w:hAnsi="Book Antiqua"/>
        </w:rPr>
        <w:sectPr w:rsidR="00D04015" w:rsidRPr="00497C55">
          <w:pgSz w:w="12240" w:h="15840"/>
          <w:pgMar w:top="1440" w:right="1440" w:bottom="1440" w:left="1440" w:header="720" w:footer="720" w:gutter="0"/>
          <w:cols w:space="720"/>
          <w:docGrid w:linePitch="360"/>
        </w:sectPr>
      </w:pPr>
    </w:p>
    <w:p w14:paraId="2A425C1D"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color w:val="000000"/>
        </w:rPr>
        <w:lastRenderedPageBreak/>
        <w:t>Figure Legends</w:t>
      </w:r>
    </w:p>
    <w:p w14:paraId="4168E0C9" w14:textId="1A494E05" w:rsidR="00646D5A" w:rsidRPr="00497C55" w:rsidRDefault="00646D5A" w:rsidP="00497C55">
      <w:pPr>
        <w:spacing w:line="360" w:lineRule="auto"/>
        <w:jc w:val="both"/>
        <w:rPr>
          <w:rFonts w:ascii="Book Antiqua" w:eastAsia="Book Antiqua" w:hAnsi="Book Antiqua" w:cs="Book Antiqua"/>
          <w:b/>
          <w:bCs/>
          <w:color w:val="000000"/>
        </w:rPr>
      </w:pPr>
      <w:r w:rsidRPr="00497C55">
        <w:rPr>
          <w:rFonts w:ascii="Book Antiqua" w:hAnsi="Book Antiqua"/>
          <w:noProof/>
          <w:lang w:eastAsia="zh-CN"/>
        </w:rPr>
        <w:drawing>
          <wp:inline distT="0" distB="0" distL="0" distR="0" wp14:anchorId="0942C94C" wp14:editId="623113EB">
            <wp:extent cx="2761905" cy="4495238"/>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1905" cy="4495238"/>
                    </a:xfrm>
                    <a:prstGeom prst="rect">
                      <a:avLst/>
                    </a:prstGeom>
                  </pic:spPr>
                </pic:pic>
              </a:graphicData>
            </a:graphic>
          </wp:inline>
        </w:drawing>
      </w:r>
    </w:p>
    <w:p w14:paraId="4ED49DED" w14:textId="360D9062"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Figure 1</w:t>
      </w:r>
      <w:r w:rsidRPr="00497C55">
        <w:rPr>
          <w:rFonts w:ascii="Book Antiqua" w:eastAsia="Book Antiqua" w:hAnsi="Book Antiqua" w:cs="Book Antiqua"/>
          <w:color w:val="000000"/>
        </w:rPr>
        <w:t xml:space="preserve"> </w:t>
      </w:r>
      <w:r w:rsidRPr="00497C55">
        <w:rPr>
          <w:rFonts w:ascii="Book Antiqua" w:eastAsia="Book Antiqua" w:hAnsi="Book Antiqua" w:cs="Book Antiqua"/>
          <w:b/>
          <w:bCs/>
          <w:color w:val="000000"/>
        </w:rPr>
        <w:t>Disease recurrence with fluorodeoxyglucose-positron emission tomography/computed tomography</w:t>
      </w:r>
      <w:r w:rsidRPr="00497C55">
        <w:rPr>
          <w:rFonts w:ascii="Book Antiqua" w:eastAsia="Book Antiqua" w:hAnsi="Book Antiqua" w:cs="Book Antiqua"/>
          <w:color w:val="000000"/>
        </w:rPr>
        <w:t xml:space="preserve"> </w:t>
      </w:r>
      <w:r w:rsidRPr="00497C55">
        <w:rPr>
          <w:rFonts w:ascii="Book Antiqua" w:eastAsia="Book Antiqua" w:hAnsi="Book Antiqua" w:cs="Book Antiqua"/>
          <w:b/>
          <w:bCs/>
          <w:color w:val="000000"/>
        </w:rPr>
        <w:t>showing cervical, right axillary, and mediastinal lymphadenopathies, and a single hepatic lesion (August 2018).</w:t>
      </w:r>
    </w:p>
    <w:p w14:paraId="4DBB5B53" w14:textId="77777777" w:rsidR="00A77B3E" w:rsidRPr="00497C55" w:rsidRDefault="00A77B3E" w:rsidP="00497C55">
      <w:pPr>
        <w:spacing w:line="360" w:lineRule="auto"/>
        <w:jc w:val="both"/>
        <w:rPr>
          <w:rFonts w:ascii="Book Antiqua" w:hAnsi="Book Antiqua"/>
        </w:rPr>
      </w:pPr>
    </w:p>
    <w:p w14:paraId="7DB80E3F" w14:textId="4E99CB73" w:rsidR="00646D5A" w:rsidRPr="00497C55" w:rsidRDefault="00646D5A" w:rsidP="00497C55">
      <w:pPr>
        <w:spacing w:line="360" w:lineRule="auto"/>
        <w:jc w:val="both"/>
        <w:rPr>
          <w:rFonts w:ascii="Book Antiqua" w:eastAsia="Book Antiqua" w:hAnsi="Book Antiqua" w:cs="Book Antiqua"/>
          <w:b/>
          <w:bCs/>
          <w:color w:val="000000"/>
        </w:rPr>
      </w:pPr>
      <w:r w:rsidRPr="00497C55">
        <w:rPr>
          <w:rFonts w:ascii="Book Antiqua" w:eastAsia="Book Antiqua" w:hAnsi="Book Antiqua" w:cs="Book Antiqua"/>
          <w:b/>
          <w:bCs/>
          <w:color w:val="000000"/>
        </w:rPr>
        <w:br w:type="page"/>
      </w:r>
      <w:r w:rsidRPr="00497C55">
        <w:rPr>
          <w:rFonts w:ascii="Book Antiqua" w:hAnsi="Book Antiqua"/>
          <w:noProof/>
          <w:lang w:eastAsia="zh-CN"/>
        </w:rPr>
        <w:lastRenderedPageBreak/>
        <w:drawing>
          <wp:inline distT="0" distB="0" distL="0" distR="0" wp14:anchorId="7D1ED30A" wp14:editId="229325CA">
            <wp:extent cx="2971429" cy="50000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1429" cy="5000000"/>
                    </a:xfrm>
                    <a:prstGeom prst="rect">
                      <a:avLst/>
                    </a:prstGeom>
                  </pic:spPr>
                </pic:pic>
              </a:graphicData>
            </a:graphic>
          </wp:inline>
        </w:drawing>
      </w:r>
    </w:p>
    <w:p w14:paraId="27AB4AE8" w14:textId="0503CC0F"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Figure 2</w:t>
      </w:r>
      <w:r w:rsidRPr="00497C55">
        <w:rPr>
          <w:rFonts w:ascii="Book Antiqua" w:eastAsia="Book Antiqua" w:hAnsi="Book Antiqua" w:cs="Book Antiqua"/>
          <w:color w:val="000000"/>
        </w:rPr>
        <w:t xml:space="preserve"> </w:t>
      </w:r>
      <w:r w:rsidRPr="00497C55">
        <w:rPr>
          <w:rFonts w:ascii="Book Antiqua" w:eastAsia="Book Antiqua" w:hAnsi="Book Antiqua" w:cs="Book Antiqua"/>
          <w:b/>
          <w:bCs/>
          <w:color w:val="000000"/>
        </w:rPr>
        <w:t>Response to palliative radiation therapy followed by three cycles of paclitaxel-carboplatin systemic therapy (December 2018).</w:t>
      </w:r>
      <w:r w:rsidRPr="00497C55">
        <w:rPr>
          <w:rFonts w:ascii="Book Antiqua" w:eastAsia="Book Antiqua" w:hAnsi="Book Antiqua" w:cs="Book Antiqua"/>
          <w:color w:val="000000"/>
        </w:rPr>
        <w:t xml:space="preserve"> </w:t>
      </w:r>
    </w:p>
    <w:p w14:paraId="71657241" w14:textId="129FBA77" w:rsidR="00A77B3E" w:rsidRPr="00497C55" w:rsidRDefault="00646D5A" w:rsidP="00497C55">
      <w:pPr>
        <w:spacing w:line="360" w:lineRule="auto"/>
        <w:jc w:val="both"/>
        <w:rPr>
          <w:rFonts w:ascii="Book Antiqua" w:hAnsi="Book Antiqua"/>
        </w:rPr>
      </w:pPr>
      <w:r w:rsidRPr="00497C55">
        <w:rPr>
          <w:rFonts w:ascii="Book Antiqua" w:hAnsi="Book Antiqua"/>
        </w:rPr>
        <w:br w:type="page"/>
      </w:r>
      <w:r w:rsidRPr="00497C55">
        <w:rPr>
          <w:rFonts w:ascii="Book Antiqua" w:hAnsi="Book Antiqua"/>
          <w:noProof/>
          <w:lang w:eastAsia="zh-CN"/>
        </w:rPr>
        <w:lastRenderedPageBreak/>
        <w:drawing>
          <wp:inline distT="0" distB="0" distL="0" distR="0" wp14:anchorId="14C1341C" wp14:editId="52F8D795">
            <wp:extent cx="2647619" cy="4552381"/>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47619" cy="4552381"/>
                    </a:xfrm>
                    <a:prstGeom prst="rect">
                      <a:avLst/>
                    </a:prstGeom>
                  </pic:spPr>
                </pic:pic>
              </a:graphicData>
            </a:graphic>
          </wp:inline>
        </w:drawing>
      </w:r>
    </w:p>
    <w:p w14:paraId="5BDD2EDC" w14:textId="77777777"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Figure 3 Confirmation of complete metabolic response by fluorodeoxyglucose-positron emission tomography/computed tomography (February 2019).</w:t>
      </w:r>
      <w:r w:rsidRPr="00497C55">
        <w:rPr>
          <w:rFonts w:ascii="Book Antiqua" w:eastAsia="Book Antiqua" w:hAnsi="Book Antiqua" w:cs="Book Antiqua"/>
          <w:color w:val="000000"/>
        </w:rPr>
        <w:t xml:space="preserve"> </w:t>
      </w:r>
    </w:p>
    <w:p w14:paraId="4F5B8284" w14:textId="77777777" w:rsidR="00A77B3E" w:rsidRPr="00497C55" w:rsidRDefault="00A77B3E" w:rsidP="00497C55">
      <w:pPr>
        <w:spacing w:line="360" w:lineRule="auto"/>
        <w:jc w:val="both"/>
        <w:rPr>
          <w:rFonts w:ascii="Book Antiqua" w:hAnsi="Book Antiqua"/>
        </w:rPr>
      </w:pPr>
    </w:p>
    <w:p w14:paraId="30EAE806" w14:textId="657E9138" w:rsidR="00646D5A" w:rsidRPr="00497C55" w:rsidRDefault="00646D5A" w:rsidP="00497C55">
      <w:pPr>
        <w:spacing w:line="360" w:lineRule="auto"/>
        <w:jc w:val="both"/>
        <w:rPr>
          <w:rFonts w:ascii="Book Antiqua" w:eastAsia="Book Antiqua" w:hAnsi="Book Antiqua" w:cs="Book Antiqua"/>
          <w:b/>
          <w:bCs/>
          <w:color w:val="000000"/>
        </w:rPr>
      </w:pPr>
      <w:r w:rsidRPr="00497C55">
        <w:rPr>
          <w:rFonts w:ascii="Book Antiqua" w:eastAsia="Book Antiqua" w:hAnsi="Book Antiqua" w:cs="Book Antiqua"/>
          <w:b/>
          <w:bCs/>
          <w:color w:val="000000"/>
        </w:rPr>
        <w:br w:type="page"/>
      </w:r>
      <w:r w:rsidRPr="00497C55">
        <w:rPr>
          <w:rFonts w:ascii="Book Antiqua" w:hAnsi="Book Antiqua"/>
          <w:noProof/>
          <w:lang w:eastAsia="zh-CN"/>
        </w:rPr>
        <w:lastRenderedPageBreak/>
        <w:drawing>
          <wp:inline distT="0" distB="0" distL="0" distR="0" wp14:anchorId="43960D0D" wp14:editId="6E7F814A">
            <wp:extent cx="4828571" cy="43142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8571" cy="4314286"/>
                    </a:xfrm>
                    <a:prstGeom prst="rect">
                      <a:avLst/>
                    </a:prstGeom>
                  </pic:spPr>
                </pic:pic>
              </a:graphicData>
            </a:graphic>
          </wp:inline>
        </w:drawing>
      </w:r>
    </w:p>
    <w:p w14:paraId="04AADE92" w14:textId="5F2F3401" w:rsidR="00A77B3E" w:rsidRPr="00497C55" w:rsidRDefault="00B41911" w:rsidP="00497C55">
      <w:pPr>
        <w:spacing w:line="360" w:lineRule="auto"/>
        <w:jc w:val="both"/>
        <w:rPr>
          <w:rFonts w:ascii="Book Antiqua" w:hAnsi="Book Antiqua"/>
        </w:rPr>
      </w:pPr>
      <w:r w:rsidRPr="00497C55">
        <w:rPr>
          <w:rFonts w:ascii="Book Antiqua" w:eastAsia="Book Antiqua" w:hAnsi="Book Antiqua" w:cs="Book Antiqua"/>
          <w:b/>
          <w:bCs/>
          <w:color w:val="000000"/>
        </w:rPr>
        <w:t>Figure 4</w:t>
      </w:r>
      <w:r w:rsidRPr="00497C55">
        <w:rPr>
          <w:rFonts w:ascii="Book Antiqua" w:eastAsia="Book Antiqua" w:hAnsi="Book Antiqua" w:cs="Book Antiqua"/>
          <w:color w:val="000000"/>
        </w:rPr>
        <w:t xml:space="preserve"> </w:t>
      </w:r>
      <w:r w:rsidRPr="00497C55">
        <w:rPr>
          <w:rFonts w:ascii="Book Antiqua" w:eastAsia="Book Antiqua" w:hAnsi="Book Antiqua" w:cs="Book Antiqua"/>
          <w:b/>
          <w:bCs/>
          <w:color w:val="000000"/>
        </w:rPr>
        <w:t>Disease progression.</w:t>
      </w:r>
      <w:r w:rsidRPr="00497C55">
        <w:rPr>
          <w:rFonts w:ascii="Book Antiqua" w:eastAsia="Book Antiqua" w:hAnsi="Book Antiqua" w:cs="Book Antiqua"/>
          <w:color w:val="000000"/>
        </w:rPr>
        <w:t xml:space="preserve"> A: Disease recurrence with a large hypermetabolic hepatic mass, mediastinal and axillary lymph nodes (June 2019); B: Dissociated response after four cycles of pembrolizumab with decrease in fluorodeoxyglucose (FDG) uptake on the axillary and mediastinal lymph nodes, but increase in FDG uptake on the liver metastasis (standardized uptake value: 14.63 to 17.53) (September 2019); C: Complete metabolic response of the liver mass and lymph nodes after eight cycles of pembrolizumab (November 2019).</w:t>
      </w:r>
    </w:p>
    <w:p w14:paraId="2A2927A2" w14:textId="3C6FC8B5" w:rsidR="00A77B3E" w:rsidRPr="00497C55" w:rsidRDefault="009976FF" w:rsidP="00497C55">
      <w:pPr>
        <w:spacing w:line="360" w:lineRule="auto"/>
        <w:jc w:val="both"/>
        <w:rPr>
          <w:rFonts w:ascii="Book Antiqua" w:hAnsi="Book Antiqua"/>
        </w:rPr>
      </w:pPr>
      <w:r w:rsidRPr="00497C55">
        <w:rPr>
          <w:rFonts w:ascii="Book Antiqua" w:hAnsi="Book Antiqua"/>
        </w:rPr>
        <w:br w:type="page"/>
      </w:r>
      <w:r w:rsidRPr="00497C55">
        <w:rPr>
          <w:rFonts w:ascii="Book Antiqua" w:hAnsi="Book Antiqua"/>
          <w:noProof/>
          <w:lang w:eastAsia="zh-CN"/>
        </w:rPr>
        <w:lastRenderedPageBreak/>
        <w:drawing>
          <wp:inline distT="0" distB="0" distL="0" distR="0" wp14:anchorId="27739DD9" wp14:editId="197B5C5C">
            <wp:extent cx="5809524" cy="3619048"/>
            <wp:effectExtent l="0" t="0" r="127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9524" cy="3619048"/>
                    </a:xfrm>
                    <a:prstGeom prst="rect">
                      <a:avLst/>
                    </a:prstGeom>
                  </pic:spPr>
                </pic:pic>
              </a:graphicData>
            </a:graphic>
          </wp:inline>
        </w:drawing>
      </w:r>
    </w:p>
    <w:p w14:paraId="07E24C38" w14:textId="1DA18092" w:rsidR="00D145F4" w:rsidRDefault="00B41911" w:rsidP="00497C55">
      <w:pPr>
        <w:spacing w:line="360" w:lineRule="auto"/>
        <w:jc w:val="both"/>
        <w:rPr>
          <w:rFonts w:ascii="Book Antiqua" w:eastAsia="Book Antiqua" w:hAnsi="Book Antiqua" w:cs="Book Antiqua"/>
          <w:color w:val="000000"/>
        </w:rPr>
      </w:pPr>
      <w:r w:rsidRPr="00497C55">
        <w:rPr>
          <w:rFonts w:ascii="Book Antiqua" w:eastAsia="Book Antiqua" w:hAnsi="Book Antiqua" w:cs="Book Antiqua"/>
          <w:b/>
          <w:bCs/>
          <w:color w:val="000000"/>
        </w:rPr>
        <w:t xml:space="preserve">Figure 5 Global response: Variation </w:t>
      </w:r>
      <w:r w:rsidR="00FA76AA" w:rsidRPr="00497C55">
        <w:rPr>
          <w:rFonts w:ascii="Book Antiqua" w:eastAsia="Book Antiqua" w:hAnsi="Book Antiqua" w:cs="Book Antiqua"/>
          <w:b/>
          <w:bCs/>
          <w:color w:val="000000"/>
        </w:rPr>
        <w:t xml:space="preserve">of SUV </w:t>
      </w:r>
      <w:r w:rsidRPr="00497C55">
        <w:rPr>
          <w:rFonts w:ascii="Book Antiqua" w:eastAsia="Book Antiqua" w:hAnsi="Book Antiqua" w:cs="Book Antiqua"/>
          <w:b/>
          <w:bCs/>
          <w:color w:val="000000"/>
        </w:rPr>
        <w:t xml:space="preserve">of target lesions over time, from start of frontline systemic treatment to last follow-up. </w:t>
      </w:r>
      <w:r w:rsidRPr="00497C55">
        <w:rPr>
          <w:rFonts w:ascii="Book Antiqua" w:eastAsia="Book Antiqua" w:hAnsi="Book Antiqua" w:cs="Book Antiqua"/>
          <w:color w:val="000000"/>
        </w:rPr>
        <w:t>The corresponding treatments are noted on the graph.</w:t>
      </w:r>
    </w:p>
    <w:p w14:paraId="57CE1FD4" w14:textId="77777777" w:rsidR="00D145F4" w:rsidRDefault="00D145F4">
      <w:pPr>
        <w:rPr>
          <w:rFonts w:ascii="Book Antiqua" w:eastAsia="Book Antiqua" w:hAnsi="Book Antiqua" w:cs="Book Antiqua"/>
          <w:color w:val="000000"/>
        </w:rPr>
      </w:pPr>
      <w:r>
        <w:rPr>
          <w:rFonts w:ascii="Book Antiqua" w:eastAsia="Book Antiqua" w:hAnsi="Book Antiqua" w:cs="Book Antiqua"/>
          <w:color w:val="000000"/>
        </w:rPr>
        <w:br w:type="page"/>
      </w:r>
    </w:p>
    <w:p w14:paraId="2AF6856A" w14:textId="77777777" w:rsidR="00D145F4" w:rsidRDefault="00D145F4" w:rsidP="00D145F4">
      <w:pPr>
        <w:jc w:val="center"/>
        <w:rPr>
          <w:rFonts w:ascii="Book Antiqua" w:hAnsi="Book Antiqua"/>
          <w:lang w:eastAsia="zh-CN"/>
        </w:rPr>
      </w:pPr>
    </w:p>
    <w:p w14:paraId="4E690B2C" w14:textId="77777777" w:rsidR="00D145F4" w:rsidRDefault="00D145F4" w:rsidP="00D145F4">
      <w:pPr>
        <w:jc w:val="center"/>
        <w:rPr>
          <w:rFonts w:ascii="Book Antiqua" w:hAnsi="Book Antiqua"/>
          <w:lang w:eastAsia="zh-CN"/>
        </w:rPr>
      </w:pPr>
    </w:p>
    <w:p w14:paraId="2EDE84C1" w14:textId="77777777" w:rsidR="00D145F4" w:rsidRDefault="00D145F4" w:rsidP="00D145F4">
      <w:pPr>
        <w:jc w:val="center"/>
        <w:rPr>
          <w:rFonts w:ascii="Book Antiqua" w:hAnsi="Book Antiqua"/>
          <w:lang w:eastAsia="zh-CN"/>
        </w:rPr>
      </w:pPr>
    </w:p>
    <w:p w14:paraId="2997BDED" w14:textId="77777777" w:rsidR="00D145F4" w:rsidRDefault="00D145F4" w:rsidP="00D145F4">
      <w:pPr>
        <w:jc w:val="center"/>
        <w:rPr>
          <w:rFonts w:ascii="Book Antiqua" w:hAnsi="Book Antiqua"/>
          <w:lang w:eastAsia="zh-CN"/>
        </w:rPr>
      </w:pPr>
    </w:p>
    <w:p w14:paraId="3D5DF075" w14:textId="77777777" w:rsidR="00D145F4" w:rsidRDefault="00D145F4" w:rsidP="00D145F4">
      <w:pPr>
        <w:jc w:val="center"/>
        <w:rPr>
          <w:rFonts w:ascii="Book Antiqua" w:hAnsi="Book Antiqua"/>
          <w:lang w:eastAsia="zh-CN"/>
        </w:rPr>
      </w:pPr>
    </w:p>
    <w:p w14:paraId="57DE9DA8" w14:textId="38CB303C" w:rsidR="00D145F4" w:rsidRDefault="00D145F4" w:rsidP="00D145F4">
      <w:pPr>
        <w:jc w:val="center"/>
        <w:rPr>
          <w:rFonts w:ascii="Book Antiqua" w:hAnsi="Book Antiqua"/>
          <w:lang w:eastAsia="zh-CN"/>
        </w:rPr>
      </w:pPr>
      <w:r>
        <w:rPr>
          <w:rFonts w:ascii="Book Antiqua" w:hAnsi="Book Antiqua"/>
          <w:noProof/>
          <w:lang w:eastAsia="zh-CN"/>
        </w:rPr>
        <w:drawing>
          <wp:inline distT="0" distB="0" distL="0" distR="0" wp14:anchorId="1331516C" wp14:editId="6FA219F8">
            <wp:extent cx="2495550" cy="1438275"/>
            <wp:effectExtent l="0" t="0" r="0" b="9525"/>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1253181E" w14:textId="77777777" w:rsidR="00D145F4" w:rsidRDefault="00D145F4" w:rsidP="00D145F4">
      <w:pPr>
        <w:jc w:val="center"/>
        <w:rPr>
          <w:rFonts w:ascii="Book Antiqua" w:hAnsi="Book Antiqua"/>
          <w:lang w:eastAsia="zh-CN"/>
        </w:rPr>
      </w:pPr>
    </w:p>
    <w:p w14:paraId="18D0E176" w14:textId="77777777" w:rsidR="00D145F4" w:rsidRDefault="00D145F4" w:rsidP="00D145F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06625F0" w14:textId="77777777" w:rsidR="00D145F4" w:rsidRDefault="00D145F4" w:rsidP="00D145F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CA3943" w14:textId="77777777" w:rsidR="00D145F4" w:rsidRDefault="00D145F4" w:rsidP="00D145F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038759" w14:textId="77777777" w:rsidR="00D145F4" w:rsidRDefault="00D145F4" w:rsidP="00D145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6C2A29" w14:textId="77777777" w:rsidR="00D145F4" w:rsidRDefault="00D145F4" w:rsidP="00D145F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9A5603" w14:textId="77777777" w:rsidR="00D145F4" w:rsidRDefault="00D145F4" w:rsidP="00D145F4">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3E2993D" w14:textId="77777777" w:rsidR="00D145F4" w:rsidRDefault="00D145F4" w:rsidP="00D145F4">
      <w:pPr>
        <w:jc w:val="center"/>
        <w:rPr>
          <w:rFonts w:ascii="Book Antiqua" w:hAnsi="Book Antiqua"/>
          <w:lang w:eastAsia="zh-CN"/>
        </w:rPr>
      </w:pPr>
    </w:p>
    <w:p w14:paraId="071DA56F" w14:textId="77777777" w:rsidR="00D145F4" w:rsidRDefault="00D145F4" w:rsidP="00D145F4">
      <w:pPr>
        <w:jc w:val="center"/>
        <w:rPr>
          <w:rFonts w:ascii="Book Antiqua" w:hAnsi="Book Antiqua"/>
          <w:lang w:eastAsia="zh-CN"/>
        </w:rPr>
      </w:pPr>
    </w:p>
    <w:p w14:paraId="176058DC" w14:textId="77777777" w:rsidR="00D145F4" w:rsidRDefault="00D145F4" w:rsidP="00D145F4">
      <w:pPr>
        <w:jc w:val="center"/>
        <w:rPr>
          <w:rFonts w:ascii="Book Antiqua" w:hAnsi="Book Antiqua"/>
          <w:lang w:eastAsia="zh-CN"/>
        </w:rPr>
      </w:pPr>
    </w:p>
    <w:p w14:paraId="663DB8FA" w14:textId="2AFEF3DD" w:rsidR="00D145F4" w:rsidRDefault="00D145F4" w:rsidP="00D145F4">
      <w:pPr>
        <w:jc w:val="center"/>
        <w:rPr>
          <w:rFonts w:ascii="Book Antiqua" w:hAnsi="Book Antiqua"/>
          <w:lang w:eastAsia="zh-CN"/>
        </w:rPr>
      </w:pPr>
      <w:r>
        <w:rPr>
          <w:rFonts w:ascii="Book Antiqua" w:hAnsi="Book Antiqua"/>
          <w:noProof/>
          <w:lang w:eastAsia="zh-CN"/>
        </w:rPr>
        <w:drawing>
          <wp:inline distT="0" distB="0" distL="0" distR="0" wp14:anchorId="660D655D" wp14:editId="37E017D4">
            <wp:extent cx="1447800" cy="1438275"/>
            <wp:effectExtent l="0" t="0" r="0" b="9525"/>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8EE2C7A" w14:textId="77777777" w:rsidR="00D145F4" w:rsidRDefault="00D145F4" w:rsidP="00D145F4">
      <w:pPr>
        <w:jc w:val="center"/>
        <w:rPr>
          <w:rFonts w:ascii="Book Antiqua" w:hAnsi="Book Antiqua"/>
          <w:lang w:eastAsia="zh-CN"/>
        </w:rPr>
      </w:pPr>
    </w:p>
    <w:p w14:paraId="142D4679" w14:textId="77777777" w:rsidR="00D145F4" w:rsidRDefault="00D145F4" w:rsidP="00D145F4">
      <w:pPr>
        <w:jc w:val="center"/>
        <w:rPr>
          <w:rFonts w:ascii="Book Antiqua" w:hAnsi="Book Antiqua"/>
          <w:lang w:eastAsia="zh-CN"/>
        </w:rPr>
      </w:pPr>
    </w:p>
    <w:p w14:paraId="27F556FE" w14:textId="77777777" w:rsidR="00D145F4" w:rsidRDefault="00D145F4" w:rsidP="00D145F4">
      <w:pPr>
        <w:jc w:val="center"/>
        <w:rPr>
          <w:rFonts w:ascii="Book Antiqua" w:hAnsi="Book Antiqua"/>
          <w:lang w:eastAsia="zh-CN"/>
        </w:rPr>
      </w:pPr>
    </w:p>
    <w:p w14:paraId="0A17093F" w14:textId="77777777" w:rsidR="00D145F4" w:rsidRDefault="00D145F4" w:rsidP="00D145F4">
      <w:pPr>
        <w:jc w:val="center"/>
        <w:rPr>
          <w:rFonts w:ascii="Book Antiqua" w:hAnsi="Book Antiqua"/>
          <w:lang w:eastAsia="zh-CN"/>
        </w:rPr>
      </w:pPr>
    </w:p>
    <w:p w14:paraId="30CA677E" w14:textId="77777777" w:rsidR="00D145F4" w:rsidRDefault="00D145F4" w:rsidP="00D145F4">
      <w:pPr>
        <w:jc w:val="center"/>
        <w:rPr>
          <w:rFonts w:ascii="Book Antiqua" w:hAnsi="Book Antiqua"/>
          <w:lang w:eastAsia="zh-CN"/>
        </w:rPr>
      </w:pPr>
    </w:p>
    <w:p w14:paraId="5FF109B0" w14:textId="77777777" w:rsidR="00D145F4" w:rsidRDefault="00D145F4" w:rsidP="00D145F4">
      <w:pPr>
        <w:jc w:val="center"/>
        <w:rPr>
          <w:rFonts w:ascii="Book Antiqua" w:hAnsi="Book Antiqua"/>
          <w:lang w:eastAsia="zh-CN"/>
        </w:rPr>
      </w:pPr>
    </w:p>
    <w:p w14:paraId="3D0D98A1" w14:textId="77777777" w:rsidR="00D145F4" w:rsidRDefault="00D145F4" w:rsidP="00D145F4">
      <w:pPr>
        <w:jc w:val="center"/>
        <w:rPr>
          <w:rFonts w:ascii="Book Antiqua" w:hAnsi="Book Antiqua"/>
          <w:lang w:eastAsia="zh-CN"/>
        </w:rPr>
      </w:pPr>
    </w:p>
    <w:p w14:paraId="4DA51D59" w14:textId="77777777" w:rsidR="00D145F4" w:rsidRDefault="00D145F4" w:rsidP="00D145F4">
      <w:pPr>
        <w:jc w:val="center"/>
        <w:rPr>
          <w:rFonts w:ascii="Book Antiqua" w:hAnsi="Book Antiqua"/>
          <w:lang w:eastAsia="zh-CN"/>
        </w:rPr>
      </w:pPr>
    </w:p>
    <w:p w14:paraId="5263B666" w14:textId="77777777" w:rsidR="00D145F4" w:rsidRDefault="00D145F4" w:rsidP="00D145F4">
      <w:pPr>
        <w:jc w:val="center"/>
        <w:rPr>
          <w:rFonts w:ascii="Book Antiqua" w:hAnsi="Book Antiqua"/>
          <w:lang w:eastAsia="zh-CN"/>
        </w:rPr>
      </w:pPr>
    </w:p>
    <w:p w14:paraId="56594371" w14:textId="77777777" w:rsidR="00D145F4" w:rsidRDefault="00D145F4" w:rsidP="00D145F4">
      <w:pPr>
        <w:jc w:val="right"/>
        <w:rPr>
          <w:rFonts w:ascii="Book Antiqua" w:hAnsi="Book Antiqua"/>
          <w:color w:val="000000" w:themeColor="text1"/>
          <w:lang w:eastAsia="zh-CN"/>
        </w:rPr>
      </w:pPr>
    </w:p>
    <w:p w14:paraId="397D1E78" w14:textId="77777777" w:rsidR="00D145F4" w:rsidRDefault="00D145F4" w:rsidP="00D145F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A44D4B8" w14:textId="77777777" w:rsidR="00A77B3E" w:rsidRPr="00497C55" w:rsidRDefault="00A77B3E" w:rsidP="00497C55">
      <w:pPr>
        <w:spacing w:line="360" w:lineRule="auto"/>
        <w:jc w:val="both"/>
        <w:rPr>
          <w:rFonts w:ascii="Book Antiqua" w:hAnsi="Book Antiqua"/>
        </w:rPr>
      </w:pPr>
    </w:p>
    <w:sectPr w:rsidR="00A77B3E" w:rsidRPr="00497C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25765" w14:textId="77777777" w:rsidR="00D642AA" w:rsidRDefault="00D642AA" w:rsidP="00646D5A">
      <w:r>
        <w:separator/>
      </w:r>
    </w:p>
  </w:endnote>
  <w:endnote w:type="continuationSeparator" w:id="0">
    <w:p w14:paraId="129C7F06" w14:textId="77777777" w:rsidR="00D642AA" w:rsidRDefault="00D642AA" w:rsidP="0064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EFFF" w14:textId="77777777" w:rsidR="00737207" w:rsidRPr="00737207" w:rsidRDefault="00737207" w:rsidP="00737207">
    <w:pPr>
      <w:pStyle w:val="a4"/>
      <w:jc w:val="right"/>
      <w:rPr>
        <w:rFonts w:ascii="Book Antiqua" w:hAnsi="Book Antiqua"/>
        <w:color w:val="000000" w:themeColor="text1"/>
        <w:sz w:val="24"/>
        <w:szCs w:val="24"/>
      </w:rPr>
    </w:pPr>
    <w:r w:rsidRPr="00737207">
      <w:rPr>
        <w:rFonts w:ascii="Book Antiqua" w:hAnsi="Book Antiqua"/>
        <w:color w:val="000000" w:themeColor="text1"/>
        <w:sz w:val="24"/>
        <w:szCs w:val="24"/>
        <w:lang w:val="zh-CN" w:eastAsia="zh-CN"/>
      </w:rPr>
      <w:t xml:space="preserve"> </w:t>
    </w:r>
    <w:r w:rsidRPr="00737207">
      <w:rPr>
        <w:rFonts w:ascii="Book Antiqua" w:hAnsi="Book Antiqua"/>
        <w:color w:val="000000" w:themeColor="text1"/>
        <w:sz w:val="24"/>
        <w:szCs w:val="24"/>
      </w:rPr>
      <w:fldChar w:fldCharType="begin"/>
    </w:r>
    <w:r w:rsidRPr="00737207">
      <w:rPr>
        <w:rFonts w:ascii="Book Antiqua" w:hAnsi="Book Antiqua"/>
        <w:color w:val="000000" w:themeColor="text1"/>
        <w:sz w:val="24"/>
        <w:szCs w:val="24"/>
      </w:rPr>
      <w:instrText>PAGE  \* Arabic  \* MERGEFORMAT</w:instrText>
    </w:r>
    <w:r w:rsidRPr="00737207">
      <w:rPr>
        <w:rFonts w:ascii="Book Antiqua" w:hAnsi="Book Antiqua"/>
        <w:color w:val="000000" w:themeColor="text1"/>
        <w:sz w:val="24"/>
        <w:szCs w:val="24"/>
      </w:rPr>
      <w:fldChar w:fldCharType="separate"/>
    </w:r>
    <w:r w:rsidR="005D250F" w:rsidRPr="005D250F">
      <w:rPr>
        <w:rFonts w:ascii="Book Antiqua" w:hAnsi="Book Antiqua"/>
        <w:noProof/>
        <w:color w:val="000000" w:themeColor="text1"/>
        <w:sz w:val="24"/>
        <w:szCs w:val="24"/>
        <w:lang w:val="zh-CN" w:eastAsia="zh-CN"/>
      </w:rPr>
      <w:t>4</w:t>
    </w:r>
    <w:r w:rsidRPr="00737207">
      <w:rPr>
        <w:rFonts w:ascii="Book Antiqua" w:hAnsi="Book Antiqua"/>
        <w:color w:val="000000" w:themeColor="text1"/>
        <w:sz w:val="24"/>
        <w:szCs w:val="24"/>
      </w:rPr>
      <w:fldChar w:fldCharType="end"/>
    </w:r>
    <w:r w:rsidRPr="00737207">
      <w:rPr>
        <w:rFonts w:ascii="Book Antiqua" w:hAnsi="Book Antiqua"/>
        <w:color w:val="000000" w:themeColor="text1"/>
        <w:sz w:val="24"/>
        <w:szCs w:val="24"/>
        <w:lang w:val="zh-CN" w:eastAsia="zh-CN"/>
      </w:rPr>
      <w:t xml:space="preserve"> / </w:t>
    </w:r>
    <w:r w:rsidRPr="00737207">
      <w:rPr>
        <w:rFonts w:ascii="Book Antiqua" w:hAnsi="Book Antiqua"/>
        <w:color w:val="000000" w:themeColor="text1"/>
        <w:sz w:val="24"/>
        <w:szCs w:val="24"/>
      </w:rPr>
      <w:fldChar w:fldCharType="begin"/>
    </w:r>
    <w:r w:rsidRPr="00737207">
      <w:rPr>
        <w:rFonts w:ascii="Book Antiqua" w:hAnsi="Book Antiqua"/>
        <w:color w:val="000000" w:themeColor="text1"/>
        <w:sz w:val="24"/>
        <w:szCs w:val="24"/>
      </w:rPr>
      <w:instrText>NUMPAGES  \* Arabic  \* MERGEFORMAT</w:instrText>
    </w:r>
    <w:r w:rsidRPr="00737207">
      <w:rPr>
        <w:rFonts w:ascii="Book Antiqua" w:hAnsi="Book Antiqua"/>
        <w:color w:val="000000" w:themeColor="text1"/>
        <w:sz w:val="24"/>
        <w:szCs w:val="24"/>
      </w:rPr>
      <w:fldChar w:fldCharType="separate"/>
    </w:r>
    <w:r w:rsidR="005D250F" w:rsidRPr="005D250F">
      <w:rPr>
        <w:rFonts w:ascii="Book Antiqua" w:hAnsi="Book Antiqua"/>
        <w:noProof/>
        <w:color w:val="000000" w:themeColor="text1"/>
        <w:sz w:val="24"/>
        <w:szCs w:val="24"/>
        <w:lang w:val="zh-CN" w:eastAsia="zh-CN"/>
      </w:rPr>
      <w:t>23</w:t>
    </w:r>
    <w:r w:rsidRPr="00737207">
      <w:rPr>
        <w:rFonts w:ascii="Book Antiqua" w:hAnsi="Book Antiqua"/>
        <w:color w:val="000000" w:themeColor="text1"/>
        <w:sz w:val="24"/>
        <w:szCs w:val="24"/>
      </w:rPr>
      <w:fldChar w:fldCharType="end"/>
    </w:r>
  </w:p>
  <w:p w14:paraId="0A4FBF5C" w14:textId="77777777" w:rsidR="00737207" w:rsidRDefault="007372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155A2" w14:textId="77777777" w:rsidR="00D642AA" w:rsidRDefault="00D642AA" w:rsidP="00646D5A">
      <w:r>
        <w:separator/>
      </w:r>
    </w:p>
  </w:footnote>
  <w:footnote w:type="continuationSeparator" w:id="0">
    <w:p w14:paraId="267E97F3" w14:textId="77777777" w:rsidR="00D642AA" w:rsidRDefault="00D642AA" w:rsidP="0064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7CA1"/>
    <w:rsid w:val="001039B9"/>
    <w:rsid w:val="001854B3"/>
    <w:rsid w:val="00242DA8"/>
    <w:rsid w:val="002769FA"/>
    <w:rsid w:val="00324F47"/>
    <w:rsid w:val="00362BAF"/>
    <w:rsid w:val="00374B54"/>
    <w:rsid w:val="003E36F7"/>
    <w:rsid w:val="003E45B7"/>
    <w:rsid w:val="003F2AAF"/>
    <w:rsid w:val="0042035F"/>
    <w:rsid w:val="00446F44"/>
    <w:rsid w:val="004820C4"/>
    <w:rsid w:val="00497C55"/>
    <w:rsid w:val="004E3309"/>
    <w:rsid w:val="005C2F53"/>
    <w:rsid w:val="005C5F2A"/>
    <w:rsid w:val="005D06B8"/>
    <w:rsid w:val="005D250F"/>
    <w:rsid w:val="005F3E57"/>
    <w:rsid w:val="00646D5A"/>
    <w:rsid w:val="006E6434"/>
    <w:rsid w:val="00737207"/>
    <w:rsid w:val="00750B18"/>
    <w:rsid w:val="00767AD0"/>
    <w:rsid w:val="007B387C"/>
    <w:rsid w:val="00837879"/>
    <w:rsid w:val="008D73F1"/>
    <w:rsid w:val="008F34C8"/>
    <w:rsid w:val="0095603F"/>
    <w:rsid w:val="009976FF"/>
    <w:rsid w:val="009D1224"/>
    <w:rsid w:val="00A77B3E"/>
    <w:rsid w:val="00A941C4"/>
    <w:rsid w:val="00B41911"/>
    <w:rsid w:val="00B844E7"/>
    <w:rsid w:val="00CA2A55"/>
    <w:rsid w:val="00D04015"/>
    <w:rsid w:val="00D05F50"/>
    <w:rsid w:val="00D145F4"/>
    <w:rsid w:val="00D24CB0"/>
    <w:rsid w:val="00D642AA"/>
    <w:rsid w:val="00DF327A"/>
    <w:rsid w:val="00E27069"/>
    <w:rsid w:val="00E351C7"/>
    <w:rsid w:val="00E40657"/>
    <w:rsid w:val="00E438B2"/>
    <w:rsid w:val="00E53E03"/>
    <w:rsid w:val="00F65066"/>
    <w:rsid w:val="00FA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46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D5A"/>
    <w:rPr>
      <w:sz w:val="18"/>
      <w:szCs w:val="18"/>
    </w:rPr>
  </w:style>
  <w:style w:type="paragraph" w:styleId="a4">
    <w:name w:val="footer"/>
    <w:basedOn w:val="a"/>
    <w:link w:val="Char0"/>
    <w:uiPriority w:val="99"/>
    <w:unhideWhenUsed/>
    <w:rsid w:val="00646D5A"/>
    <w:pPr>
      <w:tabs>
        <w:tab w:val="center" w:pos="4153"/>
        <w:tab w:val="right" w:pos="8306"/>
      </w:tabs>
      <w:snapToGrid w:val="0"/>
    </w:pPr>
    <w:rPr>
      <w:sz w:val="18"/>
      <w:szCs w:val="18"/>
    </w:rPr>
  </w:style>
  <w:style w:type="character" w:customStyle="1" w:styleId="Char0">
    <w:name w:val="页脚 Char"/>
    <w:basedOn w:val="a0"/>
    <w:link w:val="a4"/>
    <w:uiPriority w:val="99"/>
    <w:rsid w:val="00646D5A"/>
    <w:rPr>
      <w:sz w:val="18"/>
      <w:szCs w:val="18"/>
    </w:rPr>
  </w:style>
  <w:style w:type="paragraph" w:styleId="a5">
    <w:name w:val="Balloon Text"/>
    <w:basedOn w:val="a"/>
    <w:link w:val="Char1"/>
    <w:rsid w:val="00FA76AA"/>
    <w:rPr>
      <w:rFonts w:ascii="Tahoma" w:hAnsi="Tahoma" w:cs="Tahoma"/>
      <w:sz w:val="16"/>
      <w:szCs w:val="16"/>
    </w:rPr>
  </w:style>
  <w:style w:type="character" w:customStyle="1" w:styleId="Char1">
    <w:name w:val="批注框文本 Char"/>
    <w:basedOn w:val="a0"/>
    <w:link w:val="a5"/>
    <w:rsid w:val="00FA76AA"/>
    <w:rPr>
      <w:rFonts w:ascii="Tahoma" w:hAnsi="Tahoma" w:cs="Tahoma"/>
      <w:sz w:val="16"/>
      <w:szCs w:val="16"/>
    </w:rPr>
  </w:style>
  <w:style w:type="character" w:styleId="a6">
    <w:name w:val="Hyperlink"/>
    <w:basedOn w:val="a0"/>
    <w:unhideWhenUsed/>
    <w:rsid w:val="00D24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46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D5A"/>
    <w:rPr>
      <w:sz w:val="18"/>
      <w:szCs w:val="18"/>
    </w:rPr>
  </w:style>
  <w:style w:type="paragraph" w:styleId="a4">
    <w:name w:val="footer"/>
    <w:basedOn w:val="a"/>
    <w:link w:val="Char0"/>
    <w:uiPriority w:val="99"/>
    <w:unhideWhenUsed/>
    <w:rsid w:val="00646D5A"/>
    <w:pPr>
      <w:tabs>
        <w:tab w:val="center" w:pos="4153"/>
        <w:tab w:val="right" w:pos="8306"/>
      </w:tabs>
      <w:snapToGrid w:val="0"/>
    </w:pPr>
    <w:rPr>
      <w:sz w:val="18"/>
      <w:szCs w:val="18"/>
    </w:rPr>
  </w:style>
  <w:style w:type="character" w:customStyle="1" w:styleId="Char0">
    <w:name w:val="页脚 Char"/>
    <w:basedOn w:val="a0"/>
    <w:link w:val="a4"/>
    <w:uiPriority w:val="99"/>
    <w:rsid w:val="00646D5A"/>
    <w:rPr>
      <w:sz w:val="18"/>
      <w:szCs w:val="18"/>
    </w:rPr>
  </w:style>
  <w:style w:type="paragraph" w:styleId="a5">
    <w:name w:val="Balloon Text"/>
    <w:basedOn w:val="a"/>
    <w:link w:val="Char1"/>
    <w:rsid w:val="00FA76AA"/>
    <w:rPr>
      <w:rFonts w:ascii="Tahoma" w:hAnsi="Tahoma" w:cs="Tahoma"/>
      <w:sz w:val="16"/>
      <w:szCs w:val="16"/>
    </w:rPr>
  </w:style>
  <w:style w:type="character" w:customStyle="1" w:styleId="Char1">
    <w:name w:val="批注框文本 Char"/>
    <w:basedOn w:val="a0"/>
    <w:link w:val="a5"/>
    <w:rsid w:val="00FA76AA"/>
    <w:rPr>
      <w:rFonts w:ascii="Tahoma" w:hAnsi="Tahoma" w:cs="Tahoma"/>
      <w:sz w:val="16"/>
      <w:szCs w:val="16"/>
    </w:rPr>
  </w:style>
  <w:style w:type="character" w:styleId="a6">
    <w:name w:val="Hyperlink"/>
    <w:basedOn w:val="a0"/>
    <w:unhideWhenUsed/>
    <w:rsid w:val="00D2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2861">
      <w:bodyDiv w:val="1"/>
      <w:marLeft w:val="0"/>
      <w:marRight w:val="0"/>
      <w:marTop w:val="0"/>
      <w:marBottom w:val="0"/>
      <w:divBdr>
        <w:top w:val="none" w:sz="0" w:space="0" w:color="auto"/>
        <w:left w:val="none" w:sz="0" w:space="0" w:color="auto"/>
        <w:bottom w:val="none" w:sz="0" w:space="0" w:color="auto"/>
        <w:right w:val="none" w:sz="0" w:space="0" w:color="auto"/>
      </w:divBdr>
    </w:div>
    <w:div w:id="1608348919">
      <w:bodyDiv w:val="1"/>
      <w:marLeft w:val="0"/>
      <w:marRight w:val="0"/>
      <w:marTop w:val="0"/>
      <w:marBottom w:val="0"/>
      <w:divBdr>
        <w:top w:val="none" w:sz="0" w:space="0" w:color="auto"/>
        <w:left w:val="none" w:sz="0" w:space="0" w:color="auto"/>
        <w:bottom w:val="none" w:sz="0" w:space="0" w:color="auto"/>
        <w:right w:val="none" w:sz="0" w:space="0" w:color="auto"/>
      </w:divBdr>
    </w:div>
    <w:div w:id="206452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pha.net/consor/cgi-bin/OC_Exp.php?lng=FR&amp;Expert=99868"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rythmic.org/images/RYTHMIC/Doc/referentiel_RYTHMIC_2020.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4172</Words>
  <Characters>23785</Characters>
  <Application>Microsoft Office Word</Application>
  <DocSecurity>0</DocSecurity>
  <Lines>198</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CJP</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VEYSSIERE</dc:creator>
  <cp:lastModifiedBy>lijiahui</cp:lastModifiedBy>
  <cp:revision>4</cp:revision>
  <dcterms:created xsi:type="dcterms:W3CDTF">2020-11-21T04:17:00Z</dcterms:created>
  <dcterms:modified xsi:type="dcterms:W3CDTF">2021-01-29T02:19:00Z</dcterms:modified>
</cp:coreProperties>
</file>