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54280E" w14:textId="77777777" w:rsidR="00D27840" w:rsidRDefault="001E1167">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1F914906" w14:textId="77777777" w:rsidR="00D27840" w:rsidRDefault="001E1167">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59495</w:t>
      </w:r>
    </w:p>
    <w:p w14:paraId="23AB3DE7" w14:textId="77777777" w:rsidR="00D27840" w:rsidRDefault="001E1167">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7B728EC5" w14:textId="77777777" w:rsidR="00D27840" w:rsidRDefault="00D27840">
      <w:pPr>
        <w:spacing w:line="360" w:lineRule="auto"/>
        <w:jc w:val="both"/>
        <w:rPr>
          <w:rFonts w:ascii="Book Antiqua" w:hAnsi="Book Antiqua"/>
        </w:rPr>
      </w:pPr>
    </w:p>
    <w:p w14:paraId="74DC232F" w14:textId="77777777" w:rsidR="00D27840" w:rsidRDefault="001E1167">
      <w:pPr>
        <w:spacing w:line="360" w:lineRule="auto"/>
        <w:jc w:val="both"/>
        <w:rPr>
          <w:rFonts w:ascii="Book Antiqua" w:hAnsi="Book Antiqua"/>
        </w:rPr>
      </w:pPr>
      <w:r>
        <w:rPr>
          <w:rFonts w:ascii="Book Antiqua" w:eastAsia="Book Antiqua" w:hAnsi="Book Antiqua" w:cs="Book Antiqua"/>
          <w:b/>
          <w:bCs/>
          <w:color w:val="000000"/>
          <w:shd w:val="clear" w:color="auto" w:fill="FFFFFF"/>
        </w:rPr>
        <w:t>Gastroesophageal</w:t>
      </w:r>
      <w:r>
        <w:rPr>
          <w:rFonts w:ascii="Book Antiqua" w:eastAsia="Book Antiqua" w:hAnsi="Book Antiqua" w:cs="Book Antiqua"/>
          <w:b/>
          <w:bCs/>
          <w:color w:val="000000"/>
        </w:rPr>
        <w:t xml:space="preserve"> varices in a patient presenting with essential thrombocythemia: A case report</w:t>
      </w:r>
    </w:p>
    <w:p w14:paraId="3C3EB996" w14:textId="77777777" w:rsidR="00D27840" w:rsidRDefault="00D27840">
      <w:pPr>
        <w:spacing w:line="360" w:lineRule="auto"/>
        <w:jc w:val="both"/>
        <w:rPr>
          <w:rFonts w:ascii="Book Antiqua" w:hAnsi="Book Antiqua"/>
        </w:rPr>
      </w:pPr>
    </w:p>
    <w:p w14:paraId="4D627E8B" w14:textId="77777777" w:rsidR="00D27840" w:rsidRDefault="001E1167">
      <w:pPr>
        <w:spacing w:line="360" w:lineRule="auto"/>
        <w:jc w:val="both"/>
        <w:rPr>
          <w:rFonts w:ascii="Book Antiqua" w:hAnsi="Book Antiqua"/>
        </w:rPr>
      </w:pPr>
      <w:r>
        <w:rPr>
          <w:rFonts w:ascii="Book Antiqua" w:eastAsia="Book Antiqua" w:hAnsi="Book Antiqua" w:cs="Book Antiqua"/>
          <w:color w:val="000000"/>
        </w:rPr>
        <w:t xml:space="preserve">Wang JB </w:t>
      </w:r>
      <w:r>
        <w:rPr>
          <w:rFonts w:ascii="Book Antiqua" w:eastAsia="Book Antiqua" w:hAnsi="Book Antiqua" w:cs="Book Antiqua"/>
          <w:i/>
          <w:iCs/>
          <w:color w:val="000000"/>
        </w:rPr>
        <w:t>et al</w:t>
      </w:r>
      <w:r>
        <w:rPr>
          <w:rFonts w:ascii="Book Antiqua" w:eastAsia="Book Antiqua" w:hAnsi="Book Antiqua" w:cs="Book Antiqua"/>
          <w:color w:val="000000"/>
        </w:rPr>
        <w:t>. A case report of gastroesophageal varices</w:t>
      </w:r>
    </w:p>
    <w:p w14:paraId="569D662C" w14:textId="77777777" w:rsidR="00D27840" w:rsidRDefault="00D27840">
      <w:pPr>
        <w:spacing w:line="360" w:lineRule="auto"/>
        <w:jc w:val="both"/>
        <w:rPr>
          <w:rFonts w:ascii="Book Antiqua" w:hAnsi="Book Antiqua"/>
        </w:rPr>
      </w:pPr>
    </w:p>
    <w:p w14:paraId="6F65915B" w14:textId="77777777" w:rsidR="00D27840" w:rsidRDefault="001E1167">
      <w:pPr>
        <w:spacing w:line="360" w:lineRule="auto"/>
        <w:jc w:val="both"/>
        <w:rPr>
          <w:rFonts w:ascii="Book Antiqua" w:hAnsi="Book Antiqua"/>
        </w:rPr>
      </w:pPr>
      <w:r>
        <w:rPr>
          <w:rFonts w:ascii="Book Antiqua" w:eastAsia="Book Antiqua" w:hAnsi="Book Antiqua" w:cs="Book Antiqua"/>
          <w:color w:val="000000"/>
        </w:rPr>
        <w:t>Jian-Bo Wang, Yang Gao, Jun-Wei Liu, Mu-Gen Dai, Shang-Wen Yang, Bin Ye</w:t>
      </w:r>
    </w:p>
    <w:p w14:paraId="26863510" w14:textId="77777777" w:rsidR="00D27840" w:rsidRDefault="00D27840">
      <w:pPr>
        <w:spacing w:line="360" w:lineRule="auto"/>
        <w:jc w:val="both"/>
        <w:rPr>
          <w:rFonts w:ascii="Book Antiqua" w:hAnsi="Book Antiqua"/>
        </w:rPr>
      </w:pPr>
    </w:p>
    <w:p w14:paraId="05AE7AF6" w14:textId="77777777" w:rsidR="00D27840" w:rsidRDefault="001E1167">
      <w:pPr>
        <w:spacing w:line="360" w:lineRule="auto"/>
        <w:jc w:val="both"/>
        <w:rPr>
          <w:rFonts w:ascii="Book Antiqua" w:hAnsi="Book Antiqua"/>
        </w:rPr>
      </w:pPr>
      <w:r>
        <w:rPr>
          <w:rFonts w:ascii="Book Antiqua" w:eastAsia="Book Antiqua" w:hAnsi="Book Antiqua" w:cs="Book Antiqua"/>
          <w:b/>
          <w:bCs/>
          <w:color w:val="000000"/>
        </w:rPr>
        <w:t xml:space="preserve">Jian-Bo Wang, Jun-Wei Liu, Mu-Gen Dai, Shang-Wen Yang, Bin Ye, </w:t>
      </w:r>
      <w:r>
        <w:rPr>
          <w:rFonts w:ascii="Book Antiqua" w:eastAsia="Book Antiqua" w:hAnsi="Book Antiqua" w:cs="Book Antiqua"/>
          <w:color w:val="000000"/>
        </w:rPr>
        <w:t>Department of Gastroenterology, Lishui Hospital of Zhejiang University, Lishui 323000, Zhejiang Province, China</w:t>
      </w:r>
    </w:p>
    <w:p w14:paraId="11AFE22C" w14:textId="77777777" w:rsidR="00D27840" w:rsidRDefault="00D27840">
      <w:pPr>
        <w:spacing w:line="360" w:lineRule="auto"/>
        <w:jc w:val="both"/>
        <w:rPr>
          <w:rFonts w:ascii="Book Antiqua" w:hAnsi="Book Antiqua"/>
        </w:rPr>
      </w:pPr>
    </w:p>
    <w:p w14:paraId="23846B4E" w14:textId="77777777" w:rsidR="00D27840" w:rsidRDefault="001E1167">
      <w:pPr>
        <w:spacing w:line="360" w:lineRule="auto"/>
        <w:jc w:val="both"/>
        <w:rPr>
          <w:rFonts w:ascii="Book Antiqua" w:hAnsi="Book Antiqua"/>
        </w:rPr>
      </w:pPr>
      <w:r>
        <w:rPr>
          <w:rFonts w:ascii="Book Antiqua" w:eastAsia="Book Antiqua" w:hAnsi="Book Antiqua" w:cs="Book Antiqua"/>
          <w:b/>
          <w:bCs/>
          <w:color w:val="000000"/>
        </w:rPr>
        <w:t xml:space="preserve">Yang Gao, </w:t>
      </w:r>
      <w:r>
        <w:rPr>
          <w:rFonts w:ascii="Book Antiqua" w:eastAsia="Book Antiqua" w:hAnsi="Book Antiqua" w:cs="Book Antiqua"/>
          <w:color w:val="000000"/>
        </w:rPr>
        <w:t>Department of Radiology, Lishui Hospital of Zhejiang University, Lishui 323000, Zhejiang Province, China</w:t>
      </w:r>
    </w:p>
    <w:p w14:paraId="2A156774" w14:textId="77777777" w:rsidR="00D27840" w:rsidRDefault="00D27840">
      <w:pPr>
        <w:spacing w:line="360" w:lineRule="auto"/>
        <w:jc w:val="both"/>
        <w:rPr>
          <w:rFonts w:ascii="Book Antiqua" w:hAnsi="Book Antiqua"/>
        </w:rPr>
      </w:pPr>
    </w:p>
    <w:p w14:paraId="122E97FF" w14:textId="023E22E5" w:rsidR="00D27840" w:rsidRDefault="001E1167">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shd w:val="clear" w:color="auto" w:fill="FFFFFF"/>
        </w:rPr>
        <w:t>Wang JB and Gao Y collect</w:t>
      </w:r>
      <w:r w:rsidR="00243475">
        <w:rPr>
          <w:rFonts w:ascii="Book Antiqua" w:eastAsia="Book Antiqua" w:hAnsi="Book Antiqua" w:cs="Book Antiqua"/>
          <w:color w:val="000000"/>
          <w:shd w:val="clear" w:color="auto" w:fill="FFFFFF"/>
        </w:rPr>
        <w:t>ed</w:t>
      </w:r>
      <w:r>
        <w:rPr>
          <w:rFonts w:ascii="Book Antiqua" w:eastAsia="Book Antiqua" w:hAnsi="Book Antiqua" w:cs="Book Antiqua"/>
          <w:color w:val="000000"/>
          <w:shd w:val="clear" w:color="auto" w:fill="FFFFFF"/>
        </w:rPr>
        <w:t xml:space="preserve"> and analy</w:t>
      </w:r>
      <w:r w:rsidR="00243475">
        <w:rPr>
          <w:rFonts w:ascii="Book Antiqua" w:eastAsia="Book Antiqua" w:hAnsi="Book Antiqua" w:cs="Book Antiqua"/>
          <w:color w:val="000000"/>
          <w:shd w:val="clear" w:color="auto" w:fill="FFFFFF"/>
        </w:rPr>
        <w:t>zed the</w:t>
      </w:r>
      <w:r>
        <w:rPr>
          <w:rFonts w:ascii="Book Antiqua" w:eastAsia="Book Antiqua" w:hAnsi="Book Antiqua" w:cs="Book Antiqua"/>
          <w:color w:val="000000"/>
          <w:shd w:val="clear" w:color="auto" w:fill="FFFFFF"/>
        </w:rPr>
        <w:t xml:space="preserve"> data, wrote </w:t>
      </w:r>
      <w:r w:rsidR="00B03D82">
        <w:rPr>
          <w:rFonts w:ascii="Book Antiqua" w:eastAsia="Book Antiqua" w:hAnsi="Book Antiqua" w:cs="Book Antiqua"/>
          <w:color w:val="000000"/>
          <w:shd w:val="clear" w:color="auto" w:fill="FFFFFF"/>
        </w:rPr>
        <w:t xml:space="preserve">the </w:t>
      </w:r>
      <w:r>
        <w:rPr>
          <w:rFonts w:ascii="Book Antiqua" w:eastAsia="Book Antiqua" w:hAnsi="Book Antiqua" w:cs="Book Antiqua"/>
          <w:color w:val="000000"/>
          <w:shd w:val="clear" w:color="auto" w:fill="FFFFFF"/>
        </w:rPr>
        <w:t>manuscript; Liu JW, Dai MG and Yang SW collect</w:t>
      </w:r>
      <w:r w:rsidR="00243475">
        <w:rPr>
          <w:rFonts w:ascii="Book Antiqua" w:eastAsia="Book Antiqua" w:hAnsi="Book Antiqua" w:cs="Book Antiqua"/>
          <w:color w:val="000000"/>
          <w:shd w:val="clear" w:color="auto" w:fill="FFFFFF"/>
        </w:rPr>
        <w:t>ed</w:t>
      </w:r>
      <w:r>
        <w:rPr>
          <w:rFonts w:ascii="Book Antiqua" w:eastAsia="Book Antiqua" w:hAnsi="Book Antiqua" w:cs="Book Antiqua"/>
          <w:color w:val="000000"/>
          <w:shd w:val="clear" w:color="auto" w:fill="FFFFFF"/>
        </w:rPr>
        <w:t xml:space="preserve"> and analy</w:t>
      </w:r>
      <w:r w:rsidR="00243475">
        <w:rPr>
          <w:rFonts w:ascii="Book Antiqua" w:eastAsia="Book Antiqua" w:hAnsi="Book Antiqua" w:cs="Book Antiqua"/>
          <w:color w:val="000000"/>
          <w:shd w:val="clear" w:color="auto" w:fill="FFFFFF"/>
        </w:rPr>
        <w:t>zed the</w:t>
      </w:r>
      <w:r>
        <w:rPr>
          <w:rFonts w:ascii="Book Antiqua" w:eastAsia="Book Antiqua" w:hAnsi="Book Antiqua" w:cs="Book Antiqua"/>
          <w:color w:val="000000"/>
          <w:shd w:val="clear" w:color="auto" w:fill="FFFFFF"/>
        </w:rPr>
        <w:t xml:space="preserve"> data; Ye B </w:t>
      </w:r>
      <w:r w:rsidR="00243475">
        <w:rPr>
          <w:rFonts w:ascii="Book Antiqua" w:eastAsia="Book Antiqua" w:hAnsi="Book Antiqua" w:cs="Book Antiqua"/>
          <w:color w:val="000000"/>
          <w:shd w:val="clear" w:color="auto" w:fill="FFFFFF"/>
        </w:rPr>
        <w:t xml:space="preserve">designed the </w:t>
      </w:r>
      <w:r>
        <w:rPr>
          <w:rFonts w:ascii="Book Antiqua" w:eastAsia="Book Antiqua" w:hAnsi="Book Antiqua" w:cs="Book Antiqua"/>
          <w:color w:val="000000"/>
          <w:shd w:val="clear" w:color="auto" w:fill="FFFFFF"/>
        </w:rPr>
        <w:t>study and analy</w:t>
      </w:r>
      <w:r w:rsidR="00243475">
        <w:rPr>
          <w:rFonts w:ascii="Book Antiqua" w:eastAsia="Book Antiqua" w:hAnsi="Book Antiqua" w:cs="Book Antiqua"/>
          <w:color w:val="000000"/>
          <w:shd w:val="clear" w:color="auto" w:fill="FFFFFF"/>
        </w:rPr>
        <w:t>zed the</w:t>
      </w:r>
      <w:r>
        <w:rPr>
          <w:rFonts w:ascii="Book Antiqua" w:eastAsia="Book Antiqua" w:hAnsi="Book Antiqua" w:cs="Book Antiqua"/>
          <w:color w:val="000000"/>
          <w:shd w:val="clear" w:color="auto" w:fill="FFFFFF"/>
        </w:rPr>
        <w:t xml:space="preserve"> data; all authors have read and approved the manuscript for submission.</w:t>
      </w:r>
    </w:p>
    <w:p w14:paraId="2089D6B9" w14:textId="77777777" w:rsidR="00D27840" w:rsidRDefault="00D27840">
      <w:pPr>
        <w:spacing w:line="360" w:lineRule="auto"/>
        <w:jc w:val="both"/>
        <w:rPr>
          <w:rFonts w:ascii="Book Antiqua" w:hAnsi="Book Antiqua"/>
        </w:rPr>
      </w:pPr>
    </w:p>
    <w:p w14:paraId="62FF3CD0" w14:textId="77777777" w:rsidR="00D27840" w:rsidRDefault="001E1167">
      <w:pPr>
        <w:spacing w:line="360" w:lineRule="auto"/>
        <w:jc w:val="both"/>
        <w:rPr>
          <w:rFonts w:ascii="Book Antiqua" w:hAnsi="Book Antiqua"/>
        </w:rPr>
      </w:pPr>
      <w:r>
        <w:rPr>
          <w:rFonts w:ascii="Book Antiqua" w:eastAsia="Book Antiqua" w:hAnsi="Book Antiqua" w:cs="Book Antiqua"/>
          <w:b/>
          <w:bCs/>
          <w:color w:val="000000"/>
        </w:rPr>
        <w:t xml:space="preserve">Corresponding author: Bin Ye, MD, Chief Doctor, </w:t>
      </w:r>
      <w:r>
        <w:rPr>
          <w:rFonts w:ascii="Book Antiqua" w:eastAsia="Book Antiqua" w:hAnsi="Book Antiqua" w:cs="Book Antiqua"/>
          <w:color w:val="000000"/>
        </w:rPr>
        <w:t>Department of Gastroenterology, Lishui Hospital of Zhejiang University, No. 289 Kuocang Road, Lishui 323000, Zhejiang Province, China. 1710469@tongji.edu.cn</w:t>
      </w:r>
    </w:p>
    <w:p w14:paraId="74CCEDF2" w14:textId="77777777" w:rsidR="00D27840" w:rsidRDefault="00D27840">
      <w:pPr>
        <w:spacing w:line="360" w:lineRule="auto"/>
        <w:jc w:val="both"/>
        <w:rPr>
          <w:rFonts w:ascii="Book Antiqua" w:hAnsi="Book Antiqua"/>
        </w:rPr>
      </w:pPr>
    </w:p>
    <w:p w14:paraId="74D15CD0" w14:textId="77777777" w:rsidR="00D27840" w:rsidRDefault="001E1167">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September 16, 2020</w:t>
      </w:r>
    </w:p>
    <w:p w14:paraId="1EE29A2A" w14:textId="77777777" w:rsidR="00D27840" w:rsidRDefault="001E1167">
      <w:pPr>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January 3, 2021</w:t>
      </w:r>
    </w:p>
    <w:p w14:paraId="764107CF" w14:textId="12C582BA" w:rsidR="00D27840" w:rsidRDefault="001E1167">
      <w:pPr>
        <w:spacing w:line="360" w:lineRule="auto"/>
        <w:jc w:val="both"/>
        <w:rPr>
          <w:rFonts w:ascii="Book Antiqua" w:hAnsi="Book Antiqua"/>
        </w:rPr>
      </w:pPr>
      <w:r>
        <w:rPr>
          <w:rFonts w:ascii="Book Antiqua" w:eastAsia="Book Antiqua" w:hAnsi="Book Antiqua" w:cs="Book Antiqua"/>
          <w:b/>
          <w:bCs/>
          <w:color w:val="000000"/>
        </w:rPr>
        <w:lastRenderedPageBreak/>
        <w:t xml:space="preserve">Accepted: </w:t>
      </w:r>
      <w:r w:rsidR="00D62A6F" w:rsidRPr="00D62A6F">
        <w:rPr>
          <w:rFonts w:ascii="Book Antiqua" w:eastAsia="Book Antiqua" w:hAnsi="Book Antiqua" w:cs="Book Antiqua"/>
          <w:color w:val="000000"/>
        </w:rPr>
        <w:t>January 28, 2021</w:t>
      </w:r>
    </w:p>
    <w:p w14:paraId="37D58623" w14:textId="174C05BA" w:rsidR="00D27840" w:rsidRDefault="001E1167">
      <w:pPr>
        <w:spacing w:line="360" w:lineRule="auto"/>
        <w:jc w:val="both"/>
        <w:rPr>
          <w:rFonts w:ascii="Book Antiqua" w:hAnsi="Book Antiqua"/>
        </w:rPr>
      </w:pPr>
      <w:r>
        <w:rPr>
          <w:rFonts w:ascii="Book Antiqua" w:eastAsia="Book Antiqua" w:hAnsi="Book Antiqua" w:cs="Book Antiqua"/>
          <w:b/>
          <w:bCs/>
          <w:color w:val="000000"/>
        </w:rPr>
        <w:t xml:space="preserve">Published online: </w:t>
      </w:r>
      <w:r w:rsidR="005E3202" w:rsidRPr="008A15ED">
        <w:rPr>
          <w:rFonts w:ascii="Book Antiqua" w:eastAsia="Book Antiqua" w:hAnsi="Book Antiqua" w:cs="Book Antiqua"/>
          <w:bCs/>
          <w:color w:val="000000"/>
        </w:rPr>
        <w:t>March</w:t>
      </w:r>
      <w:r w:rsidR="005E3202">
        <w:rPr>
          <w:rFonts w:ascii="Book Antiqua" w:hAnsi="Book Antiqua" w:cs="Book Antiqua" w:hint="eastAsia"/>
          <w:bCs/>
          <w:color w:val="000000"/>
          <w:lang w:eastAsia="zh-CN"/>
        </w:rPr>
        <w:t xml:space="preserve"> </w:t>
      </w:r>
      <w:r w:rsidR="00C93A78">
        <w:rPr>
          <w:rFonts w:ascii="Book Antiqua" w:hAnsi="Book Antiqua" w:cs="Book Antiqua" w:hint="eastAsia"/>
          <w:bCs/>
          <w:color w:val="000000"/>
          <w:lang w:eastAsia="zh-CN"/>
        </w:rPr>
        <w:t>1</w:t>
      </w:r>
      <w:r w:rsidR="005E3202" w:rsidRPr="0018648F">
        <w:rPr>
          <w:rFonts w:ascii="Book Antiqua" w:hAnsi="Book Antiqua" w:cs="Book Antiqua" w:hint="eastAsia"/>
          <w:bCs/>
          <w:color w:val="000000"/>
          <w:lang w:eastAsia="zh-CN"/>
        </w:rPr>
        <w:t>6, 2021</w:t>
      </w:r>
    </w:p>
    <w:p w14:paraId="1587C2F6" w14:textId="77777777" w:rsidR="00D27840" w:rsidRDefault="00D27840">
      <w:pPr>
        <w:spacing w:line="360" w:lineRule="auto"/>
        <w:jc w:val="both"/>
        <w:rPr>
          <w:rFonts w:ascii="Book Antiqua" w:hAnsi="Book Antiqua"/>
        </w:rPr>
        <w:sectPr w:rsidR="00D27840">
          <w:footerReference w:type="default" r:id="rId9"/>
          <w:pgSz w:w="12240" w:h="15840"/>
          <w:pgMar w:top="1440" w:right="1440" w:bottom="1440" w:left="1440" w:header="720" w:footer="720" w:gutter="0"/>
          <w:cols w:space="720"/>
          <w:docGrid w:linePitch="360"/>
        </w:sectPr>
      </w:pPr>
    </w:p>
    <w:p w14:paraId="144F0D78" w14:textId="77777777" w:rsidR="00D27840" w:rsidRDefault="001E1167">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37C46D9D" w14:textId="77777777" w:rsidR="00D27840" w:rsidRDefault="001E1167">
      <w:pPr>
        <w:spacing w:line="360" w:lineRule="auto"/>
        <w:jc w:val="both"/>
        <w:rPr>
          <w:rFonts w:ascii="Book Antiqua" w:hAnsi="Book Antiqua"/>
        </w:rPr>
      </w:pPr>
      <w:r>
        <w:rPr>
          <w:rFonts w:ascii="Book Antiqua" w:eastAsia="Book Antiqua" w:hAnsi="Book Antiqua" w:cs="Book Antiqua"/>
          <w:color w:val="000000"/>
        </w:rPr>
        <w:t>BACKGROUND</w:t>
      </w:r>
    </w:p>
    <w:p w14:paraId="05AE02A5" w14:textId="7581DA1F" w:rsidR="00D27840" w:rsidRDefault="001E1167">
      <w:pPr>
        <w:spacing w:line="360" w:lineRule="auto"/>
        <w:jc w:val="both"/>
        <w:rPr>
          <w:rFonts w:ascii="Book Antiqua" w:hAnsi="Book Antiqua"/>
        </w:rPr>
      </w:pPr>
      <w:r>
        <w:rPr>
          <w:rFonts w:ascii="Book Antiqua" w:eastAsia="Book Antiqua" w:hAnsi="Book Antiqua" w:cs="Book Antiqua"/>
          <w:color w:val="000000"/>
          <w:shd w:val="clear" w:color="auto" w:fill="FFFFFF"/>
        </w:rPr>
        <w:t>Gastroesophageal varices are a rare complication of essential thrombocythemia (ET). ET is a chronic myeloproliferative neoplasm (MPN) characterized by an increased number of blood platelets.</w:t>
      </w:r>
    </w:p>
    <w:p w14:paraId="7FA828EA" w14:textId="77777777" w:rsidR="00D27840" w:rsidRDefault="00D27840">
      <w:pPr>
        <w:spacing w:line="360" w:lineRule="auto"/>
        <w:jc w:val="both"/>
        <w:rPr>
          <w:rFonts w:ascii="Book Antiqua" w:hAnsi="Book Antiqua"/>
        </w:rPr>
      </w:pPr>
    </w:p>
    <w:p w14:paraId="713682F4" w14:textId="77777777" w:rsidR="00D27840" w:rsidRDefault="001E1167">
      <w:pPr>
        <w:spacing w:line="360" w:lineRule="auto"/>
        <w:jc w:val="both"/>
        <w:rPr>
          <w:rFonts w:ascii="Book Antiqua" w:hAnsi="Book Antiqua"/>
        </w:rPr>
      </w:pPr>
      <w:r>
        <w:rPr>
          <w:rFonts w:ascii="Book Antiqua" w:eastAsia="Book Antiqua" w:hAnsi="Book Antiqua" w:cs="Book Antiqua"/>
          <w:color w:val="000000"/>
        </w:rPr>
        <w:t>CASE SUMMARY</w:t>
      </w:r>
    </w:p>
    <w:p w14:paraId="534AC4D9" w14:textId="0307CA19" w:rsidR="00D27840" w:rsidRDefault="001E1167">
      <w:pPr>
        <w:spacing w:line="360" w:lineRule="auto"/>
        <w:jc w:val="both"/>
        <w:rPr>
          <w:rFonts w:ascii="Book Antiqua" w:hAnsi="Book Antiqua"/>
        </w:rPr>
      </w:pPr>
      <w:r>
        <w:rPr>
          <w:rFonts w:ascii="Book Antiqua" w:eastAsia="Book Antiqua" w:hAnsi="Book Antiqua" w:cs="Book Antiqua"/>
          <w:color w:val="000000"/>
          <w:shd w:val="clear" w:color="auto" w:fill="FFFFFF"/>
        </w:rPr>
        <w:t xml:space="preserve">A 46-year-old woman, </w:t>
      </w:r>
      <w:r w:rsidR="00243475">
        <w:rPr>
          <w:rFonts w:ascii="Book Antiqua" w:eastAsia="Book Antiqua" w:hAnsi="Book Antiqua" w:cs="Book Antiqua"/>
          <w:color w:val="000000"/>
          <w:shd w:val="clear" w:color="auto" w:fill="FFFFFF"/>
        </w:rPr>
        <w:t xml:space="preserve">who </w:t>
      </w:r>
      <w:r>
        <w:rPr>
          <w:rFonts w:ascii="Book Antiqua" w:eastAsia="Book Antiqua" w:hAnsi="Book Antiqua" w:cs="Book Antiqua"/>
          <w:color w:val="000000"/>
          <w:shd w:val="clear" w:color="auto" w:fill="FFFFFF"/>
        </w:rPr>
        <w:t>denied a history of liver disease,</w:t>
      </w:r>
      <w:r>
        <w:rPr>
          <w:rFonts w:ascii="Book Antiqua" w:eastAsia="Book Antiqua" w:hAnsi="Book Antiqua" w:cs="Book Antiqua"/>
          <w:color w:val="000000"/>
        </w:rPr>
        <w:t xml:space="preserve"> was </w:t>
      </w:r>
      <w:r>
        <w:rPr>
          <w:rFonts w:ascii="Book Antiqua" w:eastAsia="Book Antiqua" w:hAnsi="Book Antiqua" w:cs="Book Antiqua"/>
          <w:color w:val="000000"/>
          <w:shd w:val="clear" w:color="auto" w:fill="FFFFFF"/>
        </w:rPr>
        <w:t>admitted to our hospital on presentation of hematemesis. Laboratory examination revealed a hemoglobin level of 83 g/L, and a platelet count of 397 × 10</w:t>
      </w:r>
      <w:r>
        <w:rPr>
          <w:rFonts w:ascii="Book Antiqua" w:eastAsia="Book Antiqua" w:hAnsi="Book Antiqua" w:cs="Book Antiqua"/>
          <w:color w:val="000000"/>
          <w:shd w:val="clear" w:color="auto" w:fill="FFFFFF"/>
          <w:vertAlign w:val="superscript"/>
        </w:rPr>
        <w:t>9</w:t>
      </w:r>
      <w:r>
        <w:rPr>
          <w:rFonts w:ascii="Book Antiqua" w:eastAsia="Book Antiqua" w:hAnsi="Book Antiqua" w:cs="Book Antiqua"/>
          <w:color w:val="000000"/>
          <w:shd w:val="clear" w:color="auto" w:fill="FFFFFF"/>
        </w:rPr>
        <w:t xml:space="preserve">/L. </w:t>
      </w:r>
      <w:r w:rsidR="00243475">
        <w:rPr>
          <w:rFonts w:ascii="Book Antiqua" w:eastAsia="Book Antiqua" w:hAnsi="Book Antiqua" w:cs="Book Antiqua"/>
          <w:color w:val="000000"/>
          <w:shd w:val="clear" w:color="auto" w:fill="FFFFFF"/>
        </w:rPr>
        <w:t>The a</w:t>
      </w:r>
      <w:r>
        <w:rPr>
          <w:rFonts w:ascii="Book Antiqua" w:eastAsia="Book Antiqua" w:hAnsi="Book Antiqua" w:cs="Book Antiqua"/>
          <w:color w:val="000000"/>
          <w:shd w:val="clear" w:color="auto" w:fill="FFFFFF"/>
        </w:rPr>
        <w:t>ppearance of gastric and esophageal varices with red colored signs as displayed by an urgent endoscopy was followed by endoscopic variceal ligation and endoscopic tissue adhesive. Abdominal computed tomography revealed cirrhosis, marked splenomegaly, portal vein thrombosis and portal hypertension. In addition, bone marrow biopsy</w:t>
      </w:r>
      <w:r>
        <w:rPr>
          <w:rFonts w:ascii="Book Antiqua" w:eastAsia="Book Antiqua" w:hAnsi="Book Antiqua" w:cs="Book Antiqua"/>
          <w:color w:val="000000"/>
        </w:rPr>
        <w:t xml:space="preserve"> and evidence of mutated </w:t>
      </w:r>
      <w:r>
        <w:rPr>
          <w:rFonts w:ascii="Book Antiqua" w:eastAsia="Book Antiqua" w:hAnsi="Book Antiqua" w:cs="Book Antiqua"/>
          <w:color w:val="000000"/>
          <w:shd w:val="clear" w:color="auto" w:fill="FFFFFF"/>
        </w:rPr>
        <w:t>Janus kinase 2, substantiated the onset of ET. The patient was asymptomatic with regular routine</w:t>
      </w:r>
      <w:r>
        <w:rPr>
          <w:rFonts w:ascii="Book Antiqua" w:eastAsia="Book Antiqua" w:hAnsi="Book Antiqua" w:cs="Book Antiqua"/>
          <w:shd w:val="clear" w:color="auto" w:fill="FFFFFF"/>
        </w:rPr>
        <w:t xml:space="preserve"> </w:t>
      </w:r>
      <w:r w:rsidR="00243475">
        <w:rPr>
          <w:rFonts w:ascii="Book Antiqua" w:eastAsia="Book Antiqua" w:hAnsi="Book Antiqua" w:cs="Book Antiqua"/>
          <w:color w:val="000000"/>
          <w:shd w:val="clear" w:color="auto" w:fill="FFFFFF"/>
        </w:rPr>
        <w:t>blood testing during the</w:t>
      </w:r>
      <w:r>
        <w:rPr>
          <w:rFonts w:ascii="Book Antiqua" w:eastAsia="Book Antiqua" w:hAnsi="Book Antiqua" w:cs="Book Antiqua"/>
          <w:shd w:val="clear" w:color="auto" w:fill="FFFFFF"/>
        </w:rPr>
        <w:t xml:space="preserve"> 6</w:t>
      </w:r>
      <w:r w:rsidR="00243475">
        <w:rPr>
          <w:rFonts w:ascii="Book Antiqua" w:eastAsia="Book Antiqua" w:hAnsi="Book Antiqua" w:cs="Book Antiqua"/>
          <w:shd w:val="clear" w:color="auto" w:fill="FFFFFF"/>
        </w:rPr>
        <w:t>-</w:t>
      </w:r>
      <w:r>
        <w:rPr>
          <w:rFonts w:ascii="Book Antiqua" w:eastAsia="宋体" w:hAnsi="Book Antiqua" w:cs="Book Antiqua" w:hint="eastAsia"/>
          <w:shd w:val="clear" w:color="auto" w:fill="FFFFFF"/>
          <w:lang w:eastAsia="zh-CN"/>
        </w:rPr>
        <w:t>mo</w:t>
      </w:r>
      <w:r>
        <w:rPr>
          <w:rFonts w:ascii="Book Antiqua" w:eastAsia="Book Antiqua" w:hAnsi="Book Antiqua" w:cs="Book Antiqua"/>
          <w:shd w:val="clear" w:color="auto" w:fill="FFFFFF"/>
        </w:rPr>
        <w:t xml:space="preserve"> follow-up</w:t>
      </w:r>
      <w:r w:rsidR="00243475">
        <w:rPr>
          <w:rFonts w:ascii="Book Antiqua" w:eastAsia="Book Antiqua" w:hAnsi="Book Antiqua" w:cs="Book Antiqua"/>
          <w:shd w:val="clear" w:color="auto" w:fill="FFFFFF"/>
        </w:rPr>
        <w:t xml:space="preserve"> period</w:t>
      </w:r>
      <w:r>
        <w:rPr>
          <w:rFonts w:ascii="Book Antiqua" w:eastAsia="Book Antiqua" w:hAnsi="Book Antiqua" w:cs="Book Antiqua"/>
          <w:shd w:val="clear" w:color="auto" w:fill="FFFFFF"/>
        </w:rPr>
        <w:t xml:space="preserve">. </w:t>
      </w:r>
      <w:r>
        <w:rPr>
          <w:rFonts w:ascii="Book Antiqua" w:eastAsia="Book Antiqua" w:hAnsi="Book Antiqua" w:cs="Book Antiqua"/>
          <w:color w:val="000000"/>
        </w:rPr>
        <w:t xml:space="preserve">Therefore, </w:t>
      </w:r>
      <w:r w:rsidR="00243475">
        <w:rPr>
          <w:rFonts w:ascii="Book Antiqua" w:eastAsia="Book Antiqua" w:hAnsi="Book Antiqua" w:cs="Book Antiqua"/>
          <w:color w:val="000000"/>
        </w:rPr>
        <w:t xml:space="preserve">in </w:t>
      </w:r>
      <w:r>
        <w:rPr>
          <w:rFonts w:ascii="Book Antiqua" w:eastAsia="Book Antiqua" w:hAnsi="Book Antiqua" w:cs="Book Antiqua"/>
          <w:color w:val="000000"/>
        </w:rPr>
        <w:t>this case</w:t>
      </w:r>
      <w:r w:rsidR="00243475">
        <w:rPr>
          <w:rFonts w:ascii="Book Antiqua" w:eastAsia="Book Antiqua" w:hAnsi="Book Antiqua" w:cs="Book Antiqua"/>
          <w:color w:val="000000"/>
        </w:rPr>
        <w:t>,</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gastroesophageal</w:t>
      </w:r>
      <w:r>
        <w:rPr>
          <w:rFonts w:ascii="Book Antiqua" w:eastAsia="Book Antiqua" w:hAnsi="Book Antiqua" w:cs="Book Antiqua"/>
          <w:color w:val="000000"/>
        </w:rPr>
        <w:t xml:space="preserve"> varices </w:t>
      </w:r>
      <w:r w:rsidR="00243475">
        <w:rPr>
          <w:rFonts w:ascii="Book Antiqua" w:eastAsia="Book Antiqua" w:hAnsi="Book Antiqua" w:cs="Book Antiqua"/>
          <w:color w:val="000000"/>
        </w:rPr>
        <w:t xml:space="preserve">were </w:t>
      </w:r>
      <w:r>
        <w:rPr>
          <w:rFonts w:ascii="Book Antiqua" w:eastAsia="Book Antiqua" w:hAnsi="Book Antiqua" w:cs="Book Antiqua"/>
          <w:color w:val="000000"/>
        </w:rPr>
        <w:t xml:space="preserve">induced by </w:t>
      </w:r>
      <w:r>
        <w:rPr>
          <w:rFonts w:ascii="Book Antiqua" w:eastAsia="Book Antiqua" w:hAnsi="Book Antiqua" w:cs="Book Antiqua"/>
          <w:color w:val="000000"/>
          <w:shd w:val="clear" w:color="auto" w:fill="FFFFFF"/>
        </w:rPr>
        <w:t>ET</w:t>
      </w:r>
      <w:r>
        <w:rPr>
          <w:rFonts w:ascii="Book Antiqua" w:eastAsia="Book Antiqua" w:hAnsi="Book Antiqua" w:cs="Book Antiqua"/>
          <w:color w:val="000000"/>
        </w:rPr>
        <w:t>.</w:t>
      </w:r>
    </w:p>
    <w:p w14:paraId="766E9C8F" w14:textId="77777777" w:rsidR="00D27840" w:rsidRDefault="00D27840">
      <w:pPr>
        <w:spacing w:line="360" w:lineRule="auto"/>
        <w:jc w:val="both"/>
        <w:rPr>
          <w:rFonts w:ascii="Book Antiqua" w:hAnsi="Book Antiqua"/>
        </w:rPr>
      </w:pPr>
    </w:p>
    <w:p w14:paraId="0C791117" w14:textId="77777777" w:rsidR="00D27840" w:rsidRDefault="001E1167">
      <w:pPr>
        <w:spacing w:line="360" w:lineRule="auto"/>
        <w:jc w:val="both"/>
        <w:rPr>
          <w:rFonts w:ascii="Book Antiqua" w:hAnsi="Book Antiqua"/>
        </w:rPr>
      </w:pPr>
      <w:r>
        <w:rPr>
          <w:rFonts w:ascii="Book Antiqua" w:eastAsia="Book Antiqua" w:hAnsi="Book Antiqua" w:cs="Book Antiqua"/>
          <w:color w:val="000000"/>
        </w:rPr>
        <w:t>CONCLUSION</w:t>
      </w:r>
    </w:p>
    <w:p w14:paraId="1B914BA4" w14:textId="56376D93" w:rsidR="00D27840" w:rsidRDefault="001E1167">
      <w:pPr>
        <w:spacing w:line="360" w:lineRule="auto"/>
        <w:jc w:val="both"/>
        <w:rPr>
          <w:rFonts w:ascii="Book Antiqua" w:hAnsi="Book Antiqua"/>
        </w:rPr>
      </w:pPr>
      <w:r>
        <w:rPr>
          <w:rFonts w:ascii="Book Antiqua" w:eastAsia="Book Antiqua" w:hAnsi="Book Antiqua" w:cs="Book Antiqua"/>
          <w:color w:val="000000"/>
          <w:shd w:val="clear" w:color="auto" w:fill="FFFFFF"/>
        </w:rPr>
        <w:t>MPN should be given considerable attention wh</w:t>
      </w:r>
      <w:r w:rsidR="00243475">
        <w:rPr>
          <w:rFonts w:ascii="Book Antiqua" w:eastAsia="Book Antiqua" w:hAnsi="Book Antiqua" w:cs="Book Antiqua"/>
          <w:color w:val="000000"/>
          <w:shd w:val="clear" w:color="auto" w:fill="FFFFFF"/>
        </w:rPr>
        <w:t>en</w:t>
      </w:r>
      <w:r>
        <w:rPr>
          <w:rFonts w:ascii="Book Antiqua" w:eastAsia="Book Antiqua" w:hAnsi="Book Antiqua" w:cs="Book Antiqua"/>
          <w:color w:val="000000"/>
          <w:shd w:val="clear" w:color="auto" w:fill="FFFFFF"/>
        </w:rPr>
        <w:t xml:space="preserve"> performing differential diagnoses in patients with gastroesophageal</w:t>
      </w:r>
      <w:r>
        <w:rPr>
          <w:rFonts w:ascii="Book Antiqua" w:eastAsia="Book Antiqua" w:hAnsi="Book Antiqua" w:cs="Book Antiqua"/>
          <w:color w:val="000000"/>
        </w:rPr>
        <w:t xml:space="preserve"> varices</w:t>
      </w:r>
      <w:r>
        <w:rPr>
          <w:rFonts w:ascii="Book Antiqua" w:eastAsia="Book Antiqua" w:hAnsi="Book Antiqua" w:cs="Book Antiqua"/>
          <w:color w:val="000000"/>
          <w:shd w:val="clear" w:color="auto" w:fill="FFFFFF"/>
        </w:rPr>
        <w:t xml:space="preserve">. </w:t>
      </w:r>
      <w:r w:rsidR="00243475">
        <w:rPr>
          <w:rFonts w:ascii="Book Antiqua" w:eastAsia="Book Antiqua" w:hAnsi="Book Antiqua" w:cs="Book Antiqua"/>
          <w:color w:val="000000"/>
          <w:shd w:val="clear" w:color="auto" w:fill="FFFFFF"/>
        </w:rPr>
        <w:t>An i</w:t>
      </w:r>
      <w:r>
        <w:rPr>
          <w:rFonts w:ascii="Book Antiqua" w:eastAsia="Book Antiqua" w:hAnsi="Book Antiqua" w:cs="Book Antiqua"/>
          <w:color w:val="000000"/>
          <w:shd w:val="clear" w:color="auto" w:fill="FFFFFF"/>
        </w:rPr>
        <w:t>ntegrated approach</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such as </w:t>
      </w:r>
      <w:r w:rsidR="00243475">
        <w:rPr>
          <w:rFonts w:ascii="Book Antiqua" w:eastAsia="Book Antiqua" w:hAnsi="Book Antiqua" w:cs="Book Antiqua"/>
          <w:color w:val="000000"/>
          <w:shd w:val="clear" w:color="auto" w:fill="FFFFFF"/>
        </w:rPr>
        <w:t>l</w:t>
      </w:r>
      <w:r>
        <w:rPr>
          <w:rFonts w:ascii="Book Antiqua" w:eastAsia="Book Antiqua" w:hAnsi="Book Antiqua" w:cs="Book Antiqua"/>
          <w:color w:val="000000"/>
          <w:shd w:val="clear" w:color="auto" w:fill="FFFFFF"/>
        </w:rPr>
        <w:t xml:space="preserve">aboratory tests, radiological examination, and pathological biopsy, should be included to </w:t>
      </w:r>
      <w:r w:rsidR="00243475">
        <w:rPr>
          <w:rFonts w:ascii="Book Antiqua" w:eastAsia="Book Antiqua" w:hAnsi="Book Antiqua" w:cs="Book Antiqua"/>
          <w:color w:val="000000"/>
          <w:shd w:val="clear" w:color="auto" w:fill="FFFFFF"/>
        </w:rPr>
        <w:t>allow</w:t>
      </w:r>
      <w:r>
        <w:rPr>
          <w:rFonts w:ascii="Book Antiqua" w:eastAsia="Book Antiqua" w:hAnsi="Book Antiqua" w:cs="Book Antiqua"/>
          <w:color w:val="000000"/>
          <w:shd w:val="clear" w:color="auto" w:fill="FFFFFF"/>
        </w:rPr>
        <w:t xml:space="preserve"> optimal decision</w:t>
      </w:r>
      <w:r w:rsidR="00243475">
        <w:rPr>
          <w:rFonts w:ascii="Book Antiqua" w:eastAsia="Book Antiqua" w:hAnsi="Book Antiqua" w:cs="Book Antiqua"/>
          <w:color w:val="000000"/>
          <w:shd w:val="clear" w:color="auto" w:fill="FFFFFF"/>
        </w:rPr>
        <w:t>s</w:t>
      </w:r>
      <w:r>
        <w:rPr>
          <w:rFonts w:ascii="Book Antiqua" w:eastAsia="Book Antiqua" w:hAnsi="Book Antiqua" w:cs="Book Antiqua"/>
          <w:color w:val="000000"/>
          <w:shd w:val="clear" w:color="auto" w:fill="FFFFFF"/>
        </w:rPr>
        <w:t xml:space="preserve"> and management.</w:t>
      </w:r>
    </w:p>
    <w:p w14:paraId="300F9378" w14:textId="77777777" w:rsidR="00D27840" w:rsidRDefault="00D27840">
      <w:pPr>
        <w:spacing w:line="360" w:lineRule="auto"/>
        <w:jc w:val="both"/>
        <w:rPr>
          <w:rFonts w:ascii="Book Antiqua" w:hAnsi="Book Antiqua"/>
        </w:rPr>
      </w:pPr>
    </w:p>
    <w:p w14:paraId="6099219B" w14:textId="77777777" w:rsidR="00D27840" w:rsidRDefault="001E1167">
      <w:pPr>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shd w:val="clear" w:color="auto" w:fill="FFFFFF"/>
        </w:rPr>
        <w:t xml:space="preserve">Gastroesophageal varices; Essential thrombocythemia; </w:t>
      </w:r>
      <w:r>
        <w:rPr>
          <w:rFonts w:ascii="Book Antiqua" w:eastAsia="Book Antiqua" w:hAnsi="Book Antiqua" w:cs="Book Antiqua"/>
          <w:color w:val="000000"/>
        </w:rPr>
        <w:t>Non-cirrhotic portal hypertension; Endoscopic variceal ligation; Endoscopic tissue adhesive; Case report</w:t>
      </w:r>
    </w:p>
    <w:p w14:paraId="3AEFD737" w14:textId="77777777" w:rsidR="00F31FAE" w:rsidRDefault="00F31FAE" w:rsidP="00F31FAE">
      <w:pPr>
        <w:spacing w:line="360" w:lineRule="auto"/>
        <w:jc w:val="both"/>
        <w:rPr>
          <w:lang w:eastAsia="zh-CN"/>
        </w:rPr>
      </w:pPr>
    </w:p>
    <w:p w14:paraId="1E20196C" w14:textId="77777777" w:rsidR="00F31FAE" w:rsidRPr="00026CB8" w:rsidRDefault="00F31FAE" w:rsidP="00F31FAE">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507BFFCD" w14:textId="77777777" w:rsidR="00F31FAE" w:rsidRPr="009C101B" w:rsidRDefault="00F31FAE" w:rsidP="00F31FAE">
      <w:pPr>
        <w:spacing w:line="360" w:lineRule="auto"/>
        <w:jc w:val="both"/>
        <w:rPr>
          <w:lang w:eastAsia="zh-CN"/>
        </w:rPr>
      </w:pPr>
    </w:p>
    <w:p w14:paraId="5CB25E34" w14:textId="0A3AB26C" w:rsidR="00116906" w:rsidRDefault="00F31FAE" w:rsidP="00F31FAE">
      <w:pPr>
        <w:snapToGrid w:val="0"/>
        <w:spacing w:line="360" w:lineRule="auto"/>
        <w:jc w:val="both"/>
        <w:rPr>
          <w:rFonts w:ascii="Book Antiqua" w:hAnsi="Book Antiqua"/>
        </w:rPr>
      </w:pPr>
      <w:r w:rsidRPr="00AE1DD1">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r w:rsidR="001E1167">
        <w:rPr>
          <w:rFonts w:ascii="Book Antiqua" w:eastAsia="Book Antiqua" w:hAnsi="Book Antiqua" w:cs="Book Antiqua"/>
          <w:color w:val="000000"/>
        </w:rPr>
        <w:t xml:space="preserve">Wang JB, Gao Y, Liu JW, Dai MG, Yang SW, Ye B. Gastroesophageal varices in a patient presenting with essential thrombocythemia: A case report. </w:t>
      </w:r>
      <w:r w:rsidR="001E1167">
        <w:rPr>
          <w:rFonts w:ascii="Book Antiqua" w:eastAsia="Book Antiqua" w:hAnsi="Book Antiqua" w:cs="Book Antiqua"/>
          <w:i/>
          <w:iCs/>
          <w:color w:val="000000"/>
        </w:rPr>
        <w:t>World J Clin Cases</w:t>
      </w:r>
      <w:r w:rsidR="001E1167">
        <w:rPr>
          <w:rFonts w:ascii="Book Antiqua" w:eastAsia="Book Antiqua" w:hAnsi="Book Antiqua" w:cs="Book Antiqua"/>
          <w:color w:val="000000"/>
        </w:rPr>
        <w:t xml:space="preserve"> </w:t>
      </w:r>
      <w:r w:rsidR="008C5287" w:rsidRPr="00EE6A3B">
        <w:rPr>
          <w:rFonts w:ascii="Book Antiqua" w:hAnsi="Book Antiqua"/>
        </w:rPr>
        <w:t>202</w:t>
      </w:r>
      <w:r w:rsidR="008C5287">
        <w:rPr>
          <w:rFonts w:ascii="Book Antiqua" w:hAnsi="Book Antiqua" w:hint="eastAsia"/>
          <w:lang w:eastAsia="zh-CN"/>
        </w:rPr>
        <w:t>1</w:t>
      </w:r>
      <w:r w:rsidR="008C5287" w:rsidRPr="00EE6A3B">
        <w:rPr>
          <w:rFonts w:ascii="Book Antiqua" w:hAnsi="Book Antiqua"/>
        </w:rPr>
        <w:t xml:space="preserve">; </w:t>
      </w:r>
      <w:r w:rsidR="008C5287">
        <w:rPr>
          <w:rFonts w:ascii="Book Antiqua" w:hAnsi="Book Antiqua" w:hint="eastAsia"/>
          <w:lang w:eastAsia="zh-CN"/>
        </w:rPr>
        <w:t>9</w:t>
      </w:r>
      <w:r w:rsidR="008C5287" w:rsidRPr="00EE6A3B">
        <w:rPr>
          <w:rFonts w:ascii="Book Antiqua" w:hAnsi="Book Antiqua"/>
        </w:rPr>
        <w:t>(</w:t>
      </w:r>
      <w:r w:rsidR="008C5287">
        <w:rPr>
          <w:rFonts w:ascii="Book Antiqua" w:hAnsi="Book Antiqua" w:hint="eastAsia"/>
          <w:lang w:eastAsia="zh-CN"/>
        </w:rPr>
        <w:t>8</w:t>
      </w:r>
      <w:r w:rsidR="008C5287" w:rsidRPr="00EE6A3B">
        <w:rPr>
          <w:rFonts w:ascii="Book Antiqua" w:hAnsi="Book Antiqua"/>
        </w:rPr>
        <w:t xml:space="preserve">): </w:t>
      </w:r>
      <w:r w:rsidR="00116906">
        <w:rPr>
          <w:rFonts w:ascii="Book Antiqua" w:hAnsi="Book Antiqua"/>
        </w:rPr>
        <w:t>1871</w:t>
      </w:r>
      <w:r w:rsidR="00116906">
        <w:rPr>
          <w:rFonts w:ascii="Book Antiqua" w:hAnsi="Book Antiqua" w:hint="eastAsia"/>
          <w:lang w:eastAsia="zh-CN"/>
        </w:rPr>
        <w:t>-</w:t>
      </w:r>
      <w:r w:rsidR="00116906">
        <w:rPr>
          <w:rFonts w:ascii="Book Antiqua" w:hAnsi="Book Antiqua"/>
        </w:rPr>
        <w:t>1876</w:t>
      </w:r>
    </w:p>
    <w:p w14:paraId="1AF97F0A" w14:textId="085F972C" w:rsidR="00116906" w:rsidRDefault="008C5287" w:rsidP="00F31FAE">
      <w:pPr>
        <w:snapToGrid w:val="0"/>
        <w:spacing w:line="360" w:lineRule="auto"/>
        <w:jc w:val="both"/>
        <w:rPr>
          <w:rFonts w:ascii="Book Antiqua" w:hAnsi="Book Antiqua"/>
        </w:rPr>
      </w:pPr>
      <w:r w:rsidRPr="00EE6A3B">
        <w:rPr>
          <w:rFonts w:ascii="Book Antiqua" w:hAnsi="Book Antiqua"/>
        </w:rPr>
        <w:t>URL: https://www.wjgnet.com/2307-8960/full/v</w:t>
      </w:r>
      <w:r>
        <w:rPr>
          <w:rFonts w:ascii="Book Antiqua" w:hAnsi="Book Antiqua" w:hint="eastAsia"/>
          <w:lang w:eastAsia="zh-CN"/>
        </w:rPr>
        <w:t>9</w:t>
      </w:r>
      <w:r w:rsidRPr="00EE6A3B">
        <w:rPr>
          <w:rFonts w:ascii="Book Antiqua" w:hAnsi="Book Antiqua"/>
        </w:rPr>
        <w:t>/i</w:t>
      </w:r>
      <w:r>
        <w:rPr>
          <w:rFonts w:ascii="Book Antiqua" w:hAnsi="Book Antiqua" w:hint="eastAsia"/>
          <w:lang w:eastAsia="zh-CN"/>
        </w:rPr>
        <w:t>8</w:t>
      </w:r>
      <w:r w:rsidRPr="00EE6A3B">
        <w:rPr>
          <w:rFonts w:ascii="Book Antiqua" w:hAnsi="Book Antiqua"/>
        </w:rPr>
        <w:t>/</w:t>
      </w:r>
      <w:r w:rsidR="00116906">
        <w:rPr>
          <w:rFonts w:ascii="Book Antiqua" w:hAnsi="Book Antiqua"/>
        </w:rPr>
        <w:t>1871</w:t>
      </w:r>
      <w:r w:rsidRPr="00EE6A3B">
        <w:rPr>
          <w:rFonts w:ascii="Book Antiqua" w:hAnsi="Book Antiqua"/>
        </w:rPr>
        <w:t xml:space="preserve">.htm  </w:t>
      </w:r>
    </w:p>
    <w:p w14:paraId="5B1BDE2B" w14:textId="17450026" w:rsidR="00D27840" w:rsidRDefault="008C5287" w:rsidP="00F31FAE">
      <w:pPr>
        <w:snapToGrid w:val="0"/>
        <w:spacing w:line="360" w:lineRule="auto"/>
        <w:jc w:val="both"/>
        <w:rPr>
          <w:rFonts w:ascii="Book Antiqua" w:hAnsi="Book Antiqua"/>
        </w:rPr>
      </w:pPr>
      <w:r w:rsidRPr="00EE6A3B">
        <w:rPr>
          <w:rFonts w:ascii="Book Antiqua" w:hAnsi="Book Antiqua"/>
        </w:rPr>
        <w:t>DOI: https://dx.doi.org/10.12998/wjcc.v</w:t>
      </w:r>
      <w:r>
        <w:rPr>
          <w:rFonts w:ascii="Book Antiqua" w:hAnsi="Book Antiqua" w:hint="eastAsia"/>
          <w:lang w:eastAsia="zh-CN"/>
        </w:rPr>
        <w:t>9</w:t>
      </w:r>
      <w:r w:rsidRPr="00EE6A3B">
        <w:rPr>
          <w:rFonts w:ascii="Book Antiqua" w:hAnsi="Book Antiqua"/>
        </w:rPr>
        <w:t>.i</w:t>
      </w:r>
      <w:r>
        <w:rPr>
          <w:rFonts w:ascii="Book Antiqua" w:hAnsi="Book Antiqua" w:hint="eastAsia"/>
          <w:lang w:eastAsia="zh-CN"/>
        </w:rPr>
        <w:t>8</w:t>
      </w:r>
      <w:r w:rsidRPr="00EE6A3B">
        <w:rPr>
          <w:rFonts w:ascii="Book Antiqua" w:hAnsi="Book Antiqua"/>
        </w:rPr>
        <w:t>.</w:t>
      </w:r>
      <w:r w:rsidR="00116906">
        <w:rPr>
          <w:rFonts w:ascii="Book Antiqua" w:hAnsi="Book Antiqua"/>
        </w:rPr>
        <w:t>1871</w:t>
      </w:r>
    </w:p>
    <w:p w14:paraId="5726F940" w14:textId="77777777" w:rsidR="00D27840" w:rsidRDefault="00D27840">
      <w:pPr>
        <w:spacing w:line="360" w:lineRule="auto"/>
        <w:jc w:val="both"/>
        <w:rPr>
          <w:rFonts w:ascii="Book Antiqua" w:hAnsi="Book Antiqua"/>
        </w:rPr>
      </w:pPr>
    </w:p>
    <w:p w14:paraId="1D5D6869" w14:textId="48A80FED" w:rsidR="00D27840" w:rsidRPr="00C006FA" w:rsidRDefault="001E1167" w:rsidP="00C006FA">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Core Tip:</w:t>
      </w:r>
      <w:bookmarkStart w:id="0" w:name="OLE_LINK7"/>
      <w:bookmarkStart w:id="1" w:name="OLE_LINK8"/>
      <w:r>
        <w:rPr>
          <w:rFonts w:ascii="Book Antiqua" w:eastAsia="Book Antiqua" w:hAnsi="Book Antiqua" w:cs="Book Antiqua"/>
          <w:b/>
          <w:bCs/>
          <w:color w:val="000000"/>
        </w:rPr>
        <w:t xml:space="preserve"> </w:t>
      </w:r>
      <w:r w:rsidRPr="00C006FA">
        <w:rPr>
          <w:rFonts w:ascii="Book Antiqua" w:eastAsia="Book Antiqua" w:hAnsi="Book Antiqua" w:cs="Book Antiqua" w:hint="eastAsia"/>
          <w:color w:val="000000"/>
        </w:rPr>
        <w:t>Gastroesophageal varices are a rare complication of essential thrombocythemia (ET).</w:t>
      </w:r>
      <w:r w:rsidR="00C006FA" w:rsidRPr="00C006FA">
        <w:rPr>
          <w:rFonts w:ascii="Book Antiqua" w:eastAsia="Book Antiqua" w:hAnsi="Book Antiqua" w:cs="Book Antiqua" w:hint="eastAsia"/>
          <w:color w:val="000000"/>
        </w:rPr>
        <w:t xml:space="preserve"> </w:t>
      </w:r>
      <w:r w:rsidRPr="00C006FA">
        <w:rPr>
          <w:rFonts w:ascii="Book Antiqua" w:eastAsia="Book Antiqua" w:hAnsi="Book Antiqua" w:cs="Book Antiqua" w:hint="eastAsia"/>
          <w:color w:val="000000"/>
        </w:rPr>
        <w:t xml:space="preserve">This </w:t>
      </w:r>
      <w:r w:rsidR="00243475">
        <w:rPr>
          <w:rFonts w:ascii="Book Antiqua" w:eastAsia="Book Antiqua" w:hAnsi="Book Antiqua" w:cs="Book Antiqua"/>
          <w:color w:val="000000"/>
        </w:rPr>
        <w:t>report describes</w:t>
      </w:r>
      <w:r w:rsidRPr="00C006FA">
        <w:rPr>
          <w:rFonts w:ascii="Book Antiqua" w:eastAsia="Book Antiqua" w:hAnsi="Book Antiqua" w:cs="Book Antiqua" w:hint="eastAsia"/>
          <w:color w:val="000000"/>
        </w:rPr>
        <w:t xml:space="preserve"> a 46-year-old wom</w:t>
      </w:r>
      <w:r w:rsidR="00243475">
        <w:rPr>
          <w:rFonts w:ascii="Book Antiqua" w:eastAsia="Book Antiqua" w:hAnsi="Book Antiqua" w:cs="Book Antiqua"/>
          <w:color w:val="000000"/>
        </w:rPr>
        <w:t>a</w:t>
      </w:r>
      <w:r w:rsidRPr="00C006FA">
        <w:rPr>
          <w:rFonts w:ascii="Book Antiqua" w:eastAsia="Book Antiqua" w:hAnsi="Book Antiqua" w:cs="Book Antiqua" w:hint="eastAsia"/>
          <w:color w:val="000000"/>
        </w:rPr>
        <w:t xml:space="preserve">n </w:t>
      </w:r>
      <w:r w:rsidR="00243475">
        <w:rPr>
          <w:rFonts w:ascii="Book Antiqua" w:eastAsia="Book Antiqua" w:hAnsi="Book Antiqua" w:cs="Book Antiqua"/>
          <w:color w:val="000000"/>
        </w:rPr>
        <w:t>who</w:t>
      </w:r>
      <w:r w:rsidRPr="00C006FA">
        <w:rPr>
          <w:rFonts w:ascii="Book Antiqua" w:eastAsia="Book Antiqua" w:hAnsi="Book Antiqua" w:cs="Book Antiqua" w:hint="eastAsia"/>
          <w:color w:val="000000"/>
        </w:rPr>
        <w:t xml:space="preserve"> presented with ET-</w:t>
      </w:r>
      <w:r w:rsidR="00243475">
        <w:rPr>
          <w:rFonts w:ascii="Book Antiqua" w:eastAsia="Book Antiqua" w:hAnsi="Book Antiqua" w:cs="Book Antiqua"/>
          <w:color w:val="000000"/>
        </w:rPr>
        <w:t>induced</w:t>
      </w:r>
      <w:r w:rsidRPr="00C006FA">
        <w:rPr>
          <w:rFonts w:ascii="Book Antiqua" w:eastAsia="Book Antiqua" w:hAnsi="Book Antiqua" w:cs="Book Antiqua" w:hint="eastAsia"/>
          <w:color w:val="000000"/>
        </w:rPr>
        <w:t xml:space="preserve"> esophageal and gastric vari</w:t>
      </w:r>
      <w:r w:rsidR="00243475">
        <w:rPr>
          <w:rFonts w:ascii="Book Antiqua" w:eastAsia="Book Antiqua" w:hAnsi="Book Antiqua" w:cs="Book Antiqua"/>
          <w:color w:val="000000"/>
        </w:rPr>
        <w:t>es</w:t>
      </w:r>
      <w:r w:rsidRPr="00C006FA">
        <w:rPr>
          <w:rFonts w:ascii="Book Antiqua" w:eastAsia="Book Antiqua" w:hAnsi="Book Antiqua" w:cs="Book Antiqua" w:hint="eastAsia"/>
          <w:color w:val="000000"/>
        </w:rPr>
        <w:t>.</w:t>
      </w:r>
      <w:r w:rsidR="00C006FA" w:rsidRPr="00C006FA">
        <w:rPr>
          <w:rFonts w:ascii="Book Antiqua" w:eastAsia="Book Antiqua" w:hAnsi="Book Antiqua" w:cs="Book Antiqua" w:hint="eastAsia"/>
          <w:color w:val="000000"/>
        </w:rPr>
        <w:t xml:space="preserve"> </w:t>
      </w:r>
      <w:r w:rsidRPr="00C006FA">
        <w:rPr>
          <w:rFonts w:ascii="Book Antiqua" w:eastAsia="Book Antiqua" w:hAnsi="Book Antiqua" w:cs="Book Antiqua" w:hint="eastAsia"/>
          <w:color w:val="000000"/>
        </w:rPr>
        <w:t>ET is a chronic myeloproliferative neoplasm, which should be given considerable attention wh</w:t>
      </w:r>
      <w:r w:rsidR="00243475">
        <w:rPr>
          <w:rFonts w:ascii="Book Antiqua" w:eastAsia="Book Antiqua" w:hAnsi="Book Antiqua" w:cs="Book Antiqua"/>
          <w:color w:val="000000"/>
        </w:rPr>
        <w:t>en</w:t>
      </w:r>
      <w:r w:rsidRPr="00C006FA">
        <w:rPr>
          <w:rFonts w:ascii="Book Antiqua" w:eastAsia="Book Antiqua" w:hAnsi="Book Antiqua" w:cs="Book Antiqua" w:hint="eastAsia"/>
          <w:color w:val="000000"/>
        </w:rPr>
        <w:t xml:space="preserve"> performing differential diagnoses in patients with gastroesophageal varices, in order to </w:t>
      </w:r>
      <w:r w:rsidR="00BD1035">
        <w:rPr>
          <w:rFonts w:ascii="Book Antiqua" w:eastAsia="Book Antiqua" w:hAnsi="Book Antiqua" w:cs="Book Antiqua"/>
          <w:color w:val="000000"/>
        </w:rPr>
        <w:t>allow</w:t>
      </w:r>
      <w:r w:rsidRPr="00C006FA">
        <w:rPr>
          <w:rFonts w:ascii="Book Antiqua" w:eastAsia="Book Antiqua" w:hAnsi="Book Antiqua" w:cs="Book Antiqua" w:hint="eastAsia"/>
          <w:color w:val="000000"/>
        </w:rPr>
        <w:t xml:space="preserve"> optimal decision</w:t>
      </w:r>
      <w:r w:rsidR="00BD1035">
        <w:rPr>
          <w:rFonts w:ascii="Book Antiqua" w:eastAsia="Book Antiqua" w:hAnsi="Book Antiqua" w:cs="Book Antiqua"/>
          <w:color w:val="000000"/>
        </w:rPr>
        <w:t>s</w:t>
      </w:r>
      <w:r w:rsidRPr="00C006FA">
        <w:rPr>
          <w:rFonts w:ascii="Book Antiqua" w:eastAsia="Book Antiqua" w:hAnsi="Book Antiqua" w:cs="Book Antiqua" w:hint="eastAsia"/>
          <w:color w:val="000000"/>
        </w:rPr>
        <w:t xml:space="preserve"> and management.</w:t>
      </w:r>
    </w:p>
    <w:bookmarkEnd w:id="0"/>
    <w:bookmarkEnd w:id="1"/>
    <w:p w14:paraId="237B5585" w14:textId="77777777" w:rsidR="00D27840" w:rsidRDefault="00D27840">
      <w:pPr>
        <w:spacing w:line="360" w:lineRule="auto"/>
        <w:jc w:val="both"/>
        <w:rPr>
          <w:rFonts w:ascii="Book Antiqua" w:hAnsi="Book Antiqua"/>
          <w:highlight w:val="yellow"/>
        </w:rPr>
      </w:pPr>
    </w:p>
    <w:p w14:paraId="4D8C8CD5" w14:textId="77777777" w:rsidR="00D27840" w:rsidRDefault="001E1167">
      <w:pPr>
        <w:spacing w:line="360" w:lineRule="auto"/>
        <w:jc w:val="both"/>
        <w:rPr>
          <w:rFonts w:ascii="Book Antiqua" w:hAnsi="Book Antiqua"/>
        </w:rPr>
      </w:pPr>
      <w:r>
        <w:rPr>
          <w:rFonts w:ascii="Book Antiqua" w:eastAsia="Book Antiqua" w:hAnsi="Book Antiqua" w:cs="Book Antiqua"/>
          <w:b/>
          <w:caps/>
          <w:color w:val="000000"/>
          <w:u w:val="single"/>
        </w:rPr>
        <w:br w:type="page"/>
      </w:r>
      <w:r>
        <w:rPr>
          <w:rFonts w:ascii="Book Antiqua" w:eastAsia="Book Antiqua" w:hAnsi="Book Antiqua" w:cs="Book Antiqua"/>
          <w:b/>
          <w:caps/>
          <w:color w:val="000000"/>
          <w:u w:val="single"/>
        </w:rPr>
        <w:lastRenderedPageBreak/>
        <w:t>INTRODUCTION</w:t>
      </w:r>
    </w:p>
    <w:p w14:paraId="2403A617" w14:textId="57C67530" w:rsidR="00D27840" w:rsidRDefault="001E1167">
      <w:pPr>
        <w:spacing w:line="360" w:lineRule="auto"/>
        <w:jc w:val="both"/>
        <w:rPr>
          <w:rFonts w:ascii="Book Antiqua" w:hAnsi="Book Antiqua"/>
        </w:rPr>
      </w:pPr>
      <w:r>
        <w:rPr>
          <w:rFonts w:ascii="Book Antiqua" w:eastAsia="Book Antiqua" w:hAnsi="Book Antiqua" w:cs="Book Antiqua"/>
          <w:color w:val="000000"/>
        </w:rPr>
        <w:t>Gastroesophageal variceal hemorrhage is a life-threatening complication of portal hypertension, and demands effective and expedited treatment</w:t>
      </w:r>
      <w:r>
        <w:rPr>
          <w:rFonts w:ascii="Book Antiqua" w:eastAsia="Book Antiqua" w:hAnsi="Book Antiqua" w:cs="Book Antiqua"/>
          <w:color w:val="000000"/>
          <w:vertAlign w:val="superscript"/>
        </w:rPr>
        <w:t>[1]</w:t>
      </w:r>
      <w:r>
        <w:rPr>
          <w:rFonts w:ascii="Book Antiqua" w:eastAsia="Book Antiqua" w:hAnsi="Book Antiqua" w:cs="Book Antiqua"/>
          <w:color w:val="000000"/>
        </w:rPr>
        <w:t>. Cirrhosis is the most common underlying pathology in the progression of portal hypertension</w:t>
      </w:r>
      <w:r w:rsidR="00BD1035">
        <w:rPr>
          <w:rFonts w:ascii="Book Antiqua" w:eastAsia="Book Antiqua" w:hAnsi="Book Antiqua" w:cs="Book Antiqua"/>
          <w:color w:val="000000"/>
        </w:rPr>
        <w:t>-</w:t>
      </w:r>
      <w:r>
        <w:rPr>
          <w:rFonts w:ascii="Book Antiqua" w:eastAsia="Book Antiqua" w:hAnsi="Book Antiqua" w:cs="Book Antiqua"/>
          <w:color w:val="000000"/>
        </w:rPr>
        <w:t>induced gastroesophageal varices</w:t>
      </w:r>
      <w:r>
        <w:rPr>
          <w:rFonts w:ascii="Book Antiqua" w:eastAsia="Book Antiqua" w:hAnsi="Book Antiqua" w:cs="Book Antiqua"/>
          <w:color w:val="000000"/>
          <w:vertAlign w:val="superscript"/>
        </w:rPr>
        <w:t>[2]</w:t>
      </w:r>
      <w:r>
        <w:rPr>
          <w:rFonts w:ascii="Book Antiqua" w:eastAsia="Book Antiqua" w:hAnsi="Book Antiqua" w:cs="Book Antiqua"/>
          <w:color w:val="000000"/>
        </w:rPr>
        <w:t>. However, not all cases of hypertension are caused by cirrhosis. Obstruction or compression of the splenic vein can also cause non-cirrhotic portal hypertension, resulting in isolated gastric varices</w:t>
      </w:r>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Essential thrombocythemia (ET) rarely causes extensive esophageal and gastric varices, where isolated gastric varices </w:t>
      </w:r>
      <w:r w:rsidR="00BD1035">
        <w:rPr>
          <w:rFonts w:ascii="Book Antiqua" w:eastAsia="Book Antiqua" w:hAnsi="Book Antiqua" w:cs="Book Antiqua"/>
          <w:color w:val="000000"/>
        </w:rPr>
        <w:t>are</w:t>
      </w:r>
      <w:r>
        <w:rPr>
          <w:rFonts w:ascii="Book Antiqua" w:eastAsia="Book Antiqua" w:hAnsi="Book Antiqua" w:cs="Book Antiqua"/>
          <w:color w:val="000000"/>
        </w:rPr>
        <w:t xml:space="preserve"> predominant. In the present study, we report a patient </w:t>
      </w:r>
      <w:r w:rsidR="00BD1035">
        <w:rPr>
          <w:rFonts w:ascii="Book Antiqua" w:eastAsia="Book Antiqua" w:hAnsi="Book Antiqua" w:cs="Book Antiqua"/>
          <w:color w:val="000000"/>
        </w:rPr>
        <w:t>who</w:t>
      </w:r>
      <w:r>
        <w:rPr>
          <w:rFonts w:ascii="Book Antiqua" w:eastAsia="Book Antiqua" w:hAnsi="Book Antiqua" w:cs="Book Antiqua"/>
          <w:color w:val="000000"/>
        </w:rPr>
        <w:t xml:space="preserve"> presented with </w:t>
      </w:r>
      <w:r>
        <w:rPr>
          <w:rFonts w:ascii="Book Antiqua" w:eastAsia="Book Antiqua" w:hAnsi="Book Antiqua" w:cs="Book Antiqua"/>
          <w:color w:val="000000"/>
          <w:shd w:val="clear" w:color="auto" w:fill="FFFFFF"/>
        </w:rPr>
        <w:t>ET</w:t>
      </w:r>
      <w:r>
        <w:rPr>
          <w:rFonts w:ascii="Book Antiqua" w:eastAsia="Book Antiqua" w:hAnsi="Book Antiqua" w:cs="Book Antiqua"/>
          <w:color w:val="000000"/>
        </w:rPr>
        <w:t>-</w:t>
      </w:r>
      <w:r w:rsidR="00BD1035">
        <w:rPr>
          <w:rFonts w:ascii="Book Antiqua" w:eastAsia="Book Antiqua" w:hAnsi="Book Antiqua" w:cs="Book Antiqua"/>
          <w:color w:val="000000"/>
        </w:rPr>
        <w:t>induced</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esophageal and gastric vari</w:t>
      </w:r>
      <w:r w:rsidR="00B03D82">
        <w:rPr>
          <w:rFonts w:ascii="Book Antiqua" w:eastAsia="Book Antiqua" w:hAnsi="Book Antiqua" w:cs="Book Antiqua"/>
          <w:color w:val="000000"/>
        </w:rPr>
        <w:t>c</w:t>
      </w:r>
      <w:r w:rsidR="00BD1035">
        <w:rPr>
          <w:rFonts w:ascii="Book Antiqua" w:eastAsia="Book Antiqua" w:hAnsi="Book Antiqua" w:cs="Book Antiqua"/>
          <w:color w:val="000000"/>
        </w:rPr>
        <w:t>es</w:t>
      </w:r>
      <w:r>
        <w:rPr>
          <w:rFonts w:ascii="Book Antiqua" w:eastAsia="Book Antiqua" w:hAnsi="Book Antiqua" w:cs="Book Antiqua"/>
          <w:color w:val="000000"/>
        </w:rPr>
        <w:t>.</w:t>
      </w:r>
    </w:p>
    <w:p w14:paraId="3B078A9C" w14:textId="77777777" w:rsidR="00D27840" w:rsidRDefault="00D27840">
      <w:pPr>
        <w:spacing w:line="360" w:lineRule="auto"/>
        <w:ind w:firstLine="420"/>
        <w:jc w:val="both"/>
        <w:rPr>
          <w:rFonts w:ascii="Book Antiqua" w:hAnsi="Book Antiqua"/>
        </w:rPr>
      </w:pPr>
    </w:p>
    <w:p w14:paraId="2B5D5CBD" w14:textId="77777777" w:rsidR="00D27840" w:rsidRDefault="001E1167">
      <w:pPr>
        <w:spacing w:line="360" w:lineRule="auto"/>
        <w:jc w:val="both"/>
        <w:rPr>
          <w:rFonts w:ascii="Book Antiqua" w:hAnsi="Book Antiqua"/>
        </w:rPr>
      </w:pPr>
      <w:r>
        <w:rPr>
          <w:rFonts w:ascii="Book Antiqua" w:eastAsia="Book Antiqua" w:hAnsi="Book Antiqua" w:cs="Book Antiqua"/>
          <w:b/>
          <w:caps/>
          <w:color w:val="000000"/>
          <w:u w:val="single"/>
        </w:rPr>
        <w:t>CASE PRESENTATION</w:t>
      </w:r>
    </w:p>
    <w:p w14:paraId="37BB7EE0" w14:textId="77777777" w:rsidR="00D27840" w:rsidRDefault="001E1167">
      <w:pPr>
        <w:spacing w:line="360" w:lineRule="auto"/>
        <w:jc w:val="both"/>
        <w:rPr>
          <w:rFonts w:ascii="Book Antiqua" w:hAnsi="Book Antiqua"/>
        </w:rPr>
      </w:pPr>
      <w:r>
        <w:rPr>
          <w:rFonts w:ascii="Book Antiqua" w:eastAsia="Book Antiqua" w:hAnsi="Book Antiqua" w:cs="Book Antiqua"/>
          <w:b/>
          <w:i/>
          <w:color w:val="000000"/>
        </w:rPr>
        <w:t>Chief complaints</w:t>
      </w:r>
    </w:p>
    <w:p w14:paraId="2EFF2467" w14:textId="77777777" w:rsidR="00D27840" w:rsidRDefault="001E1167">
      <w:pPr>
        <w:spacing w:line="360" w:lineRule="auto"/>
        <w:jc w:val="both"/>
        <w:rPr>
          <w:rFonts w:ascii="Book Antiqua" w:hAnsi="Book Antiqua"/>
        </w:rPr>
      </w:pPr>
      <w:r>
        <w:rPr>
          <w:rFonts w:ascii="Book Antiqua" w:eastAsia="Book Antiqua" w:hAnsi="Book Antiqua" w:cs="Book Antiqua"/>
          <w:color w:val="000000"/>
          <w:shd w:val="clear" w:color="auto" w:fill="FFFFFF"/>
        </w:rPr>
        <w:t>A 46-year-old woman was urgently admitted to our hospital due to presentation of hematemesis.</w:t>
      </w:r>
    </w:p>
    <w:p w14:paraId="0D2452C5" w14:textId="77777777" w:rsidR="00D27840" w:rsidRDefault="00D27840">
      <w:pPr>
        <w:spacing w:line="360" w:lineRule="auto"/>
        <w:jc w:val="both"/>
        <w:rPr>
          <w:rFonts w:ascii="Book Antiqua" w:hAnsi="Book Antiqua"/>
        </w:rPr>
      </w:pPr>
    </w:p>
    <w:p w14:paraId="458810C1" w14:textId="77777777" w:rsidR="00D27840" w:rsidRDefault="001E1167">
      <w:pPr>
        <w:spacing w:line="360" w:lineRule="auto"/>
        <w:jc w:val="both"/>
        <w:rPr>
          <w:rFonts w:ascii="Book Antiqua" w:hAnsi="Book Antiqua"/>
        </w:rPr>
      </w:pPr>
      <w:r>
        <w:rPr>
          <w:rFonts w:ascii="Book Antiqua" w:eastAsia="Book Antiqua" w:hAnsi="Book Antiqua" w:cs="Book Antiqua"/>
          <w:b/>
          <w:i/>
          <w:color w:val="000000"/>
        </w:rPr>
        <w:t>History of present illness</w:t>
      </w:r>
    </w:p>
    <w:p w14:paraId="0FF79701" w14:textId="5398D0A8" w:rsidR="00D27840" w:rsidRDefault="001E1167">
      <w:pPr>
        <w:spacing w:line="360" w:lineRule="auto"/>
        <w:jc w:val="both"/>
        <w:rPr>
          <w:rFonts w:ascii="Book Antiqua" w:hAnsi="Book Antiqua"/>
        </w:rPr>
      </w:pPr>
      <w:r>
        <w:rPr>
          <w:rFonts w:ascii="Book Antiqua" w:eastAsia="Book Antiqua" w:hAnsi="Book Antiqua" w:cs="Book Antiqua"/>
          <w:color w:val="000000"/>
          <w:shd w:val="clear" w:color="auto" w:fill="FFFFFF"/>
        </w:rPr>
        <w:t xml:space="preserve">Hematemesis occurred without obvious inducement, </w:t>
      </w:r>
      <w:r w:rsidR="00BD1035">
        <w:rPr>
          <w:rFonts w:ascii="Book Antiqua" w:eastAsia="Book Antiqua" w:hAnsi="Book Antiqua" w:cs="Book Antiqua"/>
          <w:color w:val="000000"/>
          <w:shd w:val="clear" w:color="auto" w:fill="FFFFFF"/>
        </w:rPr>
        <w:t xml:space="preserve">was </w:t>
      </w:r>
      <w:r>
        <w:rPr>
          <w:rFonts w:ascii="Book Antiqua" w:eastAsia="Book Antiqua" w:hAnsi="Book Antiqua" w:cs="Book Antiqua"/>
          <w:color w:val="000000"/>
          <w:shd w:val="clear" w:color="auto" w:fill="FFFFFF"/>
        </w:rPr>
        <w:t>dark red</w:t>
      </w:r>
      <w:r w:rsidR="00BD1035">
        <w:rPr>
          <w:rFonts w:ascii="Book Antiqua" w:eastAsia="Book Antiqua" w:hAnsi="Book Antiqua" w:cs="Book Antiqua"/>
          <w:color w:val="000000"/>
          <w:shd w:val="clear" w:color="auto" w:fill="FFFFFF"/>
        </w:rPr>
        <w:t xml:space="preserve"> in color without</w:t>
      </w:r>
      <w:r>
        <w:rPr>
          <w:rFonts w:ascii="Book Antiqua" w:eastAsia="Book Antiqua" w:hAnsi="Book Antiqua" w:cs="Book Antiqua"/>
          <w:color w:val="000000"/>
          <w:shd w:val="clear" w:color="auto" w:fill="FFFFFF"/>
        </w:rPr>
        <w:t xml:space="preserve"> abdominal pain, </w:t>
      </w:r>
      <w:r w:rsidR="00BD1035">
        <w:rPr>
          <w:rFonts w:ascii="Book Antiqua" w:eastAsia="Book Antiqua" w:hAnsi="Book Antiqua" w:cs="Book Antiqua"/>
          <w:color w:val="000000"/>
          <w:shd w:val="clear" w:color="auto" w:fill="FFFFFF"/>
        </w:rPr>
        <w:t xml:space="preserve">and the patient was </w:t>
      </w:r>
      <w:r>
        <w:rPr>
          <w:rFonts w:ascii="Book Antiqua" w:eastAsia="Book Antiqua" w:hAnsi="Book Antiqua" w:cs="Book Antiqua"/>
          <w:color w:val="000000"/>
          <w:shd w:val="clear" w:color="auto" w:fill="FFFFFF"/>
        </w:rPr>
        <w:t>conscious.</w:t>
      </w:r>
    </w:p>
    <w:p w14:paraId="2868C181" w14:textId="77777777" w:rsidR="00D27840" w:rsidRDefault="00D27840">
      <w:pPr>
        <w:spacing w:line="360" w:lineRule="auto"/>
        <w:jc w:val="both"/>
        <w:rPr>
          <w:rFonts w:ascii="Book Antiqua" w:hAnsi="Book Antiqua"/>
        </w:rPr>
      </w:pPr>
    </w:p>
    <w:p w14:paraId="55D437EC" w14:textId="77777777" w:rsidR="00D27840" w:rsidRDefault="001E1167">
      <w:pPr>
        <w:spacing w:line="360" w:lineRule="auto"/>
        <w:jc w:val="both"/>
        <w:rPr>
          <w:rFonts w:ascii="Book Antiqua" w:hAnsi="Book Antiqua"/>
        </w:rPr>
      </w:pPr>
      <w:r>
        <w:rPr>
          <w:rFonts w:ascii="Book Antiqua" w:eastAsia="Book Antiqua" w:hAnsi="Book Antiqua" w:cs="Book Antiqua"/>
          <w:b/>
          <w:i/>
          <w:color w:val="000000"/>
        </w:rPr>
        <w:t>History of past illness</w:t>
      </w:r>
    </w:p>
    <w:p w14:paraId="49722C34" w14:textId="72AB1BAD" w:rsidR="00D27840" w:rsidRDefault="001E1167">
      <w:pPr>
        <w:spacing w:line="360" w:lineRule="auto"/>
        <w:jc w:val="both"/>
        <w:rPr>
          <w:rFonts w:ascii="Book Antiqua" w:hAnsi="Book Antiqua"/>
        </w:rPr>
      </w:pPr>
      <w:r>
        <w:rPr>
          <w:rFonts w:ascii="Book Antiqua" w:eastAsia="Book Antiqua" w:hAnsi="Book Antiqua" w:cs="Book Antiqua"/>
          <w:color w:val="000000"/>
          <w:shd w:val="clear" w:color="auto" w:fill="FFFFFF"/>
        </w:rPr>
        <w:t xml:space="preserve">The patient had a history of stroke, but did not have any history of liver disease. </w:t>
      </w:r>
      <w:r w:rsidR="00BD1035">
        <w:rPr>
          <w:rFonts w:ascii="Book Antiqua" w:eastAsia="Book Antiqua" w:hAnsi="Book Antiqua" w:cs="Book Antiqua"/>
          <w:color w:val="000000"/>
          <w:shd w:val="clear" w:color="auto" w:fill="FFFFFF"/>
        </w:rPr>
        <w:t>S</w:t>
      </w:r>
      <w:r>
        <w:rPr>
          <w:rFonts w:ascii="Book Antiqua" w:eastAsia="Book Antiqua" w:hAnsi="Book Antiqua" w:cs="Book Antiqua"/>
          <w:color w:val="000000"/>
          <w:shd w:val="clear" w:color="auto" w:fill="FFFFFF"/>
        </w:rPr>
        <w:t>he had undergone prior surgery of "endoscopic variceal ligation (EVL)" at another hospital for hematemesis approximately two years ago.</w:t>
      </w:r>
    </w:p>
    <w:p w14:paraId="3C16AE11" w14:textId="77777777" w:rsidR="00D27840" w:rsidRDefault="00D27840">
      <w:pPr>
        <w:spacing w:line="360" w:lineRule="auto"/>
        <w:jc w:val="both"/>
        <w:rPr>
          <w:rFonts w:ascii="Book Antiqua" w:hAnsi="Book Antiqua"/>
        </w:rPr>
      </w:pPr>
    </w:p>
    <w:p w14:paraId="4D20A096" w14:textId="77777777" w:rsidR="00D27840" w:rsidRDefault="001E1167">
      <w:pPr>
        <w:spacing w:line="360" w:lineRule="auto"/>
        <w:jc w:val="both"/>
        <w:rPr>
          <w:rFonts w:ascii="Book Antiqua" w:hAnsi="Book Antiqua"/>
        </w:rPr>
      </w:pPr>
      <w:r>
        <w:rPr>
          <w:rFonts w:ascii="Book Antiqua" w:eastAsia="Book Antiqua" w:hAnsi="Book Antiqua" w:cs="Book Antiqua"/>
          <w:b/>
          <w:i/>
          <w:color w:val="000000"/>
        </w:rPr>
        <w:t>Physical examination</w:t>
      </w:r>
    </w:p>
    <w:p w14:paraId="77BD6F3C" w14:textId="3E29C198" w:rsidR="00D27840" w:rsidRDefault="001E1167">
      <w:pPr>
        <w:spacing w:line="360" w:lineRule="auto"/>
        <w:jc w:val="both"/>
        <w:rPr>
          <w:rFonts w:ascii="Book Antiqua" w:hAnsi="Book Antiqua"/>
        </w:rPr>
      </w:pPr>
      <w:r>
        <w:rPr>
          <w:rFonts w:ascii="Book Antiqua" w:eastAsia="Book Antiqua" w:hAnsi="Book Antiqua" w:cs="Book Antiqua"/>
          <w:color w:val="000000"/>
          <w:shd w:val="clear" w:color="auto" w:fill="FFFFFF"/>
        </w:rPr>
        <w:t xml:space="preserve">Physical examination revealed </w:t>
      </w:r>
      <w:r w:rsidR="00BD1035">
        <w:rPr>
          <w:rFonts w:ascii="Book Antiqua" w:eastAsia="Book Antiqua" w:hAnsi="Book Antiqua" w:cs="Book Antiqua"/>
          <w:color w:val="000000"/>
          <w:shd w:val="clear" w:color="auto" w:fill="FFFFFF"/>
        </w:rPr>
        <w:t>the</w:t>
      </w:r>
      <w:r>
        <w:rPr>
          <w:rFonts w:ascii="Book Antiqua" w:eastAsia="Book Antiqua" w:hAnsi="Book Antiqua" w:cs="Book Antiqua"/>
          <w:color w:val="000000"/>
          <w:shd w:val="clear" w:color="auto" w:fill="FFFFFF"/>
        </w:rPr>
        <w:t xml:space="preserve"> absence of </w:t>
      </w:r>
      <w:r w:rsidR="00B03D82">
        <w:rPr>
          <w:rFonts w:ascii="Book Antiqua" w:eastAsia="Book Antiqua" w:hAnsi="Book Antiqua" w:cs="Book Antiqua"/>
          <w:color w:val="000000"/>
          <w:shd w:val="clear" w:color="auto" w:fill="FFFFFF"/>
        </w:rPr>
        <w:t>p</w:t>
      </w:r>
      <w:r>
        <w:rPr>
          <w:rFonts w:ascii="Book Antiqua" w:eastAsia="Book Antiqua" w:hAnsi="Book Antiqua" w:cs="Book Antiqua"/>
          <w:color w:val="000000"/>
          <w:shd w:val="clear" w:color="auto" w:fill="FFFFFF"/>
        </w:rPr>
        <w:t>almar erythema, and spider angioma, and neither the skin nor the sclera was icteric.</w:t>
      </w:r>
      <w:r w:rsidR="00277C6D" w:rsidRPr="00277C6D">
        <w:rPr>
          <w:rFonts w:ascii="Book Antiqua" w:eastAsia="Book Antiqua" w:hAnsi="Book Antiqua" w:cs="Book Antiqua"/>
          <w:color w:val="000000"/>
        </w:rPr>
        <w:t xml:space="preserve"> </w:t>
      </w:r>
      <w:r w:rsidR="00277C6D">
        <w:rPr>
          <w:rFonts w:ascii="Book Antiqua" w:eastAsia="Book Antiqua" w:hAnsi="Book Antiqua" w:cs="Book Antiqua"/>
          <w:color w:val="000000"/>
        </w:rPr>
        <w:t xml:space="preserve">Abdominal examination revealed that the </w:t>
      </w:r>
      <w:r w:rsidR="00277C6D">
        <w:rPr>
          <w:rFonts w:ascii="Book Antiqua" w:eastAsia="Book Antiqua" w:hAnsi="Book Antiqua" w:cs="Book Antiqua"/>
          <w:color w:val="000000"/>
        </w:rPr>
        <w:lastRenderedPageBreak/>
        <w:t>spleen displayed a third-degree swelling, which was accompanied by slight pain to percussion in the hepatic region.</w:t>
      </w:r>
    </w:p>
    <w:p w14:paraId="39613B58" w14:textId="77777777" w:rsidR="00D27840" w:rsidRDefault="00D27840">
      <w:pPr>
        <w:spacing w:line="360" w:lineRule="auto"/>
        <w:jc w:val="both"/>
        <w:rPr>
          <w:rFonts w:ascii="Book Antiqua" w:hAnsi="Book Antiqua"/>
        </w:rPr>
      </w:pPr>
    </w:p>
    <w:p w14:paraId="622E8432" w14:textId="77777777" w:rsidR="00D27840" w:rsidRDefault="001E1167">
      <w:pPr>
        <w:spacing w:line="360" w:lineRule="auto"/>
        <w:jc w:val="both"/>
        <w:rPr>
          <w:rFonts w:ascii="Book Antiqua" w:hAnsi="Book Antiqua"/>
        </w:rPr>
      </w:pPr>
      <w:r>
        <w:rPr>
          <w:rFonts w:ascii="Book Antiqua" w:eastAsia="Book Antiqua" w:hAnsi="Book Antiqua" w:cs="Book Antiqua"/>
          <w:b/>
          <w:i/>
          <w:color w:val="000000"/>
        </w:rPr>
        <w:t>Laboratory examinations</w:t>
      </w:r>
    </w:p>
    <w:p w14:paraId="2D925B37" w14:textId="2C5E9D7E" w:rsidR="00D27840" w:rsidRDefault="00277C6D">
      <w:pPr>
        <w:spacing w:line="360" w:lineRule="auto"/>
        <w:jc w:val="both"/>
        <w:rPr>
          <w:rFonts w:ascii="Book Antiqua" w:hAnsi="Book Antiqua"/>
        </w:rPr>
      </w:pPr>
      <w:r>
        <w:rPr>
          <w:rFonts w:ascii="Book Antiqua" w:eastAsia="Book Antiqua" w:hAnsi="Book Antiqua" w:cs="Book Antiqua"/>
          <w:color w:val="000000"/>
        </w:rPr>
        <w:t>L</w:t>
      </w:r>
      <w:r w:rsidR="001E1167">
        <w:rPr>
          <w:rFonts w:ascii="Book Antiqua" w:eastAsia="Book Antiqua" w:hAnsi="Book Antiqua" w:cs="Book Antiqua"/>
          <w:color w:val="000000"/>
        </w:rPr>
        <w:t>aboratory findings were as follows: white blood cell count of 4.7 × 10</w:t>
      </w:r>
      <w:r w:rsidR="001E1167">
        <w:rPr>
          <w:rFonts w:ascii="Book Antiqua" w:eastAsia="Book Antiqua" w:hAnsi="Book Antiqua" w:cs="Book Antiqua"/>
          <w:color w:val="000000"/>
          <w:vertAlign w:val="superscript"/>
        </w:rPr>
        <w:t>9</w:t>
      </w:r>
      <w:r w:rsidR="001E1167">
        <w:rPr>
          <w:rFonts w:ascii="Book Antiqua" w:eastAsia="Book Antiqua" w:hAnsi="Book Antiqua" w:cs="Book Antiqua"/>
          <w:color w:val="000000"/>
        </w:rPr>
        <w:t>/L, hemoglobin level of 83 g/L, and a platelet count of 397 × 10</w:t>
      </w:r>
      <w:r w:rsidR="001E1167">
        <w:rPr>
          <w:rFonts w:ascii="Book Antiqua" w:eastAsia="Book Antiqua" w:hAnsi="Book Antiqua" w:cs="Book Antiqua"/>
          <w:color w:val="000000"/>
          <w:vertAlign w:val="superscript"/>
        </w:rPr>
        <w:t>9</w:t>
      </w:r>
      <w:r w:rsidR="001E1167">
        <w:rPr>
          <w:rFonts w:ascii="Book Antiqua" w:eastAsia="Book Antiqua" w:hAnsi="Book Antiqua" w:cs="Book Antiqua"/>
          <w:color w:val="000000"/>
        </w:rPr>
        <w:t>/L (normal reference</w:t>
      </w:r>
      <w:r>
        <w:rPr>
          <w:rFonts w:ascii="Book Antiqua" w:eastAsia="Book Antiqua" w:hAnsi="Book Antiqua" w:cs="Book Antiqua"/>
          <w:color w:val="000000"/>
        </w:rPr>
        <w:t xml:space="preserve"> </w:t>
      </w:r>
      <w:r w:rsidR="001E1167">
        <w:rPr>
          <w:rFonts w:ascii="Book Antiqua" w:eastAsia="Book Antiqua" w:hAnsi="Book Antiqua" w:cs="Book Antiqua"/>
          <w:color w:val="000000"/>
        </w:rPr>
        <w:t>range 125-350 × 10</w:t>
      </w:r>
      <w:r w:rsidR="001E1167">
        <w:rPr>
          <w:rFonts w:ascii="Book Antiqua" w:eastAsia="Book Antiqua" w:hAnsi="Book Antiqua" w:cs="Book Antiqua"/>
          <w:color w:val="000000"/>
          <w:vertAlign w:val="superscript"/>
        </w:rPr>
        <w:t>9</w:t>
      </w:r>
      <w:r w:rsidR="001E1167">
        <w:rPr>
          <w:rFonts w:ascii="Book Antiqua" w:eastAsia="Book Antiqua" w:hAnsi="Book Antiqua" w:cs="Book Antiqua"/>
          <w:color w:val="000000"/>
        </w:rPr>
        <w:t>/L), suggesting a significantly increased platelet count. Prothrombin time and liver function tests, as well as bilirubin and albumin levels showed no abnormalities (Table 1). A hepatitis panel was also negative.</w:t>
      </w:r>
    </w:p>
    <w:p w14:paraId="62C219C8" w14:textId="77777777" w:rsidR="00D27840" w:rsidRDefault="00D27840">
      <w:pPr>
        <w:spacing w:line="360" w:lineRule="auto"/>
        <w:jc w:val="both"/>
        <w:rPr>
          <w:rFonts w:ascii="Book Antiqua" w:hAnsi="Book Antiqua"/>
        </w:rPr>
      </w:pPr>
    </w:p>
    <w:p w14:paraId="4B63EE77" w14:textId="77777777" w:rsidR="00D27840" w:rsidRDefault="001E1167">
      <w:pPr>
        <w:spacing w:line="360" w:lineRule="auto"/>
        <w:jc w:val="both"/>
        <w:rPr>
          <w:rFonts w:ascii="Book Antiqua" w:hAnsi="Book Antiqua"/>
        </w:rPr>
      </w:pPr>
      <w:r>
        <w:rPr>
          <w:rFonts w:ascii="Book Antiqua" w:eastAsia="Book Antiqua" w:hAnsi="Book Antiqua" w:cs="Book Antiqua"/>
          <w:b/>
          <w:i/>
          <w:color w:val="000000"/>
        </w:rPr>
        <w:t>Imaging examinations</w:t>
      </w:r>
    </w:p>
    <w:p w14:paraId="53C018C8" w14:textId="77777777" w:rsidR="00D27840" w:rsidRDefault="001E1167">
      <w:pPr>
        <w:spacing w:line="360" w:lineRule="auto"/>
        <w:jc w:val="both"/>
        <w:rPr>
          <w:rFonts w:ascii="Book Antiqua" w:hAnsi="Book Antiqua"/>
        </w:rPr>
      </w:pPr>
      <w:r>
        <w:rPr>
          <w:rFonts w:ascii="Book Antiqua" w:eastAsia="Book Antiqua" w:hAnsi="Book Antiqua" w:cs="Book Antiqua"/>
          <w:color w:val="000000"/>
          <w:shd w:val="clear" w:color="auto" w:fill="FFFFFF"/>
        </w:rPr>
        <w:t>Abdominal computed tomography (CT) revealed cirrhosis, marked splenomegaly, portal vein thrombosis, portal hypertension, and massive collateral blood vessels in the abdominal cavity (Figure 1).</w:t>
      </w:r>
    </w:p>
    <w:p w14:paraId="0B838A6D" w14:textId="77777777" w:rsidR="00D27840" w:rsidRDefault="00D27840">
      <w:pPr>
        <w:spacing w:line="360" w:lineRule="auto"/>
        <w:jc w:val="both"/>
        <w:rPr>
          <w:rFonts w:ascii="Book Antiqua" w:hAnsi="Book Antiqua"/>
        </w:rPr>
      </w:pPr>
    </w:p>
    <w:p w14:paraId="50621BF0" w14:textId="77777777" w:rsidR="00D27840" w:rsidRDefault="001E1167">
      <w:pPr>
        <w:spacing w:line="360" w:lineRule="auto"/>
        <w:jc w:val="both"/>
        <w:rPr>
          <w:rFonts w:ascii="Book Antiqua" w:eastAsia="Book Antiqua" w:hAnsi="Book Antiqua" w:cs="Book Antiqua"/>
          <w:b/>
          <w:i/>
          <w:color w:val="000000"/>
        </w:rPr>
      </w:pPr>
      <w:r>
        <w:rPr>
          <w:rFonts w:ascii="Book Antiqua" w:eastAsia="Book Antiqua" w:hAnsi="Book Antiqua" w:cs="Book Antiqua"/>
          <w:b/>
          <w:i/>
          <w:color w:val="000000"/>
        </w:rPr>
        <w:t>Endoscopy</w:t>
      </w:r>
    </w:p>
    <w:p w14:paraId="5ED6A3B2" w14:textId="79B48559" w:rsidR="00D27840" w:rsidRDefault="001E1167">
      <w:pPr>
        <w:spacing w:line="360" w:lineRule="auto"/>
        <w:jc w:val="both"/>
        <w:rPr>
          <w:rFonts w:ascii="Book Antiqua" w:hAnsi="Book Antiqua"/>
        </w:rPr>
      </w:pPr>
      <w:r>
        <w:rPr>
          <w:rFonts w:ascii="Book Antiqua" w:eastAsia="Book Antiqua" w:hAnsi="Book Antiqua" w:cs="Book Antiqua"/>
          <w:color w:val="000000"/>
          <w:shd w:val="clear" w:color="auto" w:fill="FFFFFF"/>
        </w:rPr>
        <w:t>An immediate endoscopy was performed in th</w:t>
      </w:r>
      <w:r w:rsidR="00277C6D">
        <w:rPr>
          <w:rFonts w:ascii="Book Antiqua" w:eastAsia="Book Antiqua" w:hAnsi="Book Antiqua" w:cs="Book Antiqua"/>
          <w:color w:val="000000"/>
          <w:shd w:val="clear" w:color="auto" w:fill="FFFFFF"/>
        </w:rPr>
        <w:t>is</w:t>
      </w:r>
      <w:r>
        <w:rPr>
          <w:rFonts w:ascii="Book Antiqua" w:eastAsia="Book Antiqua" w:hAnsi="Book Antiqua" w:cs="Book Antiqua"/>
          <w:color w:val="000000"/>
          <w:shd w:val="clear" w:color="auto" w:fill="FFFFFF"/>
        </w:rPr>
        <w:t xml:space="preserve"> patient who was rushed to our hospital on presentation of hematemesis. Endoscopy findings revealed the presence of varicose veins in the middle and lower regions of the esophagus, and the red colored sign (</w:t>
      </w:r>
      <w:r>
        <w:rPr>
          <w:rFonts w:ascii="Book Antiqua" w:eastAsia="Book Antiqua" w:hAnsi="Book Antiqua" w:cs="Book Antiqua"/>
          <w:i/>
          <w:iCs/>
          <w:color w:val="000000"/>
          <w:shd w:val="clear" w:color="auto" w:fill="FFFFFF"/>
        </w:rPr>
        <w:t>i.e.</w:t>
      </w:r>
      <w:r>
        <w:rPr>
          <w:rFonts w:ascii="Book Antiqua" w:eastAsia="Book Antiqua" w:hAnsi="Book Antiqua" w:cs="Book Antiqua"/>
          <w:color w:val="000000"/>
          <w:shd w:val="clear" w:color="auto" w:fill="FFFFFF"/>
        </w:rPr>
        <w:t xml:space="preserve">, a hematocystic spot) in the lower esophagus (Figure 2A) and gastric varices (Figure 2B). No active bleeding was found </w:t>
      </w:r>
      <w:r w:rsidR="00277C6D">
        <w:rPr>
          <w:rFonts w:ascii="Book Antiqua" w:eastAsia="Book Antiqua" w:hAnsi="Book Antiqua" w:cs="Book Antiqua"/>
          <w:color w:val="000000"/>
          <w:shd w:val="clear" w:color="auto" w:fill="FFFFFF"/>
        </w:rPr>
        <w:t>during</w:t>
      </w:r>
      <w:r>
        <w:rPr>
          <w:rFonts w:ascii="Book Antiqua" w:eastAsia="Book Antiqua" w:hAnsi="Book Antiqua" w:cs="Book Antiqua"/>
          <w:color w:val="000000"/>
          <w:shd w:val="clear" w:color="auto" w:fill="FFFFFF"/>
        </w:rPr>
        <w:t xml:space="preserve"> endoscopy. Thus, EVL and endoscopic tissue adhesive with endoscopic injection </w:t>
      </w:r>
      <w:r w:rsidR="003C0BCD">
        <w:rPr>
          <w:rFonts w:ascii="Book Antiqua" w:eastAsia="Book Antiqua" w:hAnsi="Book Antiqua" w:cs="Book Antiqua"/>
          <w:color w:val="000000"/>
          <w:shd w:val="clear" w:color="auto" w:fill="FFFFFF"/>
        </w:rPr>
        <w:t xml:space="preserve">of </w:t>
      </w:r>
      <w:r>
        <w:rPr>
          <w:rFonts w:ascii="Book Antiqua" w:eastAsia="Book Antiqua" w:hAnsi="Book Antiqua" w:cs="Book Antiqua"/>
          <w:color w:val="000000"/>
          <w:shd w:val="clear" w:color="auto" w:fill="FFFFFF"/>
        </w:rPr>
        <w:t>cyanoacrylate glue were performed.</w:t>
      </w:r>
    </w:p>
    <w:p w14:paraId="6B52D7E0" w14:textId="77777777" w:rsidR="00D27840" w:rsidRDefault="00D27840">
      <w:pPr>
        <w:spacing w:line="360" w:lineRule="auto"/>
        <w:jc w:val="both"/>
        <w:rPr>
          <w:rFonts w:ascii="Book Antiqua" w:hAnsi="Book Antiqua"/>
        </w:rPr>
      </w:pPr>
    </w:p>
    <w:p w14:paraId="6430A203" w14:textId="77777777" w:rsidR="00D27840" w:rsidRDefault="001E1167">
      <w:pPr>
        <w:spacing w:line="360" w:lineRule="auto"/>
        <w:jc w:val="both"/>
        <w:rPr>
          <w:rFonts w:ascii="Book Antiqua" w:hAnsi="Book Antiqua"/>
        </w:rPr>
      </w:pPr>
      <w:r>
        <w:rPr>
          <w:rFonts w:ascii="Book Antiqua" w:eastAsia="Book Antiqua" w:hAnsi="Book Antiqua" w:cs="Book Antiqua"/>
          <w:b/>
          <w:caps/>
          <w:color w:val="000000"/>
          <w:u w:val="single"/>
        </w:rPr>
        <w:t>MULTIDISCIPLINARY EXPERT CONSULTATION</w:t>
      </w:r>
    </w:p>
    <w:p w14:paraId="38C42DD3" w14:textId="718E621F" w:rsidR="00D27840" w:rsidRDefault="001E1167">
      <w:pPr>
        <w:spacing w:line="360" w:lineRule="auto"/>
        <w:jc w:val="both"/>
        <w:rPr>
          <w:rFonts w:ascii="Book Antiqua" w:hAnsi="Book Antiqua"/>
        </w:rPr>
      </w:pPr>
      <w:r>
        <w:rPr>
          <w:rFonts w:ascii="Book Antiqua" w:eastAsia="Book Antiqua" w:hAnsi="Book Antiqua" w:cs="Book Antiqua"/>
          <w:color w:val="000000"/>
        </w:rPr>
        <w:t>We</w:t>
      </w:r>
      <w:r>
        <w:rPr>
          <w:rFonts w:ascii="Book Antiqua" w:eastAsia="Book Antiqua" w:hAnsi="Book Antiqua" w:cs="Book Antiqua"/>
          <w:color w:val="000000"/>
          <w:shd w:val="clear" w:color="auto" w:fill="FFFFFF"/>
        </w:rPr>
        <w:t xml:space="preserve"> further </w:t>
      </w:r>
      <w:r>
        <w:rPr>
          <w:rFonts w:ascii="Book Antiqua" w:eastAsia="Book Antiqua" w:hAnsi="Book Antiqua" w:cs="Book Antiqua"/>
          <w:color w:val="000000"/>
        </w:rPr>
        <w:t>analyzed</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the</w:t>
      </w:r>
      <w:r>
        <w:rPr>
          <w:rFonts w:ascii="Book Antiqua" w:eastAsia="Book Antiqua" w:hAnsi="Book Antiqua" w:cs="Book Antiqua"/>
          <w:color w:val="000000"/>
          <w:shd w:val="clear" w:color="auto" w:fill="FFFFFF"/>
        </w:rPr>
        <w:t xml:space="preserve"> association between </w:t>
      </w:r>
      <w:r>
        <w:rPr>
          <w:rFonts w:ascii="Book Antiqua" w:eastAsia="Book Antiqua" w:hAnsi="Book Antiqua" w:cs="Book Antiqua"/>
          <w:color w:val="000000"/>
        </w:rPr>
        <w:t>the</w:t>
      </w:r>
      <w:r>
        <w:rPr>
          <w:rFonts w:ascii="Book Antiqua" w:eastAsia="Book Antiqua" w:hAnsi="Book Antiqua" w:cs="Book Antiqua"/>
          <w:color w:val="000000"/>
          <w:shd w:val="clear" w:color="auto" w:fill="FFFFFF"/>
        </w:rPr>
        <w:t xml:space="preserve"> laboratory findings, abdominal CT, </w:t>
      </w:r>
      <w:r>
        <w:rPr>
          <w:rFonts w:ascii="Book Antiqua" w:eastAsia="Book Antiqua" w:hAnsi="Book Antiqua" w:cs="Book Antiqua"/>
          <w:color w:val="000000"/>
        </w:rPr>
        <w:t>and</w:t>
      </w:r>
      <w:r>
        <w:rPr>
          <w:rFonts w:ascii="Book Antiqua" w:eastAsia="Book Antiqua" w:hAnsi="Book Antiqua" w:cs="Book Antiqua"/>
          <w:color w:val="000000"/>
          <w:shd w:val="clear" w:color="auto" w:fill="FFFFFF"/>
        </w:rPr>
        <w:t xml:space="preserve"> clinical outcome following endoscopy, </w:t>
      </w:r>
      <w:r w:rsidR="003C0BCD">
        <w:rPr>
          <w:rFonts w:ascii="Book Antiqua" w:eastAsia="Book Antiqua" w:hAnsi="Book Antiqua" w:cs="Book Antiqua"/>
          <w:color w:val="000000"/>
          <w:shd w:val="clear" w:color="auto" w:fill="FFFFFF"/>
        </w:rPr>
        <w:t>and</w:t>
      </w:r>
      <w:r>
        <w:rPr>
          <w:rFonts w:ascii="Book Antiqua" w:eastAsia="Book Antiqua" w:hAnsi="Book Antiqua" w:cs="Book Antiqua"/>
          <w:color w:val="000000"/>
          <w:shd w:val="clear" w:color="auto" w:fill="FFFFFF"/>
        </w:rPr>
        <w:t xml:space="preserve"> found both an elevated platelet count and splenomegaly w</w:t>
      </w:r>
      <w:r w:rsidR="003C0BCD">
        <w:rPr>
          <w:rFonts w:ascii="Book Antiqua" w:eastAsia="Book Antiqua" w:hAnsi="Book Antiqua" w:cs="Book Antiqua"/>
          <w:color w:val="000000"/>
          <w:shd w:val="clear" w:color="auto" w:fill="FFFFFF"/>
        </w:rPr>
        <w:t>hich are</w:t>
      </w:r>
      <w:r>
        <w:rPr>
          <w:rFonts w:ascii="Book Antiqua" w:eastAsia="Book Antiqua" w:hAnsi="Book Antiqua" w:cs="Book Antiqua"/>
          <w:color w:val="000000"/>
          <w:shd w:val="clear" w:color="auto" w:fill="FFFFFF"/>
        </w:rPr>
        <w:t xml:space="preserve"> always associated with hematological diseases. </w:t>
      </w:r>
    </w:p>
    <w:p w14:paraId="591EBE3C" w14:textId="77777777" w:rsidR="00D27840" w:rsidRDefault="00D27840">
      <w:pPr>
        <w:spacing w:line="360" w:lineRule="auto"/>
        <w:jc w:val="both"/>
        <w:rPr>
          <w:rFonts w:ascii="Book Antiqua" w:hAnsi="Book Antiqua"/>
        </w:rPr>
      </w:pPr>
    </w:p>
    <w:p w14:paraId="0B74E1B0" w14:textId="77777777" w:rsidR="00D27840" w:rsidRDefault="001E1167">
      <w:pPr>
        <w:spacing w:line="360" w:lineRule="auto"/>
        <w:jc w:val="both"/>
        <w:rPr>
          <w:rFonts w:ascii="Book Antiqua" w:hAnsi="Book Antiqua"/>
        </w:rPr>
      </w:pPr>
      <w:r>
        <w:rPr>
          <w:rFonts w:ascii="Book Antiqua" w:eastAsia="Book Antiqua" w:hAnsi="Book Antiqua" w:cs="Book Antiqua"/>
          <w:b/>
          <w:caps/>
          <w:color w:val="000000"/>
          <w:u w:val="single"/>
        </w:rPr>
        <w:lastRenderedPageBreak/>
        <w:t>FINAL DIAGNOSIS</w:t>
      </w:r>
    </w:p>
    <w:p w14:paraId="1E02C0E8" w14:textId="3CBA9C48" w:rsidR="00D27840" w:rsidRDefault="003C0BCD">
      <w:pPr>
        <w:spacing w:line="360" w:lineRule="auto"/>
        <w:jc w:val="both"/>
        <w:rPr>
          <w:rFonts w:ascii="Book Antiqua" w:hAnsi="Book Antiqua"/>
        </w:rPr>
      </w:pPr>
      <w:r>
        <w:rPr>
          <w:rFonts w:ascii="Book Antiqua" w:eastAsia="Book Antiqua" w:hAnsi="Book Antiqua" w:cs="Book Antiqua"/>
          <w:color w:val="000000"/>
          <w:shd w:val="clear" w:color="auto" w:fill="FFFFFF"/>
        </w:rPr>
        <w:t>W</w:t>
      </w:r>
      <w:r w:rsidR="001E1167">
        <w:rPr>
          <w:rFonts w:ascii="Book Antiqua" w:eastAsia="Book Antiqua" w:hAnsi="Book Antiqua" w:cs="Book Antiqua"/>
          <w:color w:val="000000"/>
          <w:shd w:val="clear" w:color="auto" w:fill="FFFFFF"/>
        </w:rPr>
        <w:t xml:space="preserve">e considered that the esophageal and gastric varices might be related to hematological diseases. Bone marrow biopsy </w:t>
      </w:r>
      <w:r>
        <w:rPr>
          <w:rFonts w:ascii="Book Antiqua" w:eastAsia="Book Antiqua" w:hAnsi="Book Antiqua" w:cs="Book Antiqua"/>
          <w:color w:val="000000"/>
          <w:shd w:val="clear" w:color="auto" w:fill="FFFFFF"/>
        </w:rPr>
        <w:t>from</w:t>
      </w:r>
      <w:r w:rsidR="001E1167">
        <w:rPr>
          <w:rFonts w:ascii="Book Antiqua" w:eastAsia="Book Antiqua" w:hAnsi="Book Antiqua" w:cs="Book Antiqua"/>
          <w:color w:val="000000"/>
          <w:shd w:val="clear" w:color="auto" w:fill="FFFFFF"/>
        </w:rPr>
        <w:t xml:space="preserve"> the ilium revealed minimal reticulin fibrosis, slightly increased granulocytes and markedly increased megakaryocyte and erythroid counts. Further genetic testing revealed a 40% mutation in Janus kinase 2 (JAK2) V617F. Collectively, these findings led to the diagnosis of ET. </w:t>
      </w:r>
    </w:p>
    <w:p w14:paraId="6AAF3EF3" w14:textId="77777777" w:rsidR="00D27840" w:rsidRDefault="00D27840">
      <w:pPr>
        <w:spacing w:line="360" w:lineRule="auto"/>
        <w:jc w:val="both"/>
        <w:rPr>
          <w:rFonts w:ascii="Book Antiqua" w:hAnsi="Book Antiqua"/>
        </w:rPr>
      </w:pPr>
    </w:p>
    <w:p w14:paraId="600ED2BB" w14:textId="77777777" w:rsidR="00D27840" w:rsidRDefault="001E1167">
      <w:pPr>
        <w:spacing w:line="360" w:lineRule="auto"/>
        <w:jc w:val="both"/>
        <w:rPr>
          <w:rFonts w:ascii="Book Antiqua" w:hAnsi="Book Antiqua"/>
        </w:rPr>
      </w:pPr>
      <w:r>
        <w:rPr>
          <w:rFonts w:ascii="Book Antiqua" w:eastAsia="Book Antiqua" w:hAnsi="Book Antiqua" w:cs="Book Antiqua"/>
          <w:b/>
          <w:caps/>
          <w:color w:val="000000"/>
          <w:u w:val="single"/>
        </w:rPr>
        <w:t>TREATMENT</w:t>
      </w:r>
    </w:p>
    <w:p w14:paraId="33B743B3" w14:textId="2224C45B" w:rsidR="00D27840" w:rsidRDefault="003C0BCD">
      <w:pPr>
        <w:spacing w:line="360" w:lineRule="auto"/>
        <w:jc w:val="both"/>
        <w:rPr>
          <w:rFonts w:ascii="Book Antiqua" w:hAnsi="Book Antiqua"/>
        </w:rPr>
      </w:pPr>
      <w:r>
        <w:rPr>
          <w:rFonts w:ascii="Book Antiqua" w:eastAsia="Book Antiqua" w:hAnsi="Book Antiqua" w:cs="Book Antiqua"/>
          <w:color w:val="000000"/>
          <w:shd w:val="clear" w:color="auto" w:fill="FFFFFF"/>
        </w:rPr>
        <w:t>As</w:t>
      </w:r>
      <w:r w:rsidR="001E1167">
        <w:rPr>
          <w:rFonts w:ascii="Book Antiqua" w:eastAsia="Book Antiqua" w:hAnsi="Book Antiqua" w:cs="Book Antiqua"/>
          <w:color w:val="000000"/>
          <w:shd w:val="clear" w:color="auto" w:fill="FFFFFF"/>
        </w:rPr>
        <w:t xml:space="preserve"> there were no mark</w:t>
      </w:r>
      <w:r>
        <w:rPr>
          <w:rFonts w:ascii="Book Antiqua" w:eastAsia="Book Antiqua" w:hAnsi="Book Antiqua" w:cs="Book Antiqua"/>
          <w:color w:val="000000"/>
          <w:shd w:val="clear" w:color="auto" w:fill="FFFFFF"/>
        </w:rPr>
        <w:t>ed</w:t>
      </w:r>
      <w:r w:rsidR="001E1167">
        <w:rPr>
          <w:rFonts w:ascii="Book Antiqua" w:eastAsia="Book Antiqua" w:hAnsi="Book Antiqua" w:cs="Book Antiqua"/>
          <w:color w:val="000000"/>
          <w:shd w:val="clear" w:color="auto" w:fill="FFFFFF"/>
        </w:rPr>
        <w:t xml:space="preserve"> changes in white and red blood cell counts, we advised follow-up with a routine blood examination instead of medical intervention (</w:t>
      </w:r>
      <w:r w:rsidR="001E1167" w:rsidRPr="00660DF5">
        <w:rPr>
          <w:rFonts w:ascii="Book Antiqua" w:eastAsia="Book Antiqua" w:hAnsi="Book Antiqua" w:cs="Book Antiqua"/>
          <w:i/>
          <w:color w:val="000000"/>
          <w:shd w:val="clear" w:color="auto" w:fill="FFFFFF"/>
        </w:rPr>
        <w:t>e.g.</w:t>
      </w:r>
      <w:r w:rsidR="001E1167">
        <w:rPr>
          <w:rFonts w:ascii="Book Antiqua" w:eastAsia="Book Antiqua" w:hAnsi="Book Antiqua" w:cs="Book Antiqua"/>
          <w:color w:val="000000"/>
          <w:shd w:val="clear" w:color="auto" w:fill="FFFFFF"/>
        </w:rPr>
        <w:t>, hydroxyurea, and anagrelide).</w:t>
      </w:r>
    </w:p>
    <w:p w14:paraId="18ACF5DC" w14:textId="77777777" w:rsidR="00D27840" w:rsidRDefault="00D27840">
      <w:pPr>
        <w:spacing w:line="360" w:lineRule="auto"/>
        <w:jc w:val="both"/>
        <w:rPr>
          <w:rFonts w:ascii="Book Antiqua" w:hAnsi="Book Antiqua"/>
        </w:rPr>
      </w:pPr>
    </w:p>
    <w:p w14:paraId="3E60A581" w14:textId="77777777" w:rsidR="00D27840" w:rsidRDefault="001E1167">
      <w:pPr>
        <w:spacing w:line="360" w:lineRule="auto"/>
        <w:jc w:val="both"/>
        <w:rPr>
          <w:rFonts w:ascii="Book Antiqua" w:hAnsi="Book Antiqua"/>
        </w:rPr>
      </w:pPr>
      <w:r>
        <w:rPr>
          <w:rFonts w:ascii="Book Antiqua" w:eastAsia="Book Antiqua" w:hAnsi="Book Antiqua" w:cs="Book Antiqua"/>
          <w:b/>
          <w:caps/>
          <w:color w:val="000000"/>
          <w:u w:val="single"/>
        </w:rPr>
        <w:t>OUTCOME AND FOLLOW-UP</w:t>
      </w:r>
    </w:p>
    <w:p w14:paraId="1CBA22A1" w14:textId="1075087D" w:rsidR="00D27840" w:rsidRDefault="001E1167">
      <w:pPr>
        <w:spacing w:line="360" w:lineRule="auto"/>
        <w:jc w:val="both"/>
        <w:rPr>
          <w:rFonts w:ascii="Book Antiqua" w:hAnsi="Book Antiqua"/>
        </w:rPr>
      </w:pPr>
      <w:r>
        <w:rPr>
          <w:rFonts w:ascii="Book Antiqua" w:eastAsia="Book Antiqua" w:hAnsi="Book Antiqua" w:cs="Book Antiqua"/>
          <w:color w:val="000000"/>
        </w:rPr>
        <w:t>The patient was asymptomatic, and the platelet counts were maintained between 350 × 10</w:t>
      </w:r>
      <w:r>
        <w:rPr>
          <w:rFonts w:ascii="Book Antiqua" w:eastAsia="Book Antiqua" w:hAnsi="Book Antiqua" w:cs="Book Antiqua"/>
          <w:color w:val="000000"/>
          <w:vertAlign w:val="superscript"/>
        </w:rPr>
        <w:t>9</w:t>
      </w:r>
      <w:r>
        <w:rPr>
          <w:rFonts w:ascii="Book Antiqua" w:eastAsia="Book Antiqua" w:hAnsi="Book Antiqua" w:cs="Book Antiqua"/>
          <w:color w:val="000000"/>
        </w:rPr>
        <w:t>/L to 450 × 10</w:t>
      </w:r>
      <w:r>
        <w:rPr>
          <w:rFonts w:ascii="Book Antiqua" w:eastAsia="Book Antiqua" w:hAnsi="Book Antiqua" w:cs="Book Antiqua"/>
          <w:color w:val="000000"/>
          <w:vertAlign w:val="superscript"/>
        </w:rPr>
        <w:t>9</w:t>
      </w:r>
      <w:r>
        <w:rPr>
          <w:rFonts w:ascii="Book Antiqua" w:eastAsia="Book Antiqua" w:hAnsi="Book Antiqua" w:cs="Book Antiqua"/>
          <w:color w:val="000000"/>
        </w:rPr>
        <w:t>/L during the 6</w:t>
      </w:r>
      <w:r w:rsidR="00115A25">
        <w:rPr>
          <w:rFonts w:ascii="Book Antiqua" w:eastAsia="Book Antiqua" w:hAnsi="Book Antiqua" w:cs="Book Antiqua"/>
          <w:color w:val="000000"/>
        </w:rPr>
        <w:t>-</w:t>
      </w:r>
      <w:r>
        <w:rPr>
          <w:rFonts w:ascii="Book Antiqua" w:eastAsia="Book Antiqua" w:hAnsi="Book Antiqua" w:cs="Book Antiqua"/>
          <w:color w:val="000000"/>
        </w:rPr>
        <w:t>mo follow-up period.</w:t>
      </w:r>
    </w:p>
    <w:p w14:paraId="2BCF2905" w14:textId="77777777" w:rsidR="00D27840" w:rsidRDefault="00D27840">
      <w:pPr>
        <w:spacing w:line="360" w:lineRule="auto"/>
        <w:jc w:val="both"/>
        <w:rPr>
          <w:rFonts w:ascii="Book Antiqua" w:hAnsi="Book Antiqua"/>
        </w:rPr>
      </w:pPr>
    </w:p>
    <w:p w14:paraId="456576F0" w14:textId="77777777" w:rsidR="00D27840" w:rsidRDefault="001E1167">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6090B206" w14:textId="6E8A682A" w:rsidR="00D27840" w:rsidRDefault="001E1167">
      <w:pPr>
        <w:spacing w:line="360" w:lineRule="auto"/>
        <w:jc w:val="both"/>
        <w:rPr>
          <w:rFonts w:ascii="Book Antiqua" w:hAnsi="Book Antiqua"/>
        </w:rPr>
      </w:pPr>
      <w:r>
        <w:rPr>
          <w:rFonts w:ascii="Book Antiqua" w:eastAsia="Book Antiqua" w:hAnsi="Book Antiqua" w:cs="Book Antiqua"/>
          <w:color w:val="000000"/>
          <w:shd w:val="clear" w:color="auto" w:fill="FFFFFF"/>
        </w:rPr>
        <w:t>ET, which is a chronic myeloproliferative neoplasm (MPN) is characterized by an unexplained thrombocytosis with a tendency for thrombosis and hemorrhage</w:t>
      </w:r>
      <w:r>
        <w:rPr>
          <w:rFonts w:ascii="Book Antiqua" w:eastAsia="Book Antiqua" w:hAnsi="Book Antiqua" w:cs="Book Antiqua"/>
          <w:color w:val="000000"/>
          <w:vertAlign w:val="superscript"/>
        </w:rPr>
        <w:t>[4]</w:t>
      </w:r>
      <w:r>
        <w:rPr>
          <w:rFonts w:ascii="Book Antiqua" w:eastAsia="Book Antiqua" w:hAnsi="Book Antiqua" w:cs="Book Antiqua"/>
          <w:color w:val="000000"/>
          <w:shd w:val="clear" w:color="auto" w:fill="FFFFFF"/>
        </w:rPr>
        <w:t xml:space="preserve">, and has been reported to be caused by mutations in a variety of genes, and most commonly JAK2 (as </w:t>
      </w:r>
      <w:r w:rsidR="003C0BCD">
        <w:rPr>
          <w:rFonts w:ascii="Book Antiqua" w:eastAsia="Book Antiqua" w:hAnsi="Book Antiqua" w:cs="Book Antiqua"/>
          <w:color w:val="000000"/>
          <w:shd w:val="clear" w:color="auto" w:fill="FFFFFF"/>
        </w:rPr>
        <w:t>observed</w:t>
      </w:r>
      <w:r>
        <w:rPr>
          <w:rFonts w:ascii="Book Antiqua" w:eastAsia="Book Antiqua" w:hAnsi="Book Antiqua" w:cs="Book Antiqua"/>
          <w:color w:val="000000"/>
          <w:shd w:val="clear" w:color="auto" w:fill="FFFFFF"/>
        </w:rPr>
        <w:t xml:space="preserve"> in this patient)</w:t>
      </w:r>
      <w:r>
        <w:rPr>
          <w:rFonts w:ascii="Book Antiqua" w:eastAsia="Book Antiqua" w:hAnsi="Book Antiqua" w:cs="Book Antiqua"/>
          <w:color w:val="000000"/>
          <w:vertAlign w:val="superscript"/>
        </w:rPr>
        <w:t>[5]</w:t>
      </w:r>
      <w:r>
        <w:rPr>
          <w:rFonts w:ascii="Book Antiqua" w:eastAsia="Book Antiqua" w:hAnsi="Book Antiqua" w:cs="Book Antiqua"/>
          <w:color w:val="000000"/>
          <w:shd w:val="clear" w:color="auto" w:fill="FFFFFF"/>
        </w:rPr>
        <w:t>. Varicose vein is a relatively rare phenomenon in ET, especially esophageal and gastric varice</w:t>
      </w:r>
      <w:r w:rsidR="003C0BCD">
        <w:rPr>
          <w:rFonts w:ascii="Book Antiqua" w:eastAsia="Book Antiqua" w:hAnsi="Book Antiqua" w:cs="Book Antiqua"/>
          <w:color w:val="000000"/>
          <w:shd w:val="clear" w:color="auto" w:fill="FFFFFF"/>
        </w:rPr>
        <w:t>s</w:t>
      </w:r>
      <w:r>
        <w:rPr>
          <w:rFonts w:ascii="Book Antiqua" w:eastAsia="Book Antiqua" w:hAnsi="Book Antiqua" w:cs="Book Antiqua"/>
          <w:color w:val="000000"/>
          <w:shd w:val="clear" w:color="auto" w:fill="FFFFFF"/>
        </w:rPr>
        <w:t>. In the present case, the patient repeatedly suffered rupture of esophageal and gastric varices, which was accompanied by marked splenomegaly, in the absence of any typical symptoms of cirrhosis. Laboratory examination suggested an increased platelet count, whereas bone marrow biopsy and genetic tests confirmed the diagnosis of ET. In summary, the patient presented with ET, which is considered a cause of portal hypertension, which subsequently resulted in esophageal and gastric varices.</w:t>
      </w:r>
    </w:p>
    <w:p w14:paraId="2A0A6C0B" w14:textId="68255AAA" w:rsidR="00D27840" w:rsidRDefault="00583A2A">
      <w:pPr>
        <w:spacing w:line="360" w:lineRule="auto"/>
        <w:ind w:firstLineChars="200" w:firstLine="480"/>
        <w:jc w:val="both"/>
        <w:rPr>
          <w:rFonts w:ascii="Book Antiqua" w:hAnsi="Book Antiqua"/>
        </w:rPr>
      </w:pPr>
      <w:r>
        <w:rPr>
          <w:rFonts w:ascii="Book Antiqua" w:eastAsia="Book Antiqua" w:hAnsi="Book Antiqua" w:cs="Book Antiqua"/>
          <w:color w:val="000000"/>
          <w:shd w:val="clear" w:color="auto" w:fill="FFFFFF"/>
        </w:rPr>
        <w:lastRenderedPageBreak/>
        <w:t>There are v</w:t>
      </w:r>
      <w:r w:rsidR="001E1167">
        <w:rPr>
          <w:rFonts w:ascii="Book Antiqua" w:eastAsia="Book Antiqua" w:hAnsi="Book Antiqua" w:cs="Book Antiqua"/>
          <w:color w:val="000000"/>
          <w:shd w:val="clear" w:color="auto" w:fill="FFFFFF"/>
        </w:rPr>
        <w:t xml:space="preserve">arious causes </w:t>
      </w:r>
      <w:r>
        <w:rPr>
          <w:rFonts w:ascii="Book Antiqua" w:eastAsia="Book Antiqua" w:hAnsi="Book Antiqua" w:cs="Book Antiqua"/>
          <w:color w:val="000000"/>
          <w:shd w:val="clear" w:color="auto" w:fill="FFFFFF"/>
        </w:rPr>
        <w:t xml:space="preserve">of </w:t>
      </w:r>
      <w:r w:rsidR="001E1167">
        <w:rPr>
          <w:rFonts w:ascii="Book Antiqua" w:eastAsia="Book Antiqua" w:hAnsi="Book Antiqua" w:cs="Book Antiqua"/>
          <w:color w:val="000000"/>
          <w:shd w:val="clear" w:color="auto" w:fill="FFFFFF"/>
        </w:rPr>
        <w:t xml:space="preserve">non-cirrhotic portal hypertension, such as </w:t>
      </w:r>
      <w:r w:rsidR="001E1167">
        <w:rPr>
          <w:rFonts w:ascii="Book Antiqua" w:eastAsia="Book Antiqua" w:hAnsi="Book Antiqua" w:cs="Book Antiqua"/>
          <w:color w:val="000000"/>
        </w:rPr>
        <w:t>obstruction or compr</w:t>
      </w:r>
      <w:r w:rsidR="001E1167">
        <w:rPr>
          <w:rFonts w:ascii="Book Antiqua" w:eastAsia="Book Antiqua" w:hAnsi="Book Antiqua" w:cs="Book Antiqua"/>
          <w:color w:val="000000"/>
          <w:shd w:val="clear" w:color="auto" w:fill="FFFFFF"/>
        </w:rPr>
        <w:t>ession of the splenic vein and portal vein thrombosis</w:t>
      </w:r>
      <w:r w:rsidR="001E1167">
        <w:rPr>
          <w:rFonts w:ascii="Book Antiqua" w:eastAsia="Book Antiqua" w:hAnsi="Book Antiqua" w:cs="Book Antiqua"/>
          <w:color w:val="000000"/>
          <w:vertAlign w:val="superscript"/>
        </w:rPr>
        <w:t>[3]</w:t>
      </w:r>
      <w:r w:rsidR="001E1167">
        <w:rPr>
          <w:rFonts w:ascii="Book Antiqua" w:eastAsia="Book Antiqua" w:hAnsi="Book Antiqua" w:cs="Book Antiqua"/>
          <w:color w:val="000000"/>
          <w:shd w:val="clear" w:color="auto" w:fill="FFFFFF"/>
        </w:rPr>
        <w:t xml:space="preserve">. MPN </w:t>
      </w:r>
      <w:r>
        <w:rPr>
          <w:rFonts w:ascii="Book Antiqua" w:eastAsia="Book Antiqua" w:hAnsi="Book Antiqua" w:cs="Book Antiqua"/>
          <w:color w:val="000000"/>
          <w:shd w:val="clear" w:color="auto" w:fill="FFFFFF"/>
        </w:rPr>
        <w:t xml:space="preserve">is </w:t>
      </w:r>
      <w:r w:rsidR="001E1167">
        <w:rPr>
          <w:rFonts w:ascii="Book Antiqua" w:eastAsia="Book Antiqua" w:hAnsi="Book Antiqua" w:cs="Book Antiqua"/>
          <w:color w:val="000000"/>
          <w:shd w:val="clear" w:color="auto" w:fill="FFFFFF"/>
        </w:rPr>
        <w:t xml:space="preserve">often accompanied </w:t>
      </w:r>
      <w:r w:rsidR="00115A25">
        <w:rPr>
          <w:rFonts w:ascii="Book Antiqua" w:eastAsia="Book Antiqua" w:hAnsi="Book Antiqua" w:cs="Book Antiqua"/>
          <w:color w:val="000000"/>
          <w:shd w:val="clear" w:color="auto" w:fill="FFFFFF"/>
        </w:rPr>
        <w:t>by</w:t>
      </w:r>
      <w:r w:rsidR="001E1167">
        <w:rPr>
          <w:rFonts w:ascii="Book Antiqua" w:eastAsia="Book Antiqua" w:hAnsi="Book Antiqua" w:cs="Book Antiqua"/>
          <w:color w:val="000000"/>
          <w:shd w:val="clear" w:color="auto" w:fill="FFFFFF"/>
        </w:rPr>
        <w:t xml:space="preserve"> marked splenomegaly, </w:t>
      </w:r>
      <w:r>
        <w:rPr>
          <w:rFonts w:ascii="Book Antiqua" w:eastAsia="Book Antiqua" w:hAnsi="Book Antiqua" w:cs="Book Antiqua"/>
          <w:color w:val="000000"/>
          <w:shd w:val="clear" w:color="auto" w:fill="FFFFFF"/>
        </w:rPr>
        <w:t xml:space="preserve">which </w:t>
      </w:r>
      <w:r w:rsidR="001E1167">
        <w:rPr>
          <w:rFonts w:ascii="Book Antiqua" w:eastAsia="Book Antiqua" w:hAnsi="Book Antiqua" w:cs="Book Antiqua"/>
          <w:color w:val="000000"/>
          <w:shd w:val="clear" w:color="auto" w:fill="FFFFFF"/>
        </w:rPr>
        <w:t>might increase the portal vein blood flow which ultimately provokes portal hypertension</w:t>
      </w:r>
      <w:r w:rsidR="001E1167">
        <w:rPr>
          <w:rFonts w:ascii="Book Antiqua" w:eastAsia="Book Antiqua" w:hAnsi="Book Antiqua" w:cs="Book Antiqua"/>
          <w:color w:val="000000"/>
          <w:vertAlign w:val="superscript"/>
        </w:rPr>
        <w:t>[6]</w:t>
      </w:r>
      <w:r w:rsidR="001E1167">
        <w:rPr>
          <w:rFonts w:ascii="Book Antiqua" w:eastAsia="Book Antiqua" w:hAnsi="Book Antiqua" w:cs="Book Antiqua"/>
          <w:color w:val="000000"/>
          <w:shd w:val="clear" w:color="auto" w:fill="FFFFFF"/>
        </w:rPr>
        <w:t>. Previous reports have demonstrated that a mutation in</w:t>
      </w:r>
      <w:r w:rsidR="001E1167">
        <w:rPr>
          <w:rFonts w:ascii="Book Antiqua" w:eastAsia="Book Antiqua" w:hAnsi="Book Antiqua" w:cs="Book Antiqua"/>
          <w:i/>
          <w:iCs/>
          <w:color w:val="000000"/>
          <w:shd w:val="clear" w:color="auto" w:fill="FFFFFF"/>
        </w:rPr>
        <w:t xml:space="preserve"> </w:t>
      </w:r>
      <w:r w:rsidR="001E1167">
        <w:rPr>
          <w:rFonts w:ascii="Book Antiqua" w:eastAsia="Book Antiqua" w:hAnsi="Book Antiqua" w:cs="Book Antiqua"/>
          <w:color w:val="000000"/>
          <w:shd w:val="clear" w:color="auto" w:fill="FFFFFF"/>
        </w:rPr>
        <w:t>JAK2</w:t>
      </w:r>
      <w:r w:rsidR="001E1167">
        <w:rPr>
          <w:rFonts w:ascii="Book Antiqua" w:eastAsia="Book Antiqua" w:hAnsi="Book Antiqua" w:cs="Book Antiqua"/>
          <w:i/>
          <w:iCs/>
          <w:color w:val="000000"/>
          <w:shd w:val="clear" w:color="auto" w:fill="FFFFFF"/>
        </w:rPr>
        <w:t xml:space="preserve"> </w:t>
      </w:r>
      <w:r w:rsidR="001E1167">
        <w:rPr>
          <w:rFonts w:ascii="Book Antiqua" w:eastAsia="Book Antiqua" w:hAnsi="Book Antiqua" w:cs="Book Antiqua"/>
          <w:color w:val="000000"/>
          <w:shd w:val="clear" w:color="auto" w:fill="FFFFFF"/>
        </w:rPr>
        <w:t>in</w:t>
      </w:r>
      <w:r w:rsidR="001E1167">
        <w:rPr>
          <w:rFonts w:ascii="Book Antiqua" w:eastAsia="Book Antiqua" w:hAnsi="Book Antiqua" w:cs="Book Antiqua"/>
          <w:i/>
          <w:iCs/>
          <w:color w:val="000000"/>
          <w:shd w:val="clear" w:color="auto" w:fill="FFFFFF"/>
        </w:rPr>
        <w:t xml:space="preserve"> </w:t>
      </w:r>
      <w:r w:rsidR="001E1167">
        <w:rPr>
          <w:rFonts w:ascii="Book Antiqua" w:eastAsia="Book Antiqua" w:hAnsi="Book Antiqua" w:cs="Book Antiqua"/>
          <w:color w:val="000000"/>
          <w:shd w:val="clear" w:color="auto" w:fill="FFFFFF"/>
        </w:rPr>
        <w:t>ET displays decreased blood flow leading to prolonged interactions between the peripheral blood and sinusoidal endothelial cells with a subsequent induced risk of splanchnic venous thrombosis</w:t>
      </w:r>
      <w:r w:rsidR="001E1167">
        <w:rPr>
          <w:rFonts w:ascii="Book Antiqua" w:eastAsia="Book Antiqua" w:hAnsi="Book Antiqua" w:cs="Book Antiqua"/>
          <w:color w:val="000000"/>
          <w:vertAlign w:val="superscript"/>
        </w:rPr>
        <w:t>[7]</w:t>
      </w:r>
      <w:r w:rsidR="001E1167">
        <w:rPr>
          <w:rFonts w:ascii="Book Antiqua" w:eastAsia="Book Antiqua" w:hAnsi="Book Antiqua" w:cs="Book Antiqua"/>
          <w:color w:val="000000"/>
          <w:shd w:val="clear" w:color="auto" w:fill="FFFFFF"/>
        </w:rPr>
        <w:t xml:space="preserve">. Furthermore, visceral or portal vein thrombosis might cause portal hypertension. In this case, abdominal CT is an ineffective diagnostic tool </w:t>
      </w:r>
      <w:r>
        <w:rPr>
          <w:rFonts w:ascii="Book Antiqua" w:eastAsia="Book Antiqua" w:hAnsi="Book Antiqua" w:cs="Book Antiqua"/>
          <w:color w:val="000000"/>
          <w:shd w:val="clear" w:color="auto" w:fill="FFFFFF"/>
        </w:rPr>
        <w:t>for</w:t>
      </w:r>
      <w:r w:rsidR="001E1167">
        <w:rPr>
          <w:rFonts w:ascii="Book Antiqua" w:eastAsia="Book Antiqua" w:hAnsi="Book Antiqua" w:cs="Book Antiqua"/>
          <w:color w:val="000000"/>
          <w:shd w:val="clear" w:color="auto" w:fill="FFFFFF"/>
        </w:rPr>
        <w:t xml:space="preserve"> cirrhosis, </w:t>
      </w:r>
      <w:r>
        <w:rPr>
          <w:rFonts w:ascii="Book Antiqua" w:eastAsia="Book Antiqua" w:hAnsi="Book Antiqua" w:cs="Book Antiqua"/>
          <w:color w:val="000000"/>
          <w:shd w:val="clear" w:color="auto" w:fill="FFFFFF"/>
        </w:rPr>
        <w:t>as</w:t>
      </w:r>
      <w:r w:rsidR="001E1167">
        <w:rPr>
          <w:rFonts w:ascii="Book Antiqua" w:eastAsia="Book Antiqua" w:hAnsi="Book Antiqua" w:cs="Book Antiqua"/>
          <w:color w:val="000000"/>
          <w:shd w:val="clear" w:color="auto" w:fill="FFFFFF"/>
        </w:rPr>
        <w:t xml:space="preserve"> the phenotypic characteristics of cirrhosis shown by abdominal CT might be secondary to portal hypertension as caused by ET. Moreover, ET might also cause portal vein thrombosis within or outside of the liver, which leads to portal hypertension</w:t>
      </w:r>
      <w:r w:rsidR="001E1167">
        <w:rPr>
          <w:rFonts w:ascii="Book Antiqua" w:eastAsia="Book Antiqua" w:hAnsi="Book Antiqua" w:cs="Book Antiqua"/>
          <w:color w:val="000000"/>
          <w:vertAlign w:val="superscript"/>
        </w:rPr>
        <w:t>[8]</w:t>
      </w:r>
      <w:r w:rsidR="001E1167">
        <w:rPr>
          <w:rFonts w:ascii="Book Antiqua" w:eastAsia="Book Antiqua" w:hAnsi="Book Antiqua" w:cs="Book Antiqua"/>
          <w:color w:val="000000"/>
          <w:shd w:val="clear" w:color="auto" w:fill="FFFFFF"/>
        </w:rPr>
        <w:t>. Hence</w:t>
      </w:r>
      <w:r>
        <w:rPr>
          <w:rFonts w:ascii="Book Antiqua" w:eastAsia="Book Antiqua" w:hAnsi="Book Antiqua" w:cs="Book Antiqua"/>
          <w:color w:val="000000"/>
          <w:shd w:val="clear" w:color="auto" w:fill="FFFFFF"/>
        </w:rPr>
        <w:t>,</w:t>
      </w:r>
      <w:r w:rsidR="001E1167">
        <w:rPr>
          <w:rFonts w:ascii="Book Antiqua" w:eastAsia="Book Antiqua" w:hAnsi="Book Antiqua" w:cs="Book Antiqua"/>
          <w:color w:val="000000"/>
          <w:shd w:val="clear" w:color="auto" w:fill="FFFFFF"/>
        </w:rPr>
        <w:t xml:space="preserve"> liver biopsy </w:t>
      </w:r>
      <w:r w:rsidR="00115A25">
        <w:rPr>
          <w:rFonts w:ascii="Book Antiqua" w:eastAsia="Book Antiqua" w:hAnsi="Book Antiqua" w:cs="Book Antiqua"/>
          <w:color w:val="000000"/>
          <w:shd w:val="clear" w:color="auto" w:fill="FFFFFF"/>
        </w:rPr>
        <w:t>should</w:t>
      </w:r>
      <w:r w:rsidR="001E1167">
        <w:rPr>
          <w:rFonts w:ascii="Book Antiqua" w:eastAsia="Book Antiqua" w:hAnsi="Book Antiqua" w:cs="Book Antiqua"/>
          <w:color w:val="000000"/>
          <w:shd w:val="clear" w:color="auto" w:fill="FFFFFF"/>
        </w:rPr>
        <w:t xml:space="preserve"> be </w:t>
      </w:r>
      <w:r>
        <w:rPr>
          <w:rFonts w:ascii="Book Antiqua" w:eastAsia="Book Antiqua" w:hAnsi="Book Antiqua" w:cs="Book Antiqua"/>
          <w:color w:val="000000"/>
          <w:shd w:val="clear" w:color="auto" w:fill="FFFFFF"/>
        </w:rPr>
        <w:t>carried out</w:t>
      </w:r>
      <w:r w:rsidR="001E1167">
        <w:rPr>
          <w:rFonts w:ascii="Book Antiqua" w:eastAsia="Book Antiqua" w:hAnsi="Book Antiqua" w:cs="Book Antiqua"/>
          <w:color w:val="000000"/>
          <w:shd w:val="clear" w:color="auto" w:fill="FFFFFF"/>
        </w:rPr>
        <w:t>. Based on this case, even if imaging findings suggest cirrhosis, it is important to integrate laboratory examinations and symptoms to make a comprehensive judgment. In addition, histopathological analysis m</w:t>
      </w:r>
      <w:r>
        <w:rPr>
          <w:rFonts w:ascii="Book Antiqua" w:eastAsia="Book Antiqua" w:hAnsi="Book Antiqua" w:cs="Book Antiqua"/>
          <w:color w:val="000000"/>
          <w:shd w:val="clear" w:color="auto" w:fill="FFFFFF"/>
        </w:rPr>
        <w:t>ay</w:t>
      </w:r>
      <w:r w:rsidR="001E1167">
        <w:rPr>
          <w:rFonts w:ascii="Book Antiqua" w:eastAsia="Book Antiqua" w:hAnsi="Book Antiqua" w:cs="Book Antiqua"/>
          <w:color w:val="000000"/>
          <w:shd w:val="clear" w:color="auto" w:fill="FFFFFF"/>
        </w:rPr>
        <w:t xml:space="preserve"> still be useful to exclude </w:t>
      </w:r>
      <w:r>
        <w:rPr>
          <w:rFonts w:ascii="Book Antiqua" w:eastAsia="Book Antiqua" w:hAnsi="Book Antiqua" w:cs="Book Antiqua"/>
          <w:color w:val="000000"/>
          <w:shd w:val="clear" w:color="auto" w:fill="FFFFFF"/>
        </w:rPr>
        <w:t>the</w:t>
      </w:r>
      <w:r w:rsidR="001E1167">
        <w:rPr>
          <w:rFonts w:ascii="Book Antiqua" w:eastAsia="Book Antiqua" w:hAnsi="Book Antiqua" w:cs="Book Antiqua"/>
          <w:color w:val="000000"/>
          <w:shd w:val="clear" w:color="auto" w:fill="FFFFFF"/>
        </w:rPr>
        <w:t xml:space="preserve"> diagnosis of cirrhosis.</w:t>
      </w:r>
    </w:p>
    <w:p w14:paraId="6CDFAFFE" w14:textId="311C6462" w:rsidR="00D27840" w:rsidRDefault="001E1167">
      <w:pPr>
        <w:spacing w:line="360" w:lineRule="auto"/>
        <w:ind w:firstLine="420"/>
        <w:jc w:val="both"/>
        <w:rPr>
          <w:rFonts w:ascii="Book Antiqua" w:hAnsi="Book Antiqua"/>
        </w:rPr>
      </w:pPr>
      <w:r>
        <w:rPr>
          <w:rFonts w:ascii="Book Antiqua" w:eastAsia="Book Antiqua" w:hAnsi="Book Antiqua" w:cs="Book Antiqua"/>
          <w:color w:val="000000"/>
        </w:rPr>
        <w:t xml:space="preserve">In the present case, the patient repeatedly </w:t>
      </w:r>
      <w:r>
        <w:rPr>
          <w:rFonts w:ascii="Book Antiqua" w:eastAsia="Book Antiqua" w:hAnsi="Book Antiqua" w:cs="Book Antiqua"/>
          <w:color w:val="000000"/>
          <w:shd w:val="clear" w:color="auto" w:fill="FFFFFF"/>
        </w:rPr>
        <w:t>suffered rupture of gastroesophageal</w:t>
      </w:r>
      <w:r>
        <w:rPr>
          <w:rFonts w:ascii="Book Antiqua" w:eastAsia="Book Antiqua" w:hAnsi="Book Antiqua" w:cs="Book Antiqua"/>
          <w:color w:val="000000"/>
        </w:rPr>
        <w:t xml:space="preserve"> varices</w:t>
      </w:r>
      <w:r>
        <w:rPr>
          <w:rFonts w:ascii="Book Antiqua" w:eastAsia="Book Antiqua" w:hAnsi="Book Antiqua" w:cs="Book Antiqua"/>
          <w:color w:val="000000"/>
          <w:shd w:val="clear" w:color="auto" w:fill="FFFFFF"/>
        </w:rPr>
        <w:t xml:space="preserve">, and a </w:t>
      </w:r>
      <w:r>
        <w:rPr>
          <w:rFonts w:ascii="Book Antiqua" w:eastAsia="Book Antiqua" w:hAnsi="Book Antiqua" w:cs="Book Antiqua"/>
          <w:color w:val="000000"/>
        </w:rPr>
        <w:t xml:space="preserve">recurrence after </w:t>
      </w:r>
      <w:r>
        <w:rPr>
          <w:rFonts w:ascii="Book Antiqua" w:eastAsia="Book Antiqua" w:hAnsi="Book Antiqua" w:cs="Book Antiqua"/>
          <w:color w:val="000000"/>
          <w:shd w:val="clear" w:color="auto" w:fill="FFFFFF"/>
        </w:rPr>
        <w:t>"esophageal vein rupture repair"</w:t>
      </w:r>
      <w:r>
        <w:rPr>
          <w:rFonts w:ascii="Book Antiqua" w:eastAsia="Book Antiqua" w:hAnsi="Book Antiqua" w:cs="Book Antiqua"/>
          <w:color w:val="000000"/>
        </w:rPr>
        <w:t xml:space="preserve">, which suggested endoscopic treatment alone is ineffective in preventing disease recurrence, since she remained in a state of ill health. Thus, patients with portal hypertension associated with systemic </w:t>
      </w:r>
      <w:r>
        <w:rPr>
          <w:rFonts w:ascii="Book Antiqua" w:eastAsia="Book Antiqua" w:hAnsi="Book Antiqua" w:cs="Book Antiqua"/>
          <w:color w:val="000000"/>
          <w:shd w:val="clear" w:color="auto" w:fill="FFFFFF"/>
        </w:rPr>
        <w:t xml:space="preserve">blood disease need to be evaluated </w:t>
      </w:r>
      <w:r>
        <w:rPr>
          <w:rFonts w:ascii="Book Antiqua" w:eastAsia="Book Antiqua" w:hAnsi="Book Antiqua" w:cs="Book Antiqua"/>
          <w:color w:val="000000"/>
        </w:rPr>
        <w:t xml:space="preserve">at the clinical level, especially in the context of their optimal therapy. </w:t>
      </w:r>
      <w:r>
        <w:rPr>
          <w:rFonts w:ascii="Book Antiqua" w:eastAsia="Book Antiqua" w:hAnsi="Book Antiqua" w:cs="Book Antiqua"/>
          <w:color w:val="000000"/>
          <w:shd w:val="clear" w:color="auto" w:fill="FFFFFF"/>
        </w:rPr>
        <w:t xml:space="preserve">As previously reported by others, splenectomy or splenic embolization, and transjugular intrahepatic portal-hepatic venous shunting </w:t>
      </w:r>
      <w:r>
        <w:rPr>
          <w:rFonts w:ascii="Book Antiqua" w:eastAsia="Book Antiqua" w:hAnsi="Book Antiqua" w:cs="Book Antiqua"/>
          <w:color w:val="000000"/>
        </w:rPr>
        <w:t xml:space="preserve">might be an effective treatment </w:t>
      </w:r>
      <w:r w:rsidR="00583A2A">
        <w:rPr>
          <w:rFonts w:ascii="Book Antiqua" w:eastAsia="Book Antiqua" w:hAnsi="Book Antiqua" w:cs="Book Antiqua"/>
          <w:color w:val="000000"/>
        </w:rPr>
        <w:t>for</w:t>
      </w:r>
      <w:r>
        <w:rPr>
          <w:rFonts w:ascii="Book Antiqua" w:eastAsia="Book Antiqua" w:hAnsi="Book Antiqua" w:cs="Book Antiqua"/>
          <w:color w:val="000000"/>
        </w:rPr>
        <w:t xml:space="preserve"> regional portal hypertension that </w:t>
      </w:r>
      <w:r w:rsidR="00583A2A">
        <w:rPr>
          <w:rFonts w:ascii="Book Antiqua" w:eastAsia="Book Antiqua" w:hAnsi="Book Antiqua" w:cs="Book Antiqua"/>
          <w:color w:val="000000"/>
        </w:rPr>
        <w:t>can</w:t>
      </w:r>
      <w:r>
        <w:rPr>
          <w:rFonts w:ascii="Book Antiqua" w:eastAsia="Book Antiqua" w:hAnsi="Book Antiqua" w:cs="Book Antiqua"/>
          <w:color w:val="000000"/>
        </w:rPr>
        <w:t xml:space="preserve"> induce </w:t>
      </w:r>
      <w:r>
        <w:rPr>
          <w:rFonts w:ascii="Book Antiqua" w:eastAsia="Book Antiqua" w:hAnsi="Book Antiqua" w:cs="Book Antiqua"/>
          <w:color w:val="000000"/>
          <w:shd w:val="clear" w:color="auto" w:fill="FFFFFF"/>
        </w:rPr>
        <w:t>gastroesophageal</w:t>
      </w:r>
      <w:r>
        <w:rPr>
          <w:rFonts w:ascii="Book Antiqua" w:eastAsia="Book Antiqua" w:hAnsi="Book Antiqua" w:cs="Book Antiqua"/>
          <w:color w:val="000000"/>
        </w:rPr>
        <w:t xml:space="preserve"> varices</w:t>
      </w:r>
      <w:r>
        <w:rPr>
          <w:rFonts w:ascii="Book Antiqua" w:eastAsia="Book Antiqua" w:hAnsi="Book Antiqua" w:cs="Book Antiqua"/>
          <w:color w:val="000000"/>
          <w:vertAlign w:val="superscript"/>
        </w:rPr>
        <w:t>[9]</w:t>
      </w:r>
      <w:r>
        <w:rPr>
          <w:rFonts w:ascii="Book Antiqua" w:eastAsia="Book Antiqua" w:hAnsi="Book Antiqua" w:cs="Book Antiqua"/>
          <w:color w:val="000000"/>
        </w:rPr>
        <w:t>. However, splenectomy may not be a suita</w:t>
      </w:r>
      <w:r>
        <w:rPr>
          <w:rFonts w:ascii="Book Antiqua" w:eastAsia="Book Antiqua" w:hAnsi="Book Antiqua" w:cs="Book Antiqua"/>
          <w:color w:val="000000"/>
          <w:shd w:val="clear" w:color="auto" w:fill="FFFFFF"/>
        </w:rPr>
        <w:t xml:space="preserve">ble option when considering the case presented in this study, </w:t>
      </w:r>
      <w:r w:rsidR="00583A2A">
        <w:rPr>
          <w:rFonts w:ascii="Book Antiqua" w:eastAsia="Book Antiqua" w:hAnsi="Book Antiqua" w:cs="Book Antiqua"/>
          <w:color w:val="000000"/>
          <w:shd w:val="clear" w:color="auto" w:fill="FFFFFF"/>
        </w:rPr>
        <w:t>as</w:t>
      </w:r>
      <w:r>
        <w:rPr>
          <w:rFonts w:ascii="Book Antiqua" w:eastAsia="Book Antiqua" w:hAnsi="Book Antiqua" w:cs="Book Antiqua"/>
          <w:color w:val="000000"/>
          <w:shd w:val="clear" w:color="auto" w:fill="FFFFFF"/>
        </w:rPr>
        <w:t xml:space="preserve"> splenectomy might further increase the platelet count, which would ultimately aggravate venous thrombosis</w:t>
      </w:r>
      <w:r>
        <w:rPr>
          <w:rFonts w:ascii="Book Antiqua" w:eastAsia="Book Antiqua" w:hAnsi="Book Antiqua" w:cs="Book Antiqua"/>
          <w:color w:val="000000"/>
          <w:vertAlign w:val="superscript"/>
        </w:rPr>
        <w:t>[10]</w:t>
      </w:r>
      <w:r>
        <w:rPr>
          <w:rFonts w:ascii="Book Antiqua" w:eastAsia="Book Antiqua" w:hAnsi="Book Antiqua" w:cs="Book Antiqua"/>
          <w:color w:val="000000"/>
          <w:shd w:val="clear" w:color="auto" w:fill="FFFFFF"/>
        </w:rPr>
        <w:t xml:space="preserve">. </w:t>
      </w:r>
    </w:p>
    <w:p w14:paraId="5C6FA6D9" w14:textId="1F59591B" w:rsidR="00D27840" w:rsidRDefault="00583A2A">
      <w:pPr>
        <w:spacing w:line="360" w:lineRule="auto"/>
        <w:ind w:firstLine="420"/>
        <w:jc w:val="both"/>
        <w:rPr>
          <w:rFonts w:ascii="Book Antiqua" w:hAnsi="Book Antiqua"/>
        </w:rPr>
      </w:pPr>
      <w:r>
        <w:rPr>
          <w:rFonts w:ascii="Book Antiqua" w:eastAsia="Book Antiqua" w:hAnsi="Book Antiqua" w:cs="Book Antiqua"/>
          <w:color w:val="000000"/>
          <w:shd w:val="clear" w:color="auto" w:fill="FFFFFF"/>
        </w:rPr>
        <w:t>As</w:t>
      </w:r>
      <w:r w:rsidR="001E1167">
        <w:rPr>
          <w:rFonts w:ascii="Book Antiqua" w:eastAsia="Book Antiqua" w:hAnsi="Book Antiqua" w:cs="Book Antiqua"/>
          <w:color w:val="000000"/>
          <w:shd w:val="clear" w:color="auto" w:fill="FFFFFF"/>
        </w:rPr>
        <w:t xml:space="preserve"> there were no mark</w:t>
      </w:r>
      <w:r>
        <w:rPr>
          <w:rFonts w:ascii="Book Antiqua" w:eastAsia="Book Antiqua" w:hAnsi="Book Antiqua" w:cs="Book Antiqua"/>
          <w:color w:val="000000"/>
          <w:shd w:val="clear" w:color="auto" w:fill="FFFFFF"/>
        </w:rPr>
        <w:t>ed</w:t>
      </w:r>
      <w:r w:rsidR="001E1167">
        <w:rPr>
          <w:rFonts w:ascii="Book Antiqua" w:eastAsia="Book Antiqua" w:hAnsi="Book Antiqua" w:cs="Book Antiqua"/>
          <w:color w:val="000000"/>
          <w:shd w:val="clear" w:color="auto" w:fill="FFFFFF"/>
        </w:rPr>
        <w:t xml:space="preserve"> changes in white and red blood cell counts, we did not consider any medical intervention to include hydroxyurea and anagrelide. However, in </w:t>
      </w:r>
      <w:r w:rsidR="001E1167">
        <w:rPr>
          <w:rFonts w:ascii="Book Antiqua" w:eastAsia="Book Antiqua" w:hAnsi="Book Antiqua" w:cs="Book Antiqua"/>
          <w:color w:val="000000"/>
          <w:shd w:val="clear" w:color="auto" w:fill="FFFFFF"/>
        </w:rPr>
        <w:lastRenderedPageBreak/>
        <w:t xml:space="preserve">retrospect, we remain confused about whether a more active medical intervention should be </w:t>
      </w:r>
      <w:r>
        <w:rPr>
          <w:rFonts w:ascii="Book Antiqua" w:eastAsia="Book Antiqua" w:hAnsi="Book Antiqua" w:cs="Book Antiqua"/>
          <w:color w:val="000000"/>
          <w:shd w:val="clear" w:color="auto" w:fill="FFFFFF"/>
        </w:rPr>
        <w:t>s</w:t>
      </w:r>
      <w:r w:rsidR="001E1167">
        <w:rPr>
          <w:rFonts w:ascii="Book Antiqua" w:eastAsia="Book Antiqua" w:hAnsi="Book Antiqua" w:cs="Book Antiqua"/>
          <w:color w:val="000000"/>
          <w:shd w:val="clear" w:color="auto" w:fill="FFFFFF"/>
        </w:rPr>
        <w:t xml:space="preserve">elected with the intent of reducing platelet levels, as well as the risk of thrombosis and sequentially the alleviation of portal pressure, regardless of the normal blood cell levels </w:t>
      </w:r>
      <w:r>
        <w:rPr>
          <w:rFonts w:ascii="Book Antiqua" w:eastAsia="Book Antiqua" w:hAnsi="Book Antiqua" w:cs="Book Antiqua"/>
          <w:color w:val="000000"/>
          <w:shd w:val="clear" w:color="auto" w:fill="FFFFFF"/>
        </w:rPr>
        <w:t>in</w:t>
      </w:r>
      <w:r w:rsidR="001E1167">
        <w:rPr>
          <w:rFonts w:ascii="Book Antiqua" w:eastAsia="Book Antiqua" w:hAnsi="Book Antiqua" w:cs="Book Antiqua"/>
          <w:color w:val="000000"/>
          <w:shd w:val="clear" w:color="auto" w:fill="FFFFFF"/>
        </w:rPr>
        <w:t xml:space="preserve"> patients suffering from repeated varicose rupture bleeding. These gaps in the present findings should be formally addressed and warrant further detailed exploration.</w:t>
      </w:r>
    </w:p>
    <w:p w14:paraId="4260AB2C" w14:textId="77777777" w:rsidR="00D27840" w:rsidRDefault="00D27840" w:rsidP="00660DF5">
      <w:pPr>
        <w:spacing w:line="360" w:lineRule="auto"/>
        <w:jc w:val="both"/>
        <w:rPr>
          <w:rFonts w:ascii="Book Antiqua" w:hAnsi="Book Antiqua"/>
        </w:rPr>
      </w:pPr>
    </w:p>
    <w:p w14:paraId="119396BF" w14:textId="77777777" w:rsidR="00D27840" w:rsidRDefault="001E1167">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660AD61B" w14:textId="33398CEC" w:rsidR="00D27840" w:rsidRDefault="001E1167">
      <w:pPr>
        <w:spacing w:line="360" w:lineRule="auto"/>
        <w:jc w:val="both"/>
        <w:rPr>
          <w:rFonts w:ascii="Book Antiqua" w:hAnsi="Book Antiqua"/>
        </w:rPr>
      </w:pPr>
      <w:r>
        <w:rPr>
          <w:rFonts w:ascii="Book Antiqua" w:eastAsia="Book Antiqua" w:hAnsi="Book Antiqua" w:cs="Book Antiqua"/>
          <w:color w:val="000000"/>
          <w:shd w:val="clear" w:color="auto" w:fill="FFFFFF"/>
        </w:rPr>
        <w:t>ET present</w:t>
      </w:r>
      <w:r w:rsidR="00583A2A">
        <w:rPr>
          <w:rFonts w:ascii="Book Antiqua" w:eastAsia="Book Antiqua" w:hAnsi="Book Antiqua" w:cs="Book Antiqua"/>
          <w:color w:val="000000"/>
          <w:shd w:val="clear" w:color="auto" w:fill="FFFFFF"/>
        </w:rPr>
        <w:t>ing</w:t>
      </w:r>
      <w:r>
        <w:rPr>
          <w:rFonts w:ascii="Book Antiqua" w:eastAsia="Book Antiqua" w:hAnsi="Book Antiqua" w:cs="Book Antiqua"/>
          <w:color w:val="000000"/>
          <w:shd w:val="clear" w:color="auto" w:fill="FFFFFF"/>
        </w:rPr>
        <w:t xml:space="preserve"> with portal hypertension m</w:t>
      </w:r>
      <w:r w:rsidR="00583A2A">
        <w:rPr>
          <w:rFonts w:ascii="Book Antiqua" w:eastAsia="Book Antiqua" w:hAnsi="Book Antiqua" w:cs="Book Antiqua"/>
          <w:color w:val="000000"/>
          <w:shd w:val="clear" w:color="auto" w:fill="FFFFFF"/>
        </w:rPr>
        <w:t>ay</w:t>
      </w:r>
      <w:r>
        <w:rPr>
          <w:rFonts w:ascii="Book Antiqua" w:eastAsia="Book Antiqua" w:hAnsi="Book Antiqua" w:cs="Book Antiqua"/>
          <w:color w:val="000000"/>
          <w:shd w:val="clear" w:color="auto" w:fill="FFFFFF"/>
        </w:rPr>
        <w:t xml:space="preserve"> cause gastroesophageal</w:t>
      </w:r>
      <w:r>
        <w:rPr>
          <w:rFonts w:ascii="Book Antiqua" w:eastAsia="Book Antiqua" w:hAnsi="Book Antiqua" w:cs="Book Antiqua"/>
          <w:color w:val="000000"/>
        </w:rPr>
        <w:t xml:space="preserve"> varices</w:t>
      </w:r>
      <w:r>
        <w:rPr>
          <w:rFonts w:ascii="Book Antiqua" w:eastAsia="Book Antiqua" w:hAnsi="Book Antiqua" w:cs="Book Antiqua"/>
          <w:color w:val="000000"/>
          <w:shd w:val="clear" w:color="auto" w:fill="FFFFFF"/>
        </w:rPr>
        <w:t>. We report this case with the aim of providing some useful diagnostic and treatment-associated source references for clinicians that may encounter similar situations in the clinic.</w:t>
      </w:r>
    </w:p>
    <w:p w14:paraId="48C4B6E7" w14:textId="77777777" w:rsidR="00D27840" w:rsidRDefault="00D27840">
      <w:pPr>
        <w:spacing w:line="360" w:lineRule="auto"/>
        <w:jc w:val="both"/>
        <w:rPr>
          <w:rFonts w:ascii="Book Antiqua" w:hAnsi="Book Antiqua"/>
        </w:rPr>
      </w:pPr>
    </w:p>
    <w:p w14:paraId="3DA9A7BE" w14:textId="77777777" w:rsidR="00D27840" w:rsidRDefault="001E1167">
      <w:pPr>
        <w:spacing w:line="360" w:lineRule="auto"/>
        <w:jc w:val="both"/>
        <w:rPr>
          <w:rFonts w:ascii="Book Antiqua" w:hAnsi="Book Antiqua"/>
        </w:rPr>
      </w:pPr>
      <w:r>
        <w:rPr>
          <w:rFonts w:ascii="Book Antiqua" w:eastAsia="Book Antiqua" w:hAnsi="Book Antiqua" w:cs="Book Antiqua"/>
          <w:b/>
          <w:color w:val="000000"/>
        </w:rPr>
        <w:t>REFERENCES</w:t>
      </w:r>
    </w:p>
    <w:p w14:paraId="3094E61D" w14:textId="77777777" w:rsidR="00D27840" w:rsidRDefault="001E1167">
      <w:pPr>
        <w:spacing w:line="360" w:lineRule="auto"/>
        <w:jc w:val="both"/>
        <w:rPr>
          <w:rFonts w:ascii="Book Antiqua" w:hAnsi="Book Antiqua"/>
        </w:rPr>
      </w:pPr>
      <w:r>
        <w:rPr>
          <w:rFonts w:ascii="Book Antiqua" w:eastAsia="Book Antiqua" w:hAnsi="Book Antiqua" w:cs="Book Antiqua"/>
          <w:color w:val="000000"/>
        </w:rPr>
        <w:t xml:space="preserve">1 </w:t>
      </w:r>
      <w:r>
        <w:rPr>
          <w:rFonts w:ascii="Book Antiqua" w:eastAsia="Book Antiqua" w:hAnsi="Book Antiqua" w:cs="Book Antiqua"/>
          <w:b/>
          <w:bCs/>
          <w:color w:val="000000"/>
        </w:rPr>
        <w:t>Ibrahim M</w:t>
      </w:r>
      <w:r>
        <w:rPr>
          <w:rFonts w:ascii="Book Antiqua" w:eastAsia="Book Antiqua" w:hAnsi="Book Antiqua" w:cs="Book Antiqua"/>
          <w:color w:val="000000"/>
        </w:rPr>
        <w:t xml:space="preserve">, Mostafa I, Devière J. New Developments in Managing Variceal Bleeding.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154</w:t>
      </w:r>
      <w:r>
        <w:rPr>
          <w:rFonts w:ascii="Book Antiqua" w:eastAsia="Book Antiqua" w:hAnsi="Book Antiqua" w:cs="Book Antiqua"/>
          <w:color w:val="000000"/>
        </w:rPr>
        <w:t>: 1964-1969 [PMID: 29481777 DOI: 10.1053/j.gastro.2018.02.023]</w:t>
      </w:r>
    </w:p>
    <w:p w14:paraId="5B4CA1F4" w14:textId="77777777" w:rsidR="00D27840" w:rsidRDefault="001E1167">
      <w:pPr>
        <w:spacing w:line="360" w:lineRule="auto"/>
        <w:jc w:val="both"/>
        <w:rPr>
          <w:rFonts w:ascii="Book Antiqua" w:hAnsi="Book Antiqua"/>
        </w:rPr>
      </w:pPr>
      <w:r>
        <w:rPr>
          <w:rFonts w:ascii="Book Antiqua" w:eastAsia="Book Antiqua" w:hAnsi="Book Antiqua" w:cs="Book Antiqua"/>
          <w:color w:val="000000"/>
        </w:rPr>
        <w:t xml:space="preserve">2 </w:t>
      </w:r>
      <w:r>
        <w:rPr>
          <w:rFonts w:ascii="Book Antiqua" w:eastAsia="Book Antiqua" w:hAnsi="Book Antiqua" w:cs="Book Antiqua"/>
          <w:b/>
          <w:bCs/>
          <w:color w:val="000000"/>
        </w:rPr>
        <w:t>Bosch J</w:t>
      </w:r>
      <w:r>
        <w:rPr>
          <w:rFonts w:ascii="Book Antiqua" w:eastAsia="Book Antiqua" w:hAnsi="Book Antiqua" w:cs="Book Antiqua"/>
          <w:color w:val="000000"/>
        </w:rPr>
        <w:t xml:space="preserve">, Iwakiri Y. The portal hypertension syndrome: etiology, classification, relevance, and animal models. </w:t>
      </w:r>
      <w:r>
        <w:rPr>
          <w:rFonts w:ascii="Book Antiqua" w:eastAsia="Book Antiqua" w:hAnsi="Book Antiqua" w:cs="Book Antiqua"/>
          <w:i/>
          <w:iCs/>
          <w:color w:val="000000"/>
        </w:rPr>
        <w:t>Hepatol Int</w:t>
      </w:r>
      <w:r>
        <w:rPr>
          <w:rFonts w:ascii="Book Antiqua" w:eastAsia="Book Antiqua" w:hAnsi="Book Antiqua" w:cs="Book Antiqua"/>
          <w:color w:val="000000"/>
        </w:rPr>
        <w:t xml:space="preserve"> 2018; </w:t>
      </w:r>
      <w:r>
        <w:rPr>
          <w:rFonts w:ascii="Book Antiqua" w:eastAsia="Book Antiqua" w:hAnsi="Book Antiqua" w:cs="Book Antiqua"/>
          <w:b/>
          <w:bCs/>
          <w:color w:val="000000"/>
        </w:rPr>
        <w:t>12</w:t>
      </w:r>
      <w:r>
        <w:rPr>
          <w:rFonts w:ascii="Book Antiqua" w:eastAsia="Book Antiqua" w:hAnsi="Book Antiqua" w:cs="Book Antiqua"/>
          <w:color w:val="000000"/>
        </w:rPr>
        <w:t>: 1-10 [PMID: 29064029 DOI: 10.1007/s12072-017-9827-9]</w:t>
      </w:r>
    </w:p>
    <w:p w14:paraId="25EDE90E" w14:textId="77777777" w:rsidR="00D27840" w:rsidRDefault="001E1167">
      <w:pPr>
        <w:spacing w:line="360" w:lineRule="auto"/>
        <w:jc w:val="both"/>
        <w:rPr>
          <w:rFonts w:ascii="Book Antiqua" w:hAnsi="Book Antiqua"/>
        </w:rPr>
      </w:pPr>
      <w:r>
        <w:rPr>
          <w:rFonts w:ascii="Book Antiqua" w:eastAsia="Book Antiqua" w:hAnsi="Book Antiqua" w:cs="Book Antiqua"/>
          <w:color w:val="000000"/>
        </w:rPr>
        <w:t xml:space="preserve">3 </w:t>
      </w:r>
      <w:r>
        <w:rPr>
          <w:rFonts w:ascii="Book Antiqua" w:eastAsia="Book Antiqua" w:hAnsi="Book Antiqua" w:cs="Book Antiqua"/>
          <w:b/>
          <w:bCs/>
          <w:color w:val="000000"/>
        </w:rPr>
        <w:t>Hernández-Gea V</w:t>
      </w:r>
      <w:r>
        <w:rPr>
          <w:rFonts w:ascii="Book Antiqua" w:eastAsia="Book Antiqua" w:hAnsi="Book Antiqua" w:cs="Book Antiqua"/>
          <w:color w:val="000000"/>
        </w:rPr>
        <w:t xml:space="preserve">, Baiges A, Turon F, Garcia-Pagán JC. Idiopathic Portal Hypertension.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68</w:t>
      </w:r>
      <w:r>
        <w:rPr>
          <w:rFonts w:ascii="Book Antiqua" w:eastAsia="Book Antiqua" w:hAnsi="Book Antiqua" w:cs="Book Antiqua"/>
          <w:color w:val="000000"/>
        </w:rPr>
        <w:t>: 2413-2423 [PMID: 30066417 DOI: 10.1002/hep.30132]</w:t>
      </w:r>
    </w:p>
    <w:p w14:paraId="331288A4" w14:textId="77777777" w:rsidR="00D27840" w:rsidRDefault="001E1167">
      <w:pPr>
        <w:spacing w:line="360" w:lineRule="auto"/>
        <w:jc w:val="both"/>
        <w:rPr>
          <w:rFonts w:ascii="Book Antiqua" w:hAnsi="Book Antiqua"/>
        </w:rPr>
      </w:pPr>
      <w:r>
        <w:rPr>
          <w:rFonts w:ascii="Book Antiqua" w:eastAsia="Book Antiqua" w:hAnsi="Book Antiqua" w:cs="Book Antiqua"/>
          <w:color w:val="000000"/>
        </w:rPr>
        <w:t xml:space="preserve">4 </w:t>
      </w:r>
      <w:r>
        <w:rPr>
          <w:rFonts w:ascii="Book Antiqua" w:eastAsia="Book Antiqua" w:hAnsi="Book Antiqua" w:cs="Book Antiqua"/>
          <w:b/>
          <w:bCs/>
          <w:color w:val="000000"/>
        </w:rPr>
        <w:t>Nimer SD</w:t>
      </w:r>
      <w:r>
        <w:rPr>
          <w:rFonts w:ascii="Book Antiqua" w:eastAsia="Book Antiqua" w:hAnsi="Book Antiqua" w:cs="Book Antiqua"/>
          <w:color w:val="000000"/>
        </w:rPr>
        <w:t xml:space="preserve">. Essential thrombocythemia: another "heterogeneous disease" better understood? </w:t>
      </w:r>
      <w:r>
        <w:rPr>
          <w:rFonts w:ascii="Book Antiqua" w:eastAsia="Book Antiqua" w:hAnsi="Book Antiqua" w:cs="Book Antiqua"/>
          <w:i/>
          <w:iCs/>
          <w:color w:val="000000"/>
        </w:rPr>
        <w:t>Blood</w:t>
      </w:r>
      <w:r>
        <w:rPr>
          <w:rFonts w:ascii="Book Antiqua" w:eastAsia="Book Antiqua" w:hAnsi="Book Antiqua" w:cs="Book Antiqua"/>
          <w:color w:val="000000"/>
        </w:rPr>
        <w:t xml:space="preserve"> 1999; </w:t>
      </w:r>
      <w:r>
        <w:rPr>
          <w:rFonts w:ascii="Book Antiqua" w:eastAsia="Book Antiqua" w:hAnsi="Book Antiqua" w:cs="Book Antiqua"/>
          <w:b/>
          <w:bCs/>
          <w:color w:val="000000"/>
        </w:rPr>
        <w:t>93</w:t>
      </w:r>
      <w:r>
        <w:rPr>
          <w:rFonts w:ascii="Book Antiqua" w:eastAsia="Book Antiqua" w:hAnsi="Book Antiqua" w:cs="Book Antiqua"/>
          <w:color w:val="000000"/>
        </w:rPr>
        <w:t>: 415-416 [PMID: 9885202 DOI: 10.1182/blood.V93.2.415]</w:t>
      </w:r>
    </w:p>
    <w:p w14:paraId="6910CB26" w14:textId="77777777" w:rsidR="00D27840" w:rsidRDefault="001E116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5 </w:t>
      </w:r>
      <w:r>
        <w:rPr>
          <w:rFonts w:ascii="Book Antiqua" w:eastAsia="Book Antiqua" w:hAnsi="Book Antiqua" w:cs="Book Antiqua"/>
          <w:b/>
          <w:bCs/>
          <w:color w:val="000000"/>
        </w:rPr>
        <w:t>Morgan KJ</w:t>
      </w:r>
      <w:r>
        <w:rPr>
          <w:rFonts w:ascii="Book Antiqua" w:eastAsia="Book Antiqua" w:hAnsi="Book Antiqua" w:cs="Book Antiqua"/>
          <w:color w:val="000000"/>
        </w:rPr>
        <w:t xml:space="preserve">, Gilliland DG. A role for JAK2 mutations in myeloproliferative diseases. </w:t>
      </w:r>
      <w:r>
        <w:rPr>
          <w:rFonts w:ascii="Book Antiqua" w:eastAsia="Book Antiqua" w:hAnsi="Book Antiqua" w:cs="Book Antiqua"/>
          <w:i/>
          <w:iCs/>
          <w:color w:val="000000"/>
        </w:rPr>
        <w:t>Annu Rev Med</w:t>
      </w:r>
      <w:r>
        <w:rPr>
          <w:rFonts w:ascii="Book Antiqua" w:eastAsia="Book Antiqua" w:hAnsi="Book Antiqua" w:cs="Book Antiqua"/>
          <w:color w:val="000000"/>
        </w:rPr>
        <w:t xml:space="preserve"> 2008; </w:t>
      </w:r>
      <w:r>
        <w:rPr>
          <w:rFonts w:ascii="Book Antiqua" w:eastAsia="Book Antiqua" w:hAnsi="Book Antiqua" w:cs="Book Antiqua"/>
          <w:b/>
          <w:bCs/>
          <w:color w:val="000000"/>
        </w:rPr>
        <w:t>59</w:t>
      </w:r>
      <w:r>
        <w:rPr>
          <w:rFonts w:ascii="Book Antiqua" w:eastAsia="Book Antiqua" w:hAnsi="Book Antiqua" w:cs="Book Antiqua"/>
          <w:color w:val="000000"/>
        </w:rPr>
        <w:t>: 213-222 [PMID: 17919086 DOI: 10.1146/annurev.med.59.061506.154159]</w:t>
      </w:r>
    </w:p>
    <w:p w14:paraId="444E6D43" w14:textId="77777777" w:rsidR="00D27840" w:rsidRDefault="001E116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6 </w:t>
      </w:r>
      <w:r>
        <w:rPr>
          <w:rFonts w:ascii="Book Antiqua" w:eastAsia="Book Antiqua" w:hAnsi="Book Antiqua" w:cs="Book Antiqua"/>
          <w:b/>
          <w:bCs/>
          <w:color w:val="000000"/>
        </w:rPr>
        <w:t>SHALDON S</w:t>
      </w:r>
      <w:r>
        <w:rPr>
          <w:rFonts w:ascii="Book Antiqua" w:eastAsia="Book Antiqua" w:hAnsi="Book Antiqua" w:cs="Book Antiqua"/>
          <w:color w:val="000000"/>
        </w:rPr>
        <w:t xml:space="preserve">, SHERLOCK S. Portal hypertension in the myeloproliferative syndrome and the reticuloses. </w:t>
      </w:r>
      <w:r>
        <w:rPr>
          <w:rFonts w:ascii="Book Antiqua" w:eastAsia="Book Antiqua" w:hAnsi="Book Antiqua" w:cs="Book Antiqua"/>
          <w:i/>
          <w:iCs/>
          <w:color w:val="000000"/>
        </w:rPr>
        <w:t>Am J Med</w:t>
      </w:r>
      <w:r>
        <w:rPr>
          <w:rFonts w:ascii="Book Antiqua" w:eastAsia="Book Antiqua" w:hAnsi="Book Antiqua" w:cs="Book Antiqua"/>
          <w:color w:val="000000"/>
        </w:rPr>
        <w:t xml:space="preserve"> 1962; </w:t>
      </w:r>
      <w:r>
        <w:rPr>
          <w:rFonts w:ascii="Book Antiqua" w:eastAsia="Book Antiqua" w:hAnsi="Book Antiqua" w:cs="Book Antiqua"/>
          <w:b/>
          <w:bCs/>
          <w:color w:val="000000"/>
        </w:rPr>
        <w:t>32</w:t>
      </w:r>
      <w:r>
        <w:rPr>
          <w:rFonts w:ascii="Book Antiqua" w:eastAsia="Book Antiqua" w:hAnsi="Book Antiqua" w:cs="Book Antiqua"/>
          <w:color w:val="000000"/>
        </w:rPr>
        <w:t>: 758-764 [PMID: 13911166 DOI: 10.1016/0002-9343(62)90165-1]</w:t>
      </w:r>
    </w:p>
    <w:p w14:paraId="0FC271DE" w14:textId="77777777" w:rsidR="00D27840" w:rsidRDefault="001E1167">
      <w:pPr>
        <w:spacing w:line="360" w:lineRule="auto"/>
        <w:jc w:val="both"/>
        <w:rPr>
          <w:rFonts w:ascii="Book Antiqua" w:hAnsi="Book Antiqua"/>
        </w:rPr>
      </w:pPr>
      <w:r>
        <w:rPr>
          <w:rFonts w:ascii="Book Antiqua" w:eastAsia="Book Antiqua" w:hAnsi="Book Antiqua" w:cs="Book Antiqua"/>
          <w:color w:val="000000"/>
        </w:rPr>
        <w:lastRenderedPageBreak/>
        <w:t xml:space="preserve">7 </w:t>
      </w:r>
      <w:r>
        <w:rPr>
          <w:rFonts w:ascii="Book Antiqua" w:eastAsia="Book Antiqua" w:hAnsi="Book Antiqua" w:cs="Book Antiqua"/>
          <w:b/>
          <w:bCs/>
          <w:color w:val="000000"/>
        </w:rPr>
        <w:t>Khanna R</w:t>
      </w:r>
      <w:r>
        <w:rPr>
          <w:rFonts w:ascii="Book Antiqua" w:eastAsia="Book Antiqua" w:hAnsi="Book Antiqua" w:cs="Book Antiqua"/>
          <w:color w:val="000000"/>
        </w:rPr>
        <w:t xml:space="preserve">, Sarin SK. Idiopathic portal hypertension and extrahepatic portal venous obstruction. </w:t>
      </w:r>
      <w:r>
        <w:rPr>
          <w:rFonts w:ascii="Book Antiqua" w:eastAsia="Book Antiqua" w:hAnsi="Book Antiqua" w:cs="Book Antiqua"/>
          <w:i/>
          <w:iCs/>
          <w:color w:val="000000"/>
        </w:rPr>
        <w:t>Hepatol Int</w:t>
      </w:r>
      <w:r>
        <w:rPr>
          <w:rFonts w:ascii="Book Antiqua" w:eastAsia="Book Antiqua" w:hAnsi="Book Antiqua" w:cs="Book Antiqua"/>
          <w:color w:val="000000"/>
        </w:rPr>
        <w:t xml:space="preserve"> 2018; </w:t>
      </w:r>
      <w:r>
        <w:rPr>
          <w:rFonts w:ascii="Book Antiqua" w:eastAsia="Book Antiqua" w:hAnsi="Book Antiqua" w:cs="Book Antiqua"/>
          <w:b/>
          <w:bCs/>
          <w:color w:val="000000"/>
        </w:rPr>
        <w:t>12</w:t>
      </w:r>
      <w:r>
        <w:rPr>
          <w:rFonts w:ascii="Book Antiqua" w:eastAsia="Book Antiqua" w:hAnsi="Book Antiqua" w:cs="Book Antiqua"/>
          <w:color w:val="000000"/>
        </w:rPr>
        <w:t>: 148-167 [PMID: 29464506 DOI: 10.1007/s12072-018-9844-3]</w:t>
      </w:r>
    </w:p>
    <w:p w14:paraId="319712EA" w14:textId="77777777" w:rsidR="00D27840" w:rsidRDefault="001E1167">
      <w:pPr>
        <w:spacing w:line="360" w:lineRule="auto"/>
        <w:jc w:val="both"/>
        <w:rPr>
          <w:rFonts w:ascii="Book Antiqua" w:hAnsi="Book Antiqua"/>
        </w:rPr>
      </w:pPr>
      <w:r>
        <w:rPr>
          <w:rFonts w:ascii="Book Antiqua" w:eastAsia="Book Antiqua" w:hAnsi="Book Antiqua" w:cs="Book Antiqua"/>
          <w:color w:val="000000"/>
        </w:rPr>
        <w:t xml:space="preserve">8 </w:t>
      </w:r>
      <w:r>
        <w:rPr>
          <w:rFonts w:ascii="Book Antiqua" w:eastAsia="Book Antiqua" w:hAnsi="Book Antiqua" w:cs="Book Antiqua"/>
          <w:b/>
          <w:bCs/>
          <w:color w:val="000000"/>
        </w:rPr>
        <w:t>Blendis LM</w:t>
      </w:r>
      <w:r>
        <w:rPr>
          <w:rFonts w:ascii="Book Antiqua" w:eastAsia="Book Antiqua" w:hAnsi="Book Antiqua" w:cs="Book Antiqua"/>
          <w:color w:val="000000"/>
        </w:rPr>
        <w:t xml:space="preserve">, Banks DC, Ramboer C, Williams R. Spleen blood flow and splanchnic haemodynamics in blood dyscrasia and other splenomegalies. </w:t>
      </w:r>
      <w:r>
        <w:rPr>
          <w:rFonts w:ascii="Book Antiqua" w:eastAsia="Book Antiqua" w:hAnsi="Book Antiqua" w:cs="Book Antiqua"/>
          <w:i/>
          <w:iCs/>
          <w:color w:val="000000"/>
        </w:rPr>
        <w:t>Clin Sci</w:t>
      </w:r>
      <w:r>
        <w:rPr>
          <w:rFonts w:ascii="Book Antiqua" w:eastAsia="Book Antiqua" w:hAnsi="Book Antiqua" w:cs="Book Antiqua"/>
          <w:color w:val="000000"/>
        </w:rPr>
        <w:t xml:space="preserve"> 1970; </w:t>
      </w:r>
      <w:r>
        <w:rPr>
          <w:rFonts w:ascii="Book Antiqua" w:eastAsia="Book Antiqua" w:hAnsi="Book Antiqua" w:cs="Book Antiqua"/>
          <w:b/>
          <w:bCs/>
          <w:color w:val="000000"/>
        </w:rPr>
        <w:t>38</w:t>
      </w:r>
      <w:r>
        <w:rPr>
          <w:rFonts w:ascii="Book Antiqua" w:eastAsia="Book Antiqua" w:hAnsi="Book Antiqua" w:cs="Book Antiqua"/>
          <w:color w:val="000000"/>
        </w:rPr>
        <w:t>: 73-84 [PMID: 5411484 DOI: 10.1042/cs0380073]</w:t>
      </w:r>
    </w:p>
    <w:p w14:paraId="0BBD5681" w14:textId="77777777" w:rsidR="00D27840" w:rsidRDefault="001E1167">
      <w:pPr>
        <w:spacing w:line="360" w:lineRule="auto"/>
        <w:jc w:val="both"/>
        <w:rPr>
          <w:rFonts w:ascii="Book Antiqua" w:hAnsi="Book Antiqua"/>
        </w:rPr>
      </w:pPr>
      <w:r>
        <w:rPr>
          <w:rFonts w:ascii="Book Antiqua" w:eastAsia="Book Antiqua" w:hAnsi="Book Antiqua" w:cs="Book Antiqua"/>
          <w:color w:val="000000"/>
        </w:rPr>
        <w:t xml:space="preserve">9 </w:t>
      </w:r>
      <w:r>
        <w:rPr>
          <w:rFonts w:ascii="Book Antiqua" w:eastAsia="Book Antiqua" w:hAnsi="Book Antiqua" w:cs="Book Antiqua"/>
          <w:b/>
          <w:bCs/>
          <w:color w:val="000000"/>
        </w:rPr>
        <w:t>Khanna R</w:t>
      </w:r>
      <w:r>
        <w:rPr>
          <w:rFonts w:ascii="Book Antiqua" w:eastAsia="Book Antiqua" w:hAnsi="Book Antiqua" w:cs="Book Antiqua"/>
          <w:color w:val="000000"/>
        </w:rPr>
        <w:t xml:space="preserve">, Sarin SK. Non-cirrhotic portal hypertension - diagnosis and management.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2014; </w:t>
      </w:r>
      <w:r>
        <w:rPr>
          <w:rFonts w:ascii="Book Antiqua" w:eastAsia="Book Antiqua" w:hAnsi="Book Antiqua" w:cs="Book Antiqua"/>
          <w:b/>
          <w:bCs/>
          <w:color w:val="000000"/>
        </w:rPr>
        <w:t>60</w:t>
      </w:r>
      <w:r>
        <w:rPr>
          <w:rFonts w:ascii="Book Antiqua" w:eastAsia="Book Antiqua" w:hAnsi="Book Antiqua" w:cs="Book Antiqua"/>
          <w:color w:val="000000"/>
        </w:rPr>
        <w:t>: 421-441 [PMID: 23978714 DOI: 10.1016/j.jhep.2013.08.013]</w:t>
      </w:r>
    </w:p>
    <w:p w14:paraId="79AC4EE1" w14:textId="77777777" w:rsidR="00D27840" w:rsidRDefault="001E1167">
      <w:pPr>
        <w:spacing w:line="360" w:lineRule="auto"/>
        <w:jc w:val="both"/>
        <w:rPr>
          <w:rFonts w:ascii="Book Antiqua" w:hAnsi="Book Antiqua"/>
        </w:rPr>
      </w:pPr>
      <w:r>
        <w:rPr>
          <w:rFonts w:ascii="Book Antiqua" w:eastAsia="Book Antiqua" w:hAnsi="Book Antiqua" w:cs="Book Antiqua"/>
          <w:color w:val="000000"/>
        </w:rPr>
        <w:t xml:space="preserve">10 </w:t>
      </w:r>
      <w:r>
        <w:rPr>
          <w:rFonts w:ascii="Book Antiqua" w:eastAsia="Book Antiqua" w:hAnsi="Book Antiqua" w:cs="Book Antiqua"/>
          <w:b/>
          <w:bCs/>
          <w:color w:val="000000"/>
        </w:rPr>
        <w:t>Hatsuse M</w:t>
      </w:r>
      <w:r>
        <w:rPr>
          <w:rFonts w:ascii="Book Antiqua" w:eastAsia="Book Antiqua" w:hAnsi="Book Antiqua" w:cs="Book Antiqua"/>
          <w:color w:val="000000"/>
        </w:rPr>
        <w:t xml:space="preserve">, Taminishi Y, Maegawa-Matsui S, Fuchida SI, Inaba T, Murakami S, Shimazaki C. [Latent essential thrombocythemia becoming perceptible after splenectomy]. </w:t>
      </w:r>
      <w:r>
        <w:rPr>
          <w:rFonts w:ascii="Book Antiqua" w:eastAsia="Book Antiqua" w:hAnsi="Book Antiqua" w:cs="Book Antiqua"/>
          <w:i/>
          <w:iCs/>
          <w:color w:val="000000"/>
        </w:rPr>
        <w:t>Rinsho Ketsueki</w:t>
      </w:r>
      <w:r>
        <w:rPr>
          <w:rFonts w:ascii="Book Antiqua" w:eastAsia="Book Antiqua" w:hAnsi="Book Antiqua" w:cs="Book Antiqua"/>
          <w:color w:val="000000"/>
        </w:rPr>
        <w:t xml:space="preserve"> 2019; </w:t>
      </w:r>
      <w:r>
        <w:rPr>
          <w:rFonts w:ascii="Book Antiqua" w:eastAsia="Book Antiqua" w:hAnsi="Book Antiqua" w:cs="Book Antiqua"/>
          <w:b/>
          <w:bCs/>
          <w:color w:val="000000"/>
        </w:rPr>
        <w:t>60</w:t>
      </w:r>
      <w:r>
        <w:rPr>
          <w:rFonts w:ascii="Book Antiqua" w:eastAsia="Book Antiqua" w:hAnsi="Book Antiqua" w:cs="Book Antiqua"/>
          <w:color w:val="000000"/>
        </w:rPr>
        <w:t>: 387-391 [PMID: 31168000 DOI: 10.11406/rinketsu.60.387]</w:t>
      </w:r>
    </w:p>
    <w:p w14:paraId="625AFA88" w14:textId="77777777" w:rsidR="00D27840" w:rsidRDefault="00D27840">
      <w:pPr>
        <w:spacing w:line="360" w:lineRule="auto"/>
        <w:jc w:val="both"/>
        <w:rPr>
          <w:rFonts w:ascii="Book Antiqua" w:hAnsi="Book Antiqua"/>
        </w:rPr>
        <w:sectPr w:rsidR="00D27840">
          <w:pgSz w:w="12240" w:h="15840"/>
          <w:pgMar w:top="1440" w:right="1440" w:bottom="1440" w:left="1440" w:header="720" w:footer="720" w:gutter="0"/>
          <w:cols w:space="720"/>
          <w:docGrid w:linePitch="360"/>
        </w:sectPr>
      </w:pPr>
    </w:p>
    <w:p w14:paraId="574A29B8" w14:textId="77777777" w:rsidR="00D27840" w:rsidRDefault="001E1167">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532F4A6A" w14:textId="77777777" w:rsidR="00D27840" w:rsidRDefault="001E1167">
      <w:pPr>
        <w:spacing w:line="360" w:lineRule="auto"/>
        <w:jc w:val="both"/>
        <w:rPr>
          <w:rFonts w:ascii="Book Antiqua" w:hAnsi="Book Antiqua"/>
        </w:rPr>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Written informed consent was obtained from the patient for publication of this case report and any accompanying images. A copy of the written consent is available for review by the Editor-in-Chief of this journal.</w:t>
      </w:r>
    </w:p>
    <w:p w14:paraId="5846A4CA" w14:textId="77777777" w:rsidR="00D27840" w:rsidRDefault="00D27840">
      <w:pPr>
        <w:spacing w:line="360" w:lineRule="auto"/>
        <w:jc w:val="both"/>
        <w:rPr>
          <w:rFonts w:ascii="Book Antiqua" w:hAnsi="Book Antiqua"/>
        </w:rPr>
      </w:pPr>
    </w:p>
    <w:p w14:paraId="292CC2E2" w14:textId="77777777" w:rsidR="00D27840" w:rsidRDefault="001E1167">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shd w:val="clear" w:color="auto" w:fill="FFFFFF"/>
        </w:rPr>
        <w:t>The author</w:t>
      </w:r>
      <w:r>
        <w:rPr>
          <w:rFonts w:ascii="Book Antiqua" w:eastAsia="Book Antiqua" w:hAnsi="Book Antiqua" w:cs="Book Antiqua"/>
          <w:color w:val="000000"/>
        </w:rPr>
        <w:t>s declare that they have no conflict of interest.</w:t>
      </w:r>
    </w:p>
    <w:p w14:paraId="353D285A" w14:textId="77777777" w:rsidR="00D27840" w:rsidRDefault="00D27840">
      <w:pPr>
        <w:spacing w:line="360" w:lineRule="auto"/>
        <w:jc w:val="both"/>
        <w:rPr>
          <w:rFonts w:ascii="Book Antiqua" w:hAnsi="Book Antiqua"/>
        </w:rPr>
      </w:pPr>
    </w:p>
    <w:p w14:paraId="0641CCC8" w14:textId="77777777" w:rsidR="00D27840" w:rsidRDefault="001E1167">
      <w:pPr>
        <w:spacing w:line="360" w:lineRule="auto"/>
        <w:jc w:val="both"/>
        <w:rPr>
          <w:rFonts w:ascii="Book Antiqua" w:hAnsi="Book Antiqua"/>
        </w:rPr>
      </w:pPr>
      <w:r>
        <w:rPr>
          <w:rFonts w:ascii="Book Antiqua" w:eastAsia="Book Antiqua" w:hAnsi="Book Antiqua" w:cs="Book Antiqua"/>
          <w:b/>
          <w:bCs/>
          <w:color w:val="000000"/>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2559BE18" w14:textId="77777777" w:rsidR="00D27840" w:rsidRDefault="00D27840">
      <w:pPr>
        <w:spacing w:line="360" w:lineRule="auto"/>
        <w:jc w:val="both"/>
        <w:rPr>
          <w:rFonts w:ascii="Book Antiqua" w:hAnsi="Book Antiqua"/>
        </w:rPr>
      </w:pPr>
    </w:p>
    <w:p w14:paraId="7EDE6359" w14:textId="77777777" w:rsidR="00D27840" w:rsidRDefault="001E1167">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4965C39" w14:textId="77777777" w:rsidR="00D27840" w:rsidRDefault="00D27840">
      <w:pPr>
        <w:spacing w:line="360" w:lineRule="auto"/>
        <w:jc w:val="both"/>
        <w:rPr>
          <w:rFonts w:ascii="Book Antiqua" w:hAnsi="Book Antiqua"/>
        </w:rPr>
      </w:pPr>
    </w:p>
    <w:p w14:paraId="075CB92C" w14:textId="77777777" w:rsidR="00D27840" w:rsidRDefault="001E1167">
      <w:pPr>
        <w:spacing w:line="360" w:lineRule="auto"/>
        <w:jc w:val="both"/>
        <w:rPr>
          <w:rFonts w:ascii="Book Antiqua" w:hAnsi="Book Antiqua"/>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 manuscript</w:t>
      </w:r>
    </w:p>
    <w:p w14:paraId="0B3884E2" w14:textId="77777777" w:rsidR="00D27840" w:rsidRDefault="00D27840">
      <w:pPr>
        <w:spacing w:line="360" w:lineRule="auto"/>
        <w:jc w:val="both"/>
        <w:rPr>
          <w:rFonts w:ascii="Book Antiqua" w:hAnsi="Book Antiqua"/>
        </w:rPr>
      </w:pPr>
    </w:p>
    <w:p w14:paraId="124E98E9" w14:textId="77777777" w:rsidR="00D27840" w:rsidRDefault="001E1167">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September 16, 2020</w:t>
      </w:r>
    </w:p>
    <w:p w14:paraId="6C4CEF12" w14:textId="77777777" w:rsidR="00D27840" w:rsidRDefault="001E1167">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December 21, 2020</w:t>
      </w:r>
    </w:p>
    <w:p w14:paraId="5E7C69DE" w14:textId="5348E43C" w:rsidR="00D27840" w:rsidRDefault="001E1167">
      <w:pPr>
        <w:spacing w:line="360" w:lineRule="auto"/>
        <w:jc w:val="both"/>
        <w:rPr>
          <w:rFonts w:ascii="Book Antiqua" w:hAnsi="Book Antiqua"/>
        </w:rPr>
      </w:pPr>
      <w:r>
        <w:rPr>
          <w:rFonts w:ascii="Book Antiqua" w:eastAsia="Book Antiqua" w:hAnsi="Book Antiqua" w:cs="Book Antiqua"/>
          <w:b/>
          <w:color w:val="000000"/>
        </w:rPr>
        <w:t xml:space="preserve">Article in press: </w:t>
      </w:r>
      <w:r w:rsidR="00975CE1" w:rsidRPr="00D62A6F">
        <w:rPr>
          <w:rFonts w:ascii="Book Antiqua" w:eastAsia="Book Antiqua" w:hAnsi="Book Antiqua" w:cs="Book Antiqua"/>
          <w:color w:val="000000"/>
        </w:rPr>
        <w:t>January 28, 2021</w:t>
      </w:r>
    </w:p>
    <w:p w14:paraId="65F64BE1" w14:textId="77777777" w:rsidR="00D27840" w:rsidRDefault="00D27840">
      <w:pPr>
        <w:spacing w:line="360" w:lineRule="auto"/>
        <w:jc w:val="both"/>
        <w:rPr>
          <w:rFonts w:ascii="Book Antiqua" w:hAnsi="Book Antiqua"/>
        </w:rPr>
      </w:pPr>
    </w:p>
    <w:p w14:paraId="34C9D599" w14:textId="77777777" w:rsidR="00D27840" w:rsidRDefault="001E1167">
      <w:pPr>
        <w:spacing w:line="360" w:lineRule="auto"/>
        <w:jc w:val="both"/>
        <w:rPr>
          <w:rFonts w:ascii="Book Antiqua" w:hAnsi="Book Antiqua"/>
        </w:rPr>
      </w:pPr>
      <w:r>
        <w:rPr>
          <w:rFonts w:ascii="Book Antiqua" w:eastAsia="Book Antiqua" w:hAnsi="Book Antiqua" w:cs="Book Antiqua"/>
          <w:b/>
          <w:color w:val="000000"/>
        </w:rPr>
        <w:t xml:space="preserve">Specialty type: </w:t>
      </w:r>
      <w:bookmarkStart w:id="2" w:name="OLE_LINK1953"/>
      <w:bookmarkStart w:id="3" w:name="OLE_LINK2066"/>
      <w:bookmarkStart w:id="4" w:name="OLE_LINK1952"/>
      <w:r>
        <w:rPr>
          <w:rFonts w:ascii="Book Antiqua" w:eastAsia="微软雅黑" w:hAnsi="Book Antiqua" w:cs="宋体"/>
        </w:rPr>
        <w:t>Medicine, research and experimental</w:t>
      </w:r>
      <w:bookmarkEnd w:id="2"/>
      <w:bookmarkEnd w:id="3"/>
      <w:bookmarkEnd w:id="4"/>
    </w:p>
    <w:p w14:paraId="3E1426C6" w14:textId="77777777" w:rsidR="00D27840" w:rsidRDefault="001E1167">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26204BC1" w14:textId="77777777" w:rsidR="00D27840" w:rsidRDefault="001E1167">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4006EC14" w14:textId="77777777" w:rsidR="00D27840" w:rsidRDefault="001E1167">
      <w:pPr>
        <w:spacing w:line="360" w:lineRule="auto"/>
        <w:jc w:val="both"/>
        <w:rPr>
          <w:rFonts w:ascii="Book Antiqua" w:hAnsi="Book Antiqua"/>
        </w:rPr>
      </w:pPr>
      <w:r>
        <w:rPr>
          <w:rFonts w:ascii="Book Antiqua" w:eastAsia="Book Antiqua" w:hAnsi="Book Antiqua" w:cs="Book Antiqua"/>
          <w:color w:val="000000"/>
        </w:rPr>
        <w:t>Grade A (Excellent): 0</w:t>
      </w:r>
    </w:p>
    <w:p w14:paraId="649B813F" w14:textId="77777777" w:rsidR="00D27840" w:rsidRDefault="001E1167">
      <w:pPr>
        <w:spacing w:line="360" w:lineRule="auto"/>
        <w:jc w:val="both"/>
        <w:rPr>
          <w:rFonts w:ascii="Book Antiqua" w:hAnsi="Book Antiqua"/>
        </w:rPr>
      </w:pPr>
      <w:r>
        <w:rPr>
          <w:rFonts w:ascii="Book Antiqua" w:eastAsia="Book Antiqua" w:hAnsi="Book Antiqua" w:cs="Book Antiqua"/>
          <w:color w:val="000000"/>
        </w:rPr>
        <w:t>Grade B (Very good): B, B</w:t>
      </w:r>
    </w:p>
    <w:p w14:paraId="3CBA40C1" w14:textId="77777777" w:rsidR="00D27840" w:rsidRDefault="001E1167">
      <w:pPr>
        <w:spacing w:line="360" w:lineRule="auto"/>
        <w:jc w:val="both"/>
        <w:rPr>
          <w:rFonts w:ascii="Book Antiqua" w:hAnsi="Book Antiqua"/>
        </w:rPr>
      </w:pPr>
      <w:r>
        <w:rPr>
          <w:rFonts w:ascii="Book Antiqua" w:eastAsia="Book Antiqua" w:hAnsi="Book Antiqua" w:cs="Book Antiqua"/>
          <w:color w:val="000000"/>
        </w:rPr>
        <w:lastRenderedPageBreak/>
        <w:t>Grade C (Good): C</w:t>
      </w:r>
    </w:p>
    <w:p w14:paraId="5052F10C" w14:textId="77777777" w:rsidR="00D27840" w:rsidRDefault="001E1167">
      <w:pPr>
        <w:spacing w:line="360" w:lineRule="auto"/>
        <w:jc w:val="both"/>
        <w:rPr>
          <w:rFonts w:ascii="Book Antiqua" w:hAnsi="Book Antiqua"/>
        </w:rPr>
      </w:pPr>
      <w:r>
        <w:rPr>
          <w:rFonts w:ascii="Book Antiqua" w:eastAsia="Book Antiqua" w:hAnsi="Book Antiqua" w:cs="Book Antiqua"/>
          <w:color w:val="000000"/>
        </w:rPr>
        <w:t>Grade D (Fair): 0</w:t>
      </w:r>
    </w:p>
    <w:p w14:paraId="18F63766" w14:textId="77777777" w:rsidR="00D27840" w:rsidRDefault="001E1167">
      <w:pPr>
        <w:spacing w:line="360" w:lineRule="auto"/>
        <w:jc w:val="both"/>
        <w:rPr>
          <w:rFonts w:ascii="Book Antiqua" w:hAnsi="Book Antiqua"/>
        </w:rPr>
      </w:pPr>
      <w:r>
        <w:rPr>
          <w:rFonts w:ascii="Book Antiqua" w:eastAsia="Book Antiqua" w:hAnsi="Book Antiqua" w:cs="Book Antiqua"/>
          <w:color w:val="000000"/>
        </w:rPr>
        <w:t>Grade E (Poor): 0</w:t>
      </w:r>
    </w:p>
    <w:p w14:paraId="38B7F5F5" w14:textId="77777777" w:rsidR="00D27840" w:rsidRDefault="00D27840">
      <w:pPr>
        <w:spacing w:line="360" w:lineRule="auto"/>
        <w:jc w:val="both"/>
        <w:rPr>
          <w:rFonts w:ascii="Book Antiqua" w:hAnsi="Book Antiqua"/>
        </w:rPr>
      </w:pPr>
    </w:p>
    <w:p w14:paraId="677343C5" w14:textId="335DD5DD" w:rsidR="006053DC" w:rsidRPr="006053DC" w:rsidRDefault="001E1167">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Sarma MS, Swai JD</w:t>
      </w:r>
      <w:r>
        <w:rPr>
          <w:rFonts w:ascii="Book Antiqua" w:eastAsia="Book Antiqua" w:hAnsi="Book Antiqua" w:cs="Book Antiqua"/>
          <w:b/>
          <w:color w:val="000000"/>
        </w:rPr>
        <w:t xml:space="preserve"> S-Editor: </w:t>
      </w:r>
      <w:r>
        <w:rPr>
          <w:rFonts w:ascii="Book Antiqua" w:eastAsia="Book Antiqua" w:hAnsi="Book Antiqua" w:cs="Book Antiqua"/>
          <w:color w:val="000000"/>
        </w:rPr>
        <w:t>Fan JR</w:t>
      </w:r>
      <w:r>
        <w:rPr>
          <w:rFonts w:ascii="Book Antiqua" w:eastAsia="Book Antiqua" w:hAnsi="Book Antiqua" w:cs="Book Antiqua"/>
          <w:b/>
          <w:color w:val="000000"/>
        </w:rPr>
        <w:t xml:space="preserve"> L-Editor: </w:t>
      </w:r>
      <w:r w:rsidR="00B03D82">
        <w:rPr>
          <w:rFonts w:ascii="Book Antiqua" w:eastAsia="Book Antiqua" w:hAnsi="Book Antiqua" w:cs="Book Antiqua"/>
          <w:color w:val="000000"/>
        </w:rPr>
        <w:t>Webster JR</w:t>
      </w:r>
      <w:r>
        <w:rPr>
          <w:rFonts w:ascii="Book Antiqua" w:eastAsia="Book Antiqua" w:hAnsi="Book Antiqua" w:cs="Book Antiqua"/>
          <w:b/>
          <w:color w:val="000000"/>
        </w:rPr>
        <w:t xml:space="preserve"> P-Editor:</w:t>
      </w:r>
      <w:r w:rsidR="006053DC">
        <w:rPr>
          <w:rFonts w:ascii="Book Antiqua" w:hAnsi="Book Antiqua" w:cs="Book Antiqua" w:hint="eastAsia"/>
          <w:b/>
          <w:color w:val="000000"/>
          <w:lang w:eastAsia="zh-CN"/>
        </w:rPr>
        <w:t xml:space="preserve"> </w:t>
      </w:r>
      <w:r w:rsidR="006053DC" w:rsidRPr="006053DC">
        <w:rPr>
          <w:rFonts w:ascii="Book Antiqua" w:hAnsi="Book Antiqua" w:cs="Book Antiqua" w:hint="eastAsia"/>
          <w:color w:val="000000"/>
          <w:lang w:eastAsia="zh-CN"/>
        </w:rPr>
        <w:t>Liu JH</w:t>
      </w:r>
    </w:p>
    <w:p w14:paraId="046390CC" w14:textId="4BFBBE59" w:rsidR="00D27840" w:rsidRDefault="001E1167">
      <w:pPr>
        <w:spacing w:line="360" w:lineRule="auto"/>
        <w:jc w:val="both"/>
        <w:rPr>
          <w:rFonts w:ascii="Book Antiqua" w:hAnsi="Book Antiqua"/>
        </w:rPr>
        <w:sectPr w:rsidR="00D27840">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 </w:t>
      </w:r>
    </w:p>
    <w:p w14:paraId="7AB69EF3" w14:textId="77777777" w:rsidR="00D27840" w:rsidRDefault="001E1167">
      <w:pPr>
        <w:spacing w:line="360" w:lineRule="auto"/>
        <w:jc w:val="both"/>
        <w:rPr>
          <w:rFonts w:ascii="Book Antiqua" w:hAnsi="Book Antiqua"/>
        </w:rPr>
      </w:pPr>
      <w:r>
        <w:rPr>
          <w:rFonts w:ascii="Book Antiqua" w:eastAsia="Book Antiqua" w:hAnsi="Book Antiqua" w:cs="Book Antiqua"/>
          <w:b/>
          <w:color w:val="000000"/>
        </w:rPr>
        <w:lastRenderedPageBreak/>
        <w:t>Figure Legends</w:t>
      </w:r>
    </w:p>
    <w:p w14:paraId="4AFCBCFF" w14:textId="77777777" w:rsidR="00D27840" w:rsidRDefault="001E1167">
      <w:pPr>
        <w:spacing w:line="360" w:lineRule="auto"/>
        <w:jc w:val="both"/>
        <w:rPr>
          <w:rFonts w:ascii="Book Antiqua" w:eastAsia="Book Antiqua" w:hAnsi="Book Antiqua" w:cs="Book Antiqua"/>
          <w:b/>
          <w:bCs/>
          <w:color w:val="000000"/>
          <w:shd w:val="clear" w:color="auto" w:fill="FFFFFF"/>
        </w:rPr>
      </w:pPr>
      <w:r>
        <w:rPr>
          <w:rFonts w:ascii="Book Antiqua" w:hAnsi="Book Antiqua"/>
          <w:noProof/>
          <w:lang w:eastAsia="zh-CN"/>
        </w:rPr>
        <w:drawing>
          <wp:inline distT="0" distB="0" distL="0" distR="0" wp14:anchorId="6518C8A1" wp14:editId="02D5A4BB">
            <wp:extent cx="5943600" cy="301117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a:stretch>
                      <a:fillRect/>
                    </a:stretch>
                  </pic:blipFill>
                  <pic:spPr>
                    <a:xfrm>
                      <a:off x="0" y="0"/>
                      <a:ext cx="5943600" cy="3011170"/>
                    </a:xfrm>
                    <a:prstGeom prst="rect">
                      <a:avLst/>
                    </a:prstGeom>
                  </pic:spPr>
                </pic:pic>
              </a:graphicData>
            </a:graphic>
          </wp:inline>
        </w:drawing>
      </w:r>
    </w:p>
    <w:p w14:paraId="5CEB720E" w14:textId="41DFF78D" w:rsidR="00D27840" w:rsidRDefault="001E1167">
      <w:pPr>
        <w:spacing w:line="360" w:lineRule="auto"/>
        <w:jc w:val="both"/>
        <w:rPr>
          <w:rFonts w:ascii="Book Antiqua" w:eastAsia="Book Antiqua" w:hAnsi="Book Antiqua" w:cs="Book Antiqua"/>
          <w:b/>
          <w:bCs/>
          <w:color w:val="000000"/>
          <w:shd w:val="clear" w:color="auto" w:fill="FFFFFF"/>
        </w:rPr>
      </w:pPr>
      <w:r>
        <w:rPr>
          <w:rFonts w:ascii="Book Antiqua" w:eastAsia="Book Antiqua" w:hAnsi="Book Antiqua" w:cs="Book Antiqua"/>
          <w:b/>
          <w:bCs/>
          <w:color w:val="000000"/>
          <w:shd w:val="clear" w:color="auto" w:fill="FFFFFF"/>
        </w:rPr>
        <w:t xml:space="preserve">Figure 1 Spleen enlargement, and portal vein thrombosis as </w:t>
      </w:r>
      <w:r w:rsidR="00B03D82">
        <w:rPr>
          <w:rFonts w:ascii="Book Antiqua" w:eastAsia="Book Antiqua" w:hAnsi="Book Antiqua" w:cs="Book Antiqua"/>
          <w:b/>
          <w:bCs/>
          <w:color w:val="000000"/>
          <w:shd w:val="clear" w:color="auto" w:fill="FFFFFF"/>
        </w:rPr>
        <w:t>shown</w:t>
      </w:r>
      <w:r>
        <w:rPr>
          <w:rFonts w:ascii="Book Antiqua" w:eastAsia="Book Antiqua" w:hAnsi="Book Antiqua" w:cs="Book Antiqua"/>
          <w:b/>
          <w:bCs/>
          <w:color w:val="000000"/>
          <w:shd w:val="clear" w:color="auto" w:fill="FFFFFF"/>
        </w:rPr>
        <w:t xml:space="preserve"> by the black arrow and a dilatation of portal hypertension on abdominal computed tomography.</w:t>
      </w:r>
    </w:p>
    <w:p w14:paraId="4F8360BF" w14:textId="77777777" w:rsidR="00D27840" w:rsidRDefault="001E1167">
      <w:pPr>
        <w:spacing w:line="360" w:lineRule="auto"/>
        <w:jc w:val="both"/>
        <w:rPr>
          <w:rFonts w:ascii="Book Antiqua" w:hAnsi="Book Antiqua"/>
        </w:rPr>
      </w:pPr>
      <w:r>
        <w:rPr>
          <w:rFonts w:ascii="Book Antiqua" w:eastAsia="Book Antiqua" w:hAnsi="Book Antiqua" w:cs="Book Antiqua"/>
          <w:color w:val="000000"/>
          <w:shd w:val="clear" w:color="auto" w:fill="FFFFFF"/>
        </w:rPr>
        <w:br w:type="page"/>
      </w:r>
      <w:r>
        <w:rPr>
          <w:rFonts w:ascii="Book Antiqua" w:hAnsi="Book Antiqua"/>
          <w:noProof/>
          <w:lang w:eastAsia="zh-CN"/>
        </w:rPr>
        <w:lastRenderedPageBreak/>
        <w:drawing>
          <wp:inline distT="0" distB="0" distL="0" distR="0" wp14:anchorId="591D3E0C" wp14:editId="51E24154">
            <wp:extent cx="5943600" cy="263207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1"/>
                    <a:stretch>
                      <a:fillRect/>
                    </a:stretch>
                  </pic:blipFill>
                  <pic:spPr>
                    <a:xfrm>
                      <a:off x="0" y="0"/>
                      <a:ext cx="5943600" cy="2632075"/>
                    </a:xfrm>
                    <a:prstGeom prst="rect">
                      <a:avLst/>
                    </a:prstGeom>
                  </pic:spPr>
                </pic:pic>
              </a:graphicData>
            </a:graphic>
          </wp:inline>
        </w:drawing>
      </w:r>
    </w:p>
    <w:p w14:paraId="7E235B2C" w14:textId="77777777" w:rsidR="00D27840" w:rsidRDefault="001E1167">
      <w:pPr>
        <w:spacing w:line="360" w:lineRule="auto"/>
        <w:jc w:val="both"/>
        <w:rPr>
          <w:rFonts w:ascii="Book Antiqua" w:eastAsia="Book Antiqua" w:hAnsi="Book Antiqua" w:cs="Book Antiqua"/>
          <w:color w:val="000000"/>
          <w:shd w:val="clear" w:color="auto" w:fill="FFFFFF"/>
        </w:rPr>
      </w:pPr>
      <w:r>
        <w:rPr>
          <w:rFonts w:ascii="Book Antiqua" w:eastAsia="Book Antiqua" w:hAnsi="Book Antiqua" w:cs="Book Antiqua"/>
          <w:b/>
          <w:bCs/>
          <w:color w:val="000000"/>
          <w:shd w:val="clear" w:color="auto" w:fill="FFFFFF"/>
        </w:rPr>
        <w:t xml:space="preserve">Figure 2 Endoscopic imaging of the esophagus and gastric fundus. </w:t>
      </w:r>
      <w:r>
        <w:rPr>
          <w:rFonts w:ascii="Book Antiqua" w:eastAsia="Book Antiqua" w:hAnsi="Book Antiqua" w:cs="Book Antiqua"/>
          <w:color w:val="000000"/>
          <w:shd w:val="clear" w:color="auto" w:fill="FFFFFF"/>
        </w:rPr>
        <w:t>A: Shows a red color sign (</w:t>
      </w:r>
      <w:r>
        <w:rPr>
          <w:rFonts w:ascii="Book Antiqua" w:eastAsia="Book Antiqua" w:hAnsi="Book Antiqua" w:cs="Book Antiqua"/>
          <w:i/>
          <w:iCs/>
          <w:color w:val="000000"/>
          <w:shd w:val="clear" w:color="auto" w:fill="FFFFFF"/>
        </w:rPr>
        <w:t>i.e.</w:t>
      </w:r>
      <w:r>
        <w:rPr>
          <w:rFonts w:ascii="Book Antiqua" w:eastAsia="Book Antiqua" w:hAnsi="Book Antiqua" w:cs="Book Antiqua"/>
          <w:color w:val="000000"/>
          <w:shd w:val="clear" w:color="auto" w:fill="FFFFFF"/>
        </w:rPr>
        <w:t>, a hematocystic spot) in the lower esophagus as indicated by the black arrow; B: Gastric fundal varices.</w:t>
      </w:r>
    </w:p>
    <w:p w14:paraId="2D6D9462" w14:textId="77777777" w:rsidR="00D27840" w:rsidRDefault="001E1167">
      <w:pPr>
        <w:suppressAutoHyphens/>
        <w:spacing w:line="360" w:lineRule="auto"/>
        <w:jc w:val="both"/>
        <w:outlineLvl w:val="0"/>
        <w:rPr>
          <w:rFonts w:ascii="Book Antiqua" w:eastAsia="Times New Roman" w:hAnsi="Book Antiqua"/>
          <w:b/>
          <w:bCs/>
          <w:color w:val="000000"/>
          <w:shd w:val="clear" w:color="auto" w:fill="FFFFFF"/>
        </w:rPr>
      </w:pPr>
      <w:r>
        <w:rPr>
          <w:rFonts w:ascii="Book Antiqua" w:eastAsia="Book Antiqua" w:hAnsi="Book Antiqua" w:cs="Book Antiqua"/>
          <w:color w:val="000000"/>
          <w:shd w:val="clear" w:color="auto" w:fill="FFFFFF"/>
        </w:rPr>
        <w:br w:type="page"/>
      </w:r>
      <w:r>
        <w:rPr>
          <w:rFonts w:ascii="Book Antiqua" w:eastAsia="Times New Roman" w:hAnsi="Book Antiqua"/>
          <w:b/>
          <w:bCs/>
          <w:color w:val="000000"/>
          <w:shd w:val="clear" w:color="auto" w:fill="FFFFFF"/>
        </w:rPr>
        <w:lastRenderedPageBreak/>
        <w:t>Table 1</w:t>
      </w:r>
      <w:r>
        <w:rPr>
          <w:rFonts w:ascii="Book Antiqua" w:eastAsia="Times New Roman" w:hAnsi="Book Antiqua"/>
          <w:color w:val="000000"/>
          <w:shd w:val="clear" w:color="auto" w:fill="FFFFFF"/>
        </w:rPr>
        <w:t xml:space="preserve"> </w:t>
      </w:r>
      <w:r>
        <w:rPr>
          <w:rFonts w:ascii="Book Antiqua" w:eastAsia="Times New Roman" w:hAnsi="Book Antiqua"/>
          <w:b/>
          <w:bCs/>
          <w:color w:val="000000"/>
          <w:shd w:val="clear" w:color="auto" w:fill="FFFFFF"/>
        </w:rPr>
        <w:t>Laboratory data</w:t>
      </w:r>
    </w:p>
    <w:tbl>
      <w:tblPr>
        <w:tblW w:w="5000" w:type="pct"/>
        <w:tblBorders>
          <w:top w:val="single" w:sz="4" w:space="0" w:color="auto"/>
          <w:bottom w:val="single" w:sz="4" w:space="0" w:color="auto"/>
        </w:tblBorders>
        <w:tblLook w:val="04A0" w:firstRow="1" w:lastRow="0" w:firstColumn="1" w:lastColumn="0" w:noHBand="0" w:noVBand="1"/>
      </w:tblPr>
      <w:tblGrid>
        <w:gridCol w:w="1916"/>
        <w:gridCol w:w="1277"/>
        <w:gridCol w:w="2059"/>
        <w:gridCol w:w="1293"/>
        <w:gridCol w:w="1597"/>
        <w:gridCol w:w="1434"/>
      </w:tblGrid>
      <w:tr w:rsidR="00D27840" w14:paraId="536AF345" w14:textId="77777777">
        <w:trPr>
          <w:trHeight w:val="347"/>
        </w:trPr>
        <w:tc>
          <w:tcPr>
            <w:tcW w:w="1667" w:type="pct"/>
            <w:gridSpan w:val="2"/>
            <w:tcBorders>
              <w:top w:val="single" w:sz="4" w:space="0" w:color="auto"/>
              <w:bottom w:val="single" w:sz="4" w:space="0" w:color="auto"/>
            </w:tcBorders>
          </w:tcPr>
          <w:p w14:paraId="5FE22E92" w14:textId="77777777" w:rsidR="00D27840" w:rsidRDefault="001E1167">
            <w:pPr>
              <w:suppressAutoHyphens/>
              <w:spacing w:line="360" w:lineRule="auto"/>
              <w:jc w:val="both"/>
              <w:rPr>
                <w:rFonts w:ascii="Book Antiqua" w:eastAsia="Times New Roman" w:hAnsi="Book Antiqua"/>
                <w:b/>
                <w:bCs/>
                <w:color w:val="000000"/>
                <w:shd w:val="clear" w:color="auto" w:fill="FFFFFF"/>
              </w:rPr>
            </w:pPr>
            <w:r>
              <w:rPr>
                <w:rFonts w:ascii="Book Antiqua" w:eastAsia="Times New Roman" w:hAnsi="Book Antiqua"/>
                <w:b/>
                <w:bCs/>
                <w:color w:val="000000"/>
                <w:shd w:val="clear" w:color="auto" w:fill="FFFFFF"/>
              </w:rPr>
              <w:t>Complete blood count</w:t>
            </w:r>
          </w:p>
        </w:tc>
        <w:tc>
          <w:tcPr>
            <w:tcW w:w="1750" w:type="pct"/>
            <w:gridSpan w:val="2"/>
            <w:tcBorders>
              <w:top w:val="single" w:sz="4" w:space="0" w:color="auto"/>
              <w:bottom w:val="single" w:sz="4" w:space="0" w:color="auto"/>
            </w:tcBorders>
          </w:tcPr>
          <w:p w14:paraId="03216F02" w14:textId="77777777" w:rsidR="00D27840" w:rsidRDefault="001E1167">
            <w:pPr>
              <w:spacing w:line="360" w:lineRule="auto"/>
              <w:jc w:val="both"/>
              <w:rPr>
                <w:rFonts w:ascii="Book Antiqua" w:eastAsia="Times New Roman" w:hAnsi="Book Antiqua"/>
                <w:b/>
                <w:bCs/>
                <w:color w:val="000000"/>
                <w:shd w:val="clear" w:color="auto" w:fill="FFFFFF"/>
              </w:rPr>
            </w:pPr>
            <w:r>
              <w:rPr>
                <w:rFonts w:ascii="Book Antiqua" w:eastAsia="Times New Roman" w:hAnsi="Book Antiqua"/>
                <w:b/>
                <w:bCs/>
                <w:color w:val="000000"/>
                <w:shd w:val="clear" w:color="auto" w:fill="FFFFFF"/>
              </w:rPr>
              <w:t>Liver function tests</w:t>
            </w:r>
          </w:p>
        </w:tc>
        <w:tc>
          <w:tcPr>
            <w:tcW w:w="1583" w:type="pct"/>
            <w:gridSpan w:val="2"/>
            <w:tcBorders>
              <w:top w:val="single" w:sz="4" w:space="0" w:color="auto"/>
              <w:bottom w:val="single" w:sz="4" w:space="0" w:color="auto"/>
            </w:tcBorders>
          </w:tcPr>
          <w:p w14:paraId="34AC5CA5" w14:textId="77777777" w:rsidR="00D27840" w:rsidRDefault="001E1167">
            <w:pPr>
              <w:suppressAutoHyphens/>
              <w:spacing w:line="360" w:lineRule="auto"/>
              <w:jc w:val="both"/>
              <w:rPr>
                <w:rFonts w:ascii="Book Antiqua" w:eastAsia="Times New Roman" w:hAnsi="Book Antiqua"/>
                <w:b/>
                <w:bCs/>
                <w:color w:val="000000"/>
                <w:shd w:val="clear" w:color="auto" w:fill="FFFFFF"/>
              </w:rPr>
            </w:pPr>
            <w:r>
              <w:rPr>
                <w:rFonts w:ascii="Book Antiqua" w:eastAsia="Times New Roman" w:hAnsi="Book Antiqua"/>
                <w:b/>
                <w:bCs/>
                <w:color w:val="000000"/>
                <w:shd w:val="clear" w:color="auto" w:fill="FFFFFF"/>
              </w:rPr>
              <w:t>Coagulation function</w:t>
            </w:r>
          </w:p>
        </w:tc>
      </w:tr>
      <w:tr w:rsidR="00D27840" w14:paraId="454E8212" w14:textId="77777777">
        <w:trPr>
          <w:trHeight w:val="456"/>
        </w:trPr>
        <w:tc>
          <w:tcPr>
            <w:tcW w:w="1000" w:type="pct"/>
            <w:tcBorders>
              <w:top w:val="single" w:sz="4" w:space="0" w:color="auto"/>
            </w:tcBorders>
          </w:tcPr>
          <w:p w14:paraId="490379EE" w14:textId="77777777" w:rsidR="00D27840" w:rsidRDefault="001E1167">
            <w:pPr>
              <w:suppressAutoHyphens/>
              <w:spacing w:line="360" w:lineRule="auto"/>
              <w:ind w:rightChars="-108" w:right="-259"/>
              <w:jc w:val="both"/>
              <w:rPr>
                <w:rFonts w:ascii="Book Antiqua" w:eastAsia="Times New Roman" w:hAnsi="Book Antiqua"/>
                <w:color w:val="000000"/>
                <w:shd w:val="clear" w:color="auto" w:fill="FFFFFF"/>
              </w:rPr>
            </w:pPr>
            <w:r>
              <w:rPr>
                <w:rFonts w:ascii="Book Antiqua" w:eastAsia="Times New Roman" w:hAnsi="Book Antiqua"/>
                <w:color w:val="000000"/>
                <w:shd w:val="clear" w:color="auto" w:fill="FFFFFF"/>
              </w:rPr>
              <w:t>WBC (</w:t>
            </w:r>
            <w:bookmarkStart w:id="5" w:name="OLE_LINK1"/>
            <w:bookmarkStart w:id="6" w:name="OLE_LINK2"/>
            <w:r>
              <w:rPr>
                <w:rFonts w:ascii="Book Antiqua" w:eastAsia="Times New Roman" w:hAnsi="Book Antiqua"/>
                <w:color w:val="000000"/>
                <w:shd w:val="clear" w:color="auto" w:fill="FFFFFF"/>
              </w:rPr>
              <w:t>10</w:t>
            </w:r>
            <w:r>
              <w:rPr>
                <w:rFonts w:ascii="Book Antiqua" w:eastAsia="Times New Roman" w:hAnsi="Book Antiqua"/>
                <w:color w:val="000000"/>
                <w:shd w:val="clear" w:color="auto" w:fill="FFFFFF"/>
                <w:vertAlign w:val="superscript"/>
              </w:rPr>
              <w:t>9</w:t>
            </w:r>
            <w:r>
              <w:rPr>
                <w:rFonts w:ascii="Book Antiqua" w:eastAsia="Times New Roman" w:hAnsi="Book Antiqua"/>
                <w:color w:val="000000"/>
                <w:shd w:val="clear" w:color="auto" w:fill="FFFFFF"/>
              </w:rPr>
              <w:t>/L</w:t>
            </w:r>
            <w:bookmarkEnd w:id="5"/>
            <w:bookmarkEnd w:id="6"/>
            <w:r>
              <w:rPr>
                <w:rFonts w:ascii="Book Antiqua" w:eastAsia="Times New Roman" w:hAnsi="Book Antiqua"/>
                <w:color w:val="000000"/>
                <w:shd w:val="clear" w:color="auto" w:fill="FFFFFF"/>
              </w:rPr>
              <w:t>)</w:t>
            </w:r>
          </w:p>
        </w:tc>
        <w:tc>
          <w:tcPr>
            <w:tcW w:w="667" w:type="pct"/>
            <w:tcBorders>
              <w:top w:val="single" w:sz="4" w:space="0" w:color="auto"/>
            </w:tcBorders>
          </w:tcPr>
          <w:p w14:paraId="25696D77" w14:textId="77777777" w:rsidR="00D27840" w:rsidRDefault="001E1167">
            <w:pPr>
              <w:suppressAutoHyphens/>
              <w:spacing w:line="360" w:lineRule="auto"/>
              <w:jc w:val="both"/>
              <w:rPr>
                <w:rFonts w:ascii="Book Antiqua" w:eastAsia="Times New Roman" w:hAnsi="Book Antiqua"/>
                <w:color w:val="000000"/>
                <w:shd w:val="clear" w:color="auto" w:fill="FFFFFF"/>
              </w:rPr>
            </w:pPr>
            <w:r>
              <w:rPr>
                <w:rFonts w:ascii="Book Antiqua" w:eastAsia="Times New Roman" w:hAnsi="Book Antiqua"/>
                <w:color w:val="000000"/>
                <w:shd w:val="clear" w:color="auto" w:fill="FFFFFF"/>
              </w:rPr>
              <w:t>4.7</w:t>
            </w:r>
          </w:p>
        </w:tc>
        <w:tc>
          <w:tcPr>
            <w:tcW w:w="1075" w:type="pct"/>
            <w:tcBorders>
              <w:top w:val="single" w:sz="4" w:space="0" w:color="auto"/>
            </w:tcBorders>
          </w:tcPr>
          <w:p w14:paraId="58992514" w14:textId="77777777" w:rsidR="00D27840" w:rsidRDefault="001E1167">
            <w:pPr>
              <w:suppressAutoHyphens/>
              <w:spacing w:line="360" w:lineRule="auto"/>
              <w:jc w:val="both"/>
              <w:rPr>
                <w:rFonts w:ascii="Book Antiqua" w:eastAsia="Times New Roman" w:hAnsi="Book Antiqua"/>
                <w:color w:val="000000"/>
                <w:shd w:val="clear" w:color="auto" w:fill="FFFFFF"/>
              </w:rPr>
            </w:pPr>
            <w:r>
              <w:rPr>
                <w:rFonts w:ascii="Book Antiqua" w:eastAsia="Times New Roman" w:hAnsi="Book Antiqua"/>
                <w:color w:val="000000"/>
                <w:shd w:val="clear" w:color="auto" w:fill="FFFFFF"/>
              </w:rPr>
              <w:t>ALT (U/L)</w:t>
            </w:r>
          </w:p>
        </w:tc>
        <w:tc>
          <w:tcPr>
            <w:tcW w:w="675" w:type="pct"/>
            <w:tcBorders>
              <w:top w:val="single" w:sz="4" w:space="0" w:color="auto"/>
            </w:tcBorders>
          </w:tcPr>
          <w:p w14:paraId="0630489C" w14:textId="77777777" w:rsidR="00D27840" w:rsidRDefault="001E1167">
            <w:pPr>
              <w:suppressAutoHyphens/>
              <w:spacing w:line="360" w:lineRule="auto"/>
              <w:jc w:val="both"/>
              <w:rPr>
                <w:rFonts w:ascii="Book Antiqua" w:eastAsia="Times New Roman" w:hAnsi="Book Antiqua"/>
                <w:color w:val="000000"/>
                <w:shd w:val="clear" w:color="auto" w:fill="FFFFFF"/>
              </w:rPr>
            </w:pPr>
            <w:r>
              <w:rPr>
                <w:rFonts w:ascii="Book Antiqua" w:eastAsia="Times New Roman" w:hAnsi="Book Antiqua"/>
                <w:color w:val="000000"/>
                <w:shd w:val="clear" w:color="auto" w:fill="FFFFFF"/>
              </w:rPr>
              <w:t>25</w:t>
            </w:r>
          </w:p>
        </w:tc>
        <w:tc>
          <w:tcPr>
            <w:tcW w:w="834" w:type="pct"/>
            <w:tcBorders>
              <w:top w:val="single" w:sz="4" w:space="0" w:color="auto"/>
            </w:tcBorders>
          </w:tcPr>
          <w:p w14:paraId="055E4212" w14:textId="77777777" w:rsidR="00D27840" w:rsidRDefault="001E1167">
            <w:pPr>
              <w:suppressAutoHyphens/>
              <w:spacing w:line="360" w:lineRule="auto"/>
              <w:jc w:val="both"/>
              <w:rPr>
                <w:rFonts w:ascii="Book Antiqua" w:eastAsia="Times New Roman" w:hAnsi="Book Antiqua"/>
                <w:color w:val="000000"/>
                <w:shd w:val="clear" w:color="auto" w:fill="FFFFFF"/>
              </w:rPr>
            </w:pPr>
            <w:r>
              <w:rPr>
                <w:rFonts w:ascii="Book Antiqua" w:eastAsia="Times New Roman" w:hAnsi="Book Antiqua"/>
                <w:color w:val="000000"/>
                <w:shd w:val="clear" w:color="auto" w:fill="FFFFFF"/>
              </w:rPr>
              <w:t>PT (s)</w:t>
            </w:r>
          </w:p>
        </w:tc>
        <w:tc>
          <w:tcPr>
            <w:tcW w:w="750" w:type="pct"/>
            <w:tcBorders>
              <w:top w:val="single" w:sz="4" w:space="0" w:color="auto"/>
            </w:tcBorders>
          </w:tcPr>
          <w:p w14:paraId="0C196543" w14:textId="77777777" w:rsidR="00D27840" w:rsidRDefault="001E1167">
            <w:pPr>
              <w:suppressAutoHyphens/>
              <w:spacing w:line="360" w:lineRule="auto"/>
              <w:jc w:val="both"/>
              <w:rPr>
                <w:rFonts w:ascii="Book Antiqua" w:eastAsia="Times New Roman" w:hAnsi="Book Antiqua"/>
                <w:color w:val="000000"/>
                <w:shd w:val="clear" w:color="auto" w:fill="FFFFFF"/>
              </w:rPr>
            </w:pPr>
            <w:r>
              <w:rPr>
                <w:rFonts w:ascii="Book Antiqua" w:eastAsia="Times New Roman" w:hAnsi="Book Antiqua"/>
                <w:color w:val="000000"/>
                <w:shd w:val="clear" w:color="auto" w:fill="FFFFFF"/>
              </w:rPr>
              <w:t>13.5</w:t>
            </w:r>
          </w:p>
        </w:tc>
      </w:tr>
      <w:tr w:rsidR="00D27840" w14:paraId="07100B88" w14:textId="77777777">
        <w:trPr>
          <w:trHeight w:val="517"/>
        </w:trPr>
        <w:tc>
          <w:tcPr>
            <w:tcW w:w="1000" w:type="pct"/>
          </w:tcPr>
          <w:p w14:paraId="6FE0D85C" w14:textId="77777777" w:rsidR="00D27840" w:rsidRDefault="001E1167">
            <w:pPr>
              <w:suppressAutoHyphens/>
              <w:spacing w:line="360" w:lineRule="auto"/>
              <w:jc w:val="both"/>
              <w:rPr>
                <w:rFonts w:ascii="Book Antiqua" w:eastAsia="Times New Roman" w:hAnsi="Book Antiqua"/>
                <w:color w:val="000000"/>
                <w:shd w:val="clear" w:color="auto" w:fill="FFFFFF"/>
              </w:rPr>
            </w:pPr>
            <w:r>
              <w:rPr>
                <w:rFonts w:ascii="Book Antiqua" w:eastAsia="Times New Roman" w:hAnsi="Book Antiqua"/>
                <w:color w:val="000000"/>
                <w:shd w:val="clear" w:color="auto" w:fill="FFFFFF"/>
              </w:rPr>
              <w:t>NEUT, %</w:t>
            </w:r>
          </w:p>
        </w:tc>
        <w:tc>
          <w:tcPr>
            <w:tcW w:w="667" w:type="pct"/>
          </w:tcPr>
          <w:p w14:paraId="1FD929E0" w14:textId="77777777" w:rsidR="00D27840" w:rsidRDefault="001E1167">
            <w:pPr>
              <w:suppressAutoHyphens/>
              <w:spacing w:line="360" w:lineRule="auto"/>
              <w:jc w:val="both"/>
              <w:rPr>
                <w:rFonts w:ascii="Book Antiqua" w:eastAsia="Times New Roman" w:hAnsi="Book Antiqua"/>
                <w:color w:val="000000"/>
                <w:shd w:val="clear" w:color="auto" w:fill="FFFFFF"/>
              </w:rPr>
            </w:pPr>
            <w:r>
              <w:rPr>
                <w:rFonts w:ascii="Book Antiqua" w:eastAsia="Times New Roman" w:hAnsi="Book Antiqua"/>
                <w:color w:val="000000"/>
                <w:shd w:val="clear" w:color="auto" w:fill="FFFFFF"/>
              </w:rPr>
              <w:t>76.7</w:t>
            </w:r>
          </w:p>
        </w:tc>
        <w:tc>
          <w:tcPr>
            <w:tcW w:w="1075" w:type="pct"/>
          </w:tcPr>
          <w:p w14:paraId="692831F1" w14:textId="77777777" w:rsidR="00D27840" w:rsidRDefault="001E1167">
            <w:pPr>
              <w:suppressAutoHyphens/>
              <w:spacing w:line="360" w:lineRule="auto"/>
              <w:jc w:val="both"/>
              <w:rPr>
                <w:rFonts w:ascii="Book Antiqua" w:eastAsia="Times New Roman" w:hAnsi="Book Antiqua"/>
                <w:color w:val="000000"/>
                <w:shd w:val="clear" w:color="auto" w:fill="FFFFFF"/>
              </w:rPr>
            </w:pPr>
            <w:r>
              <w:rPr>
                <w:rFonts w:ascii="Book Antiqua" w:eastAsia="Times New Roman" w:hAnsi="Book Antiqua"/>
                <w:color w:val="000000"/>
                <w:shd w:val="clear" w:color="auto" w:fill="FFFFFF"/>
              </w:rPr>
              <w:t>AST (U/L)</w:t>
            </w:r>
          </w:p>
        </w:tc>
        <w:tc>
          <w:tcPr>
            <w:tcW w:w="675" w:type="pct"/>
          </w:tcPr>
          <w:p w14:paraId="4610D3E6" w14:textId="77777777" w:rsidR="00D27840" w:rsidRDefault="001E1167">
            <w:pPr>
              <w:suppressAutoHyphens/>
              <w:spacing w:line="360" w:lineRule="auto"/>
              <w:jc w:val="both"/>
              <w:rPr>
                <w:rFonts w:ascii="Book Antiqua" w:eastAsia="Times New Roman" w:hAnsi="Book Antiqua"/>
                <w:color w:val="000000"/>
                <w:shd w:val="clear" w:color="auto" w:fill="FFFFFF"/>
              </w:rPr>
            </w:pPr>
            <w:r>
              <w:rPr>
                <w:rFonts w:ascii="Book Antiqua" w:eastAsia="Times New Roman" w:hAnsi="Book Antiqua"/>
                <w:color w:val="000000"/>
                <w:shd w:val="clear" w:color="auto" w:fill="FFFFFF"/>
              </w:rPr>
              <w:t>22</w:t>
            </w:r>
          </w:p>
        </w:tc>
        <w:tc>
          <w:tcPr>
            <w:tcW w:w="834" w:type="pct"/>
          </w:tcPr>
          <w:p w14:paraId="0E9E073C" w14:textId="77777777" w:rsidR="00D27840" w:rsidRDefault="001E1167">
            <w:pPr>
              <w:suppressAutoHyphens/>
              <w:spacing w:line="360" w:lineRule="auto"/>
              <w:jc w:val="both"/>
              <w:rPr>
                <w:rFonts w:ascii="Book Antiqua" w:eastAsia="Times New Roman" w:hAnsi="Book Antiqua"/>
                <w:color w:val="000000"/>
                <w:shd w:val="clear" w:color="auto" w:fill="FFFFFF"/>
              </w:rPr>
            </w:pPr>
            <w:r>
              <w:rPr>
                <w:rFonts w:ascii="Book Antiqua" w:eastAsia="Times New Roman" w:hAnsi="Book Antiqua"/>
                <w:color w:val="000000"/>
                <w:shd w:val="clear" w:color="auto" w:fill="FFFFFF"/>
              </w:rPr>
              <w:t>APTT (s)</w:t>
            </w:r>
          </w:p>
        </w:tc>
        <w:tc>
          <w:tcPr>
            <w:tcW w:w="750" w:type="pct"/>
          </w:tcPr>
          <w:p w14:paraId="5F8832C1" w14:textId="77777777" w:rsidR="00D27840" w:rsidRDefault="001E1167">
            <w:pPr>
              <w:suppressAutoHyphens/>
              <w:spacing w:line="360" w:lineRule="auto"/>
              <w:jc w:val="both"/>
              <w:rPr>
                <w:rFonts w:ascii="Book Antiqua" w:eastAsia="Times New Roman" w:hAnsi="Book Antiqua"/>
                <w:color w:val="000000"/>
                <w:shd w:val="clear" w:color="auto" w:fill="FFFFFF"/>
              </w:rPr>
            </w:pPr>
            <w:r>
              <w:rPr>
                <w:rFonts w:ascii="Book Antiqua" w:eastAsia="Times New Roman" w:hAnsi="Book Antiqua"/>
                <w:color w:val="000000"/>
                <w:shd w:val="clear" w:color="auto" w:fill="FFFFFF"/>
              </w:rPr>
              <w:t>37.4</w:t>
            </w:r>
          </w:p>
        </w:tc>
      </w:tr>
      <w:tr w:rsidR="00D27840" w14:paraId="4DD3BC1F" w14:textId="77777777">
        <w:trPr>
          <w:trHeight w:val="489"/>
        </w:trPr>
        <w:tc>
          <w:tcPr>
            <w:tcW w:w="1000" w:type="pct"/>
          </w:tcPr>
          <w:p w14:paraId="0D9705B9" w14:textId="77777777" w:rsidR="00D27840" w:rsidRDefault="001E1167">
            <w:pPr>
              <w:suppressAutoHyphens/>
              <w:spacing w:line="360" w:lineRule="auto"/>
              <w:jc w:val="both"/>
              <w:rPr>
                <w:rFonts w:ascii="Book Antiqua" w:eastAsia="Times New Roman" w:hAnsi="Book Antiqua"/>
                <w:color w:val="000000"/>
                <w:shd w:val="clear" w:color="auto" w:fill="FFFFFF"/>
              </w:rPr>
            </w:pPr>
            <w:r>
              <w:rPr>
                <w:rFonts w:ascii="Book Antiqua" w:eastAsia="Times New Roman" w:hAnsi="Book Antiqua"/>
                <w:color w:val="000000"/>
                <w:shd w:val="clear" w:color="auto" w:fill="FFFFFF"/>
              </w:rPr>
              <w:t>LY, %</w:t>
            </w:r>
          </w:p>
        </w:tc>
        <w:tc>
          <w:tcPr>
            <w:tcW w:w="667" w:type="pct"/>
          </w:tcPr>
          <w:p w14:paraId="75C34F37" w14:textId="77777777" w:rsidR="00D27840" w:rsidRDefault="001E1167">
            <w:pPr>
              <w:suppressAutoHyphens/>
              <w:spacing w:line="360" w:lineRule="auto"/>
              <w:jc w:val="both"/>
              <w:rPr>
                <w:rFonts w:ascii="Book Antiqua" w:eastAsia="Times New Roman" w:hAnsi="Book Antiqua"/>
                <w:color w:val="000000"/>
                <w:shd w:val="clear" w:color="auto" w:fill="FFFFFF"/>
              </w:rPr>
            </w:pPr>
            <w:r>
              <w:rPr>
                <w:rFonts w:ascii="Book Antiqua" w:eastAsia="Times New Roman" w:hAnsi="Book Antiqua"/>
                <w:color w:val="000000"/>
                <w:shd w:val="clear" w:color="auto" w:fill="FFFFFF"/>
              </w:rPr>
              <w:t>12.9</w:t>
            </w:r>
          </w:p>
        </w:tc>
        <w:tc>
          <w:tcPr>
            <w:tcW w:w="1075" w:type="pct"/>
          </w:tcPr>
          <w:p w14:paraId="60C2D5FB" w14:textId="77777777" w:rsidR="00D27840" w:rsidRDefault="001E1167">
            <w:pPr>
              <w:suppressAutoHyphens/>
              <w:spacing w:line="360" w:lineRule="auto"/>
              <w:jc w:val="both"/>
              <w:rPr>
                <w:rFonts w:ascii="Book Antiqua" w:eastAsia="Times New Roman" w:hAnsi="Book Antiqua"/>
                <w:color w:val="000000"/>
                <w:shd w:val="clear" w:color="auto" w:fill="FFFFFF"/>
              </w:rPr>
            </w:pPr>
            <w:r>
              <w:rPr>
                <w:rFonts w:ascii="Book Antiqua" w:eastAsia="Times New Roman" w:hAnsi="Book Antiqua"/>
                <w:color w:val="000000"/>
                <w:shd w:val="clear" w:color="auto" w:fill="FFFFFF"/>
              </w:rPr>
              <w:t>ALP (U/L)</w:t>
            </w:r>
          </w:p>
        </w:tc>
        <w:tc>
          <w:tcPr>
            <w:tcW w:w="675" w:type="pct"/>
          </w:tcPr>
          <w:p w14:paraId="2D97F8B1" w14:textId="77777777" w:rsidR="00D27840" w:rsidRDefault="001E1167">
            <w:pPr>
              <w:suppressAutoHyphens/>
              <w:spacing w:line="360" w:lineRule="auto"/>
              <w:jc w:val="both"/>
              <w:rPr>
                <w:rFonts w:ascii="Book Antiqua" w:eastAsia="Times New Roman" w:hAnsi="Book Antiqua"/>
                <w:color w:val="000000"/>
                <w:shd w:val="clear" w:color="auto" w:fill="FFFFFF"/>
              </w:rPr>
            </w:pPr>
            <w:r>
              <w:rPr>
                <w:rFonts w:ascii="Book Antiqua" w:eastAsia="Times New Roman" w:hAnsi="Book Antiqua"/>
                <w:color w:val="000000"/>
                <w:shd w:val="clear" w:color="auto" w:fill="FFFFFF"/>
              </w:rPr>
              <w:t>56</w:t>
            </w:r>
          </w:p>
        </w:tc>
        <w:tc>
          <w:tcPr>
            <w:tcW w:w="834" w:type="pct"/>
          </w:tcPr>
          <w:p w14:paraId="3A2C7777" w14:textId="77777777" w:rsidR="00D27840" w:rsidRDefault="00D27840">
            <w:pPr>
              <w:suppressAutoHyphens/>
              <w:spacing w:line="360" w:lineRule="auto"/>
              <w:jc w:val="both"/>
              <w:rPr>
                <w:rFonts w:ascii="Book Antiqua" w:eastAsia="Times New Roman" w:hAnsi="Book Antiqua"/>
                <w:color w:val="000000"/>
                <w:shd w:val="clear" w:color="auto" w:fill="FFFFFF"/>
              </w:rPr>
            </w:pPr>
          </w:p>
        </w:tc>
        <w:tc>
          <w:tcPr>
            <w:tcW w:w="750" w:type="pct"/>
          </w:tcPr>
          <w:p w14:paraId="56EFEFEA" w14:textId="77777777" w:rsidR="00D27840" w:rsidRDefault="00D27840">
            <w:pPr>
              <w:suppressAutoHyphens/>
              <w:spacing w:line="360" w:lineRule="auto"/>
              <w:jc w:val="both"/>
              <w:rPr>
                <w:rFonts w:ascii="Book Antiqua" w:eastAsia="Times New Roman" w:hAnsi="Book Antiqua"/>
                <w:color w:val="000000"/>
                <w:shd w:val="clear" w:color="auto" w:fill="FFFFFF"/>
              </w:rPr>
            </w:pPr>
          </w:p>
        </w:tc>
      </w:tr>
      <w:tr w:rsidR="00D27840" w14:paraId="02FC2DFB" w14:textId="77777777">
        <w:trPr>
          <w:trHeight w:val="461"/>
        </w:trPr>
        <w:tc>
          <w:tcPr>
            <w:tcW w:w="1000" w:type="pct"/>
          </w:tcPr>
          <w:p w14:paraId="4EE4E27A" w14:textId="77777777" w:rsidR="00D27840" w:rsidRDefault="001E1167">
            <w:pPr>
              <w:suppressAutoHyphens/>
              <w:spacing w:line="360" w:lineRule="auto"/>
              <w:jc w:val="both"/>
              <w:rPr>
                <w:rFonts w:ascii="Book Antiqua" w:eastAsia="Times New Roman" w:hAnsi="Book Antiqua"/>
                <w:color w:val="000000"/>
                <w:shd w:val="clear" w:color="auto" w:fill="FFFFFF"/>
              </w:rPr>
            </w:pPr>
            <w:r>
              <w:rPr>
                <w:rFonts w:ascii="Book Antiqua" w:eastAsia="Times New Roman" w:hAnsi="Book Antiqua"/>
                <w:color w:val="000000"/>
                <w:shd w:val="clear" w:color="auto" w:fill="FFFFFF"/>
              </w:rPr>
              <w:t>MONO, %</w:t>
            </w:r>
          </w:p>
        </w:tc>
        <w:tc>
          <w:tcPr>
            <w:tcW w:w="667" w:type="pct"/>
          </w:tcPr>
          <w:p w14:paraId="3DD14DC5" w14:textId="77777777" w:rsidR="00D27840" w:rsidRDefault="001E1167">
            <w:pPr>
              <w:suppressAutoHyphens/>
              <w:spacing w:line="360" w:lineRule="auto"/>
              <w:jc w:val="both"/>
              <w:rPr>
                <w:rFonts w:ascii="Book Antiqua" w:eastAsia="Times New Roman" w:hAnsi="Book Antiqua"/>
                <w:color w:val="000000"/>
                <w:shd w:val="clear" w:color="auto" w:fill="FFFFFF"/>
              </w:rPr>
            </w:pPr>
            <w:r>
              <w:rPr>
                <w:rFonts w:ascii="Book Antiqua" w:eastAsia="Times New Roman" w:hAnsi="Book Antiqua"/>
                <w:color w:val="000000"/>
                <w:shd w:val="clear" w:color="auto" w:fill="FFFFFF"/>
              </w:rPr>
              <w:t>6.1</w:t>
            </w:r>
          </w:p>
        </w:tc>
        <w:tc>
          <w:tcPr>
            <w:tcW w:w="1075" w:type="pct"/>
          </w:tcPr>
          <w:p w14:paraId="21A1442D" w14:textId="77777777" w:rsidR="00D27840" w:rsidRDefault="001E1167">
            <w:pPr>
              <w:spacing w:line="360" w:lineRule="auto"/>
              <w:jc w:val="both"/>
              <w:rPr>
                <w:rFonts w:ascii="Book Antiqua" w:eastAsia="Times New Roman" w:hAnsi="Book Antiqua"/>
                <w:color w:val="000000"/>
                <w:shd w:val="clear" w:color="auto" w:fill="FFFFFF"/>
              </w:rPr>
            </w:pPr>
            <w:r>
              <w:rPr>
                <w:rFonts w:ascii="Book Antiqua" w:eastAsia="Times New Roman" w:hAnsi="Book Antiqua"/>
                <w:color w:val="000000"/>
                <w:shd w:val="clear" w:color="auto" w:fill="FFFFFF"/>
              </w:rPr>
              <w:t>γ-GTP (U/L)</w:t>
            </w:r>
          </w:p>
        </w:tc>
        <w:tc>
          <w:tcPr>
            <w:tcW w:w="675" w:type="pct"/>
          </w:tcPr>
          <w:p w14:paraId="42C1425F" w14:textId="77777777" w:rsidR="00D27840" w:rsidRDefault="001E1167">
            <w:pPr>
              <w:suppressAutoHyphens/>
              <w:spacing w:line="360" w:lineRule="auto"/>
              <w:jc w:val="both"/>
              <w:rPr>
                <w:rFonts w:ascii="Book Antiqua" w:eastAsia="Times New Roman" w:hAnsi="Book Antiqua"/>
                <w:color w:val="000000"/>
                <w:shd w:val="clear" w:color="auto" w:fill="FFFFFF"/>
              </w:rPr>
            </w:pPr>
            <w:r>
              <w:rPr>
                <w:rFonts w:ascii="Book Antiqua" w:eastAsia="Times New Roman" w:hAnsi="Book Antiqua"/>
                <w:color w:val="000000"/>
                <w:shd w:val="clear" w:color="auto" w:fill="FFFFFF"/>
              </w:rPr>
              <w:t>36</w:t>
            </w:r>
          </w:p>
        </w:tc>
        <w:tc>
          <w:tcPr>
            <w:tcW w:w="834" w:type="pct"/>
          </w:tcPr>
          <w:p w14:paraId="0B1C100E" w14:textId="77777777" w:rsidR="00D27840" w:rsidRDefault="00D27840">
            <w:pPr>
              <w:suppressAutoHyphens/>
              <w:spacing w:line="360" w:lineRule="auto"/>
              <w:jc w:val="both"/>
              <w:rPr>
                <w:rFonts w:ascii="Book Antiqua" w:eastAsia="Times New Roman" w:hAnsi="Book Antiqua"/>
                <w:color w:val="000000"/>
                <w:shd w:val="clear" w:color="auto" w:fill="FFFFFF"/>
              </w:rPr>
            </w:pPr>
          </w:p>
        </w:tc>
        <w:tc>
          <w:tcPr>
            <w:tcW w:w="750" w:type="pct"/>
          </w:tcPr>
          <w:p w14:paraId="4EA09EE2" w14:textId="77777777" w:rsidR="00D27840" w:rsidRDefault="00D27840">
            <w:pPr>
              <w:suppressAutoHyphens/>
              <w:spacing w:line="360" w:lineRule="auto"/>
              <w:ind w:rightChars="157" w:right="377"/>
              <w:jc w:val="both"/>
              <w:rPr>
                <w:rFonts w:ascii="Book Antiqua" w:eastAsia="Times New Roman" w:hAnsi="Book Antiqua"/>
                <w:color w:val="000000"/>
                <w:shd w:val="clear" w:color="auto" w:fill="FFFFFF"/>
              </w:rPr>
            </w:pPr>
          </w:p>
        </w:tc>
      </w:tr>
      <w:tr w:rsidR="00D27840" w14:paraId="2958D501" w14:textId="77777777">
        <w:trPr>
          <w:trHeight w:val="475"/>
        </w:trPr>
        <w:tc>
          <w:tcPr>
            <w:tcW w:w="1000" w:type="pct"/>
          </w:tcPr>
          <w:p w14:paraId="1F7C9C8D" w14:textId="77777777" w:rsidR="00D27840" w:rsidRDefault="001E1167">
            <w:pPr>
              <w:suppressAutoHyphens/>
              <w:spacing w:line="360" w:lineRule="auto"/>
              <w:jc w:val="both"/>
              <w:rPr>
                <w:rFonts w:ascii="Book Antiqua" w:eastAsia="Times New Roman" w:hAnsi="Book Antiqua"/>
                <w:color w:val="000000"/>
                <w:shd w:val="clear" w:color="auto" w:fill="FFFFFF"/>
              </w:rPr>
            </w:pPr>
            <w:r>
              <w:rPr>
                <w:rFonts w:ascii="Book Antiqua" w:eastAsia="Times New Roman" w:hAnsi="Book Antiqua"/>
                <w:color w:val="000000"/>
                <w:shd w:val="clear" w:color="auto" w:fill="FFFFFF"/>
              </w:rPr>
              <w:t>EOS, %</w:t>
            </w:r>
          </w:p>
        </w:tc>
        <w:tc>
          <w:tcPr>
            <w:tcW w:w="667" w:type="pct"/>
          </w:tcPr>
          <w:p w14:paraId="0A8E80B4" w14:textId="77777777" w:rsidR="00D27840" w:rsidRDefault="001E1167">
            <w:pPr>
              <w:suppressAutoHyphens/>
              <w:spacing w:line="360" w:lineRule="auto"/>
              <w:jc w:val="both"/>
              <w:rPr>
                <w:rFonts w:ascii="Book Antiqua" w:eastAsia="Times New Roman" w:hAnsi="Book Antiqua"/>
                <w:color w:val="000000"/>
                <w:shd w:val="clear" w:color="auto" w:fill="FFFFFF"/>
              </w:rPr>
            </w:pPr>
            <w:r>
              <w:rPr>
                <w:rFonts w:ascii="Book Antiqua" w:eastAsia="Times New Roman" w:hAnsi="Book Antiqua"/>
                <w:color w:val="000000"/>
                <w:shd w:val="clear" w:color="auto" w:fill="FFFFFF"/>
              </w:rPr>
              <w:t>4.1</w:t>
            </w:r>
          </w:p>
        </w:tc>
        <w:tc>
          <w:tcPr>
            <w:tcW w:w="1075" w:type="pct"/>
          </w:tcPr>
          <w:p w14:paraId="17EC3BB4" w14:textId="77777777" w:rsidR="00D27840" w:rsidRDefault="001E1167">
            <w:pPr>
              <w:suppressAutoHyphens/>
              <w:spacing w:line="360" w:lineRule="auto"/>
              <w:jc w:val="both"/>
              <w:rPr>
                <w:rFonts w:ascii="Book Antiqua" w:eastAsia="Times New Roman" w:hAnsi="Book Antiqua"/>
                <w:color w:val="000000"/>
                <w:shd w:val="clear" w:color="auto" w:fill="FFFFFF"/>
              </w:rPr>
            </w:pPr>
            <w:r>
              <w:rPr>
                <w:rFonts w:ascii="Book Antiqua" w:eastAsia="Times New Roman" w:hAnsi="Book Antiqua"/>
                <w:color w:val="000000"/>
                <w:shd w:val="clear" w:color="auto" w:fill="FFFFFF"/>
              </w:rPr>
              <w:t>ALB (g/L)</w:t>
            </w:r>
          </w:p>
        </w:tc>
        <w:tc>
          <w:tcPr>
            <w:tcW w:w="675" w:type="pct"/>
          </w:tcPr>
          <w:p w14:paraId="5CBB38B6" w14:textId="77777777" w:rsidR="00D27840" w:rsidRDefault="001E1167">
            <w:pPr>
              <w:suppressAutoHyphens/>
              <w:spacing w:line="360" w:lineRule="auto"/>
              <w:jc w:val="both"/>
              <w:rPr>
                <w:rFonts w:ascii="Book Antiqua" w:eastAsia="Times New Roman" w:hAnsi="Book Antiqua"/>
                <w:color w:val="000000"/>
                <w:shd w:val="clear" w:color="auto" w:fill="FFFFFF"/>
              </w:rPr>
            </w:pPr>
            <w:r>
              <w:rPr>
                <w:rFonts w:ascii="Book Antiqua" w:eastAsia="Times New Roman" w:hAnsi="Book Antiqua"/>
                <w:color w:val="000000"/>
                <w:shd w:val="clear" w:color="auto" w:fill="FFFFFF"/>
              </w:rPr>
              <w:t>40.8</w:t>
            </w:r>
          </w:p>
        </w:tc>
        <w:tc>
          <w:tcPr>
            <w:tcW w:w="834" w:type="pct"/>
          </w:tcPr>
          <w:p w14:paraId="157B9388" w14:textId="77777777" w:rsidR="00D27840" w:rsidRDefault="00D27840">
            <w:pPr>
              <w:suppressAutoHyphens/>
              <w:spacing w:line="360" w:lineRule="auto"/>
              <w:jc w:val="both"/>
              <w:rPr>
                <w:rFonts w:ascii="Book Antiqua" w:eastAsia="Times New Roman" w:hAnsi="Book Antiqua"/>
                <w:color w:val="000000"/>
                <w:shd w:val="clear" w:color="auto" w:fill="FFFFFF"/>
              </w:rPr>
            </w:pPr>
          </w:p>
        </w:tc>
        <w:tc>
          <w:tcPr>
            <w:tcW w:w="750" w:type="pct"/>
          </w:tcPr>
          <w:p w14:paraId="40D79416" w14:textId="77777777" w:rsidR="00D27840" w:rsidRDefault="00D27840">
            <w:pPr>
              <w:suppressAutoHyphens/>
              <w:spacing w:line="360" w:lineRule="auto"/>
              <w:jc w:val="both"/>
              <w:rPr>
                <w:rFonts w:ascii="Book Antiqua" w:eastAsia="Times New Roman" w:hAnsi="Book Antiqua"/>
                <w:color w:val="000000"/>
                <w:shd w:val="clear" w:color="auto" w:fill="FFFFFF"/>
              </w:rPr>
            </w:pPr>
          </w:p>
        </w:tc>
      </w:tr>
      <w:tr w:rsidR="00D27840" w14:paraId="32DE4E42" w14:textId="77777777">
        <w:trPr>
          <w:trHeight w:val="475"/>
        </w:trPr>
        <w:tc>
          <w:tcPr>
            <w:tcW w:w="1000" w:type="pct"/>
          </w:tcPr>
          <w:p w14:paraId="4FF04601" w14:textId="77777777" w:rsidR="00D27840" w:rsidRDefault="001E1167">
            <w:pPr>
              <w:suppressAutoHyphens/>
              <w:spacing w:line="360" w:lineRule="auto"/>
              <w:jc w:val="both"/>
              <w:rPr>
                <w:rFonts w:ascii="Book Antiqua" w:eastAsia="Times New Roman" w:hAnsi="Book Antiqua"/>
                <w:color w:val="000000"/>
                <w:shd w:val="clear" w:color="auto" w:fill="FFFFFF"/>
              </w:rPr>
            </w:pPr>
            <w:r>
              <w:rPr>
                <w:rFonts w:ascii="Book Antiqua" w:eastAsia="Times New Roman" w:hAnsi="Book Antiqua"/>
                <w:color w:val="000000"/>
                <w:shd w:val="clear" w:color="auto" w:fill="FFFFFF"/>
              </w:rPr>
              <w:t>BASO, %</w:t>
            </w:r>
          </w:p>
        </w:tc>
        <w:tc>
          <w:tcPr>
            <w:tcW w:w="667" w:type="pct"/>
          </w:tcPr>
          <w:p w14:paraId="4FBA6882" w14:textId="77777777" w:rsidR="00D27840" w:rsidRDefault="001E1167">
            <w:pPr>
              <w:suppressAutoHyphens/>
              <w:spacing w:line="360" w:lineRule="auto"/>
              <w:jc w:val="both"/>
              <w:rPr>
                <w:rFonts w:ascii="Book Antiqua" w:eastAsia="Times New Roman" w:hAnsi="Book Antiqua"/>
                <w:color w:val="000000"/>
                <w:shd w:val="clear" w:color="auto" w:fill="FFFFFF"/>
              </w:rPr>
            </w:pPr>
            <w:r>
              <w:rPr>
                <w:rFonts w:ascii="Book Antiqua" w:eastAsia="Times New Roman" w:hAnsi="Book Antiqua"/>
                <w:color w:val="000000"/>
                <w:shd w:val="clear" w:color="auto" w:fill="FFFFFF"/>
              </w:rPr>
              <w:t>0.2</w:t>
            </w:r>
          </w:p>
        </w:tc>
        <w:tc>
          <w:tcPr>
            <w:tcW w:w="1075" w:type="pct"/>
          </w:tcPr>
          <w:p w14:paraId="3D481C64" w14:textId="77777777" w:rsidR="00D27840" w:rsidRDefault="001E1167">
            <w:pPr>
              <w:suppressAutoHyphens/>
              <w:spacing w:line="360" w:lineRule="auto"/>
              <w:jc w:val="both"/>
              <w:rPr>
                <w:rFonts w:ascii="Book Antiqua" w:eastAsia="Times New Roman" w:hAnsi="Book Antiqua"/>
                <w:color w:val="000000"/>
                <w:shd w:val="clear" w:color="auto" w:fill="FFFFFF"/>
              </w:rPr>
            </w:pPr>
            <w:r>
              <w:rPr>
                <w:rFonts w:ascii="Book Antiqua" w:eastAsia="Times New Roman" w:hAnsi="Book Antiqua"/>
                <w:color w:val="000000"/>
                <w:shd w:val="clear" w:color="auto" w:fill="FFFFFF"/>
              </w:rPr>
              <w:t>TP (g/L)</w:t>
            </w:r>
          </w:p>
        </w:tc>
        <w:tc>
          <w:tcPr>
            <w:tcW w:w="675" w:type="pct"/>
          </w:tcPr>
          <w:p w14:paraId="12760804" w14:textId="77777777" w:rsidR="00D27840" w:rsidRDefault="001E1167">
            <w:pPr>
              <w:suppressAutoHyphens/>
              <w:spacing w:line="360" w:lineRule="auto"/>
              <w:jc w:val="both"/>
              <w:rPr>
                <w:rFonts w:ascii="Book Antiqua" w:eastAsia="Times New Roman" w:hAnsi="Book Antiqua"/>
                <w:color w:val="000000"/>
                <w:shd w:val="clear" w:color="auto" w:fill="FFFFFF"/>
              </w:rPr>
            </w:pPr>
            <w:r>
              <w:rPr>
                <w:rFonts w:ascii="Book Antiqua" w:eastAsia="Times New Roman" w:hAnsi="Book Antiqua"/>
                <w:color w:val="000000"/>
                <w:shd w:val="clear" w:color="auto" w:fill="FFFFFF"/>
              </w:rPr>
              <w:t>68.5</w:t>
            </w:r>
          </w:p>
        </w:tc>
        <w:tc>
          <w:tcPr>
            <w:tcW w:w="834" w:type="pct"/>
          </w:tcPr>
          <w:p w14:paraId="551E3334" w14:textId="77777777" w:rsidR="00D27840" w:rsidRDefault="00D27840">
            <w:pPr>
              <w:suppressAutoHyphens/>
              <w:spacing w:line="360" w:lineRule="auto"/>
              <w:jc w:val="both"/>
              <w:rPr>
                <w:rFonts w:ascii="Book Antiqua" w:eastAsia="Times New Roman" w:hAnsi="Book Antiqua"/>
                <w:color w:val="000000"/>
                <w:shd w:val="clear" w:color="auto" w:fill="FFFFFF"/>
              </w:rPr>
            </w:pPr>
          </w:p>
        </w:tc>
        <w:tc>
          <w:tcPr>
            <w:tcW w:w="750" w:type="pct"/>
          </w:tcPr>
          <w:p w14:paraId="029F431D" w14:textId="77777777" w:rsidR="00D27840" w:rsidRDefault="00D27840">
            <w:pPr>
              <w:suppressAutoHyphens/>
              <w:spacing w:line="360" w:lineRule="auto"/>
              <w:jc w:val="both"/>
              <w:rPr>
                <w:rFonts w:ascii="Book Antiqua" w:eastAsia="Times New Roman" w:hAnsi="Book Antiqua"/>
                <w:color w:val="000000"/>
                <w:shd w:val="clear" w:color="auto" w:fill="FFFFFF"/>
              </w:rPr>
            </w:pPr>
          </w:p>
        </w:tc>
      </w:tr>
      <w:tr w:rsidR="00D27840" w14:paraId="3DE85A4E" w14:textId="77777777">
        <w:trPr>
          <w:trHeight w:val="454"/>
        </w:trPr>
        <w:tc>
          <w:tcPr>
            <w:tcW w:w="1000" w:type="pct"/>
          </w:tcPr>
          <w:p w14:paraId="156CFF97" w14:textId="77777777" w:rsidR="00D27840" w:rsidRDefault="001E1167">
            <w:pPr>
              <w:suppressAutoHyphens/>
              <w:spacing w:line="360" w:lineRule="auto"/>
              <w:jc w:val="both"/>
              <w:rPr>
                <w:rFonts w:ascii="Book Antiqua" w:eastAsia="Times New Roman" w:hAnsi="Book Antiqua"/>
                <w:color w:val="000000"/>
                <w:shd w:val="clear" w:color="auto" w:fill="FFFFFF"/>
              </w:rPr>
            </w:pPr>
            <w:r>
              <w:rPr>
                <w:rFonts w:ascii="Book Antiqua" w:eastAsia="Times New Roman" w:hAnsi="Book Antiqua"/>
                <w:color w:val="000000"/>
                <w:shd w:val="clear" w:color="auto" w:fill="FFFFFF"/>
              </w:rPr>
              <w:t>RBC (10</w:t>
            </w:r>
            <w:r>
              <w:rPr>
                <w:rFonts w:ascii="Book Antiqua" w:eastAsia="Times New Roman" w:hAnsi="Book Antiqua"/>
                <w:color w:val="000000"/>
                <w:shd w:val="clear" w:color="auto" w:fill="FFFFFF"/>
                <w:vertAlign w:val="superscript"/>
              </w:rPr>
              <w:t>9</w:t>
            </w:r>
            <w:r>
              <w:rPr>
                <w:rFonts w:ascii="Book Antiqua" w:eastAsia="Times New Roman" w:hAnsi="Book Antiqua"/>
                <w:color w:val="000000"/>
                <w:shd w:val="clear" w:color="auto" w:fill="FFFFFF"/>
              </w:rPr>
              <w:t>/L)</w:t>
            </w:r>
          </w:p>
        </w:tc>
        <w:tc>
          <w:tcPr>
            <w:tcW w:w="667" w:type="pct"/>
          </w:tcPr>
          <w:p w14:paraId="11960486" w14:textId="77777777" w:rsidR="00D27840" w:rsidRDefault="001E1167">
            <w:pPr>
              <w:suppressAutoHyphens/>
              <w:spacing w:line="360" w:lineRule="auto"/>
              <w:jc w:val="both"/>
              <w:rPr>
                <w:rFonts w:ascii="Book Antiqua" w:eastAsia="Times New Roman" w:hAnsi="Book Antiqua"/>
                <w:color w:val="000000"/>
                <w:shd w:val="clear" w:color="auto" w:fill="FFFFFF"/>
              </w:rPr>
            </w:pPr>
            <w:r>
              <w:rPr>
                <w:rFonts w:ascii="Book Antiqua" w:eastAsia="Times New Roman" w:hAnsi="Book Antiqua"/>
                <w:color w:val="000000"/>
                <w:shd w:val="clear" w:color="auto" w:fill="FFFFFF"/>
              </w:rPr>
              <w:t>4.13</w:t>
            </w:r>
          </w:p>
        </w:tc>
        <w:tc>
          <w:tcPr>
            <w:tcW w:w="1075" w:type="pct"/>
          </w:tcPr>
          <w:p w14:paraId="433832CA" w14:textId="77777777" w:rsidR="00D27840" w:rsidRDefault="001E1167">
            <w:pPr>
              <w:suppressAutoHyphens/>
              <w:spacing w:line="360" w:lineRule="auto"/>
              <w:jc w:val="both"/>
              <w:rPr>
                <w:rFonts w:ascii="Book Antiqua" w:eastAsia="Times New Roman" w:hAnsi="Book Antiqua"/>
                <w:color w:val="000000"/>
                <w:shd w:val="clear" w:color="auto" w:fill="FFFFFF"/>
              </w:rPr>
            </w:pPr>
            <w:r>
              <w:rPr>
                <w:rFonts w:ascii="Book Antiqua" w:eastAsia="Times New Roman" w:hAnsi="Book Antiqua"/>
                <w:color w:val="000000"/>
                <w:shd w:val="clear" w:color="auto" w:fill="FFFFFF"/>
              </w:rPr>
              <w:t>AMY (U/L)</w:t>
            </w:r>
          </w:p>
        </w:tc>
        <w:tc>
          <w:tcPr>
            <w:tcW w:w="675" w:type="pct"/>
          </w:tcPr>
          <w:p w14:paraId="5E014C5E" w14:textId="77777777" w:rsidR="00D27840" w:rsidRDefault="001E1167">
            <w:pPr>
              <w:suppressAutoHyphens/>
              <w:spacing w:line="360" w:lineRule="auto"/>
              <w:jc w:val="both"/>
              <w:rPr>
                <w:rFonts w:ascii="Book Antiqua" w:eastAsia="Times New Roman" w:hAnsi="Book Antiqua"/>
                <w:color w:val="000000"/>
                <w:shd w:val="clear" w:color="auto" w:fill="FFFFFF"/>
              </w:rPr>
            </w:pPr>
            <w:r>
              <w:rPr>
                <w:rFonts w:ascii="Book Antiqua" w:eastAsia="Times New Roman" w:hAnsi="Book Antiqua"/>
                <w:color w:val="000000"/>
                <w:shd w:val="clear" w:color="auto" w:fill="FFFFFF"/>
              </w:rPr>
              <w:t>55</w:t>
            </w:r>
          </w:p>
        </w:tc>
        <w:tc>
          <w:tcPr>
            <w:tcW w:w="834" w:type="pct"/>
          </w:tcPr>
          <w:p w14:paraId="72DB9BF2" w14:textId="77777777" w:rsidR="00D27840" w:rsidRDefault="00D27840">
            <w:pPr>
              <w:suppressAutoHyphens/>
              <w:spacing w:line="360" w:lineRule="auto"/>
              <w:jc w:val="both"/>
              <w:rPr>
                <w:rFonts w:ascii="Book Antiqua" w:eastAsia="Times New Roman" w:hAnsi="Book Antiqua"/>
                <w:color w:val="000000"/>
                <w:shd w:val="clear" w:color="auto" w:fill="FFFFFF"/>
              </w:rPr>
            </w:pPr>
          </w:p>
        </w:tc>
        <w:tc>
          <w:tcPr>
            <w:tcW w:w="750" w:type="pct"/>
          </w:tcPr>
          <w:p w14:paraId="6DFA7F08" w14:textId="77777777" w:rsidR="00D27840" w:rsidRDefault="00D27840">
            <w:pPr>
              <w:suppressAutoHyphens/>
              <w:spacing w:line="360" w:lineRule="auto"/>
              <w:jc w:val="both"/>
              <w:rPr>
                <w:rFonts w:ascii="Book Antiqua" w:eastAsia="Times New Roman" w:hAnsi="Book Antiqua"/>
                <w:color w:val="000000"/>
                <w:shd w:val="clear" w:color="auto" w:fill="FFFFFF"/>
              </w:rPr>
            </w:pPr>
          </w:p>
        </w:tc>
      </w:tr>
      <w:tr w:rsidR="00D27840" w14:paraId="1114758E" w14:textId="77777777">
        <w:trPr>
          <w:trHeight w:val="475"/>
        </w:trPr>
        <w:tc>
          <w:tcPr>
            <w:tcW w:w="1000" w:type="pct"/>
          </w:tcPr>
          <w:p w14:paraId="15DD3AAE" w14:textId="77777777" w:rsidR="00D27840" w:rsidRDefault="001E1167">
            <w:pPr>
              <w:suppressAutoHyphens/>
              <w:spacing w:line="360" w:lineRule="auto"/>
              <w:jc w:val="both"/>
              <w:rPr>
                <w:rFonts w:ascii="Book Antiqua" w:eastAsia="Times New Roman" w:hAnsi="Book Antiqua"/>
                <w:color w:val="000000"/>
                <w:shd w:val="clear" w:color="auto" w:fill="FFFFFF"/>
              </w:rPr>
            </w:pPr>
            <w:r>
              <w:rPr>
                <w:rFonts w:ascii="Book Antiqua" w:eastAsia="Times New Roman" w:hAnsi="Book Antiqua"/>
                <w:color w:val="000000"/>
                <w:shd w:val="clear" w:color="auto" w:fill="FFFFFF"/>
              </w:rPr>
              <w:t>Hb (g/L)</w:t>
            </w:r>
          </w:p>
        </w:tc>
        <w:tc>
          <w:tcPr>
            <w:tcW w:w="667" w:type="pct"/>
          </w:tcPr>
          <w:p w14:paraId="6320DE9B" w14:textId="77777777" w:rsidR="00D27840" w:rsidRDefault="001E1167">
            <w:pPr>
              <w:suppressAutoHyphens/>
              <w:spacing w:line="360" w:lineRule="auto"/>
              <w:jc w:val="both"/>
              <w:rPr>
                <w:rFonts w:ascii="Book Antiqua" w:eastAsia="Times New Roman" w:hAnsi="Book Antiqua"/>
                <w:color w:val="000000"/>
                <w:shd w:val="clear" w:color="auto" w:fill="FFFFFF"/>
              </w:rPr>
            </w:pPr>
            <w:r>
              <w:rPr>
                <w:rFonts w:ascii="Book Antiqua" w:eastAsia="Times New Roman" w:hAnsi="Book Antiqua"/>
                <w:color w:val="000000"/>
                <w:shd w:val="clear" w:color="auto" w:fill="FFFFFF"/>
              </w:rPr>
              <w:t>83</w:t>
            </w:r>
          </w:p>
        </w:tc>
        <w:tc>
          <w:tcPr>
            <w:tcW w:w="1075" w:type="pct"/>
          </w:tcPr>
          <w:p w14:paraId="7F08BF64" w14:textId="77777777" w:rsidR="00D27840" w:rsidRDefault="001E1167">
            <w:pPr>
              <w:spacing w:line="360" w:lineRule="auto"/>
              <w:jc w:val="both"/>
              <w:rPr>
                <w:rFonts w:ascii="Book Antiqua" w:eastAsia="Times New Roman" w:hAnsi="Book Antiqua"/>
                <w:color w:val="000000"/>
                <w:shd w:val="clear" w:color="auto" w:fill="FFFFFF"/>
              </w:rPr>
            </w:pPr>
            <w:r>
              <w:rPr>
                <w:rFonts w:ascii="Book Antiqua" w:eastAsia="Times New Roman" w:hAnsi="Book Antiqua"/>
                <w:color w:val="000000"/>
                <w:shd w:val="clear" w:color="auto" w:fill="FFFFFF"/>
              </w:rPr>
              <w:t>TBil (μmoL/L)</w:t>
            </w:r>
          </w:p>
        </w:tc>
        <w:tc>
          <w:tcPr>
            <w:tcW w:w="675" w:type="pct"/>
          </w:tcPr>
          <w:p w14:paraId="0DA34C6D" w14:textId="77777777" w:rsidR="00D27840" w:rsidRDefault="001E1167">
            <w:pPr>
              <w:suppressAutoHyphens/>
              <w:spacing w:line="360" w:lineRule="auto"/>
              <w:jc w:val="both"/>
              <w:rPr>
                <w:rFonts w:ascii="Book Antiqua" w:eastAsia="Times New Roman" w:hAnsi="Book Antiqua"/>
                <w:color w:val="000000"/>
                <w:shd w:val="clear" w:color="auto" w:fill="FFFFFF"/>
              </w:rPr>
            </w:pPr>
            <w:r>
              <w:rPr>
                <w:rFonts w:ascii="Book Antiqua" w:eastAsia="Times New Roman" w:hAnsi="Book Antiqua"/>
                <w:color w:val="000000"/>
                <w:shd w:val="clear" w:color="auto" w:fill="FFFFFF"/>
              </w:rPr>
              <w:t>16.9</w:t>
            </w:r>
          </w:p>
        </w:tc>
        <w:tc>
          <w:tcPr>
            <w:tcW w:w="834" w:type="pct"/>
          </w:tcPr>
          <w:p w14:paraId="4CB7B70E" w14:textId="77777777" w:rsidR="00D27840" w:rsidRDefault="00D27840">
            <w:pPr>
              <w:suppressAutoHyphens/>
              <w:spacing w:line="360" w:lineRule="auto"/>
              <w:jc w:val="both"/>
              <w:rPr>
                <w:rFonts w:ascii="Book Antiqua" w:eastAsia="Times New Roman" w:hAnsi="Book Antiqua"/>
                <w:color w:val="000000"/>
                <w:shd w:val="clear" w:color="auto" w:fill="FFFFFF"/>
              </w:rPr>
            </w:pPr>
          </w:p>
        </w:tc>
        <w:tc>
          <w:tcPr>
            <w:tcW w:w="750" w:type="pct"/>
          </w:tcPr>
          <w:p w14:paraId="3EF67C89" w14:textId="77777777" w:rsidR="00D27840" w:rsidRDefault="00D27840">
            <w:pPr>
              <w:suppressAutoHyphens/>
              <w:spacing w:line="360" w:lineRule="auto"/>
              <w:jc w:val="both"/>
              <w:rPr>
                <w:rFonts w:ascii="Book Antiqua" w:eastAsia="Times New Roman" w:hAnsi="Book Antiqua"/>
                <w:color w:val="000000"/>
                <w:shd w:val="clear" w:color="auto" w:fill="FFFFFF"/>
              </w:rPr>
            </w:pPr>
          </w:p>
        </w:tc>
      </w:tr>
      <w:tr w:rsidR="00D27840" w14:paraId="6CEDE90D" w14:textId="77777777">
        <w:trPr>
          <w:trHeight w:val="454"/>
        </w:trPr>
        <w:tc>
          <w:tcPr>
            <w:tcW w:w="1000" w:type="pct"/>
          </w:tcPr>
          <w:p w14:paraId="58EE7DA2" w14:textId="77777777" w:rsidR="00D27840" w:rsidRDefault="001E1167">
            <w:pPr>
              <w:suppressAutoHyphens/>
              <w:spacing w:line="360" w:lineRule="auto"/>
              <w:jc w:val="both"/>
              <w:rPr>
                <w:rFonts w:ascii="Book Antiqua" w:eastAsia="Times New Roman" w:hAnsi="Book Antiqua"/>
                <w:color w:val="000000"/>
                <w:shd w:val="clear" w:color="auto" w:fill="FFFFFF"/>
              </w:rPr>
            </w:pPr>
            <w:r>
              <w:rPr>
                <w:rFonts w:ascii="Book Antiqua" w:eastAsia="Times New Roman" w:hAnsi="Book Antiqua"/>
                <w:color w:val="000000"/>
                <w:shd w:val="clear" w:color="auto" w:fill="FFFFFF"/>
              </w:rPr>
              <w:t>Ht</w:t>
            </w:r>
          </w:p>
        </w:tc>
        <w:tc>
          <w:tcPr>
            <w:tcW w:w="667" w:type="pct"/>
          </w:tcPr>
          <w:p w14:paraId="5056A0C5" w14:textId="77777777" w:rsidR="00D27840" w:rsidRDefault="001E1167">
            <w:pPr>
              <w:suppressAutoHyphens/>
              <w:spacing w:line="360" w:lineRule="auto"/>
              <w:jc w:val="both"/>
              <w:rPr>
                <w:rFonts w:ascii="Book Antiqua" w:eastAsia="Times New Roman" w:hAnsi="Book Antiqua"/>
                <w:color w:val="000000"/>
                <w:shd w:val="clear" w:color="auto" w:fill="FFFFFF"/>
              </w:rPr>
            </w:pPr>
            <w:r>
              <w:rPr>
                <w:rFonts w:ascii="Book Antiqua" w:eastAsia="Times New Roman" w:hAnsi="Book Antiqua"/>
                <w:color w:val="000000"/>
                <w:shd w:val="clear" w:color="auto" w:fill="FFFFFF"/>
              </w:rPr>
              <w:t>0.276</w:t>
            </w:r>
          </w:p>
        </w:tc>
        <w:tc>
          <w:tcPr>
            <w:tcW w:w="1075" w:type="pct"/>
          </w:tcPr>
          <w:p w14:paraId="26627524" w14:textId="77777777" w:rsidR="00D27840" w:rsidRDefault="001E1167">
            <w:pPr>
              <w:suppressAutoHyphens/>
              <w:spacing w:line="360" w:lineRule="auto"/>
              <w:jc w:val="both"/>
              <w:rPr>
                <w:rFonts w:ascii="Book Antiqua" w:eastAsia="Times New Roman" w:hAnsi="Book Antiqua"/>
                <w:color w:val="000000"/>
                <w:shd w:val="clear" w:color="auto" w:fill="FFFFFF"/>
              </w:rPr>
            </w:pPr>
            <w:r>
              <w:rPr>
                <w:rFonts w:ascii="Book Antiqua" w:eastAsia="Times New Roman" w:hAnsi="Book Antiqua"/>
                <w:color w:val="000000"/>
                <w:shd w:val="clear" w:color="auto" w:fill="FFFFFF"/>
              </w:rPr>
              <w:t>HBsAg</w:t>
            </w:r>
          </w:p>
        </w:tc>
        <w:tc>
          <w:tcPr>
            <w:tcW w:w="675" w:type="pct"/>
          </w:tcPr>
          <w:p w14:paraId="2A34BC2C" w14:textId="77777777" w:rsidR="00D27840" w:rsidRDefault="001E1167">
            <w:pPr>
              <w:suppressAutoHyphens/>
              <w:spacing w:line="360" w:lineRule="auto"/>
              <w:jc w:val="both"/>
              <w:rPr>
                <w:rFonts w:ascii="Book Antiqua" w:eastAsia="Times New Roman" w:hAnsi="Book Antiqua"/>
                <w:color w:val="000000"/>
                <w:shd w:val="clear" w:color="auto" w:fill="FFFFFF"/>
              </w:rPr>
            </w:pPr>
            <w:r>
              <w:rPr>
                <w:rFonts w:ascii="Book Antiqua" w:eastAsia="Times New Roman" w:hAnsi="Book Antiqua"/>
                <w:color w:val="000000"/>
                <w:shd w:val="clear" w:color="auto" w:fill="FFFFFF"/>
              </w:rPr>
              <w:t>(-)</w:t>
            </w:r>
          </w:p>
        </w:tc>
        <w:tc>
          <w:tcPr>
            <w:tcW w:w="834" w:type="pct"/>
          </w:tcPr>
          <w:p w14:paraId="4423B282" w14:textId="77777777" w:rsidR="00D27840" w:rsidRDefault="00D27840">
            <w:pPr>
              <w:suppressAutoHyphens/>
              <w:spacing w:line="360" w:lineRule="auto"/>
              <w:jc w:val="both"/>
              <w:rPr>
                <w:rFonts w:ascii="Book Antiqua" w:eastAsia="Times New Roman" w:hAnsi="Book Antiqua"/>
                <w:color w:val="000000"/>
                <w:shd w:val="clear" w:color="auto" w:fill="FFFFFF"/>
              </w:rPr>
            </w:pPr>
          </w:p>
        </w:tc>
        <w:tc>
          <w:tcPr>
            <w:tcW w:w="750" w:type="pct"/>
          </w:tcPr>
          <w:p w14:paraId="28840CDB" w14:textId="77777777" w:rsidR="00D27840" w:rsidRDefault="00D27840">
            <w:pPr>
              <w:suppressAutoHyphens/>
              <w:spacing w:line="360" w:lineRule="auto"/>
              <w:jc w:val="both"/>
              <w:rPr>
                <w:rFonts w:ascii="Book Antiqua" w:eastAsia="Times New Roman" w:hAnsi="Book Antiqua"/>
                <w:color w:val="000000"/>
                <w:shd w:val="clear" w:color="auto" w:fill="FFFFFF"/>
              </w:rPr>
            </w:pPr>
          </w:p>
        </w:tc>
      </w:tr>
      <w:tr w:rsidR="00D27840" w14:paraId="55FCAB10" w14:textId="77777777">
        <w:trPr>
          <w:trHeight w:val="454"/>
        </w:trPr>
        <w:tc>
          <w:tcPr>
            <w:tcW w:w="1000" w:type="pct"/>
          </w:tcPr>
          <w:p w14:paraId="7E127A1A" w14:textId="77777777" w:rsidR="00D27840" w:rsidRDefault="001E1167">
            <w:pPr>
              <w:suppressAutoHyphens/>
              <w:spacing w:line="360" w:lineRule="auto"/>
              <w:jc w:val="both"/>
              <w:rPr>
                <w:rFonts w:ascii="Book Antiqua" w:eastAsia="Times New Roman" w:hAnsi="Book Antiqua"/>
                <w:color w:val="000000"/>
                <w:shd w:val="clear" w:color="auto" w:fill="FFFFFF"/>
              </w:rPr>
            </w:pPr>
            <w:r>
              <w:rPr>
                <w:rFonts w:ascii="Book Antiqua" w:eastAsia="Times New Roman" w:hAnsi="Book Antiqua"/>
                <w:color w:val="000000"/>
                <w:shd w:val="clear" w:color="auto" w:fill="FFFFFF"/>
              </w:rPr>
              <w:t>MCV (fl)</w:t>
            </w:r>
          </w:p>
        </w:tc>
        <w:tc>
          <w:tcPr>
            <w:tcW w:w="667" w:type="pct"/>
          </w:tcPr>
          <w:p w14:paraId="25E32451" w14:textId="77777777" w:rsidR="00D27840" w:rsidRDefault="001E1167">
            <w:pPr>
              <w:suppressAutoHyphens/>
              <w:spacing w:line="360" w:lineRule="auto"/>
              <w:jc w:val="both"/>
              <w:rPr>
                <w:rFonts w:ascii="Book Antiqua" w:eastAsia="Times New Roman" w:hAnsi="Book Antiqua"/>
                <w:color w:val="000000"/>
                <w:shd w:val="clear" w:color="auto" w:fill="FFFFFF"/>
              </w:rPr>
            </w:pPr>
            <w:r>
              <w:rPr>
                <w:rFonts w:ascii="Book Antiqua" w:eastAsia="Times New Roman" w:hAnsi="Book Antiqua"/>
                <w:color w:val="000000"/>
                <w:shd w:val="clear" w:color="auto" w:fill="FFFFFF"/>
              </w:rPr>
              <w:t>66.9</w:t>
            </w:r>
          </w:p>
        </w:tc>
        <w:tc>
          <w:tcPr>
            <w:tcW w:w="1075" w:type="pct"/>
          </w:tcPr>
          <w:p w14:paraId="15F50E6C" w14:textId="77777777" w:rsidR="00D27840" w:rsidRDefault="001E1167">
            <w:pPr>
              <w:suppressAutoHyphens/>
              <w:spacing w:line="360" w:lineRule="auto"/>
              <w:jc w:val="both"/>
              <w:rPr>
                <w:rFonts w:ascii="Book Antiqua" w:eastAsia="Times New Roman" w:hAnsi="Book Antiqua"/>
                <w:color w:val="000000"/>
                <w:shd w:val="clear" w:color="auto" w:fill="FFFFFF"/>
              </w:rPr>
            </w:pPr>
            <w:r>
              <w:rPr>
                <w:rFonts w:ascii="Book Antiqua" w:eastAsia="Times New Roman" w:hAnsi="Book Antiqua"/>
                <w:color w:val="000000"/>
                <w:shd w:val="clear" w:color="auto" w:fill="FFFFFF"/>
              </w:rPr>
              <w:t>HBsAb</w:t>
            </w:r>
          </w:p>
        </w:tc>
        <w:tc>
          <w:tcPr>
            <w:tcW w:w="675" w:type="pct"/>
          </w:tcPr>
          <w:p w14:paraId="7536F449" w14:textId="77777777" w:rsidR="00D27840" w:rsidRDefault="001E1167">
            <w:pPr>
              <w:suppressAutoHyphens/>
              <w:spacing w:line="360" w:lineRule="auto"/>
              <w:jc w:val="both"/>
              <w:rPr>
                <w:rFonts w:ascii="Book Antiqua" w:eastAsia="Times New Roman" w:hAnsi="Book Antiqua"/>
                <w:color w:val="000000"/>
                <w:shd w:val="clear" w:color="auto" w:fill="FFFFFF"/>
              </w:rPr>
            </w:pPr>
            <w:r>
              <w:rPr>
                <w:rFonts w:ascii="Book Antiqua" w:eastAsia="Times New Roman" w:hAnsi="Book Antiqua"/>
                <w:color w:val="000000"/>
                <w:shd w:val="clear" w:color="auto" w:fill="FFFFFF"/>
              </w:rPr>
              <w:t>(-)</w:t>
            </w:r>
          </w:p>
        </w:tc>
        <w:tc>
          <w:tcPr>
            <w:tcW w:w="834" w:type="pct"/>
          </w:tcPr>
          <w:p w14:paraId="5846976B" w14:textId="77777777" w:rsidR="00D27840" w:rsidRDefault="00D27840">
            <w:pPr>
              <w:suppressAutoHyphens/>
              <w:spacing w:line="360" w:lineRule="auto"/>
              <w:jc w:val="both"/>
              <w:rPr>
                <w:rFonts w:ascii="Book Antiqua" w:eastAsia="Times New Roman" w:hAnsi="Book Antiqua"/>
                <w:color w:val="000000"/>
                <w:shd w:val="clear" w:color="auto" w:fill="FFFFFF"/>
              </w:rPr>
            </w:pPr>
          </w:p>
        </w:tc>
        <w:tc>
          <w:tcPr>
            <w:tcW w:w="750" w:type="pct"/>
          </w:tcPr>
          <w:p w14:paraId="272BCA4D" w14:textId="77777777" w:rsidR="00D27840" w:rsidRDefault="00D27840">
            <w:pPr>
              <w:suppressAutoHyphens/>
              <w:spacing w:line="360" w:lineRule="auto"/>
              <w:jc w:val="both"/>
              <w:rPr>
                <w:rFonts w:ascii="Book Antiqua" w:eastAsia="Times New Roman" w:hAnsi="Book Antiqua"/>
                <w:color w:val="000000"/>
                <w:shd w:val="clear" w:color="auto" w:fill="FFFFFF"/>
              </w:rPr>
            </w:pPr>
          </w:p>
        </w:tc>
      </w:tr>
      <w:tr w:rsidR="00D27840" w14:paraId="73DE51CA" w14:textId="77777777">
        <w:trPr>
          <w:trHeight w:val="489"/>
        </w:trPr>
        <w:tc>
          <w:tcPr>
            <w:tcW w:w="1000" w:type="pct"/>
          </w:tcPr>
          <w:p w14:paraId="593B5C67" w14:textId="77777777" w:rsidR="00D27840" w:rsidRDefault="001E1167">
            <w:pPr>
              <w:suppressAutoHyphens/>
              <w:spacing w:line="360" w:lineRule="auto"/>
              <w:jc w:val="both"/>
              <w:rPr>
                <w:rFonts w:ascii="Book Antiqua" w:eastAsia="Times New Roman" w:hAnsi="Book Antiqua"/>
                <w:color w:val="000000"/>
                <w:shd w:val="clear" w:color="auto" w:fill="FFFFFF"/>
              </w:rPr>
            </w:pPr>
            <w:r>
              <w:rPr>
                <w:rFonts w:ascii="Book Antiqua" w:eastAsia="Times New Roman" w:hAnsi="Book Antiqua"/>
                <w:color w:val="000000"/>
                <w:shd w:val="clear" w:color="auto" w:fill="FFFFFF"/>
              </w:rPr>
              <w:t>MCH (pg)</w:t>
            </w:r>
          </w:p>
        </w:tc>
        <w:tc>
          <w:tcPr>
            <w:tcW w:w="667" w:type="pct"/>
          </w:tcPr>
          <w:p w14:paraId="5554C238" w14:textId="77777777" w:rsidR="00D27840" w:rsidRDefault="001E1167">
            <w:pPr>
              <w:suppressAutoHyphens/>
              <w:spacing w:line="360" w:lineRule="auto"/>
              <w:jc w:val="both"/>
              <w:rPr>
                <w:rFonts w:ascii="Book Antiqua" w:eastAsia="Times New Roman" w:hAnsi="Book Antiqua"/>
                <w:color w:val="000000"/>
                <w:shd w:val="clear" w:color="auto" w:fill="FFFFFF"/>
              </w:rPr>
            </w:pPr>
            <w:r>
              <w:rPr>
                <w:rFonts w:ascii="Book Antiqua" w:eastAsia="Times New Roman" w:hAnsi="Book Antiqua"/>
                <w:color w:val="000000"/>
                <w:shd w:val="clear" w:color="auto" w:fill="FFFFFF"/>
              </w:rPr>
              <w:t>20.1</w:t>
            </w:r>
          </w:p>
        </w:tc>
        <w:tc>
          <w:tcPr>
            <w:tcW w:w="1075" w:type="pct"/>
          </w:tcPr>
          <w:p w14:paraId="2FABC047" w14:textId="77777777" w:rsidR="00D27840" w:rsidRDefault="00D27840">
            <w:pPr>
              <w:suppressAutoHyphens/>
              <w:spacing w:line="360" w:lineRule="auto"/>
              <w:jc w:val="both"/>
              <w:rPr>
                <w:rFonts w:ascii="Book Antiqua" w:eastAsia="Times New Roman" w:hAnsi="Book Antiqua"/>
                <w:color w:val="000000"/>
                <w:shd w:val="clear" w:color="auto" w:fill="FFFFFF"/>
              </w:rPr>
            </w:pPr>
          </w:p>
        </w:tc>
        <w:tc>
          <w:tcPr>
            <w:tcW w:w="675" w:type="pct"/>
          </w:tcPr>
          <w:p w14:paraId="6AFC26C7" w14:textId="77777777" w:rsidR="00D27840" w:rsidRDefault="00D27840">
            <w:pPr>
              <w:suppressAutoHyphens/>
              <w:spacing w:line="360" w:lineRule="auto"/>
              <w:jc w:val="both"/>
              <w:rPr>
                <w:rFonts w:ascii="Book Antiqua" w:eastAsia="Times New Roman" w:hAnsi="Book Antiqua"/>
                <w:color w:val="000000"/>
                <w:shd w:val="clear" w:color="auto" w:fill="FFFFFF"/>
              </w:rPr>
            </w:pPr>
          </w:p>
        </w:tc>
        <w:tc>
          <w:tcPr>
            <w:tcW w:w="834" w:type="pct"/>
          </w:tcPr>
          <w:p w14:paraId="666888F7" w14:textId="77777777" w:rsidR="00D27840" w:rsidRDefault="00D27840">
            <w:pPr>
              <w:suppressAutoHyphens/>
              <w:spacing w:line="360" w:lineRule="auto"/>
              <w:jc w:val="both"/>
              <w:rPr>
                <w:rFonts w:ascii="Book Antiqua" w:eastAsia="Times New Roman" w:hAnsi="Book Antiqua"/>
                <w:color w:val="000000"/>
                <w:shd w:val="clear" w:color="auto" w:fill="FFFFFF"/>
              </w:rPr>
            </w:pPr>
          </w:p>
        </w:tc>
        <w:tc>
          <w:tcPr>
            <w:tcW w:w="750" w:type="pct"/>
          </w:tcPr>
          <w:p w14:paraId="535B627E" w14:textId="77777777" w:rsidR="00D27840" w:rsidRDefault="00D27840">
            <w:pPr>
              <w:suppressAutoHyphens/>
              <w:spacing w:line="360" w:lineRule="auto"/>
              <w:jc w:val="both"/>
              <w:rPr>
                <w:rFonts w:ascii="Book Antiqua" w:eastAsia="Times New Roman" w:hAnsi="Book Antiqua"/>
                <w:color w:val="000000"/>
                <w:shd w:val="clear" w:color="auto" w:fill="FFFFFF"/>
              </w:rPr>
            </w:pPr>
          </w:p>
        </w:tc>
      </w:tr>
      <w:tr w:rsidR="00D27840" w14:paraId="45F81685" w14:textId="77777777">
        <w:trPr>
          <w:trHeight w:val="454"/>
        </w:trPr>
        <w:tc>
          <w:tcPr>
            <w:tcW w:w="1000" w:type="pct"/>
          </w:tcPr>
          <w:p w14:paraId="32F4A04E" w14:textId="77777777" w:rsidR="00D27840" w:rsidRDefault="001E1167">
            <w:pPr>
              <w:suppressAutoHyphens/>
              <w:spacing w:line="360" w:lineRule="auto"/>
              <w:jc w:val="both"/>
              <w:rPr>
                <w:rFonts w:ascii="Book Antiqua" w:eastAsia="Times New Roman" w:hAnsi="Book Antiqua"/>
                <w:color w:val="000000"/>
                <w:shd w:val="clear" w:color="auto" w:fill="FFFFFF"/>
              </w:rPr>
            </w:pPr>
            <w:r>
              <w:rPr>
                <w:rFonts w:ascii="Book Antiqua" w:eastAsia="Times New Roman" w:hAnsi="Book Antiqua"/>
                <w:color w:val="000000"/>
                <w:shd w:val="clear" w:color="auto" w:fill="FFFFFF"/>
              </w:rPr>
              <w:t>MCHC (g/L)</w:t>
            </w:r>
          </w:p>
        </w:tc>
        <w:tc>
          <w:tcPr>
            <w:tcW w:w="667" w:type="pct"/>
          </w:tcPr>
          <w:p w14:paraId="6DB695CB" w14:textId="77777777" w:rsidR="00D27840" w:rsidRDefault="001E1167">
            <w:pPr>
              <w:suppressAutoHyphens/>
              <w:spacing w:line="360" w:lineRule="auto"/>
              <w:jc w:val="both"/>
              <w:rPr>
                <w:rFonts w:ascii="Book Antiqua" w:eastAsia="Times New Roman" w:hAnsi="Book Antiqua"/>
                <w:color w:val="000000"/>
                <w:shd w:val="clear" w:color="auto" w:fill="FFFFFF"/>
              </w:rPr>
            </w:pPr>
            <w:r>
              <w:rPr>
                <w:rFonts w:ascii="Book Antiqua" w:eastAsia="Times New Roman" w:hAnsi="Book Antiqua"/>
                <w:color w:val="000000"/>
                <w:shd w:val="clear" w:color="auto" w:fill="FFFFFF"/>
              </w:rPr>
              <w:t>301</w:t>
            </w:r>
          </w:p>
        </w:tc>
        <w:tc>
          <w:tcPr>
            <w:tcW w:w="1075" w:type="pct"/>
          </w:tcPr>
          <w:p w14:paraId="109D7533" w14:textId="77777777" w:rsidR="00D27840" w:rsidRDefault="00D27840">
            <w:pPr>
              <w:suppressAutoHyphens/>
              <w:spacing w:line="360" w:lineRule="auto"/>
              <w:jc w:val="both"/>
              <w:rPr>
                <w:rFonts w:ascii="Book Antiqua" w:eastAsia="Times New Roman" w:hAnsi="Book Antiqua"/>
                <w:color w:val="000000"/>
                <w:shd w:val="clear" w:color="auto" w:fill="FFFFFF"/>
              </w:rPr>
            </w:pPr>
          </w:p>
        </w:tc>
        <w:tc>
          <w:tcPr>
            <w:tcW w:w="675" w:type="pct"/>
          </w:tcPr>
          <w:p w14:paraId="03A5E119" w14:textId="77777777" w:rsidR="00D27840" w:rsidRDefault="00D27840">
            <w:pPr>
              <w:suppressAutoHyphens/>
              <w:spacing w:line="360" w:lineRule="auto"/>
              <w:jc w:val="both"/>
              <w:rPr>
                <w:rFonts w:ascii="Book Antiqua" w:eastAsia="Times New Roman" w:hAnsi="Book Antiqua"/>
                <w:color w:val="000000"/>
                <w:shd w:val="clear" w:color="auto" w:fill="FFFFFF"/>
              </w:rPr>
            </w:pPr>
          </w:p>
        </w:tc>
        <w:tc>
          <w:tcPr>
            <w:tcW w:w="834" w:type="pct"/>
          </w:tcPr>
          <w:p w14:paraId="0DB93F12" w14:textId="77777777" w:rsidR="00D27840" w:rsidRDefault="00D27840">
            <w:pPr>
              <w:suppressAutoHyphens/>
              <w:spacing w:line="360" w:lineRule="auto"/>
              <w:jc w:val="both"/>
              <w:rPr>
                <w:rFonts w:ascii="Book Antiqua" w:eastAsia="Times New Roman" w:hAnsi="Book Antiqua"/>
                <w:color w:val="000000"/>
                <w:shd w:val="clear" w:color="auto" w:fill="FFFFFF"/>
              </w:rPr>
            </w:pPr>
          </w:p>
        </w:tc>
        <w:tc>
          <w:tcPr>
            <w:tcW w:w="750" w:type="pct"/>
          </w:tcPr>
          <w:p w14:paraId="16B557DA" w14:textId="77777777" w:rsidR="00D27840" w:rsidRDefault="00D27840">
            <w:pPr>
              <w:suppressAutoHyphens/>
              <w:spacing w:line="360" w:lineRule="auto"/>
              <w:jc w:val="both"/>
              <w:rPr>
                <w:rFonts w:ascii="Book Antiqua" w:eastAsia="Times New Roman" w:hAnsi="Book Antiqua"/>
                <w:color w:val="000000"/>
                <w:shd w:val="clear" w:color="auto" w:fill="FFFFFF"/>
              </w:rPr>
            </w:pPr>
          </w:p>
        </w:tc>
      </w:tr>
      <w:tr w:rsidR="00D27840" w14:paraId="61E6CC0F" w14:textId="77777777">
        <w:trPr>
          <w:trHeight w:val="454"/>
        </w:trPr>
        <w:tc>
          <w:tcPr>
            <w:tcW w:w="1000" w:type="pct"/>
          </w:tcPr>
          <w:p w14:paraId="5984BB5D" w14:textId="77777777" w:rsidR="00D27840" w:rsidRDefault="001E1167">
            <w:pPr>
              <w:suppressAutoHyphens/>
              <w:spacing w:line="360" w:lineRule="auto"/>
              <w:jc w:val="both"/>
              <w:rPr>
                <w:rFonts w:ascii="Book Antiqua" w:eastAsia="Times New Roman" w:hAnsi="Book Antiqua"/>
                <w:color w:val="000000"/>
                <w:shd w:val="clear" w:color="auto" w:fill="FFFFFF"/>
              </w:rPr>
            </w:pPr>
            <w:r>
              <w:rPr>
                <w:rFonts w:ascii="Book Antiqua" w:eastAsia="Times New Roman" w:hAnsi="Book Antiqua"/>
                <w:color w:val="000000"/>
                <w:shd w:val="clear" w:color="auto" w:fill="FFFFFF"/>
              </w:rPr>
              <w:t>PLT (10</w:t>
            </w:r>
            <w:r>
              <w:rPr>
                <w:rFonts w:ascii="Book Antiqua" w:eastAsia="Times New Roman" w:hAnsi="Book Antiqua"/>
                <w:color w:val="000000"/>
                <w:shd w:val="clear" w:color="auto" w:fill="FFFFFF"/>
                <w:vertAlign w:val="superscript"/>
              </w:rPr>
              <w:t>9</w:t>
            </w:r>
            <w:r>
              <w:rPr>
                <w:rFonts w:ascii="Book Antiqua" w:eastAsia="Times New Roman" w:hAnsi="Book Antiqua"/>
                <w:color w:val="000000"/>
                <w:shd w:val="clear" w:color="auto" w:fill="FFFFFF"/>
              </w:rPr>
              <w:t>/L)</w:t>
            </w:r>
          </w:p>
        </w:tc>
        <w:tc>
          <w:tcPr>
            <w:tcW w:w="667" w:type="pct"/>
          </w:tcPr>
          <w:p w14:paraId="5414D0D3" w14:textId="77777777" w:rsidR="00D27840" w:rsidRDefault="001E1167">
            <w:pPr>
              <w:suppressAutoHyphens/>
              <w:spacing w:line="360" w:lineRule="auto"/>
              <w:jc w:val="both"/>
              <w:rPr>
                <w:rFonts w:ascii="Book Antiqua" w:eastAsia="Times New Roman" w:hAnsi="Book Antiqua"/>
                <w:color w:val="000000"/>
                <w:shd w:val="clear" w:color="auto" w:fill="FFFFFF"/>
              </w:rPr>
            </w:pPr>
            <w:r>
              <w:rPr>
                <w:rFonts w:ascii="Book Antiqua" w:eastAsia="Times New Roman" w:hAnsi="Book Antiqua"/>
                <w:color w:val="000000"/>
                <w:shd w:val="clear" w:color="auto" w:fill="FFFFFF"/>
              </w:rPr>
              <w:t>397</w:t>
            </w:r>
          </w:p>
        </w:tc>
        <w:tc>
          <w:tcPr>
            <w:tcW w:w="1075" w:type="pct"/>
          </w:tcPr>
          <w:p w14:paraId="3D9C1A06" w14:textId="77777777" w:rsidR="00D27840" w:rsidRDefault="00D27840">
            <w:pPr>
              <w:suppressAutoHyphens/>
              <w:spacing w:line="360" w:lineRule="auto"/>
              <w:jc w:val="both"/>
              <w:rPr>
                <w:rFonts w:ascii="Book Antiqua" w:eastAsia="Times New Roman" w:hAnsi="Book Antiqua"/>
                <w:color w:val="000000"/>
                <w:shd w:val="clear" w:color="auto" w:fill="FFFFFF"/>
              </w:rPr>
            </w:pPr>
          </w:p>
        </w:tc>
        <w:tc>
          <w:tcPr>
            <w:tcW w:w="675" w:type="pct"/>
          </w:tcPr>
          <w:p w14:paraId="289F3D2F" w14:textId="77777777" w:rsidR="00D27840" w:rsidRDefault="00D27840">
            <w:pPr>
              <w:suppressAutoHyphens/>
              <w:spacing w:line="360" w:lineRule="auto"/>
              <w:jc w:val="both"/>
              <w:rPr>
                <w:rFonts w:ascii="Book Antiqua" w:eastAsia="Times New Roman" w:hAnsi="Book Antiqua"/>
                <w:color w:val="000000"/>
                <w:shd w:val="clear" w:color="auto" w:fill="FFFFFF"/>
              </w:rPr>
            </w:pPr>
          </w:p>
        </w:tc>
        <w:tc>
          <w:tcPr>
            <w:tcW w:w="834" w:type="pct"/>
          </w:tcPr>
          <w:p w14:paraId="7FFB0837" w14:textId="77777777" w:rsidR="00D27840" w:rsidRDefault="00D27840">
            <w:pPr>
              <w:suppressAutoHyphens/>
              <w:spacing w:line="360" w:lineRule="auto"/>
              <w:jc w:val="both"/>
              <w:rPr>
                <w:rFonts w:ascii="Book Antiqua" w:eastAsia="Times New Roman" w:hAnsi="Book Antiqua"/>
                <w:color w:val="000000"/>
                <w:shd w:val="clear" w:color="auto" w:fill="FFFFFF"/>
              </w:rPr>
            </w:pPr>
          </w:p>
        </w:tc>
        <w:tc>
          <w:tcPr>
            <w:tcW w:w="750" w:type="pct"/>
          </w:tcPr>
          <w:p w14:paraId="5C772582" w14:textId="77777777" w:rsidR="00D27840" w:rsidRDefault="00D27840">
            <w:pPr>
              <w:suppressAutoHyphens/>
              <w:spacing w:line="360" w:lineRule="auto"/>
              <w:jc w:val="both"/>
              <w:rPr>
                <w:rFonts w:ascii="Book Antiqua" w:eastAsia="Times New Roman" w:hAnsi="Book Antiqua"/>
                <w:color w:val="000000"/>
                <w:shd w:val="clear" w:color="auto" w:fill="FFFFFF"/>
              </w:rPr>
            </w:pPr>
          </w:p>
        </w:tc>
      </w:tr>
      <w:tr w:rsidR="00D27840" w14:paraId="56048D2B" w14:textId="77777777">
        <w:trPr>
          <w:trHeight w:val="454"/>
        </w:trPr>
        <w:tc>
          <w:tcPr>
            <w:tcW w:w="1000" w:type="pct"/>
          </w:tcPr>
          <w:p w14:paraId="6E2F4180" w14:textId="77777777" w:rsidR="00D27840" w:rsidRDefault="001E1167">
            <w:pPr>
              <w:suppressAutoHyphens/>
              <w:spacing w:line="360" w:lineRule="auto"/>
              <w:jc w:val="both"/>
              <w:rPr>
                <w:rFonts w:ascii="Book Antiqua" w:eastAsia="Times New Roman" w:hAnsi="Book Antiqua"/>
                <w:color w:val="000000"/>
                <w:shd w:val="clear" w:color="auto" w:fill="FFFFFF"/>
              </w:rPr>
            </w:pPr>
            <w:r>
              <w:rPr>
                <w:rFonts w:ascii="Book Antiqua" w:eastAsia="Times New Roman" w:hAnsi="Book Antiqua"/>
                <w:color w:val="000000"/>
                <w:shd w:val="clear" w:color="auto" w:fill="FFFFFF"/>
              </w:rPr>
              <w:t>PRO</w:t>
            </w:r>
          </w:p>
        </w:tc>
        <w:tc>
          <w:tcPr>
            <w:tcW w:w="667" w:type="pct"/>
          </w:tcPr>
          <w:p w14:paraId="25F0B47A" w14:textId="77777777" w:rsidR="00D27840" w:rsidRDefault="001E1167">
            <w:pPr>
              <w:suppressAutoHyphens/>
              <w:spacing w:line="360" w:lineRule="auto"/>
              <w:jc w:val="both"/>
              <w:rPr>
                <w:rFonts w:ascii="Book Antiqua" w:eastAsia="Times New Roman" w:hAnsi="Book Antiqua"/>
                <w:color w:val="000000"/>
                <w:shd w:val="clear" w:color="auto" w:fill="FFFFFF"/>
              </w:rPr>
            </w:pPr>
            <w:r>
              <w:rPr>
                <w:rFonts w:ascii="Book Antiqua" w:eastAsia="Times New Roman" w:hAnsi="Book Antiqua"/>
                <w:color w:val="000000"/>
                <w:shd w:val="clear" w:color="auto" w:fill="FFFFFF"/>
              </w:rPr>
              <w:t>(-)</w:t>
            </w:r>
          </w:p>
        </w:tc>
        <w:tc>
          <w:tcPr>
            <w:tcW w:w="1075" w:type="pct"/>
          </w:tcPr>
          <w:p w14:paraId="1E48723B" w14:textId="77777777" w:rsidR="00D27840" w:rsidRDefault="00D27840">
            <w:pPr>
              <w:suppressAutoHyphens/>
              <w:spacing w:line="360" w:lineRule="auto"/>
              <w:jc w:val="both"/>
              <w:rPr>
                <w:rFonts w:ascii="Book Antiqua" w:eastAsia="Times New Roman" w:hAnsi="Book Antiqua"/>
                <w:color w:val="000000"/>
                <w:shd w:val="clear" w:color="auto" w:fill="FFFFFF"/>
              </w:rPr>
            </w:pPr>
          </w:p>
        </w:tc>
        <w:tc>
          <w:tcPr>
            <w:tcW w:w="675" w:type="pct"/>
          </w:tcPr>
          <w:p w14:paraId="5C5306F7" w14:textId="77777777" w:rsidR="00D27840" w:rsidRDefault="00D27840">
            <w:pPr>
              <w:suppressAutoHyphens/>
              <w:spacing w:line="360" w:lineRule="auto"/>
              <w:jc w:val="both"/>
              <w:rPr>
                <w:rFonts w:ascii="Book Antiqua" w:eastAsia="Times New Roman" w:hAnsi="Book Antiqua"/>
                <w:color w:val="000000"/>
                <w:shd w:val="clear" w:color="auto" w:fill="FFFFFF"/>
              </w:rPr>
            </w:pPr>
          </w:p>
        </w:tc>
        <w:tc>
          <w:tcPr>
            <w:tcW w:w="834" w:type="pct"/>
          </w:tcPr>
          <w:p w14:paraId="783F2125" w14:textId="77777777" w:rsidR="00D27840" w:rsidRDefault="00D27840">
            <w:pPr>
              <w:suppressAutoHyphens/>
              <w:spacing w:line="360" w:lineRule="auto"/>
              <w:jc w:val="both"/>
              <w:rPr>
                <w:rFonts w:ascii="Book Antiqua" w:eastAsia="Times New Roman" w:hAnsi="Book Antiqua"/>
                <w:color w:val="000000"/>
                <w:shd w:val="clear" w:color="auto" w:fill="FFFFFF"/>
              </w:rPr>
            </w:pPr>
          </w:p>
        </w:tc>
        <w:tc>
          <w:tcPr>
            <w:tcW w:w="750" w:type="pct"/>
          </w:tcPr>
          <w:p w14:paraId="28E78C78" w14:textId="77777777" w:rsidR="00D27840" w:rsidRDefault="00D27840">
            <w:pPr>
              <w:suppressAutoHyphens/>
              <w:spacing w:line="360" w:lineRule="auto"/>
              <w:jc w:val="both"/>
              <w:rPr>
                <w:rFonts w:ascii="Book Antiqua" w:eastAsia="Times New Roman" w:hAnsi="Book Antiqua"/>
                <w:color w:val="000000"/>
                <w:shd w:val="clear" w:color="auto" w:fill="FFFFFF"/>
              </w:rPr>
            </w:pPr>
          </w:p>
        </w:tc>
      </w:tr>
    </w:tbl>
    <w:p w14:paraId="66339CF1" w14:textId="5E28E19E" w:rsidR="003E6899" w:rsidRDefault="001E1167" w:rsidP="00660DF5">
      <w:pPr>
        <w:autoSpaceDE w:val="0"/>
        <w:autoSpaceDN w:val="0"/>
        <w:adjustRightInd w:val="0"/>
        <w:spacing w:line="360" w:lineRule="auto"/>
        <w:jc w:val="both"/>
        <w:rPr>
          <w:rStyle w:val="apple-converted-space"/>
          <w:color w:val="000000" w:themeColor="text1"/>
        </w:rPr>
      </w:pPr>
      <w:r>
        <w:rPr>
          <w:rStyle w:val="apple-converted-space"/>
          <w:rFonts w:ascii="Book Antiqua" w:hAnsi="Book Antiqua"/>
          <w:color w:val="000000" w:themeColor="text1"/>
          <w:shd w:val="clear" w:color="auto" w:fill="FFFFFF"/>
        </w:rPr>
        <w:t xml:space="preserve">WBC: White blood cell; NEUT: neutrophil granulocyte; LY: Lymphocyte; MONO: Monocyte; EOS: Eosinocyte; BASO: Basocyte; RBC: Red blood cell; Hb: Hemoglobin; Ht: Hematocrit; MCV: Mean corpuscular volume; MCH: Mean corpuscular hemoglobin; MCHC: Mean corpuscular hemoglobin concentration; Plt: Platelet; ALT: Alanine aminotransferase; AST: Aspartate aminotransferase; ALP: Alkaline phosphatase; γ-GTP: Gamma-glutamyl transpeptidase; Alb: Albumin; TP: Total protein; AMY: amylase; T-Bil: Total bilirubin; PT: Prothrombin time; APTT: Activated partial thromboplastin time; </w:t>
      </w:r>
      <w:r>
        <w:rPr>
          <w:rFonts w:ascii="Book Antiqua" w:eastAsia="Times New Roman" w:hAnsi="Book Antiqua"/>
          <w:color w:val="000000"/>
          <w:shd w:val="clear" w:color="auto" w:fill="FFFFFF"/>
        </w:rPr>
        <w:t xml:space="preserve">HBsAg: </w:t>
      </w:r>
      <w:r>
        <w:rPr>
          <w:rStyle w:val="apple-converted-space"/>
          <w:rFonts w:ascii="Book Antiqua" w:hAnsi="Book Antiqua"/>
          <w:color w:val="000000" w:themeColor="text1"/>
        </w:rPr>
        <w:t>Hepatitis B surface antigen;</w:t>
      </w:r>
      <w:r>
        <w:rPr>
          <w:rStyle w:val="apple-converted-space"/>
          <w:color w:val="000000" w:themeColor="text1"/>
        </w:rPr>
        <w:t xml:space="preserve"> </w:t>
      </w:r>
      <w:r>
        <w:rPr>
          <w:rFonts w:ascii="Book Antiqua" w:eastAsia="Times New Roman" w:hAnsi="Book Antiqua"/>
          <w:color w:val="000000"/>
          <w:shd w:val="clear" w:color="auto" w:fill="FFFFFF"/>
        </w:rPr>
        <w:t>HBsAb:</w:t>
      </w:r>
      <w:r>
        <w:rPr>
          <w:rStyle w:val="apple-converted-space"/>
          <w:color w:val="000000" w:themeColor="text1"/>
        </w:rPr>
        <w:t xml:space="preserve"> </w:t>
      </w:r>
      <w:r>
        <w:rPr>
          <w:rStyle w:val="apple-converted-space"/>
          <w:rFonts w:ascii="Book Antiqua" w:hAnsi="Book Antiqua"/>
          <w:color w:val="000000" w:themeColor="text1"/>
        </w:rPr>
        <w:t>Hepatitis B surface antibody</w:t>
      </w:r>
      <w:r>
        <w:rPr>
          <w:rStyle w:val="apple-converted-space"/>
          <w:color w:val="000000" w:themeColor="text1"/>
        </w:rPr>
        <w:t>.</w:t>
      </w:r>
    </w:p>
    <w:p w14:paraId="6164577E" w14:textId="77777777" w:rsidR="003E6899" w:rsidRDefault="003E6899">
      <w:pPr>
        <w:rPr>
          <w:rStyle w:val="apple-converted-space"/>
          <w:color w:val="000000" w:themeColor="text1"/>
        </w:rPr>
      </w:pPr>
      <w:r>
        <w:rPr>
          <w:rStyle w:val="apple-converted-space"/>
          <w:color w:val="000000" w:themeColor="text1"/>
        </w:rPr>
        <w:br w:type="page"/>
      </w:r>
    </w:p>
    <w:p w14:paraId="617D6898" w14:textId="77777777" w:rsidR="003E6899" w:rsidRDefault="003E6899" w:rsidP="003E6899">
      <w:pPr>
        <w:jc w:val="center"/>
        <w:rPr>
          <w:rFonts w:ascii="Book Antiqua" w:hAnsi="Book Antiqua"/>
          <w:lang w:eastAsia="zh-CN"/>
        </w:rPr>
      </w:pPr>
    </w:p>
    <w:p w14:paraId="232277AC" w14:textId="77777777" w:rsidR="003E6899" w:rsidRDefault="003E6899" w:rsidP="003E6899">
      <w:pPr>
        <w:jc w:val="center"/>
        <w:rPr>
          <w:rFonts w:ascii="Book Antiqua" w:hAnsi="Book Antiqua"/>
          <w:lang w:eastAsia="zh-CN"/>
        </w:rPr>
      </w:pPr>
    </w:p>
    <w:p w14:paraId="7C55BCE6" w14:textId="77777777" w:rsidR="003E6899" w:rsidRDefault="003E6899" w:rsidP="003E6899">
      <w:pPr>
        <w:jc w:val="center"/>
        <w:rPr>
          <w:rFonts w:ascii="Book Antiqua" w:hAnsi="Book Antiqua"/>
          <w:lang w:eastAsia="zh-CN"/>
        </w:rPr>
      </w:pPr>
    </w:p>
    <w:p w14:paraId="003CC556" w14:textId="77777777" w:rsidR="003E6899" w:rsidRDefault="003E6899" w:rsidP="003E6899">
      <w:pPr>
        <w:jc w:val="center"/>
        <w:rPr>
          <w:rFonts w:ascii="Book Antiqua" w:hAnsi="Book Antiqua"/>
          <w:lang w:eastAsia="zh-CN"/>
        </w:rPr>
      </w:pPr>
    </w:p>
    <w:p w14:paraId="366B186F" w14:textId="77777777" w:rsidR="003E6899" w:rsidRDefault="003E6899" w:rsidP="003E6899">
      <w:pPr>
        <w:jc w:val="center"/>
        <w:rPr>
          <w:rFonts w:ascii="Book Antiqua" w:hAnsi="Book Antiqua"/>
          <w:lang w:eastAsia="zh-CN"/>
        </w:rPr>
      </w:pPr>
    </w:p>
    <w:p w14:paraId="459529E6" w14:textId="77777777" w:rsidR="003E6899" w:rsidRDefault="003E6899" w:rsidP="003E6899">
      <w:pPr>
        <w:jc w:val="center"/>
        <w:rPr>
          <w:rFonts w:ascii="Book Antiqua" w:hAnsi="Book Antiqua"/>
          <w:lang w:eastAsia="zh-CN"/>
        </w:rPr>
      </w:pPr>
      <w:r>
        <w:rPr>
          <w:rFonts w:ascii="Book Antiqua" w:hAnsi="Book Antiqua"/>
          <w:noProof/>
          <w:lang w:eastAsia="zh-CN"/>
        </w:rPr>
        <w:drawing>
          <wp:inline distT="0" distB="0" distL="0" distR="0" wp14:anchorId="587576AF" wp14:editId="2D570412">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675410A" w14:textId="77777777" w:rsidR="003E6899" w:rsidRDefault="003E6899" w:rsidP="003E6899">
      <w:pPr>
        <w:jc w:val="center"/>
        <w:rPr>
          <w:rFonts w:ascii="Book Antiqua" w:hAnsi="Book Antiqua"/>
          <w:lang w:eastAsia="zh-CN"/>
        </w:rPr>
      </w:pPr>
    </w:p>
    <w:p w14:paraId="5B4CBFFF" w14:textId="77777777" w:rsidR="003E6899" w:rsidRPr="00763D22" w:rsidRDefault="003E6899" w:rsidP="003E6899">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2A6E8FA7" w14:textId="77777777" w:rsidR="003E6899" w:rsidRPr="00763D22" w:rsidRDefault="003E6899" w:rsidP="003E6899">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6E89B05D" w14:textId="77777777" w:rsidR="003E6899" w:rsidRPr="00763D22" w:rsidRDefault="003E6899" w:rsidP="003E6899">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333FD08E" w14:textId="77777777" w:rsidR="003E6899" w:rsidRPr="00763D22" w:rsidRDefault="003E6899" w:rsidP="003E6899">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3230994D" w14:textId="77777777" w:rsidR="003E6899" w:rsidRPr="00763D22" w:rsidRDefault="003E6899" w:rsidP="003E6899">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0D75DDEA" w14:textId="77777777" w:rsidR="003E6899" w:rsidRPr="00763D22" w:rsidRDefault="003E6899" w:rsidP="003E6899">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7DCF23A9" w14:textId="77777777" w:rsidR="003E6899" w:rsidRDefault="003E6899" w:rsidP="003E6899">
      <w:pPr>
        <w:jc w:val="center"/>
        <w:rPr>
          <w:rFonts w:ascii="Book Antiqua" w:hAnsi="Book Antiqua"/>
          <w:lang w:eastAsia="zh-CN"/>
        </w:rPr>
      </w:pPr>
    </w:p>
    <w:p w14:paraId="0E97F971" w14:textId="77777777" w:rsidR="003E6899" w:rsidRDefault="003E6899" w:rsidP="003E6899">
      <w:pPr>
        <w:jc w:val="center"/>
        <w:rPr>
          <w:rFonts w:ascii="Book Antiqua" w:hAnsi="Book Antiqua"/>
          <w:lang w:eastAsia="zh-CN"/>
        </w:rPr>
      </w:pPr>
    </w:p>
    <w:p w14:paraId="77491F04" w14:textId="77777777" w:rsidR="003E6899" w:rsidRDefault="003E6899" w:rsidP="003E6899">
      <w:pPr>
        <w:jc w:val="center"/>
        <w:rPr>
          <w:rFonts w:ascii="Book Antiqua" w:hAnsi="Book Antiqua"/>
          <w:lang w:eastAsia="zh-CN"/>
        </w:rPr>
      </w:pPr>
    </w:p>
    <w:p w14:paraId="4B37DAC8" w14:textId="77777777" w:rsidR="003E6899" w:rsidRDefault="003E6899" w:rsidP="003E6899">
      <w:pPr>
        <w:jc w:val="center"/>
        <w:rPr>
          <w:rFonts w:ascii="Book Antiqua" w:hAnsi="Book Antiqua"/>
          <w:lang w:eastAsia="zh-CN"/>
        </w:rPr>
      </w:pPr>
      <w:r>
        <w:rPr>
          <w:rFonts w:ascii="Book Antiqua" w:hAnsi="Book Antiqua"/>
          <w:noProof/>
          <w:lang w:eastAsia="zh-CN"/>
        </w:rPr>
        <w:drawing>
          <wp:inline distT="0" distB="0" distL="0" distR="0" wp14:anchorId="7E4400F9" wp14:editId="11E659E1">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8D10E16" w14:textId="77777777" w:rsidR="003E6899" w:rsidRDefault="003E6899" w:rsidP="003E6899">
      <w:pPr>
        <w:jc w:val="center"/>
        <w:rPr>
          <w:rFonts w:ascii="Book Antiqua" w:hAnsi="Book Antiqua"/>
          <w:lang w:eastAsia="zh-CN"/>
        </w:rPr>
      </w:pPr>
    </w:p>
    <w:p w14:paraId="47163D41" w14:textId="77777777" w:rsidR="003E6899" w:rsidRDefault="003E6899" w:rsidP="003E6899">
      <w:pPr>
        <w:jc w:val="center"/>
        <w:rPr>
          <w:rFonts w:ascii="Book Antiqua" w:hAnsi="Book Antiqua"/>
          <w:lang w:eastAsia="zh-CN"/>
        </w:rPr>
      </w:pPr>
    </w:p>
    <w:p w14:paraId="3B38C998" w14:textId="77777777" w:rsidR="003E6899" w:rsidRDefault="003E6899" w:rsidP="003E6899">
      <w:pPr>
        <w:jc w:val="center"/>
        <w:rPr>
          <w:rFonts w:ascii="Book Antiqua" w:hAnsi="Book Antiqua"/>
          <w:lang w:eastAsia="zh-CN"/>
        </w:rPr>
      </w:pPr>
    </w:p>
    <w:p w14:paraId="0C9AA40A" w14:textId="77777777" w:rsidR="003E6899" w:rsidRDefault="003E6899" w:rsidP="003E6899">
      <w:pPr>
        <w:jc w:val="center"/>
        <w:rPr>
          <w:rFonts w:ascii="Book Antiqua" w:hAnsi="Book Antiqua"/>
          <w:lang w:eastAsia="zh-CN"/>
        </w:rPr>
      </w:pPr>
    </w:p>
    <w:p w14:paraId="2393C29D" w14:textId="77777777" w:rsidR="003E6899" w:rsidRDefault="003E6899" w:rsidP="003E6899">
      <w:pPr>
        <w:jc w:val="center"/>
        <w:rPr>
          <w:rFonts w:ascii="Book Antiqua" w:hAnsi="Book Antiqua"/>
          <w:lang w:eastAsia="zh-CN"/>
        </w:rPr>
      </w:pPr>
    </w:p>
    <w:p w14:paraId="769DD69A" w14:textId="77777777" w:rsidR="003E6899" w:rsidRDefault="003E6899" w:rsidP="003E6899">
      <w:pPr>
        <w:jc w:val="center"/>
        <w:rPr>
          <w:rFonts w:ascii="Book Antiqua" w:hAnsi="Book Antiqua"/>
          <w:lang w:eastAsia="zh-CN"/>
        </w:rPr>
      </w:pPr>
    </w:p>
    <w:p w14:paraId="203EBC6C" w14:textId="77777777" w:rsidR="003E6899" w:rsidRDefault="003E6899" w:rsidP="003E6899">
      <w:pPr>
        <w:jc w:val="center"/>
        <w:rPr>
          <w:rFonts w:ascii="Book Antiqua" w:hAnsi="Book Antiqua"/>
          <w:lang w:eastAsia="zh-CN"/>
        </w:rPr>
      </w:pPr>
    </w:p>
    <w:p w14:paraId="21CF330F" w14:textId="77777777" w:rsidR="003E6899" w:rsidRDefault="003E6899" w:rsidP="003E6899">
      <w:pPr>
        <w:jc w:val="center"/>
        <w:rPr>
          <w:rFonts w:ascii="Book Antiqua" w:hAnsi="Book Antiqua"/>
          <w:lang w:eastAsia="zh-CN"/>
        </w:rPr>
      </w:pPr>
    </w:p>
    <w:p w14:paraId="24E6864A" w14:textId="77777777" w:rsidR="003E6899" w:rsidRDefault="003E6899" w:rsidP="003E6899">
      <w:pPr>
        <w:jc w:val="center"/>
        <w:rPr>
          <w:rFonts w:ascii="Book Antiqua" w:hAnsi="Book Antiqua"/>
          <w:lang w:eastAsia="zh-CN"/>
        </w:rPr>
      </w:pPr>
    </w:p>
    <w:p w14:paraId="3ABA956E" w14:textId="77777777" w:rsidR="003E6899" w:rsidRPr="00763D22" w:rsidRDefault="003E6899" w:rsidP="003E6899">
      <w:pPr>
        <w:jc w:val="right"/>
        <w:rPr>
          <w:rFonts w:ascii="Book Antiqua" w:hAnsi="Book Antiqua"/>
          <w:color w:val="000000" w:themeColor="text1"/>
          <w:lang w:eastAsia="zh-CN"/>
        </w:rPr>
      </w:pPr>
    </w:p>
    <w:p w14:paraId="230380EB" w14:textId="77777777" w:rsidR="003E6899" w:rsidRPr="00763D22" w:rsidRDefault="003E6899" w:rsidP="003E6899">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0D67B21E" w14:textId="77777777" w:rsidR="00D27840" w:rsidRPr="00660DF5" w:rsidRDefault="00D27840" w:rsidP="00660DF5">
      <w:pPr>
        <w:autoSpaceDE w:val="0"/>
        <w:autoSpaceDN w:val="0"/>
        <w:adjustRightInd w:val="0"/>
        <w:spacing w:line="360" w:lineRule="auto"/>
        <w:jc w:val="both"/>
        <w:rPr>
          <w:color w:val="000000" w:themeColor="text1"/>
          <w:shd w:val="clear" w:color="auto" w:fill="FFFFFF"/>
        </w:rPr>
      </w:pPr>
    </w:p>
    <w:sectPr w:rsidR="00D27840" w:rsidRPr="00660DF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A1873B" w14:textId="77777777" w:rsidR="00262BA7" w:rsidRDefault="00262BA7">
      <w:r>
        <w:separator/>
      </w:r>
    </w:p>
  </w:endnote>
  <w:endnote w:type="continuationSeparator" w:id="0">
    <w:p w14:paraId="62F595FC" w14:textId="77777777" w:rsidR="00262BA7" w:rsidRDefault="00262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063D6" w14:textId="77777777" w:rsidR="00D27840" w:rsidRDefault="001E1167">
    <w:pPr>
      <w:pStyle w:val="a3"/>
      <w:jc w:val="right"/>
      <w:rPr>
        <w:rFonts w:ascii="Book Antiqua" w:hAnsi="Book Antiqua"/>
        <w:sz w:val="24"/>
        <w:szCs w:val="24"/>
      </w:rPr>
    </w:pPr>
    <w:r>
      <w:rPr>
        <w:color w:val="4F81BD" w:themeColor="accent1"/>
        <w:lang w:val="zh-CN" w:eastAsia="zh-CN"/>
      </w:rPr>
      <w:t xml:space="preserve"> </w:t>
    </w:r>
    <w:r>
      <w:rPr>
        <w:rFonts w:ascii="Book Antiqua" w:hAnsi="Book Antiqua"/>
        <w:sz w:val="24"/>
        <w:szCs w:val="24"/>
      </w:rPr>
      <w:fldChar w:fldCharType="begin"/>
    </w:r>
    <w:r>
      <w:rPr>
        <w:rFonts w:ascii="Book Antiqua" w:hAnsi="Book Antiqua"/>
        <w:sz w:val="24"/>
        <w:szCs w:val="24"/>
      </w:rPr>
      <w:instrText>PAGE  \* Arabic  \* MERGEFORMAT</w:instrText>
    </w:r>
    <w:r>
      <w:rPr>
        <w:rFonts w:ascii="Book Antiqua" w:hAnsi="Book Antiqua"/>
        <w:sz w:val="24"/>
        <w:szCs w:val="24"/>
      </w:rPr>
      <w:fldChar w:fldCharType="separate"/>
    </w:r>
    <w:r w:rsidR="00BF40B7" w:rsidRPr="00BF40B7">
      <w:rPr>
        <w:rFonts w:ascii="Book Antiqua" w:hAnsi="Book Antiqua"/>
        <w:noProof/>
        <w:sz w:val="24"/>
        <w:szCs w:val="24"/>
        <w:lang w:val="zh-CN" w:eastAsia="zh-CN"/>
      </w:rPr>
      <w:t>1</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  \* Arabic  \* MERGEFORMAT</w:instrText>
    </w:r>
    <w:r>
      <w:rPr>
        <w:rFonts w:ascii="Book Antiqua" w:hAnsi="Book Antiqua"/>
        <w:sz w:val="24"/>
        <w:szCs w:val="24"/>
      </w:rPr>
      <w:fldChar w:fldCharType="separate"/>
    </w:r>
    <w:r w:rsidR="00BF40B7" w:rsidRPr="00BF40B7">
      <w:rPr>
        <w:rFonts w:ascii="Book Antiqua" w:hAnsi="Book Antiqua"/>
        <w:noProof/>
        <w:sz w:val="24"/>
        <w:szCs w:val="24"/>
        <w:lang w:val="zh-CN" w:eastAsia="zh-CN"/>
      </w:rPr>
      <w:t>1</w:t>
    </w:r>
    <w:r>
      <w:rPr>
        <w:rFonts w:ascii="Book Antiqua" w:hAnsi="Book Antiqua"/>
        <w:sz w:val="24"/>
        <w:szCs w:val="24"/>
      </w:rPr>
      <w:fldChar w:fldCharType="end"/>
    </w:r>
  </w:p>
  <w:p w14:paraId="0932BA0C" w14:textId="77777777" w:rsidR="00D27840" w:rsidRDefault="00D2784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31E8E1" w14:textId="77777777" w:rsidR="00262BA7" w:rsidRDefault="00262BA7">
      <w:r>
        <w:separator/>
      </w:r>
    </w:p>
  </w:footnote>
  <w:footnote w:type="continuationSeparator" w:id="0">
    <w:p w14:paraId="24CE7728" w14:textId="77777777" w:rsidR="00262BA7" w:rsidRDefault="00262B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6CFD6B"/>
    <w:multiLevelType w:val="singleLevel"/>
    <w:tmpl w:val="1B6CFD6B"/>
    <w:lvl w:ilvl="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12572"/>
    <w:rsid w:val="00107378"/>
    <w:rsid w:val="00115A25"/>
    <w:rsid w:val="00116906"/>
    <w:rsid w:val="00130A12"/>
    <w:rsid w:val="00145714"/>
    <w:rsid w:val="00187BC6"/>
    <w:rsid w:val="001E1167"/>
    <w:rsid w:val="00243475"/>
    <w:rsid w:val="00262BA7"/>
    <w:rsid w:val="00277C6D"/>
    <w:rsid w:val="0028614F"/>
    <w:rsid w:val="002C0EB8"/>
    <w:rsid w:val="003102B0"/>
    <w:rsid w:val="003C0BCD"/>
    <w:rsid w:val="003E6899"/>
    <w:rsid w:val="00467B06"/>
    <w:rsid w:val="005022DC"/>
    <w:rsid w:val="00512E61"/>
    <w:rsid w:val="00583A2A"/>
    <w:rsid w:val="005E3202"/>
    <w:rsid w:val="006053DC"/>
    <w:rsid w:val="00660DF5"/>
    <w:rsid w:val="00691952"/>
    <w:rsid w:val="00757554"/>
    <w:rsid w:val="007E494B"/>
    <w:rsid w:val="00823C4A"/>
    <w:rsid w:val="008958E0"/>
    <w:rsid w:val="008C5287"/>
    <w:rsid w:val="00946E43"/>
    <w:rsid w:val="00975CE1"/>
    <w:rsid w:val="00A07AB7"/>
    <w:rsid w:val="00A16497"/>
    <w:rsid w:val="00A77B3E"/>
    <w:rsid w:val="00A86E06"/>
    <w:rsid w:val="00AA12F5"/>
    <w:rsid w:val="00AF2DDB"/>
    <w:rsid w:val="00B03D82"/>
    <w:rsid w:val="00B87622"/>
    <w:rsid w:val="00BB2DA5"/>
    <w:rsid w:val="00BC55A9"/>
    <w:rsid w:val="00BD1035"/>
    <w:rsid w:val="00BF40B7"/>
    <w:rsid w:val="00C006FA"/>
    <w:rsid w:val="00C47480"/>
    <w:rsid w:val="00C86E0C"/>
    <w:rsid w:val="00C93A78"/>
    <w:rsid w:val="00CA2A55"/>
    <w:rsid w:val="00CE18B8"/>
    <w:rsid w:val="00D03490"/>
    <w:rsid w:val="00D208DE"/>
    <w:rsid w:val="00D27840"/>
    <w:rsid w:val="00D40203"/>
    <w:rsid w:val="00D51CB7"/>
    <w:rsid w:val="00D62A6F"/>
    <w:rsid w:val="00D76883"/>
    <w:rsid w:val="00DB40BF"/>
    <w:rsid w:val="00DE62F4"/>
    <w:rsid w:val="00E328BF"/>
    <w:rsid w:val="00E638CB"/>
    <w:rsid w:val="00E95074"/>
    <w:rsid w:val="00EC3698"/>
    <w:rsid w:val="00F31FAE"/>
    <w:rsid w:val="00F336F5"/>
    <w:rsid w:val="00F6030B"/>
    <w:rsid w:val="00F937B6"/>
    <w:rsid w:val="00FD73B9"/>
    <w:rsid w:val="090C0BA6"/>
    <w:rsid w:val="2B796B60"/>
    <w:rsid w:val="42CF0A56"/>
    <w:rsid w:val="778D3E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421AB8"/>
  <w15:docId w15:val="{AB2DC88C-4B48-4B66-8EC2-591E7A67D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pPr>
    <w:rPr>
      <w:sz w:val="18"/>
      <w:szCs w:val="18"/>
    </w:rPr>
  </w:style>
  <w:style w:type="paragraph" w:styleId="a5">
    <w:name w:val="header"/>
    <w:basedOn w:val="a"/>
    <w:link w:val="a6"/>
    <w:unhideWhenUse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Pr>
      <w:sz w:val="18"/>
      <w:szCs w:val="18"/>
    </w:rPr>
  </w:style>
  <w:style w:type="character" w:customStyle="1" w:styleId="a4">
    <w:name w:val="页脚 字符"/>
    <w:basedOn w:val="a0"/>
    <w:link w:val="a3"/>
    <w:uiPriority w:val="99"/>
    <w:qFormat/>
    <w:rPr>
      <w:sz w:val="18"/>
      <w:szCs w:val="18"/>
    </w:rPr>
  </w:style>
  <w:style w:type="character" w:customStyle="1" w:styleId="apple-converted-space">
    <w:name w:val="apple-converted-space"/>
    <w:basedOn w:val="a0"/>
    <w:qFormat/>
  </w:style>
  <w:style w:type="paragraph" w:styleId="a7">
    <w:name w:val="Balloon Text"/>
    <w:basedOn w:val="a"/>
    <w:link w:val="a8"/>
    <w:semiHidden/>
    <w:unhideWhenUsed/>
    <w:rsid w:val="00243475"/>
    <w:rPr>
      <w:rFonts w:ascii="Tahoma" w:hAnsi="Tahoma" w:cs="Tahoma"/>
      <w:sz w:val="16"/>
      <w:szCs w:val="16"/>
    </w:rPr>
  </w:style>
  <w:style w:type="character" w:customStyle="1" w:styleId="a8">
    <w:name w:val="批注框文本 字符"/>
    <w:basedOn w:val="a0"/>
    <w:link w:val="a7"/>
    <w:semiHidden/>
    <w:rsid w:val="00243475"/>
    <w:rPr>
      <w:rFonts w:ascii="Tahoma" w:eastAsiaTheme="minorEastAsi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4147A82-7AFB-4D94-9E15-18887680C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16</Pages>
  <Words>2449</Words>
  <Characters>13965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 Jia-Hui</cp:lastModifiedBy>
  <cp:revision>12</cp:revision>
  <dcterms:created xsi:type="dcterms:W3CDTF">2021-02-01T20:02:00Z</dcterms:created>
  <dcterms:modified xsi:type="dcterms:W3CDTF">2021-03-04T06:26:00Z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