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280E" w14:textId="77777777" w:rsidR="00D27840" w:rsidRDefault="001E1167">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914906"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59495</w:t>
      </w:r>
    </w:p>
    <w:p w14:paraId="23AB3DE7"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B728EC5" w14:textId="77777777" w:rsidR="00D27840" w:rsidRDefault="00D27840">
      <w:pPr>
        <w:spacing w:line="360" w:lineRule="auto"/>
        <w:jc w:val="both"/>
        <w:rPr>
          <w:rFonts w:ascii="Book Antiqua" w:hAnsi="Book Antiqua"/>
        </w:rPr>
      </w:pPr>
    </w:p>
    <w:p w14:paraId="74DC232F"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shd w:val="clear" w:color="auto" w:fill="FFFFFF"/>
        </w:rPr>
        <w:t>Gastroesophageal</w:t>
      </w:r>
      <w:r>
        <w:rPr>
          <w:rFonts w:ascii="Book Antiqua" w:eastAsia="Book Antiqua" w:hAnsi="Book Antiqua" w:cs="Book Antiqua"/>
          <w:b/>
          <w:bCs/>
          <w:color w:val="000000"/>
        </w:rPr>
        <w:t xml:space="preserve"> varices in a patient presenting with essential thrombocythemia: A case report</w:t>
      </w:r>
    </w:p>
    <w:p w14:paraId="3C3EB996" w14:textId="77777777" w:rsidR="00D27840" w:rsidRDefault="00D27840">
      <w:pPr>
        <w:spacing w:line="360" w:lineRule="auto"/>
        <w:jc w:val="both"/>
        <w:rPr>
          <w:rFonts w:ascii="Book Antiqua" w:hAnsi="Book Antiqua"/>
        </w:rPr>
      </w:pPr>
    </w:p>
    <w:p w14:paraId="4D627E8B"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Wang JB </w:t>
      </w:r>
      <w:r>
        <w:rPr>
          <w:rFonts w:ascii="Book Antiqua" w:eastAsia="Book Antiqua" w:hAnsi="Book Antiqua" w:cs="Book Antiqua"/>
          <w:i/>
          <w:iCs/>
          <w:color w:val="000000"/>
        </w:rPr>
        <w:t>et al</w:t>
      </w:r>
      <w:r>
        <w:rPr>
          <w:rFonts w:ascii="Book Antiqua" w:eastAsia="Book Antiqua" w:hAnsi="Book Antiqua" w:cs="Book Antiqua"/>
          <w:color w:val="000000"/>
        </w:rPr>
        <w:t>. A case report of gastroesophageal varices</w:t>
      </w:r>
    </w:p>
    <w:p w14:paraId="569D662C" w14:textId="77777777" w:rsidR="00D27840" w:rsidRDefault="00D27840">
      <w:pPr>
        <w:spacing w:line="360" w:lineRule="auto"/>
        <w:jc w:val="both"/>
        <w:rPr>
          <w:rFonts w:ascii="Book Antiqua" w:hAnsi="Book Antiqua"/>
        </w:rPr>
      </w:pPr>
    </w:p>
    <w:p w14:paraId="6F65915B"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Jian-Bo Wang, Yang Gao, Jun-Wei Liu, Mu-Gen Dai, Shang-Wen Yang, Bin Ye</w:t>
      </w:r>
    </w:p>
    <w:p w14:paraId="26863510" w14:textId="77777777" w:rsidR="00D27840" w:rsidRDefault="00D27840">
      <w:pPr>
        <w:spacing w:line="360" w:lineRule="auto"/>
        <w:jc w:val="both"/>
        <w:rPr>
          <w:rFonts w:ascii="Book Antiqua" w:hAnsi="Book Antiqua"/>
        </w:rPr>
      </w:pPr>
    </w:p>
    <w:p w14:paraId="05AE7AF6"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Jian-Bo Wang, Jun-Wei Liu, Mu-Gen Dai, Shang-Wen Yang, Bin Ye,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Hospital of Zhejiang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Province, China</w:t>
      </w:r>
    </w:p>
    <w:p w14:paraId="11AFE22C" w14:textId="77777777" w:rsidR="00D27840" w:rsidRDefault="00D27840">
      <w:pPr>
        <w:spacing w:line="360" w:lineRule="auto"/>
        <w:jc w:val="both"/>
        <w:rPr>
          <w:rFonts w:ascii="Book Antiqua" w:hAnsi="Book Antiqua"/>
        </w:rPr>
      </w:pPr>
    </w:p>
    <w:p w14:paraId="23846B4E"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Yang Gao,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Hospital of Zhejiang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Province, China</w:t>
      </w:r>
    </w:p>
    <w:p w14:paraId="2A156774" w14:textId="77777777" w:rsidR="00D27840" w:rsidRDefault="00D27840">
      <w:pPr>
        <w:spacing w:line="360" w:lineRule="auto"/>
        <w:jc w:val="both"/>
        <w:rPr>
          <w:rFonts w:ascii="Book Antiqua" w:hAnsi="Book Antiqua"/>
        </w:rPr>
      </w:pPr>
    </w:p>
    <w:p w14:paraId="122E97FF" w14:textId="023E22E5"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Wang JB and Gao Y collect</w:t>
      </w:r>
      <w:r w:rsidR="00243475">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and analy</w:t>
      </w:r>
      <w:r w:rsidR="00243475">
        <w:rPr>
          <w:rFonts w:ascii="Book Antiqua" w:eastAsia="Book Antiqua" w:hAnsi="Book Antiqua" w:cs="Book Antiqua"/>
          <w:color w:val="000000"/>
          <w:shd w:val="clear" w:color="auto" w:fill="FFFFFF"/>
        </w:rPr>
        <w:t>zed the</w:t>
      </w:r>
      <w:r>
        <w:rPr>
          <w:rFonts w:ascii="Book Antiqua" w:eastAsia="Book Antiqua" w:hAnsi="Book Antiqua" w:cs="Book Antiqua"/>
          <w:color w:val="000000"/>
          <w:shd w:val="clear" w:color="auto" w:fill="FFFFFF"/>
        </w:rPr>
        <w:t xml:space="preserve"> data, wrote </w:t>
      </w:r>
      <w:r w:rsidR="00B03D8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manuscript; Liu JW, Dai MG and Yang SW collect</w:t>
      </w:r>
      <w:r w:rsidR="00243475">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and analy</w:t>
      </w:r>
      <w:r w:rsidR="00243475">
        <w:rPr>
          <w:rFonts w:ascii="Book Antiqua" w:eastAsia="Book Antiqua" w:hAnsi="Book Antiqua" w:cs="Book Antiqua"/>
          <w:color w:val="000000"/>
          <w:shd w:val="clear" w:color="auto" w:fill="FFFFFF"/>
        </w:rPr>
        <w:t>zed the</w:t>
      </w:r>
      <w:r>
        <w:rPr>
          <w:rFonts w:ascii="Book Antiqua" w:eastAsia="Book Antiqua" w:hAnsi="Book Antiqua" w:cs="Book Antiqua"/>
          <w:color w:val="000000"/>
          <w:shd w:val="clear" w:color="auto" w:fill="FFFFFF"/>
        </w:rPr>
        <w:t xml:space="preserve"> data; Ye B </w:t>
      </w:r>
      <w:r w:rsidR="00243475">
        <w:rPr>
          <w:rFonts w:ascii="Book Antiqua" w:eastAsia="Book Antiqua" w:hAnsi="Book Antiqua" w:cs="Book Antiqua"/>
          <w:color w:val="000000"/>
          <w:shd w:val="clear" w:color="auto" w:fill="FFFFFF"/>
        </w:rPr>
        <w:t xml:space="preserve">designed the </w:t>
      </w:r>
      <w:r>
        <w:rPr>
          <w:rFonts w:ascii="Book Antiqua" w:eastAsia="Book Antiqua" w:hAnsi="Book Antiqua" w:cs="Book Antiqua"/>
          <w:color w:val="000000"/>
          <w:shd w:val="clear" w:color="auto" w:fill="FFFFFF"/>
        </w:rPr>
        <w:t>study and analy</w:t>
      </w:r>
      <w:r w:rsidR="00243475">
        <w:rPr>
          <w:rFonts w:ascii="Book Antiqua" w:eastAsia="Book Antiqua" w:hAnsi="Book Antiqua" w:cs="Book Antiqua"/>
          <w:color w:val="000000"/>
          <w:shd w:val="clear" w:color="auto" w:fill="FFFFFF"/>
        </w:rPr>
        <w:t>zed the</w:t>
      </w:r>
      <w:r>
        <w:rPr>
          <w:rFonts w:ascii="Book Antiqua" w:eastAsia="Book Antiqua" w:hAnsi="Book Antiqua" w:cs="Book Antiqua"/>
          <w:color w:val="000000"/>
          <w:shd w:val="clear" w:color="auto" w:fill="FFFFFF"/>
        </w:rPr>
        <w:t xml:space="preserve"> data; all authors have read and approved the manuscript for submission.</w:t>
      </w:r>
    </w:p>
    <w:p w14:paraId="2089D6B9" w14:textId="77777777" w:rsidR="00D27840" w:rsidRDefault="00D27840">
      <w:pPr>
        <w:spacing w:line="360" w:lineRule="auto"/>
        <w:jc w:val="both"/>
        <w:rPr>
          <w:rFonts w:ascii="Book Antiqua" w:hAnsi="Book Antiqua"/>
        </w:rPr>
      </w:pPr>
    </w:p>
    <w:p w14:paraId="62FF3CD0"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Corresponding author: Bin Ye, MD, Chief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Hospital of Zhejiang University, No. 289 </w:t>
      </w:r>
      <w:proofErr w:type="spellStart"/>
      <w:r>
        <w:rPr>
          <w:rFonts w:ascii="Book Antiqua" w:eastAsia="Book Antiqua" w:hAnsi="Book Antiqua" w:cs="Book Antiqua"/>
          <w:color w:val="000000"/>
        </w:rPr>
        <w:t>Kuocang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Province, China. 1710469@tongji.edu.cn</w:t>
      </w:r>
    </w:p>
    <w:p w14:paraId="74CCEDF2" w14:textId="77777777" w:rsidR="00D27840" w:rsidRDefault="00D27840">
      <w:pPr>
        <w:spacing w:line="360" w:lineRule="auto"/>
        <w:jc w:val="both"/>
        <w:rPr>
          <w:rFonts w:ascii="Book Antiqua" w:hAnsi="Book Antiqua"/>
        </w:rPr>
      </w:pPr>
    </w:p>
    <w:p w14:paraId="74D15CD0"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2020</w:t>
      </w:r>
    </w:p>
    <w:p w14:paraId="1EE29A2A"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 2021</w:t>
      </w:r>
    </w:p>
    <w:p w14:paraId="764107CF" w14:textId="12C582BA" w:rsidR="00D27840" w:rsidRDefault="001E1167">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D62A6F" w:rsidRPr="00D62A6F">
        <w:rPr>
          <w:rFonts w:ascii="Book Antiqua" w:eastAsia="Book Antiqua" w:hAnsi="Book Antiqua" w:cs="Book Antiqua"/>
          <w:color w:val="000000"/>
        </w:rPr>
        <w:t>January 28, 2021</w:t>
      </w:r>
    </w:p>
    <w:p w14:paraId="37D58623"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587C2F6" w14:textId="77777777" w:rsidR="00D27840" w:rsidRDefault="00D27840">
      <w:pPr>
        <w:spacing w:line="360" w:lineRule="auto"/>
        <w:jc w:val="both"/>
        <w:rPr>
          <w:rFonts w:ascii="Book Antiqua" w:hAnsi="Book Antiqua"/>
        </w:rPr>
        <w:sectPr w:rsidR="00D27840">
          <w:footerReference w:type="default" r:id="rId10"/>
          <w:pgSz w:w="12240" w:h="15840"/>
          <w:pgMar w:top="1440" w:right="1440" w:bottom="1440" w:left="1440" w:header="720" w:footer="720" w:gutter="0"/>
          <w:cols w:space="720"/>
          <w:docGrid w:linePitch="360"/>
        </w:sectPr>
      </w:pPr>
    </w:p>
    <w:p w14:paraId="144F0D78"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7C46D9D"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BACKGROUND</w:t>
      </w:r>
    </w:p>
    <w:p w14:paraId="05AE02A5" w14:textId="7581DA1F"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Gastroesophageal varices are a rare complication of essential thrombocythemia (ET). ET is a chronic myeloproliferative neoplasm (MPN) characterized by an increased number of blood platelets.</w:t>
      </w:r>
    </w:p>
    <w:p w14:paraId="7FA828EA" w14:textId="77777777" w:rsidR="00D27840" w:rsidRDefault="00D27840">
      <w:pPr>
        <w:spacing w:line="360" w:lineRule="auto"/>
        <w:jc w:val="both"/>
        <w:rPr>
          <w:rFonts w:ascii="Book Antiqua" w:hAnsi="Book Antiqua"/>
        </w:rPr>
      </w:pPr>
    </w:p>
    <w:p w14:paraId="713682F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CASE SUMMARY</w:t>
      </w:r>
    </w:p>
    <w:p w14:paraId="534AC4D9" w14:textId="0307CA19"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 46-year-old woman, </w:t>
      </w:r>
      <w:r w:rsidR="00243475">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shd w:val="clear" w:color="auto" w:fill="FFFFFF"/>
        </w:rPr>
        <w:t>denied a history of liver disease,</w:t>
      </w:r>
      <w:r>
        <w:rPr>
          <w:rFonts w:ascii="Book Antiqua" w:eastAsia="Book Antiqua" w:hAnsi="Book Antiqua" w:cs="Book Antiqua"/>
          <w:color w:val="000000"/>
        </w:rPr>
        <w:t xml:space="preserve"> was </w:t>
      </w:r>
      <w:r>
        <w:rPr>
          <w:rFonts w:ascii="Book Antiqua" w:eastAsia="Book Antiqua" w:hAnsi="Book Antiqua" w:cs="Book Antiqua"/>
          <w:color w:val="000000"/>
          <w:shd w:val="clear" w:color="auto" w:fill="FFFFFF"/>
        </w:rPr>
        <w:t>admitted to our hospital on presentation of hematemesis. Laboratory examination revealed a hemoglobin level of 83 g/L, and a platelet count of 397 × 10</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/L. </w:t>
      </w:r>
      <w:r w:rsidR="00243475">
        <w:rPr>
          <w:rFonts w:ascii="Book Antiqua" w:eastAsia="Book Antiqua" w:hAnsi="Book Antiqua" w:cs="Book Antiqua"/>
          <w:color w:val="000000"/>
          <w:shd w:val="clear" w:color="auto" w:fill="FFFFFF"/>
        </w:rPr>
        <w:t>The a</w:t>
      </w:r>
      <w:r>
        <w:rPr>
          <w:rFonts w:ascii="Book Antiqua" w:eastAsia="Book Antiqua" w:hAnsi="Book Antiqua" w:cs="Book Antiqua"/>
          <w:color w:val="000000"/>
          <w:shd w:val="clear" w:color="auto" w:fill="FFFFFF"/>
        </w:rPr>
        <w:t>ppearance of gastric and esophageal varices with red colored signs as displayed by an urgent endoscopy was followed by endoscopic variceal ligation and endoscopic tissue adhesive. Abdominal computed tomography revealed cirrhosis, marked splenomegaly, portal vein thrombosis and portal hypertension. In addition, bone marrow biopsy</w:t>
      </w:r>
      <w:r>
        <w:rPr>
          <w:rFonts w:ascii="Book Antiqua" w:eastAsia="Book Antiqua" w:hAnsi="Book Antiqua" w:cs="Book Antiqua"/>
          <w:color w:val="000000"/>
        </w:rPr>
        <w:t xml:space="preserve"> and evidence of mutated </w:t>
      </w:r>
      <w:r>
        <w:rPr>
          <w:rFonts w:ascii="Book Antiqua" w:eastAsia="Book Antiqua" w:hAnsi="Book Antiqua" w:cs="Book Antiqua"/>
          <w:color w:val="000000"/>
          <w:shd w:val="clear" w:color="auto" w:fill="FFFFFF"/>
        </w:rPr>
        <w:t>Janus kinase 2, substantiated the onset of ET. The patient was asymptomatic with regular routine</w:t>
      </w:r>
      <w:r>
        <w:rPr>
          <w:rFonts w:ascii="Book Antiqua" w:eastAsia="Book Antiqua" w:hAnsi="Book Antiqua" w:cs="Book Antiqua"/>
          <w:shd w:val="clear" w:color="auto" w:fill="FFFFFF"/>
        </w:rPr>
        <w:t xml:space="preserve"> </w:t>
      </w:r>
      <w:r w:rsidR="00243475">
        <w:rPr>
          <w:rFonts w:ascii="Book Antiqua" w:eastAsia="Book Antiqua" w:hAnsi="Book Antiqua" w:cs="Book Antiqua"/>
          <w:color w:val="000000"/>
          <w:shd w:val="clear" w:color="auto" w:fill="FFFFFF"/>
        </w:rPr>
        <w:t>blood testing during the</w:t>
      </w:r>
      <w:r>
        <w:rPr>
          <w:rFonts w:ascii="Book Antiqua" w:eastAsia="Book Antiqua" w:hAnsi="Book Antiqua" w:cs="Book Antiqua"/>
          <w:shd w:val="clear" w:color="auto" w:fill="FFFFFF"/>
        </w:rPr>
        <w:t xml:space="preserve"> 6</w:t>
      </w:r>
      <w:r w:rsidR="00243475">
        <w:rPr>
          <w:rFonts w:ascii="Book Antiqua" w:eastAsia="Book Antiqua" w:hAnsi="Book Antiqua" w:cs="Book Antiqua"/>
          <w:shd w:val="clear" w:color="auto" w:fill="FFFFFF"/>
        </w:rPr>
        <w:t>-</w:t>
      </w:r>
      <w:r>
        <w:rPr>
          <w:rFonts w:ascii="Book Antiqua" w:eastAsia="SimSun" w:hAnsi="Book Antiqua" w:cs="Book Antiqua" w:hint="eastAsia"/>
          <w:shd w:val="clear" w:color="auto" w:fill="FFFFFF"/>
          <w:lang w:eastAsia="zh-CN"/>
        </w:rPr>
        <w:t>mo</w:t>
      </w:r>
      <w:r>
        <w:rPr>
          <w:rFonts w:ascii="Book Antiqua" w:eastAsia="Book Antiqua" w:hAnsi="Book Antiqua" w:cs="Book Antiqua"/>
          <w:shd w:val="clear" w:color="auto" w:fill="FFFFFF"/>
        </w:rPr>
        <w:t xml:space="preserve"> follow-up</w:t>
      </w:r>
      <w:r w:rsidR="00243475">
        <w:rPr>
          <w:rFonts w:ascii="Book Antiqua" w:eastAsia="Book Antiqua" w:hAnsi="Book Antiqua" w:cs="Book Antiqua"/>
          <w:shd w:val="clear" w:color="auto" w:fill="FFFFFF"/>
        </w:rPr>
        <w:t xml:space="preserve"> period</w:t>
      </w:r>
      <w:r>
        <w:rPr>
          <w:rFonts w:ascii="Book Antiqua" w:eastAsia="Book Antiqua" w:hAnsi="Book Antiqua" w:cs="Book Antiqua"/>
          <w:shd w:val="clear" w:color="auto" w:fill="FFFFFF"/>
        </w:rPr>
        <w:t xml:space="preserve">. </w:t>
      </w:r>
      <w:r>
        <w:rPr>
          <w:rFonts w:ascii="Book Antiqua" w:eastAsia="Book Antiqua" w:hAnsi="Book Antiqua" w:cs="Book Antiqua"/>
          <w:color w:val="000000"/>
        </w:rPr>
        <w:t xml:space="preserve">Therefore, </w:t>
      </w:r>
      <w:r w:rsidR="00243475">
        <w:rPr>
          <w:rFonts w:ascii="Book Antiqua" w:eastAsia="Book Antiqua" w:hAnsi="Book Antiqua" w:cs="Book Antiqua"/>
          <w:color w:val="000000"/>
        </w:rPr>
        <w:t xml:space="preserve">in </w:t>
      </w:r>
      <w:r>
        <w:rPr>
          <w:rFonts w:ascii="Book Antiqua" w:eastAsia="Book Antiqua" w:hAnsi="Book Antiqua" w:cs="Book Antiqua"/>
          <w:color w:val="000000"/>
        </w:rPr>
        <w:t>this case</w:t>
      </w:r>
      <w:r w:rsidR="0024347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gastroesophageal</w:t>
      </w:r>
      <w:r>
        <w:rPr>
          <w:rFonts w:ascii="Book Antiqua" w:eastAsia="Book Antiqua" w:hAnsi="Book Antiqua" w:cs="Book Antiqua"/>
          <w:color w:val="000000"/>
        </w:rPr>
        <w:t xml:space="preserve"> varices </w:t>
      </w:r>
      <w:r w:rsidR="00243475">
        <w:rPr>
          <w:rFonts w:ascii="Book Antiqua" w:eastAsia="Book Antiqua" w:hAnsi="Book Antiqua" w:cs="Book Antiqua"/>
          <w:color w:val="000000"/>
        </w:rPr>
        <w:t xml:space="preserve">were </w:t>
      </w:r>
      <w:r>
        <w:rPr>
          <w:rFonts w:ascii="Book Antiqua" w:eastAsia="Book Antiqua" w:hAnsi="Book Antiqua" w:cs="Book Antiqua"/>
          <w:color w:val="000000"/>
        </w:rPr>
        <w:t xml:space="preserve">induced by </w:t>
      </w:r>
      <w:r>
        <w:rPr>
          <w:rFonts w:ascii="Book Antiqua" w:eastAsia="Book Antiqua" w:hAnsi="Book Antiqua" w:cs="Book Antiqua"/>
          <w:color w:val="000000"/>
          <w:shd w:val="clear" w:color="auto" w:fill="FFFFFF"/>
        </w:rPr>
        <w:t>ET</w:t>
      </w:r>
      <w:r>
        <w:rPr>
          <w:rFonts w:ascii="Book Antiqua" w:eastAsia="Book Antiqua" w:hAnsi="Book Antiqua" w:cs="Book Antiqua"/>
          <w:color w:val="000000"/>
        </w:rPr>
        <w:t>.</w:t>
      </w:r>
    </w:p>
    <w:p w14:paraId="766E9C8F" w14:textId="77777777" w:rsidR="00D27840" w:rsidRDefault="00D27840">
      <w:pPr>
        <w:spacing w:line="360" w:lineRule="auto"/>
        <w:jc w:val="both"/>
        <w:rPr>
          <w:rFonts w:ascii="Book Antiqua" w:hAnsi="Book Antiqua"/>
        </w:rPr>
      </w:pPr>
    </w:p>
    <w:p w14:paraId="0C791117"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CONCLUSION</w:t>
      </w:r>
    </w:p>
    <w:p w14:paraId="1B914BA4" w14:textId="56376D93"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MPN should be given considerable attention wh</w:t>
      </w:r>
      <w:r w:rsidR="00243475">
        <w:rPr>
          <w:rFonts w:ascii="Book Antiqua" w:eastAsia="Book Antiqua" w:hAnsi="Book Antiqua" w:cs="Book Antiqua"/>
          <w:color w:val="000000"/>
          <w:shd w:val="clear" w:color="auto" w:fill="FFFFFF"/>
        </w:rPr>
        <w:t>en</w:t>
      </w:r>
      <w:r>
        <w:rPr>
          <w:rFonts w:ascii="Book Antiqua" w:eastAsia="Book Antiqua" w:hAnsi="Book Antiqua" w:cs="Book Antiqua"/>
          <w:color w:val="000000"/>
          <w:shd w:val="clear" w:color="auto" w:fill="FFFFFF"/>
        </w:rPr>
        <w:t xml:space="preserve"> performing differential diagnoses in patients with gastroesophageal</w:t>
      </w:r>
      <w:r>
        <w:rPr>
          <w:rFonts w:ascii="Book Antiqua" w:eastAsia="Book Antiqua" w:hAnsi="Book Antiqua" w:cs="Book Antiqua"/>
          <w:color w:val="000000"/>
        </w:rPr>
        <w:t xml:space="preserve"> varices</w:t>
      </w:r>
      <w:r>
        <w:rPr>
          <w:rFonts w:ascii="Book Antiqua" w:eastAsia="Book Antiqua" w:hAnsi="Book Antiqua" w:cs="Book Antiqua"/>
          <w:color w:val="000000"/>
          <w:shd w:val="clear" w:color="auto" w:fill="FFFFFF"/>
        </w:rPr>
        <w:t xml:space="preserve">. </w:t>
      </w:r>
      <w:r w:rsidR="00243475">
        <w:rPr>
          <w:rFonts w:ascii="Book Antiqua" w:eastAsia="Book Antiqua" w:hAnsi="Book Antiqua" w:cs="Book Antiqua"/>
          <w:color w:val="000000"/>
          <w:shd w:val="clear" w:color="auto" w:fill="FFFFFF"/>
        </w:rPr>
        <w:t>An i</w:t>
      </w:r>
      <w:r>
        <w:rPr>
          <w:rFonts w:ascii="Book Antiqua" w:eastAsia="Book Antiqua" w:hAnsi="Book Antiqua" w:cs="Book Antiqua"/>
          <w:color w:val="000000"/>
          <w:shd w:val="clear" w:color="auto" w:fill="FFFFFF"/>
        </w:rPr>
        <w:t>ntegrated approach</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such as </w:t>
      </w:r>
      <w:r w:rsidR="00243475">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aboratory tests, radiological examination, and pathological biopsy, should be included to </w:t>
      </w:r>
      <w:r w:rsidR="00243475">
        <w:rPr>
          <w:rFonts w:ascii="Book Antiqua" w:eastAsia="Book Antiqua" w:hAnsi="Book Antiqua" w:cs="Book Antiqua"/>
          <w:color w:val="000000"/>
          <w:shd w:val="clear" w:color="auto" w:fill="FFFFFF"/>
        </w:rPr>
        <w:t>allow</w:t>
      </w:r>
      <w:r>
        <w:rPr>
          <w:rFonts w:ascii="Book Antiqua" w:eastAsia="Book Antiqua" w:hAnsi="Book Antiqua" w:cs="Book Antiqua"/>
          <w:color w:val="000000"/>
          <w:shd w:val="clear" w:color="auto" w:fill="FFFFFF"/>
        </w:rPr>
        <w:t xml:space="preserve"> optimal decision</w:t>
      </w:r>
      <w:r w:rsidR="0024347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management.</w:t>
      </w:r>
    </w:p>
    <w:p w14:paraId="300F9378" w14:textId="77777777" w:rsidR="00D27840" w:rsidRDefault="00D27840">
      <w:pPr>
        <w:spacing w:line="360" w:lineRule="auto"/>
        <w:jc w:val="both"/>
        <w:rPr>
          <w:rFonts w:ascii="Book Antiqua" w:hAnsi="Book Antiqua"/>
        </w:rPr>
      </w:pPr>
    </w:p>
    <w:p w14:paraId="6099219B"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Gastroesophageal varices; Essential thrombocythemia; </w:t>
      </w:r>
      <w:r>
        <w:rPr>
          <w:rFonts w:ascii="Book Antiqua" w:eastAsia="Book Antiqua" w:hAnsi="Book Antiqua" w:cs="Book Antiqua"/>
          <w:color w:val="000000"/>
        </w:rPr>
        <w:t>Non-cirrhotic portal hypertension; Endoscopic variceal ligation; Endoscopic tissue adhesive; Case report</w:t>
      </w:r>
    </w:p>
    <w:p w14:paraId="6DAB2E4B" w14:textId="77777777" w:rsidR="00D27840" w:rsidRDefault="00D27840">
      <w:pPr>
        <w:spacing w:line="360" w:lineRule="auto"/>
        <w:jc w:val="both"/>
        <w:rPr>
          <w:rFonts w:ascii="Book Antiqua" w:hAnsi="Book Antiqua"/>
        </w:rPr>
      </w:pPr>
    </w:p>
    <w:p w14:paraId="5B1BDE2B"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lastRenderedPageBreak/>
        <w:t xml:space="preserve">Wang JB, Gao Y, Liu JW, Dai MG, Yang SW, Ye B. Gastroesophageal varices in a patient presenting with essential thrombocythemia: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726F940" w14:textId="77777777" w:rsidR="00D27840" w:rsidRDefault="00D27840">
      <w:pPr>
        <w:spacing w:line="360" w:lineRule="auto"/>
        <w:jc w:val="both"/>
        <w:rPr>
          <w:rFonts w:ascii="Book Antiqua" w:hAnsi="Book Antiqua"/>
        </w:rPr>
      </w:pPr>
    </w:p>
    <w:p w14:paraId="1D5D6869" w14:textId="48A80FED" w:rsidR="00D27840" w:rsidRPr="00C006FA" w:rsidRDefault="001E1167" w:rsidP="00C006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 Tip:</w:t>
      </w:r>
      <w:bookmarkStart w:id="1" w:name="OLE_LINK7"/>
      <w:bookmarkStart w:id="2" w:name="OLE_LINK8"/>
      <w:r>
        <w:rPr>
          <w:rFonts w:ascii="Book Antiqua" w:eastAsia="Book Antiqua" w:hAnsi="Book Antiqua" w:cs="Book Antiqua"/>
          <w:b/>
          <w:bCs/>
          <w:color w:val="000000"/>
        </w:rPr>
        <w:t xml:space="preserve"> </w:t>
      </w:r>
      <w:r w:rsidRPr="00C006FA">
        <w:rPr>
          <w:rFonts w:ascii="Book Antiqua" w:eastAsia="Book Antiqua" w:hAnsi="Book Antiqua" w:cs="Book Antiqua" w:hint="eastAsia"/>
          <w:color w:val="000000"/>
        </w:rPr>
        <w:t>Gastroesophageal varices are a rare complication of essential thrombocythemia (ET).</w:t>
      </w:r>
      <w:r w:rsidR="00C006FA" w:rsidRPr="00C006FA">
        <w:rPr>
          <w:rFonts w:ascii="Book Antiqua" w:eastAsia="Book Antiqua" w:hAnsi="Book Antiqua" w:cs="Book Antiqua" w:hint="eastAsia"/>
          <w:color w:val="000000"/>
        </w:rPr>
        <w:t xml:space="preserve"> </w:t>
      </w:r>
      <w:r w:rsidRPr="00C006FA">
        <w:rPr>
          <w:rFonts w:ascii="Book Antiqua" w:eastAsia="Book Antiqua" w:hAnsi="Book Antiqua" w:cs="Book Antiqua" w:hint="eastAsia"/>
          <w:color w:val="000000"/>
        </w:rPr>
        <w:t xml:space="preserve">This </w:t>
      </w:r>
      <w:r w:rsidR="00243475">
        <w:rPr>
          <w:rFonts w:ascii="Book Antiqua" w:eastAsia="Book Antiqua" w:hAnsi="Book Antiqua" w:cs="Book Antiqua"/>
          <w:color w:val="000000"/>
        </w:rPr>
        <w:t>report describes</w:t>
      </w:r>
      <w:r w:rsidRPr="00C006FA">
        <w:rPr>
          <w:rFonts w:ascii="Book Antiqua" w:eastAsia="Book Antiqua" w:hAnsi="Book Antiqua" w:cs="Book Antiqua" w:hint="eastAsia"/>
          <w:color w:val="000000"/>
        </w:rPr>
        <w:t xml:space="preserve"> a 46-year-old wom</w:t>
      </w:r>
      <w:r w:rsidR="00243475">
        <w:rPr>
          <w:rFonts w:ascii="Book Antiqua" w:eastAsia="Book Antiqua" w:hAnsi="Book Antiqua" w:cs="Book Antiqua"/>
          <w:color w:val="000000"/>
        </w:rPr>
        <w:t>a</w:t>
      </w:r>
      <w:r w:rsidRPr="00C006FA">
        <w:rPr>
          <w:rFonts w:ascii="Book Antiqua" w:eastAsia="Book Antiqua" w:hAnsi="Book Antiqua" w:cs="Book Antiqua" w:hint="eastAsia"/>
          <w:color w:val="000000"/>
        </w:rPr>
        <w:t xml:space="preserve">n </w:t>
      </w:r>
      <w:r w:rsidR="00243475">
        <w:rPr>
          <w:rFonts w:ascii="Book Antiqua" w:eastAsia="Book Antiqua" w:hAnsi="Book Antiqua" w:cs="Book Antiqua"/>
          <w:color w:val="000000"/>
        </w:rPr>
        <w:t>who</w:t>
      </w:r>
      <w:r w:rsidRPr="00C006FA">
        <w:rPr>
          <w:rFonts w:ascii="Book Antiqua" w:eastAsia="Book Antiqua" w:hAnsi="Book Antiqua" w:cs="Book Antiqua" w:hint="eastAsia"/>
          <w:color w:val="000000"/>
        </w:rPr>
        <w:t xml:space="preserve"> presented with ET-</w:t>
      </w:r>
      <w:r w:rsidR="00243475">
        <w:rPr>
          <w:rFonts w:ascii="Book Antiqua" w:eastAsia="Book Antiqua" w:hAnsi="Book Antiqua" w:cs="Book Antiqua"/>
          <w:color w:val="000000"/>
        </w:rPr>
        <w:t>induced</w:t>
      </w:r>
      <w:r w:rsidRPr="00C006FA">
        <w:rPr>
          <w:rFonts w:ascii="Book Antiqua" w:eastAsia="Book Antiqua" w:hAnsi="Book Antiqua" w:cs="Book Antiqua" w:hint="eastAsia"/>
          <w:color w:val="000000"/>
        </w:rPr>
        <w:t xml:space="preserve"> esophageal and gastric vari</w:t>
      </w:r>
      <w:r w:rsidR="00243475">
        <w:rPr>
          <w:rFonts w:ascii="Book Antiqua" w:eastAsia="Book Antiqua" w:hAnsi="Book Antiqua" w:cs="Book Antiqua"/>
          <w:color w:val="000000"/>
        </w:rPr>
        <w:t>es</w:t>
      </w:r>
      <w:r w:rsidRPr="00C006FA">
        <w:rPr>
          <w:rFonts w:ascii="Book Antiqua" w:eastAsia="Book Antiqua" w:hAnsi="Book Antiqua" w:cs="Book Antiqua" w:hint="eastAsia"/>
          <w:color w:val="000000"/>
        </w:rPr>
        <w:t>.</w:t>
      </w:r>
      <w:r w:rsidR="00C006FA" w:rsidRPr="00C006FA">
        <w:rPr>
          <w:rFonts w:ascii="Book Antiqua" w:eastAsia="Book Antiqua" w:hAnsi="Book Antiqua" w:cs="Book Antiqua" w:hint="eastAsia"/>
          <w:color w:val="000000"/>
        </w:rPr>
        <w:t xml:space="preserve"> </w:t>
      </w:r>
      <w:r w:rsidRPr="00C006FA">
        <w:rPr>
          <w:rFonts w:ascii="Book Antiqua" w:eastAsia="Book Antiqua" w:hAnsi="Book Antiqua" w:cs="Book Antiqua" w:hint="eastAsia"/>
          <w:color w:val="000000"/>
        </w:rPr>
        <w:t>ET is a chronic myeloproliferative neoplasm, which should be given considerable attention wh</w:t>
      </w:r>
      <w:r w:rsidR="00243475">
        <w:rPr>
          <w:rFonts w:ascii="Book Antiqua" w:eastAsia="Book Antiqua" w:hAnsi="Book Antiqua" w:cs="Book Antiqua"/>
          <w:color w:val="000000"/>
        </w:rPr>
        <w:t>en</w:t>
      </w:r>
      <w:r w:rsidRPr="00C006FA">
        <w:rPr>
          <w:rFonts w:ascii="Book Antiqua" w:eastAsia="Book Antiqua" w:hAnsi="Book Antiqua" w:cs="Book Antiqua" w:hint="eastAsia"/>
          <w:color w:val="000000"/>
        </w:rPr>
        <w:t xml:space="preserve"> performing differential diagnoses in patients with gastroesophageal varices, in order to </w:t>
      </w:r>
      <w:r w:rsidR="00BD1035">
        <w:rPr>
          <w:rFonts w:ascii="Book Antiqua" w:eastAsia="Book Antiqua" w:hAnsi="Book Antiqua" w:cs="Book Antiqua"/>
          <w:color w:val="000000"/>
        </w:rPr>
        <w:t>allow</w:t>
      </w:r>
      <w:r w:rsidRPr="00C006FA">
        <w:rPr>
          <w:rFonts w:ascii="Book Antiqua" w:eastAsia="Book Antiqua" w:hAnsi="Book Antiqua" w:cs="Book Antiqua" w:hint="eastAsia"/>
          <w:color w:val="000000"/>
        </w:rPr>
        <w:t xml:space="preserve"> optimal decision</w:t>
      </w:r>
      <w:r w:rsidR="00BD1035">
        <w:rPr>
          <w:rFonts w:ascii="Book Antiqua" w:eastAsia="Book Antiqua" w:hAnsi="Book Antiqua" w:cs="Book Antiqua"/>
          <w:color w:val="000000"/>
        </w:rPr>
        <w:t>s</w:t>
      </w:r>
      <w:r w:rsidRPr="00C006FA">
        <w:rPr>
          <w:rFonts w:ascii="Book Antiqua" w:eastAsia="Book Antiqua" w:hAnsi="Book Antiqua" w:cs="Book Antiqua" w:hint="eastAsia"/>
          <w:color w:val="000000"/>
        </w:rPr>
        <w:t xml:space="preserve"> and management.</w:t>
      </w:r>
    </w:p>
    <w:bookmarkEnd w:id="1"/>
    <w:bookmarkEnd w:id="2"/>
    <w:p w14:paraId="237B5585" w14:textId="77777777" w:rsidR="00D27840" w:rsidRDefault="00D27840">
      <w:pPr>
        <w:spacing w:line="360" w:lineRule="auto"/>
        <w:jc w:val="both"/>
        <w:rPr>
          <w:rFonts w:ascii="Book Antiqua" w:hAnsi="Book Antiqua"/>
          <w:highlight w:val="yellow"/>
        </w:rPr>
      </w:pPr>
    </w:p>
    <w:p w14:paraId="4D8C8CD5"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403A617" w14:textId="57C67530"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Gastroesophageal variceal hemorrhage is a life-threatening complication of portal hypertension, and demands effective and expedited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Cirrhosis is the most common underlying pathology in the progression of portal hypertension</w:t>
      </w:r>
      <w:r w:rsidR="00BD1035">
        <w:rPr>
          <w:rFonts w:ascii="Book Antiqua" w:eastAsia="Book Antiqua" w:hAnsi="Book Antiqua" w:cs="Book Antiqua"/>
          <w:color w:val="000000"/>
        </w:rPr>
        <w:t>-</w:t>
      </w:r>
      <w:r>
        <w:rPr>
          <w:rFonts w:ascii="Book Antiqua" w:eastAsia="Book Antiqua" w:hAnsi="Book Antiqua" w:cs="Book Antiqua"/>
          <w:color w:val="000000"/>
        </w:rPr>
        <w:t xml:space="preserve">induced gastroesophageal </w:t>
      </w:r>
      <w:proofErr w:type="gramStart"/>
      <w:r>
        <w:rPr>
          <w:rFonts w:ascii="Book Antiqua" w:eastAsia="Book Antiqua" w:hAnsi="Book Antiqua" w:cs="Book Antiqua"/>
          <w:color w:val="000000"/>
        </w:rPr>
        <w:t>varices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However, not all cases of hypertension are caused by cirrhosis. Obstruction or compression of the splenic vein can also cause non-cirrhotic portal hypertension, resulting in isolated gastric varices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Essential thrombocythemia (ET) rarely causes extensive esophageal and gastric varices, where isolated gastric varices </w:t>
      </w:r>
      <w:r w:rsidR="00BD1035">
        <w:rPr>
          <w:rFonts w:ascii="Book Antiqua" w:eastAsia="Book Antiqua" w:hAnsi="Book Antiqua" w:cs="Book Antiqua"/>
          <w:color w:val="000000"/>
        </w:rPr>
        <w:t>are</w:t>
      </w:r>
      <w:r>
        <w:rPr>
          <w:rFonts w:ascii="Book Antiqua" w:eastAsia="Book Antiqua" w:hAnsi="Book Antiqua" w:cs="Book Antiqua"/>
          <w:color w:val="000000"/>
        </w:rPr>
        <w:t xml:space="preserve"> predominant. In the present study, we report a patient </w:t>
      </w:r>
      <w:r w:rsidR="00BD1035">
        <w:rPr>
          <w:rFonts w:ascii="Book Antiqua" w:eastAsia="Book Antiqua" w:hAnsi="Book Antiqua" w:cs="Book Antiqua"/>
          <w:color w:val="000000"/>
        </w:rPr>
        <w:t>who</w:t>
      </w:r>
      <w:r>
        <w:rPr>
          <w:rFonts w:ascii="Book Antiqua" w:eastAsia="Book Antiqua" w:hAnsi="Book Antiqua" w:cs="Book Antiqua"/>
          <w:color w:val="000000"/>
        </w:rPr>
        <w:t xml:space="preserve"> presented with </w:t>
      </w:r>
      <w:r>
        <w:rPr>
          <w:rFonts w:ascii="Book Antiqua" w:eastAsia="Book Antiqua" w:hAnsi="Book Antiqua" w:cs="Book Antiqua"/>
          <w:color w:val="000000"/>
          <w:shd w:val="clear" w:color="auto" w:fill="FFFFFF"/>
        </w:rPr>
        <w:t>ET</w:t>
      </w:r>
      <w:r>
        <w:rPr>
          <w:rFonts w:ascii="Book Antiqua" w:eastAsia="Book Antiqua" w:hAnsi="Book Antiqua" w:cs="Book Antiqua"/>
          <w:color w:val="000000"/>
        </w:rPr>
        <w:t>-</w:t>
      </w:r>
      <w:r w:rsidR="00BD1035">
        <w:rPr>
          <w:rFonts w:ascii="Book Antiqua" w:eastAsia="Book Antiqua" w:hAnsi="Book Antiqua" w:cs="Book Antiqua"/>
          <w:color w:val="000000"/>
        </w:rPr>
        <w:t>induced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esophageal and gastric vari</w:t>
      </w:r>
      <w:r w:rsidR="00B03D82">
        <w:rPr>
          <w:rFonts w:ascii="Book Antiqua" w:eastAsia="Book Antiqua" w:hAnsi="Book Antiqua" w:cs="Book Antiqua"/>
          <w:color w:val="000000"/>
        </w:rPr>
        <w:t>c</w:t>
      </w:r>
      <w:r w:rsidR="00BD1035">
        <w:rPr>
          <w:rFonts w:ascii="Book Antiqua" w:eastAsia="Book Antiqua" w:hAnsi="Book Antiqua" w:cs="Book Antiqua"/>
          <w:color w:val="000000"/>
        </w:rPr>
        <w:t>es</w:t>
      </w:r>
      <w:r>
        <w:rPr>
          <w:rFonts w:ascii="Book Antiqua" w:eastAsia="Book Antiqua" w:hAnsi="Book Antiqua" w:cs="Book Antiqua"/>
          <w:color w:val="000000"/>
        </w:rPr>
        <w:t>.</w:t>
      </w:r>
    </w:p>
    <w:p w14:paraId="3B078A9C" w14:textId="77777777" w:rsidR="00D27840" w:rsidRDefault="00D27840">
      <w:pPr>
        <w:spacing w:line="360" w:lineRule="auto"/>
        <w:ind w:firstLine="420"/>
        <w:jc w:val="both"/>
        <w:rPr>
          <w:rFonts w:ascii="Book Antiqua" w:hAnsi="Book Antiqua"/>
        </w:rPr>
      </w:pPr>
    </w:p>
    <w:p w14:paraId="2B5D5CBD"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37BB7EE0"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Chief complaints</w:t>
      </w:r>
    </w:p>
    <w:p w14:paraId="2EFF2467" w14:textId="77777777"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A 46-year-old woman was urgently admitted to our hospital due to presentation of hematemesis.</w:t>
      </w:r>
    </w:p>
    <w:p w14:paraId="0D2452C5" w14:textId="77777777" w:rsidR="00D27840" w:rsidRDefault="00D27840">
      <w:pPr>
        <w:spacing w:line="360" w:lineRule="auto"/>
        <w:jc w:val="both"/>
        <w:rPr>
          <w:rFonts w:ascii="Book Antiqua" w:hAnsi="Book Antiqua"/>
        </w:rPr>
      </w:pPr>
    </w:p>
    <w:p w14:paraId="458810C1"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FF79701" w14:textId="5398D0A8"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Hematemesis occurred without obvious inducement, </w:t>
      </w:r>
      <w:r w:rsidR="00BD1035">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dark red</w:t>
      </w:r>
      <w:r w:rsidR="00BD1035">
        <w:rPr>
          <w:rFonts w:ascii="Book Antiqua" w:eastAsia="Book Antiqua" w:hAnsi="Book Antiqua" w:cs="Book Antiqua"/>
          <w:color w:val="000000"/>
          <w:shd w:val="clear" w:color="auto" w:fill="FFFFFF"/>
        </w:rPr>
        <w:t xml:space="preserve"> in color without</w:t>
      </w:r>
      <w:r>
        <w:rPr>
          <w:rFonts w:ascii="Book Antiqua" w:eastAsia="Book Antiqua" w:hAnsi="Book Antiqua" w:cs="Book Antiqua"/>
          <w:color w:val="000000"/>
          <w:shd w:val="clear" w:color="auto" w:fill="FFFFFF"/>
        </w:rPr>
        <w:t xml:space="preserve"> abdominal pain, </w:t>
      </w:r>
      <w:r w:rsidR="00BD1035">
        <w:rPr>
          <w:rFonts w:ascii="Book Antiqua" w:eastAsia="Book Antiqua" w:hAnsi="Book Antiqua" w:cs="Book Antiqua"/>
          <w:color w:val="000000"/>
          <w:shd w:val="clear" w:color="auto" w:fill="FFFFFF"/>
        </w:rPr>
        <w:t xml:space="preserve">and the patient was </w:t>
      </w:r>
      <w:r>
        <w:rPr>
          <w:rFonts w:ascii="Book Antiqua" w:eastAsia="Book Antiqua" w:hAnsi="Book Antiqua" w:cs="Book Antiqua"/>
          <w:color w:val="000000"/>
          <w:shd w:val="clear" w:color="auto" w:fill="FFFFFF"/>
        </w:rPr>
        <w:t>conscious.</w:t>
      </w:r>
    </w:p>
    <w:p w14:paraId="2868C181" w14:textId="77777777" w:rsidR="00D27840" w:rsidRDefault="00D27840">
      <w:pPr>
        <w:spacing w:line="360" w:lineRule="auto"/>
        <w:jc w:val="both"/>
        <w:rPr>
          <w:rFonts w:ascii="Book Antiqua" w:hAnsi="Book Antiqua"/>
        </w:rPr>
      </w:pPr>
    </w:p>
    <w:p w14:paraId="55D437EC"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9722C34" w14:textId="72AB1BAD"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patient had a history of stroke, but did not have any history of liver disease. </w:t>
      </w:r>
      <w:r w:rsidR="00BD103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he had undergone prior surgery of "endoscopic variceal ligation (EVL)" at another hospital for hematemesis approximately two years ago.</w:t>
      </w:r>
    </w:p>
    <w:p w14:paraId="3C16AE11" w14:textId="77777777" w:rsidR="00D27840" w:rsidRDefault="00D27840">
      <w:pPr>
        <w:spacing w:line="360" w:lineRule="auto"/>
        <w:jc w:val="both"/>
        <w:rPr>
          <w:rFonts w:ascii="Book Antiqua" w:hAnsi="Book Antiqua"/>
        </w:rPr>
      </w:pPr>
    </w:p>
    <w:p w14:paraId="4D20A096"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Physical examination</w:t>
      </w:r>
    </w:p>
    <w:p w14:paraId="77BD6F3C" w14:textId="3E29C198"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Physical examination revealed </w:t>
      </w:r>
      <w:r w:rsidR="00BD1035">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absence of </w:t>
      </w:r>
      <w:r w:rsidR="00B03D82">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almar erythema, and spider </w:t>
      </w:r>
      <w:proofErr w:type="spellStart"/>
      <w:r>
        <w:rPr>
          <w:rFonts w:ascii="Book Antiqua" w:eastAsia="Book Antiqua" w:hAnsi="Book Antiqua" w:cs="Book Antiqua"/>
          <w:color w:val="000000"/>
          <w:shd w:val="clear" w:color="auto" w:fill="FFFFFF"/>
        </w:rPr>
        <w:t>angioma</w:t>
      </w:r>
      <w:proofErr w:type="spellEnd"/>
      <w:r>
        <w:rPr>
          <w:rFonts w:ascii="Book Antiqua" w:eastAsia="Book Antiqua" w:hAnsi="Book Antiqua" w:cs="Book Antiqua"/>
          <w:color w:val="000000"/>
          <w:shd w:val="clear" w:color="auto" w:fill="FFFFFF"/>
        </w:rPr>
        <w:t>, and neither the skin nor the sclera was icteric.</w:t>
      </w:r>
      <w:r w:rsidR="00277C6D" w:rsidRPr="00277C6D">
        <w:rPr>
          <w:rFonts w:ascii="Book Antiqua" w:eastAsia="Book Antiqua" w:hAnsi="Book Antiqua" w:cs="Book Antiqua"/>
          <w:color w:val="000000"/>
        </w:rPr>
        <w:t xml:space="preserve"> </w:t>
      </w:r>
      <w:r w:rsidR="00277C6D">
        <w:rPr>
          <w:rFonts w:ascii="Book Antiqua" w:eastAsia="Book Antiqua" w:hAnsi="Book Antiqua" w:cs="Book Antiqua"/>
          <w:color w:val="000000"/>
        </w:rPr>
        <w:t xml:space="preserve">Abdominal examination revealed that the </w:t>
      </w:r>
      <w:r w:rsidR="00277C6D">
        <w:rPr>
          <w:rFonts w:ascii="Book Antiqua" w:eastAsia="Book Antiqua" w:hAnsi="Book Antiqua" w:cs="Book Antiqua"/>
          <w:color w:val="000000"/>
        </w:rPr>
        <w:lastRenderedPageBreak/>
        <w:t>spleen displayed a third-degree swelling, which was accompanied by slight pain to percussion in the hepatic region.</w:t>
      </w:r>
    </w:p>
    <w:p w14:paraId="39613B58" w14:textId="77777777" w:rsidR="00D27840" w:rsidRDefault="00D27840">
      <w:pPr>
        <w:spacing w:line="360" w:lineRule="auto"/>
        <w:jc w:val="both"/>
        <w:rPr>
          <w:rFonts w:ascii="Book Antiqua" w:hAnsi="Book Antiqua"/>
        </w:rPr>
      </w:pPr>
    </w:p>
    <w:p w14:paraId="622E8432"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Laboratory examinations</w:t>
      </w:r>
    </w:p>
    <w:p w14:paraId="2D925B37" w14:textId="2C5E9D7E" w:rsidR="00D27840" w:rsidRDefault="00277C6D">
      <w:pPr>
        <w:spacing w:line="360" w:lineRule="auto"/>
        <w:jc w:val="both"/>
        <w:rPr>
          <w:rFonts w:ascii="Book Antiqua" w:hAnsi="Book Antiqua"/>
        </w:rPr>
      </w:pPr>
      <w:r>
        <w:rPr>
          <w:rFonts w:ascii="Book Antiqua" w:eastAsia="Book Antiqua" w:hAnsi="Book Antiqua" w:cs="Book Antiqua"/>
          <w:color w:val="000000"/>
        </w:rPr>
        <w:t>L</w:t>
      </w:r>
      <w:r w:rsidR="001E1167">
        <w:rPr>
          <w:rFonts w:ascii="Book Antiqua" w:eastAsia="Book Antiqua" w:hAnsi="Book Antiqua" w:cs="Book Antiqua"/>
          <w:color w:val="000000"/>
        </w:rPr>
        <w:t>aboratory findings were as follows: white blood cell count of 4.7 × 10</w:t>
      </w:r>
      <w:r w:rsidR="001E1167">
        <w:rPr>
          <w:rFonts w:ascii="Book Antiqua" w:eastAsia="Book Antiqua" w:hAnsi="Book Antiqua" w:cs="Book Antiqua"/>
          <w:color w:val="000000"/>
          <w:vertAlign w:val="superscript"/>
        </w:rPr>
        <w:t>9</w:t>
      </w:r>
      <w:r w:rsidR="001E1167">
        <w:rPr>
          <w:rFonts w:ascii="Book Antiqua" w:eastAsia="Book Antiqua" w:hAnsi="Book Antiqua" w:cs="Book Antiqua"/>
          <w:color w:val="000000"/>
        </w:rPr>
        <w:t>/L, hemoglobin level of 83 g/L, and a platelet count of 397 × 10</w:t>
      </w:r>
      <w:r w:rsidR="001E1167">
        <w:rPr>
          <w:rFonts w:ascii="Book Antiqua" w:eastAsia="Book Antiqua" w:hAnsi="Book Antiqua" w:cs="Book Antiqua"/>
          <w:color w:val="000000"/>
          <w:vertAlign w:val="superscript"/>
        </w:rPr>
        <w:t>9</w:t>
      </w:r>
      <w:r w:rsidR="001E1167">
        <w:rPr>
          <w:rFonts w:ascii="Book Antiqua" w:eastAsia="Book Antiqua" w:hAnsi="Book Antiqua" w:cs="Book Antiqua"/>
          <w:color w:val="000000"/>
        </w:rPr>
        <w:t>/L (normal reference</w:t>
      </w:r>
      <w:r>
        <w:rPr>
          <w:rFonts w:ascii="Book Antiqua" w:eastAsia="Book Antiqua" w:hAnsi="Book Antiqua" w:cs="Book Antiqua"/>
          <w:color w:val="000000"/>
        </w:rPr>
        <w:t xml:space="preserve"> </w:t>
      </w:r>
      <w:r w:rsidR="001E1167">
        <w:rPr>
          <w:rFonts w:ascii="Book Antiqua" w:eastAsia="Book Antiqua" w:hAnsi="Book Antiqua" w:cs="Book Antiqua"/>
          <w:color w:val="000000"/>
        </w:rPr>
        <w:t>range 125-350 × 10</w:t>
      </w:r>
      <w:r w:rsidR="001E1167">
        <w:rPr>
          <w:rFonts w:ascii="Book Antiqua" w:eastAsia="Book Antiqua" w:hAnsi="Book Antiqua" w:cs="Book Antiqua"/>
          <w:color w:val="000000"/>
          <w:vertAlign w:val="superscript"/>
        </w:rPr>
        <w:t>9</w:t>
      </w:r>
      <w:r w:rsidR="001E1167">
        <w:rPr>
          <w:rFonts w:ascii="Book Antiqua" w:eastAsia="Book Antiqua" w:hAnsi="Book Antiqua" w:cs="Book Antiqua"/>
          <w:color w:val="000000"/>
        </w:rPr>
        <w:t>/L), suggesting a significantly increased platelet count. Prothrombin time and liver function tests, as well as bilirubin and albumin levels showed no abnormalities (Table 1). A hepatitis panel was also negative.</w:t>
      </w:r>
    </w:p>
    <w:p w14:paraId="62C219C8" w14:textId="77777777" w:rsidR="00D27840" w:rsidRDefault="00D27840">
      <w:pPr>
        <w:spacing w:line="360" w:lineRule="auto"/>
        <w:jc w:val="both"/>
        <w:rPr>
          <w:rFonts w:ascii="Book Antiqua" w:hAnsi="Book Antiqua"/>
        </w:rPr>
      </w:pPr>
    </w:p>
    <w:p w14:paraId="4B63EE77"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Imaging examinations</w:t>
      </w:r>
    </w:p>
    <w:p w14:paraId="53C018C8" w14:textId="77777777"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Abdominal computed tomography (CT) revealed cirrhosis, marked splenomegaly, portal vein thrombosis, portal hypertension, and massive collateral blood vessels in the abdominal cavity (Figure 1).</w:t>
      </w:r>
    </w:p>
    <w:p w14:paraId="0B838A6D" w14:textId="77777777" w:rsidR="00D27840" w:rsidRDefault="00D27840">
      <w:pPr>
        <w:spacing w:line="360" w:lineRule="auto"/>
        <w:jc w:val="both"/>
        <w:rPr>
          <w:rFonts w:ascii="Book Antiqua" w:hAnsi="Book Antiqua"/>
        </w:rPr>
      </w:pPr>
    </w:p>
    <w:p w14:paraId="50621BF0" w14:textId="77777777" w:rsidR="00D27840" w:rsidRDefault="001E1167">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Endoscopy</w:t>
      </w:r>
    </w:p>
    <w:p w14:paraId="5ED6A3B2" w14:textId="79B48559"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An immediate endoscopy was performed in th</w:t>
      </w:r>
      <w:r w:rsidR="00277C6D">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patient who was rushed to our hospital on presentation of hematemesis. Endoscopy findings revealed the presence of varicose veins in the middle and lower regions of the esophagus, and the red colored sign (</w:t>
      </w:r>
      <w:r>
        <w:rPr>
          <w:rFonts w:ascii="Book Antiqua" w:eastAsia="Book Antiqua" w:hAnsi="Book Antiqua" w:cs="Book Antiqua"/>
          <w:i/>
          <w:iCs/>
          <w:color w:val="000000"/>
          <w:shd w:val="clear" w:color="auto" w:fill="FFFFFF"/>
        </w:rPr>
        <w:t>i.e.</w:t>
      </w:r>
      <w:r>
        <w:rPr>
          <w:rFonts w:ascii="Book Antiqua" w:eastAsia="Book Antiqua" w:hAnsi="Book Antiqua" w:cs="Book Antiqua"/>
          <w:color w:val="000000"/>
          <w:shd w:val="clear" w:color="auto" w:fill="FFFFFF"/>
        </w:rPr>
        <w:t xml:space="preserve">, a </w:t>
      </w:r>
      <w:proofErr w:type="spellStart"/>
      <w:r>
        <w:rPr>
          <w:rFonts w:ascii="Book Antiqua" w:eastAsia="Book Antiqua" w:hAnsi="Book Antiqua" w:cs="Book Antiqua"/>
          <w:color w:val="000000"/>
          <w:shd w:val="clear" w:color="auto" w:fill="FFFFFF"/>
        </w:rPr>
        <w:t>hematocystic</w:t>
      </w:r>
      <w:proofErr w:type="spellEnd"/>
      <w:r>
        <w:rPr>
          <w:rFonts w:ascii="Book Antiqua" w:eastAsia="Book Antiqua" w:hAnsi="Book Antiqua" w:cs="Book Antiqua"/>
          <w:color w:val="000000"/>
          <w:shd w:val="clear" w:color="auto" w:fill="FFFFFF"/>
        </w:rPr>
        <w:t xml:space="preserve"> spot) in the lower esophagus (Figure 2A) and gastric varices (Figure 2B). No active bleeding was found </w:t>
      </w:r>
      <w:r w:rsidR="00277C6D">
        <w:rPr>
          <w:rFonts w:ascii="Book Antiqua" w:eastAsia="Book Antiqua" w:hAnsi="Book Antiqua" w:cs="Book Antiqua"/>
          <w:color w:val="000000"/>
          <w:shd w:val="clear" w:color="auto" w:fill="FFFFFF"/>
        </w:rPr>
        <w:t>during</w:t>
      </w:r>
      <w:r>
        <w:rPr>
          <w:rFonts w:ascii="Book Antiqua" w:eastAsia="Book Antiqua" w:hAnsi="Book Antiqua" w:cs="Book Antiqua"/>
          <w:color w:val="000000"/>
          <w:shd w:val="clear" w:color="auto" w:fill="FFFFFF"/>
        </w:rPr>
        <w:t xml:space="preserve"> endoscopy. Thus, EVL and endoscopic tissue adhesive with endoscopic injection </w:t>
      </w:r>
      <w:r w:rsidR="003C0BCD">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cyanoacrylate glue were performed.</w:t>
      </w:r>
    </w:p>
    <w:p w14:paraId="6B52D7E0" w14:textId="77777777" w:rsidR="00D27840" w:rsidRDefault="00D27840">
      <w:pPr>
        <w:spacing w:line="360" w:lineRule="auto"/>
        <w:jc w:val="both"/>
        <w:rPr>
          <w:rFonts w:ascii="Book Antiqua" w:hAnsi="Book Antiqua"/>
        </w:rPr>
      </w:pPr>
    </w:p>
    <w:p w14:paraId="6430A203"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MULTIDISCIPLINARY EXPERT CONSULTATION</w:t>
      </w:r>
    </w:p>
    <w:p w14:paraId="38C42DD3" w14:textId="718E621F" w:rsidR="00D27840" w:rsidRDefault="001E1167">
      <w:pPr>
        <w:spacing w:line="360" w:lineRule="auto"/>
        <w:jc w:val="both"/>
        <w:rPr>
          <w:rFonts w:ascii="Book Antiqua" w:hAnsi="Book Antiqua"/>
        </w:rPr>
      </w:pPr>
      <w:r>
        <w:rPr>
          <w:rFonts w:ascii="Book Antiqua" w:eastAsia="Book Antiqua" w:hAnsi="Book Antiqua" w:cs="Book Antiqua"/>
          <w:color w:val="000000"/>
        </w:rPr>
        <w:t>We</w:t>
      </w:r>
      <w:r>
        <w:rPr>
          <w:rFonts w:ascii="Book Antiqua" w:eastAsia="Book Antiqua" w:hAnsi="Book Antiqua" w:cs="Book Antiqua"/>
          <w:color w:val="000000"/>
          <w:shd w:val="clear" w:color="auto" w:fill="FFFFFF"/>
        </w:rPr>
        <w:t xml:space="preserve"> further </w:t>
      </w:r>
      <w:r>
        <w:rPr>
          <w:rFonts w:ascii="Book Antiqua" w:eastAsia="Book Antiqua" w:hAnsi="Book Antiqua" w:cs="Book Antiqua"/>
          <w:color w:val="000000"/>
        </w:rPr>
        <w:t>analyzed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association between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laboratory findings, abdominal CT, </w:t>
      </w:r>
      <w:r>
        <w:rPr>
          <w:rFonts w:ascii="Book Antiqua" w:eastAsia="Book Antiqua" w:hAnsi="Book Antiqua" w:cs="Book Antiqua"/>
          <w:color w:val="000000"/>
        </w:rPr>
        <w:t>and</w:t>
      </w:r>
      <w:r>
        <w:rPr>
          <w:rFonts w:ascii="Book Antiqua" w:eastAsia="Book Antiqua" w:hAnsi="Book Antiqua" w:cs="Book Antiqua"/>
          <w:color w:val="000000"/>
          <w:shd w:val="clear" w:color="auto" w:fill="FFFFFF"/>
        </w:rPr>
        <w:t xml:space="preserve"> clinical outcome following endoscopy, </w:t>
      </w:r>
      <w:r w:rsidR="003C0BCD">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found both an elevated platelet count and splenomegaly w</w:t>
      </w:r>
      <w:r w:rsidR="003C0BCD">
        <w:rPr>
          <w:rFonts w:ascii="Book Antiqua" w:eastAsia="Book Antiqua" w:hAnsi="Book Antiqua" w:cs="Book Antiqua"/>
          <w:color w:val="000000"/>
          <w:shd w:val="clear" w:color="auto" w:fill="FFFFFF"/>
        </w:rPr>
        <w:t>hich are</w:t>
      </w:r>
      <w:r>
        <w:rPr>
          <w:rFonts w:ascii="Book Antiqua" w:eastAsia="Book Antiqua" w:hAnsi="Book Antiqua" w:cs="Book Antiqua"/>
          <w:color w:val="000000"/>
          <w:shd w:val="clear" w:color="auto" w:fill="FFFFFF"/>
        </w:rPr>
        <w:t xml:space="preserve"> always associated with hematological diseases. </w:t>
      </w:r>
    </w:p>
    <w:p w14:paraId="591EBE3C" w14:textId="77777777" w:rsidR="00D27840" w:rsidRDefault="00D27840">
      <w:pPr>
        <w:spacing w:line="360" w:lineRule="auto"/>
        <w:jc w:val="both"/>
        <w:rPr>
          <w:rFonts w:ascii="Book Antiqua" w:hAnsi="Book Antiqua"/>
        </w:rPr>
      </w:pPr>
    </w:p>
    <w:p w14:paraId="0B74E1B0"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lastRenderedPageBreak/>
        <w:t>FINAL DIAGNOSIS</w:t>
      </w:r>
    </w:p>
    <w:p w14:paraId="1E02C0E8" w14:textId="3CBA9C48" w:rsidR="00D27840" w:rsidRDefault="003C0BCD">
      <w:pPr>
        <w:spacing w:line="360" w:lineRule="auto"/>
        <w:jc w:val="both"/>
        <w:rPr>
          <w:rFonts w:ascii="Book Antiqua" w:hAnsi="Book Antiqua"/>
        </w:rPr>
      </w:pPr>
      <w:r>
        <w:rPr>
          <w:rFonts w:ascii="Book Antiqua" w:eastAsia="Book Antiqua" w:hAnsi="Book Antiqua" w:cs="Book Antiqua"/>
          <w:color w:val="000000"/>
          <w:shd w:val="clear" w:color="auto" w:fill="FFFFFF"/>
        </w:rPr>
        <w:t>W</w:t>
      </w:r>
      <w:r w:rsidR="001E1167">
        <w:rPr>
          <w:rFonts w:ascii="Book Antiqua" w:eastAsia="Book Antiqua" w:hAnsi="Book Antiqua" w:cs="Book Antiqua"/>
          <w:color w:val="000000"/>
          <w:shd w:val="clear" w:color="auto" w:fill="FFFFFF"/>
        </w:rPr>
        <w:t xml:space="preserve">e considered that the esophageal and gastric varices might be related to hematological diseases. Bone marrow biopsy </w:t>
      </w:r>
      <w:r>
        <w:rPr>
          <w:rFonts w:ascii="Book Antiqua" w:eastAsia="Book Antiqua" w:hAnsi="Book Antiqua" w:cs="Book Antiqua"/>
          <w:color w:val="000000"/>
          <w:shd w:val="clear" w:color="auto" w:fill="FFFFFF"/>
        </w:rPr>
        <w:t>from</w:t>
      </w:r>
      <w:r w:rsidR="001E1167">
        <w:rPr>
          <w:rFonts w:ascii="Book Antiqua" w:eastAsia="Book Antiqua" w:hAnsi="Book Antiqua" w:cs="Book Antiqua"/>
          <w:color w:val="000000"/>
          <w:shd w:val="clear" w:color="auto" w:fill="FFFFFF"/>
        </w:rPr>
        <w:t xml:space="preserve"> the ilium revealed minimal reticulin fibrosis, slightly increased granulocytes and markedly increased megakaryocyte and erythroid counts. Further genetic testing revealed a 40% mutation in Janus kinase 2 (JAK2) V617F. Collectively, these findings led to the diagnosis of ET. </w:t>
      </w:r>
    </w:p>
    <w:p w14:paraId="6AAF3EF3" w14:textId="77777777" w:rsidR="00D27840" w:rsidRDefault="00D27840">
      <w:pPr>
        <w:spacing w:line="360" w:lineRule="auto"/>
        <w:jc w:val="both"/>
        <w:rPr>
          <w:rFonts w:ascii="Book Antiqua" w:hAnsi="Book Antiqua"/>
        </w:rPr>
      </w:pPr>
    </w:p>
    <w:p w14:paraId="600ED2BB"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33B743B3" w14:textId="2224C45B" w:rsidR="00D27840" w:rsidRDefault="003C0BCD">
      <w:pPr>
        <w:spacing w:line="360" w:lineRule="auto"/>
        <w:jc w:val="both"/>
        <w:rPr>
          <w:rFonts w:ascii="Book Antiqua" w:hAnsi="Book Antiqua"/>
        </w:rPr>
      </w:pPr>
      <w:r>
        <w:rPr>
          <w:rFonts w:ascii="Book Antiqua" w:eastAsia="Book Antiqua" w:hAnsi="Book Antiqua" w:cs="Book Antiqua"/>
          <w:color w:val="000000"/>
          <w:shd w:val="clear" w:color="auto" w:fill="FFFFFF"/>
        </w:rPr>
        <w:t>As</w:t>
      </w:r>
      <w:r w:rsidR="001E1167">
        <w:rPr>
          <w:rFonts w:ascii="Book Antiqua" w:eastAsia="Book Antiqua" w:hAnsi="Book Antiqua" w:cs="Book Antiqua"/>
          <w:color w:val="000000"/>
          <w:shd w:val="clear" w:color="auto" w:fill="FFFFFF"/>
        </w:rPr>
        <w:t xml:space="preserve"> there were no mark</w:t>
      </w:r>
      <w:r>
        <w:rPr>
          <w:rFonts w:ascii="Book Antiqua" w:eastAsia="Book Antiqua" w:hAnsi="Book Antiqua" w:cs="Book Antiqua"/>
          <w:color w:val="000000"/>
          <w:shd w:val="clear" w:color="auto" w:fill="FFFFFF"/>
        </w:rPr>
        <w:t>ed</w:t>
      </w:r>
      <w:r w:rsidR="001E1167">
        <w:rPr>
          <w:rFonts w:ascii="Book Antiqua" w:eastAsia="Book Antiqua" w:hAnsi="Book Antiqua" w:cs="Book Antiqua"/>
          <w:color w:val="000000"/>
          <w:shd w:val="clear" w:color="auto" w:fill="FFFFFF"/>
        </w:rPr>
        <w:t xml:space="preserve"> changes in white and red blood cell counts, we advised follow-up with a routine blood examination instead of medical intervention (</w:t>
      </w:r>
      <w:r w:rsidR="001E1167" w:rsidRPr="00660DF5">
        <w:rPr>
          <w:rFonts w:ascii="Book Antiqua" w:eastAsia="Book Antiqua" w:hAnsi="Book Antiqua" w:cs="Book Antiqua"/>
          <w:i/>
          <w:color w:val="000000"/>
          <w:shd w:val="clear" w:color="auto" w:fill="FFFFFF"/>
        </w:rPr>
        <w:t>e.g.</w:t>
      </w:r>
      <w:r w:rsidR="001E1167">
        <w:rPr>
          <w:rFonts w:ascii="Book Antiqua" w:eastAsia="Book Antiqua" w:hAnsi="Book Antiqua" w:cs="Book Antiqua"/>
          <w:color w:val="000000"/>
          <w:shd w:val="clear" w:color="auto" w:fill="FFFFFF"/>
        </w:rPr>
        <w:t>, hydroxyurea, and anagrelide).</w:t>
      </w:r>
    </w:p>
    <w:p w14:paraId="18ACF5DC" w14:textId="77777777" w:rsidR="00D27840" w:rsidRDefault="00D27840">
      <w:pPr>
        <w:spacing w:line="360" w:lineRule="auto"/>
        <w:jc w:val="both"/>
        <w:rPr>
          <w:rFonts w:ascii="Book Antiqua" w:hAnsi="Book Antiqua"/>
        </w:rPr>
      </w:pPr>
    </w:p>
    <w:p w14:paraId="3E60A581"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CBA22A1" w14:textId="1075087D" w:rsidR="00D27840" w:rsidRDefault="001E1167">
      <w:pPr>
        <w:spacing w:line="360" w:lineRule="auto"/>
        <w:jc w:val="both"/>
        <w:rPr>
          <w:rFonts w:ascii="Book Antiqua" w:hAnsi="Book Antiqua"/>
        </w:rPr>
      </w:pPr>
      <w:r>
        <w:rPr>
          <w:rFonts w:ascii="Book Antiqua" w:eastAsia="Book Antiqua" w:hAnsi="Book Antiqua" w:cs="Book Antiqua"/>
          <w:color w:val="000000"/>
        </w:rPr>
        <w:t>The patient was asymptomatic, and the platelet counts were maintained between 350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to 450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during the 6</w:t>
      </w:r>
      <w:r w:rsidR="00115A25">
        <w:rPr>
          <w:rFonts w:ascii="Book Antiqua" w:eastAsia="Book Antiqua" w:hAnsi="Book Antiqua" w:cs="Book Antiqua"/>
          <w:color w:val="000000"/>
        </w:rPr>
        <w:t>-</w:t>
      </w:r>
      <w:r>
        <w:rPr>
          <w:rFonts w:ascii="Book Antiqua" w:eastAsia="Book Antiqua" w:hAnsi="Book Antiqua" w:cs="Book Antiqua"/>
          <w:color w:val="000000"/>
        </w:rPr>
        <w:t>mo follow-up period.</w:t>
      </w:r>
    </w:p>
    <w:p w14:paraId="2BCF2905" w14:textId="77777777" w:rsidR="00D27840" w:rsidRDefault="00D27840">
      <w:pPr>
        <w:spacing w:line="360" w:lineRule="auto"/>
        <w:jc w:val="both"/>
        <w:rPr>
          <w:rFonts w:ascii="Book Antiqua" w:hAnsi="Book Antiqua"/>
        </w:rPr>
      </w:pPr>
    </w:p>
    <w:p w14:paraId="456576F0"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090B206" w14:textId="6E8A682A"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ET, which is a chronic myeloproliferative neoplasm (MPN) is characterized by an unexplained thrombocytosis with a tendency for thrombosis and hemorrhage</w:t>
      </w:r>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 xml:space="preserve">, and has been reported to be caused by mutations in a variety of genes, and most commonly JAK2 (as </w:t>
      </w:r>
      <w:r w:rsidR="003C0BCD">
        <w:rPr>
          <w:rFonts w:ascii="Book Antiqua" w:eastAsia="Book Antiqua" w:hAnsi="Book Antiqua" w:cs="Book Antiqua"/>
          <w:color w:val="000000"/>
          <w:shd w:val="clear" w:color="auto" w:fill="FFFFFF"/>
        </w:rPr>
        <w:t>observed</w:t>
      </w:r>
      <w:r>
        <w:rPr>
          <w:rFonts w:ascii="Book Antiqua" w:eastAsia="Book Antiqua" w:hAnsi="Book Antiqua" w:cs="Book Antiqua"/>
          <w:color w:val="000000"/>
          <w:shd w:val="clear" w:color="auto" w:fill="FFFFFF"/>
        </w:rPr>
        <w:t xml:space="preserve"> in this patient)</w:t>
      </w:r>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 Varicose vein is a relatively rare phenomenon in ET, especially esophageal and gastric varice</w:t>
      </w:r>
      <w:r w:rsidR="003C0BC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In the present case, the patient repeatedly suffered rupture of esophageal and gastric varices, which was accompanied by marked splenomegaly, in the absence of any typical symptoms of cirrhosis. Laboratory examination suggested an increased platelet count, whereas bone marrow biopsy and genetic tests confirmed the diagnosis of ET. In summary, the patient presented with ET, which is considered a cause of portal hypertension, which subsequently resulted in esophageal and gastric varices.</w:t>
      </w:r>
    </w:p>
    <w:p w14:paraId="2A0A6C0B" w14:textId="68255AAA" w:rsidR="00D27840" w:rsidRDefault="00583A2A">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There are v</w:t>
      </w:r>
      <w:r w:rsidR="001E1167">
        <w:rPr>
          <w:rFonts w:ascii="Book Antiqua" w:eastAsia="Book Antiqua" w:hAnsi="Book Antiqua" w:cs="Book Antiqua"/>
          <w:color w:val="000000"/>
          <w:shd w:val="clear" w:color="auto" w:fill="FFFFFF"/>
        </w:rPr>
        <w:t xml:space="preserve">arious causes </w:t>
      </w:r>
      <w:r>
        <w:rPr>
          <w:rFonts w:ascii="Book Antiqua" w:eastAsia="Book Antiqua" w:hAnsi="Book Antiqua" w:cs="Book Antiqua"/>
          <w:color w:val="000000"/>
          <w:shd w:val="clear" w:color="auto" w:fill="FFFFFF"/>
        </w:rPr>
        <w:t xml:space="preserve">of </w:t>
      </w:r>
      <w:r w:rsidR="001E1167">
        <w:rPr>
          <w:rFonts w:ascii="Book Antiqua" w:eastAsia="Book Antiqua" w:hAnsi="Book Antiqua" w:cs="Book Antiqua"/>
          <w:color w:val="000000"/>
          <w:shd w:val="clear" w:color="auto" w:fill="FFFFFF"/>
        </w:rPr>
        <w:t xml:space="preserve">non-cirrhotic portal hypertension, such as </w:t>
      </w:r>
      <w:r w:rsidR="001E1167">
        <w:rPr>
          <w:rFonts w:ascii="Book Antiqua" w:eastAsia="Book Antiqua" w:hAnsi="Book Antiqua" w:cs="Book Antiqua"/>
          <w:color w:val="000000"/>
        </w:rPr>
        <w:t>obstruction or compr</w:t>
      </w:r>
      <w:r w:rsidR="001E1167">
        <w:rPr>
          <w:rFonts w:ascii="Book Antiqua" w:eastAsia="Book Antiqua" w:hAnsi="Book Antiqua" w:cs="Book Antiqua"/>
          <w:color w:val="000000"/>
          <w:shd w:val="clear" w:color="auto" w:fill="FFFFFF"/>
        </w:rPr>
        <w:t xml:space="preserve">ession of the splenic vein and portal vein </w:t>
      </w:r>
      <w:proofErr w:type="gramStart"/>
      <w:r w:rsidR="001E1167">
        <w:rPr>
          <w:rFonts w:ascii="Book Antiqua" w:eastAsia="Book Antiqua" w:hAnsi="Book Antiqua" w:cs="Book Antiqua"/>
          <w:color w:val="000000"/>
          <w:shd w:val="clear" w:color="auto" w:fill="FFFFFF"/>
        </w:rPr>
        <w:t>thrombosis</w:t>
      </w:r>
      <w:r w:rsidR="001E1167">
        <w:rPr>
          <w:rFonts w:ascii="Book Antiqua" w:eastAsia="Book Antiqua" w:hAnsi="Book Antiqua" w:cs="Book Antiqua"/>
          <w:color w:val="000000"/>
          <w:vertAlign w:val="superscript"/>
        </w:rPr>
        <w:t>[</w:t>
      </w:r>
      <w:proofErr w:type="gramEnd"/>
      <w:r w:rsidR="001E1167">
        <w:rPr>
          <w:rFonts w:ascii="Book Antiqua" w:eastAsia="Book Antiqua" w:hAnsi="Book Antiqua" w:cs="Book Antiqua"/>
          <w:color w:val="000000"/>
          <w:vertAlign w:val="superscript"/>
        </w:rPr>
        <w:t>3]</w:t>
      </w:r>
      <w:r w:rsidR="001E1167">
        <w:rPr>
          <w:rFonts w:ascii="Book Antiqua" w:eastAsia="Book Antiqua" w:hAnsi="Book Antiqua" w:cs="Book Antiqua"/>
          <w:color w:val="000000"/>
          <w:shd w:val="clear" w:color="auto" w:fill="FFFFFF"/>
        </w:rPr>
        <w:t xml:space="preserve">. MPN </w:t>
      </w:r>
      <w:r>
        <w:rPr>
          <w:rFonts w:ascii="Book Antiqua" w:eastAsia="Book Antiqua" w:hAnsi="Book Antiqua" w:cs="Book Antiqua"/>
          <w:color w:val="000000"/>
          <w:shd w:val="clear" w:color="auto" w:fill="FFFFFF"/>
        </w:rPr>
        <w:t xml:space="preserve">is </w:t>
      </w:r>
      <w:r w:rsidR="001E1167">
        <w:rPr>
          <w:rFonts w:ascii="Book Antiqua" w:eastAsia="Book Antiqua" w:hAnsi="Book Antiqua" w:cs="Book Antiqua"/>
          <w:color w:val="000000"/>
          <w:shd w:val="clear" w:color="auto" w:fill="FFFFFF"/>
        </w:rPr>
        <w:t xml:space="preserve">often accompanied </w:t>
      </w:r>
      <w:r w:rsidR="00115A25">
        <w:rPr>
          <w:rFonts w:ascii="Book Antiqua" w:eastAsia="Book Antiqua" w:hAnsi="Book Antiqua" w:cs="Book Antiqua"/>
          <w:color w:val="000000"/>
          <w:shd w:val="clear" w:color="auto" w:fill="FFFFFF"/>
        </w:rPr>
        <w:t>by</w:t>
      </w:r>
      <w:r w:rsidR="001E1167">
        <w:rPr>
          <w:rFonts w:ascii="Book Antiqua" w:eastAsia="Book Antiqua" w:hAnsi="Book Antiqua" w:cs="Book Antiqua"/>
          <w:color w:val="000000"/>
          <w:shd w:val="clear" w:color="auto" w:fill="FFFFFF"/>
        </w:rPr>
        <w:t xml:space="preserve"> marked splenomegaly, </w:t>
      </w:r>
      <w:r>
        <w:rPr>
          <w:rFonts w:ascii="Book Antiqua" w:eastAsia="Book Antiqua" w:hAnsi="Book Antiqua" w:cs="Book Antiqua"/>
          <w:color w:val="000000"/>
          <w:shd w:val="clear" w:color="auto" w:fill="FFFFFF"/>
        </w:rPr>
        <w:t xml:space="preserve">which </w:t>
      </w:r>
      <w:r w:rsidR="001E1167">
        <w:rPr>
          <w:rFonts w:ascii="Book Antiqua" w:eastAsia="Book Antiqua" w:hAnsi="Book Antiqua" w:cs="Book Antiqua"/>
          <w:color w:val="000000"/>
          <w:shd w:val="clear" w:color="auto" w:fill="FFFFFF"/>
        </w:rPr>
        <w:t xml:space="preserve">might increase the portal vein blood flow which ultimately provokes portal </w:t>
      </w:r>
      <w:proofErr w:type="gramStart"/>
      <w:r w:rsidR="001E1167">
        <w:rPr>
          <w:rFonts w:ascii="Book Antiqua" w:eastAsia="Book Antiqua" w:hAnsi="Book Antiqua" w:cs="Book Antiqua"/>
          <w:color w:val="000000"/>
          <w:shd w:val="clear" w:color="auto" w:fill="FFFFFF"/>
        </w:rPr>
        <w:t>hypertension</w:t>
      </w:r>
      <w:r w:rsidR="001E1167">
        <w:rPr>
          <w:rFonts w:ascii="Book Antiqua" w:eastAsia="Book Antiqua" w:hAnsi="Book Antiqua" w:cs="Book Antiqua"/>
          <w:color w:val="000000"/>
          <w:vertAlign w:val="superscript"/>
        </w:rPr>
        <w:t>[</w:t>
      </w:r>
      <w:proofErr w:type="gramEnd"/>
      <w:r w:rsidR="001E1167">
        <w:rPr>
          <w:rFonts w:ascii="Book Antiqua" w:eastAsia="Book Antiqua" w:hAnsi="Book Antiqua" w:cs="Book Antiqua"/>
          <w:color w:val="000000"/>
          <w:vertAlign w:val="superscript"/>
        </w:rPr>
        <w:t>6]</w:t>
      </w:r>
      <w:r w:rsidR="001E1167">
        <w:rPr>
          <w:rFonts w:ascii="Book Antiqua" w:eastAsia="Book Antiqua" w:hAnsi="Book Antiqua" w:cs="Book Antiqua"/>
          <w:color w:val="000000"/>
          <w:shd w:val="clear" w:color="auto" w:fill="FFFFFF"/>
        </w:rPr>
        <w:t>. Previous reports have demonstrated that a mutation in</w:t>
      </w:r>
      <w:r w:rsidR="001E1167">
        <w:rPr>
          <w:rFonts w:ascii="Book Antiqua" w:eastAsia="Book Antiqua" w:hAnsi="Book Antiqua" w:cs="Book Antiqua"/>
          <w:i/>
          <w:iCs/>
          <w:color w:val="000000"/>
          <w:shd w:val="clear" w:color="auto" w:fill="FFFFFF"/>
        </w:rPr>
        <w:t xml:space="preserve"> </w:t>
      </w:r>
      <w:r w:rsidR="001E1167">
        <w:rPr>
          <w:rFonts w:ascii="Book Antiqua" w:eastAsia="Book Antiqua" w:hAnsi="Book Antiqua" w:cs="Book Antiqua"/>
          <w:color w:val="000000"/>
          <w:shd w:val="clear" w:color="auto" w:fill="FFFFFF"/>
        </w:rPr>
        <w:t>JAK2</w:t>
      </w:r>
      <w:r w:rsidR="001E1167">
        <w:rPr>
          <w:rFonts w:ascii="Book Antiqua" w:eastAsia="Book Antiqua" w:hAnsi="Book Antiqua" w:cs="Book Antiqua"/>
          <w:i/>
          <w:iCs/>
          <w:color w:val="000000"/>
          <w:shd w:val="clear" w:color="auto" w:fill="FFFFFF"/>
        </w:rPr>
        <w:t xml:space="preserve"> </w:t>
      </w:r>
      <w:r w:rsidR="001E1167">
        <w:rPr>
          <w:rFonts w:ascii="Book Antiqua" w:eastAsia="Book Antiqua" w:hAnsi="Book Antiqua" w:cs="Book Antiqua"/>
          <w:color w:val="000000"/>
          <w:shd w:val="clear" w:color="auto" w:fill="FFFFFF"/>
        </w:rPr>
        <w:t>in</w:t>
      </w:r>
      <w:r w:rsidR="001E1167">
        <w:rPr>
          <w:rFonts w:ascii="Book Antiqua" w:eastAsia="Book Antiqua" w:hAnsi="Book Antiqua" w:cs="Book Antiqua"/>
          <w:i/>
          <w:iCs/>
          <w:color w:val="000000"/>
          <w:shd w:val="clear" w:color="auto" w:fill="FFFFFF"/>
        </w:rPr>
        <w:t xml:space="preserve"> </w:t>
      </w:r>
      <w:r w:rsidR="001E1167">
        <w:rPr>
          <w:rFonts w:ascii="Book Antiqua" w:eastAsia="Book Antiqua" w:hAnsi="Book Antiqua" w:cs="Book Antiqua"/>
          <w:color w:val="000000"/>
          <w:shd w:val="clear" w:color="auto" w:fill="FFFFFF"/>
        </w:rPr>
        <w:t>ET displays decreased blood flow leading to prolonged interactions between the peripheral blood and sinusoidal endothelial cells with a subsequent induced risk of splanchnic venous thrombosis</w:t>
      </w:r>
      <w:r w:rsidR="001E1167">
        <w:rPr>
          <w:rFonts w:ascii="Book Antiqua" w:eastAsia="Book Antiqua" w:hAnsi="Book Antiqua" w:cs="Book Antiqua"/>
          <w:color w:val="000000"/>
          <w:vertAlign w:val="superscript"/>
        </w:rPr>
        <w:t>[7]</w:t>
      </w:r>
      <w:r w:rsidR="001E1167">
        <w:rPr>
          <w:rFonts w:ascii="Book Antiqua" w:eastAsia="Book Antiqua" w:hAnsi="Book Antiqua" w:cs="Book Antiqua"/>
          <w:color w:val="000000"/>
          <w:shd w:val="clear" w:color="auto" w:fill="FFFFFF"/>
        </w:rPr>
        <w:t xml:space="preserve">. Furthermore, visceral or portal vein thrombosis might cause portal hypertension. In this case, abdominal CT is an ineffective diagnostic tool </w:t>
      </w:r>
      <w:r>
        <w:rPr>
          <w:rFonts w:ascii="Book Antiqua" w:eastAsia="Book Antiqua" w:hAnsi="Book Antiqua" w:cs="Book Antiqua"/>
          <w:color w:val="000000"/>
          <w:shd w:val="clear" w:color="auto" w:fill="FFFFFF"/>
        </w:rPr>
        <w:t>for</w:t>
      </w:r>
      <w:r w:rsidR="001E1167">
        <w:rPr>
          <w:rFonts w:ascii="Book Antiqua" w:eastAsia="Book Antiqua" w:hAnsi="Book Antiqua" w:cs="Book Antiqua"/>
          <w:color w:val="000000"/>
          <w:shd w:val="clear" w:color="auto" w:fill="FFFFFF"/>
        </w:rPr>
        <w:t xml:space="preserve"> cirrhosis, </w:t>
      </w:r>
      <w:r>
        <w:rPr>
          <w:rFonts w:ascii="Book Antiqua" w:eastAsia="Book Antiqua" w:hAnsi="Book Antiqua" w:cs="Book Antiqua"/>
          <w:color w:val="000000"/>
          <w:shd w:val="clear" w:color="auto" w:fill="FFFFFF"/>
        </w:rPr>
        <w:t>as</w:t>
      </w:r>
      <w:r w:rsidR="001E1167">
        <w:rPr>
          <w:rFonts w:ascii="Book Antiqua" w:eastAsia="Book Antiqua" w:hAnsi="Book Antiqua" w:cs="Book Antiqua"/>
          <w:color w:val="000000"/>
          <w:shd w:val="clear" w:color="auto" w:fill="FFFFFF"/>
        </w:rPr>
        <w:t xml:space="preserve"> the phenotypic characteristics of cirrhosis shown by abdominal CT might be secondary to portal hypertension as caused by ET. Moreover, ET might also cause portal vein thrombosis within or outside of the liver, which leads to portal hypertension</w:t>
      </w:r>
      <w:r w:rsidR="001E1167">
        <w:rPr>
          <w:rFonts w:ascii="Book Antiqua" w:eastAsia="Book Antiqua" w:hAnsi="Book Antiqua" w:cs="Book Antiqua"/>
          <w:color w:val="000000"/>
          <w:vertAlign w:val="superscript"/>
        </w:rPr>
        <w:t>[8]</w:t>
      </w:r>
      <w:r w:rsidR="001E1167">
        <w:rPr>
          <w:rFonts w:ascii="Book Antiqua" w:eastAsia="Book Antiqua" w:hAnsi="Book Antiqua" w:cs="Book Antiqua"/>
          <w:color w:val="000000"/>
          <w:shd w:val="clear" w:color="auto" w:fill="FFFFFF"/>
        </w:rPr>
        <w:t>. Hence</w:t>
      </w:r>
      <w:r>
        <w:rPr>
          <w:rFonts w:ascii="Book Antiqua" w:eastAsia="Book Antiqua" w:hAnsi="Book Antiqua" w:cs="Book Antiqua"/>
          <w:color w:val="000000"/>
          <w:shd w:val="clear" w:color="auto" w:fill="FFFFFF"/>
        </w:rPr>
        <w:t>,</w:t>
      </w:r>
      <w:r w:rsidR="001E1167">
        <w:rPr>
          <w:rFonts w:ascii="Book Antiqua" w:eastAsia="Book Antiqua" w:hAnsi="Book Antiqua" w:cs="Book Antiqua"/>
          <w:color w:val="000000"/>
          <w:shd w:val="clear" w:color="auto" w:fill="FFFFFF"/>
        </w:rPr>
        <w:t xml:space="preserve"> liver biopsy </w:t>
      </w:r>
      <w:r w:rsidR="00115A25">
        <w:rPr>
          <w:rFonts w:ascii="Book Antiqua" w:eastAsia="Book Antiqua" w:hAnsi="Book Antiqua" w:cs="Book Antiqua"/>
          <w:color w:val="000000"/>
          <w:shd w:val="clear" w:color="auto" w:fill="FFFFFF"/>
        </w:rPr>
        <w:t>should</w:t>
      </w:r>
      <w:r w:rsidR="001E1167">
        <w:rPr>
          <w:rFonts w:ascii="Book Antiqua" w:eastAsia="Book Antiqua" w:hAnsi="Book Antiqua" w:cs="Book Antiqua"/>
          <w:color w:val="000000"/>
          <w:shd w:val="clear" w:color="auto" w:fill="FFFFFF"/>
        </w:rPr>
        <w:t xml:space="preserve"> be </w:t>
      </w:r>
      <w:r>
        <w:rPr>
          <w:rFonts w:ascii="Book Antiqua" w:eastAsia="Book Antiqua" w:hAnsi="Book Antiqua" w:cs="Book Antiqua"/>
          <w:color w:val="000000"/>
          <w:shd w:val="clear" w:color="auto" w:fill="FFFFFF"/>
        </w:rPr>
        <w:t>carried out</w:t>
      </w:r>
      <w:r w:rsidR="001E1167">
        <w:rPr>
          <w:rFonts w:ascii="Book Antiqua" w:eastAsia="Book Antiqua" w:hAnsi="Book Antiqua" w:cs="Book Antiqua"/>
          <w:color w:val="000000"/>
          <w:shd w:val="clear" w:color="auto" w:fill="FFFFFF"/>
        </w:rPr>
        <w:t>. Based on this case, even if imaging findings suggest cirrhosis, it is important to integrate laboratory examinations and symptoms to make a comprehensive judgment. In addition, histopathological analysis m</w:t>
      </w:r>
      <w:r>
        <w:rPr>
          <w:rFonts w:ascii="Book Antiqua" w:eastAsia="Book Antiqua" w:hAnsi="Book Antiqua" w:cs="Book Antiqua"/>
          <w:color w:val="000000"/>
          <w:shd w:val="clear" w:color="auto" w:fill="FFFFFF"/>
        </w:rPr>
        <w:t>ay</w:t>
      </w:r>
      <w:r w:rsidR="001E1167">
        <w:rPr>
          <w:rFonts w:ascii="Book Antiqua" w:eastAsia="Book Antiqua" w:hAnsi="Book Antiqua" w:cs="Book Antiqua"/>
          <w:color w:val="000000"/>
          <w:shd w:val="clear" w:color="auto" w:fill="FFFFFF"/>
        </w:rPr>
        <w:t xml:space="preserve"> still be useful to exclude </w:t>
      </w:r>
      <w:r>
        <w:rPr>
          <w:rFonts w:ascii="Book Antiqua" w:eastAsia="Book Antiqua" w:hAnsi="Book Antiqua" w:cs="Book Antiqua"/>
          <w:color w:val="000000"/>
          <w:shd w:val="clear" w:color="auto" w:fill="FFFFFF"/>
        </w:rPr>
        <w:t>the</w:t>
      </w:r>
      <w:r w:rsidR="001E1167">
        <w:rPr>
          <w:rFonts w:ascii="Book Antiqua" w:eastAsia="Book Antiqua" w:hAnsi="Book Antiqua" w:cs="Book Antiqua"/>
          <w:color w:val="000000"/>
          <w:shd w:val="clear" w:color="auto" w:fill="FFFFFF"/>
        </w:rPr>
        <w:t xml:space="preserve"> diagnosis of cirrhosis.</w:t>
      </w:r>
    </w:p>
    <w:p w14:paraId="6CDFAFFE" w14:textId="311C6462" w:rsidR="00D27840" w:rsidRDefault="001E1167">
      <w:pPr>
        <w:spacing w:line="360" w:lineRule="auto"/>
        <w:ind w:firstLine="420"/>
        <w:jc w:val="both"/>
        <w:rPr>
          <w:rFonts w:ascii="Book Antiqua" w:hAnsi="Book Antiqua"/>
        </w:rPr>
      </w:pPr>
      <w:r>
        <w:rPr>
          <w:rFonts w:ascii="Book Antiqua" w:eastAsia="Book Antiqua" w:hAnsi="Book Antiqua" w:cs="Book Antiqua"/>
          <w:color w:val="000000"/>
        </w:rPr>
        <w:t xml:space="preserve">In the present case, the patient repeatedly </w:t>
      </w:r>
      <w:r>
        <w:rPr>
          <w:rFonts w:ascii="Book Antiqua" w:eastAsia="Book Antiqua" w:hAnsi="Book Antiqua" w:cs="Book Antiqua"/>
          <w:color w:val="000000"/>
          <w:shd w:val="clear" w:color="auto" w:fill="FFFFFF"/>
        </w:rPr>
        <w:t>suffered rupture of gastroesophageal</w:t>
      </w:r>
      <w:r>
        <w:rPr>
          <w:rFonts w:ascii="Book Antiqua" w:eastAsia="Book Antiqua" w:hAnsi="Book Antiqua" w:cs="Book Antiqua"/>
          <w:color w:val="000000"/>
        </w:rPr>
        <w:t xml:space="preserve"> varices</w:t>
      </w:r>
      <w:r>
        <w:rPr>
          <w:rFonts w:ascii="Book Antiqua" w:eastAsia="Book Antiqua" w:hAnsi="Book Antiqua" w:cs="Book Antiqua"/>
          <w:color w:val="000000"/>
          <w:shd w:val="clear" w:color="auto" w:fill="FFFFFF"/>
        </w:rPr>
        <w:t xml:space="preserve">, and a </w:t>
      </w:r>
      <w:r>
        <w:rPr>
          <w:rFonts w:ascii="Book Antiqua" w:eastAsia="Book Antiqua" w:hAnsi="Book Antiqua" w:cs="Book Antiqua"/>
          <w:color w:val="000000"/>
        </w:rPr>
        <w:t xml:space="preserve">recurrence after </w:t>
      </w:r>
      <w:r>
        <w:rPr>
          <w:rFonts w:ascii="Book Antiqua" w:eastAsia="Book Antiqua" w:hAnsi="Book Antiqua" w:cs="Book Antiqua"/>
          <w:color w:val="000000"/>
          <w:shd w:val="clear" w:color="auto" w:fill="FFFFFF"/>
        </w:rPr>
        <w:t>"esophageal vein rupture repair"</w:t>
      </w:r>
      <w:r>
        <w:rPr>
          <w:rFonts w:ascii="Book Antiqua" w:eastAsia="Book Antiqua" w:hAnsi="Book Antiqua" w:cs="Book Antiqua"/>
          <w:color w:val="000000"/>
        </w:rPr>
        <w:t xml:space="preserve">, which suggested endoscopic treatment alone is ineffective in preventing disease recurrence, since she remained in a state of ill health. Thus, patients with portal hypertension associated with systemic </w:t>
      </w:r>
      <w:r>
        <w:rPr>
          <w:rFonts w:ascii="Book Antiqua" w:eastAsia="Book Antiqua" w:hAnsi="Book Antiqua" w:cs="Book Antiqua"/>
          <w:color w:val="000000"/>
          <w:shd w:val="clear" w:color="auto" w:fill="FFFFFF"/>
        </w:rPr>
        <w:t xml:space="preserve">blood disease need to be evaluated </w:t>
      </w:r>
      <w:r>
        <w:rPr>
          <w:rFonts w:ascii="Book Antiqua" w:eastAsia="Book Antiqua" w:hAnsi="Book Antiqua" w:cs="Book Antiqua"/>
          <w:color w:val="000000"/>
        </w:rPr>
        <w:t xml:space="preserve">at the clinical level, especially in the context of their optimal therapy. </w:t>
      </w:r>
      <w:r>
        <w:rPr>
          <w:rFonts w:ascii="Book Antiqua" w:eastAsia="Book Antiqua" w:hAnsi="Book Antiqua" w:cs="Book Antiqua"/>
          <w:color w:val="000000"/>
          <w:shd w:val="clear" w:color="auto" w:fill="FFFFFF"/>
        </w:rPr>
        <w:t xml:space="preserve">As previously reported by others, splenectomy or splenic embolization, and </w:t>
      </w:r>
      <w:proofErr w:type="spellStart"/>
      <w:r>
        <w:rPr>
          <w:rFonts w:ascii="Book Antiqua" w:eastAsia="Book Antiqua" w:hAnsi="Book Antiqua" w:cs="Book Antiqua"/>
          <w:color w:val="000000"/>
          <w:shd w:val="clear" w:color="auto" w:fill="FFFFFF"/>
        </w:rPr>
        <w:t>transjugular</w:t>
      </w:r>
      <w:proofErr w:type="spellEnd"/>
      <w:r>
        <w:rPr>
          <w:rFonts w:ascii="Book Antiqua" w:eastAsia="Book Antiqua" w:hAnsi="Book Antiqua" w:cs="Book Antiqua"/>
          <w:color w:val="000000"/>
          <w:shd w:val="clear" w:color="auto" w:fill="FFFFFF"/>
        </w:rPr>
        <w:t xml:space="preserve"> intrahepatic portal-hepatic venous shunting </w:t>
      </w:r>
      <w:r>
        <w:rPr>
          <w:rFonts w:ascii="Book Antiqua" w:eastAsia="Book Antiqua" w:hAnsi="Book Antiqua" w:cs="Book Antiqua"/>
          <w:color w:val="000000"/>
        </w:rPr>
        <w:t xml:space="preserve">might be an effective treatment </w:t>
      </w:r>
      <w:r w:rsidR="00583A2A">
        <w:rPr>
          <w:rFonts w:ascii="Book Antiqua" w:eastAsia="Book Antiqua" w:hAnsi="Book Antiqua" w:cs="Book Antiqua"/>
          <w:color w:val="000000"/>
        </w:rPr>
        <w:t>for</w:t>
      </w:r>
      <w:r>
        <w:rPr>
          <w:rFonts w:ascii="Book Antiqua" w:eastAsia="Book Antiqua" w:hAnsi="Book Antiqua" w:cs="Book Antiqua"/>
          <w:color w:val="000000"/>
        </w:rPr>
        <w:t xml:space="preserve"> regional portal hypertension that </w:t>
      </w:r>
      <w:r w:rsidR="00583A2A">
        <w:rPr>
          <w:rFonts w:ascii="Book Antiqua" w:eastAsia="Book Antiqua" w:hAnsi="Book Antiqua" w:cs="Book Antiqua"/>
          <w:color w:val="000000"/>
        </w:rPr>
        <w:t>can</w:t>
      </w:r>
      <w:r>
        <w:rPr>
          <w:rFonts w:ascii="Book Antiqua" w:eastAsia="Book Antiqua" w:hAnsi="Book Antiqua" w:cs="Book Antiqua"/>
          <w:color w:val="000000"/>
        </w:rPr>
        <w:t xml:space="preserve"> induce </w:t>
      </w:r>
      <w:r>
        <w:rPr>
          <w:rFonts w:ascii="Book Antiqua" w:eastAsia="Book Antiqua" w:hAnsi="Book Antiqua" w:cs="Book Antiqua"/>
          <w:color w:val="000000"/>
          <w:shd w:val="clear" w:color="auto" w:fill="FFFFFF"/>
        </w:rPr>
        <w:t>gastroesophageal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varices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However, splenectomy may not be a suita</w:t>
      </w:r>
      <w:r>
        <w:rPr>
          <w:rFonts w:ascii="Book Antiqua" w:eastAsia="Book Antiqua" w:hAnsi="Book Antiqua" w:cs="Book Antiqua"/>
          <w:color w:val="000000"/>
          <w:shd w:val="clear" w:color="auto" w:fill="FFFFFF"/>
        </w:rPr>
        <w:t xml:space="preserve">ble option when considering the case presented in this study, </w:t>
      </w:r>
      <w:r w:rsidR="00583A2A">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splenectomy might further increase the platelet count, which would ultimately aggravate venous </w:t>
      </w:r>
      <w:proofErr w:type="gramStart"/>
      <w:r>
        <w:rPr>
          <w:rFonts w:ascii="Book Antiqua" w:eastAsia="Book Antiqua" w:hAnsi="Book Antiqua" w:cs="Book Antiqua"/>
          <w:color w:val="000000"/>
          <w:shd w:val="clear" w:color="auto" w:fill="FFFFFF"/>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 xml:space="preserve">. </w:t>
      </w:r>
    </w:p>
    <w:p w14:paraId="5C6FA6D9" w14:textId="1F59591B" w:rsidR="00D27840" w:rsidRDefault="00583A2A">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As</w:t>
      </w:r>
      <w:r w:rsidR="001E1167">
        <w:rPr>
          <w:rFonts w:ascii="Book Antiqua" w:eastAsia="Book Antiqua" w:hAnsi="Book Antiqua" w:cs="Book Antiqua"/>
          <w:color w:val="000000"/>
          <w:shd w:val="clear" w:color="auto" w:fill="FFFFFF"/>
        </w:rPr>
        <w:t xml:space="preserve"> there were no mark</w:t>
      </w:r>
      <w:r>
        <w:rPr>
          <w:rFonts w:ascii="Book Antiqua" w:eastAsia="Book Antiqua" w:hAnsi="Book Antiqua" w:cs="Book Antiqua"/>
          <w:color w:val="000000"/>
          <w:shd w:val="clear" w:color="auto" w:fill="FFFFFF"/>
        </w:rPr>
        <w:t>ed</w:t>
      </w:r>
      <w:r w:rsidR="001E1167">
        <w:rPr>
          <w:rFonts w:ascii="Book Antiqua" w:eastAsia="Book Antiqua" w:hAnsi="Book Antiqua" w:cs="Book Antiqua"/>
          <w:color w:val="000000"/>
          <w:shd w:val="clear" w:color="auto" w:fill="FFFFFF"/>
        </w:rPr>
        <w:t xml:space="preserve"> changes in white and red blood cell counts, we did not consider any medical intervention to include hydroxyurea and anagrelide. However, in </w:t>
      </w:r>
      <w:r w:rsidR="001E1167">
        <w:rPr>
          <w:rFonts w:ascii="Book Antiqua" w:eastAsia="Book Antiqua" w:hAnsi="Book Antiqua" w:cs="Book Antiqua"/>
          <w:color w:val="000000"/>
          <w:shd w:val="clear" w:color="auto" w:fill="FFFFFF"/>
        </w:rPr>
        <w:lastRenderedPageBreak/>
        <w:t xml:space="preserve">retrospect, we remain confused about whether a more active medical intervention should be </w:t>
      </w:r>
      <w:r>
        <w:rPr>
          <w:rFonts w:ascii="Book Antiqua" w:eastAsia="Book Antiqua" w:hAnsi="Book Antiqua" w:cs="Book Antiqua"/>
          <w:color w:val="000000"/>
          <w:shd w:val="clear" w:color="auto" w:fill="FFFFFF"/>
        </w:rPr>
        <w:t>s</w:t>
      </w:r>
      <w:r w:rsidR="001E1167">
        <w:rPr>
          <w:rFonts w:ascii="Book Antiqua" w:eastAsia="Book Antiqua" w:hAnsi="Book Antiqua" w:cs="Book Antiqua"/>
          <w:color w:val="000000"/>
          <w:shd w:val="clear" w:color="auto" w:fill="FFFFFF"/>
        </w:rPr>
        <w:t xml:space="preserve">elected with the intent of reducing platelet levels, as well as the risk of thrombosis and sequentially the alleviation of portal pressure, regardless of the normal blood cell levels </w:t>
      </w:r>
      <w:r>
        <w:rPr>
          <w:rFonts w:ascii="Book Antiqua" w:eastAsia="Book Antiqua" w:hAnsi="Book Antiqua" w:cs="Book Antiqua"/>
          <w:color w:val="000000"/>
          <w:shd w:val="clear" w:color="auto" w:fill="FFFFFF"/>
        </w:rPr>
        <w:t>in</w:t>
      </w:r>
      <w:r w:rsidR="001E1167">
        <w:rPr>
          <w:rFonts w:ascii="Book Antiqua" w:eastAsia="Book Antiqua" w:hAnsi="Book Antiqua" w:cs="Book Antiqua"/>
          <w:color w:val="000000"/>
          <w:shd w:val="clear" w:color="auto" w:fill="FFFFFF"/>
        </w:rPr>
        <w:t xml:space="preserve"> patients suffering from repeated varicose rupture bleeding. These gaps in the present findings should be formally addressed and warrant further detailed exploration.</w:t>
      </w:r>
    </w:p>
    <w:p w14:paraId="4260AB2C" w14:textId="77777777" w:rsidR="00D27840" w:rsidRDefault="00D27840" w:rsidP="00660DF5">
      <w:pPr>
        <w:spacing w:line="360" w:lineRule="auto"/>
        <w:jc w:val="both"/>
        <w:rPr>
          <w:rFonts w:ascii="Book Antiqua" w:hAnsi="Book Antiqua"/>
        </w:rPr>
      </w:pPr>
    </w:p>
    <w:p w14:paraId="119396BF"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60AD61B" w14:textId="33398CEC"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ET present</w:t>
      </w:r>
      <w:r w:rsidR="00583A2A">
        <w:rPr>
          <w:rFonts w:ascii="Book Antiqua" w:eastAsia="Book Antiqua" w:hAnsi="Book Antiqua" w:cs="Book Antiqua"/>
          <w:color w:val="000000"/>
          <w:shd w:val="clear" w:color="auto" w:fill="FFFFFF"/>
        </w:rPr>
        <w:t>ing</w:t>
      </w:r>
      <w:r>
        <w:rPr>
          <w:rFonts w:ascii="Book Antiqua" w:eastAsia="Book Antiqua" w:hAnsi="Book Antiqua" w:cs="Book Antiqua"/>
          <w:color w:val="000000"/>
          <w:shd w:val="clear" w:color="auto" w:fill="FFFFFF"/>
        </w:rPr>
        <w:t xml:space="preserve"> with portal hypertension m</w:t>
      </w:r>
      <w:r w:rsidR="00583A2A">
        <w:rPr>
          <w:rFonts w:ascii="Book Antiqua" w:eastAsia="Book Antiqua" w:hAnsi="Book Antiqua" w:cs="Book Antiqua"/>
          <w:color w:val="000000"/>
          <w:shd w:val="clear" w:color="auto" w:fill="FFFFFF"/>
        </w:rPr>
        <w:t>ay</w:t>
      </w:r>
      <w:r>
        <w:rPr>
          <w:rFonts w:ascii="Book Antiqua" w:eastAsia="Book Antiqua" w:hAnsi="Book Antiqua" w:cs="Book Antiqua"/>
          <w:color w:val="000000"/>
          <w:shd w:val="clear" w:color="auto" w:fill="FFFFFF"/>
        </w:rPr>
        <w:t xml:space="preserve"> cause gastroesophageal</w:t>
      </w:r>
      <w:r>
        <w:rPr>
          <w:rFonts w:ascii="Book Antiqua" w:eastAsia="Book Antiqua" w:hAnsi="Book Antiqua" w:cs="Book Antiqua"/>
          <w:color w:val="000000"/>
        </w:rPr>
        <w:t xml:space="preserve"> varices</w:t>
      </w:r>
      <w:r>
        <w:rPr>
          <w:rFonts w:ascii="Book Antiqua" w:eastAsia="Book Antiqua" w:hAnsi="Book Antiqua" w:cs="Book Antiqua"/>
          <w:color w:val="000000"/>
          <w:shd w:val="clear" w:color="auto" w:fill="FFFFFF"/>
        </w:rPr>
        <w:t>. We report this case with the aim of providing some useful diagnostic and treatment-associated source references for clinicians that may encounter similar situations in the clinic.</w:t>
      </w:r>
    </w:p>
    <w:p w14:paraId="48C4B6E7" w14:textId="77777777" w:rsidR="00D27840" w:rsidRDefault="00D27840">
      <w:pPr>
        <w:spacing w:line="360" w:lineRule="auto"/>
        <w:jc w:val="both"/>
        <w:rPr>
          <w:rFonts w:ascii="Book Antiqua" w:hAnsi="Book Antiqua"/>
        </w:rPr>
      </w:pPr>
    </w:p>
    <w:p w14:paraId="3DA9A7BE"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REFERENCES</w:t>
      </w:r>
    </w:p>
    <w:p w14:paraId="3094E61D"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Ibrahim M</w:t>
      </w:r>
      <w:r>
        <w:rPr>
          <w:rFonts w:ascii="Book Antiqua" w:eastAsia="Book Antiqua" w:hAnsi="Book Antiqua" w:cs="Book Antiqua"/>
          <w:color w:val="000000"/>
        </w:rPr>
        <w:t xml:space="preserve">, Mostafa I, </w:t>
      </w:r>
      <w:proofErr w:type="spellStart"/>
      <w:r>
        <w:rPr>
          <w:rFonts w:ascii="Book Antiqua" w:eastAsia="Book Antiqua" w:hAnsi="Book Antiqua" w:cs="Book Antiqua"/>
          <w:color w:val="000000"/>
        </w:rPr>
        <w:t>Devière</w:t>
      </w:r>
      <w:proofErr w:type="spellEnd"/>
      <w:r>
        <w:rPr>
          <w:rFonts w:ascii="Book Antiqua" w:eastAsia="Book Antiqua" w:hAnsi="Book Antiqua" w:cs="Book Antiqua"/>
          <w:color w:val="000000"/>
        </w:rPr>
        <w:t xml:space="preserve"> J. New Developments in Managing Variceal Bleeding.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1964-1969 [PMID: 29481777 DOI: 10.1053/j.gastro.2018.02.023]</w:t>
      </w:r>
    </w:p>
    <w:p w14:paraId="5B4CA1F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Bosch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Y. The portal hypertension syndrome: etiology, classification, relevance, and animal models.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1-10 [PMID: 29064029 DOI: 10.1007/s12072-017-9827-9]</w:t>
      </w:r>
    </w:p>
    <w:p w14:paraId="25EDE90E"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Hernández-</w:t>
      </w:r>
      <w:proofErr w:type="spellStart"/>
      <w:r>
        <w:rPr>
          <w:rFonts w:ascii="Book Antiqua" w:eastAsia="Book Antiqua" w:hAnsi="Book Antiqua" w:cs="Book Antiqua"/>
          <w:b/>
          <w:bCs/>
          <w:color w:val="000000"/>
        </w:rPr>
        <w:t>Gea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Baiges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Turon</w:t>
      </w:r>
      <w:proofErr w:type="spellEnd"/>
      <w:r>
        <w:rPr>
          <w:rFonts w:ascii="Book Antiqua" w:eastAsia="Book Antiqua" w:hAnsi="Book Antiqua" w:cs="Book Antiqua"/>
          <w:color w:val="000000"/>
        </w:rPr>
        <w:t xml:space="preserve"> F, Garcia-</w:t>
      </w:r>
      <w:proofErr w:type="spellStart"/>
      <w:r>
        <w:rPr>
          <w:rFonts w:ascii="Book Antiqua" w:eastAsia="Book Antiqua" w:hAnsi="Book Antiqua" w:cs="Book Antiqua"/>
          <w:color w:val="000000"/>
        </w:rPr>
        <w:t>Pagán</w:t>
      </w:r>
      <w:proofErr w:type="spellEnd"/>
      <w:r>
        <w:rPr>
          <w:rFonts w:ascii="Book Antiqua" w:eastAsia="Book Antiqua" w:hAnsi="Book Antiqua" w:cs="Book Antiqua"/>
          <w:color w:val="000000"/>
        </w:rPr>
        <w:t xml:space="preserve"> JC. Idiopathic Portal Hypertension.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2413-2423 [PMID: 30066417 DOI: 10.1002/hep.30132]</w:t>
      </w:r>
    </w:p>
    <w:p w14:paraId="331288A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Nimer</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Essential thrombocythemia: another "heterogeneous disease" better understood?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1999; </w:t>
      </w:r>
      <w:r>
        <w:rPr>
          <w:rFonts w:ascii="Book Antiqua" w:eastAsia="Book Antiqua" w:hAnsi="Book Antiqua" w:cs="Book Antiqua"/>
          <w:b/>
          <w:bCs/>
          <w:color w:val="000000"/>
        </w:rPr>
        <w:t>93</w:t>
      </w:r>
      <w:r>
        <w:rPr>
          <w:rFonts w:ascii="Book Antiqua" w:eastAsia="Book Antiqua" w:hAnsi="Book Antiqua" w:cs="Book Antiqua"/>
          <w:color w:val="000000"/>
        </w:rPr>
        <w:t>: 415-416 [PMID: 9885202 DOI: 10.1182/blood.V93.2.415]</w:t>
      </w:r>
    </w:p>
    <w:p w14:paraId="6910CB26" w14:textId="77777777" w:rsidR="00D27840" w:rsidRDefault="001E116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Morgan KJ</w:t>
      </w:r>
      <w:r>
        <w:rPr>
          <w:rFonts w:ascii="Book Antiqua" w:eastAsia="Book Antiqua" w:hAnsi="Book Antiqua" w:cs="Book Antiqua"/>
          <w:color w:val="000000"/>
        </w:rPr>
        <w:t xml:space="preserve">, Gilliland DG. A role for JAK2 mutations in myeloproliferative diseases.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59</w:t>
      </w:r>
      <w:r>
        <w:rPr>
          <w:rFonts w:ascii="Book Antiqua" w:eastAsia="Book Antiqua" w:hAnsi="Book Antiqua" w:cs="Book Antiqua"/>
          <w:color w:val="000000"/>
        </w:rPr>
        <w:t>: 213-222 [PMID: 17919086 DOI: 10.1146/annurev.med.59.061506.154159]</w:t>
      </w:r>
    </w:p>
    <w:p w14:paraId="444E6D43" w14:textId="77777777" w:rsidR="00D27840" w:rsidRDefault="001E116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SHALDON S</w:t>
      </w:r>
      <w:r>
        <w:rPr>
          <w:rFonts w:ascii="Book Antiqua" w:eastAsia="Book Antiqua" w:hAnsi="Book Antiqua" w:cs="Book Antiqua"/>
          <w:color w:val="000000"/>
        </w:rPr>
        <w:t xml:space="preserve">, SHERLOCK S. Portal hypertension in the myeloproliferative syndrome and the reticuloses.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1962; </w:t>
      </w:r>
      <w:r>
        <w:rPr>
          <w:rFonts w:ascii="Book Antiqua" w:eastAsia="Book Antiqua" w:hAnsi="Book Antiqua" w:cs="Book Antiqua"/>
          <w:b/>
          <w:bCs/>
          <w:color w:val="000000"/>
        </w:rPr>
        <w:t>32</w:t>
      </w:r>
      <w:r>
        <w:rPr>
          <w:rFonts w:ascii="Book Antiqua" w:eastAsia="Book Antiqua" w:hAnsi="Book Antiqua" w:cs="Book Antiqua"/>
          <w:color w:val="000000"/>
        </w:rPr>
        <w:t>: 758-764 [PMID: 13911166 DOI: 10.1016/0002-9343(62)90165-1]</w:t>
      </w:r>
    </w:p>
    <w:p w14:paraId="0FC271DE"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Khanna R</w:t>
      </w:r>
      <w:r>
        <w:rPr>
          <w:rFonts w:ascii="Book Antiqua" w:eastAsia="Book Antiqua" w:hAnsi="Book Antiqua" w:cs="Book Antiqua"/>
          <w:color w:val="000000"/>
        </w:rPr>
        <w:t xml:space="preserve">, Sarin SK. Idiopathic portal hypertension and extrahepatic portal venous obstruction.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148-167 [PMID: 29464506 DOI: 10.1007/s12072-018-9844-3]</w:t>
      </w:r>
    </w:p>
    <w:p w14:paraId="319712EA"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Blendis</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Banks DC, </w:t>
      </w:r>
      <w:proofErr w:type="spellStart"/>
      <w:r>
        <w:rPr>
          <w:rFonts w:ascii="Book Antiqua" w:eastAsia="Book Antiqua" w:hAnsi="Book Antiqua" w:cs="Book Antiqua"/>
          <w:color w:val="000000"/>
        </w:rPr>
        <w:t>Ramboer</w:t>
      </w:r>
      <w:proofErr w:type="spellEnd"/>
      <w:r>
        <w:rPr>
          <w:rFonts w:ascii="Book Antiqua" w:eastAsia="Book Antiqua" w:hAnsi="Book Antiqua" w:cs="Book Antiqua"/>
          <w:color w:val="000000"/>
        </w:rPr>
        <w:t xml:space="preserve"> C, Williams R. Spleen blood flow and splanchnic </w:t>
      </w:r>
      <w:proofErr w:type="spellStart"/>
      <w:r>
        <w:rPr>
          <w:rFonts w:ascii="Book Antiqua" w:eastAsia="Book Antiqua" w:hAnsi="Book Antiqua" w:cs="Book Antiqua"/>
          <w:color w:val="000000"/>
        </w:rPr>
        <w:t>haemodynamics</w:t>
      </w:r>
      <w:proofErr w:type="spellEnd"/>
      <w:r>
        <w:rPr>
          <w:rFonts w:ascii="Book Antiqua" w:eastAsia="Book Antiqua" w:hAnsi="Book Antiqua" w:cs="Book Antiqua"/>
          <w:color w:val="000000"/>
        </w:rPr>
        <w:t xml:space="preserve"> in blood </w:t>
      </w:r>
      <w:proofErr w:type="spellStart"/>
      <w:r>
        <w:rPr>
          <w:rFonts w:ascii="Book Antiqua" w:eastAsia="Book Antiqua" w:hAnsi="Book Antiqua" w:cs="Book Antiqua"/>
          <w:color w:val="000000"/>
        </w:rPr>
        <w:t>dyscrasia</w:t>
      </w:r>
      <w:proofErr w:type="spellEnd"/>
      <w:r>
        <w:rPr>
          <w:rFonts w:ascii="Book Antiqua" w:eastAsia="Book Antiqua" w:hAnsi="Book Antiqua" w:cs="Book Antiqua"/>
          <w:color w:val="000000"/>
        </w:rPr>
        <w:t xml:space="preserve"> and other </w:t>
      </w:r>
      <w:proofErr w:type="spellStart"/>
      <w:r>
        <w:rPr>
          <w:rFonts w:ascii="Book Antiqua" w:eastAsia="Book Antiqua" w:hAnsi="Book Antiqua" w:cs="Book Antiqua"/>
          <w:color w:val="000000"/>
        </w:rPr>
        <w:t>splenomegalies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Sci</w:t>
      </w:r>
      <w:r>
        <w:rPr>
          <w:rFonts w:ascii="Book Antiqua" w:eastAsia="Book Antiqua" w:hAnsi="Book Antiqua" w:cs="Book Antiqua"/>
          <w:color w:val="000000"/>
        </w:rPr>
        <w:t xml:space="preserve"> 1970; </w:t>
      </w:r>
      <w:r>
        <w:rPr>
          <w:rFonts w:ascii="Book Antiqua" w:eastAsia="Book Antiqua" w:hAnsi="Book Antiqua" w:cs="Book Antiqua"/>
          <w:b/>
          <w:bCs/>
          <w:color w:val="000000"/>
        </w:rPr>
        <w:t>38</w:t>
      </w:r>
      <w:r>
        <w:rPr>
          <w:rFonts w:ascii="Book Antiqua" w:eastAsia="Book Antiqua" w:hAnsi="Book Antiqua" w:cs="Book Antiqua"/>
          <w:color w:val="000000"/>
        </w:rPr>
        <w:t>: 73-84 [PMID: 5411484 DOI: 10.1042/cs0380073]</w:t>
      </w:r>
    </w:p>
    <w:p w14:paraId="0BBD5681"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Khanna R</w:t>
      </w:r>
      <w:r>
        <w:rPr>
          <w:rFonts w:ascii="Book Antiqua" w:eastAsia="Book Antiqua" w:hAnsi="Book Antiqua" w:cs="Book Antiqua"/>
          <w:color w:val="000000"/>
        </w:rPr>
        <w:t xml:space="preserve">, Sarin SK. Non-cirrhotic portal hypertension - diagnosis and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421-441 [PMID: 23978714 DOI: 10.1016/j.jhep.2013.08.013]</w:t>
      </w:r>
    </w:p>
    <w:p w14:paraId="79AC4EE1"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Hatsuse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Taminishi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-Matsui S, Fuchida SI, Inaba T, Murakami S,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C. [Latent essential thrombocythemia becoming perceptible after splenectomy].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387-391 [PMID: 31168000 DOI: 10.11406/rinketsu.60.387]</w:t>
      </w:r>
    </w:p>
    <w:p w14:paraId="625AFA88" w14:textId="77777777" w:rsidR="00D27840" w:rsidRDefault="00D27840">
      <w:pPr>
        <w:spacing w:line="360" w:lineRule="auto"/>
        <w:jc w:val="both"/>
        <w:rPr>
          <w:rFonts w:ascii="Book Antiqua" w:hAnsi="Book Antiqua"/>
        </w:rPr>
        <w:sectPr w:rsidR="00D27840">
          <w:pgSz w:w="12240" w:h="15840"/>
          <w:pgMar w:top="1440" w:right="1440" w:bottom="1440" w:left="1440" w:header="720" w:footer="720" w:gutter="0"/>
          <w:cols w:space="720"/>
          <w:docGrid w:linePitch="360"/>
        </w:sectPr>
      </w:pPr>
    </w:p>
    <w:p w14:paraId="574A29B8"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32F4A6A"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any accompanying images. A copy of the written consent is available for review by the Editor-in-Chief of this journal.</w:t>
      </w:r>
    </w:p>
    <w:p w14:paraId="5846A4CA" w14:textId="77777777" w:rsidR="00D27840" w:rsidRDefault="00D27840">
      <w:pPr>
        <w:spacing w:line="360" w:lineRule="auto"/>
        <w:jc w:val="both"/>
        <w:rPr>
          <w:rFonts w:ascii="Book Antiqua" w:hAnsi="Book Antiqua"/>
        </w:rPr>
      </w:pPr>
    </w:p>
    <w:p w14:paraId="292CC2E2"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w:t>
      </w:r>
      <w:r>
        <w:rPr>
          <w:rFonts w:ascii="Book Antiqua" w:eastAsia="Book Antiqua" w:hAnsi="Book Antiqua" w:cs="Book Antiqua"/>
          <w:color w:val="000000"/>
        </w:rPr>
        <w:t>s declare that they have no conflict of interest.</w:t>
      </w:r>
    </w:p>
    <w:p w14:paraId="353D285A" w14:textId="77777777" w:rsidR="00D27840" w:rsidRDefault="00D27840">
      <w:pPr>
        <w:spacing w:line="360" w:lineRule="auto"/>
        <w:jc w:val="both"/>
        <w:rPr>
          <w:rFonts w:ascii="Book Antiqua" w:hAnsi="Book Antiqua"/>
        </w:rPr>
      </w:pPr>
    </w:p>
    <w:p w14:paraId="0641CCC8"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559BE18" w14:textId="77777777" w:rsidR="00D27840" w:rsidRDefault="00D27840">
      <w:pPr>
        <w:spacing w:line="360" w:lineRule="auto"/>
        <w:jc w:val="both"/>
        <w:rPr>
          <w:rFonts w:ascii="Book Antiqua" w:hAnsi="Book Antiqua"/>
        </w:rPr>
      </w:pPr>
    </w:p>
    <w:p w14:paraId="7EDE6359"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65C39" w14:textId="77777777" w:rsidR="00D27840" w:rsidRDefault="00D27840">
      <w:pPr>
        <w:spacing w:line="360" w:lineRule="auto"/>
        <w:jc w:val="both"/>
        <w:rPr>
          <w:rFonts w:ascii="Book Antiqua" w:hAnsi="Book Antiqua"/>
        </w:rPr>
      </w:pPr>
    </w:p>
    <w:p w14:paraId="075CB92C"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B3884E2" w14:textId="77777777" w:rsidR="00D27840" w:rsidRDefault="00D27840">
      <w:pPr>
        <w:spacing w:line="360" w:lineRule="auto"/>
        <w:jc w:val="both"/>
        <w:rPr>
          <w:rFonts w:ascii="Book Antiqua" w:hAnsi="Book Antiqua"/>
        </w:rPr>
      </w:pPr>
    </w:p>
    <w:p w14:paraId="124E98E9"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2020</w:t>
      </w:r>
    </w:p>
    <w:p w14:paraId="6C4CEF12"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5E7C69DE"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5F64BE1" w14:textId="77777777" w:rsidR="00D27840" w:rsidRDefault="00D27840">
      <w:pPr>
        <w:spacing w:line="360" w:lineRule="auto"/>
        <w:jc w:val="both"/>
        <w:rPr>
          <w:rFonts w:ascii="Book Antiqua" w:hAnsi="Book Antiqua"/>
        </w:rPr>
      </w:pPr>
    </w:p>
    <w:p w14:paraId="34C9D599"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OLE_LINK1953"/>
      <w:bookmarkStart w:id="4" w:name="OLE_LINK2066"/>
      <w:bookmarkStart w:id="5" w:name="OLE_LINK1952"/>
      <w:r>
        <w:rPr>
          <w:rFonts w:ascii="Book Antiqua" w:eastAsia="Microsoft YaHei" w:hAnsi="Book Antiqua" w:cs="SimSun"/>
        </w:rPr>
        <w:t>Medicine, research and experimental</w:t>
      </w:r>
      <w:bookmarkEnd w:id="3"/>
      <w:bookmarkEnd w:id="4"/>
      <w:bookmarkEnd w:id="5"/>
    </w:p>
    <w:p w14:paraId="3E1426C6"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204BC1"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006EC1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A (Excellent): 0</w:t>
      </w:r>
    </w:p>
    <w:p w14:paraId="649B813F"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lastRenderedPageBreak/>
        <w:t>Grade B (Very good): B, B</w:t>
      </w:r>
    </w:p>
    <w:p w14:paraId="3CBA40C1"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C (Good): C</w:t>
      </w:r>
    </w:p>
    <w:p w14:paraId="5052F10C"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D (Fair): 0</w:t>
      </w:r>
    </w:p>
    <w:p w14:paraId="18F63766"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E (Poor): 0</w:t>
      </w:r>
    </w:p>
    <w:p w14:paraId="38B7F5F5" w14:textId="77777777" w:rsidR="00D27840" w:rsidRDefault="00D27840">
      <w:pPr>
        <w:spacing w:line="360" w:lineRule="auto"/>
        <w:jc w:val="both"/>
        <w:rPr>
          <w:rFonts w:ascii="Book Antiqua" w:hAnsi="Book Antiqua"/>
        </w:rPr>
      </w:pPr>
    </w:p>
    <w:p w14:paraId="046390CC" w14:textId="5E6E714F" w:rsidR="00D27840" w:rsidRDefault="001E1167">
      <w:pPr>
        <w:spacing w:line="360" w:lineRule="auto"/>
        <w:jc w:val="both"/>
        <w:rPr>
          <w:rFonts w:ascii="Book Antiqua" w:hAnsi="Book Antiqua"/>
        </w:rPr>
        <w:sectPr w:rsidR="00D278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Swai</w:t>
      </w:r>
      <w:proofErr w:type="spellEnd"/>
      <w:r>
        <w:rPr>
          <w:rFonts w:ascii="Book Antiqua" w:eastAsia="Book Antiqua" w:hAnsi="Book Antiqua" w:cs="Book Antiqua"/>
          <w:color w:val="000000"/>
        </w:rPr>
        <w:t xml:space="preserve"> JD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03D82">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7AB69EF3"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AFCBCFF" w14:textId="77777777" w:rsidR="00D27840" w:rsidRDefault="001E1167">
      <w:pPr>
        <w:spacing w:line="360" w:lineRule="auto"/>
        <w:jc w:val="both"/>
        <w:rPr>
          <w:rFonts w:ascii="Book Antiqua" w:eastAsia="Book Antiqua" w:hAnsi="Book Antiqua" w:cs="Book Antiqua"/>
          <w:b/>
          <w:bCs/>
          <w:color w:val="000000"/>
          <w:shd w:val="clear" w:color="auto" w:fill="FFFFFF"/>
        </w:rPr>
      </w:pPr>
      <w:r>
        <w:rPr>
          <w:rFonts w:ascii="Book Antiqua" w:hAnsi="Book Antiqua"/>
          <w:noProof/>
          <w:lang w:val="en-GB" w:eastAsia="zh-CN"/>
        </w:rPr>
        <w:drawing>
          <wp:inline distT="0" distB="0" distL="0" distR="0" wp14:anchorId="6518C8A1" wp14:editId="02D5A4BB">
            <wp:extent cx="5943600" cy="3011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43600" cy="3011170"/>
                    </a:xfrm>
                    <a:prstGeom prst="rect">
                      <a:avLst/>
                    </a:prstGeom>
                  </pic:spPr>
                </pic:pic>
              </a:graphicData>
            </a:graphic>
          </wp:inline>
        </w:drawing>
      </w:r>
    </w:p>
    <w:p w14:paraId="5CEB720E" w14:textId="41DFF78D" w:rsidR="00D27840" w:rsidRDefault="001E1167">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 xml:space="preserve">Figure 1 Spleen enlargement, and portal vein thrombosis as </w:t>
      </w:r>
      <w:r w:rsidR="00B03D82">
        <w:rPr>
          <w:rFonts w:ascii="Book Antiqua" w:eastAsia="Book Antiqua" w:hAnsi="Book Antiqua" w:cs="Book Antiqua"/>
          <w:b/>
          <w:bCs/>
          <w:color w:val="000000"/>
          <w:shd w:val="clear" w:color="auto" w:fill="FFFFFF"/>
        </w:rPr>
        <w:t>shown</w:t>
      </w:r>
      <w:r>
        <w:rPr>
          <w:rFonts w:ascii="Book Antiqua" w:eastAsia="Book Antiqua" w:hAnsi="Book Antiqua" w:cs="Book Antiqua"/>
          <w:b/>
          <w:bCs/>
          <w:color w:val="000000"/>
          <w:shd w:val="clear" w:color="auto" w:fill="FFFFFF"/>
        </w:rPr>
        <w:t xml:space="preserve"> by the black arrow and a dilatation of portal hypertension on abdominal computed tomography.</w:t>
      </w:r>
    </w:p>
    <w:p w14:paraId="4F8360BF" w14:textId="77777777"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Pr>
          <w:rFonts w:ascii="Book Antiqua" w:hAnsi="Book Antiqua"/>
          <w:noProof/>
          <w:lang w:val="en-GB" w:eastAsia="zh-CN"/>
        </w:rPr>
        <w:lastRenderedPageBreak/>
        <w:drawing>
          <wp:inline distT="0" distB="0" distL="0" distR="0" wp14:anchorId="591D3E0C" wp14:editId="51E24154">
            <wp:extent cx="5943600" cy="2632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943600" cy="2632075"/>
                    </a:xfrm>
                    <a:prstGeom prst="rect">
                      <a:avLst/>
                    </a:prstGeom>
                  </pic:spPr>
                </pic:pic>
              </a:graphicData>
            </a:graphic>
          </wp:inline>
        </w:drawing>
      </w:r>
    </w:p>
    <w:p w14:paraId="7E235B2C" w14:textId="77777777" w:rsidR="00D27840" w:rsidRDefault="001E116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 xml:space="preserve">Figure 2 Endoscopic imaging of the esophagus and gastric fundus. </w:t>
      </w:r>
      <w:r>
        <w:rPr>
          <w:rFonts w:ascii="Book Antiqua" w:eastAsia="Book Antiqua" w:hAnsi="Book Antiqua" w:cs="Book Antiqua"/>
          <w:color w:val="000000"/>
          <w:shd w:val="clear" w:color="auto" w:fill="FFFFFF"/>
        </w:rPr>
        <w:t>A: Shows a red color sign (</w:t>
      </w:r>
      <w:r>
        <w:rPr>
          <w:rFonts w:ascii="Book Antiqua" w:eastAsia="Book Antiqua" w:hAnsi="Book Antiqua" w:cs="Book Antiqua"/>
          <w:i/>
          <w:iCs/>
          <w:color w:val="000000"/>
          <w:shd w:val="clear" w:color="auto" w:fill="FFFFFF"/>
        </w:rPr>
        <w:t>i.e.</w:t>
      </w:r>
      <w:r>
        <w:rPr>
          <w:rFonts w:ascii="Book Antiqua" w:eastAsia="Book Antiqua" w:hAnsi="Book Antiqua" w:cs="Book Antiqua"/>
          <w:color w:val="000000"/>
          <w:shd w:val="clear" w:color="auto" w:fill="FFFFFF"/>
        </w:rPr>
        <w:t xml:space="preserve">, a </w:t>
      </w:r>
      <w:proofErr w:type="spellStart"/>
      <w:r>
        <w:rPr>
          <w:rFonts w:ascii="Book Antiqua" w:eastAsia="Book Antiqua" w:hAnsi="Book Antiqua" w:cs="Book Antiqua"/>
          <w:color w:val="000000"/>
          <w:shd w:val="clear" w:color="auto" w:fill="FFFFFF"/>
        </w:rPr>
        <w:t>hematocystic</w:t>
      </w:r>
      <w:proofErr w:type="spellEnd"/>
      <w:r>
        <w:rPr>
          <w:rFonts w:ascii="Book Antiqua" w:eastAsia="Book Antiqua" w:hAnsi="Book Antiqua" w:cs="Book Antiqua"/>
          <w:color w:val="000000"/>
          <w:shd w:val="clear" w:color="auto" w:fill="FFFFFF"/>
        </w:rPr>
        <w:t xml:space="preserve"> spot) in the lower esophagus as indicated by the black arrow; B: Gastric fundal varices.</w:t>
      </w:r>
    </w:p>
    <w:p w14:paraId="2D6D9462" w14:textId="77777777" w:rsidR="00D27840" w:rsidRDefault="001E1167">
      <w:pPr>
        <w:suppressAutoHyphens/>
        <w:spacing w:line="360" w:lineRule="auto"/>
        <w:jc w:val="both"/>
        <w:outlineLvl w:val="0"/>
        <w:rPr>
          <w:rFonts w:ascii="Book Antiqua" w:eastAsia="Times New Roman" w:hAnsi="Book Antiqua"/>
          <w:b/>
          <w:bCs/>
          <w:color w:val="000000"/>
          <w:shd w:val="clear" w:color="auto" w:fill="FFFFFF"/>
        </w:rPr>
      </w:pPr>
      <w:r>
        <w:rPr>
          <w:rFonts w:ascii="Book Antiqua" w:eastAsia="Book Antiqua" w:hAnsi="Book Antiqua" w:cs="Book Antiqua"/>
          <w:color w:val="000000"/>
          <w:shd w:val="clear" w:color="auto" w:fill="FFFFFF"/>
        </w:rPr>
        <w:br w:type="page"/>
      </w:r>
      <w:r>
        <w:rPr>
          <w:rFonts w:ascii="Book Antiqua" w:eastAsia="Times New Roman" w:hAnsi="Book Antiqua"/>
          <w:b/>
          <w:bCs/>
          <w:color w:val="000000"/>
          <w:shd w:val="clear" w:color="auto" w:fill="FFFFFF"/>
        </w:rPr>
        <w:lastRenderedPageBreak/>
        <w:t>Table 1</w:t>
      </w:r>
      <w:r>
        <w:rPr>
          <w:rFonts w:ascii="Book Antiqua" w:eastAsia="Times New Roman" w:hAnsi="Book Antiqua"/>
          <w:color w:val="000000"/>
          <w:shd w:val="clear" w:color="auto" w:fill="FFFFFF"/>
        </w:rPr>
        <w:t xml:space="preserve"> </w:t>
      </w:r>
      <w:r>
        <w:rPr>
          <w:rFonts w:ascii="Book Antiqua" w:eastAsia="Times New Roman" w:hAnsi="Book Antiqua"/>
          <w:b/>
          <w:bCs/>
          <w:color w:val="000000"/>
          <w:shd w:val="clear" w:color="auto" w:fill="FFFFFF"/>
        </w:rPr>
        <w:t>Laboratory data</w:t>
      </w:r>
    </w:p>
    <w:tbl>
      <w:tblPr>
        <w:tblW w:w="5000" w:type="pct"/>
        <w:tblBorders>
          <w:top w:val="single" w:sz="4" w:space="0" w:color="auto"/>
          <w:bottom w:val="single" w:sz="4" w:space="0" w:color="auto"/>
        </w:tblBorders>
        <w:tblLook w:val="04A0" w:firstRow="1" w:lastRow="0" w:firstColumn="1" w:lastColumn="0" w:noHBand="0" w:noVBand="1"/>
      </w:tblPr>
      <w:tblGrid>
        <w:gridCol w:w="1916"/>
        <w:gridCol w:w="1277"/>
        <w:gridCol w:w="2059"/>
        <w:gridCol w:w="1293"/>
        <w:gridCol w:w="1597"/>
        <w:gridCol w:w="1434"/>
      </w:tblGrid>
      <w:tr w:rsidR="00D27840" w14:paraId="536AF345" w14:textId="77777777">
        <w:trPr>
          <w:trHeight w:val="347"/>
        </w:trPr>
        <w:tc>
          <w:tcPr>
            <w:tcW w:w="1667" w:type="pct"/>
            <w:gridSpan w:val="2"/>
            <w:tcBorders>
              <w:top w:val="single" w:sz="4" w:space="0" w:color="auto"/>
              <w:bottom w:val="single" w:sz="4" w:space="0" w:color="auto"/>
            </w:tcBorders>
          </w:tcPr>
          <w:p w14:paraId="5FE22E92" w14:textId="77777777" w:rsidR="00D27840" w:rsidRDefault="001E1167">
            <w:pPr>
              <w:suppressAutoHyphens/>
              <w:spacing w:line="360" w:lineRule="auto"/>
              <w:jc w:val="both"/>
              <w:rPr>
                <w:rFonts w:ascii="Book Antiqua" w:eastAsia="Times New Roman" w:hAnsi="Book Antiqua"/>
                <w:b/>
                <w:bCs/>
                <w:color w:val="000000"/>
                <w:shd w:val="clear" w:color="auto" w:fill="FFFFFF"/>
              </w:rPr>
            </w:pPr>
            <w:r>
              <w:rPr>
                <w:rFonts w:ascii="Book Antiqua" w:eastAsia="Times New Roman" w:hAnsi="Book Antiqua"/>
                <w:b/>
                <w:bCs/>
                <w:color w:val="000000"/>
                <w:shd w:val="clear" w:color="auto" w:fill="FFFFFF"/>
              </w:rPr>
              <w:t>Complete blood count</w:t>
            </w:r>
          </w:p>
        </w:tc>
        <w:tc>
          <w:tcPr>
            <w:tcW w:w="1750" w:type="pct"/>
            <w:gridSpan w:val="2"/>
            <w:tcBorders>
              <w:top w:val="single" w:sz="4" w:space="0" w:color="auto"/>
              <w:bottom w:val="single" w:sz="4" w:space="0" w:color="auto"/>
            </w:tcBorders>
          </w:tcPr>
          <w:p w14:paraId="03216F02" w14:textId="77777777" w:rsidR="00D27840" w:rsidRDefault="001E1167">
            <w:pPr>
              <w:spacing w:line="360" w:lineRule="auto"/>
              <w:jc w:val="both"/>
              <w:rPr>
                <w:rFonts w:ascii="Book Antiqua" w:eastAsia="Times New Roman" w:hAnsi="Book Antiqua"/>
                <w:b/>
                <w:bCs/>
                <w:color w:val="000000"/>
                <w:shd w:val="clear" w:color="auto" w:fill="FFFFFF"/>
              </w:rPr>
            </w:pPr>
            <w:r>
              <w:rPr>
                <w:rFonts w:ascii="Book Antiqua" w:eastAsia="Times New Roman" w:hAnsi="Book Antiqua"/>
                <w:b/>
                <w:bCs/>
                <w:color w:val="000000"/>
                <w:shd w:val="clear" w:color="auto" w:fill="FFFFFF"/>
              </w:rPr>
              <w:t>Liver function tests</w:t>
            </w:r>
          </w:p>
        </w:tc>
        <w:tc>
          <w:tcPr>
            <w:tcW w:w="1583" w:type="pct"/>
            <w:gridSpan w:val="2"/>
            <w:tcBorders>
              <w:top w:val="single" w:sz="4" w:space="0" w:color="auto"/>
              <w:bottom w:val="single" w:sz="4" w:space="0" w:color="auto"/>
            </w:tcBorders>
          </w:tcPr>
          <w:p w14:paraId="34AC5CA5" w14:textId="77777777" w:rsidR="00D27840" w:rsidRDefault="001E1167">
            <w:pPr>
              <w:suppressAutoHyphens/>
              <w:spacing w:line="360" w:lineRule="auto"/>
              <w:jc w:val="both"/>
              <w:rPr>
                <w:rFonts w:ascii="Book Antiqua" w:eastAsia="Times New Roman" w:hAnsi="Book Antiqua"/>
                <w:b/>
                <w:bCs/>
                <w:color w:val="000000"/>
                <w:shd w:val="clear" w:color="auto" w:fill="FFFFFF"/>
              </w:rPr>
            </w:pPr>
            <w:r>
              <w:rPr>
                <w:rFonts w:ascii="Book Antiqua" w:eastAsia="Times New Roman" w:hAnsi="Book Antiqua"/>
                <w:b/>
                <w:bCs/>
                <w:color w:val="000000"/>
                <w:shd w:val="clear" w:color="auto" w:fill="FFFFFF"/>
              </w:rPr>
              <w:t>Coagulation function</w:t>
            </w:r>
          </w:p>
        </w:tc>
      </w:tr>
      <w:tr w:rsidR="00D27840" w14:paraId="454E8212" w14:textId="77777777">
        <w:trPr>
          <w:trHeight w:val="456"/>
        </w:trPr>
        <w:tc>
          <w:tcPr>
            <w:tcW w:w="1000" w:type="pct"/>
            <w:tcBorders>
              <w:top w:val="single" w:sz="4" w:space="0" w:color="auto"/>
            </w:tcBorders>
          </w:tcPr>
          <w:p w14:paraId="490379EE" w14:textId="77777777" w:rsidR="00D27840" w:rsidRDefault="001E1167">
            <w:pPr>
              <w:suppressAutoHyphens/>
              <w:spacing w:line="360" w:lineRule="auto"/>
              <w:ind w:rightChars="-108" w:right="-259"/>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WBC (</w:t>
            </w:r>
            <w:bookmarkStart w:id="6" w:name="OLE_LINK1"/>
            <w:bookmarkStart w:id="7" w:name="OLE_LINK2"/>
            <w:r>
              <w:rPr>
                <w:rFonts w:ascii="Book Antiqua" w:eastAsia="Times New Roman" w:hAnsi="Book Antiqua"/>
                <w:color w:val="000000"/>
                <w:shd w:val="clear" w:color="auto" w:fill="FFFFFF"/>
              </w:rPr>
              <w:t>10</w:t>
            </w:r>
            <w:r>
              <w:rPr>
                <w:rFonts w:ascii="Book Antiqua" w:eastAsia="Times New Roman" w:hAnsi="Book Antiqua"/>
                <w:color w:val="000000"/>
                <w:shd w:val="clear" w:color="auto" w:fill="FFFFFF"/>
                <w:vertAlign w:val="superscript"/>
              </w:rPr>
              <w:t>9</w:t>
            </w:r>
            <w:r>
              <w:rPr>
                <w:rFonts w:ascii="Book Antiqua" w:eastAsia="Times New Roman" w:hAnsi="Book Antiqua"/>
                <w:color w:val="000000"/>
                <w:shd w:val="clear" w:color="auto" w:fill="FFFFFF"/>
              </w:rPr>
              <w:t>/L</w:t>
            </w:r>
            <w:bookmarkEnd w:id="6"/>
            <w:bookmarkEnd w:id="7"/>
            <w:r>
              <w:rPr>
                <w:rFonts w:ascii="Book Antiqua" w:eastAsia="Times New Roman" w:hAnsi="Book Antiqua"/>
                <w:color w:val="000000"/>
                <w:shd w:val="clear" w:color="auto" w:fill="FFFFFF"/>
              </w:rPr>
              <w:t>)</w:t>
            </w:r>
          </w:p>
        </w:tc>
        <w:tc>
          <w:tcPr>
            <w:tcW w:w="667" w:type="pct"/>
            <w:tcBorders>
              <w:top w:val="single" w:sz="4" w:space="0" w:color="auto"/>
            </w:tcBorders>
          </w:tcPr>
          <w:p w14:paraId="25696D7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4.7</w:t>
            </w:r>
          </w:p>
        </w:tc>
        <w:tc>
          <w:tcPr>
            <w:tcW w:w="1075" w:type="pct"/>
            <w:tcBorders>
              <w:top w:val="single" w:sz="4" w:space="0" w:color="auto"/>
            </w:tcBorders>
          </w:tcPr>
          <w:p w14:paraId="5899251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ALT (U/L)</w:t>
            </w:r>
          </w:p>
        </w:tc>
        <w:tc>
          <w:tcPr>
            <w:tcW w:w="675" w:type="pct"/>
            <w:tcBorders>
              <w:top w:val="single" w:sz="4" w:space="0" w:color="auto"/>
            </w:tcBorders>
          </w:tcPr>
          <w:p w14:paraId="0630489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25</w:t>
            </w:r>
          </w:p>
        </w:tc>
        <w:tc>
          <w:tcPr>
            <w:tcW w:w="834" w:type="pct"/>
            <w:tcBorders>
              <w:top w:val="single" w:sz="4" w:space="0" w:color="auto"/>
            </w:tcBorders>
          </w:tcPr>
          <w:p w14:paraId="055E4212"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PT (s)</w:t>
            </w:r>
          </w:p>
        </w:tc>
        <w:tc>
          <w:tcPr>
            <w:tcW w:w="750" w:type="pct"/>
            <w:tcBorders>
              <w:top w:val="single" w:sz="4" w:space="0" w:color="auto"/>
            </w:tcBorders>
          </w:tcPr>
          <w:p w14:paraId="0C196543"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13.5</w:t>
            </w:r>
          </w:p>
        </w:tc>
      </w:tr>
      <w:tr w:rsidR="00D27840" w14:paraId="07100B88" w14:textId="77777777">
        <w:trPr>
          <w:trHeight w:val="517"/>
        </w:trPr>
        <w:tc>
          <w:tcPr>
            <w:tcW w:w="1000" w:type="pct"/>
          </w:tcPr>
          <w:p w14:paraId="6FE0D85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NEUT, %</w:t>
            </w:r>
          </w:p>
        </w:tc>
        <w:tc>
          <w:tcPr>
            <w:tcW w:w="667" w:type="pct"/>
          </w:tcPr>
          <w:p w14:paraId="1FD929E0"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76.7</w:t>
            </w:r>
          </w:p>
        </w:tc>
        <w:tc>
          <w:tcPr>
            <w:tcW w:w="1075" w:type="pct"/>
          </w:tcPr>
          <w:p w14:paraId="692831F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AST (U/L)</w:t>
            </w:r>
          </w:p>
        </w:tc>
        <w:tc>
          <w:tcPr>
            <w:tcW w:w="675" w:type="pct"/>
          </w:tcPr>
          <w:p w14:paraId="4610D3E6"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22</w:t>
            </w:r>
          </w:p>
        </w:tc>
        <w:tc>
          <w:tcPr>
            <w:tcW w:w="834" w:type="pct"/>
          </w:tcPr>
          <w:p w14:paraId="0E9E073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APTT (s)</w:t>
            </w:r>
          </w:p>
        </w:tc>
        <w:tc>
          <w:tcPr>
            <w:tcW w:w="750" w:type="pct"/>
          </w:tcPr>
          <w:p w14:paraId="5F8832C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37.4</w:t>
            </w:r>
          </w:p>
        </w:tc>
      </w:tr>
      <w:tr w:rsidR="00D27840" w14:paraId="4DD3BC1F" w14:textId="77777777">
        <w:trPr>
          <w:trHeight w:val="489"/>
        </w:trPr>
        <w:tc>
          <w:tcPr>
            <w:tcW w:w="1000" w:type="pct"/>
          </w:tcPr>
          <w:p w14:paraId="0D9705B9"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LY, %</w:t>
            </w:r>
          </w:p>
        </w:tc>
        <w:tc>
          <w:tcPr>
            <w:tcW w:w="667" w:type="pct"/>
          </w:tcPr>
          <w:p w14:paraId="75C34F3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12.9</w:t>
            </w:r>
          </w:p>
        </w:tc>
        <w:tc>
          <w:tcPr>
            <w:tcW w:w="1075" w:type="pct"/>
          </w:tcPr>
          <w:p w14:paraId="60C2D5FB"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ALP (U/L)</w:t>
            </w:r>
          </w:p>
        </w:tc>
        <w:tc>
          <w:tcPr>
            <w:tcW w:w="675" w:type="pct"/>
          </w:tcPr>
          <w:p w14:paraId="2D97F8B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56</w:t>
            </w:r>
          </w:p>
        </w:tc>
        <w:tc>
          <w:tcPr>
            <w:tcW w:w="834" w:type="pct"/>
          </w:tcPr>
          <w:p w14:paraId="3A2C777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56EFEFEA"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02FC2DFB" w14:textId="77777777">
        <w:trPr>
          <w:trHeight w:val="461"/>
        </w:trPr>
        <w:tc>
          <w:tcPr>
            <w:tcW w:w="1000" w:type="pct"/>
          </w:tcPr>
          <w:p w14:paraId="4EE4E27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MONO, %</w:t>
            </w:r>
          </w:p>
        </w:tc>
        <w:tc>
          <w:tcPr>
            <w:tcW w:w="667" w:type="pct"/>
          </w:tcPr>
          <w:p w14:paraId="3DD14DC5"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6.1</w:t>
            </w:r>
          </w:p>
        </w:tc>
        <w:tc>
          <w:tcPr>
            <w:tcW w:w="1075" w:type="pct"/>
          </w:tcPr>
          <w:p w14:paraId="21A1442D" w14:textId="77777777" w:rsidR="00D27840" w:rsidRDefault="001E1167">
            <w:pPr>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γ-GTP (U/L)</w:t>
            </w:r>
          </w:p>
        </w:tc>
        <w:tc>
          <w:tcPr>
            <w:tcW w:w="675" w:type="pct"/>
          </w:tcPr>
          <w:p w14:paraId="42C1425F"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36</w:t>
            </w:r>
          </w:p>
        </w:tc>
        <w:tc>
          <w:tcPr>
            <w:tcW w:w="834" w:type="pct"/>
          </w:tcPr>
          <w:p w14:paraId="0B1C100E"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4EA09EE2" w14:textId="77777777" w:rsidR="00D27840" w:rsidRDefault="00D27840">
            <w:pPr>
              <w:suppressAutoHyphens/>
              <w:spacing w:line="360" w:lineRule="auto"/>
              <w:ind w:rightChars="157" w:right="377"/>
              <w:jc w:val="both"/>
              <w:rPr>
                <w:rFonts w:ascii="Book Antiqua" w:eastAsia="Times New Roman" w:hAnsi="Book Antiqua"/>
                <w:color w:val="000000"/>
                <w:shd w:val="clear" w:color="auto" w:fill="FFFFFF"/>
              </w:rPr>
            </w:pPr>
          </w:p>
        </w:tc>
      </w:tr>
      <w:tr w:rsidR="00D27840" w14:paraId="2958D501" w14:textId="77777777">
        <w:trPr>
          <w:trHeight w:val="475"/>
        </w:trPr>
        <w:tc>
          <w:tcPr>
            <w:tcW w:w="1000" w:type="pct"/>
          </w:tcPr>
          <w:p w14:paraId="1F7C9C8D"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EOS, %</w:t>
            </w:r>
          </w:p>
        </w:tc>
        <w:tc>
          <w:tcPr>
            <w:tcW w:w="667" w:type="pct"/>
          </w:tcPr>
          <w:p w14:paraId="0A8E80B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4.1</w:t>
            </w:r>
          </w:p>
        </w:tc>
        <w:tc>
          <w:tcPr>
            <w:tcW w:w="1075" w:type="pct"/>
          </w:tcPr>
          <w:p w14:paraId="17EC3BB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ALB (g/L)</w:t>
            </w:r>
          </w:p>
        </w:tc>
        <w:tc>
          <w:tcPr>
            <w:tcW w:w="675" w:type="pct"/>
          </w:tcPr>
          <w:p w14:paraId="5CBB38B6"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40.8</w:t>
            </w:r>
          </w:p>
        </w:tc>
        <w:tc>
          <w:tcPr>
            <w:tcW w:w="834" w:type="pct"/>
          </w:tcPr>
          <w:p w14:paraId="157B9388"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40D79416"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32DE4E42" w14:textId="77777777">
        <w:trPr>
          <w:trHeight w:val="475"/>
        </w:trPr>
        <w:tc>
          <w:tcPr>
            <w:tcW w:w="1000" w:type="pct"/>
          </w:tcPr>
          <w:p w14:paraId="4FF0460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BASO, %</w:t>
            </w:r>
          </w:p>
        </w:tc>
        <w:tc>
          <w:tcPr>
            <w:tcW w:w="667" w:type="pct"/>
          </w:tcPr>
          <w:p w14:paraId="4FBA6882"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0.2</w:t>
            </w:r>
          </w:p>
        </w:tc>
        <w:tc>
          <w:tcPr>
            <w:tcW w:w="1075" w:type="pct"/>
          </w:tcPr>
          <w:p w14:paraId="3D481C6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TP (g/L)</w:t>
            </w:r>
          </w:p>
        </w:tc>
        <w:tc>
          <w:tcPr>
            <w:tcW w:w="675" w:type="pct"/>
          </w:tcPr>
          <w:p w14:paraId="1276080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68.5</w:t>
            </w:r>
          </w:p>
        </w:tc>
        <w:tc>
          <w:tcPr>
            <w:tcW w:w="834" w:type="pct"/>
          </w:tcPr>
          <w:p w14:paraId="551E3334"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029F431D"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3DE85A4E" w14:textId="77777777">
        <w:trPr>
          <w:trHeight w:val="454"/>
        </w:trPr>
        <w:tc>
          <w:tcPr>
            <w:tcW w:w="1000" w:type="pct"/>
          </w:tcPr>
          <w:p w14:paraId="156CFF9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RBC (10</w:t>
            </w:r>
            <w:r>
              <w:rPr>
                <w:rFonts w:ascii="Book Antiqua" w:eastAsia="Times New Roman" w:hAnsi="Book Antiqua"/>
                <w:color w:val="000000"/>
                <w:shd w:val="clear" w:color="auto" w:fill="FFFFFF"/>
                <w:vertAlign w:val="superscript"/>
              </w:rPr>
              <w:t>9</w:t>
            </w:r>
            <w:r>
              <w:rPr>
                <w:rFonts w:ascii="Book Antiqua" w:eastAsia="Times New Roman" w:hAnsi="Book Antiqua"/>
                <w:color w:val="000000"/>
                <w:shd w:val="clear" w:color="auto" w:fill="FFFFFF"/>
              </w:rPr>
              <w:t>/L)</w:t>
            </w:r>
          </w:p>
        </w:tc>
        <w:tc>
          <w:tcPr>
            <w:tcW w:w="667" w:type="pct"/>
          </w:tcPr>
          <w:p w14:paraId="11960486"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4.13</w:t>
            </w:r>
          </w:p>
        </w:tc>
        <w:tc>
          <w:tcPr>
            <w:tcW w:w="1075" w:type="pct"/>
          </w:tcPr>
          <w:p w14:paraId="433832C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AMY (U/L)</w:t>
            </w:r>
          </w:p>
        </w:tc>
        <w:tc>
          <w:tcPr>
            <w:tcW w:w="675" w:type="pct"/>
          </w:tcPr>
          <w:p w14:paraId="5E014C5E"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55</w:t>
            </w:r>
          </w:p>
        </w:tc>
        <w:tc>
          <w:tcPr>
            <w:tcW w:w="834" w:type="pct"/>
          </w:tcPr>
          <w:p w14:paraId="72DB9BF2"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6DFA7F08"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1114758E" w14:textId="77777777">
        <w:trPr>
          <w:trHeight w:val="475"/>
        </w:trPr>
        <w:tc>
          <w:tcPr>
            <w:tcW w:w="1000" w:type="pct"/>
          </w:tcPr>
          <w:p w14:paraId="15DD3AAE"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Hb (g/L)</w:t>
            </w:r>
          </w:p>
        </w:tc>
        <w:tc>
          <w:tcPr>
            <w:tcW w:w="667" w:type="pct"/>
          </w:tcPr>
          <w:p w14:paraId="6320DE9B"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83</w:t>
            </w:r>
          </w:p>
        </w:tc>
        <w:tc>
          <w:tcPr>
            <w:tcW w:w="1075" w:type="pct"/>
          </w:tcPr>
          <w:p w14:paraId="7F08BF64" w14:textId="77777777" w:rsidR="00D27840" w:rsidRDefault="001E1167">
            <w:pPr>
              <w:spacing w:line="360" w:lineRule="auto"/>
              <w:jc w:val="both"/>
              <w:rPr>
                <w:rFonts w:ascii="Book Antiqua" w:eastAsia="Times New Roman" w:hAnsi="Book Antiqua"/>
                <w:color w:val="000000"/>
                <w:shd w:val="clear" w:color="auto" w:fill="FFFFFF"/>
              </w:rPr>
            </w:pPr>
            <w:proofErr w:type="spellStart"/>
            <w:r>
              <w:rPr>
                <w:rFonts w:ascii="Book Antiqua" w:eastAsia="Times New Roman" w:hAnsi="Book Antiqua"/>
                <w:color w:val="000000"/>
                <w:shd w:val="clear" w:color="auto" w:fill="FFFFFF"/>
              </w:rPr>
              <w:t>TBil</w:t>
            </w:r>
            <w:proofErr w:type="spellEnd"/>
            <w:r>
              <w:rPr>
                <w:rFonts w:ascii="Book Antiqua" w:eastAsia="Times New Roman" w:hAnsi="Book Antiqua"/>
                <w:color w:val="000000"/>
                <w:shd w:val="clear" w:color="auto" w:fill="FFFFFF"/>
              </w:rPr>
              <w:t xml:space="preserve"> (</w:t>
            </w:r>
            <w:proofErr w:type="spellStart"/>
            <w:r>
              <w:rPr>
                <w:rFonts w:ascii="Book Antiqua" w:eastAsia="Times New Roman" w:hAnsi="Book Antiqua"/>
                <w:color w:val="000000"/>
                <w:shd w:val="clear" w:color="auto" w:fill="FFFFFF"/>
              </w:rPr>
              <w:t>μmoL</w:t>
            </w:r>
            <w:proofErr w:type="spellEnd"/>
            <w:r>
              <w:rPr>
                <w:rFonts w:ascii="Book Antiqua" w:eastAsia="Times New Roman" w:hAnsi="Book Antiqua"/>
                <w:color w:val="000000"/>
                <w:shd w:val="clear" w:color="auto" w:fill="FFFFFF"/>
              </w:rPr>
              <w:t>/L)</w:t>
            </w:r>
          </w:p>
        </w:tc>
        <w:tc>
          <w:tcPr>
            <w:tcW w:w="675" w:type="pct"/>
          </w:tcPr>
          <w:p w14:paraId="0DA34C6D"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16.9</w:t>
            </w:r>
          </w:p>
        </w:tc>
        <w:tc>
          <w:tcPr>
            <w:tcW w:w="834" w:type="pct"/>
          </w:tcPr>
          <w:p w14:paraId="4CB7B70E"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3EF67C89"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6CEDE90D" w14:textId="77777777">
        <w:trPr>
          <w:trHeight w:val="454"/>
        </w:trPr>
        <w:tc>
          <w:tcPr>
            <w:tcW w:w="1000" w:type="pct"/>
          </w:tcPr>
          <w:p w14:paraId="58EE7DA2" w14:textId="77777777" w:rsidR="00D27840" w:rsidRDefault="001E1167">
            <w:pPr>
              <w:suppressAutoHyphens/>
              <w:spacing w:line="360" w:lineRule="auto"/>
              <w:jc w:val="both"/>
              <w:rPr>
                <w:rFonts w:ascii="Book Antiqua" w:eastAsia="Times New Roman" w:hAnsi="Book Antiqua"/>
                <w:color w:val="000000"/>
                <w:shd w:val="clear" w:color="auto" w:fill="FFFFFF"/>
              </w:rPr>
            </w:pPr>
            <w:proofErr w:type="spellStart"/>
            <w:r>
              <w:rPr>
                <w:rFonts w:ascii="Book Antiqua" w:eastAsia="Times New Roman" w:hAnsi="Book Antiqua"/>
                <w:color w:val="000000"/>
                <w:shd w:val="clear" w:color="auto" w:fill="FFFFFF"/>
              </w:rPr>
              <w:t>Ht</w:t>
            </w:r>
            <w:proofErr w:type="spellEnd"/>
          </w:p>
        </w:tc>
        <w:tc>
          <w:tcPr>
            <w:tcW w:w="667" w:type="pct"/>
          </w:tcPr>
          <w:p w14:paraId="5056A0C5"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0.276</w:t>
            </w:r>
          </w:p>
        </w:tc>
        <w:tc>
          <w:tcPr>
            <w:tcW w:w="1075" w:type="pct"/>
          </w:tcPr>
          <w:p w14:paraId="2662752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HBsAg</w:t>
            </w:r>
          </w:p>
        </w:tc>
        <w:tc>
          <w:tcPr>
            <w:tcW w:w="675" w:type="pct"/>
          </w:tcPr>
          <w:p w14:paraId="2A34BC2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t>
            </w:r>
          </w:p>
        </w:tc>
        <w:tc>
          <w:tcPr>
            <w:tcW w:w="834" w:type="pct"/>
          </w:tcPr>
          <w:p w14:paraId="4423B282"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28840CDB"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55FCAB10" w14:textId="77777777">
        <w:trPr>
          <w:trHeight w:val="454"/>
        </w:trPr>
        <w:tc>
          <w:tcPr>
            <w:tcW w:w="1000" w:type="pct"/>
          </w:tcPr>
          <w:p w14:paraId="7E127A1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MCV (</w:t>
            </w:r>
            <w:proofErr w:type="spellStart"/>
            <w:r>
              <w:rPr>
                <w:rFonts w:ascii="Book Antiqua" w:eastAsia="Times New Roman" w:hAnsi="Book Antiqua"/>
                <w:color w:val="000000"/>
                <w:shd w:val="clear" w:color="auto" w:fill="FFFFFF"/>
              </w:rPr>
              <w:t>fl</w:t>
            </w:r>
            <w:proofErr w:type="spellEnd"/>
            <w:r>
              <w:rPr>
                <w:rFonts w:ascii="Book Antiqua" w:eastAsia="Times New Roman" w:hAnsi="Book Antiqua"/>
                <w:color w:val="000000"/>
                <w:shd w:val="clear" w:color="auto" w:fill="FFFFFF"/>
              </w:rPr>
              <w:t>)</w:t>
            </w:r>
          </w:p>
        </w:tc>
        <w:tc>
          <w:tcPr>
            <w:tcW w:w="667" w:type="pct"/>
          </w:tcPr>
          <w:p w14:paraId="25E3245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66.9</w:t>
            </w:r>
          </w:p>
        </w:tc>
        <w:tc>
          <w:tcPr>
            <w:tcW w:w="1075" w:type="pct"/>
          </w:tcPr>
          <w:p w14:paraId="15F50E6C" w14:textId="77777777" w:rsidR="00D27840" w:rsidRDefault="001E1167">
            <w:pPr>
              <w:suppressAutoHyphens/>
              <w:spacing w:line="360" w:lineRule="auto"/>
              <w:jc w:val="both"/>
              <w:rPr>
                <w:rFonts w:ascii="Book Antiqua" w:eastAsia="Times New Roman" w:hAnsi="Book Antiqua"/>
                <w:color w:val="000000"/>
                <w:shd w:val="clear" w:color="auto" w:fill="FFFFFF"/>
              </w:rPr>
            </w:pPr>
            <w:proofErr w:type="spellStart"/>
            <w:r>
              <w:rPr>
                <w:rFonts w:ascii="Book Antiqua" w:eastAsia="Times New Roman" w:hAnsi="Book Antiqua"/>
                <w:color w:val="000000"/>
                <w:shd w:val="clear" w:color="auto" w:fill="FFFFFF"/>
              </w:rPr>
              <w:t>HBsAb</w:t>
            </w:r>
            <w:proofErr w:type="spellEnd"/>
          </w:p>
        </w:tc>
        <w:tc>
          <w:tcPr>
            <w:tcW w:w="675" w:type="pct"/>
          </w:tcPr>
          <w:p w14:paraId="7536F449"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t>
            </w:r>
          </w:p>
        </w:tc>
        <w:tc>
          <w:tcPr>
            <w:tcW w:w="834" w:type="pct"/>
          </w:tcPr>
          <w:p w14:paraId="5846976B"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272BCA4D"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73DE51CA" w14:textId="77777777">
        <w:trPr>
          <w:trHeight w:val="489"/>
        </w:trPr>
        <w:tc>
          <w:tcPr>
            <w:tcW w:w="1000" w:type="pct"/>
          </w:tcPr>
          <w:p w14:paraId="593B5C6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MCH (</w:t>
            </w:r>
            <w:proofErr w:type="spellStart"/>
            <w:r>
              <w:rPr>
                <w:rFonts w:ascii="Book Antiqua" w:eastAsia="Times New Roman" w:hAnsi="Book Antiqua"/>
                <w:color w:val="000000"/>
                <w:shd w:val="clear" w:color="auto" w:fill="FFFFFF"/>
              </w:rPr>
              <w:t>pg</w:t>
            </w:r>
            <w:proofErr w:type="spellEnd"/>
            <w:r>
              <w:rPr>
                <w:rFonts w:ascii="Book Antiqua" w:eastAsia="Times New Roman" w:hAnsi="Book Antiqua"/>
                <w:color w:val="000000"/>
                <w:shd w:val="clear" w:color="auto" w:fill="FFFFFF"/>
              </w:rPr>
              <w:t>)</w:t>
            </w:r>
          </w:p>
        </w:tc>
        <w:tc>
          <w:tcPr>
            <w:tcW w:w="667" w:type="pct"/>
          </w:tcPr>
          <w:p w14:paraId="5554C238"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20.1</w:t>
            </w:r>
          </w:p>
        </w:tc>
        <w:tc>
          <w:tcPr>
            <w:tcW w:w="1075" w:type="pct"/>
          </w:tcPr>
          <w:p w14:paraId="2FABC04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6AFC26C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666888F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535B627E"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45F81685" w14:textId="77777777">
        <w:trPr>
          <w:trHeight w:val="454"/>
        </w:trPr>
        <w:tc>
          <w:tcPr>
            <w:tcW w:w="1000" w:type="pct"/>
          </w:tcPr>
          <w:p w14:paraId="32F4A04E"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MCHC (g/L)</w:t>
            </w:r>
          </w:p>
        </w:tc>
        <w:tc>
          <w:tcPr>
            <w:tcW w:w="667" w:type="pct"/>
          </w:tcPr>
          <w:p w14:paraId="6DB695CB"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301</w:t>
            </w:r>
          </w:p>
        </w:tc>
        <w:tc>
          <w:tcPr>
            <w:tcW w:w="1075" w:type="pct"/>
          </w:tcPr>
          <w:p w14:paraId="109D7533"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03A5E119"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0DB93F12"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16B557DA"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61E6CC0F" w14:textId="77777777">
        <w:trPr>
          <w:trHeight w:val="454"/>
        </w:trPr>
        <w:tc>
          <w:tcPr>
            <w:tcW w:w="1000" w:type="pct"/>
          </w:tcPr>
          <w:p w14:paraId="5984BB5D"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PLT (10</w:t>
            </w:r>
            <w:r>
              <w:rPr>
                <w:rFonts w:ascii="Book Antiqua" w:eastAsia="Times New Roman" w:hAnsi="Book Antiqua"/>
                <w:color w:val="000000"/>
                <w:shd w:val="clear" w:color="auto" w:fill="FFFFFF"/>
                <w:vertAlign w:val="superscript"/>
              </w:rPr>
              <w:t>9</w:t>
            </w:r>
            <w:r>
              <w:rPr>
                <w:rFonts w:ascii="Book Antiqua" w:eastAsia="Times New Roman" w:hAnsi="Book Antiqua"/>
                <w:color w:val="000000"/>
                <w:shd w:val="clear" w:color="auto" w:fill="FFFFFF"/>
              </w:rPr>
              <w:t>/L)</w:t>
            </w:r>
          </w:p>
        </w:tc>
        <w:tc>
          <w:tcPr>
            <w:tcW w:w="667" w:type="pct"/>
          </w:tcPr>
          <w:p w14:paraId="5414D0D3"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397</w:t>
            </w:r>
          </w:p>
        </w:tc>
        <w:tc>
          <w:tcPr>
            <w:tcW w:w="1075" w:type="pct"/>
          </w:tcPr>
          <w:p w14:paraId="3D9C1A06"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289F3D2F"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7FFB083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5C772582"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56048D2B" w14:textId="77777777">
        <w:trPr>
          <w:trHeight w:val="454"/>
        </w:trPr>
        <w:tc>
          <w:tcPr>
            <w:tcW w:w="1000" w:type="pct"/>
          </w:tcPr>
          <w:p w14:paraId="6E2F4180"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PRO</w:t>
            </w:r>
          </w:p>
        </w:tc>
        <w:tc>
          <w:tcPr>
            <w:tcW w:w="667" w:type="pct"/>
          </w:tcPr>
          <w:p w14:paraId="25F0B47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t>
            </w:r>
          </w:p>
        </w:tc>
        <w:tc>
          <w:tcPr>
            <w:tcW w:w="1075" w:type="pct"/>
          </w:tcPr>
          <w:p w14:paraId="1E48723B"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5C5306F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783F2125"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28E78C78"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bl>
    <w:p w14:paraId="66339CF1" w14:textId="4828B071" w:rsidR="00D27840" w:rsidRPr="00660DF5" w:rsidRDefault="001E1167" w:rsidP="00660DF5">
      <w:pPr>
        <w:autoSpaceDE w:val="0"/>
        <w:autoSpaceDN w:val="0"/>
        <w:adjustRightInd w:val="0"/>
        <w:spacing w:line="360" w:lineRule="auto"/>
        <w:jc w:val="both"/>
        <w:rPr>
          <w:color w:val="000000" w:themeColor="text1"/>
          <w:shd w:val="clear" w:color="auto" w:fill="FFFFFF"/>
        </w:rPr>
      </w:pPr>
      <w:r>
        <w:rPr>
          <w:rStyle w:val="apple-converted-space"/>
          <w:rFonts w:ascii="Book Antiqua" w:hAnsi="Book Antiqua"/>
          <w:color w:val="000000" w:themeColor="text1"/>
          <w:shd w:val="clear" w:color="auto" w:fill="FFFFFF"/>
        </w:rPr>
        <w:t xml:space="preserve">WBC: White blood cell; NEUT: neutrophil granulocyte; LY: Lymphocyte; MONO: Monocyte; EOS: </w:t>
      </w:r>
      <w:proofErr w:type="spellStart"/>
      <w:r>
        <w:rPr>
          <w:rStyle w:val="apple-converted-space"/>
          <w:rFonts w:ascii="Book Antiqua" w:hAnsi="Book Antiqua"/>
          <w:color w:val="000000" w:themeColor="text1"/>
          <w:shd w:val="clear" w:color="auto" w:fill="FFFFFF"/>
        </w:rPr>
        <w:t>Eosinocyte</w:t>
      </w:r>
      <w:proofErr w:type="spellEnd"/>
      <w:r>
        <w:rPr>
          <w:rStyle w:val="apple-converted-space"/>
          <w:rFonts w:ascii="Book Antiqua" w:hAnsi="Book Antiqua"/>
          <w:color w:val="000000" w:themeColor="text1"/>
          <w:shd w:val="clear" w:color="auto" w:fill="FFFFFF"/>
        </w:rPr>
        <w:t xml:space="preserve">; BASO: </w:t>
      </w:r>
      <w:proofErr w:type="spellStart"/>
      <w:r>
        <w:rPr>
          <w:rStyle w:val="apple-converted-space"/>
          <w:rFonts w:ascii="Book Antiqua" w:hAnsi="Book Antiqua"/>
          <w:color w:val="000000" w:themeColor="text1"/>
          <w:shd w:val="clear" w:color="auto" w:fill="FFFFFF"/>
        </w:rPr>
        <w:t>Basocyte</w:t>
      </w:r>
      <w:proofErr w:type="spellEnd"/>
      <w:r>
        <w:rPr>
          <w:rStyle w:val="apple-converted-space"/>
          <w:rFonts w:ascii="Book Antiqua" w:hAnsi="Book Antiqua"/>
          <w:color w:val="000000" w:themeColor="text1"/>
          <w:shd w:val="clear" w:color="auto" w:fill="FFFFFF"/>
        </w:rPr>
        <w:t xml:space="preserve">; RBC: Red blood cell; </w:t>
      </w:r>
      <w:proofErr w:type="spellStart"/>
      <w:r>
        <w:rPr>
          <w:rStyle w:val="apple-converted-space"/>
          <w:rFonts w:ascii="Book Antiqua" w:hAnsi="Book Antiqua"/>
          <w:color w:val="000000" w:themeColor="text1"/>
          <w:shd w:val="clear" w:color="auto" w:fill="FFFFFF"/>
        </w:rPr>
        <w:t>Hb</w:t>
      </w:r>
      <w:proofErr w:type="spellEnd"/>
      <w:r>
        <w:rPr>
          <w:rStyle w:val="apple-converted-space"/>
          <w:rFonts w:ascii="Book Antiqua" w:hAnsi="Book Antiqua"/>
          <w:color w:val="000000" w:themeColor="text1"/>
          <w:shd w:val="clear" w:color="auto" w:fill="FFFFFF"/>
        </w:rPr>
        <w:t xml:space="preserve">: Hemoglobin; </w:t>
      </w:r>
      <w:proofErr w:type="spellStart"/>
      <w:r>
        <w:rPr>
          <w:rStyle w:val="apple-converted-space"/>
          <w:rFonts w:ascii="Book Antiqua" w:hAnsi="Book Antiqua"/>
          <w:color w:val="000000" w:themeColor="text1"/>
          <w:shd w:val="clear" w:color="auto" w:fill="FFFFFF"/>
        </w:rPr>
        <w:t>Ht</w:t>
      </w:r>
      <w:proofErr w:type="spellEnd"/>
      <w:r>
        <w:rPr>
          <w:rStyle w:val="apple-converted-space"/>
          <w:rFonts w:ascii="Book Antiqua" w:hAnsi="Book Antiqua"/>
          <w:color w:val="000000" w:themeColor="text1"/>
          <w:shd w:val="clear" w:color="auto" w:fill="FFFFFF"/>
        </w:rPr>
        <w:t xml:space="preserve">: Hematocrit; MCV: Mean corpuscular volume; MCH: Mean corpuscular hemoglobin; MCHC: Mean corpuscular hemoglobin concentration; </w:t>
      </w:r>
      <w:proofErr w:type="spellStart"/>
      <w:r>
        <w:rPr>
          <w:rStyle w:val="apple-converted-space"/>
          <w:rFonts w:ascii="Book Antiqua" w:hAnsi="Book Antiqua"/>
          <w:color w:val="000000" w:themeColor="text1"/>
          <w:shd w:val="clear" w:color="auto" w:fill="FFFFFF"/>
        </w:rPr>
        <w:t>Plt</w:t>
      </w:r>
      <w:proofErr w:type="spellEnd"/>
      <w:r>
        <w:rPr>
          <w:rStyle w:val="apple-converted-space"/>
          <w:rFonts w:ascii="Book Antiqua" w:hAnsi="Book Antiqua"/>
          <w:color w:val="000000" w:themeColor="text1"/>
          <w:shd w:val="clear" w:color="auto" w:fill="FFFFFF"/>
        </w:rPr>
        <w:t>: Platelet; ALT: Alanine aminotransferase; AST: Aspartate aminotransferase; ALP: Alkaline phosphatase; γ-GTP: Gamma-</w:t>
      </w:r>
      <w:proofErr w:type="spellStart"/>
      <w:r>
        <w:rPr>
          <w:rStyle w:val="apple-converted-space"/>
          <w:rFonts w:ascii="Book Antiqua" w:hAnsi="Book Antiqua"/>
          <w:color w:val="000000" w:themeColor="text1"/>
          <w:shd w:val="clear" w:color="auto" w:fill="FFFFFF"/>
        </w:rPr>
        <w:t>glutamyl</w:t>
      </w:r>
      <w:proofErr w:type="spellEnd"/>
      <w:r>
        <w:rPr>
          <w:rStyle w:val="apple-converted-space"/>
          <w:rFonts w:ascii="Book Antiqua" w:hAnsi="Book Antiqua"/>
          <w:color w:val="000000" w:themeColor="text1"/>
          <w:shd w:val="clear" w:color="auto" w:fill="FFFFFF"/>
        </w:rPr>
        <w:t xml:space="preserve"> </w:t>
      </w:r>
      <w:proofErr w:type="spellStart"/>
      <w:r>
        <w:rPr>
          <w:rStyle w:val="apple-converted-space"/>
          <w:rFonts w:ascii="Book Antiqua" w:hAnsi="Book Antiqua"/>
          <w:color w:val="000000" w:themeColor="text1"/>
          <w:shd w:val="clear" w:color="auto" w:fill="FFFFFF"/>
        </w:rPr>
        <w:t>transpeptidase</w:t>
      </w:r>
      <w:proofErr w:type="spellEnd"/>
      <w:r>
        <w:rPr>
          <w:rStyle w:val="apple-converted-space"/>
          <w:rFonts w:ascii="Book Antiqua" w:hAnsi="Book Antiqua"/>
          <w:color w:val="000000" w:themeColor="text1"/>
          <w:shd w:val="clear" w:color="auto" w:fill="FFFFFF"/>
        </w:rPr>
        <w:t>; Alb: Albumin; TP: Total protein; AMY: amylase; T-</w:t>
      </w:r>
      <w:proofErr w:type="spellStart"/>
      <w:r>
        <w:rPr>
          <w:rStyle w:val="apple-converted-space"/>
          <w:rFonts w:ascii="Book Antiqua" w:hAnsi="Book Antiqua"/>
          <w:color w:val="000000" w:themeColor="text1"/>
          <w:shd w:val="clear" w:color="auto" w:fill="FFFFFF"/>
        </w:rPr>
        <w:t>Bil</w:t>
      </w:r>
      <w:proofErr w:type="spellEnd"/>
      <w:r>
        <w:rPr>
          <w:rStyle w:val="apple-converted-space"/>
          <w:rFonts w:ascii="Book Antiqua" w:hAnsi="Book Antiqua"/>
          <w:color w:val="000000" w:themeColor="text1"/>
          <w:shd w:val="clear" w:color="auto" w:fill="FFFFFF"/>
        </w:rPr>
        <w:t xml:space="preserve">: Total bilirubin; PT: Prothrombin time; APTT: Activated partial thromboplastin time; </w:t>
      </w:r>
      <w:r>
        <w:rPr>
          <w:rFonts w:ascii="Book Antiqua" w:eastAsia="Times New Roman" w:hAnsi="Book Antiqua"/>
          <w:color w:val="000000"/>
          <w:shd w:val="clear" w:color="auto" w:fill="FFFFFF"/>
        </w:rPr>
        <w:t xml:space="preserve">HBsAg: </w:t>
      </w:r>
      <w:r>
        <w:rPr>
          <w:rStyle w:val="apple-converted-space"/>
          <w:rFonts w:ascii="Book Antiqua" w:hAnsi="Book Antiqua"/>
          <w:color w:val="000000" w:themeColor="text1"/>
        </w:rPr>
        <w:t>Hepatitis B surface antigen;</w:t>
      </w:r>
      <w:r>
        <w:rPr>
          <w:rStyle w:val="apple-converted-space"/>
          <w:color w:val="000000" w:themeColor="text1"/>
        </w:rPr>
        <w:t xml:space="preserve"> </w:t>
      </w:r>
      <w:proofErr w:type="spellStart"/>
      <w:r>
        <w:rPr>
          <w:rFonts w:ascii="Book Antiqua" w:eastAsia="Times New Roman" w:hAnsi="Book Antiqua"/>
          <w:color w:val="000000"/>
          <w:shd w:val="clear" w:color="auto" w:fill="FFFFFF"/>
        </w:rPr>
        <w:t>HBsAb</w:t>
      </w:r>
      <w:proofErr w:type="spellEnd"/>
      <w:r>
        <w:rPr>
          <w:rFonts w:ascii="Book Antiqua" w:eastAsia="Times New Roman" w:hAnsi="Book Antiqua"/>
          <w:color w:val="000000"/>
          <w:shd w:val="clear" w:color="auto" w:fill="FFFFFF"/>
        </w:rPr>
        <w:t>:</w:t>
      </w:r>
      <w:r>
        <w:rPr>
          <w:rStyle w:val="apple-converted-space"/>
          <w:color w:val="000000" w:themeColor="text1"/>
        </w:rPr>
        <w:t xml:space="preserve"> </w:t>
      </w:r>
      <w:r>
        <w:rPr>
          <w:rStyle w:val="apple-converted-space"/>
          <w:rFonts w:ascii="Book Antiqua" w:hAnsi="Book Antiqua"/>
          <w:color w:val="000000" w:themeColor="text1"/>
        </w:rPr>
        <w:t>Hepatitis B surface antibody</w:t>
      </w:r>
      <w:r>
        <w:rPr>
          <w:rStyle w:val="apple-converted-space"/>
          <w:color w:val="000000" w:themeColor="text1"/>
        </w:rPr>
        <w:t>.</w:t>
      </w:r>
    </w:p>
    <w:sectPr w:rsidR="00D27840" w:rsidRPr="00660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5C0DF" w14:textId="77777777" w:rsidR="00AA12F5" w:rsidRDefault="00AA12F5">
      <w:r>
        <w:separator/>
      </w:r>
    </w:p>
  </w:endnote>
  <w:endnote w:type="continuationSeparator" w:id="0">
    <w:p w14:paraId="030D0479" w14:textId="77777777" w:rsidR="00AA12F5" w:rsidRDefault="00AA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63D6" w14:textId="77777777" w:rsidR="00D27840" w:rsidRDefault="001E1167">
    <w:pPr>
      <w:pStyle w:val="Footer"/>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145714" w:rsidRPr="00145714">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145714" w:rsidRPr="00145714">
      <w:rPr>
        <w:rFonts w:ascii="Book Antiqua" w:hAnsi="Book Antiqua"/>
        <w:noProof/>
        <w:sz w:val="24"/>
        <w:szCs w:val="24"/>
        <w:lang w:val="zh-CN" w:eastAsia="zh-CN"/>
      </w:rPr>
      <w:t>15</w:t>
    </w:r>
    <w:r>
      <w:rPr>
        <w:rFonts w:ascii="Book Antiqua" w:hAnsi="Book Antiqua"/>
        <w:sz w:val="24"/>
        <w:szCs w:val="24"/>
      </w:rPr>
      <w:fldChar w:fldCharType="end"/>
    </w:r>
  </w:p>
  <w:p w14:paraId="0932BA0C" w14:textId="77777777" w:rsidR="00D27840" w:rsidRDefault="00D2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E637C" w14:textId="77777777" w:rsidR="00AA12F5" w:rsidRDefault="00AA12F5">
      <w:r>
        <w:separator/>
      </w:r>
    </w:p>
  </w:footnote>
  <w:footnote w:type="continuationSeparator" w:id="0">
    <w:p w14:paraId="0363D2D6" w14:textId="77777777" w:rsidR="00AA12F5" w:rsidRDefault="00AA1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FD6B"/>
    <w:multiLevelType w:val="singleLevel"/>
    <w:tmpl w:val="1B6CFD6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572"/>
    <w:rsid w:val="00107378"/>
    <w:rsid w:val="00115A25"/>
    <w:rsid w:val="00130A12"/>
    <w:rsid w:val="00145714"/>
    <w:rsid w:val="00187BC6"/>
    <w:rsid w:val="001E1167"/>
    <w:rsid w:val="00243475"/>
    <w:rsid w:val="00277C6D"/>
    <w:rsid w:val="0028614F"/>
    <w:rsid w:val="002C0EB8"/>
    <w:rsid w:val="003102B0"/>
    <w:rsid w:val="003C0BCD"/>
    <w:rsid w:val="00467B06"/>
    <w:rsid w:val="005022DC"/>
    <w:rsid w:val="00512E61"/>
    <w:rsid w:val="00583A2A"/>
    <w:rsid w:val="00660DF5"/>
    <w:rsid w:val="00691952"/>
    <w:rsid w:val="00757554"/>
    <w:rsid w:val="007E494B"/>
    <w:rsid w:val="00823C4A"/>
    <w:rsid w:val="008958E0"/>
    <w:rsid w:val="00946E43"/>
    <w:rsid w:val="00A07AB7"/>
    <w:rsid w:val="00A77B3E"/>
    <w:rsid w:val="00AA12F5"/>
    <w:rsid w:val="00AF2DDB"/>
    <w:rsid w:val="00B03D82"/>
    <w:rsid w:val="00B87622"/>
    <w:rsid w:val="00BB2DA5"/>
    <w:rsid w:val="00BC55A9"/>
    <w:rsid w:val="00BD1035"/>
    <w:rsid w:val="00C006FA"/>
    <w:rsid w:val="00C47480"/>
    <w:rsid w:val="00C86E0C"/>
    <w:rsid w:val="00CA2A55"/>
    <w:rsid w:val="00CE18B8"/>
    <w:rsid w:val="00D03490"/>
    <w:rsid w:val="00D208DE"/>
    <w:rsid w:val="00D27840"/>
    <w:rsid w:val="00D40203"/>
    <w:rsid w:val="00D51CB7"/>
    <w:rsid w:val="00D62A6F"/>
    <w:rsid w:val="00D76883"/>
    <w:rsid w:val="00DB40BF"/>
    <w:rsid w:val="00DE62F4"/>
    <w:rsid w:val="00E328BF"/>
    <w:rsid w:val="00E638CB"/>
    <w:rsid w:val="00EC3698"/>
    <w:rsid w:val="00F336F5"/>
    <w:rsid w:val="00F6030B"/>
    <w:rsid w:val="00F937B6"/>
    <w:rsid w:val="00FD73B9"/>
    <w:rsid w:val="090C0BA6"/>
    <w:rsid w:val="2B796B60"/>
    <w:rsid w:val="42CF0A56"/>
    <w:rsid w:val="778D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apple-converted-space">
    <w:name w:val="apple-converted-space"/>
    <w:basedOn w:val="DefaultParagraphFont"/>
    <w:qFormat/>
  </w:style>
  <w:style w:type="paragraph" w:styleId="BalloonText">
    <w:name w:val="Balloon Text"/>
    <w:basedOn w:val="Normal"/>
    <w:link w:val="BalloonTextChar"/>
    <w:semiHidden/>
    <w:unhideWhenUsed/>
    <w:rsid w:val="00243475"/>
    <w:rPr>
      <w:rFonts w:ascii="Tahoma" w:hAnsi="Tahoma" w:cs="Tahoma"/>
      <w:sz w:val="16"/>
      <w:szCs w:val="16"/>
    </w:rPr>
  </w:style>
  <w:style w:type="character" w:customStyle="1" w:styleId="BalloonTextChar">
    <w:name w:val="Balloon Text Char"/>
    <w:basedOn w:val="DefaultParagraphFont"/>
    <w:link w:val="BalloonText"/>
    <w:semiHidden/>
    <w:rsid w:val="00243475"/>
    <w:rPr>
      <w:rFonts w:ascii="Tahoma" w:eastAsiaTheme="minorEastAs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apple-converted-space">
    <w:name w:val="apple-converted-space"/>
    <w:basedOn w:val="DefaultParagraphFont"/>
    <w:qFormat/>
  </w:style>
  <w:style w:type="paragraph" w:styleId="BalloonText">
    <w:name w:val="Balloon Text"/>
    <w:basedOn w:val="Normal"/>
    <w:link w:val="BalloonTextChar"/>
    <w:semiHidden/>
    <w:unhideWhenUsed/>
    <w:rsid w:val="00243475"/>
    <w:rPr>
      <w:rFonts w:ascii="Tahoma" w:hAnsi="Tahoma" w:cs="Tahoma"/>
      <w:sz w:val="16"/>
      <w:szCs w:val="16"/>
    </w:rPr>
  </w:style>
  <w:style w:type="character" w:customStyle="1" w:styleId="BalloonTextChar">
    <w:name w:val="Balloon Text Char"/>
    <w:basedOn w:val="DefaultParagraphFont"/>
    <w:link w:val="BalloonText"/>
    <w:semiHidden/>
    <w:rsid w:val="00243475"/>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8347D-7615-4D9A-A63F-6E9F2A55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jrw</cp:lastModifiedBy>
  <cp:revision>2</cp:revision>
  <dcterms:created xsi:type="dcterms:W3CDTF">2021-02-01T20:02:00Z</dcterms:created>
  <dcterms:modified xsi:type="dcterms:W3CDTF">2021-02-01T20:02:00Z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