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A89EF2"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 xml:space="preserve">Name of Journal: </w:t>
      </w:r>
      <w:r w:rsidRPr="009779BB">
        <w:rPr>
          <w:rFonts w:ascii="Book Antiqua" w:eastAsia="Book Antiqua" w:hAnsi="Book Antiqua" w:cs="Book Antiqua"/>
          <w:i/>
          <w:color w:val="000000"/>
        </w:rPr>
        <w:t>World Journal of Gastrointestinal Oncology</w:t>
      </w:r>
    </w:p>
    <w:p w14:paraId="53E64DCE"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 xml:space="preserve">Manuscript NO: </w:t>
      </w:r>
      <w:r w:rsidRPr="009779BB">
        <w:rPr>
          <w:rFonts w:ascii="Book Antiqua" w:eastAsia="Book Antiqua" w:hAnsi="Book Antiqua" w:cs="Book Antiqua"/>
          <w:color w:val="000000"/>
        </w:rPr>
        <w:t>59518</w:t>
      </w:r>
    </w:p>
    <w:p w14:paraId="4543B1E6"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 xml:space="preserve">Manuscript Type: </w:t>
      </w:r>
      <w:r w:rsidRPr="009779BB">
        <w:rPr>
          <w:rFonts w:ascii="Book Antiqua" w:eastAsia="Book Antiqua" w:hAnsi="Book Antiqua" w:cs="Book Antiqua"/>
          <w:color w:val="000000"/>
        </w:rPr>
        <w:t>ORIGINAL ARTICLE</w:t>
      </w:r>
    </w:p>
    <w:p w14:paraId="510CAB21" w14:textId="77777777" w:rsidR="00A77B3E" w:rsidRPr="009779BB" w:rsidRDefault="00A77B3E" w:rsidP="009779BB">
      <w:pPr>
        <w:spacing w:line="360" w:lineRule="auto"/>
        <w:jc w:val="both"/>
        <w:rPr>
          <w:rFonts w:ascii="Book Antiqua" w:hAnsi="Book Antiqua"/>
        </w:rPr>
      </w:pPr>
      <w:bookmarkStart w:id="0" w:name="_GoBack"/>
      <w:bookmarkEnd w:id="0"/>
    </w:p>
    <w:p w14:paraId="6E0E0460"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i/>
          <w:color w:val="000000"/>
        </w:rPr>
        <w:t>Observational Study</w:t>
      </w:r>
    </w:p>
    <w:p w14:paraId="41177E1E" w14:textId="00A78EBE" w:rsidR="00A77B3E" w:rsidRPr="0044528E" w:rsidRDefault="0044528E" w:rsidP="009779BB">
      <w:pPr>
        <w:spacing w:line="360" w:lineRule="auto"/>
        <w:jc w:val="both"/>
        <w:rPr>
          <w:rFonts w:ascii="Book Antiqua" w:eastAsia="Book Antiqua" w:hAnsi="Book Antiqua" w:cs="Book Antiqua"/>
          <w:b/>
          <w:bCs/>
          <w:color w:val="000000"/>
        </w:rPr>
      </w:pPr>
      <w:r w:rsidRPr="0044528E">
        <w:rPr>
          <w:rFonts w:ascii="Book Antiqua" w:eastAsia="Book Antiqua" w:hAnsi="Book Antiqua" w:cs="Book Antiqua"/>
          <w:b/>
          <w:bCs/>
          <w:color w:val="000000"/>
        </w:rPr>
        <w:t xml:space="preserve">Mining </w:t>
      </w:r>
      <w:r w:rsidR="0002332A">
        <w:rPr>
          <w:rFonts w:ascii="Book Antiqua" w:eastAsia="Book Antiqua" w:hAnsi="Book Antiqua" w:cs="Book Antiqua"/>
          <w:b/>
          <w:bCs/>
          <w:color w:val="000000"/>
        </w:rPr>
        <w:t>T</w:t>
      </w:r>
      <w:r w:rsidR="0002332A" w:rsidRPr="0044528E">
        <w:rPr>
          <w:rFonts w:ascii="Book Antiqua" w:eastAsia="Book Antiqua" w:hAnsi="Book Antiqua" w:cs="Book Antiqua"/>
          <w:b/>
          <w:bCs/>
          <w:color w:val="000000"/>
        </w:rPr>
        <w:t xml:space="preserve">he </w:t>
      </w:r>
      <w:r w:rsidR="0002332A">
        <w:rPr>
          <w:rFonts w:ascii="Book Antiqua" w:eastAsia="Book Antiqua" w:hAnsi="Book Antiqua" w:cs="Book Antiqua"/>
          <w:b/>
          <w:bCs/>
          <w:color w:val="000000"/>
        </w:rPr>
        <w:t>C</w:t>
      </w:r>
      <w:r w:rsidR="0002332A" w:rsidRPr="0044528E">
        <w:rPr>
          <w:rFonts w:ascii="Book Antiqua" w:eastAsia="Book Antiqua" w:hAnsi="Book Antiqua" w:cs="Book Antiqua"/>
          <w:b/>
          <w:bCs/>
          <w:color w:val="000000"/>
        </w:rPr>
        <w:t xml:space="preserve">ancer </w:t>
      </w:r>
      <w:r w:rsidR="0002332A">
        <w:rPr>
          <w:rFonts w:ascii="Book Antiqua" w:eastAsia="Book Antiqua" w:hAnsi="Book Antiqua" w:cs="Book Antiqua"/>
          <w:b/>
          <w:bCs/>
          <w:color w:val="000000"/>
        </w:rPr>
        <w:t>G</w:t>
      </w:r>
      <w:r w:rsidR="0002332A" w:rsidRPr="0044528E">
        <w:rPr>
          <w:rFonts w:ascii="Book Antiqua" w:eastAsia="Book Antiqua" w:hAnsi="Book Antiqua" w:cs="Book Antiqua"/>
          <w:b/>
          <w:bCs/>
          <w:color w:val="000000"/>
        </w:rPr>
        <w:t xml:space="preserve">enome </w:t>
      </w:r>
      <w:r w:rsidR="0002332A">
        <w:rPr>
          <w:rFonts w:ascii="Book Antiqua" w:eastAsia="Book Antiqua" w:hAnsi="Book Antiqua" w:cs="Book Antiqua"/>
          <w:b/>
          <w:bCs/>
          <w:color w:val="000000"/>
        </w:rPr>
        <w:t>A</w:t>
      </w:r>
      <w:r w:rsidR="0002332A" w:rsidRPr="0044528E">
        <w:rPr>
          <w:rFonts w:ascii="Book Antiqua" w:eastAsia="Book Antiqua" w:hAnsi="Book Antiqua" w:cs="Book Antiqua"/>
          <w:b/>
          <w:bCs/>
          <w:color w:val="000000"/>
        </w:rPr>
        <w:t xml:space="preserve">tlas </w:t>
      </w:r>
      <w:r w:rsidRPr="0044528E">
        <w:rPr>
          <w:rFonts w:ascii="Book Antiqua" w:eastAsia="Book Antiqua" w:hAnsi="Book Antiqua" w:cs="Book Antiqua"/>
          <w:b/>
          <w:bCs/>
          <w:color w:val="000000"/>
        </w:rPr>
        <w:t xml:space="preserve">database for tumor mutation burden and </w:t>
      </w:r>
      <w:r w:rsidR="0002332A">
        <w:rPr>
          <w:rFonts w:ascii="Book Antiqua" w:eastAsia="Book Antiqua" w:hAnsi="Book Antiqua" w:cs="Book Antiqua"/>
          <w:b/>
          <w:bCs/>
          <w:color w:val="000000"/>
        </w:rPr>
        <w:t>its</w:t>
      </w:r>
      <w:r w:rsidR="0002332A" w:rsidRPr="0044528E">
        <w:rPr>
          <w:rFonts w:ascii="Book Antiqua" w:eastAsia="Book Antiqua" w:hAnsi="Book Antiqua" w:cs="Book Antiqua"/>
          <w:b/>
          <w:bCs/>
          <w:color w:val="000000"/>
        </w:rPr>
        <w:t xml:space="preserve"> </w:t>
      </w:r>
      <w:r w:rsidRPr="0044528E">
        <w:rPr>
          <w:rFonts w:ascii="Book Antiqua" w:eastAsia="Book Antiqua" w:hAnsi="Book Antiqua" w:cs="Book Antiqua"/>
          <w:b/>
          <w:bCs/>
          <w:color w:val="000000"/>
        </w:rPr>
        <w:t>clinical implications in gastric cancer</w:t>
      </w:r>
    </w:p>
    <w:p w14:paraId="1E85D024" w14:textId="77777777" w:rsidR="0044528E" w:rsidRPr="009779BB" w:rsidRDefault="0044528E" w:rsidP="009779BB">
      <w:pPr>
        <w:spacing w:line="360" w:lineRule="auto"/>
        <w:jc w:val="both"/>
        <w:rPr>
          <w:rFonts w:ascii="Book Antiqua" w:hAnsi="Book Antiqua"/>
        </w:rPr>
      </w:pPr>
    </w:p>
    <w:p w14:paraId="3D4E26C1" w14:textId="485A8D49" w:rsidR="00A77B3E" w:rsidRPr="009779BB" w:rsidRDefault="005A7122" w:rsidP="009779BB">
      <w:pPr>
        <w:spacing w:line="360" w:lineRule="auto"/>
        <w:jc w:val="both"/>
        <w:rPr>
          <w:rFonts w:ascii="Book Antiqua" w:hAnsi="Book Antiqua"/>
        </w:rPr>
      </w:pPr>
      <w:r w:rsidRPr="009779BB">
        <w:rPr>
          <w:rFonts w:ascii="Book Antiqua" w:eastAsia="Book Antiqua" w:hAnsi="Book Antiqua" w:cs="Book Antiqua"/>
          <w:color w:val="000000"/>
        </w:rPr>
        <w:t xml:space="preserve">Zhao </w:t>
      </w:r>
      <w:r>
        <w:rPr>
          <w:rFonts w:ascii="Book Antiqua" w:eastAsia="Book Antiqua" w:hAnsi="Book Antiqua" w:cs="Book Antiqua"/>
          <w:color w:val="000000"/>
        </w:rPr>
        <w:t xml:space="preserve">DY </w:t>
      </w:r>
      <w:r w:rsidRPr="005A712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2510E" w:rsidRPr="009779BB">
        <w:rPr>
          <w:rFonts w:ascii="Book Antiqua" w:eastAsia="Book Antiqua" w:hAnsi="Book Antiqua" w:cs="Book Antiqua"/>
          <w:color w:val="000000"/>
        </w:rPr>
        <w:t>Clinical implications of TMB in GC</w:t>
      </w:r>
    </w:p>
    <w:p w14:paraId="7A319C7E" w14:textId="77777777" w:rsidR="00A77B3E" w:rsidRPr="009779BB" w:rsidRDefault="00A77B3E" w:rsidP="009779BB">
      <w:pPr>
        <w:spacing w:line="360" w:lineRule="auto"/>
        <w:jc w:val="both"/>
        <w:rPr>
          <w:rFonts w:ascii="Book Antiqua" w:hAnsi="Book Antiqua"/>
        </w:rPr>
      </w:pPr>
    </w:p>
    <w:p w14:paraId="5C4D7A91" w14:textId="6277BC80"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Dong-</w:t>
      </w:r>
      <w:r w:rsidR="005A7122">
        <w:rPr>
          <w:rFonts w:ascii="Book Antiqua" w:eastAsia="Book Antiqua" w:hAnsi="Book Antiqua" w:cs="Book Antiqua"/>
          <w:color w:val="000000"/>
        </w:rPr>
        <w:t>Y</w:t>
      </w:r>
      <w:r w:rsidRPr="009779BB">
        <w:rPr>
          <w:rFonts w:ascii="Book Antiqua" w:eastAsia="Book Antiqua" w:hAnsi="Book Antiqua" w:cs="Book Antiqua"/>
          <w:color w:val="000000"/>
        </w:rPr>
        <w:t>an Zhao, Xi-</w:t>
      </w:r>
      <w:r w:rsidR="005A7122">
        <w:rPr>
          <w:rFonts w:ascii="Book Antiqua" w:eastAsia="Book Antiqua" w:hAnsi="Book Antiqua" w:cs="Book Antiqua"/>
          <w:color w:val="000000"/>
        </w:rPr>
        <w:t>Z</w:t>
      </w:r>
      <w:r w:rsidRPr="009779BB">
        <w:rPr>
          <w:rFonts w:ascii="Book Antiqua" w:eastAsia="Book Antiqua" w:hAnsi="Book Antiqua" w:cs="Book Antiqua"/>
          <w:color w:val="000000"/>
        </w:rPr>
        <w:t>hen Sun, Shu-Kun Yao</w:t>
      </w:r>
    </w:p>
    <w:p w14:paraId="26875DC8" w14:textId="77777777" w:rsidR="00481EC5" w:rsidRPr="009779BB" w:rsidRDefault="00481EC5" w:rsidP="009779BB">
      <w:pPr>
        <w:spacing w:line="360" w:lineRule="auto"/>
        <w:jc w:val="both"/>
        <w:rPr>
          <w:rFonts w:ascii="Book Antiqua" w:hAnsi="Book Antiqua"/>
        </w:rPr>
      </w:pPr>
    </w:p>
    <w:p w14:paraId="67FFFC1C" w14:textId="77777777" w:rsidR="00481EC5" w:rsidRPr="009779BB" w:rsidRDefault="00481EC5" w:rsidP="00481EC5">
      <w:pPr>
        <w:spacing w:line="360" w:lineRule="auto"/>
        <w:jc w:val="both"/>
        <w:rPr>
          <w:rFonts w:ascii="Book Antiqua" w:hAnsi="Book Antiqua"/>
        </w:rPr>
      </w:pPr>
      <w:r w:rsidRPr="009779BB">
        <w:rPr>
          <w:rFonts w:ascii="Book Antiqua" w:eastAsia="Book Antiqua" w:hAnsi="Book Antiqua" w:cs="Book Antiqua"/>
          <w:b/>
          <w:bCs/>
          <w:color w:val="000000"/>
        </w:rPr>
        <w:t>Dong-</w:t>
      </w:r>
      <w:r>
        <w:rPr>
          <w:rFonts w:ascii="Book Antiqua" w:eastAsia="Book Antiqua" w:hAnsi="Book Antiqua" w:cs="Book Antiqua"/>
          <w:b/>
          <w:bCs/>
          <w:color w:val="000000"/>
        </w:rPr>
        <w:t>Y</w:t>
      </w:r>
      <w:r w:rsidRPr="009779BB">
        <w:rPr>
          <w:rFonts w:ascii="Book Antiqua" w:eastAsia="Book Antiqua" w:hAnsi="Book Antiqua" w:cs="Book Antiqua"/>
          <w:b/>
          <w:bCs/>
          <w:color w:val="000000"/>
        </w:rPr>
        <w:t>an Zhao, Xi-</w:t>
      </w:r>
      <w:r>
        <w:rPr>
          <w:rFonts w:ascii="Book Antiqua" w:eastAsia="Book Antiqua" w:hAnsi="Book Antiqua" w:cs="Book Antiqua"/>
          <w:b/>
          <w:bCs/>
          <w:color w:val="000000"/>
        </w:rPr>
        <w:t>Z</w:t>
      </w:r>
      <w:r w:rsidRPr="009779BB">
        <w:rPr>
          <w:rFonts w:ascii="Book Antiqua" w:eastAsia="Book Antiqua" w:hAnsi="Book Antiqua" w:cs="Book Antiqua"/>
          <w:b/>
          <w:bCs/>
          <w:color w:val="000000"/>
        </w:rPr>
        <w:t xml:space="preserve">hen Sun, Shu-Kun Yao, </w:t>
      </w:r>
      <w:r w:rsidRPr="009779BB">
        <w:rPr>
          <w:rFonts w:ascii="Book Antiqua" w:eastAsia="Book Antiqua" w:hAnsi="Book Antiqua" w:cs="Book Antiqua"/>
          <w:color w:val="000000"/>
        </w:rPr>
        <w:t>Department of Gastroenterology, China-Japan Friendship Hospital, Beijing 100029, China</w:t>
      </w:r>
    </w:p>
    <w:p w14:paraId="236402FD" w14:textId="77777777" w:rsidR="00A77B3E" w:rsidRPr="009779BB" w:rsidRDefault="00A77B3E" w:rsidP="009779BB">
      <w:pPr>
        <w:spacing w:line="360" w:lineRule="auto"/>
        <w:jc w:val="both"/>
        <w:rPr>
          <w:rFonts w:ascii="Book Antiqua" w:hAnsi="Book Antiqua"/>
        </w:rPr>
      </w:pPr>
    </w:p>
    <w:p w14:paraId="4ED3767B" w14:textId="1672655A"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Dong-</w:t>
      </w:r>
      <w:r w:rsidR="00A116E9">
        <w:rPr>
          <w:rFonts w:ascii="Book Antiqua" w:eastAsia="Book Antiqua" w:hAnsi="Book Antiqua" w:cs="Book Antiqua"/>
          <w:b/>
          <w:bCs/>
          <w:color w:val="000000"/>
        </w:rPr>
        <w:t>Y</w:t>
      </w:r>
      <w:r w:rsidRPr="009779BB">
        <w:rPr>
          <w:rFonts w:ascii="Book Antiqua" w:eastAsia="Book Antiqua" w:hAnsi="Book Antiqua" w:cs="Book Antiqua"/>
          <w:b/>
          <w:bCs/>
          <w:color w:val="000000"/>
        </w:rPr>
        <w:t>an Zhao, Xi-</w:t>
      </w:r>
      <w:r w:rsidR="00A116E9">
        <w:rPr>
          <w:rFonts w:ascii="Book Antiqua" w:eastAsia="Book Antiqua" w:hAnsi="Book Antiqua" w:cs="Book Antiqua"/>
          <w:b/>
          <w:bCs/>
          <w:color w:val="000000"/>
        </w:rPr>
        <w:t>Z</w:t>
      </w:r>
      <w:r w:rsidRPr="009779BB">
        <w:rPr>
          <w:rFonts w:ascii="Book Antiqua" w:eastAsia="Book Antiqua" w:hAnsi="Book Antiqua" w:cs="Book Antiqua"/>
          <w:b/>
          <w:bCs/>
          <w:color w:val="000000"/>
        </w:rPr>
        <w:t xml:space="preserve">hen Sun, </w:t>
      </w:r>
      <w:r w:rsidR="00A67C7C" w:rsidRPr="009779BB">
        <w:rPr>
          <w:rFonts w:ascii="Book Antiqua" w:eastAsia="Book Antiqua" w:hAnsi="Book Antiqua" w:cs="Book Antiqua"/>
          <w:b/>
          <w:bCs/>
          <w:color w:val="000000"/>
        </w:rPr>
        <w:t xml:space="preserve">Shu-Kun Yao, </w:t>
      </w:r>
      <w:r w:rsidRPr="009779BB">
        <w:rPr>
          <w:rFonts w:ascii="Book Antiqua" w:eastAsia="Book Antiqua" w:hAnsi="Book Antiqua" w:cs="Book Antiqua"/>
          <w:color w:val="000000"/>
        </w:rPr>
        <w:t>Graduate school, Peking Union Medical College and Chinese Academy of Medical Sciences, Beijing 100730, China</w:t>
      </w:r>
    </w:p>
    <w:p w14:paraId="21752CF8" w14:textId="77777777" w:rsidR="00A77B3E" w:rsidRPr="009779BB" w:rsidRDefault="00A77B3E" w:rsidP="009779BB">
      <w:pPr>
        <w:spacing w:line="360" w:lineRule="auto"/>
        <w:jc w:val="both"/>
        <w:rPr>
          <w:rFonts w:ascii="Book Antiqua" w:hAnsi="Book Antiqua"/>
        </w:rPr>
      </w:pPr>
    </w:p>
    <w:p w14:paraId="668F40C1" w14:textId="371BC1C0"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Author contributions: </w:t>
      </w:r>
      <w:r w:rsidRPr="009779BB">
        <w:rPr>
          <w:rFonts w:ascii="Book Antiqua" w:eastAsia="Book Antiqua" w:hAnsi="Book Antiqua" w:cs="Book Antiqua"/>
          <w:color w:val="000000"/>
        </w:rPr>
        <w:t xml:space="preserve">Zhao DY conceived and designed the </w:t>
      </w:r>
      <w:r w:rsidR="0002332A">
        <w:rPr>
          <w:rFonts w:ascii="Book Antiqua" w:eastAsia="Book Antiqua" w:hAnsi="Book Antiqua" w:cs="Book Antiqua"/>
          <w:color w:val="000000"/>
        </w:rPr>
        <w:t>study</w:t>
      </w:r>
      <w:r w:rsidR="0002332A"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and wrote the manuscript</w:t>
      </w:r>
      <w:r w:rsidR="00BC47DB">
        <w:rPr>
          <w:rFonts w:ascii="Book Antiqua" w:eastAsia="Book Antiqua" w:hAnsi="Book Antiqua" w:cs="Book Antiqua"/>
          <w:color w:val="000000"/>
        </w:rPr>
        <w:t>;</w:t>
      </w:r>
      <w:r w:rsidRPr="009779BB">
        <w:rPr>
          <w:rFonts w:ascii="Book Antiqua" w:eastAsia="Book Antiqua" w:hAnsi="Book Antiqua" w:cs="Book Antiqua"/>
          <w:color w:val="000000"/>
        </w:rPr>
        <w:t xml:space="preserve"> Sun XZ took part in analyzing the data</w:t>
      </w:r>
      <w:r w:rsidR="00BC47DB">
        <w:rPr>
          <w:rFonts w:ascii="Book Antiqua" w:eastAsia="Book Antiqua" w:hAnsi="Book Antiqua" w:cs="Book Antiqua"/>
          <w:color w:val="000000"/>
        </w:rPr>
        <w:t>;</w:t>
      </w:r>
      <w:r w:rsidRPr="009779BB">
        <w:rPr>
          <w:rFonts w:ascii="Book Antiqua" w:eastAsia="Book Antiqua" w:hAnsi="Book Antiqua" w:cs="Book Antiqua"/>
          <w:color w:val="000000"/>
        </w:rPr>
        <w:t xml:space="preserve"> Yao SK designed the study, revised the manuscript</w:t>
      </w:r>
      <w:r w:rsidR="0002332A">
        <w:rPr>
          <w:rFonts w:ascii="Book Antiqua" w:eastAsia="Book Antiqua" w:hAnsi="Book Antiqua" w:cs="Book Antiqua"/>
          <w:color w:val="000000"/>
        </w:rPr>
        <w:t>,</w:t>
      </w:r>
      <w:r w:rsidRPr="009779BB">
        <w:rPr>
          <w:rFonts w:ascii="Book Antiqua" w:eastAsia="Book Antiqua" w:hAnsi="Book Antiqua" w:cs="Book Antiqua"/>
          <w:color w:val="000000"/>
        </w:rPr>
        <w:t xml:space="preserve"> and obtained the funding</w:t>
      </w:r>
      <w:r w:rsidR="00BC47D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BC47DB">
        <w:rPr>
          <w:rFonts w:ascii="Book Antiqua" w:eastAsia="Book Antiqua" w:hAnsi="Book Antiqua" w:cs="Book Antiqua"/>
          <w:color w:val="000000"/>
        </w:rPr>
        <w:t>a</w:t>
      </w:r>
      <w:r w:rsidRPr="009779BB">
        <w:rPr>
          <w:rFonts w:ascii="Book Antiqua" w:eastAsia="Book Antiqua" w:hAnsi="Book Antiqua" w:cs="Book Antiqua"/>
          <w:color w:val="000000"/>
        </w:rPr>
        <w:t>ll authors read and approved the final manuscript.</w:t>
      </w:r>
    </w:p>
    <w:p w14:paraId="20B40C8C" w14:textId="77777777" w:rsidR="00A77B3E" w:rsidRPr="009779BB" w:rsidRDefault="00A77B3E" w:rsidP="009779BB">
      <w:pPr>
        <w:spacing w:line="360" w:lineRule="auto"/>
        <w:jc w:val="both"/>
        <w:rPr>
          <w:rFonts w:ascii="Book Antiqua" w:hAnsi="Book Antiqua"/>
        </w:rPr>
      </w:pPr>
    </w:p>
    <w:p w14:paraId="365227EF" w14:textId="346A8D30"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Supported by </w:t>
      </w:r>
      <w:r w:rsidRPr="009779BB">
        <w:rPr>
          <w:rFonts w:ascii="Book Antiqua" w:eastAsia="Book Antiqua" w:hAnsi="Book Antiqua" w:cs="Book Antiqua"/>
          <w:color w:val="000000"/>
        </w:rPr>
        <w:t>National Key Development Plan for Precision Medicine Research</w:t>
      </w:r>
      <w:r w:rsidR="00843809">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843809">
        <w:rPr>
          <w:rFonts w:ascii="Book Antiqua" w:eastAsia="Book Antiqua" w:hAnsi="Book Antiqua" w:cs="Book Antiqua"/>
          <w:color w:val="000000"/>
        </w:rPr>
        <w:t xml:space="preserve">No. </w:t>
      </w:r>
      <w:r w:rsidRPr="009779BB">
        <w:rPr>
          <w:rFonts w:ascii="Book Antiqua" w:eastAsia="Book Antiqua" w:hAnsi="Book Antiqua" w:cs="Book Antiqua"/>
          <w:color w:val="000000"/>
        </w:rPr>
        <w:t>2017YFC0910002.</w:t>
      </w:r>
    </w:p>
    <w:p w14:paraId="08D2C3D6" w14:textId="77777777" w:rsidR="00A77B3E" w:rsidRPr="009779BB" w:rsidRDefault="00A77B3E" w:rsidP="009779BB">
      <w:pPr>
        <w:spacing w:line="360" w:lineRule="auto"/>
        <w:jc w:val="both"/>
        <w:rPr>
          <w:rFonts w:ascii="Book Antiqua" w:hAnsi="Book Antiqua"/>
        </w:rPr>
      </w:pPr>
    </w:p>
    <w:p w14:paraId="18AF8B36" w14:textId="21B6F675"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Corresponding author: Shu-Kun Yao, MD, PhD, Professor, </w:t>
      </w:r>
      <w:r w:rsidR="00481EC5" w:rsidRPr="009779BB">
        <w:rPr>
          <w:rFonts w:ascii="Book Antiqua" w:eastAsia="Book Antiqua" w:hAnsi="Book Antiqua" w:cs="Book Antiqua"/>
          <w:color w:val="000000"/>
        </w:rPr>
        <w:t>Department of Gastroenterology, China-Japan Friendship Hospital</w:t>
      </w:r>
      <w:r w:rsidRPr="009779BB">
        <w:rPr>
          <w:rFonts w:ascii="Book Antiqua" w:eastAsia="Book Antiqua" w:hAnsi="Book Antiqua" w:cs="Book Antiqua"/>
          <w:color w:val="000000"/>
        </w:rPr>
        <w:t xml:space="preserve">, </w:t>
      </w:r>
      <w:r w:rsidR="00E4613F">
        <w:rPr>
          <w:rFonts w:ascii="Book Antiqua" w:eastAsia="Book Antiqua" w:hAnsi="Book Antiqua" w:cs="Book Antiqua"/>
          <w:color w:val="000000"/>
        </w:rPr>
        <w:t>No. 2</w:t>
      </w:r>
      <w:r w:rsidRPr="009779BB">
        <w:rPr>
          <w:rFonts w:ascii="Book Antiqua" w:eastAsia="Book Antiqua" w:hAnsi="Book Antiqua" w:cs="Book Antiqua"/>
          <w:color w:val="000000"/>
        </w:rPr>
        <w:t xml:space="preserve"> </w:t>
      </w:r>
      <w:proofErr w:type="spellStart"/>
      <w:r w:rsidRPr="009779BB">
        <w:rPr>
          <w:rFonts w:ascii="Book Antiqua" w:eastAsia="Book Antiqua" w:hAnsi="Book Antiqua" w:cs="Book Antiqua"/>
          <w:color w:val="000000"/>
        </w:rPr>
        <w:t>Yinghua</w:t>
      </w:r>
      <w:proofErr w:type="spellEnd"/>
      <w:r w:rsidRPr="009779BB">
        <w:rPr>
          <w:rFonts w:ascii="Book Antiqua" w:eastAsia="Book Antiqua" w:hAnsi="Book Antiqua" w:cs="Book Antiqua"/>
          <w:color w:val="000000"/>
        </w:rPr>
        <w:t xml:space="preserve"> East Road, Chaoyang District, Beijing 100029, China. shukunyao@126.com</w:t>
      </w:r>
    </w:p>
    <w:p w14:paraId="217C5F60" w14:textId="77777777" w:rsidR="00A77B3E" w:rsidRPr="009779BB" w:rsidRDefault="00A77B3E" w:rsidP="009779BB">
      <w:pPr>
        <w:spacing w:line="360" w:lineRule="auto"/>
        <w:jc w:val="both"/>
        <w:rPr>
          <w:rFonts w:ascii="Book Antiqua" w:hAnsi="Book Antiqua"/>
        </w:rPr>
      </w:pPr>
    </w:p>
    <w:p w14:paraId="3B63A7AA"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Received: </w:t>
      </w:r>
      <w:r w:rsidRPr="009779BB">
        <w:rPr>
          <w:rFonts w:ascii="Book Antiqua" w:eastAsia="Book Antiqua" w:hAnsi="Book Antiqua" w:cs="Book Antiqua"/>
          <w:color w:val="000000"/>
        </w:rPr>
        <w:t>September 17, 2020</w:t>
      </w:r>
    </w:p>
    <w:p w14:paraId="7923EAAA"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Revised: </w:t>
      </w:r>
      <w:r w:rsidRPr="009779BB">
        <w:rPr>
          <w:rFonts w:ascii="Book Antiqua" w:eastAsia="Book Antiqua" w:hAnsi="Book Antiqua" w:cs="Book Antiqua"/>
          <w:color w:val="000000"/>
        </w:rPr>
        <w:t>November 8, 2020</w:t>
      </w:r>
    </w:p>
    <w:p w14:paraId="71EE67A7" w14:textId="23376CF2"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Accepted: </w:t>
      </w:r>
      <w:r w:rsidR="002C1F02" w:rsidRPr="002C1F02">
        <w:rPr>
          <w:rFonts w:ascii="Book Antiqua" w:eastAsia="Book Antiqua" w:hAnsi="Book Antiqua" w:cs="Book Antiqua"/>
          <w:bCs/>
          <w:color w:val="000000"/>
        </w:rPr>
        <w:t>November 28, 2020</w:t>
      </w:r>
    </w:p>
    <w:p w14:paraId="620B6116"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Published online: </w:t>
      </w:r>
    </w:p>
    <w:p w14:paraId="699866BA" w14:textId="77777777" w:rsidR="00A77B3E" w:rsidRPr="009779BB" w:rsidRDefault="00A77B3E" w:rsidP="009779BB">
      <w:pPr>
        <w:spacing w:line="360" w:lineRule="auto"/>
        <w:jc w:val="both"/>
        <w:rPr>
          <w:rFonts w:ascii="Book Antiqua" w:hAnsi="Book Antiqua"/>
        </w:rPr>
        <w:sectPr w:rsidR="00A77B3E" w:rsidRPr="009779BB">
          <w:footerReference w:type="default" r:id="rId7"/>
          <w:pgSz w:w="12240" w:h="15840"/>
          <w:pgMar w:top="1440" w:right="1440" w:bottom="1440" w:left="1440" w:header="720" w:footer="720" w:gutter="0"/>
          <w:cols w:space="720"/>
          <w:docGrid w:linePitch="360"/>
        </w:sectPr>
      </w:pPr>
    </w:p>
    <w:p w14:paraId="16A9D054"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lastRenderedPageBreak/>
        <w:t>Abstract</w:t>
      </w:r>
    </w:p>
    <w:p w14:paraId="0BA9E96E"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BACKGROUND</w:t>
      </w:r>
    </w:p>
    <w:p w14:paraId="106CDC4F" w14:textId="67F8ABEE"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 xml:space="preserve">Tumor mutational burden (TMB) is an important independent biomarker for the response to immunotherapy in multiple cancers. However, the clinical implications of TMB in gastric cancer (GC) </w:t>
      </w:r>
      <w:r w:rsidR="0002332A" w:rsidRPr="009779BB">
        <w:rPr>
          <w:rFonts w:ascii="Book Antiqua" w:eastAsia="Book Antiqua" w:hAnsi="Book Antiqua" w:cs="Book Antiqua"/>
          <w:color w:val="000000"/>
        </w:rPr>
        <w:t>ha</w:t>
      </w:r>
      <w:r w:rsidR="0002332A">
        <w:rPr>
          <w:rFonts w:ascii="Book Antiqua" w:eastAsia="Book Antiqua" w:hAnsi="Book Antiqua" w:cs="Book Antiqua"/>
          <w:color w:val="000000"/>
        </w:rPr>
        <w:t>ve</w:t>
      </w:r>
      <w:r w:rsidR="0002332A"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not been fully elucidated. </w:t>
      </w:r>
    </w:p>
    <w:p w14:paraId="3B4C70C8" w14:textId="77777777" w:rsidR="00A77B3E" w:rsidRPr="009779BB" w:rsidRDefault="00A77B3E" w:rsidP="009779BB">
      <w:pPr>
        <w:spacing w:line="360" w:lineRule="auto"/>
        <w:jc w:val="both"/>
        <w:rPr>
          <w:rFonts w:ascii="Book Antiqua" w:hAnsi="Book Antiqua"/>
        </w:rPr>
      </w:pPr>
    </w:p>
    <w:p w14:paraId="7E8F7754"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AIM</w:t>
      </w:r>
    </w:p>
    <w:p w14:paraId="60E1C714" w14:textId="14B94743"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To explore the landscape of mutation profiles and determine the correlation between TMB and mi</w:t>
      </w:r>
      <w:r w:rsidR="0002332A">
        <w:rPr>
          <w:rFonts w:ascii="Book Antiqua" w:eastAsia="Book Antiqua" w:hAnsi="Book Antiqua" w:cs="Book Antiqua"/>
          <w:color w:val="000000"/>
        </w:rPr>
        <w:t>cro</w:t>
      </w:r>
      <w:r w:rsidRPr="009779BB">
        <w:rPr>
          <w:rFonts w:ascii="Book Antiqua" w:eastAsia="Book Antiqua" w:hAnsi="Book Antiqua" w:cs="Book Antiqua"/>
          <w:color w:val="000000"/>
        </w:rPr>
        <w:t xml:space="preserve">RNA </w:t>
      </w:r>
      <w:r w:rsidR="0002332A">
        <w:rPr>
          <w:rFonts w:ascii="Book Antiqua" w:eastAsia="Book Antiqua" w:hAnsi="Book Antiqua" w:cs="Book Antiqua"/>
          <w:color w:val="000000"/>
        </w:rPr>
        <w:t xml:space="preserve">(miRNA) </w:t>
      </w:r>
      <w:r w:rsidRPr="009779BB">
        <w:rPr>
          <w:rFonts w:ascii="Book Antiqua" w:eastAsia="Book Antiqua" w:hAnsi="Book Antiqua" w:cs="Book Antiqua"/>
          <w:color w:val="000000"/>
        </w:rPr>
        <w:t>expression in GC.</w:t>
      </w:r>
    </w:p>
    <w:p w14:paraId="509F23F4" w14:textId="77777777" w:rsidR="00A77B3E" w:rsidRPr="009779BB" w:rsidRDefault="00A77B3E" w:rsidP="009779BB">
      <w:pPr>
        <w:spacing w:line="360" w:lineRule="auto"/>
        <w:jc w:val="both"/>
        <w:rPr>
          <w:rFonts w:ascii="Book Antiqua" w:hAnsi="Book Antiqua"/>
        </w:rPr>
      </w:pPr>
    </w:p>
    <w:p w14:paraId="043331BE"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METHODS</w:t>
      </w:r>
    </w:p>
    <w:p w14:paraId="3B08014B" w14:textId="49E8B249"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Genomic, transcriptomic</w:t>
      </w:r>
      <w:r w:rsidR="0002332A">
        <w:rPr>
          <w:rFonts w:ascii="Book Antiqua" w:eastAsia="Book Antiqua" w:hAnsi="Book Antiqua" w:cs="Book Antiqua"/>
          <w:color w:val="000000"/>
        </w:rPr>
        <w:t>,</w:t>
      </w:r>
      <w:r w:rsidRPr="009779BB">
        <w:rPr>
          <w:rFonts w:ascii="Book Antiqua" w:eastAsia="Book Antiqua" w:hAnsi="Book Antiqua" w:cs="Book Antiqua"/>
          <w:color w:val="000000"/>
        </w:rPr>
        <w:t xml:space="preserve"> and clinical </w:t>
      </w:r>
      <w:r w:rsidR="0002332A">
        <w:rPr>
          <w:rFonts w:ascii="Book Antiqua" w:eastAsia="Book Antiqua" w:hAnsi="Book Antiqua" w:cs="Book Antiqua"/>
          <w:color w:val="000000"/>
        </w:rPr>
        <w:t>data</w:t>
      </w:r>
      <w:r w:rsidR="0002332A"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from The Cancer Genome Atlas were used to obtain mutational profiles and investigate the statistical correlation between mutational burden and the overall survival of GC patients. The difference in immune infiltration between high- and low-TMB subgroups was evaluated by Wilcoxon rank-sum test. Furthermore, miRNAs differentially expressed between </w:t>
      </w:r>
      <w:r w:rsidR="0002332A">
        <w:rPr>
          <w:rFonts w:ascii="Book Antiqua" w:eastAsia="Book Antiqua" w:hAnsi="Book Antiqua" w:cs="Book Antiqua"/>
          <w:color w:val="000000"/>
        </w:rPr>
        <w:t xml:space="preserve">the </w:t>
      </w:r>
      <w:r w:rsidRPr="009779BB">
        <w:rPr>
          <w:rFonts w:ascii="Book Antiqua" w:eastAsia="Book Antiqua" w:hAnsi="Book Antiqua" w:cs="Book Antiqua"/>
          <w:color w:val="000000"/>
        </w:rPr>
        <w:t>high- and low-TMB subgroups were identified and the least absolute shrinkage and selection operator method was employed to construct a miRNA-based signature for TMB prediction. The biological functions of the predictive miRNAs were identified with DIANA-</w:t>
      </w:r>
      <w:proofErr w:type="spellStart"/>
      <w:r w:rsidRPr="009779BB">
        <w:rPr>
          <w:rFonts w:ascii="Book Antiqua" w:eastAsia="Book Antiqua" w:hAnsi="Book Antiqua" w:cs="Book Antiqua"/>
          <w:color w:val="000000"/>
        </w:rPr>
        <w:t>miRPath</w:t>
      </w:r>
      <w:proofErr w:type="spellEnd"/>
      <w:r w:rsidRPr="009779BB">
        <w:rPr>
          <w:rFonts w:ascii="Book Antiqua" w:eastAsia="Book Antiqua" w:hAnsi="Book Antiqua" w:cs="Book Antiqua"/>
          <w:color w:val="000000"/>
        </w:rPr>
        <w:t xml:space="preserve"> v3.0. </w:t>
      </w:r>
    </w:p>
    <w:p w14:paraId="3D2667B9" w14:textId="77777777" w:rsidR="00A77B3E" w:rsidRPr="009779BB" w:rsidRDefault="00A77B3E" w:rsidP="009779BB">
      <w:pPr>
        <w:spacing w:line="360" w:lineRule="auto"/>
        <w:jc w:val="both"/>
        <w:rPr>
          <w:rFonts w:ascii="Book Antiqua" w:hAnsi="Book Antiqua"/>
        </w:rPr>
      </w:pPr>
    </w:p>
    <w:p w14:paraId="0565F702"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RESULTS</w:t>
      </w:r>
    </w:p>
    <w:p w14:paraId="33C1B030" w14:textId="1CE13A53" w:rsidR="00A77B3E" w:rsidRPr="009779BB" w:rsidRDefault="0002332A" w:rsidP="009779BB">
      <w:pPr>
        <w:spacing w:line="360" w:lineRule="auto"/>
        <w:jc w:val="both"/>
        <w:rPr>
          <w:rFonts w:ascii="Book Antiqua" w:hAnsi="Book Antiqua"/>
        </w:rPr>
      </w:pPr>
      <w:r w:rsidRPr="009779BB">
        <w:rPr>
          <w:rFonts w:ascii="Book Antiqua" w:eastAsia="Book Antiqua" w:hAnsi="Book Antiqua" w:cs="Book Antiqua"/>
          <w:color w:val="000000"/>
        </w:rPr>
        <w:t>C</w:t>
      </w:r>
      <w:r>
        <w:rPr>
          <w:rFonts w:ascii="Book Antiqua" w:eastAsia="Book Antiqua" w:hAnsi="Book Antiqua" w:cs="Book Antiqua"/>
          <w:color w:val="000000"/>
        </w:rPr>
        <w:t>&gt;</w:t>
      </w:r>
      <w:r w:rsidRPr="009779BB">
        <w:rPr>
          <w:rFonts w:ascii="Book Antiqua" w:eastAsia="Book Antiqua" w:hAnsi="Book Antiqua" w:cs="Book Antiqua"/>
          <w:color w:val="000000"/>
        </w:rPr>
        <w:t>T</w:t>
      </w:r>
      <w:r w:rsidR="00EC34F9">
        <w:rPr>
          <w:rFonts w:ascii="Book Antiqua" w:eastAsia="Book Antiqua" w:hAnsi="Book Antiqua" w:cs="Book Antiqua"/>
          <w:color w:val="000000"/>
        </w:rPr>
        <w:t xml:space="preserve"> </w:t>
      </w:r>
      <w:r>
        <w:rPr>
          <w:rFonts w:ascii="Book Antiqua" w:eastAsia="Book Antiqua" w:hAnsi="Book Antiqua" w:cs="Book Antiqua"/>
          <w:color w:val="000000"/>
        </w:rPr>
        <w:t>s</w:t>
      </w:r>
      <w:r w:rsidRPr="009779BB">
        <w:rPr>
          <w:rFonts w:ascii="Book Antiqua" w:eastAsia="Book Antiqua" w:hAnsi="Book Antiqua" w:cs="Book Antiqua"/>
          <w:color w:val="000000"/>
        </w:rPr>
        <w:t xml:space="preserve">ingle </w:t>
      </w:r>
      <w:r w:rsidR="0092510E" w:rsidRPr="009779BB">
        <w:rPr>
          <w:rFonts w:ascii="Book Antiqua" w:eastAsia="Book Antiqua" w:hAnsi="Book Antiqua" w:cs="Book Antiqua"/>
          <w:color w:val="000000"/>
        </w:rPr>
        <w:t>nucleotide</w:t>
      </w:r>
      <w:r>
        <w:rPr>
          <w:rFonts w:ascii="Book Antiqua" w:eastAsia="Book Antiqua" w:hAnsi="Book Antiqua" w:cs="Book Antiqua"/>
          <w:color w:val="000000"/>
        </w:rPr>
        <w:t xml:space="preserve"> </w:t>
      </w:r>
      <w:r w:rsidR="0092510E" w:rsidRPr="009779BB">
        <w:rPr>
          <w:rFonts w:ascii="Book Antiqua" w:eastAsia="Book Antiqua" w:hAnsi="Book Antiqua" w:cs="Book Antiqua"/>
          <w:color w:val="000000"/>
        </w:rPr>
        <w:t>mutation</w:t>
      </w:r>
      <w:r>
        <w:rPr>
          <w:rFonts w:ascii="Book Antiqua" w:eastAsia="Book Antiqua" w:hAnsi="Book Antiqua" w:cs="Book Antiqua"/>
          <w:color w:val="000000"/>
        </w:rPr>
        <w:t>s</w:t>
      </w:r>
      <w:r w:rsidR="0092510E" w:rsidRPr="009779BB">
        <w:rPr>
          <w:rFonts w:ascii="Book Antiqua" w:eastAsia="Book Antiqua" w:hAnsi="Book Antiqua" w:cs="Book Antiqua"/>
          <w:color w:val="000000"/>
        </w:rPr>
        <w:t xml:space="preserve"> exhibited the highest mutation incidence, and the top </w:t>
      </w:r>
      <w:r>
        <w:rPr>
          <w:rFonts w:ascii="Book Antiqua" w:eastAsia="Book Antiqua" w:hAnsi="Book Antiqua" w:cs="Book Antiqua"/>
          <w:color w:val="000000"/>
        </w:rPr>
        <w:t>three</w:t>
      </w:r>
      <w:r w:rsidRPr="009779BB">
        <w:rPr>
          <w:rFonts w:ascii="Book Antiqua" w:eastAsia="Book Antiqua" w:hAnsi="Book Antiqua" w:cs="Book Antiqua"/>
          <w:color w:val="000000"/>
        </w:rPr>
        <w:t xml:space="preserve"> </w:t>
      </w:r>
      <w:r w:rsidR="0092510E" w:rsidRPr="009779BB">
        <w:rPr>
          <w:rFonts w:ascii="Book Antiqua" w:eastAsia="Book Antiqua" w:hAnsi="Book Antiqua" w:cs="Book Antiqua"/>
          <w:color w:val="000000"/>
        </w:rPr>
        <w:t xml:space="preserve">mutated genes were </w:t>
      </w:r>
      <w:r w:rsidR="0092510E" w:rsidRPr="00C45224">
        <w:rPr>
          <w:rFonts w:ascii="Book Antiqua" w:eastAsia="Book Antiqua" w:hAnsi="Book Antiqua" w:cs="Book Antiqua"/>
          <w:i/>
          <w:iCs/>
          <w:color w:val="000000"/>
        </w:rPr>
        <w:t>TTN</w:t>
      </w:r>
      <w:r w:rsidR="0092510E" w:rsidRPr="009779BB">
        <w:rPr>
          <w:rFonts w:ascii="Book Antiqua" w:eastAsia="Book Antiqua" w:hAnsi="Book Antiqua" w:cs="Book Antiqua"/>
          <w:color w:val="000000"/>
        </w:rPr>
        <w:t xml:space="preserve">, </w:t>
      </w:r>
      <w:r w:rsidR="0092510E" w:rsidRPr="00C45224">
        <w:rPr>
          <w:rFonts w:ascii="Book Antiqua" w:eastAsia="Book Antiqua" w:hAnsi="Book Antiqua" w:cs="Book Antiqua"/>
          <w:i/>
          <w:iCs/>
          <w:color w:val="000000"/>
        </w:rPr>
        <w:t>TP53</w:t>
      </w:r>
      <w:r w:rsidR="0092510E" w:rsidRPr="009779BB">
        <w:rPr>
          <w:rFonts w:ascii="Book Antiqua" w:eastAsia="Book Antiqua" w:hAnsi="Book Antiqua" w:cs="Book Antiqua"/>
          <w:color w:val="000000"/>
        </w:rPr>
        <w:t xml:space="preserve">, and </w:t>
      </w:r>
      <w:r w:rsidR="0092510E" w:rsidRPr="00C45224">
        <w:rPr>
          <w:rFonts w:ascii="Book Antiqua" w:eastAsia="Book Antiqua" w:hAnsi="Book Antiqua" w:cs="Book Antiqua"/>
          <w:i/>
          <w:iCs/>
          <w:color w:val="000000"/>
        </w:rPr>
        <w:t>MUC16</w:t>
      </w:r>
      <w:r w:rsidR="0092510E" w:rsidRPr="009779BB">
        <w:rPr>
          <w:rFonts w:ascii="Book Antiqua" w:eastAsia="Book Antiqua" w:hAnsi="Book Antiqua" w:cs="Book Antiqua"/>
          <w:color w:val="000000"/>
        </w:rPr>
        <w:t xml:space="preserve"> in GC. High TMB values (top 20%) were markedly correlated with better survival outcome, and multivariable regression analysis indicated that TMB remained prognostic independent of TNM stage, histological grade, age</w:t>
      </w:r>
      <w:r>
        <w:rPr>
          <w:rFonts w:ascii="Book Antiqua" w:eastAsia="Book Antiqua" w:hAnsi="Book Antiqua" w:cs="Book Antiqua"/>
          <w:color w:val="000000"/>
        </w:rPr>
        <w:t>,</w:t>
      </w:r>
      <w:r w:rsidR="0092510E" w:rsidRPr="009779BB">
        <w:rPr>
          <w:rFonts w:ascii="Book Antiqua" w:eastAsia="Book Antiqua" w:hAnsi="Book Antiqua" w:cs="Book Antiqua"/>
          <w:color w:val="000000"/>
        </w:rPr>
        <w:t xml:space="preserve"> and gender. Different TMB levels exhibited different immune infiltration patterns. Significant differences between </w:t>
      </w:r>
      <w:r>
        <w:rPr>
          <w:rFonts w:ascii="Book Antiqua" w:eastAsia="Book Antiqua" w:hAnsi="Book Antiqua" w:cs="Book Antiqua"/>
          <w:color w:val="000000"/>
        </w:rPr>
        <w:t xml:space="preserve">the </w:t>
      </w:r>
      <w:r w:rsidR="0092510E" w:rsidRPr="009779BB">
        <w:rPr>
          <w:rFonts w:ascii="Book Antiqua" w:eastAsia="Book Antiqua" w:hAnsi="Book Antiqua" w:cs="Book Antiqua"/>
          <w:color w:val="000000"/>
        </w:rPr>
        <w:t>high- and low-TMB subgroups were observed in the infiltration of CD8+ T cells, M1 macrophages, regulatory T cells</w:t>
      </w:r>
      <w:r>
        <w:rPr>
          <w:rFonts w:ascii="Book Antiqua" w:eastAsia="Book Antiqua" w:hAnsi="Book Antiqua" w:cs="Book Antiqua"/>
          <w:color w:val="000000"/>
        </w:rPr>
        <w:t>,</w:t>
      </w:r>
      <w:r w:rsidR="0092510E" w:rsidRPr="009779BB">
        <w:rPr>
          <w:rFonts w:ascii="Book Antiqua" w:eastAsia="Book Antiqua" w:hAnsi="Book Antiqua" w:cs="Book Antiqua"/>
          <w:color w:val="000000"/>
        </w:rPr>
        <w:t xml:space="preserve"> </w:t>
      </w:r>
      <w:r w:rsidR="0092510E" w:rsidRPr="009779BB">
        <w:rPr>
          <w:rFonts w:ascii="Book Antiqua" w:eastAsia="Book Antiqua" w:hAnsi="Book Antiqua" w:cs="Book Antiqua"/>
          <w:color w:val="000000"/>
        </w:rPr>
        <w:lastRenderedPageBreak/>
        <w:t>and CD4+ T cells. In addition, we developed a miRNA-based signature using 23 differentially expressed miRNAs to predict TMB values of GC patients. The predictive performance of the signature was confirmed in the testing and the whole set. Receiver operating characteristic curve analysis</w:t>
      </w:r>
      <w:r>
        <w:rPr>
          <w:rFonts w:ascii="Book Antiqua" w:eastAsia="Book Antiqua" w:hAnsi="Book Antiqua" w:cs="Book Antiqua"/>
          <w:color w:val="000000"/>
        </w:rPr>
        <w:t xml:space="preserve"> </w:t>
      </w:r>
      <w:r w:rsidR="0092510E" w:rsidRPr="009779BB">
        <w:rPr>
          <w:rFonts w:ascii="Book Antiqua" w:eastAsia="Book Antiqua" w:hAnsi="Book Antiqua" w:cs="Book Antiqua"/>
          <w:color w:val="000000"/>
        </w:rPr>
        <w:t>demonstrated the optimal performance of the signature. Finally, enrichment analysis demonstrated that the set of miRNAs was significantly enriched in many key cancer and immune-related pathways.</w:t>
      </w:r>
    </w:p>
    <w:p w14:paraId="2890FE93" w14:textId="77777777" w:rsidR="00A77B3E" w:rsidRPr="009779BB" w:rsidRDefault="00A77B3E" w:rsidP="009779BB">
      <w:pPr>
        <w:spacing w:line="360" w:lineRule="auto"/>
        <w:jc w:val="both"/>
        <w:rPr>
          <w:rFonts w:ascii="Book Antiqua" w:hAnsi="Book Antiqua"/>
        </w:rPr>
      </w:pPr>
    </w:p>
    <w:p w14:paraId="5D831EC6"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CONCLUSION</w:t>
      </w:r>
    </w:p>
    <w:p w14:paraId="0A4075D0" w14:textId="4704C1BB"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 xml:space="preserve">TMB </w:t>
      </w:r>
      <w:r w:rsidR="0002332A">
        <w:rPr>
          <w:rFonts w:ascii="Book Antiqua" w:eastAsia="Book Antiqua" w:hAnsi="Book Antiqua" w:cs="Book Antiqua"/>
          <w:color w:val="000000"/>
        </w:rPr>
        <w:t>i</w:t>
      </w:r>
      <w:r w:rsidR="0002332A" w:rsidRPr="009779BB">
        <w:rPr>
          <w:rFonts w:ascii="Book Antiqua" w:eastAsia="Book Antiqua" w:hAnsi="Book Antiqua" w:cs="Book Antiqua"/>
          <w:color w:val="000000"/>
        </w:rPr>
        <w:t xml:space="preserve">s </w:t>
      </w:r>
      <w:r w:rsidRPr="009779BB">
        <w:rPr>
          <w:rFonts w:ascii="Book Antiqua" w:eastAsia="Book Antiqua" w:hAnsi="Book Antiqua" w:cs="Book Antiqua"/>
          <w:color w:val="000000"/>
        </w:rPr>
        <w:t>considered</w:t>
      </w:r>
      <w:r w:rsidR="0002332A">
        <w:rPr>
          <w:rFonts w:ascii="Book Antiqua" w:eastAsia="Book Antiqua" w:hAnsi="Book Antiqua" w:cs="Book Antiqua"/>
          <w:color w:val="000000"/>
        </w:rPr>
        <w:t xml:space="preserve"> </w:t>
      </w:r>
      <w:r w:rsidRPr="009779BB">
        <w:rPr>
          <w:rFonts w:ascii="Book Antiqua" w:eastAsia="Book Antiqua" w:hAnsi="Book Antiqua" w:cs="Book Antiqua"/>
          <w:color w:val="000000"/>
        </w:rPr>
        <w:t>an independent and favorable prognostic biomarker in GC</w:t>
      </w:r>
      <w:r w:rsidRPr="009779BB">
        <w:rPr>
          <w:rFonts w:ascii="Book Antiqua" w:eastAsia="Book Antiqua" w:hAnsi="Book Antiqua" w:cs="Book Antiqua"/>
          <w:b/>
          <w:bCs/>
          <w:color w:val="000000"/>
        </w:rPr>
        <w:t xml:space="preserve"> </w:t>
      </w:r>
      <w:r w:rsidRPr="009779BB">
        <w:rPr>
          <w:rFonts w:ascii="Book Antiqua" w:eastAsia="Book Antiqua" w:hAnsi="Book Antiqua" w:cs="Book Antiqua"/>
          <w:color w:val="000000"/>
        </w:rPr>
        <w:t xml:space="preserve">and might lead to the alterations of the immune microenvironment. TMB </w:t>
      </w:r>
      <w:r w:rsidR="0002332A">
        <w:rPr>
          <w:rFonts w:ascii="Book Antiqua" w:eastAsia="Book Antiqua" w:hAnsi="Book Antiqua" w:cs="Book Antiqua"/>
          <w:color w:val="000000"/>
        </w:rPr>
        <w:t>i</w:t>
      </w:r>
      <w:r w:rsidR="0002332A" w:rsidRPr="009779BB">
        <w:rPr>
          <w:rFonts w:ascii="Book Antiqua" w:eastAsia="Book Antiqua" w:hAnsi="Book Antiqua" w:cs="Book Antiqua"/>
          <w:color w:val="000000"/>
        </w:rPr>
        <w:t xml:space="preserve">s </w:t>
      </w:r>
      <w:r w:rsidRPr="009779BB">
        <w:rPr>
          <w:rFonts w:ascii="Book Antiqua" w:eastAsia="Book Antiqua" w:hAnsi="Book Antiqua" w:cs="Book Antiqua"/>
          <w:color w:val="000000"/>
        </w:rPr>
        <w:t xml:space="preserve">associated with miRNA expression profiles, and a miRNA-based signature might be developed as a surrogate biomarker for TMB in GC. </w:t>
      </w:r>
    </w:p>
    <w:p w14:paraId="65F464E8" w14:textId="77777777" w:rsidR="00A77B3E" w:rsidRPr="009779BB" w:rsidRDefault="00A77B3E" w:rsidP="009779BB">
      <w:pPr>
        <w:spacing w:line="360" w:lineRule="auto"/>
        <w:jc w:val="both"/>
        <w:rPr>
          <w:rFonts w:ascii="Book Antiqua" w:hAnsi="Book Antiqua"/>
        </w:rPr>
      </w:pPr>
    </w:p>
    <w:p w14:paraId="6BD008E5" w14:textId="4DC36924"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Key Words: </w:t>
      </w:r>
      <w:r w:rsidR="005B2BEE">
        <w:rPr>
          <w:rFonts w:ascii="Book Antiqua" w:eastAsia="Book Antiqua" w:hAnsi="Book Antiqua" w:cs="Book Antiqua"/>
          <w:color w:val="000000"/>
        </w:rPr>
        <w:t>T</w:t>
      </w:r>
      <w:r w:rsidRPr="009779BB">
        <w:rPr>
          <w:rFonts w:ascii="Book Antiqua" w:eastAsia="Book Antiqua" w:hAnsi="Book Antiqua" w:cs="Book Antiqua"/>
          <w:color w:val="000000"/>
        </w:rPr>
        <w:t xml:space="preserve">umor mutational burden; </w:t>
      </w:r>
      <w:r w:rsidR="005B2BEE">
        <w:rPr>
          <w:rFonts w:ascii="Book Antiqua" w:eastAsia="Book Antiqua" w:hAnsi="Book Antiqua" w:cs="Book Antiqua"/>
          <w:color w:val="000000"/>
        </w:rPr>
        <w:t>G</w:t>
      </w:r>
      <w:r w:rsidRPr="009779BB">
        <w:rPr>
          <w:rFonts w:ascii="Book Antiqua" w:eastAsia="Book Antiqua" w:hAnsi="Book Antiqua" w:cs="Book Antiqua"/>
          <w:color w:val="000000"/>
        </w:rPr>
        <w:t xml:space="preserve">astric cancer; </w:t>
      </w:r>
      <w:r w:rsidR="005B2BEE">
        <w:rPr>
          <w:rFonts w:ascii="Book Antiqua" w:eastAsia="Book Antiqua" w:hAnsi="Book Antiqua" w:cs="Book Antiqua"/>
          <w:color w:val="000000"/>
        </w:rPr>
        <w:t>P</w:t>
      </w:r>
      <w:r w:rsidRPr="009779BB">
        <w:rPr>
          <w:rFonts w:ascii="Book Antiqua" w:eastAsia="Book Antiqua" w:hAnsi="Book Antiqua" w:cs="Book Antiqua"/>
          <w:color w:val="000000"/>
        </w:rPr>
        <w:t xml:space="preserve">rognosis; </w:t>
      </w:r>
      <w:r w:rsidR="005B2BEE">
        <w:rPr>
          <w:rFonts w:ascii="Book Antiqua" w:eastAsia="Book Antiqua" w:hAnsi="Book Antiqua" w:cs="Book Antiqua"/>
          <w:color w:val="000000"/>
        </w:rPr>
        <w:t>I</w:t>
      </w:r>
      <w:r w:rsidRPr="009779BB">
        <w:rPr>
          <w:rFonts w:ascii="Book Antiqua" w:eastAsia="Book Antiqua" w:hAnsi="Book Antiqua" w:cs="Book Antiqua"/>
          <w:color w:val="000000"/>
        </w:rPr>
        <w:t xml:space="preserve">mmune infiltration; microRNA; </w:t>
      </w:r>
      <w:r w:rsidR="005B2BEE">
        <w:rPr>
          <w:rFonts w:ascii="Book Antiqua" w:eastAsia="Book Antiqua" w:hAnsi="Book Antiqua" w:cs="Book Antiqua"/>
          <w:color w:val="000000"/>
        </w:rPr>
        <w:t>I</w:t>
      </w:r>
      <w:r w:rsidRPr="009779BB">
        <w:rPr>
          <w:rFonts w:ascii="Book Antiqua" w:eastAsia="Book Antiqua" w:hAnsi="Book Antiqua" w:cs="Book Antiqua"/>
          <w:color w:val="000000"/>
        </w:rPr>
        <w:t>mmunotherapy</w:t>
      </w:r>
    </w:p>
    <w:p w14:paraId="26F2399F" w14:textId="77777777" w:rsidR="00A77B3E" w:rsidRPr="009779BB" w:rsidRDefault="00A77B3E" w:rsidP="009779BB">
      <w:pPr>
        <w:spacing w:line="360" w:lineRule="auto"/>
        <w:jc w:val="both"/>
        <w:rPr>
          <w:rFonts w:ascii="Book Antiqua" w:hAnsi="Book Antiqua"/>
        </w:rPr>
      </w:pPr>
    </w:p>
    <w:p w14:paraId="35994920" w14:textId="7680D056"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 xml:space="preserve">Zhao DY, Sun XZ, Yao SK. Mining </w:t>
      </w:r>
      <w:proofErr w:type="gramStart"/>
      <w:r w:rsidR="0002332A">
        <w:rPr>
          <w:rFonts w:ascii="Book Antiqua" w:eastAsia="Book Antiqua" w:hAnsi="Book Antiqua" w:cs="Book Antiqua"/>
          <w:color w:val="000000"/>
        </w:rPr>
        <w:t>T</w:t>
      </w:r>
      <w:r w:rsidR="0002332A" w:rsidRPr="009779BB">
        <w:rPr>
          <w:rFonts w:ascii="Book Antiqua" w:eastAsia="Book Antiqua" w:hAnsi="Book Antiqua" w:cs="Book Antiqua"/>
          <w:color w:val="000000"/>
        </w:rPr>
        <w:t xml:space="preserve">he </w:t>
      </w:r>
      <w:proofErr w:type="gramEnd"/>
      <w:r w:rsidR="0002332A">
        <w:rPr>
          <w:rFonts w:ascii="Book Antiqua" w:eastAsia="Book Antiqua" w:hAnsi="Book Antiqua" w:cs="Book Antiqua"/>
          <w:color w:val="000000"/>
        </w:rPr>
        <w:t>C</w:t>
      </w:r>
      <w:r w:rsidR="0002332A" w:rsidRPr="009779BB">
        <w:rPr>
          <w:rFonts w:ascii="Book Antiqua" w:eastAsia="Book Antiqua" w:hAnsi="Book Antiqua" w:cs="Book Antiqua"/>
          <w:color w:val="000000"/>
        </w:rPr>
        <w:t xml:space="preserve">ancer </w:t>
      </w:r>
      <w:r w:rsidR="0002332A">
        <w:rPr>
          <w:rFonts w:ascii="Book Antiqua" w:eastAsia="Book Antiqua" w:hAnsi="Book Antiqua" w:cs="Book Antiqua"/>
          <w:color w:val="000000"/>
        </w:rPr>
        <w:t>G</w:t>
      </w:r>
      <w:r w:rsidR="0002332A" w:rsidRPr="009779BB">
        <w:rPr>
          <w:rFonts w:ascii="Book Antiqua" w:eastAsia="Book Antiqua" w:hAnsi="Book Antiqua" w:cs="Book Antiqua"/>
          <w:color w:val="000000"/>
        </w:rPr>
        <w:t xml:space="preserve">enome </w:t>
      </w:r>
      <w:r w:rsidR="0002332A">
        <w:rPr>
          <w:rFonts w:ascii="Book Antiqua" w:eastAsia="Book Antiqua" w:hAnsi="Book Antiqua" w:cs="Book Antiqua"/>
          <w:color w:val="000000"/>
        </w:rPr>
        <w:t>A</w:t>
      </w:r>
      <w:r w:rsidR="0002332A" w:rsidRPr="009779BB">
        <w:rPr>
          <w:rFonts w:ascii="Book Antiqua" w:eastAsia="Book Antiqua" w:hAnsi="Book Antiqua" w:cs="Book Antiqua"/>
          <w:color w:val="000000"/>
        </w:rPr>
        <w:t xml:space="preserve">tlas </w:t>
      </w:r>
      <w:r w:rsidRPr="009779BB">
        <w:rPr>
          <w:rFonts w:ascii="Book Antiqua" w:eastAsia="Book Antiqua" w:hAnsi="Book Antiqua" w:cs="Book Antiqua"/>
          <w:color w:val="000000"/>
        </w:rPr>
        <w:t xml:space="preserve">database for tumor mutation burden and </w:t>
      </w:r>
      <w:r w:rsidR="0002332A">
        <w:rPr>
          <w:rFonts w:ascii="Book Antiqua" w:eastAsia="Book Antiqua" w:hAnsi="Book Antiqua" w:cs="Book Antiqua"/>
          <w:color w:val="000000"/>
        </w:rPr>
        <w:t>its</w:t>
      </w:r>
      <w:r w:rsidR="0002332A"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clinical implications in gastric cancer. </w:t>
      </w:r>
      <w:r w:rsidRPr="009779BB">
        <w:rPr>
          <w:rFonts w:ascii="Book Antiqua" w:eastAsia="Book Antiqua" w:hAnsi="Book Antiqua" w:cs="Book Antiqua"/>
          <w:i/>
          <w:iCs/>
          <w:color w:val="000000"/>
        </w:rPr>
        <w:t xml:space="preserve">World J </w:t>
      </w:r>
      <w:proofErr w:type="spellStart"/>
      <w:r w:rsidRPr="009779BB">
        <w:rPr>
          <w:rFonts w:ascii="Book Antiqua" w:eastAsia="Book Antiqua" w:hAnsi="Book Antiqua" w:cs="Book Antiqua"/>
          <w:i/>
          <w:iCs/>
          <w:color w:val="000000"/>
        </w:rPr>
        <w:t>Gastrointest</w:t>
      </w:r>
      <w:proofErr w:type="spellEnd"/>
      <w:r w:rsidRPr="009779BB">
        <w:rPr>
          <w:rFonts w:ascii="Book Antiqua" w:eastAsia="Book Antiqua" w:hAnsi="Book Antiqua" w:cs="Book Antiqua"/>
          <w:i/>
          <w:iCs/>
          <w:color w:val="000000"/>
        </w:rPr>
        <w:t xml:space="preserve"> </w:t>
      </w:r>
      <w:proofErr w:type="spellStart"/>
      <w:r w:rsidRPr="009779BB">
        <w:rPr>
          <w:rFonts w:ascii="Book Antiqua" w:eastAsia="Book Antiqua" w:hAnsi="Book Antiqua" w:cs="Book Antiqua"/>
          <w:i/>
          <w:iCs/>
          <w:color w:val="000000"/>
        </w:rPr>
        <w:t>Oncol</w:t>
      </w:r>
      <w:proofErr w:type="spellEnd"/>
      <w:r w:rsidRPr="009779BB">
        <w:rPr>
          <w:rFonts w:ascii="Book Antiqua" w:eastAsia="Book Antiqua" w:hAnsi="Book Antiqua" w:cs="Book Antiqua"/>
          <w:color w:val="000000"/>
        </w:rPr>
        <w:t xml:space="preserve"> 2020; In press</w:t>
      </w:r>
    </w:p>
    <w:p w14:paraId="54972B96" w14:textId="77777777" w:rsidR="00A77B3E" w:rsidRPr="009779BB" w:rsidRDefault="00A77B3E" w:rsidP="009779BB">
      <w:pPr>
        <w:spacing w:line="360" w:lineRule="auto"/>
        <w:jc w:val="both"/>
        <w:rPr>
          <w:rFonts w:ascii="Book Antiqua" w:hAnsi="Book Antiqua"/>
        </w:rPr>
      </w:pPr>
    </w:p>
    <w:p w14:paraId="467006F6" w14:textId="67DA2D4F"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Core Tip: </w:t>
      </w:r>
      <w:r w:rsidRPr="001A5FD4">
        <w:rPr>
          <w:rFonts w:ascii="Book Antiqua" w:eastAsia="Book Antiqua" w:hAnsi="Book Antiqua" w:cs="Book Antiqua"/>
          <w:color w:val="000000"/>
        </w:rPr>
        <w:t xml:space="preserve">Whether tumor mutation burden (TMB) </w:t>
      </w:r>
      <w:r w:rsidR="00ED00FC">
        <w:rPr>
          <w:rFonts w:ascii="Book Antiqua" w:eastAsia="Book Antiqua" w:hAnsi="Book Antiqua" w:cs="Book Antiqua"/>
          <w:color w:val="000000"/>
        </w:rPr>
        <w:t>i</w:t>
      </w:r>
      <w:r w:rsidR="00ED00FC" w:rsidRPr="001A5FD4">
        <w:rPr>
          <w:rFonts w:ascii="Book Antiqua" w:eastAsia="Book Antiqua" w:hAnsi="Book Antiqua" w:cs="Book Antiqua"/>
          <w:color w:val="000000"/>
        </w:rPr>
        <w:t xml:space="preserve">s </w:t>
      </w:r>
      <w:r w:rsidRPr="001A5FD4">
        <w:rPr>
          <w:rFonts w:ascii="Book Antiqua" w:eastAsia="Book Antiqua" w:hAnsi="Book Antiqua" w:cs="Book Antiqua"/>
          <w:color w:val="000000"/>
        </w:rPr>
        <w:t xml:space="preserve">associated with </w:t>
      </w:r>
      <w:r w:rsidR="00ED00FC">
        <w:rPr>
          <w:rFonts w:ascii="Book Antiqua" w:eastAsia="Book Antiqua" w:hAnsi="Book Antiqua" w:cs="Book Antiqua"/>
          <w:color w:val="000000"/>
        </w:rPr>
        <w:t xml:space="preserve">a </w:t>
      </w:r>
      <w:r w:rsidRPr="001A5FD4">
        <w:rPr>
          <w:rFonts w:ascii="Book Antiqua" w:eastAsia="Book Antiqua" w:hAnsi="Book Antiqua" w:cs="Book Antiqua"/>
          <w:color w:val="000000"/>
        </w:rPr>
        <w:t xml:space="preserve">favorable prognosis </w:t>
      </w:r>
      <w:r w:rsidR="00ED00FC" w:rsidRPr="001A5FD4">
        <w:rPr>
          <w:rFonts w:ascii="Book Antiqua" w:eastAsia="Book Antiqua" w:hAnsi="Book Antiqua" w:cs="Book Antiqua"/>
          <w:color w:val="000000"/>
        </w:rPr>
        <w:t>remain</w:t>
      </w:r>
      <w:r w:rsidR="00ED00FC">
        <w:rPr>
          <w:rFonts w:ascii="Book Antiqua" w:eastAsia="Book Antiqua" w:hAnsi="Book Antiqua" w:cs="Book Antiqua"/>
          <w:color w:val="000000"/>
        </w:rPr>
        <w:t>s</w:t>
      </w:r>
      <w:r w:rsidR="00ED00FC" w:rsidRPr="001A5FD4">
        <w:rPr>
          <w:rFonts w:ascii="Book Antiqua" w:eastAsia="Book Antiqua" w:hAnsi="Book Antiqua" w:cs="Book Antiqua"/>
          <w:color w:val="000000"/>
        </w:rPr>
        <w:t xml:space="preserve"> controvers</w:t>
      </w:r>
      <w:r w:rsidR="00ED00FC">
        <w:rPr>
          <w:rFonts w:ascii="Book Antiqua" w:eastAsia="Book Antiqua" w:hAnsi="Book Antiqua" w:cs="Book Antiqua"/>
          <w:color w:val="000000"/>
        </w:rPr>
        <w:t>ial</w:t>
      </w:r>
      <w:r w:rsidR="00ED00FC" w:rsidRPr="001A5FD4">
        <w:rPr>
          <w:rFonts w:ascii="Book Antiqua" w:eastAsia="Book Antiqua" w:hAnsi="Book Antiqua" w:cs="Book Antiqua"/>
          <w:color w:val="000000"/>
        </w:rPr>
        <w:t xml:space="preserve"> </w:t>
      </w:r>
      <w:r w:rsidRPr="001A5FD4">
        <w:rPr>
          <w:rFonts w:ascii="Book Antiqua" w:eastAsia="Book Antiqua" w:hAnsi="Book Antiqua" w:cs="Book Antiqua"/>
          <w:color w:val="000000"/>
        </w:rPr>
        <w:t>in various cancers</w:t>
      </w:r>
      <w:r w:rsidRPr="009779BB">
        <w:rPr>
          <w:rFonts w:ascii="Book Antiqua" w:eastAsia="Book Antiqua" w:hAnsi="Book Antiqua" w:cs="Book Antiqua"/>
          <w:color w:val="000000"/>
        </w:rPr>
        <w:t>. Accumulating evidence highlights that it is necessary to explore clinical impact of TMB in gastric cancer (GC). We defined the highest mutation load quintile (top 20%) in GC as the high-TMB group and found that high TMB values were associated with improved clinical outcomes, which might be attributed to the induction of antitumor immune responses in the microenvironment. We developed a mi</w:t>
      </w:r>
      <w:r w:rsidR="00ED00FC">
        <w:rPr>
          <w:rFonts w:ascii="Book Antiqua" w:eastAsia="Book Antiqua" w:hAnsi="Book Antiqua" w:cs="Book Antiqua"/>
          <w:color w:val="000000"/>
        </w:rPr>
        <w:t>cro</w:t>
      </w:r>
      <w:r w:rsidRPr="009779BB">
        <w:rPr>
          <w:rFonts w:ascii="Book Antiqua" w:eastAsia="Book Antiqua" w:hAnsi="Book Antiqua" w:cs="Book Antiqua"/>
          <w:color w:val="000000"/>
        </w:rPr>
        <w:t>RNA-based signature to predict TMB values, which might serve as a surrogate biomarker for TMB in GC and aid physicians in clinical medical decision-making.</w:t>
      </w:r>
    </w:p>
    <w:p w14:paraId="52C7F3AB" w14:textId="77777777" w:rsidR="00A77B3E" w:rsidRPr="009779BB" w:rsidRDefault="00A77B3E" w:rsidP="009779BB">
      <w:pPr>
        <w:spacing w:line="360" w:lineRule="auto"/>
        <w:jc w:val="both"/>
        <w:rPr>
          <w:rFonts w:ascii="Book Antiqua" w:hAnsi="Book Antiqua"/>
        </w:rPr>
      </w:pPr>
    </w:p>
    <w:p w14:paraId="5BDBBAF7" w14:textId="017B8383" w:rsidR="00A77B3E" w:rsidRPr="009779BB" w:rsidRDefault="001A5FD4" w:rsidP="009779BB">
      <w:pPr>
        <w:spacing w:line="360" w:lineRule="auto"/>
        <w:jc w:val="both"/>
        <w:rPr>
          <w:rFonts w:ascii="Book Antiqua" w:hAnsi="Book Antiqua"/>
        </w:rPr>
      </w:pPr>
      <w:r>
        <w:rPr>
          <w:rFonts w:ascii="Book Antiqua" w:eastAsia="Book Antiqua" w:hAnsi="Book Antiqua" w:cs="Book Antiqua"/>
          <w:b/>
          <w:caps/>
          <w:color w:val="000000"/>
          <w:u w:val="single"/>
        </w:rPr>
        <w:br w:type="page"/>
      </w:r>
      <w:r w:rsidR="0092510E" w:rsidRPr="009779BB">
        <w:rPr>
          <w:rFonts w:ascii="Book Antiqua" w:eastAsia="Book Antiqua" w:hAnsi="Book Antiqua" w:cs="Book Antiqua"/>
          <w:b/>
          <w:caps/>
          <w:color w:val="000000"/>
          <w:u w:val="single"/>
        </w:rPr>
        <w:lastRenderedPageBreak/>
        <w:t>INTRODUCTION</w:t>
      </w:r>
    </w:p>
    <w:p w14:paraId="17A07963" w14:textId="3737D85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Gastric cancer (GC) represents the fifth most frequent malignant disease around the globe. GC alone accounts for 8.2% of cancer-related deaths worldwide and represents a heavy economic burden and a serious public health concern, especially in China</w:t>
      </w:r>
      <w:r w:rsidRPr="009779BB">
        <w:rPr>
          <w:rFonts w:ascii="Book Antiqua" w:eastAsia="Book Antiqua" w:hAnsi="Book Antiqua" w:cs="Book Antiqua"/>
          <w:color w:val="000000"/>
          <w:vertAlign w:val="superscript"/>
        </w:rPr>
        <w:t>[1,2]</w:t>
      </w:r>
      <w:r w:rsidRPr="009779BB">
        <w:rPr>
          <w:rFonts w:ascii="Book Antiqua" w:eastAsia="Book Antiqua" w:hAnsi="Book Antiqua" w:cs="Book Antiqua"/>
          <w:color w:val="000000"/>
        </w:rPr>
        <w:t xml:space="preserve">. Despite the considerable benefits of current therapies, such as targeted biological agents and combination therapies, prognosis for advanced GC is still poor with a median survival of less than 12 </w:t>
      </w:r>
      <w:proofErr w:type="spellStart"/>
      <w:r w:rsidR="00596017">
        <w:rPr>
          <w:rFonts w:ascii="Book Antiqua" w:eastAsia="Book Antiqua" w:hAnsi="Book Antiqua" w:cs="Book Antiqua"/>
          <w:color w:val="000000"/>
        </w:rPr>
        <w:t>mo</w:t>
      </w:r>
      <w:proofErr w:type="spellEnd"/>
      <w:r w:rsidRPr="009779BB">
        <w:rPr>
          <w:rFonts w:ascii="Book Antiqua" w:eastAsia="Book Antiqua" w:hAnsi="Book Antiqua" w:cs="Book Antiqua"/>
          <w:color w:val="000000"/>
          <w:vertAlign w:val="superscript"/>
        </w:rPr>
        <w:t>[3,4]</w:t>
      </w:r>
      <w:r w:rsidRPr="009779BB">
        <w:rPr>
          <w:rFonts w:ascii="Book Antiqua" w:eastAsia="Book Antiqua" w:hAnsi="Book Antiqua" w:cs="Book Antiqua"/>
          <w:color w:val="000000"/>
        </w:rPr>
        <w:t>. Thus, it is urgently important to develop new therapeutic approaches to prolong patient life. More recently, immunotherapy with immune checkpoint inhibitors (ICIs) has emerged as one of the most promising therapeutic approaches for various solid tumors</w:t>
      </w:r>
      <w:r w:rsidRPr="009779BB">
        <w:rPr>
          <w:rFonts w:ascii="Book Antiqua" w:eastAsia="Book Antiqua" w:hAnsi="Book Antiqua" w:cs="Book Antiqua"/>
          <w:color w:val="000000"/>
          <w:vertAlign w:val="superscript"/>
        </w:rPr>
        <w:t>[5-7]</w:t>
      </w:r>
      <w:r w:rsidRPr="009779BB">
        <w:rPr>
          <w:rFonts w:ascii="Book Antiqua" w:eastAsia="Book Antiqua" w:hAnsi="Book Antiqua" w:cs="Book Antiqua"/>
          <w:color w:val="000000"/>
        </w:rPr>
        <w:t>. ICIs, specifically programmed death receptor-1/</w:t>
      </w:r>
      <w:r w:rsidR="00813687" w:rsidRPr="009779BB">
        <w:rPr>
          <w:rFonts w:ascii="Book Antiqua" w:eastAsia="Book Antiqua" w:hAnsi="Book Antiqua" w:cs="Book Antiqua"/>
          <w:color w:val="000000"/>
        </w:rPr>
        <w:t>l</w:t>
      </w:r>
      <w:r w:rsidRPr="009779BB">
        <w:rPr>
          <w:rFonts w:ascii="Book Antiqua" w:eastAsia="Book Antiqua" w:hAnsi="Book Antiqua" w:cs="Book Antiqua"/>
          <w:color w:val="000000"/>
        </w:rPr>
        <w:t>igand 1 (PD-1/L1) antibodies, have been approved for the treatment of advanced and refractory GC</w:t>
      </w:r>
      <w:r w:rsidRPr="009779BB">
        <w:rPr>
          <w:rFonts w:ascii="Book Antiqua" w:eastAsia="Book Antiqua" w:hAnsi="Book Antiqua" w:cs="Book Antiqua"/>
          <w:color w:val="000000"/>
          <w:vertAlign w:val="superscript"/>
        </w:rPr>
        <w:t>[8,9]</w:t>
      </w:r>
      <w:r w:rsidRPr="009779BB">
        <w:rPr>
          <w:rFonts w:ascii="Book Antiqua" w:eastAsia="Book Antiqua" w:hAnsi="Book Antiqua" w:cs="Book Antiqua"/>
          <w:color w:val="000000"/>
        </w:rPr>
        <w:t>. However, only a small subset of these patients have shown a response to ICIs owing to the complexity of immunosuppressive mechanisms and genetic heterogeneity among tumors</w:t>
      </w:r>
      <w:r w:rsidRPr="009779BB">
        <w:rPr>
          <w:rFonts w:ascii="Book Antiqua" w:eastAsia="Book Antiqua" w:hAnsi="Book Antiqua" w:cs="Book Antiqua"/>
          <w:color w:val="000000"/>
          <w:vertAlign w:val="superscript"/>
        </w:rPr>
        <w:t>[10-13]</w:t>
      </w:r>
      <w:r w:rsidRPr="009779BB">
        <w:rPr>
          <w:rFonts w:ascii="Book Antiqua" w:eastAsia="Book Antiqua" w:hAnsi="Book Antiqua" w:cs="Book Antiqua"/>
          <w:color w:val="000000"/>
        </w:rPr>
        <w:t>. Therefore, a reliable biomarker is required to determine which patients can respond to ICIs and guide the selection of GC patients for immunotherapy.</w:t>
      </w:r>
    </w:p>
    <w:p w14:paraId="025D94C6" w14:textId="51B95706" w:rsidR="00A77B3E" w:rsidRPr="009779BB" w:rsidRDefault="0092510E" w:rsidP="001A5FD4">
      <w:pPr>
        <w:spacing w:line="360" w:lineRule="auto"/>
        <w:ind w:firstLineChars="200" w:firstLine="480"/>
        <w:jc w:val="both"/>
        <w:rPr>
          <w:rFonts w:ascii="Book Antiqua" w:hAnsi="Book Antiqua"/>
        </w:rPr>
      </w:pPr>
      <w:r w:rsidRPr="009779BB">
        <w:rPr>
          <w:rFonts w:ascii="Book Antiqua" w:eastAsia="Book Antiqua" w:hAnsi="Book Antiqua" w:cs="Book Antiqua"/>
          <w:color w:val="000000"/>
        </w:rPr>
        <w:t xml:space="preserve">Currently, tumor mutational burden (TMB), referring to the amount of nonsynonymous mutations per one million bases, is in the spotlight as a novel biomarker and a rational target for predicting response to ICIs. High TMB may be a response biomarker for immunotherapy, based on the established notion that high mutational burden could facilitate </w:t>
      </w:r>
      <w:proofErr w:type="spellStart"/>
      <w:r w:rsidRPr="009779BB">
        <w:rPr>
          <w:rFonts w:ascii="Book Antiqua" w:eastAsia="Book Antiqua" w:hAnsi="Book Antiqua" w:cs="Book Antiqua"/>
          <w:color w:val="000000"/>
        </w:rPr>
        <w:t>neoantigen</w:t>
      </w:r>
      <w:proofErr w:type="spellEnd"/>
      <w:r w:rsidRPr="009779BB">
        <w:rPr>
          <w:rFonts w:ascii="Book Antiqua" w:eastAsia="Book Antiqua" w:hAnsi="Book Antiqua" w:cs="Book Antiqua"/>
          <w:color w:val="000000"/>
        </w:rPr>
        <w:t xml:space="preserve"> accumulation on tumor cells, enhancing immune cell activities in the microenvironment, subsequently eliciting T-cell-dependent immune responses, and thereby inhibiting tumor development</w:t>
      </w:r>
      <w:r w:rsidRPr="009779BB">
        <w:rPr>
          <w:rFonts w:ascii="Book Antiqua" w:eastAsia="Book Antiqua" w:hAnsi="Book Antiqua" w:cs="Book Antiqua"/>
          <w:color w:val="000000"/>
          <w:vertAlign w:val="superscript"/>
        </w:rPr>
        <w:t>[14,15]</w:t>
      </w:r>
      <w:r w:rsidRPr="009779BB">
        <w:rPr>
          <w:rFonts w:ascii="Book Antiqua" w:eastAsia="Book Antiqua" w:hAnsi="Book Antiqua" w:cs="Book Antiqua"/>
          <w:color w:val="000000"/>
        </w:rPr>
        <w:t xml:space="preserve">. ICIs can restore </w:t>
      </w:r>
      <w:proofErr w:type="spellStart"/>
      <w:r w:rsidRPr="009779BB">
        <w:rPr>
          <w:rFonts w:ascii="Book Antiqua" w:eastAsia="Book Antiqua" w:hAnsi="Book Antiqua" w:cs="Book Antiqua"/>
          <w:color w:val="000000"/>
        </w:rPr>
        <w:t>neoantigen</w:t>
      </w:r>
      <w:proofErr w:type="spellEnd"/>
      <w:r w:rsidRPr="009779BB">
        <w:rPr>
          <w:rFonts w:ascii="Book Antiqua" w:eastAsia="Book Antiqua" w:hAnsi="Book Antiqua" w:cs="Book Antiqua"/>
          <w:color w:val="000000"/>
        </w:rPr>
        <w:t>-mediated antitumor immune responses, thus patients with high TMB are more likely to respond to immunotherapy and exhibit improved clinical outcomes. For example, patients with high mutational load, including bladder cancer, melanoma</w:t>
      </w:r>
      <w:r w:rsidR="00D94B45">
        <w:rPr>
          <w:rFonts w:ascii="Book Antiqua" w:eastAsia="Book Antiqua" w:hAnsi="Book Antiqua" w:cs="Book Antiqua"/>
          <w:color w:val="000000"/>
        </w:rPr>
        <w:t>,</w:t>
      </w:r>
      <w:r w:rsidRPr="009779BB">
        <w:rPr>
          <w:rFonts w:ascii="Book Antiqua" w:eastAsia="Book Antiqua" w:hAnsi="Book Antiqua" w:cs="Book Antiqua"/>
          <w:color w:val="000000"/>
        </w:rPr>
        <w:t xml:space="preserve"> and lung adenocarcinoma, have appeared to benefit from ICIs</w:t>
      </w:r>
      <w:r w:rsidRPr="009779BB">
        <w:rPr>
          <w:rFonts w:ascii="Book Antiqua" w:eastAsia="Book Antiqua" w:hAnsi="Book Antiqua" w:cs="Book Antiqua"/>
          <w:color w:val="000000"/>
          <w:vertAlign w:val="superscript"/>
        </w:rPr>
        <w:t>[16-18]</w:t>
      </w:r>
      <w:r w:rsidRPr="009779BB">
        <w:rPr>
          <w:rFonts w:ascii="Book Antiqua" w:eastAsia="Book Antiqua" w:hAnsi="Book Antiqua" w:cs="Book Antiqua"/>
          <w:color w:val="000000"/>
        </w:rPr>
        <w:t>. A positive correlation between high incidence of TMB and overall survival benefit has been found in a small cohort of patients suffering from refractory GC treated with PD-1 antibody</w:t>
      </w:r>
      <w:r w:rsidRPr="009779BB">
        <w:rPr>
          <w:rFonts w:ascii="Book Antiqua" w:eastAsia="Book Antiqua" w:hAnsi="Book Antiqua" w:cs="Book Antiqua"/>
          <w:color w:val="000000"/>
          <w:vertAlign w:val="superscript"/>
        </w:rPr>
        <w:t>[19]</w:t>
      </w:r>
      <w:r w:rsidRPr="009779BB">
        <w:rPr>
          <w:rFonts w:ascii="Book Antiqua" w:eastAsia="Book Antiqua" w:hAnsi="Book Antiqua" w:cs="Book Antiqua"/>
          <w:color w:val="000000"/>
        </w:rPr>
        <w:t xml:space="preserve">. However, </w:t>
      </w:r>
      <w:r w:rsidRPr="009779BB">
        <w:rPr>
          <w:rFonts w:ascii="Book Antiqua" w:eastAsia="Book Antiqua" w:hAnsi="Book Antiqua" w:cs="Book Antiqua"/>
          <w:color w:val="000000"/>
        </w:rPr>
        <w:lastRenderedPageBreak/>
        <w:t>studies of TMB in GC patients treated with ICIs are limited in number to date</w:t>
      </w:r>
      <w:r w:rsidRPr="009779BB">
        <w:rPr>
          <w:rFonts w:ascii="Book Antiqua" w:eastAsia="Book Antiqua" w:hAnsi="Book Antiqua" w:cs="Book Antiqua"/>
          <w:color w:val="000000"/>
          <w:vertAlign w:val="superscript"/>
        </w:rPr>
        <w:t>[19,20]</w:t>
      </w:r>
      <w:r w:rsidRPr="009779BB">
        <w:rPr>
          <w:rFonts w:ascii="Book Antiqua" w:eastAsia="Book Antiqua" w:hAnsi="Book Antiqua" w:cs="Book Antiqua"/>
          <w:color w:val="000000"/>
        </w:rPr>
        <w:t xml:space="preserve">. The association of mutational load with clinical characteristics/outcomes and immune infiltration in the microenvironment also remains lacking. Continued research is needed to delineate the somatic mutation profile of GC and explore the correlations of TMB with immune cell fractions. </w:t>
      </w:r>
    </w:p>
    <w:p w14:paraId="5B21202F" w14:textId="4E4C5985"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There are two traditional approaches used to assess TMB in formalin-fixed, paraffin-embedded tissue of patients in most studies to date, including whole genome sequencing and whole exome sequencing (WES). WES is generally regarded as the definitive standard for mutation load assessment, but it is currently still clinically impractical because of high cost, turnaround time</w:t>
      </w:r>
      <w:r w:rsidR="00D94B45">
        <w:rPr>
          <w:rFonts w:ascii="Book Antiqua" w:eastAsia="Book Antiqua" w:hAnsi="Book Antiqua" w:cs="Book Antiqua"/>
          <w:color w:val="000000"/>
        </w:rPr>
        <w:t>,</w:t>
      </w:r>
      <w:r w:rsidRPr="009779BB">
        <w:rPr>
          <w:rFonts w:ascii="Book Antiqua" w:eastAsia="Book Antiqua" w:hAnsi="Book Antiqua" w:cs="Book Antiqua"/>
          <w:color w:val="000000"/>
        </w:rPr>
        <w:t xml:space="preserve"> and tissue heterogeneity</w:t>
      </w:r>
      <w:r w:rsidRPr="009779BB">
        <w:rPr>
          <w:rFonts w:ascii="Book Antiqua" w:eastAsia="Book Antiqua" w:hAnsi="Book Antiqua" w:cs="Book Antiqua"/>
          <w:color w:val="000000"/>
          <w:vertAlign w:val="superscript"/>
        </w:rPr>
        <w:t>[21,22]</w:t>
      </w:r>
      <w:r w:rsidRPr="009779BB">
        <w:rPr>
          <w:rFonts w:ascii="Book Antiqua" w:eastAsia="Book Antiqua" w:hAnsi="Book Antiqua" w:cs="Book Antiqua"/>
          <w:color w:val="000000"/>
        </w:rPr>
        <w:t>. Furthermore, WES requires the analysis of the matched normal tissue to remove germline mutations, and it is difficult for clinical doctors to use complex bioinformatic</w:t>
      </w:r>
      <w:r w:rsidR="00D94B45">
        <w:rPr>
          <w:rFonts w:ascii="Book Antiqua" w:eastAsia="Book Antiqua" w:hAnsi="Book Antiqua" w:cs="Book Antiqua"/>
          <w:color w:val="000000"/>
        </w:rPr>
        <w:t>s</w:t>
      </w:r>
      <w:r w:rsidRPr="009779BB">
        <w:rPr>
          <w:rFonts w:ascii="Book Antiqua" w:eastAsia="Book Antiqua" w:hAnsi="Book Antiqua" w:cs="Book Antiqua"/>
          <w:color w:val="000000"/>
        </w:rPr>
        <w:t xml:space="preserve"> algorithms to quantify TMB</w:t>
      </w:r>
      <w:r w:rsidRPr="009779BB">
        <w:rPr>
          <w:rFonts w:ascii="Book Antiqua" w:eastAsia="Book Antiqua" w:hAnsi="Book Antiqua" w:cs="Book Antiqua"/>
          <w:color w:val="000000"/>
          <w:vertAlign w:val="superscript"/>
        </w:rPr>
        <w:t>[23]</w:t>
      </w:r>
      <w:r w:rsidRPr="009779BB">
        <w:rPr>
          <w:rFonts w:ascii="Book Antiqua" w:eastAsia="Book Antiqua" w:hAnsi="Book Antiqua" w:cs="Book Antiqua"/>
          <w:color w:val="000000"/>
        </w:rPr>
        <w:t xml:space="preserve">. Several targeted gene panels focusing on cancer-related regions have recently developed as new methods to determine TMB; however, the demand for larger amounts of tumor DNA limits </w:t>
      </w:r>
      <w:r w:rsidR="00871329" w:rsidRPr="009779BB">
        <w:rPr>
          <w:rFonts w:ascii="Book Antiqua" w:eastAsia="Book Antiqua" w:hAnsi="Book Antiqua" w:cs="Book Antiqua"/>
          <w:color w:val="000000"/>
        </w:rPr>
        <w:t>thei</w:t>
      </w:r>
      <w:r w:rsidR="00871329">
        <w:rPr>
          <w:rFonts w:ascii="Book Antiqua" w:eastAsia="Book Antiqua" w:hAnsi="Book Antiqua" w:cs="Book Antiqua"/>
          <w:color w:val="000000"/>
        </w:rPr>
        <w:t>r</w:t>
      </w:r>
      <w:r w:rsidR="00871329"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use in clinical practice</w:t>
      </w:r>
      <w:r w:rsidRPr="009779BB">
        <w:rPr>
          <w:rFonts w:ascii="Book Antiqua" w:eastAsia="Book Antiqua" w:hAnsi="Book Antiqua" w:cs="Book Antiqua"/>
          <w:color w:val="000000"/>
          <w:vertAlign w:val="superscript"/>
        </w:rPr>
        <w:t>[24]</w:t>
      </w:r>
      <w:r w:rsidRPr="009779BB">
        <w:rPr>
          <w:rFonts w:ascii="Book Antiqua" w:eastAsia="Book Antiqua" w:hAnsi="Book Antiqua" w:cs="Book Antiqua"/>
          <w:color w:val="000000"/>
        </w:rPr>
        <w:t xml:space="preserve">. Thus, to find surrogate biomarkers that can predict TMB status accurately in GC is highly desirable. </w:t>
      </w:r>
      <w:proofErr w:type="spellStart"/>
      <w:r w:rsidRPr="009779BB">
        <w:rPr>
          <w:rFonts w:ascii="Book Antiqua" w:eastAsia="Book Antiqua" w:hAnsi="Book Antiqua" w:cs="Book Antiqua"/>
          <w:color w:val="000000"/>
        </w:rPr>
        <w:t>Lv</w:t>
      </w:r>
      <w:proofErr w:type="spellEnd"/>
      <w:r w:rsidRPr="009779BB">
        <w:rPr>
          <w:rFonts w:ascii="Book Antiqua" w:eastAsia="Book Antiqua" w:hAnsi="Book Antiqua" w:cs="Book Antiqua"/>
          <w:color w:val="000000"/>
        </w:rPr>
        <w:t xml:space="preserve"> </w:t>
      </w:r>
      <w:r w:rsidRPr="009779BB">
        <w:rPr>
          <w:rFonts w:ascii="Book Antiqua" w:eastAsia="Book Antiqua" w:hAnsi="Book Antiqua" w:cs="Book Antiqua"/>
          <w:i/>
          <w:iCs/>
          <w:color w:val="000000"/>
        </w:rPr>
        <w:t>et al</w:t>
      </w:r>
      <w:r w:rsidR="00EC7DD2" w:rsidRPr="009779BB">
        <w:rPr>
          <w:rFonts w:ascii="Book Antiqua" w:eastAsia="Book Antiqua" w:hAnsi="Book Antiqua" w:cs="Book Antiqua"/>
          <w:color w:val="000000"/>
          <w:vertAlign w:val="superscript"/>
        </w:rPr>
        <w:t>[25]</w:t>
      </w:r>
      <w:r w:rsidRPr="009779BB">
        <w:rPr>
          <w:rFonts w:ascii="Book Antiqua" w:eastAsia="Book Antiqua" w:hAnsi="Book Antiqua" w:cs="Book Antiqua"/>
          <w:color w:val="000000"/>
        </w:rPr>
        <w:t xml:space="preserve"> have identified a classifier based on mi</w:t>
      </w:r>
      <w:r w:rsidR="00D94B45">
        <w:rPr>
          <w:rFonts w:ascii="Book Antiqua" w:eastAsia="Book Antiqua" w:hAnsi="Book Antiqua" w:cs="Book Antiqua"/>
          <w:color w:val="000000"/>
        </w:rPr>
        <w:t>cro</w:t>
      </w:r>
      <w:r w:rsidRPr="009779BB">
        <w:rPr>
          <w:rFonts w:ascii="Book Antiqua" w:eastAsia="Book Antiqua" w:hAnsi="Book Antiqua" w:cs="Book Antiqua"/>
          <w:color w:val="000000"/>
        </w:rPr>
        <w:t xml:space="preserve">RNA </w:t>
      </w:r>
      <w:r w:rsidR="00D94B45">
        <w:rPr>
          <w:rFonts w:ascii="Book Antiqua" w:eastAsia="Book Antiqua" w:hAnsi="Book Antiqua" w:cs="Book Antiqua"/>
          <w:color w:val="000000"/>
        </w:rPr>
        <w:t xml:space="preserve">(miRNA) </w:t>
      </w:r>
      <w:r w:rsidRPr="009779BB">
        <w:rPr>
          <w:rFonts w:ascii="Book Antiqua" w:eastAsia="Book Antiqua" w:hAnsi="Book Antiqua" w:cs="Book Antiqua"/>
          <w:color w:val="000000"/>
        </w:rPr>
        <w:t>expression patterns to predict mutational load in lung adenocarcinoma</w:t>
      </w:r>
      <w:r w:rsidRPr="009779BB">
        <w:rPr>
          <w:rFonts w:ascii="Book Antiqua" w:eastAsia="Book Antiqua" w:hAnsi="Book Antiqua" w:cs="Book Antiqua"/>
          <w:color w:val="000000"/>
          <w:vertAlign w:val="superscript"/>
        </w:rPr>
        <w:t>[25]</w:t>
      </w:r>
      <w:r w:rsidRPr="009779BB">
        <w:rPr>
          <w:rFonts w:ascii="Book Antiqua" w:eastAsia="Book Antiqua" w:hAnsi="Book Antiqua" w:cs="Book Antiqua"/>
          <w:color w:val="000000"/>
        </w:rPr>
        <w:t>. MiRNAs are endogenous non-coding RNAs with the capacity to modulate many biological processes through gene regulation and have the potential to be biomarkers in GC immunotherapy</w:t>
      </w:r>
      <w:r w:rsidRPr="009779BB">
        <w:rPr>
          <w:rFonts w:ascii="Book Antiqua" w:eastAsia="Book Antiqua" w:hAnsi="Book Antiqua" w:cs="Book Antiqua"/>
          <w:color w:val="000000"/>
          <w:vertAlign w:val="superscript"/>
        </w:rPr>
        <w:t>[26,27]</w:t>
      </w:r>
      <w:r w:rsidRPr="009779BB">
        <w:rPr>
          <w:rFonts w:ascii="Book Antiqua" w:eastAsia="Book Antiqua" w:hAnsi="Book Antiqua" w:cs="Book Antiqua"/>
          <w:color w:val="000000"/>
        </w:rPr>
        <w:t xml:space="preserve">. Therefore, we hypothesized that miRNAs can also be surrogate biomarkers that highly correlate with the TMB status in GC. </w:t>
      </w:r>
    </w:p>
    <w:p w14:paraId="20DC8405" w14:textId="62132313"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 xml:space="preserve">In the current study, we determined the tumor mutational profiles of patients with GC by using the Cancer Genome Atlas (TCGA) data (https://portal.gdc.cancer.gov/repository). Specifically, we attempted to answer the following questions: Is the TMB an independent predictive biomarker for GC patients? Is the abundance of immune cell fractions in the microenvironment of high mutational load subgroup different from </w:t>
      </w:r>
      <w:r w:rsidR="00D94B45" w:rsidRPr="009779BB">
        <w:rPr>
          <w:rFonts w:ascii="Book Antiqua" w:eastAsia="Book Antiqua" w:hAnsi="Book Antiqua" w:cs="Book Antiqua"/>
          <w:color w:val="000000"/>
        </w:rPr>
        <w:t>th</w:t>
      </w:r>
      <w:r w:rsidR="00D94B45">
        <w:rPr>
          <w:rFonts w:ascii="Book Antiqua" w:eastAsia="Book Antiqua" w:hAnsi="Book Antiqua" w:cs="Book Antiqua"/>
          <w:color w:val="000000"/>
        </w:rPr>
        <w:t>at</w:t>
      </w:r>
      <w:r w:rsidR="00D94B45"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of low subgroup? Do miRNAs have the potential to predict TMB values in GC?</w:t>
      </w:r>
    </w:p>
    <w:p w14:paraId="46C16F3C" w14:textId="77777777" w:rsidR="00A77B3E" w:rsidRPr="009779BB" w:rsidRDefault="00A77B3E" w:rsidP="009779BB">
      <w:pPr>
        <w:spacing w:line="360" w:lineRule="auto"/>
        <w:ind w:firstLine="420"/>
        <w:jc w:val="both"/>
        <w:rPr>
          <w:rFonts w:ascii="Book Antiqua" w:hAnsi="Book Antiqua"/>
        </w:rPr>
      </w:pPr>
    </w:p>
    <w:p w14:paraId="05D52C37"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aps/>
          <w:color w:val="000000"/>
          <w:u w:val="single"/>
        </w:rPr>
        <w:t>MATERIALS AND METHODS</w:t>
      </w:r>
    </w:p>
    <w:p w14:paraId="5E0DDE2B" w14:textId="77777777" w:rsidR="00A77B3E" w:rsidRPr="001E4225" w:rsidRDefault="0092510E" w:rsidP="009779BB">
      <w:pPr>
        <w:spacing w:line="360" w:lineRule="auto"/>
        <w:jc w:val="both"/>
        <w:rPr>
          <w:rFonts w:ascii="Book Antiqua" w:hAnsi="Book Antiqua"/>
          <w:i/>
          <w:iCs/>
        </w:rPr>
      </w:pPr>
      <w:r w:rsidRPr="001E4225">
        <w:rPr>
          <w:rFonts w:ascii="Book Antiqua" w:eastAsia="Book Antiqua" w:hAnsi="Book Antiqua" w:cs="Book Antiqua"/>
          <w:b/>
          <w:bCs/>
          <w:i/>
          <w:iCs/>
          <w:color w:val="000000"/>
        </w:rPr>
        <w:t>Data acquisition</w:t>
      </w:r>
    </w:p>
    <w:p w14:paraId="55110D8F" w14:textId="13356EFD"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Data on somatic mutations, RNA-</w:t>
      </w:r>
      <w:proofErr w:type="spellStart"/>
      <w:r w:rsidRPr="009779BB">
        <w:rPr>
          <w:rFonts w:ascii="Book Antiqua" w:eastAsia="Book Antiqua" w:hAnsi="Book Antiqua" w:cs="Book Antiqua"/>
          <w:color w:val="000000"/>
        </w:rPr>
        <w:t>seq</w:t>
      </w:r>
      <w:proofErr w:type="spellEnd"/>
      <w:r w:rsidR="00EC34F9">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and miRNA expression profiles for GC were obtained from the TCGA database. For mutation data, we chose the “Masked Somatic Mutation” data which were based on </w:t>
      </w:r>
      <w:proofErr w:type="spellStart"/>
      <w:r w:rsidRPr="009779BB">
        <w:rPr>
          <w:rFonts w:ascii="Book Antiqua" w:eastAsia="Book Antiqua" w:hAnsi="Book Antiqua" w:cs="Book Antiqua"/>
          <w:color w:val="000000"/>
        </w:rPr>
        <w:t>VarScan</w:t>
      </w:r>
      <w:proofErr w:type="spellEnd"/>
      <w:r w:rsidRPr="009779BB">
        <w:rPr>
          <w:rFonts w:ascii="Book Antiqua" w:eastAsia="Book Antiqua" w:hAnsi="Book Antiqua" w:cs="Book Antiqua"/>
          <w:color w:val="000000"/>
        </w:rPr>
        <w:t xml:space="preserve"> software and subsequently applied the </w:t>
      </w:r>
      <w:proofErr w:type="spellStart"/>
      <w:r w:rsidRPr="009779BB">
        <w:rPr>
          <w:rFonts w:ascii="Book Antiqua" w:eastAsia="Book Antiqua" w:hAnsi="Book Antiqua" w:cs="Book Antiqua"/>
          <w:color w:val="000000"/>
        </w:rPr>
        <w:t>Maftools</w:t>
      </w:r>
      <w:proofErr w:type="spellEnd"/>
      <w:r w:rsidRPr="009779BB">
        <w:rPr>
          <w:rFonts w:ascii="Book Antiqua" w:eastAsia="Book Antiqua" w:hAnsi="Book Antiqua" w:cs="Book Antiqua"/>
          <w:color w:val="000000"/>
        </w:rPr>
        <w:t xml:space="preserve"> package for mutational analysis and comprehensive visual presentation</w:t>
      </w:r>
      <w:r w:rsidRPr="009779BB">
        <w:rPr>
          <w:rFonts w:ascii="Book Antiqua" w:eastAsia="Book Antiqua" w:hAnsi="Book Antiqua" w:cs="Book Antiqua"/>
          <w:color w:val="000000"/>
          <w:vertAlign w:val="superscript"/>
        </w:rPr>
        <w:t>[28]</w:t>
      </w:r>
      <w:r w:rsidRPr="009779BB">
        <w:rPr>
          <w:rFonts w:ascii="Book Antiqua" w:eastAsia="Book Antiqua" w:hAnsi="Book Antiqua" w:cs="Book Antiqua"/>
          <w:color w:val="000000"/>
        </w:rPr>
        <w:t>. The TCGA database is freely available and open to the public; therefore, there is no requirement for additional ethical approval.</w:t>
      </w:r>
    </w:p>
    <w:p w14:paraId="24386020" w14:textId="77777777" w:rsidR="001E4225" w:rsidRPr="009779BB" w:rsidRDefault="001E4225" w:rsidP="009779BB">
      <w:pPr>
        <w:spacing w:line="360" w:lineRule="auto"/>
        <w:jc w:val="both"/>
        <w:rPr>
          <w:rFonts w:ascii="Book Antiqua" w:hAnsi="Book Antiqua"/>
        </w:rPr>
      </w:pPr>
    </w:p>
    <w:p w14:paraId="0A41FD0C" w14:textId="77777777" w:rsidR="00A77B3E" w:rsidRPr="001E4225" w:rsidRDefault="0092510E" w:rsidP="009779BB">
      <w:pPr>
        <w:spacing w:line="360" w:lineRule="auto"/>
        <w:jc w:val="both"/>
        <w:rPr>
          <w:rFonts w:ascii="Book Antiqua" w:hAnsi="Book Antiqua"/>
          <w:i/>
          <w:iCs/>
        </w:rPr>
      </w:pPr>
      <w:r w:rsidRPr="001E4225">
        <w:rPr>
          <w:rFonts w:ascii="Book Antiqua" w:eastAsia="Book Antiqua" w:hAnsi="Book Antiqua" w:cs="Book Antiqua"/>
          <w:b/>
          <w:bCs/>
          <w:i/>
          <w:iCs/>
          <w:color w:val="000000"/>
        </w:rPr>
        <w:t>Estimation of TMB values</w:t>
      </w:r>
    </w:p>
    <w:p w14:paraId="20955D86" w14:textId="03EFA6A5"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 xml:space="preserve">The TMB values for each sample </w:t>
      </w:r>
      <w:r w:rsidR="00D94B45" w:rsidRPr="009779BB">
        <w:rPr>
          <w:rFonts w:ascii="Book Antiqua" w:eastAsia="Book Antiqua" w:hAnsi="Book Antiqua" w:cs="Book Antiqua"/>
          <w:color w:val="000000"/>
        </w:rPr>
        <w:t>w</w:t>
      </w:r>
      <w:r w:rsidR="00D94B45">
        <w:rPr>
          <w:rFonts w:ascii="Book Antiqua" w:eastAsia="Book Antiqua" w:hAnsi="Book Antiqua" w:cs="Book Antiqua"/>
          <w:color w:val="000000"/>
        </w:rPr>
        <w:t>ere</w:t>
      </w:r>
      <w:r w:rsidR="00D94B45"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determined by measuring the total amount of nonsynonymous mutations, including somatic substitutions, coding deletions and insertions, and coding errors of genes </w:t>
      </w:r>
      <w:r w:rsidRPr="009779BB">
        <w:rPr>
          <w:rFonts w:ascii="Book Antiqua" w:eastAsia="Book Antiqua" w:hAnsi="Book Antiqua" w:cs="Book Antiqua"/>
          <w:i/>
          <w:iCs/>
          <w:color w:val="000000"/>
        </w:rPr>
        <w:t>via</w:t>
      </w:r>
      <w:r w:rsidRPr="009779BB">
        <w:rPr>
          <w:rFonts w:ascii="Book Antiqua" w:eastAsia="Book Antiqua" w:hAnsi="Book Antiqua" w:cs="Book Antiqua"/>
          <w:color w:val="000000"/>
        </w:rPr>
        <w:t xml:space="preserve"> Perl scripts and represented as the amount of mutations per mega-base (Mb) of the genomic region being sequenced. Based on a previous study, we used a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off of the top 20% of the TMB (9 mutations/Mb) in this study as the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off value. Samples with TMB ≥ 9 mutations/Mb were defined as high mutational burden (TMB-H), whereas samples with TMB &lt; 9 mutations/Mb were defined as low mutational burden (TMB-L)</w:t>
      </w:r>
      <w:r w:rsidRPr="009779BB">
        <w:rPr>
          <w:rFonts w:ascii="Book Antiqua" w:eastAsia="Book Antiqua" w:hAnsi="Book Antiqua" w:cs="Book Antiqua"/>
          <w:color w:val="000000"/>
          <w:vertAlign w:val="superscript"/>
        </w:rPr>
        <w:t>[19]</w:t>
      </w:r>
      <w:r w:rsidRPr="009779BB">
        <w:rPr>
          <w:rFonts w:ascii="Book Antiqua" w:eastAsia="Book Antiqua" w:hAnsi="Book Antiqua" w:cs="Book Antiqua"/>
          <w:color w:val="000000"/>
        </w:rPr>
        <w:t>.</w:t>
      </w:r>
    </w:p>
    <w:p w14:paraId="3A3DC50A" w14:textId="77777777" w:rsidR="001E4225" w:rsidRPr="009779BB" w:rsidRDefault="001E4225" w:rsidP="009779BB">
      <w:pPr>
        <w:spacing w:line="360" w:lineRule="auto"/>
        <w:jc w:val="both"/>
        <w:rPr>
          <w:rFonts w:ascii="Book Antiqua" w:hAnsi="Book Antiqua"/>
        </w:rPr>
      </w:pPr>
    </w:p>
    <w:p w14:paraId="1D319EF2" w14:textId="77777777" w:rsidR="00A77B3E" w:rsidRPr="001E4225" w:rsidRDefault="0092510E" w:rsidP="009779BB">
      <w:pPr>
        <w:spacing w:line="360" w:lineRule="auto"/>
        <w:jc w:val="both"/>
        <w:rPr>
          <w:rFonts w:ascii="Book Antiqua" w:hAnsi="Book Antiqua"/>
          <w:i/>
          <w:iCs/>
        </w:rPr>
      </w:pPr>
      <w:r w:rsidRPr="001E4225">
        <w:rPr>
          <w:rFonts w:ascii="Book Antiqua" w:eastAsia="Book Antiqua" w:hAnsi="Book Antiqua" w:cs="Book Antiqua"/>
          <w:b/>
          <w:bCs/>
          <w:i/>
          <w:iCs/>
          <w:color w:val="000000"/>
        </w:rPr>
        <w:t>Prognosis analysis</w:t>
      </w:r>
    </w:p>
    <w:p w14:paraId="13AB6569" w14:textId="1BD8CD67"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 xml:space="preserve">Based on the requirement for the prognosis analysis, we excluded the GC patients having a survival time of less than 1 </w:t>
      </w:r>
      <w:proofErr w:type="spellStart"/>
      <w:r w:rsidRPr="009779BB">
        <w:rPr>
          <w:rFonts w:ascii="Book Antiqua" w:eastAsia="Book Antiqua" w:hAnsi="Book Antiqua" w:cs="Book Antiqua"/>
          <w:color w:val="000000"/>
        </w:rPr>
        <w:t>mo</w:t>
      </w:r>
      <w:proofErr w:type="spellEnd"/>
      <w:r w:rsidRPr="009779BB">
        <w:rPr>
          <w:rFonts w:ascii="Book Antiqua" w:eastAsia="Book Antiqua" w:hAnsi="Book Antiqua" w:cs="Book Antiqua"/>
          <w:color w:val="000000"/>
        </w:rPr>
        <w:t xml:space="preserve">, potentially implying death caused by other disease. The Kaplan-Meier curve was utilized to explore the association of somatic mutation count with overall survival, and the survival difference between the TMB-H and TMB-L group was assessed by log-rank test. We also performed Wilcoxon rank-sum tests to evaluate the relationships of TMB levels with </w:t>
      </w:r>
      <w:proofErr w:type="spellStart"/>
      <w:r w:rsidRPr="009779BB">
        <w:rPr>
          <w:rFonts w:ascii="Book Antiqua" w:eastAsia="Book Antiqua" w:hAnsi="Book Antiqua" w:cs="Book Antiqua"/>
          <w:color w:val="000000"/>
        </w:rPr>
        <w:t>clinicopathological</w:t>
      </w:r>
      <w:proofErr w:type="spellEnd"/>
      <w:r w:rsidRPr="009779BB">
        <w:rPr>
          <w:rFonts w:ascii="Book Antiqua" w:eastAsia="Book Antiqua" w:hAnsi="Book Antiqua" w:cs="Book Antiqua"/>
          <w:color w:val="000000"/>
        </w:rPr>
        <w:t xml:space="preserve"> parameters, including TNM status, histological grade, age, gender, and American Joint Committee on Cancer (AJCC) stage. In addition, in order to determine whether the </w:t>
      </w:r>
      <w:r w:rsidRPr="009779BB">
        <w:rPr>
          <w:rFonts w:ascii="Book Antiqua" w:eastAsia="Book Antiqua" w:hAnsi="Book Antiqua" w:cs="Book Antiqua"/>
          <w:color w:val="000000"/>
        </w:rPr>
        <w:lastRenderedPageBreak/>
        <w:t xml:space="preserve">prognostic value of TMB was independent of other </w:t>
      </w:r>
      <w:proofErr w:type="spellStart"/>
      <w:r w:rsidRPr="009779BB">
        <w:rPr>
          <w:rFonts w:ascii="Book Antiqua" w:eastAsia="Book Antiqua" w:hAnsi="Book Antiqua" w:cs="Book Antiqua"/>
          <w:color w:val="000000"/>
        </w:rPr>
        <w:t>clinicopathological</w:t>
      </w:r>
      <w:proofErr w:type="spellEnd"/>
      <w:r w:rsidRPr="009779BB">
        <w:rPr>
          <w:rFonts w:ascii="Book Antiqua" w:eastAsia="Book Antiqua" w:hAnsi="Book Antiqua" w:cs="Book Antiqua"/>
          <w:color w:val="000000"/>
        </w:rPr>
        <w:t xml:space="preserve"> parameters, Cox proportional hazards regression </w:t>
      </w:r>
      <w:r w:rsidR="00D94B45" w:rsidRPr="009779BB">
        <w:rPr>
          <w:rFonts w:ascii="Book Antiqua" w:eastAsia="Book Antiqua" w:hAnsi="Book Antiqua" w:cs="Book Antiqua"/>
          <w:color w:val="000000"/>
        </w:rPr>
        <w:t>analys</w:t>
      </w:r>
      <w:r w:rsidR="00D94B45">
        <w:rPr>
          <w:rFonts w:ascii="Book Antiqua" w:eastAsia="Book Antiqua" w:hAnsi="Book Antiqua" w:cs="Book Antiqua"/>
          <w:color w:val="000000"/>
        </w:rPr>
        <w:t>e</w:t>
      </w:r>
      <w:r w:rsidR="00D94B45" w:rsidRPr="009779BB">
        <w:rPr>
          <w:rFonts w:ascii="Book Antiqua" w:eastAsia="Book Antiqua" w:hAnsi="Book Antiqua" w:cs="Book Antiqua"/>
          <w:color w:val="000000"/>
        </w:rPr>
        <w:t xml:space="preserve">s </w:t>
      </w:r>
      <w:r w:rsidRPr="009779BB">
        <w:rPr>
          <w:rFonts w:ascii="Book Antiqua" w:eastAsia="Book Antiqua" w:hAnsi="Book Antiqua" w:cs="Book Antiqua"/>
          <w:color w:val="000000"/>
        </w:rPr>
        <w:t xml:space="preserve">(univariate and multivariable) were utilized to determine statistical significance, representing results as hazard ratios (HR) and 95% confidence intervals (95%CI). </w:t>
      </w:r>
    </w:p>
    <w:p w14:paraId="4AF60982" w14:textId="77777777" w:rsidR="00672EBB" w:rsidRPr="009779BB" w:rsidRDefault="00672EBB" w:rsidP="009779BB">
      <w:pPr>
        <w:spacing w:line="360" w:lineRule="auto"/>
        <w:jc w:val="both"/>
        <w:rPr>
          <w:rFonts w:ascii="Book Antiqua" w:hAnsi="Book Antiqua"/>
        </w:rPr>
      </w:pPr>
    </w:p>
    <w:p w14:paraId="315E292A" w14:textId="021EFFB6" w:rsidR="00A77B3E" w:rsidRPr="00672EBB" w:rsidRDefault="0092510E" w:rsidP="009779BB">
      <w:pPr>
        <w:spacing w:line="360" w:lineRule="auto"/>
        <w:jc w:val="both"/>
        <w:rPr>
          <w:rFonts w:ascii="Book Antiqua" w:eastAsia="Book Antiqua" w:hAnsi="Book Antiqua" w:cs="Book Antiqua"/>
          <w:b/>
          <w:bCs/>
          <w:i/>
          <w:iCs/>
          <w:color w:val="000000"/>
        </w:rPr>
      </w:pPr>
      <w:r w:rsidRPr="00672EBB">
        <w:rPr>
          <w:rFonts w:ascii="Book Antiqua" w:eastAsia="Book Antiqua" w:hAnsi="Book Antiqua" w:cs="Book Antiqua"/>
          <w:b/>
          <w:bCs/>
          <w:i/>
          <w:iCs/>
          <w:color w:val="000000"/>
        </w:rPr>
        <w:t>Immune infiltration analysis</w:t>
      </w:r>
    </w:p>
    <w:p w14:paraId="045DF6B2" w14:textId="05C1E324"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Based on RNA-</w:t>
      </w:r>
      <w:proofErr w:type="spellStart"/>
      <w:r w:rsidRPr="009779BB">
        <w:rPr>
          <w:rFonts w:ascii="Book Antiqua" w:eastAsia="Book Antiqua" w:hAnsi="Book Antiqua" w:cs="Book Antiqua"/>
          <w:color w:val="000000"/>
        </w:rPr>
        <w:t>seq</w:t>
      </w:r>
      <w:proofErr w:type="spellEnd"/>
      <w:r w:rsidRPr="009779BB">
        <w:rPr>
          <w:rFonts w:ascii="Book Antiqua" w:eastAsia="Book Antiqua" w:hAnsi="Book Antiqua" w:cs="Book Antiqua"/>
          <w:color w:val="000000"/>
        </w:rPr>
        <w:t xml:space="preserve"> expression data, the </w:t>
      </w:r>
      <w:r w:rsidR="00D94B45" w:rsidRPr="009779BB">
        <w:rPr>
          <w:rFonts w:ascii="Book Antiqua" w:eastAsia="Book Antiqua" w:hAnsi="Book Antiqua" w:cs="Book Antiqua"/>
          <w:color w:val="000000"/>
        </w:rPr>
        <w:t xml:space="preserve">R package </w:t>
      </w:r>
      <w:r w:rsidRPr="009779BB">
        <w:rPr>
          <w:rFonts w:ascii="Book Antiqua" w:eastAsia="Book Antiqua" w:hAnsi="Book Antiqua" w:cs="Book Antiqua"/>
          <w:color w:val="000000"/>
        </w:rPr>
        <w:t>“CIBERSORT”</w:t>
      </w:r>
      <w:r w:rsidR="00D94B45">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was utilized to quantify the levels of 22 immune cells in GC patients with a threshold </w:t>
      </w:r>
      <w:r w:rsidRPr="00672EBB">
        <w:rPr>
          <w:rFonts w:ascii="Book Antiqua" w:eastAsia="Book Antiqua" w:hAnsi="Book Antiqua" w:cs="Book Antiqua"/>
          <w:i/>
          <w:iCs/>
          <w:color w:val="000000"/>
        </w:rPr>
        <w:t>P</w:t>
      </w:r>
      <w:r w:rsidR="00672EBB">
        <w:rPr>
          <w:rFonts w:ascii="Book Antiqua" w:eastAsia="Book Antiqua" w:hAnsi="Book Antiqua" w:cs="Book Antiqua"/>
          <w:color w:val="000000"/>
        </w:rPr>
        <w:t xml:space="preserve"> </w:t>
      </w:r>
      <w:r w:rsidRPr="009779BB">
        <w:rPr>
          <w:rFonts w:ascii="Book Antiqua" w:eastAsia="Book Antiqua" w:hAnsi="Book Antiqua" w:cs="Book Antiqua"/>
          <w:color w:val="000000"/>
        </w:rPr>
        <w:t>value &lt; 0.05. CIBERSORT is a deconvolution algorithm that requires an input matrix of a known reference set and accurately determines the relative levels of leukocyte subtypes from their gene expression profiles</w:t>
      </w:r>
      <w:r w:rsidRPr="009779BB">
        <w:rPr>
          <w:rFonts w:ascii="Book Antiqua" w:eastAsia="Book Antiqua" w:hAnsi="Book Antiqua" w:cs="Book Antiqua"/>
          <w:color w:val="000000"/>
          <w:vertAlign w:val="superscript"/>
        </w:rPr>
        <w:t>[29]</w:t>
      </w:r>
      <w:r w:rsidRPr="009779BB">
        <w:rPr>
          <w:rFonts w:ascii="Book Antiqua" w:eastAsia="Book Antiqua" w:hAnsi="Book Antiqua" w:cs="Book Antiqua"/>
          <w:color w:val="000000"/>
        </w:rPr>
        <w:t xml:space="preserve">. Next, we used the </w:t>
      </w:r>
      <w:r w:rsidR="00D94B45" w:rsidRPr="009779BB">
        <w:rPr>
          <w:rFonts w:ascii="Book Antiqua" w:eastAsia="Book Antiqua" w:hAnsi="Book Antiqua" w:cs="Book Antiqua"/>
          <w:color w:val="000000"/>
        </w:rPr>
        <w:t xml:space="preserve">R package </w:t>
      </w:r>
      <w:r w:rsidRPr="009779BB">
        <w:rPr>
          <w:rFonts w:ascii="Book Antiqua" w:eastAsia="Book Antiqua" w:hAnsi="Book Antiqua" w:cs="Book Antiqua"/>
          <w:color w:val="000000"/>
        </w:rPr>
        <w:t>“</w:t>
      </w:r>
      <w:proofErr w:type="spellStart"/>
      <w:r w:rsidRPr="009779BB">
        <w:rPr>
          <w:rFonts w:ascii="Book Antiqua" w:eastAsia="Book Antiqua" w:hAnsi="Book Antiqua" w:cs="Book Antiqua"/>
          <w:color w:val="000000"/>
        </w:rPr>
        <w:t>pheatmap</w:t>
      </w:r>
      <w:proofErr w:type="spellEnd"/>
      <w:r w:rsidRPr="009779BB">
        <w:rPr>
          <w:rFonts w:ascii="Book Antiqua" w:eastAsia="Book Antiqua" w:hAnsi="Book Antiqua" w:cs="Book Antiqua"/>
          <w:color w:val="000000"/>
        </w:rPr>
        <w:t>”</w:t>
      </w:r>
      <w:r w:rsidR="00D94B45">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to visualize the distributions of immune cell fractions in the high- and low-TMB subgroups. The difference in immune cell abundance between the high- and low-TMB groups was compared by Wilcoxon rank-sum test and visualized </w:t>
      </w:r>
      <w:r w:rsidR="00D94B45">
        <w:rPr>
          <w:rFonts w:ascii="Book Antiqua" w:eastAsia="Book Antiqua" w:hAnsi="Book Antiqua" w:cs="Book Antiqua"/>
          <w:color w:val="000000"/>
        </w:rPr>
        <w:t>with</w:t>
      </w:r>
      <w:r w:rsidR="00D94B45"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the</w:t>
      </w:r>
      <w:r w:rsidR="00D94B45" w:rsidRPr="00D94B45">
        <w:rPr>
          <w:rFonts w:ascii="Book Antiqua" w:eastAsia="Book Antiqua" w:hAnsi="Book Antiqua" w:cs="Book Antiqua"/>
          <w:color w:val="000000"/>
        </w:rPr>
        <w:t xml:space="preserve"> </w:t>
      </w:r>
      <w:r w:rsidR="00D94B45" w:rsidRPr="009779BB">
        <w:rPr>
          <w:rFonts w:ascii="Book Antiqua" w:eastAsia="Book Antiqua" w:hAnsi="Book Antiqua" w:cs="Book Antiqua"/>
          <w:color w:val="000000"/>
        </w:rPr>
        <w:t>R package</w:t>
      </w:r>
      <w:r w:rsidRPr="009779BB">
        <w:rPr>
          <w:rFonts w:ascii="Book Antiqua" w:eastAsia="Book Antiqua" w:hAnsi="Book Antiqua" w:cs="Book Antiqua"/>
          <w:color w:val="000000"/>
        </w:rPr>
        <w:t xml:space="preserve"> “</w:t>
      </w:r>
      <w:proofErr w:type="spellStart"/>
      <w:r w:rsidRPr="009779BB">
        <w:rPr>
          <w:rFonts w:ascii="Book Antiqua" w:eastAsia="Book Antiqua" w:hAnsi="Book Antiqua" w:cs="Book Antiqua"/>
          <w:color w:val="000000"/>
        </w:rPr>
        <w:t>vioplot</w:t>
      </w:r>
      <w:proofErr w:type="spellEnd"/>
      <w:r w:rsidRPr="009779BB">
        <w:rPr>
          <w:rFonts w:ascii="Book Antiqua" w:eastAsia="Book Antiqua" w:hAnsi="Book Antiqua" w:cs="Book Antiqua"/>
          <w:color w:val="000000"/>
        </w:rPr>
        <w:t>”.</w:t>
      </w:r>
    </w:p>
    <w:p w14:paraId="4FB35CA9" w14:textId="77777777" w:rsidR="00672EBB" w:rsidRPr="009779BB" w:rsidRDefault="00672EBB" w:rsidP="009779BB">
      <w:pPr>
        <w:spacing w:line="360" w:lineRule="auto"/>
        <w:jc w:val="both"/>
        <w:rPr>
          <w:rFonts w:ascii="Book Antiqua" w:hAnsi="Book Antiqua"/>
        </w:rPr>
      </w:pPr>
    </w:p>
    <w:p w14:paraId="23CDB440" w14:textId="77777777" w:rsidR="00A77B3E" w:rsidRPr="00672EBB" w:rsidRDefault="0092510E" w:rsidP="009779BB">
      <w:pPr>
        <w:spacing w:line="360" w:lineRule="auto"/>
        <w:jc w:val="both"/>
        <w:rPr>
          <w:rFonts w:ascii="Book Antiqua" w:hAnsi="Book Antiqua"/>
          <w:i/>
          <w:iCs/>
        </w:rPr>
      </w:pPr>
      <w:r w:rsidRPr="00672EBB">
        <w:rPr>
          <w:rFonts w:ascii="Book Antiqua" w:eastAsia="Book Antiqua" w:hAnsi="Book Antiqua" w:cs="Book Antiqua"/>
          <w:b/>
          <w:bCs/>
          <w:i/>
          <w:iCs/>
          <w:color w:val="000000"/>
        </w:rPr>
        <w:t>Construction of a miRNA-based signature</w:t>
      </w:r>
    </w:p>
    <w:p w14:paraId="2588CDD3" w14:textId="60601FB6"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 xml:space="preserve">The patients diagnosed as </w:t>
      </w:r>
      <w:r w:rsidR="00D94B45">
        <w:rPr>
          <w:rFonts w:ascii="Book Antiqua" w:eastAsia="Book Antiqua" w:hAnsi="Book Antiqua" w:cs="Book Antiqua"/>
          <w:color w:val="000000"/>
        </w:rPr>
        <w:t xml:space="preserve">having </w:t>
      </w:r>
      <w:r w:rsidRPr="009779BB">
        <w:rPr>
          <w:rFonts w:ascii="Book Antiqua" w:eastAsia="Book Antiqua" w:hAnsi="Book Antiqua" w:cs="Book Antiqua"/>
          <w:color w:val="000000"/>
        </w:rPr>
        <w:t xml:space="preserve">GC were randomly sorted into </w:t>
      </w:r>
      <w:r w:rsidR="00D94B45">
        <w:rPr>
          <w:rFonts w:ascii="Book Antiqua" w:eastAsia="Book Antiqua" w:hAnsi="Book Antiqua" w:cs="Book Antiqua"/>
          <w:color w:val="000000"/>
        </w:rPr>
        <w:t>a</w:t>
      </w:r>
      <w:r w:rsidR="00D94B45"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training dataset (60%) and </w:t>
      </w:r>
      <w:r w:rsidR="00D94B45">
        <w:rPr>
          <w:rFonts w:ascii="Book Antiqua" w:eastAsia="Book Antiqua" w:hAnsi="Book Antiqua" w:cs="Book Antiqua"/>
          <w:color w:val="000000"/>
        </w:rPr>
        <w:t>a</w:t>
      </w:r>
      <w:r w:rsidR="00D94B45"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testing dataset (40%). The training set was used to construct a miRNA-based signature for TMB prediction. First, the miRNAs differentially expressed between</w:t>
      </w:r>
      <w:r w:rsidR="00E11EBC">
        <w:rPr>
          <w:rFonts w:ascii="Book Antiqua" w:eastAsia="Book Antiqua" w:hAnsi="Book Antiqua" w:cs="Book Antiqua"/>
          <w:color w:val="000000"/>
        </w:rPr>
        <w:t xml:space="preserve"> the</w:t>
      </w:r>
      <w:r w:rsidRPr="009779BB">
        <w:rPr>
          <w:rFonts w:ascii="Book Antiqua" w:eastAsia="Book Antiqua" w:hAnsi="Book Antiqua" w:cs="Book Antiqua"/>
          <w:color w:val="000000"/>
        </w:rPr>
        <w:t xml:space="preserve"> high mutation load and low mutation load groups were identified by analyzing the training set using the</w:t>
      </w:r>
      <w:r w:rsidR="00E11EBC" w:rsidRPr="00E11EBC">
        <w:rPr>
          <w:rFonts w:ascii="Book Antiqua" w:eastAsia="Book Antiqua" w:hAnsi="Book Antiqua" w:cs="Book Antiqua"/>
          <w:color w:val="000000"/>
        </w:rPr>
        <w:t xml:space="preserve"> </w:t>
      </w:r>
      <w:r w:rsidR="00E11EBC" w:rsidRPr="009779BB">
        <w:rPr>
          <w:rFonts w:ascii="Book Antiqua" w:eastAsia="Book Antiqua" w:hAnsi="Book Antiqua" w:cs="Book Antiqua"/>
          <w:color w:val="000000"/>
        </w:rPr>
        <w:t>R package</w:t>
      </w:r>
      <w:r w:rsidRPr="009779BB">
        <w:rPr>
          <w:rFonts w:ascii="Book Antiqua" w:eastAsia="Book Antiqua" w:hAnsi="Book Antiqua" w:cs="Book Antiqua"/>
          <w:color w:val="000000"/>
        </w:rPr>
        <w:t xml:space="preserve"> ‘</w:t>
      </w:r>
      <w:proofErr w:type="spellStart"/>
      <w:r w:rsidRPr="009779BB">
        <w:rPr>
          <w:rFonts w:ascii="Book Antiqua" w:eastAsia="Book Antiqua" w:hAnsi="Book Antiqua" w:cs="Book Antiqua"/>
          <w:color w:val="000000"/>
        </w:rPr>
        <w:t>limma</w:t>
      </w:r>
      <w:proofErr w:type="spellEnd"/>
      <w:r w:rsidRPr="009779BB">
        <w:rPr>
          <w:rFonts w:ascii="Book Antiqua" w:eastAsia="Book Antiqua" w:hAnsi="Book Antiqua" w:cs="Book Antiqua"/>
          <w:color w:val="000000"/>
        </w:rPr>
        <w:t xml:space="preserve">’, and only the miRNAs with </w:t>
      </w:r>
      <w:r w:rsidR="00E11EBC">
        <w:rPr>
          <w:rFonts w:ascii="Book Antiqua" w:eastAsia="Book Antiqua" w:hAnsi="Book Antiqua" w:cs="Book Antiqua"/>
          <w:color w:val="000000"/>
        </w:rPr>
        <w:t xml:space="preserve">a </w:t>
      </w:r>
      <w:r w:rsidRPr="00672E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value &lt; 0.01 and fold change (FC) &gt; 1.5 were selected for subsequent analysis. We illustrated the differential expression patterns of miRNAs in </w:t>
      </w:r>
      <w:r w:rsidR="00E11EBC">
        <w:rPr>
          <w:rFonts w:ascii="Book Antiqua" w:eastAsia="Book Antiqua" w:hAnsi="Book Antiqua" w:cs="Book Antiqua"/>
          <w:color w:val="000000"/>
        </w:rPr>
        <w:t xml:space="preserve">the </w:t>
      </w:r>
      <w:r w:rsidRPr="009779BB">
        <w:rPr>
          <w:rFonts w:ascii="Book Antiqua" w:eastAsia="Book Antiqua" w:hAnsi="Book Antiqua" w:cs="Book Antiqua"/>
          <w:color w:val="000000"/>
        </w:rPr>
        <w:t xml:space="preserve">TMB-L and TMB-H subgroups by performing bidirectional hierarchical clustering and generating a </w:t>
      </w:r>
      <w:proofErr w:type="spellStart"/>
      <w:r w:rsidRPr="009779BB">
        <w:rPr>
          <w:rFonts w:ascii="Book Antiqua" w:eastAsia="Book Antiqua" w:hAnsi="Book Antiqua" w:cs="Book Antiqua"/>
          <w:color w:val="000000"/>
        </w:rPr>
        <w:t>heatmap</w:t>
      </w:r>
      <w:proofErr w:type="spellEnd"/>
      <w:r w:rsidRPr="009779BB">
        <w:rPr>
          <w:rFonts w:ascii="Book Antiqua" w:eastAsia="Book Antiqua" w:hAnsi="Book Antiqua" w:cs="Book Antiqua"/>
          <w:color w:val="000000"/>
        </w:rPr>
        <w:t xml:space="preserve"> plot. To construct the miRNA-based signature for predicting TMB values, we used the package “</w:t>
      </w:r>
      <w:proofErr w:type="spellStart"/>
      <w:r w:rsidRPr="009779BB">
        <w:rPr>
          <w:rFonts w:ascii="Book Antiqua" w:eastAsia="Book Antiqua" w:hAnsi="Book Antiqua" w:cs="Book Antiqua"/>
          <w:color w:val="000000"/>
        </w:rPr>
        <w:t>glmnet</w:t>
      </w:r>
      <w:proofErr w:type="spellEnd"/>
      <w:r w:rsidRPr="009779BB">
        <w:rPr>
          <w:rFonts w:ascii="Book Antiqua" w:eastAsia="Book Antiqua" w:hAnsi="Book Antiqua" w:cs="Book Antiqua"/>
          <w:color w:val="000000"/>
        </w:rPr>
        <w:t xml:space="preserve">” in R software to conduct least absolute shrinkage and selection operator (LASSO) regression analysis. LASSO analysis is a powerful method that can improve prediction accuracy by constructing a penalty function, shrinking some coefficients to zero, reducing the number of variables, and finally selecting only a subset of variables </w:t>
      </w:r>
      <w:r w:rsidRPr="009779BB">
        <w:rPr>
          <w:rFonts w:ascii="Book Antiqua" w:eastAsia="Book Antiqua" w:hAnsi="Book Antiqua" w:cs="Book Antiqua"/>
          <w:color w:val="000000"/>
        </w:rPr>
        <w:lastRenderedPageBreak/>
        <w:t>into the model</w:t>
      </w:r>
      <w:r w:rsidRPr="009779BB">
        <w:rPr>
          <w:rFonts w:ascii="Book Antiqua" w:eastAsia="Book Antiqua" w:hAnsi="Book Antiqua" w:cs="Book Antiqua"/>
          <w:color w:val="000000"/>
          <w:vertAlign w:val="superscript"/>
        </w:rPr>
        <w:t>[30]</w:t>
      </w:r>
      <w:r w:rsidRPr="009779BB">
        <w:rPr>
          <w:rFonts w:ascii="Book Antiqua" w:eastAsia="Book Antiqua" w:hAnsi="Book Antiqua" w:cs="Book Antiqua"/>
          <w:color w:val="000000"/>
        </w:rPr>
        <w:t xml:space="preserve">. Then, ten-fold cross-validation was performed with </w:t>
      </w:r>
      <w:proofErr w:type="spellStart"/>
      <w:r w:rsidRPr="009779BB">
        <w:rPr>
          <w:rFonts w:ascii="Book Antiqua" w:eastAsia="Book Antiqua" w:hAnsi="Book Antiqua" w:cs="Book Antiqua"/>
          <w:color w:val="000000"/>
        </w:rPr>
        <w:t>type.measure</w:t>
      </w:r>
      <w:proofErr w:type="spellEnd"/>
      <w:r w:rsidRPr="009779BB">
        <w:rPr>
          <w:rFonts w:ascii="Book Antiqua" w:eastAsia="Book Antiqua" w:hAnsi="Book Antiqua" w:cs="Book Antiqua"/>
          <w:color w:val="000000"/>
        </w:rPr>
        <w:t xml:space="preserve"> = “</w:t>
      </w:r>
      <w:proofErr w:type="spellStart"/>
      <w:r w:rsidRPr="009779BB">
        <w:rPr>
          <w:rFonts w:ascii="Book Antiqua" w:eastAsia="Book Antiqua" w:hAnsi="Book Antiqua" w:cs="Book Antiqua"/>
          <w:color w:val="000000"/>
        </w:rPr>
        <w:t>auc</w:t>
      </w:r>
      <w:proofErr w:type="spellEnd"/>
      <w:r w:rsidRPr="009779BB">
        <w:rPr>
          <w:rFonts w:ascii="Book Antiqua" w:eastAsia="Book Antiqua" w:hAnsi="Book Antiqua" w:cs="Book Antiqua"/>
          <w:color w:val="000000"/>
        </w:rPr>
        <w:t>” to identify the optimal tuning parameters (minimum value of lambda) in the LASSO model. The final model retained all predictors with coefficients not equal to zero.</w:t>
      </w:r>
      <w:r w:rsidRPr="009779BB">
        <w:rPr>
          <w:rFonts w:ascii="Book Antiqua" w:eastAsia="Book Antiqua" w:hAnsi="Book Antiqua" w:cs="Book Antiqua"/>
          <w:b/>
          <w:bCs/>
          <w:color w:val="000000"/>
        </w:rPr>
        <w:t xml:space="preserve"> </w:t>
      </w:r>
      <w:r w:rsidRPr="009779BB">
        <w:rPr>
          <w:rFonts w:ascii="Book Antiqua" w:eastAsia="Book Antiqua" w:hAnsi="Book Antiqua" w:cs="Book Antiqua"/>
          <w:color w:val="000000"/>
        </w:rPr>
        <w:t>Finally, the individual index score was constructed as a linear combination of the expression level of miRNA multiplied with a regression coefficient (β) for the corresponding miRNA obtained from the LASSO regression model</w:t>
      </w:r>
      <w:r w:rsidR="00E11EBC">
        <w:rPr>
          <w:rFonts w:ascii="Book Antiqua" w:eastAsia="Book Antiqua" w:hAnsi="Book Antiqua" w:cs="Book Antiqua"/>
          <w:color w:val="000000"/>
        </w:rPr>
        <w:t xml:space="preserve">: </w:t>
      </w:r>
      <w:r w:rsidRPr="009779BB">
        <w:rPr>
          <w:rFonts w:ascii="Book Antiqua" w:eastAsia="Book Antiqua" w:hAnsi="Book Antiqua" w:cs="Book Antiqua"/>
          <w:color w:val="000000"/>
        </w:rPr>
        <w:t>The index = (β</w:t>
      </w:r>
      <w:r w:rsidRPr="009779BB">
        <w:rPr>
          <w:rFonts w:ascii="Book Antiqua" w:eastAsia="Book Antiqua" w:hAnsi="Book Antiqua" w:cs="Book Antiqua"/>
          <w:color w:val="000000"/>
          <w:vertAlign w:val="subscript"/>
        </w:rPr>
        <w:t>miRNA1</w:t>
      </w:r>
      <w:r w:rsidRPr="009779BB">
        <w:rPr>
          <w:rFonts w:ascii="Book Antiqua" w:eastAsia="Book Antiqua" w:hAnsi="Book Antiqua" w:cs="Book Antiqua"/>
          <w:color w:val="000000"/>
        </w:rPr>
        <w:t xml:space="preserve"> * expression level of miRNA1)</w:t>
      </w:r>
      <w:r w:rsidR="005537C4">
        <w:rPr>
          <w:rFonts w:ascii="Book Antiqua" w:eastAsia="Book Antiqua" w:hAnsi="Book Antiqua" w:cs="Book Antiqua"/>
          <w:color w:val="000000"/>
        </w:rPr>
        <w:t xml:space="preserve"> </w:t>
      </w:r>
      <w:r w:rsidRPr="009779BB">
        <w:rPr>
          <w:rFonts w:ascii="Book Antiqua" w:eastAsia="Book Antiqua" w:hAnsi="Book Antiqua" w:cs="Book Antiqua"/>
          <w:color w:val="000000"/>
        </w:rPr>
        <w:t>+</w:t>
      </w:r>
      <w:r w:rsidR="005537C4">
        <w:rPr>
          <w:rFonts w:ascii="Book Antiqua" w:eastAsia="Book Antiqua" w:hAnsi="Book Antiqua" w:cs="Book Antiqua"/>
          <w:color w:val="000000"/>
        </w:rPr>
        <w:t xml:space="preserve"> </w:t>
      </w:r>
      <w:r w:rsidRPr="009779BB">
        <w:rPr>
          <w:rFonts w:ascii="Book Antiqua" w:eastAsia="Book Antiqua" w:hAnsi="Book Antiqua" w:cs="Book Antiqua"/>
          <w:color w:val="000000"/>
        </w:rPr>
        <w:t>(β</w:t>
      </w:r>
      <w:r w:rsidRPr="009779BB">
        <w:rPr>
          <w:rFonts w:ascii="Book Antiqua" w:eastAsia="Book Antiqua" w:hAnsi="Book Antiqua" w:cs="Book Antiqua"/>
          <w:color w:val="000000"/>
          <w:vertAlign w:val="subscript"/>
        </w:rPr>
        <w:t>miRNA2</w:t>
      </w:r>
      <w:r w:rsidRPr="009779BB">
        <w:rPr>
          <w:rFonts w:ascii="Book Antiqua" w:eastAsia="Book Antiqua" w:hAnsi="Book Antiqua" w:cs="Book Antiqua"/>
          <w:color w:val="000000"/>
        </w:rPr>
        <w:t xml:space="preserve"> * expression level of miRNA2)</w:t>
      </w:r>
      <w:r w:rsidR="005537C4">
        <w:rPr>
          <w:rFonts w:ascii="Book Antiqua" w:eastAsia="Book Antiqua" w:hAnsi="Book Antiqua" w:cs="Book Antiqua"/>
          <w:color w:val="000000"/>
        </w:rPr>
        <w:t xml:space="preserve"> </w:t>
      </w:r>
      <w:r w:rsidRPr="009779BB">
        <w:rPr>
          <w:rFonts w:ascii="Book Antiqua" w:eastAsia="Book Antiqua" w:hAnsi="Book Antiqua" w:cs="Book Antiqua"/>
          <w:color w:val="000000"/>
        </w:rPr>
        <w:t>+</w:t>
      </w:r>
      <w:r w:rsidR="005537C4">
        <w:rPr>
          <w:rFonts w:ascii="Book Antiqua" w:eastAsia="Book Antiqua" w:hAnsi="Book Antiqua" w:cs="Book Antiqua"/>
          <w:color w:val="000000"/>
        </w:rPr>
        <w:t xml:space="preserve"> </w:t>
      </w:r>
      <w:r w:rsidRPr="009779BB">
        <w:rPr>
          <w:rFonts w:ascii="Book Antiqua" w:eastAsia="Book Antiqua" w:hAnsi="Book Antiqua" w:cs="Book Antiqua"/>
          <w:color w:val="000000"/>
        </w:rPr>
        <w:t>(β</w:t>
      </w:r>
      <w:r w:rsidRPr="009779BB">
        <w:rPr>
          <w:rFonts w:ascii="Book Antiqua" w:eastAsia="Book Antiqua" w:hAnsi="Book Antiqua" w:cs="Book Antiqua"/>
          <w:color w:val="000000"/>
          <w:vertAlign w:val="subscript"/>
        </w:rPr>
        <w:t>miRNA3</w:t>
      </w:r>
      <w:r w:rsidRPr="009779BB">
        <w:rPr>
          <w:rFonts w:ascii="Book Antiqua" w:eastAsia="Book Antiqua" w:hAnsi="Book Antiqua" w:cs="Book Antiqua"/>
          <w:color w:val="000000"/>
        </w:rPr>
        <w:t xml:space="preserve"> * expression level of miRNA3) +</w:t>
      </w:r>
      <w:r w:rsidR="005537C4"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(β</w:t>
      </w:r>
      <w:proofErr w:type="spellStart"/>
      <w:r w:rsidRPr="009779BB">
        <w:rPr>
          <w:rFonts w:ascii="Book Antiqua" w:eastAsia="Book Antiqua" w:hAnsi="Book Antiqua" w:cs="Book Antiqua"/>
          <w:color w:val="000000"/>
          <w:vertAlign w:val="subscript"/>
        </w:rPr>
        <w:t>miRNAn</w:t>
      </w:r>
      <w:proofErr w:type="spellEnd"/>
      <w:r w:rsidRPr="009779BB">
        <w:rPr>
          <w:rFonts w:ascii="Book Antiqua" w:eastAsia="Book Antiqua" w:hAnsi="Book Antiqua" w:cs="Book Antiqua"/>
          <w:color w:val="000000"/>
          <w:vertAlign w:val="subscript"/>
        </w:rPr>
        <w:t xml:space="preserve"> </w:t>
      </w:r>
      <w:r w:rsidRPr="009779BB">
        <w:rPr>
          <w:rFonts w:ascii="Book Antiqua" w:eastAsia="Book Antiqua" w:hAnsi="Book Antiqua" w:cs="Book Antiqua"/>
          <w:color w:val="000000"/>
        </w:rPr>
        <w:t xml:space="preserve">* expression level of </w:t>
      </w:r>
      <w:proofErr w:type="spellStart"/>
      <w:r w:rsidRPr="009779BB">
        <w:rPr>
          <w:rFonts w:ascii="Book Antiqua" w:eastAsia="Book Antiqua" w:hAnsi="Book Antiqua" w:cs="Book Antiqua"/>
          <w:color w:val="000000"/>
        </w:rPr>
        <w:t>miRNAn</w:t>
      </w:r>
      <w:proofErr w:type="spellEnd"/>
      <w:r w:rsidRPr="009779BB">
        <w:rPr>
          <w:rFonts w:ascii="Book Antiqua" w:eastAsia="Book Antiqua" w:hAnsi="Book Antiqua" w:cs="Book Antiqua"/>
          <w:color w:val="000000"/>
        </w:rPr>
        <w:t xml:space="preserve">). </w:t>
      </w:r>
    </w:p>
    <w:p w14:paraId="45F3FDE0" w14:textId="77777777" w:rsidR="00672EBB" w:rsidRPr="009779BB" w:rsidRDefault="00672EBB" w:rsidP="009779BB">
      <w:pPr>
        <w:spacing w:line="360" w:lineRule="auto"/>
        <w:jc w:val="both"/>
        <w:rPr>
          <w:rFonts w:ascii="Book Antiqua" w:hAnsi="Book Antiqua"/>
        </w:rPr>
      </w:pPr>
    </w:p>
    <w:p w14:paraId="0C4CD193" w14:textId="77777777" w:rsidR="00A77B3E" w:rsidRPr="00672EBB" w:rsidRDefault="0092510E" w:rsidP="009779BB">
      <w:pPr>
        <w:spacing w:line="360" w:lineRule="auto"/>
        <w:jc w:val="both"/>
        <w:rPr>
          <w:rFonts w:ascii="Book Antiqua" w:hAnsi="Book Antiqua"/>
          <w:i/>
          <w:iCs/>
        </w:rPr>
      </w:pPr>
      <w:r w:rsidRPr="00672EBB">
        <w:rPr>
          <w:rFonts w:ascii="Book Antiqua" w:eastAsia="Book Antiqua" w:hAnsi="Book Antiqua" w:cs="Book Antiqua"/>
          <w:b/>
          <w:bCs/>
          <w:i/>
          <w:iCs/>
          <w:color w:val="000000"/>
        </w:rPr>
        <w:t xml:space="preserve">Performance of the miRNA-based signature </w:t>
      </w:r>
    </w:p>
    <w:p w14:paraId="7A10B789" w14:textId="62AD832C"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The testing set and the whole set were utilized to validate the robustness and predictive performance of this signature. The ability of the signature to predict TMB value was assessed by using receiver operating characteristic (ROC) curve methodology and calculating the area under the curve (AUC) with the R package</w:t>
      </w:r>
      <w:r w:rsidR="00E11EBC">
        <w:rPr>
          <w:rFonts w:ascii="Book Antiqua" w:eastAsia="Book Antiqua" w:hAnsi="Book Antiqua" w:cs="Book Antiqua"/>
          <w:color w:val="000000"/>
        </w:rPr>
        <w:t xml:space="preserve"> </w:t>
      </w:r>
      <w:r w:rsidRPr="009779BB">
        <w:rPr>
          <w:rFonts w:ascii="Book Antiqua" w:eastAsia="Book Antiqua" w:hAnsi="Book Antiqua" w:cs="Book Antiqua"/>
          <w:color w:val="000000"/>
        </w:rPr>
        <w:t>“survival ROC”. Sensitivity and specificity of this signature, as well as positive predictive value (PPV) and negative predictive value (NPV), were determined in all the sets. The relationship between the signature index of each sample and TMB value was determined by the Spearman method. With the aim to investigate the association between this signature and immune checkpoint molecules, we explored the correlation of the signature index with gene expression levels of immune checkpoints including cytotoxic T-lymphocyte-associated protein 4 (CTLA-4), PD-L1</w:t>
      </w:r>
      <w:r w:rsidR="00E11EBC">
        <w:rPr>
          <w:rFonts w:ascii="Book Antiqua" w:eastAsia="Book Antiqua" w:hAnsi="Book Antiqua" w:cs="Book Antiqua"/>
          <w:color w:val="000000"/>
        </w:rPr>
        <w:t>,</w:t>
      </w:r>
      <w:r w:rsidRPr="009779BB">
        <w:rPr>
          <w:rFonts w:ascii="Book Antiqua" w:eastAsia="Book Antiqua" w:hAnsi="Book Antiqua" w:cs="Book Antiqua"/>
          <w:color w:val="000000"/>
        </w:rPr>
        <w:t xml:space="preserve"> and PD-1.</w:t>
      </w:r>
    </w:p>
    <w:p w14:paraId="3F5735C8" w14:textId="77777777" w:rsidR="00672EBB" w:rsidRPr="009779BB" w:rsidRDefault="00672EBB" w:rsidP="009779BB">
      <w:pPr>
        <w:spacing w:line="360" w:lineRule="auto"/>
        <w:jc w:val="both"/>
        <w:rPr>
          <w:rFonts w:ascii="Book Antiqua" w:hAnsi="Book Antiqua"/>
        </w:rPr>
      </w:pPr>
    </w:p>
    <w:p w14:paraId="6E5DF961" w14:textId="5FE254F2" w:rsidR="00A77B3E" w:rsidRPr="00672EBB" w:rsidRDefault="0092510E" w:rsidP="009779BB">
      <w:pPr>
        <w:spacing w:line="360" w:lineRule="auto"/>
        <w:jc w:val="both"/>
        <w:rPr>
          <w:rFonts w:ascii="Book Antiqua" w:hAnsi="Book Antiqua"/>
          <w:i/>
          <w:iCs/>
        </w:rPr>
      </w:pPr>
      <w:r w:rsidRPr="00672EBB">
        <w:rPr>
          <w:rFonts w:ascii="Book Antiqua" w:eastAsia="Book Antiqua" w:hAnsi="Book Antiqua" w:cs="Book Antiqua"/>
          <w:b/>
          <w:bCs/>
          <w:i/>
          <w:iCs/>
          <w:color w:val="000000"/>
        </w:rPr>
        <w:t>Determination of miRNA function</w:t>
      </w:r>
      <w:r w:rsidR="00E11EBC">
        <w:rPr>
          <w:rFonts w:ascii="Book Antiqua" w:eastAsia="Book Antiqua" w:hAnsi="Book Antiqua" w:cs="Book Antiqua"/>
          <w:b/>
          <w:bCs/>
          <w:i/>
          <w:iCs/>
          <w:color w:val="000000"/>
        </w:rPr>
        <w:t>s</w:t>
      </w:r>
    </w:p>
    <w:p w14:paraId="2634ECC2" w14:textId="4EFD4993"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To identify the biological functions of the list of miRNAs generated to construct the predictive signature, pathway enrichment analysis including KEGG pathways and GO was conducted using DIANA-</w:t>
      </w:r>
      <w:proofErr w:type="spellStart"/>
      <w:r w:rsidRPr="009779BB">
        <w:rPr>
          <w:rFonts w:ascii="Book Antiqua" w:eastAsia="Book Antiqua" w:hAnsi="Book Antiqua" w:cs="Book Antiqua"/>
          <w:color w:val="000000"/>
        </w:rPr>
        <w:t>miRPath</w:t>
      </w:r>
      <w:proofErr w:type="spellEnd"/>
      <w:r w:rsidRPr="009779BB">
        <w:rPr>
          <w:rFonts w:ascii="Book Antiqua" w:eastAsia="Book Antiqua" w:hAnsi="Book Antiqua" w:cs="Book Antiqua"/>
          <w:color w:val="000000"/>
        </w:rPr>
        <w:t xml:space="preserve"> v3.0, an online software suite capable of deciphering miRNA function with experimental support (http://www.microrna.gr/miRPathv3)</w:t>
      </w:r>
      <w:r w:rsidRPr="009779BB">
        <w:rPr>
          <w:rFonts w:ascii="Book Antiqua" w:eastAsia="Book Antiqua" w:hAnsi="Book Antiqua" w:cs="Book Antiqua"/>
          <w:color w:val="000000"/>
          <w:vertAlign w:val="superscript"/>
        </w:rPr>
        <w:t>[31]</w:t>
      </w:r>
      <w:r w:rsidRPr="009779BB">
        <w:rPr>
          <w:rFonts w:ascii="Book Antiqua" w:eastAsia="Book Antiqua" w:hAnsi="Book Antiqua" w:cs="Book Antiqua"/>
          <w:color w:val="000000"/>
        </w:rPr>
        <w:t xml:space="preserve">. The results of GO and KEGG </w:t>
      </w:r>
      <w:r w:rsidR="00E11EBC" w:rsidRPr="009779BB">
        <w:rPr>
          <w:rFonts w:ascii="Book Antiqua" w:eastAsia="Book Antiqua" w:hAnsi="Book Antiqua" w:cs="Book Antiqua"/>
          <w:color w:val="000000"/>
        </w:rPr>
        <w:t>pathway</w:t>
      </w:r>
      <w:r w:rsidR="00E11EBC">
        <w:rPr>
          <w:rFonts w:ascii="Book Antiqua" w:eastAsia="Book Antiqua" w:hAnsi="Book Antiqua" w:cs="Book Antiqua"/>
          <w:color w:val="000000"/>
        </w:rPr>
        <w:t xml:space="preserve"> </w:t>
      </w:r>
      <w:r w:rsidR="00E11EBC">
        <w:rPr>
          <w:rFonts w:ascii="Book Antiqua" w:eastAsia="Book Antiqua" w:hAnsi="Book Antiqua" w:cs="Book Antiqua"/>
          <w:color w:val="000000"/>
        </w:rPr>
        <w:lastRenderedPageBreak/>
        <w:t>analyses</w:t>
      </w:r>
      <w:r w:rsidR="00E11EBC"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were considered to indicate significance at a threshold of </w:t>
      </w:r>
      <w:r w:rsidR="00BB1AF8" w:rsidRPr="00BB1AF8">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value</w:t>
      </w:r>
      <w:r w:rsidR="00BB1AF8">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&lt; 0.01 and were visualized </w:t>
      </w:r>
      <w:r w:rsidR="00E11EBC">
        <w:rPr>
          <w:rFonts w:ascii="Book Antiqua" w:eastAsia="Book Antiqua" w:hAnsi="Book Antiqua" w:cs="Book Antiqua"/>
          <w:color w:val="000000"/>
        </w:rPr>
        <w:t xml:space="preserve">with </w:t>
      </w:r>
      <w:r w:rsidRPr="009779BB">
        <w:rPr>
          <w:rFonts w:ascii="Book Antiqua" w:eastAsia="Book Antiqua" w:hAnsi="Book Antiqua" w:cs="Book Antiqua"/>
          <w:color w:val="000000"/>
        </w:rPr>
        <w:t xml:space="preserve">the </w:t>
      </w:r>
      <w:r w:rsidR="00E11EBC" w:rsidRPr="009779BB">
        <w:rPr>
          <w:rFonts w:ascii="Book Antiqua" w:eastAsia="Book Antiqua" w:hAnsi="Book Antiqua" w:cs="Book Antiqua"/>
          <w:color w:val="000000"/>
        </w:rPr>
        <w:t xml:space="preserve">R package </w:t>
      </w:r>
      <w:r w:rsidRPr="009779BB">
        <w:rPr>
          <w:rFonts w:ascii="Book Antiqua" w:eastAsia="Book Antiqua" w:hAnsi="Book Antiqua" w:cs="Book Antiqua"/>
          <w:color w:val="000000"/>
        </w:rPr>
        <w:t>“ggplot2”.</w:t>
      </w:r>
    </w:p>
    <w:p w14:paraId="592DD5B0" w14:textId="77777777" w:rsidR="00BB1AF8" w:rsidRPr="009779BB" w:rsidRDefault="00BB1AF8" w:rsidP="009779BB">
      <w:pPr>
        <w:spacing w:line="360" w:lineRule="auto"/>
        <w:jc w:val="both"/>
        <w:rPr>
          <w:rFonts w:ascii="Book Antiqua" w:hAnsi="Book Antiqua"/>
        </w:rPr>
      </w:pPr>
    </w:p>
    <w:p w14:paraId="576BA551" w14:textId="77777777" w:rsidR="00A77B3E" w:rsidRPr="00BB1AF8" w:rsidRDefault="0092510E" w:rsidP="009779BB">
      <w:pPr>
        <w:spacing w:line="360" w:lineRule="auto"/>
        <w:jc w:val="both"/>
        <w:rPr>
          <w:rFonts w:ascii="Book Antiqua" w:hAnsi="Book Antiqua"/>
          <w:i/>
          <w:iCs/>
        </w:rPr>
      </w:pPr>
      <w:r w:rsidRPr="00BB1AF8">
        <w:rPr>
          <w:rFonts w:ascii="Book Antiqua" w:eastAsia="Book Antiqua" w:hAnsi="Book Antiqua" w:cs="Book Antiqua"/>
          <w:b/>
          <w:bCs/>
          <w:i/>
          <w:iCs/>
          <w:color w:val="000000"/>
        </w:rPr>
        <w:t>Statistical analysis</w:t>
      </w:r>
    </w:p>
    <w:p w14:paraId="57B20245" w14:textId="1FD6DF98"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 xml:space="preserve">R software (version 3.6.1) was employed to implement the statistical analyses in the study. </w:t>
      </w:r>
      <w:r w:rsidRPr="00BB1AF8">
        <w:rPr>
          <w:rFonts w:ascii="Book Antiqua" w:eastAsia="Book Antiqua" w:hAnsi="Book Antiqua" w:cs="Book Antiqua"/>
          <w:i/>
          <w:iCs/>
          <w:color w:val="000000"/>
        </w:rPr>
        <w:t>P</w:t>
      </w:r>
      <w:r w:rsidR="00BB1AF8">
        <w:rPr>
          <w:rFonts w:ascii="Book Antiqua" w:eastAsia="Book Antiqua" w:hAnsi="Book Antiqua" w:cs="Book Antiqua"/>
          <w:color w:val="000000"/>
        </w:rPr>
        <w:t xml:space="preserve"> </w:t>
      </w:r>
      <w:r w:rsidRPr="009779BB">
        <w:rPr>
          <w:rFonts w:ascii="Book Antiqua" w:eastAsia="Book Antiqua" w:hAnsi="Book Antiqua" w:cs="Book Antiqua"/>
          <w:color w:val="000000"/>
        </w:rPr>
        <w:t>values &lt; 0.05 were considered</w:t>
      </w:r>
      <w:r w:rsidR="00E11EBC">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significant unless otherwise </w:t>
      </w:r>
      <w:r w:rsidR="00E11EBC">
        <w:rPr>
          <w:rFonts w:ascii="Book Antiqua" w:eastAsia="Book Antiqua" w:hAnsi="Book Antiqua" w:cs="Book Antiqua"/>
          <w:color w:val="000000"/>
        </w:rPr>
        <w:t>specified</w:t>
      </w:r>
      <w:r w:rsidRPr="009779BB">
        <w:rPr>
          <w:rFonts w:ascii="Book Antiqua" w:eastAsia="Book Antiqua" w:hAnsi="Book Antiqua" w:cs="Book Antiqua"/>
          <w:color w:val="000000"/>
        </w:rPr>
        <w:t>.</w:t>
      </w:r>
    </w:p>
    <w:p w14:paraId="630DF5D8" w14:textId="77777777" w:rsidR="00A77B3E" w:rsidRPr="009779BB" w:rsidRDefault="00A77B3E" w:rsidP="009779BB">
      <w:pPr>
        <w:spacing w:line="360" w:lineRule="auto"/>
        <w:jc w:val="both"/>
        <w:rPr>
          <w:rFonts w:ascii="Book Antiqua" w:hAnsi="Book Antiqua"/>
        </w:rPr>
      </w:pPr>
    </w:p>
    <w:p w14:paraId="299D4513"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aps/>
          <w:color w:val="000000"/>
          <w:u w:val="single"/>
        </w:rPr>
        <w:t>RESULTS</w:t>
      </w:r>
    </w:p>
    <w:p w14:paraId="116FA912" w14:textId="77777777" w:rsidR="00A77B3E" w:rsidRPr="00BB63C8" w:rsidRDefault="0092510E" w:rsidP="009779BB">
      <w:pPr>
        <w:spacing w:line="360" w:lineRule="auto"/>
        <w:jc w:val="both"/>
        <w:rPr>
          <w:rFonts w:ascii="Book Antiqua" w:hAnsi="Book Antiqua"/>
          <w:i/>
          <w:iCs/>
        </w:rPr>
      </w:pPr>
      <w:r w:rsidRPr="00BB63C8">
        <w:rPr>
          <w:rFonts w:ascii="Book Antiqua" w:eastAsia="Book Antiqua" w:hAnsi="Book Antiqua" w:cs="Book Antiqua"/>
          <w:b/>
          <w:bCs/>
          <w:i/>
          <w:iCs/>
          <w:color w:val="000000"/>
        </w:rPr>
        <w:t>Mutational genomic landscape in GC</w:t>
      </w:r>
    </w:p>
    <w:p w14:paraId="03B5CFBD" w14:textId="2766F0F8"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We included 433 GC patients for mutational analysis in this study. As depicted in Figure 1A</w:t>
      </w:r>
      <w:r w:rsidR="00BB63C8">
        <w:rPr>
          <w:rFonts w:ascii="Book Antiqua" w:eastAsia="Book Antiqua" w:hAnsi="Book Antiqua" w:cs="Book Antiqua"/>
          <w:color w:val="000000"/>
        </w:rPr>
        <w:t>-F</w:t>
      </w:r>
      <w:r w:rsidRPr="009779BB">
        <w:rPr>
          <w:rFonts w:ascii="Book Antiqua" w:eastAsia="Book Antiqua" w:hAnsi="Book Antiqua" w:cs="Book Antiqua"/>
          <w:color w:val="000000"/>
        </w:rPr>
        <w:t xml:space="preserve">, missense mutation was the most common mutational category, and single nucleotide polymorphism accounted for the most frequent variant type. We classified single nucleotide variants into six classes and the </w:t>
      </w:r>
      <w:r w:rsidR="00A1014D">
        <w:rPr>
          <w:rFonts w:ascii="Book Antiqua" w:eastAsia="Book Antiqua" w:hAnsi="Book Antiqua" w:cs="Book Antiqua"/>
          <w:color w:val="000000"/>
        </w:rPr>
        <w:t>results revealed that C&gt;</w:t>
      </w:r>
      <w:r w:rsidRPr="009779BB">
        <w:rPr>
          <w:rFonts w:ascii="Book Antiqua" w:eastAsia="Book Antiqua" w:hAnsi="Book Antiqua" w:cs="Book Antiqua"/>
          <w:color w:val="000000"/>
        </w:rPr>
        <w:t>T mutations exhibited the highest</w:t>
      </w:r>
      <w:r w:rsidR="00CC1944">
        <w:rPr>
          <w:rFonts w:ascii="Book Antiqua" w:eastAsia="Book Antiqua" w:hAnsi="Book Antiqua" w:cs="Book Antiqua"/>
          <w:color w:val="000000"/>
        </w:rPr>
        <w:t xml:space="preserve"> </w:t>
      </w:r>
      <w:r w:rsidRPr="009779BB">
        <w:rPr>
          <w:rFonts w:ascii="Book Antiqua" w:eastAsia="Book Antiqua" w:hAnsi="Book Antiqua" w:cs="Book Antiqua"/>
          <w:color w:val="000000"/>
        </w:rPr>
        <w:t>incidence (91939) in GC. The number of variants per sample ranged from 0 to 5612, and the median number was 89. The waterfall map presented the top 30 mutated genes and their status with respect to mutational categories (Figure 1</w:t>
      </w:r>
      <w:r w:rsidR="00BB63C8">
        <w:rPr>
          <w:rFonts w:ascii="Book Antiqua" w:eastAsia="Book Antiqua" w:hAnsi="Book Antiqua" w:cs="Book Antiqua"/>
          <w:color w:val="000000"/>
        </w:rPr>
        <w:t>G</w:t>
      </w:r>
      <w:r w:rsidRPr="009779BB">
        <w:rPr>
          <w:rFonts w:ascii="Book Antiqua" w:eastAsia="Book Antiqua" w:hAnsi="Book Antiqua" w:cs="Book Antiqua"/>
          <w:color w:val="000000"/>
        </w:rPr>
        <w:t xml:space="preserve">). The top 20 mutated genes were as follows: </w:t>
      </w:r>
      <w:r w:rsidRPr="006937AC">
        <w:rPr>
          <w:rFonts w:ascii="Book Antiqua" w:eastAsia="Book Antiqua" w:hAnsi="Book Antiqua" w:cs="Book Antiqua"/>
          <w:i/>
          <w:iCs/>
          <w:color w:val="000000"/>
        </w:rPr>
        <w:t>TTN</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TP53</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MUC16</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ARID1A</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LRP1B</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SYNE1</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FLG</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FAT4</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CSMD3</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PCLO</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DNAH5</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KMT2D</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FAT3</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OBSCN</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HMCN1</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RYR2</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ZEFX4</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SPTA1</w:t>
      </w:r>
      <w:r w:rsidRPr="009779BB">
        <w:rPr>
          <w:rFonts w:ascii="Book Antiqua" w:eastAsia="Book Antiqua" w:hAnsi="Book Antiqua" w:cs="Book Antiqua"/>
          <w:color w:val="000000"/>
        </w:rPr>
        <w:t xml:space="preserve">, </w:t>
      </w:r>
      <w:r w:rsidR="00CC1944" w:rsidRPr="006937AC">
        <w:rPr>
          <w:rFonts w:ascii="Book Antiqua" w:eastAsia="Book Antiqua" w:hAnsi="Book Antiqua" w:cs="Book Antiqua"/>
          <w:i/>
          <w:iCs/>
          <w:color w:val="000000"/>
        </w:rPr>
        <w:t>CSMD1</w:t>
      </w:r>
      <w:r w:rsidR="00CC1944">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and </w:t>
      </w:r>
      <w:r w:rsidRPr="006937AC">
        <w:rPr>
          <w:rFonts w:ascii="Book Antiqua" w:eastAsia="Book Antiqua" w:hAnsi="Book Antiqua" w:cs="Book Antiqua"/>
          <w:i/>
          <w:iCs/>
          <w:color w:val="000000"/>
        </w:rPr>
        <w:t>PIK3CA</w:t>
      </w:r>
      <w:r w:rsidRPr="009779BB">
        <w:rPr>
          <w:rFonts w:ascii="Book Antiqua" w:eastAsia="Book Antiqua" w:hAnsi="Book Antiqua" w:cs="Book Antiqua"/>
          <w:color w:val="000000"/>
        </w:rPr>
        <w:t>. We used the interaction plot to display the co-occurrence and exclusive correlations among the top 20 mutated genes (</w:t>
      </w:r>
      <w:r w:rsidR="00526972">
        <w:rPr>
          <w:rFonts w:ascii="Book Antiqua" w:eastAsia="Book Antiqua" w:hAnsi="Book Antiqua" w:cs="Book Antiqua"/>
          <w:color w:val="000000"/>
        </w:rPr>
        <w:t>S</w:t>
      </w:r>
      <w:r w:rsidRPr="009779BB">
        <w:rPr>
          <w:rFonts w:ascii="Book Antiqua" w:eastAsia="Book Antiqua" w:hAnsi="Book Antiqua" w:cs="Book Antiqua"/>
          <w:color w:val="000000"/>
        </w:rPr>
        <w:t xml:space="preserve">upplementary Figure 1). Blackish green </w:t>
      </w:r>
      <w:r w:rsidR="00CC1944" w:rsidRPr="009779BB">
        <w:rPr>
          <w:rFonts w:ascii="Book Antiqua" w:eastAsia="Book Antiqua" w:hAnsi="Book Antiqua" w:cs="Book Antiqua"/>
          <w:color w:val="000000"/>
        </w:rPr>
        <w:t>represent</w:t>
      </w:r>
      <w:r w:rsidR="00CC1944">
        <w:rPr>
          <w:rFonts w:ascii="Book Antiqua" w:eastAsia="Book Antiqua" w:hAnsi="Book Antiqua" w:cs="Book Antiqua"/>
          <w:color w:val="000000"/>
        </w:rPr>
        <w:t>s</w:t>
      </w:r>
      <w:r w:rsidR="00CC1944"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the coincident associations across mutated genes, whereas yellow </w:t>
      </w:r>
      <w:r w:rsidR="00CC1944" w:rsidRPr="009779BB">
        <w:rPr>
          <w:rFonts w:ascii="Book Antiqua" w:eastAsia="Book Antiqua" w:hAnsi="Book Antiqua" w:cs="Book Antiqua"/>
          <w:color w:val="000000"/>
        </w:rPr>
        <w:t>represent</w:t>
      </w:r>
      <w:r w:rsidR="00CC1944">
        <w:rPr>
          <w:rFonts w:ascii="Book Antiqua" w:eastAsia="Book Antiqua" w:hAnsi="Book Antiqua" w:cs="Book Antiqua"/>
          <w:color w:val="000000"/>
        </w:rPr>
        <w:t>s</w:t>
      </w:r>
      <w:r w:rsidR="00CC1944"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the exclusive associations. A gene-cloud plot is used to present mutation information for genes in </w:t>
      </w:r>
      <w:r w:rsidR="00526972">
        <w:rPr>
          <w:rFonts w:ascii="Book Antiqua" w:eastAsia="Book Antiqua" w:hAnsi="Book Antiqua" w:cs="Book Antiqua"/>
          <w:color w:val="000000"/>
        </w:rPr>
        <w:t>S</w:t>
      </w:r>
      <w:r w:rsidRPr="009779BB">
        <w:rPr>
          <w:rFonts w:ascii="Book Antiqua" w:eastAsia="Book Antiqua" w:hAnsi="Book Antiqua" w:cs="Book Antiqua"/>
          <w:color w:val="000000"/>
        </w:rPr>
        <w:t>upplementary Figure 2.</w:t>
      </w:r>
    </w:p>
    <w:p w14:paraId="5F81DBB4" w14:textId="77777777" w:rsidR="00A37D0E" w:rsidRPr="009779BB" w:rsidRDefault="00A37D0E" w:rsidP="009779BB">
      <w:pPr>
        <w:spacing w:line="360" w:lineRule="auto"/>
        <w:jc w:val="both"/>
        <w:rPr>
          <w:rFonts w:ascii="Book Antiqua" w:hAnsi="Book Antiqua"/>
        </w:rPr>
      </w:pPr>
    </w:p>
    <w:p w14:paraId="70EF41FA" w14:textId="77777777" w:rsidR="00A77B3E" w:rsidRPr="00A37D0E" w:rsidRDefault="0092510E" w:rsidP="009779BB">
      <w:pPr>
        <w:spacing w:line="360" w:lineRule="auto"/>
        <w:jc w:val="both"/>
        <w:rPr>
          <w:rFonts w:ascii="Book Antiqua" w:hAnsi="Book Antiqua"/>
          <w:i/>
          <w:iCs/>
        </w:rPr>
      </w:pPr>
      <w:r w:rsidRPr="00A37D0E">
        <w:rPr>
          <w:rFonts w:ascii="Book Antiqua" w:eastAsia="Book Antiqua" w:hAnsi="Book Antiqua" w:cs="Book Antiqua"/>
          <w:b/>
          <w:bCs/>
          <w:i/>
          <w:iCs/>
          <w:color w:val="000000"/>
        </w:rPr>
        <w:t>Prognosis value of TMB in GC</w:t>
      </w:r>
    </w:p>
    <w:p w14:paraId="25C2F621" w14:textId="3C3CE054"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First, the value of TMB was calculated for each sample in the whole set and patients were classified into the TMB-H (</w:t>
      </w:r>
      <w:r w:rsidRPr="009779BB">
        <w:rPr>
          <w:rFonts w:ascii="Book Antiqua" w:eastAsia="Book Antiqua" w:hAnsi="Book Antiqua" w:cs="Book Antiqua"/>
          <w:i/>
          <w:iCs/>
          <w:color w:val="000000"/>
        </w:rPr>
        <w:t>n</w:t>
      </w:r>
      <w:r w:rsidRPr="009779BB">
        <w:rPr>
          <w:rFonts w:ascii="Book Antiqua" w:eastAsia="Book Antiqua" w:hAnsi="Book Antiqua" w:cs="Book Antiqua"/>
          <w:color w:val="000000"/>
        </w:rPr>
        <w:t xml:space="preserve"> = 87) and TMB-L group (</w:t>
      </w:r>
      <w:r w:rsidRPr="009779BB">
        <w:rPr>
          <w:rFonts w:ascii="Book Antiqua" w:eastAsia="Book Antiqua" w:hAnsi="Book Antiqua" w:cs="Book Antiqua"/>
          <w:i/>
          <w:iCs/>
          <w:color w:val="000000"/>
        </w:rPr>
        <w:t>n</w:t>
      </w:r>
      <w:r w:rsidRPr="009779BB">
        <w:rPr>
          <w:rFonts w:ascii="Book Antiqua" w:eastAsia="Book Antiqua" w:hAnsi="Book Antiqua" w:cs="Book Antiqua"/>
          <w:color w:val="000000"/>
        </w:rPr>
        <w:t xml:space="preserve"> = 346) on the basis of the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 xml:space="preserve">off of the top 20% of TMB value. Then, the prognosis capacity of TMB was determined by Kaplan-Meier analysis and log-rank test, which indicated that patients in </w:t>
      </w:r>
      <w:r w:rsidRPr="009779BB">
        <w:rPr>
          <w:rFonts w:ascii="Book Antiqua" w:eastAsia="Book Antiqua" w:hAnsi="Book Antiqua" w:cs="Book Antiqua"/>
          <w:color w:val="000000"/>
        </w:rPr>
        <w:lastRenderedPageBreak/>
        <w:t xml:space="preserve">the high mutational burden subgroup showed </w:t>
      </w:r>
      <w:r w:rsidR="00702469">
        <w:rPr>
          <w:rFonts w:ascii="Book Antiqua" w:eastAsia="Book Antiqua" w:hAnsi="Book Antiqua" w:cs="Book Antiqua"/>
          <w:color w:val="000000"/>
        </w:rPr>
        <w:t xml:space="preserve">a </w:t>
      </w:r>
      <w:r w:rsidRPr="009779BB">
        <w:rPr>
          <w:rFonts w:ascii="Book Antiqua" w:eastAsia="Book Antiqua" w:hAnsi="Book Antiqua" w:cs="Book Antiqua"/>
          <w:color w:val="000000"/>
        </w:rPr>
        <w:t>significantly better overall survival than</w:t>
      </w:r>
      <w:r w:rsidR="00702469">
        <w:rPr>
          <w:rFonts w:ascii="Book Antiqua" w:eastAsia="Book Antiqua" w:hAnsi="Book Antiqua" w:cs="Book Antiqua"/>
          <w:color w:val="000000"/>
        </w:rPr>
        <w:t xml:space="preserve"> those </w:t>
      </w:r>
      <w:r w:rsidRPr="009779BB">
        <w:rPr>
          <w:rFonts w:ascii="Book Antiqua" w:eastAsia="Book Antiqua" w:hAnsi="Book Antiqua" w:cs="Book Antiqua"/>
          <w:color w:val="000000"/>
        </w:rPr>
        <w:t>in the low subgroup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0.020, Figure 2A). In addition, we included age as a continuous variable and gender, histological grade</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TNM stage as categorical variables for univariate and multivariable Cox regression </w:t>
      </w:r>
      <w:r w:rsidR="00702469" w:rsidRPr="009779BB">
        <w:rPr>
          <w:rFonts w:ascii="Book Antiqua" w:eastAsia="Book Antiqua" w:hAnsi="Book Antiqua" w:cs="Book Antiqua"/>
          <w:color w:val="000000"/>
        </w:rPr>
        <w:t>analys</w:t>
      </w:r>
      <w:r w:rsidR="00702469">
        <w:rPr>
          <w:rFonts w:ascii="Book Antiqua" w:eastAsia="Book Antiqua" w:hAnsi="Book Antiqua" w:cs="Book Antiqua"/>
          <w:color w:val="000000"/>
        </w:rPr>
        <w:t>e</w:t>
      </w:r>
      <w:r w:rsidR="00702469" w:rsidRPr="009779BB">
        <w:rPr>
          <w:rFonts w:ascii="Book Antiqua" w:eastAsia="Book Antiqua" w:hAnsi="Book Antiqua" w:cs="Book Antiqua"/>
          <w:color w:val="000000"/>
        </w:rPr>
        <w:t xml:space="preserve">s </w:t>
      </w:r>
      <w:r w:rsidRPr="009779BB">
        <w:rPr>
          <w:rFonts w:ascii="Book Antiqua" w:eastAsia="Book Antiqua" w:hAnsi="Book Antiqua" w:cs="Book Antiqua"/>
          <w:color w:val="000000"/>
        </w:rPr>
        <w:t>to further investigate the clinical value of TMB (Figure 3). Results of the Cox regression indicated that TMB value was an independent and favorable prognostic biomarker for overall survival in GC (HR = 0.982, 95%CI</w:t>
      </w:r>
      <w:r w:rsidR="00A37D0E">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0.967−0.997,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0.021), as were gender (HR = 1.693, 95%CI</w:t>
      </w:r>
      <w:r w:rsidR="00A37D0E">
        <w:rPr>
          <w:rFonts w:ascii="Book Antiqua" w:eastAsia="Book Antiqua" w:hAnsi="Book Antiqua" w:cs="Book Antiqua"/>
          <w:color w:val="000000"/>
        </w:rPr>
        <w:t>:</w:t>
      </w:r>
      <w:r w:rsidRPr="009779BB">
        <w:rPr>
          <w:rFonts w:ascii="Book Antiqua" w:eastAsia="Book Antiqua" w:hAnsi="Book Antiqua" w:cs="Book Antiqua"/>
          <w:color w:val="000000"/>
        </w:rPr>
        <w:t xml:space="preserve"> 1.119−2.561,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0.013) and lymph node metastasis (HR = 1.280, 95%CI</w:t>
      </w:r>
      <w:r w:rsidR="00D71414">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1.022−1.604,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0.032)</w:t>
      </w:r>
      <w:r w:rsidR="00D71414">
        <w:rPr>
          <w:rFonts w:ascii="Book Antiqua" w:eastAsia="Book Antiqua" w:hAnsi="Book Antiqua" w:cs="Book Antiqua"/>
          <w:color w:val="000000"/>
        </w:rPr>
        <w:t xml:space="preserve"> </w:t>
      </w:r>
      <w:r w:rsidRPr="009779BB">
        <w:rPr>
          <w:rFonts w:ascii="Book Antiqua" w:eastAsia="Book Antiqua" w:hAnsi="Book Antiqua" w:cs="Book Antiqua"/>
          <w:color w:val="000000"/>
        </w:rPr>
        <w:t>(Figure 3B). High TMB was considered</w:t>
      </w:r>
      <w:r w:rsidR="00702469">
        <w:rPr>
          <w:rFonts w:ascii="Book Antiqua" w:eastAsia="Book Antiqua" w:hAnsi="Book Antiqua" w:cs="Book Antiqua"/>
          <w:color w:val="000000"/>
        </w:rPr>
        <w:t xml:space="preserve"> </w:t>
      </w:r>
      <w:r w:rsidRPr="009779BB">
        <w:rPr>
          <w:rFonts w:ascii="Book Antiqua" w:eastAsia="Book Antiqua" w:hAnsi="Book Antiqua" w:cs="Book Antiqua"/>
          <w:color w:val="000000"/>
        </w:rPr>
        <w:t>a favorable prognostic factor, while other parameters were confirmed to be unfavorable prognostic factors for GC. We further compared the differences of TMB among different subgroups. High levels of TMB were observed in the GC patients with the following characteristics</w:t>
      </w:r>
      <w:r w:rsidR="00396C5F">
        <w:rPr>
          <w:rFonts w:ascii="Book Antiqua" w:eastAsia="Book Antiqua" w:hAnsi="Book Antiqua" w:cs="Book Antiqua"/>
          <w:color w:val="000000"/>
        </w:rPr>
        <w:t xml:space="preserve"> </w:t>
      </w:r>
      <w:r w:rsidR="00396C5F" w:rsidRPr="009779BB">
        <w:rPr>
          <w:rFonts w:ascii="Book Antiqua" w:eastAsia="Book Antiqua" w:hAnsi="Book Antiqua" w:cs="Book Antiqua"/>
          <w:color w:val="000000"/>
        </w:rPr>
        <w:t xml:space="preserve">(Figure </w:t>
      </w:r>
      <w:r w:rsidR="00396C5F">
        <w:rPr>
          <w:rFonts w:ascii="Book Antiqua" w:eastAsia="Book Antiqua" w:hAnsi="Book Antiqua" w:cs="Book Antiqua"/>
          <w:color w:val="000000"/>
        </w:rPr>
        <w:t>2</w:t>
      </w:r>
      <w:r w:rsidR="00396C5F"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E1064E">
        <w:rPr>
          <w:rFonts w:ascii="Book Antiqua" w:eastAsia="Book Antiqua" w:hAnsi="Book Antiqua" w:cs="Book Antiqua"/>
          <w:color w:val="000000"/>
        </w:rPr>
        <w:t>O</w:t>
      </w:r>
      <w:r w:rsidRPr="009779BB">
        <w:rPr>
          <w:rFonts w:ascii="Book Antiqua" w:eastAsia="Book Antiqua" w:hAnsi="Book Antiqua" w:cs="Book Antiqua"/>
          <w:color w:val="000000"/>
        </w:rPr>
        <w:t xml:space="preserve">ver the age of 65 </w:t>
      </w:r>
      <w:r w:rsidR="00702469">
        <w:rPr>
          <w:rFonts w:ascii="Book Antiqua" w:eastAsia="Book Antiqua" w:hAnsi="Book Antiqua" w:cs="Book Antiqua"/>
          <w:color w:val="000000"/>
        </w:rPr>
        <w:t xml:space="preserve">years </w:t>
      </w:r>
      <w:r w:rsidRPr="009779BB">
        <w:rPr>
          <w:rFonts w:ascii="Book Antiqua" w:eastAsia="Book Antiqua" w:hAnsi="Book Antiqua" w:cs="Book Antiqua"/>
          <w:color w:val="000000"/>
        </w:rPr>
        <w:t>(</w:t>
      </w:r>
      <w:r w:rsidRPr="00A37D0E">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0.001, Figure 2B), female </w:t>
      </w:r>
      <w:r w:rsidR="00702469">
        <w:rPr>
          <w:rFonts w:ascii="Book Antiqua" w:eastAsia="Book Antiqua" w:hAnsi="Book Antiqua" w:cs="Book Antiqua"/>
          <w:color w:val="000000"/>
        </w:rPr>
        <w:t xml:space="preserve">gender </w:t>
      </w:r>
      <w:r w:rsidRPr="009779BB">
        <w:rPr>
          <w:rFonts w:ascii="Book Antiqua" w:eastAsia="Book Antiqua" w:hAnsi="Book Antiqua" w:cs="Book Antiqua"/>
          <w:color w:val="000000"/>
        </w:rPr>
        <w:t>(</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0.033, Figure 2C), early AJCC stage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0.044, Figure 2E), AJCC T1-2 stage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0.039, Figure 2F), and lack of lymph node metastasis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0.018, Figure 2G). However, there were no significant differences observed in the correlations of TMB value with AJCC M stage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0.104, Figure 2H) or histological grade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0.051, Figure 2D).</w:t>
      </w:r>
    </w:p>
    <w:p w14:paraId="37A7D580" w14:textId="77777777" w:rsidR="00E1064E" w:rsidRPr="009779BB" w:rsidRDefault="00E1064E" w:rsidP="009779BB">
      <w:pPr>
        <w:spacing w:line="360" w:lineRule="auto"/>
        <w:jc w:val="both"/>
        <w:rPr>
          <w:rFonts w:ascii="Book Antiqua" w:hAnsi="Book Antiqua"/>
        </w:rPr>
      </w:pPr>
    </w:p>
    <w:p w14:paraId="43690F74" w14:textId="77777777" w:rsidR="00A77B3E" w:rsidRPr="00E1064E" w:rsidRDefault="0092510E" w:rsidP="009779BB">
      <w:pPr>
        <w:spacing w:line="360" w:lineRule="auto"/>
        <w:jc w:val="both"/>
        <w:rPr>
          <w:rFonts w:ascii="Book Antiqua" w:hAnsi="Book Antiqua"/>
          <w:i/>
          <w:iCs/>
        </w:rPr>
      </w:pPr>
      <w:r w:rsidRPr="00E1064E">
        <w:rPr>
          <w:rFonts w:ascii="Book Antiqua" w:eastAsia="Book Antiqua" w:hAnsi="Book Antiqua" w:cs="Book Antiqua"/>
          <w:b/>
          <w:bCs/>
          <w:i/>
          <w:iCs/>
          <w:color w:val="000000"/>
        </w:rPr>
        <w:t>TMB and immune cell infiltration</w:t>
      </w:r>
    </w:p>
    <w:p w14:paraId="3082A936" w14:textId="1DDC74FE"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To further explore the potential relationships between TMB value and immune infiltration in the tumor microenvironment, we used a deconvolution algorithm to calculate the 22 immune cell fractions and present the immune infiltration landscape for each sample in Figure 4A. We further used Wilcoxon rank-sum tests to compare the difference in immune infiltration between the high mutational load and low mutational load subgroups, and the results demonstrated that patients with high mutational load exhibited significantly increased abundance of CD8+ T cells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0.023), T follicular helper cells (</w:t>
      </w:r>
      <w:proofErr w:type="spellStart"/>
      <w:r w:rsidRPr="009779BB">
        <w:rPr>
          <w:rFonts w:ascii="Book Antiqua" w:eastAsia="Book Antiqua" w:hAnsi="Book Antiqua" w:cs="Book Antiqua"/>
          <w:color w:val="000000"/>
        </w:rPr>
        <w:t>Tfh</w:t>
      </w:r>
      <w:proofErr w:type="spellEnd"/>
      <w:r w:rsidRPr="009779BB">
        <w:rPr>
          <w:rFonts w:ascii="Book Antiqua" w:eastAsia="Book Antiqua" w:hAnsi="Book Antiqua" w:cs="Book Antiqua"/>
          <w:color w:val="000000"/>
        </w:rPr>
        <w:t xml:space="preserve">, </w:t>
      </w:r>
      <w:r w:rsidRPr="00E1064E">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0.001), M1 macrophages (</w:t>
      </w:r>
      <w:r w:rsidRPr="00E1064E">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0.001)</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activated CD4+ T memory cells (</w:t>
      </w:r>
      <w:r w:rsidRPr="00E1064E">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0.001). However, resting CD4+ memory T cells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0.026), regulatory </w:t>
      </w:r>
      <w:r w:rsidRPr="009779BB">
        <w:rPr>
          <w:rFonts w:ascii="Book Antiqua" w:eastAsia="Book Antiqua" w:hAnsi="Book Antiqua" w:cs="Book Antiqua"/>
          <w:color w:val="000000"/>
        </w:rPr>
        <w:lastRenderedPageBreak/>
        <w:t>T cells (</w:t>
      </w:r>
      <w:proofErr w:type="spellStart"/>
      <w:r w:rsidRPr="009779BB">
        <w:rPr>
          <w:rFonts w:ascii="Book Antiqua" w:eastAsia="Book Antiqua" w:hAnsi="Book Antiqua" w:cs="Book Antiqua"/>
          <w:color w:val="000000"/>
        </w:rPr>
        <w:t>Tregs</w:t>
      </w:r>
      <w:proofErr w:type="spellEnd"/>
      <w:r w:rsidRPr="009779BB">
        <w:rPr>
          <w:rFonts w:ascii="Book Antiqua" w:eastAsia="Book Antiqua" w:hAnsi="Book Antiqua" w:cs="Book Antiqua"/>
          <w:color w:val="000000"/>
        </w:rPr>
        <w:t xml:space="preserve">, </w:t>
      </w:r>
      <w:r w:rsidRPr="00E1064E">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0.001), and naïve B cells (</w:t>
      </w:r>
      <w:r w:rsidRPr="00E1064E">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0.001) displayed notably decreased proportions in the TMB-H group (Figure 4B).</w:t>
      </w:r>
    </w:p>
    <w:p w14:paraId="3D1C3E78" w14:textId="77777777" w:rsidR="00E1064E" w:rsidRPr="009779BB" w:rsidRDefault="00E1064E" w:rsidP="009779BB">
      <w:pPr>
        <w:spacing w:line="360" w:lineRule="auto"/>
        <w:jc w:val="both"/>
        <w:rPr>
          <w:rFonts w:ascii="Book Antiqua" w:hAnsi="Book Antiqua"/>
        </w:rPr>
      </w:pPr>
    </w:p>
    <w:p w14:paraId="1FA24ED1" w14:textId="77777777" w:rsidR="00A77B3E" w:rsidRPr="00E1064E" w:rsidRDefault="0092510E" w:rsidP="009779BB">
      <w:pPr>
        <w:spacing w:line="360" w:lineRule="auto"/>
        <w:jc w:val="both"/>
        <w:rPr>
          <w:rFonts w:ascii="Book Antiqua" w:hAnsi="Book Antiqua"/>
          <w:i/>
          <w:iCs/>
        </w:rPr>
      </w:pPr>
      <w:r w:rsidRPr="00E1064E">
        <w:rPr>
          <w:rFonts w:ascii="Book Antiqua" w:eastAsia="Book Antiqua" w:hAnsi="Book Antiqua" w:cs="Book Antiqua"/>
          <w:b/>
          <w:bCs/>
          <w:i/>
          <w:iCs/>
          <w:color w:val="000000"/>
        </w:rPr>
        <w:t>Identification of a miRNA-based signature for TMB prediction from the training dataset</w:t>
      </w:r>
    </w:p>
    <w:p w14:paraId="30B6655E" w14:textId="6D6726A9"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Patients with complete miRNA expression information were enrolled for subsequent study (</w:t>
      </w:r>
      <w:r w:rsidRPr="009779BB">
        <w:rPr>
          <w:rFonts w:ascii="Book Antiqua" w:eastAsia="Book Antiqua" w:hAnsi="Book Antiqua" w:cs="Book Antiqua"/>
          <w:i/>
          <w:iCs/>
          <w:color w:val="000000"/>
        </w:rPr>
        <w:t>n</w:t>
      </w:r>
      <w:r w:rsidRPr="009779BB">
        <w:rPr>
          <w:rFonts w:ascii="Book Antiqua" w:eastAsia="Book Antiqua" w:hAnsi="Book Antiqua" w:cs="Book Antiqua"/>
          <w:color w:val="000000"/>
        </w:rPr>
        <w:t xml:space="preserve"> = 425) and randomly sorted into a training dataset (</w:t>
      </w:r>
      <w:r w:rsidRPr="009779BB">
        <w:rPr>
          <w:rFonts w:ascii="Book Antiqua" w:eastAsia="Book Antiqua" w:hAnsi="Book Antiqua" w:cs="Book Antiqua"/>
          <w:i/>
          <w:iCs/>
          <w:color w:val="000000"/>
        </w:rPr>
        <w:t>n</w:t>
      </w:r>
      <w:r w:rsidRPr="009779BB">
        <w:rPr>
          <w:rFonts w:ascii="Book Antiqua" w:eastAsia="Book Antiqua" w:hAnsi="Book Antiqua" w:cs="Book Antiqua"/>
          <w:color w:val="000000"/>
        </w:rPr>
        <w:t xml:space="preserve"> = 255) and a testing dataset (</w:t>
      </w:r>
      <w:r w:rsidRPr="009779BB">
        <w:rPr>
          <w:rFonts w:ascii="Book Antiqua" w:eastAsia="Book Antiqua" w:hAnsi="Book Antiqua" w:cs="Book Antiqua"/>
          <w:i/>
          <w:iCs/>
          <w:color w:val="000000"/>
        </w:rPr>
        <w:t>n</w:t>
      </w:r>
      <w:r w:rsidRPr="009779BB">
        <w:rPr>
          <w:rFonts w:ascii="Book Antiqua" w:eastAsia="Book Antiqua" w:hAnsi="Book Antiqua" w:cs="Book Antiqua"/>
          <w:color w:val="000000"/>
        </w:rPr>
        <w:t xml:space="preserve"> = 170). No </w:t>
      </w:r>
      <w:proofErr w:type="spellStart"/>
      <w:r w:rsidRPr="009779BB">
        <w:rPr>
          <w:rFonts w:ascii="Book Antiqua" w:eastAsia="Book Antiqua" w:hAnsi="Book Antiqua" w:cs="Book Antiqua"/>
          <w:color w:val="000000"/>
        </w:rPr>
        <w:t>clinicopathological</w:t>
      </w:r>
      <w:proofErr w:type="spellEnd"/>
      <w:r w:rsidRPr="009779BB">
        <w:rPr>
          <w:rFonts w:ascii="Book Antiqua" w:eastAsia="Book Antiqua" w:hAnsi="Book Antiqua" w:cs="Book Antiqua"/>
          <w:color w:val="000000"/>
        </w:rPr>
        <w:t xml:space="preserve"> characteristics, including age, gender, histological grade</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or AJCC stage, were significantly different between the training and testing cohorts, as shown in Supplementary Table 1. Next, we conducted differential expression analysis in the training set, and 70 miRNAs were identified based on a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off point (|log</w:t>
      </w:r>
      <w:r w:rsidRPr="009779BB">
        <w:rPr>
          <w:rFonts w:ascii="Book Antiqua" w:eastAsia="Book Antiqua" w:hAnsi="Book Antiqua" w:cs="Book Antiqua"/>
          <w:color w:val="000000"/>
          <w:vertAlign w:val="subscript"/>
        </w:rPr>
        <w:t>2</w:t>
      </w:r>
      <w:r w:rsidRPr="009779BB">
        <w:rPr>
          <w:rFonts w:ascii="Book Antiqua" w:eastAsia="Book Antiqua" w:hAnsi="Book Antiqua" w:cs="Book Antiqua"/>
          <w:color w:val="000000"/>
        </w:rPr>
        <w:t xml:space="preserve">FC| &gt; 0.585 and </w:t>
      </w:r>
      <w:r w:rsidRPr="00526972">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0.01) to be differentially expressed between the TMB-L and TMB-H groups Among these miRNAs, 22 differentially expressed miRNAs were downregulated and 48 miRNAs were upregulated. A </w:t>
      </w:r>
      <w:proofErr w:type="spellStart"/>
      <w:r w:rsidRPr="009779BB">
        <w:rPr>
          <w:rFonts w:ascii="Book Antiqua" w:eastAsia="Book Antiqua" w:hAnsi="Book Antiqua" w:cs="Book Antiqua"/>
          <w:color w:val="000000"/>
        </w:rPr>
        <w:t>heatmap</w:t>
      </w:r>
      <w:proofErr w:type="spellEnd"/>
      <w:r w:rsidRPr="009779BB">
        <w:rPr>
          <w:rFonts w:ascii="Book Antiqua" w:eastAsia="Book Antiqua" w:hAnsi="Book Antiqua" w:cs="Book Antiqua"/>
          <w:color w:val="000000"/>
        </w:rPr>
        <w:t xml:space="preserve"> of the top 50 differentially expressed miRNAs is shown in Figure 5. Next, the differentially expressed miRNAs were input into LASSO analysis. Ten-fold cross-validation was used for selecting parameters in the LASSO model by minimum criteria. At the optimal values log</w:t>
      </w:r>
      <w:r w:rsidR="00526972">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(λ), dotted vertical lines were set </w:t>
      </w:r>
      <w:r w:rsidRPr="009779BB">
        <w:rPr>
          <w:rFonts w:ascii="Book Antiqua" w:eastAsia="Book Antiqua" w:hAnsi="Book Antiqua" w:cs="Book Antiqua"/>
          <w:i/>
          <w:iCs/>
          <w:color w:val="000000"/>
        </w:rPr>
        <w:t>via</w:t>
      </w:r>
      <w:r w:rsidRPr="009779BB">
        <w:rPr>
          <w:rFonts w:ascii="Book Antiqua" w:eastAsia="Book Antiqua" w:hAnsi="Book Antiqua" w:cs="Book Antiqua"/>
          <w:color w:val="000000"/>
        </w:rPr>
        <w:t xml:space="preserve"> the minimum criteria, where 23 features were selected to establish the prognostic model (Figure 6A). Subsequently, the index of each patient was measured to predict the value of TMB as follows: </w:t>
      </w:r>
      <w:r w:rsidR="00526972">
        <w:rPr>
          <w:rFonts w:ascii="Book Antiqua" w:eastAsia="Book Antiqua" w:hAnsi="Book Antiqua" w:cs="Book Antiqua"/>
          <w:color w:val="000000"/>
        </w:rPr>
        <w:t>I</w:t>
      </w:r>
      <w:r w:rsidRPr="009779BB">
        <w:rPr>
          <w:rFonts w:ascii="Book Antiqua" w:eastAsia="Book Antiqua" w:hAnsi="Book Antiqua" w:cs="Book Antiqua"/>
          <w:color w:val="000000"/>
        </w:rPr>
        <w:t>ndex = -4.801 + miR-452-5p*(-0.773) + miR-203b-3p*(0.081) + miR-582-3p*(0.194) + miR-582-5p*(0.140) + miR-27a-5p*(0.032) + miR-651-5p*(0.057) + miR-508-3p*(0.273) + miR-410-3p*(0.139) + miR-181d-5p*(-0.760) + miR-96-5p*(0.467) + miR-30a-3p*(-0.238) + miR-155-5p*(0.773) + miR-4662a-5p*(-0.130) + miR-196b-5p*(0.264) + miR-3913-5p*(-0.205) + let-7g-3p*(-0.338) + miR-210-3p*(0.352) + miR-497-5p*(-0.727) + miR-9-5p*(-0.037) + miR-625-5p*(-0.061) + miR-181b-5p*(-0.869) + miR-100-5p*(0.527) + miR-338-5p*(0.453).</w:t>
      </w:r>
    </w:p>
    <w:p w14:paraId="40A00A9D" w14:textId="77777777" w:rsidR="00526972" w:rsidRPr="009779BB" w:rsidRDefault="00526972" w:rsidP="009779BB">
      <w:pPr>
        <w:spacing w:line="360" w:lineRule="auto"/>
        <w:jc w:val="both"/>
        <w:rPr>
          <w:rFonts w:ascii="Book Antiqua" w:hAnsi="Book Antiqua"/>
        </w:rPr>
      </w:pPr>
    </w:p>
    <w:p w14:paraId="605B9EE3" w14:textId="77777777" w:rsidR="00A77B3E" w:rsidRPr="00526972" w:rsidRDefault="0092510E" w:rsidP="009779BB">
      <w:pPr>
        <w:spacing w:line="360" w:lineRule="auto"/>
        <w:jc w:val="both"/>
        <w:rPr>
          <w:rFonts w:ascii="Book Antiqua" w:hAnsi="Book Antiqua"/>
          <w:i/>
          <w:iCs/>
        </w:rPr>
      </w:pPr>
      <w:r w:rsidRPr="00526972">
        <w:rPr>
          <w:rFonts w:ascii="Book Antiqua" w:eastAsia="Book Antiqua" w:hAnsi="Book Antiqua" w:cs="Book Antiqua"/>
          <w:b/>
          <w:bCs/>
          <w:i/>
          <w:iCs/>
          <w:color w:val="000000"/>
        </w:rPr>
        <w:t xml:space="preserve">Performance of the miRNA signature for TMB prediction </w:t>
      </w:r>
    </w:p>
    <w:p w14:paraId="35EB5F34" w14:textId="0676CB6A"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lastRenderedPageBreak/>
        <w:t>In the study, we used AUC, sensitivity, specificity, PPV</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NPV to describe the performance of the miRNA signature. The performance of the signature for predicting TMB in each set is displayed in Figure 6B and Table 1. The AUCs reached 0.982, 0.887, and 0.947 for the training set, the testing set</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the whole set, respectively, demonstrating the competitive power of the signature for predicting the TMB values of GC patients. We obtained an accuracy of 0.934 with </w:t>
      </w:r>
      <w:r w:rsidR="00702469">
        <w:rPr>
          <w:rFonts w:ascii="Book Antiqua" w:eastAsia="Book Antiqua" w:hAnsi="Book Antiqua" w:cs="Book Antiqua"/>
          <w:color w:val="000000"/>
        </w:rPr>
        <w:t xml:space="preserve">a </w:t>
      </w:r>
      <w:r w:rsidRPr="009779BB">
        <w:rPr>
          <w:rFonts w:ascii="Book Antiqua" w:eastAsia="Book Antiqua" w:hAnsi="Book Antiqua" w:cs="Book Antiqua"/>
          <w:color w:val="000000"/>
        </w:rPr>
        <w:t xml:space="preserve">sensitivity </w:t>
      </w:r>
      <w:r w:rsidR="00702469">
        <w:rPr>
          <w:rFonts w:ascii="Book Antiqua" w:eastAsia="Book Antiqua" w:hAnsi="Book Antiqua" w:cs="Book Antiqua"/>
          <w:color w:val="000000"/>
        </w:rPr>
        <w:t xml:space="preserve">of </w:t>
      </w:r>
      <w:r w:rsidRPr="009779BB">
        <w:rPr>
          <w:rFonts w:ascii="Book Antiqua" w:eastAsia="Book Antiqua" w:hAnsi="Book Antiqua" w:cs="Book Antiqua"/>
          <w:color w:val="000000"/>
        </w:rPr>
        <w:t xml:space="preserve">0.802, specificity </w:t>
      </w:r>
      <w:r w:rsidR="00702469">
        <w:rPr>
          <w:rFonts w:ascii="Book Antiqua" w:eastAsia="Book Antiqua" w:hAnsi="Book Antiqua" w:cs="Book Antiqua"/>
          <w:color w:val="000000"/>
        </w:rPr>
        <w:t xml:space="preserve">of </w:t>
      </w:r>
      <w:r w:rsidRPr="009779BB">
        <w:rPr>
          <w:rFonts w:ascii="Book Antiqua" w:eastAsia="Book Antiqua" w:hAnsi="Book Antiqua" w:cs="Book Antiqua"/>
          <w:color w:val="000000"/>
        </w:rPr>
        <w:t>0.968, PPV</w:t>
      </w:r>
      <w:r w:rsidR="00702469">
        <w:rPr>
          <w:rFonts w:ascii="Book Antiqua" w:eastAsia="Book Antiqua" w:hAnsi="Book Antiqua" w:cs="Book Antiqua"/>
          <w:color w:val="000000"/>
        </w:rPr>
        <w:t xml:space="preserve"> of</w:t>
      </w:r>
      <w:r w:rsidRPr="009779BB">
        <w:rPr>
          <w:rFonts w:ascii="Book Antiqua" w:eastAsia="Book Antiqua" w:hAnsi="Book Antiqua" w:cs="Book Antiqua"/>
          <w:color w:val="000000"/>
        </w:rPr>
        <w:t xml:space="preserve"> 0.863</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NPV </w:t>
      </w:r>
      <w:r w:rsidR="00702469">
        <w:rPr>
          <w:rFonts w:ascii="Book Antiqua" w:eastAsia="Book Antiqua" w:hAnsi="Book Antiqua" w:cs="Book Antiqua"/>
          <w:color w:val="000000"/>
        </w:rPr>
        <w:t xml:space="preserve">of </w:t>
      </w:r>
      <w:r w:rsidRPr="009779BB">
        <w:rPr>
          <w:rFonts w:ascii="Book Antiqua" w:eastAsia="Book Antiqua" w:hAnsi="Book Antiqua" w:cs="Book Antiqua"/>
          <w:color w:val="000000"/>
        </w:rPr>
        <w:t>0.951 for the whole set. The accuracy in the training set was 0.953 and 0.906 in the testing set</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respectively</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with </w:t>
      </w:r>
      <w:r w:rsidR="00702469">
        <w:rPr>
          <w:rFonts w:ascii="Book Antiqua" w:eastAsia="Book Antiqua" w:hAnsi="Book Antiqua" w:cs="Book Antiqua"/>
          <w:color w:val="000000"/>
        </w:rPr>
        <w:t>a</w:t>
      </w:r>
      <w:r w:rsidR="00702469"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sensitivity </w:t>
      </w:r>
      <w:r w:rsidR="00702469">
        <w:rPr>
          <w:rFonts w:ascii="Book Antiqua" w:eastAsia="Book Antiqua" w:hAnsi="Book Antiqua" w:cs="Book Antiqua"/>
          <w:color w:val="000000"/>
        </w:rPr>
        <w:t xml:space="preserve">of </w:t>
      </w:r>
      <w:r w:rsidRPr="009779BB">
        <w:rPr>
          <w:rFonts w:ascii="Book Antiqua" w:eastAsia="Book Antiqua" w:hAnsi="Book Antiqua" w:cs="Book Antiqua"/>
          <w:color w:val="000000"/>
        </w:rPr>
        <w:t>0.750 and specificity</w:t>
      </w:r>
      <w:r w:rsidR="00702469">
        <w:rPr>
          <w:rFonts w:ascii="Book Antiqua" w:eastAsia="Book Antiqua" w:hAnsi="Book Antiqua" w:cs="Book Antiqua"/>
          <w:color w:val="000000"/>
        </w:rPr>
        <w:t xml:space="preserve"> of</w:t>
      </w:r>
      <w:r w:rsidRPr="009779BB">
        <w:rPr>
          <w:rFonts w:ascii="Book Antiqua" w:eastAsia="Book Antiqua" w:hAnsi="Book Antiqua" w:cs="Book Antiqua"/>
          <w:color w:val="000000"/>
        </w:rPr>
        <w:t xml:space="preserve"> 0.937. These results revealed that the miRNA-based signature predicted TMB values with high efficiency and could be used as a predictor. Previous studies have shown PD-L1 expression and TMB to be independent of each other in most cancer subtypes</w:t>
      </w:r>
      <w:r w:rsidRPr="009779BB">
        <w:rPr>
          <w:rFonts w:ascii="Book Antiqua" w:eastAsia="Book Antiqua" w:hAnsi="Book Antiqua" w:cs="Book Antiqua"/>
          <w:color w:val="000000"/>
          <w:vertAlign w:val="superscript"/>
        </w:rPr>
        <w:t>[32,33]</w:t>
      </w:r>
      <w:r w:rsidRPr="009779BB">
        <w:rPr>
          <w:rFonts w:ascii="Book Antiqua" w:eastAsia="Book Antiqua" w:hAnsi="Book Antiqua" w:cs="Book Antiqua"/>
          <w:color w:val="000000"/>
        </w:rPr>
        <w:t xml:space="preserve">. Hence, it would be meaningful to explore the association between the miRNA signature index and immune checkpoint molecules. Clearly, the signature index exhibited </w:t>
      </w:r>
      <w:r w:rsidR="00702469">
        <w:rPr>
          <w:rFonts w:ascii="Book Antiqua" w:eastAsia="Book Antiqua" w:hAnsi="Book Antiqua" w:cs="Book Antiqua"/>
          <w:color w:val="000000"/>
        </w:rPr>
        <w:t xml:space="preserve">a </w:t>
      </w:r>
      <w:r w:rsidRPr="009779BB">
        <w:rPr>
          <w:rFonts w:ascii="Book Antiqua" w:eastAsia="Book Antiqua" w:hAnsi="Book Antiqua" w:cs="Book Antiqua"/>
          <w:color w:val="000000"/>
        </w:rPr>
        <w:t>significant strong correlation with the level of TMB (</w:t>
      </w:r>
      <w:r w:rsidRPr="009779BB">
        <w:rPr>
          <w:rFonts w:ascii="Book Antiqua" w:eastAsia="Book Antiqua" w:hAnsi="Book Antiqua" w:cs="Book Antiqua"/>
          <w:i/>
          <w:iCs/>
          <w:color w:val="000000"/>
        </w:rPr>
        <w:t>r</w:t>
      </w:r>
      <w:r w:rsidRPr="009779BB">
        <w:rPr>
          <w:rFonts w:ascii="Book Antiqua" w:eastAsia="Book Antiqua" w:hAnsi="Book Antiqua" w:cs="Book Antiqua"/>
          <w:color w:val="000000"/>
        </w:rPr>
        <w:t xml:space="preserve"> = 0.57, </w:t>
      </w:r>
      <w:r w:rsidR="00526972" w:rsidRPr="00526972">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0.001). However, the index showed </w:t>
      </w:r>
      <w:r w:rsidR="00702469">
        <w:rPr>
          <w:rFonts w:ascii="Book Antiqua" w:eastAsia="Book Antiqua" w:hAnsi="Book Antiqua" w:cs="Book Antiqua"/>
          <w:color w:val="000000"/>
        </w:rPr>
        <w:t xml:space="preserve">a </w:t>
      </w:r>
      <w:r w:rsidRPr="009779BB">
        <w:rPr>
          <w:rFonts w:ascii="Book Antiqua" w:eastAsia="Book Antiqua" w:hAnsi="Book Antiqua" w:cs="Book Antiqua"/>
          <w:color w:val="000000"/>
        </w:rPr>
        <w:t xml:space="preserve">low correlation with the gene expression of </w:t>
      </w:r>
      <w:r w:rsidRPr="0082711C">
        <w:rPr>
          <w:rFonts w:ascii="Book Antiqua" w:eastAsia="Book Antiqua" w:hAnsi="Book Antiqua" w:cs="Book Antiqua"/>
          <w:i/>
          <w:color w:val="000000"/>
        </w:rPr>
        <w:t>PD-1</w:t>
      </w:r>
      <w:r w:rsidRPr="009779BB">
        <w:rPr>
          <w:rFonts w:ascii="Book Antiqua" w:eastAsia="Book Antiqua" w:hAnsi="Book Antiqua" w:cs="Book Antiqua"/>
          <w:color w:val="000000"/>
        </w:rPr>
        <w:t xml:space="preserve"> (</w:t>
      </w:r>
      <w:r w:rsidRPr="009779BB">
        <w:rPr>
          <w:rFonts w:ascii="Book Antiqua" w:eastAsia="Book Antiqua" w:hAnsi="Book Antiqua" w:cs="Book Antiqua"/>
          <w:i/>
          <w:iCs/>
          <w:color w:val="000000"/>
        </w:rPr>
        <w:t>r</w:t>
      </w:r>
      <w:r w:rsidRPr="009779BB">
        <w:rPr>
          <w:rFonts w:ascii="Book Antiqua" w:eastAsia="Book Antiqua" w:hAnsi="Book Antiqua" w:cs="Book Antiqua"/>
          <w:color w:val="000000"/>
        </w:rPr>
        <w:t xml:space="preserve"> = 0.13,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0.013) and</w:t>
      </w:r>
      <w:r w:rsidRPr="0082711C">
        <w:rPr>
          <w:rFonts w:ascii="Book Antiqua" w:eastAsia="Book Antiqua" w:hAnsi="Book Antiqua" w:cs="Book Antiqua"/>
          <w:i/>
          <w:color w:val="000000"/>
        </w:rPr>
        <w:t xml:space="preserve"> CTLA4</w:t>
      </w:r>
      <w:r w:rsidRPr="009779BB">
        <w:rPr>
          <w:rFonts w:ascii="Book Antiqua" w:eastAsia="Book Antiqua" w:hAnsi="Book Antiqua" w:cs="Book Antiqua"/>
          <w:color w:val="000000"/>
        </w:rPr>
        <w:t xml:space="preserve"> (</w:t>
      </w:r>
      <w:r w:rsidRPr="009779BB">
        <w:rPr>
          <w:rFonts w:ascii="Book Antiqua" w:eastAsia="Book Antiqua" w:hAnsi="Book Antiqua" w:cs="Book Antiqua"/>
          <w:i/>
          <w:iCs/>
          <w:color w:val="000000"/>
        </w:rPr>
        <w:t>r</w:t>
      </w:r>
      <w:r w:rsidRPr="009779BB">
        <w:rPr>
          <w:rFonts w:ascii="Book Antiqua" w:eastAsia="Book Antiqua" w:hAnsi="Book Antiqua" w:cs="Book Antiqua"/>
          <w:color w:val="000000"/>
        </w:rPr>
        <w:t xml:space="preserve"> = 0.13,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0.011) and </w:t>
      </w:r>
      <w:r w:rsidR="00702469">
        <w:rPr>
          <w:rFonts w:ascii="Book Antiqua" w:eastAsia="Book Antiqua" w:hAnsi="Book Antiqua" w:cs="Book Antiqua"/>
          <w:color w:val="000000"/>
        </w:rPr>
        <w:t xml:space="preserve">a </w:t>
      </w:r>
      <w:r w:rsidRPr="009779BB">
        <w:rPr>
          <w:rFonts w:ascii="Book Antiqua" w:eastAsia="Book Antiqua" w:hAnsi="Book Antiqua" w:cs="Book Antiqua"/>
          <w:color w:val="000000"/>
        </w:rPr>
        <w:t xml:space="preserve">moderate correlation with that of </w:t>
      </w:r>
      <w:r w:rsidRPr="0082711C">
        <w:rPr>
          <w:rFonts w:ascii="Book Antiqua" w:eastAsia="Book Antiqua" w:hAnsi="Book Antiqua" w:cs="Book Antiqua"/>
          <w:i/>
          <w:color w:val="000000"/>
        </w:rPr>
        <w:t>PD-L1</w:t>
      </w:r>
      <w:r w:rsidRPr="009779BB">
        <w:rPr>
          <w:rFonts w:ascii="Book Antiqua" w:eastAsia="Book Antiqua" w:hAnsi="Book Antiqua" w:cs="Book Antiqua"/>
          <w:color w:val="000000"/>
        </w:rPr>
        <w:t xml:space="preserve"> (</w:t>
      </w:r>
      <w:r w:rsidRPr="009779BB">
        <w:rPr>
          <w:rFonts w:ascii="Book Antiqua" w:eastAsia="Book Antiqua" w:hAnsi="Book Antiqua" w:cs="Book Antiqua"/>
          <w:i/>
          <w:iCs/>
          <w:color w:val="000000"/>
        </w:rPr>
        <w:t>r</w:t>
      </w:r>
      <w:r w:rsidRPr="009779BB">
        <w:rPr>
          <w:rFonts w:ascii="Book Antiqua" w:eastAsia="Book Antiqua" w:hAnsi="Book Antiqua" w:cs="Book Antiqua"/>
          <w:color w:val="000000"/>
        </w:rPr>
        <w:t xml:space="preserve"> = 0.33, </w:t>
      </w:r>
      <w:r w:rsidR="00526972" w:rsidRPr="00526972">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0.001) (Figure 7).</w:t>
      </w:r>
    </w:p>
    <w:p w14:paraId="3F17A2E2" w14:textId="77777777" w:rsidR="00526972" w:rsidRPr="009779BB" w:rsidRDefault="00526972" w:rsidP="009779BB">
      <w:pPr>
        <w:spacing w:line="360" w:lineRule="auto"/>
        <w:jc w:val="both"/>
        <w:rPr>
          <w:rFonts w:ascii="Book Antiqua" w:hAnsi="Book Antiqua"/>
        </w:rPr>
      </w:pPr>
    </w:p>
    <w:p w14:paraId="21B02795" w14:textId="77777777" w:rsidR="00A77B3E" w:rsidRPr="00682BC5" w:rsidRDefault="0092510E" w:rsidP="009779BB">
      <w:pPr>
        <w:spacing w:line="360" w:lineRule="auto"/>
        <w:jc w:val="both"/>
        <w:rPr>
          <w:rFonts w:ascii="Book Antiqua" w:hAnsi="Book Antiqua"/>
          <w:i/>
          <w:iCs/>
        </w:rPr>
      </w:pPr>
      <w:r w:rsidRPr="00682BC5">
        <w:rPr>
          <w:rFonts w:ascii="Book Antiqua" w:eastAsia="Book Antiqua" w:hAnsi="Book Antiqua" w:cs="Book Antiqua"/>
          <w:b/>
          <w:bCs/>
          <w:i/>
          <w:iCs/>
          <w:color w:val="000000"/>
        </w:rPr>
        <w:t>Determination of miRNA function</w:t>
      </w:r>
    </w:p>
    <w:p w14:paraId="7DEB42DC" w14:textId="6DAF0689"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Functional enrichment analysis showed that 48 KEGG pathways (</w:t>
      </w:r>
      <w:r w:rsidR="00526972">
        <w:rPr>
          <w:rFonts w:ascii="Book Antiqua" w:eastAsia="Book Antiqua" w:hAnsi="Book Antiqua" w:cs="Book Antiqua"/>
          <w:color w:val="000000"/>
        </w:rPr>
        <w:t>S</w:t>
      </w:r>
      <w:r w:rsidRPr="009779BB">
        <w:rPr>
          <w:rFonts w:ascii="Book Antiqua" w:eastAsia="Book Antiqua" w:hAnsi="Book Antiqua" w:cs="Book Antiqua"/>
          <w:color w:val="000000"/>
        </w:rPr>
        <w:t>upplementary Table 1) and 104 GO terms (</w:t>
      </w:r>
      <w:r w:rsidR="00526972">
        <w:rPr>
          <w:rFonts w:ascii="Book Antiqua" w:eastAsia="Book Antiqua" w:hAnsi="Book Antiqua" w:cs="Book Antiqua"/>
          <w:color w:val="000000"/>
        </w:rPr>
        <w:t>S</w:t>
      </w:r>
      <w:r w:rsidRPr="009779BB">
        <w:rPr>
          <w:rFonts w:ascii="Book Antiqua" w:eastAsia="Book Antiqua" w:hAnsi="Book Antiqua" w:cs="Book Antiqua"/>
          <w:color w:val="000000"/>
        </w:rPr>
        <w:t>upplementary Table 2) were enriched for the 23 miRNAs (</w:t>
      </w:r>
      <w:r w:rsidR="00682BC5" w:rsidRPr="00682BC5">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0.01). It was noted that several KEGG pathways </w:t>
      </w:r>
      <w:r w:rsidR="00702469">
        <w:rPr>
          <w:rFonts w:ascii="Book Antiqua" w:eastAsia="Book Antiqua" w:hAnsi="Book Antiqua" w:cs="Book Antiqua"/>
          <w:color w:val="000000"/>
        </w:rPr>
        <w:t>are</w:t>
      </w:r>
      <w:r w:rsidR="00702469"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involved in the development and progression of GC, including the HIPPO, PI3K-Akt, WNT, ERBB</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w:t>
      </w:r>
      <w:r w:rsidR="00682BC5" w:rsidRPr="00682BC5">
        <w:rPr>
          <w:rFonts w:ascii="Book Antiqua" w:eastAsia="Book Antiqua" w:hAnsi="Book Antiqua" w:cs="Book Antiqua"/>
          <w:color w:val="000000"/>
        </w:rPr>
        <w:t>transforming growth factor</w:t>
      </w:r>
      <w:r w:rsidRPr="009779BB">
        <w:rPr>
          <w:rFonts w:ascii="Book Antiqua" w:eastAsia="Book Antiqua" w:hAnsi="Book Antiqua" w:cs="Book Antiqua"/>
          <w:color w:val="000000"/>
        </w:rPr>
        <w:t>-beta</w:t>
      </w:r>
      <w:r w:rsidR="00511483">
        <w:rPr>
          <w:rFonts w:ascii="Book Antiqua" w:eastAsia="Book Antiqua" w:hAnsi="Book Antiqua" w:cs="Book Antiqua"/>
          <w:color w:val="000000"/>
        </w:rPr>
        <w:t xml:space="preserve"> (</w:t>
      </w:r>
      <w:r w:rsidR="00511483" w:rsidRPr="009779BB">
        <w:rPr>
          <w:rFonts w:ascii="Book Antiqua" w:eastAsia="Book Antiqua" w:hAnsi="Book Antiqua" w:cs="Book Antiqua"/>
          <w:color w:val="000000"/>
        </w:rPr>
        <w:t>TGF</w:t>
      </w:r>
      <w:r w:rsidR="00511483">
        <w:rPr>
          <w:rFonts w:ascii="Book Antiqua" w:eastAsia="Book Antiqua" w:hAnsi="Book Antiqua" w:cs="Book Antiqua"/>
          <w:color w:val="000000"/>
        </w:rPr>
        <w:t>-</w:t>
      </w:r>
      <w:r w:rsidR="00511483" w:rsidRPr="00511483">
        <w:rPr>
          <w:rFonts w:ascii="Book Antiqua" w:hAnsi="Book Antiqua" w:cs="Arial"/>
          <w:color w:val="333333"/>
          <w:sz w:val="20"/>
          <w:szCs w:val="20"/>
          <w:shd w:val="clear" w:color="auto" w:fill="FFFFFF"/>
        </w:rPr>
        <w:t>β</w:t>
      </w:r>
      <w:r w:rsidR="00511483">
        <w:rPr>
          <w:rFonts w:ascii="Book Antiqua" w:eastAsia="Book Antiqua" w:hAnsi="Book Antiqua" w:cs="Book Antiqua"/>
          <w:color w:val="000000"/>
        </w:rPr>
        <w:t>)</w:t>
      </w:r>
      <w:r w:rsidRPr="009779BB">
        <w:rPr>
          <w:rFonts w:ascii="Book Antiqua" w:eastAsia="Book Antiqua" w:hAnsi="Book Antiqua" w:cs="Book Antiqua"/>
          <w:color w:val="000000"/>
        </w:rPr>
        <w:t xml:space="preserve"> signaling pathways (Figure 8A). GO enrichment analysis demonstrated significant enrichment of immune related pathways, such as </w:t>
      </w:r>
      <w:r w:rsidR="00702469">
        <w:rPr>
          <w:rFonts w:ascii="Book Antiqua" w:eastAsia="Book Antiqua" w:hAnsi="Book Antiqua" w:cs="Book Antiqua"/>
          <w:color w:val="000000"/>
        </w:rPr>
        <w:t>T</w:t>
      </w:r>
      <w:r w:rsidR="00702469" w:rsidRPr="009779BB">
        <w:rPr>
          <w:rFonts w:ascii="Book Antiqua" w:eastAsia="Book Antiqua" w:hAnsi="Book Antiqua" w:cs="Book Antiqua"/>
          <w:color w:val="000000"/>
        </w:rPr>
        <w:t>oll</w:t>
      </w:r>
      <w:r w:rsidRPr="009779BB">
        <w:rPr>
          <w:rFonts w:ascii="Book Antiqua" w:eastAsia="Book Antiqua" w:hAnsi="Book Antiqua" w:cs="Book Antiqua"/>
          <w:color w:val="000000"/>
        </w:rPr>
        <w:t>-like receptor signaling pathway, Fc-epsilon receptor signaling pathway, immune system process, innate immune response, and Fc-gamma receptor signaling pathway involved in phagocytosis (Figure 8B). Taken together, the functional enrichment analysis revealed the potential roles of the miRNAs in cancer-related immune processes.</w:t>
      </w:r>
    </w:p>
    <w:p w14:paraId="4570F9EB" w14:textId="77777777" w:rsidR="00A77B3E" w:rsidRPr="009779BB" w:rsidRDefault="00A77B3E" w:rsidP="009779BB">
      <w:pPr>
        <w:spacing w:line="360" w:lineRule="auto"/>
        <w:jc w:val="both"/>
        <w:rPr>
          <w:rFonts w:ascii="Book Antiqua" w:hAnsi="Book Antiqua"/>
        </w:rPr>
      </w:pPr>
    </w:p>
    <w:p w14:paraId="1A3079ED"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aps/>
          <w:color w:val="000000"/>
          <w:u w:val="single"/>
        </w:rPr>
        <w:t>DISCUSSION</w:t>
      </w:r>
    </w:p>
    <w:p w14:paraId="50C22C7F" w14:textId="6E9AB7FE"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Biological behaviors of cancers, including tumor initiation, angiogenesis, tumor invasion</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metastasis, are driven by genome instability, expression-level modulation</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immune cells present in the tumor microenvironment</w:t>
      </w:r>
      <w:r w:rsidRPr="009779BB">
        <w:rPr>
          <w:rFonts w:ascii="Book Antiqua" w:eastAsia="Book Antiqua" w:hAnsi="Book Antiqua" w:cs="Book Antiqua"/>
          <w:color w:val="000000"/>
          <w:vertAlign w:val="superscript"/>
        </w:rPr>
        <w:t>[34]</w:t>
      </w:r>
      <w:r w:rsidRPr="009779BB">
        <w:rPr>
          <w:rFonts w:ascii="Book Antiqua" w:eastAsia="Book Antiqua" w:hAnsi="Book Antiqua" w:cs="Book Antiqua"/>
          <w:color w:val="000000"/>
        </w:rPr>
        <w:t>. With the widespread use of high-throughput molecular technologies, TMB, one of the manifestations of genetic instability, has attracted the attention of researchers. Currently, TMB is considered</w:t>
      </w:r>
      <w:r w:rsidR="00702469">
        <w:rPr>
          <w:rFonts w:ascii="Book Antiqua" w:eastAsia="Book Antiqua" w:hAnsi="Book Antiqua" w:cs="Book Antiqua"/>
          <w:color w:val="000000"/>
        </w:rPr>
        <w:t xml:space="preserve"> </w:t>
      </w:r>
      <w:r w:rsidRPr="009779BB">
        <w:rPr>
          <w:rFonts w:ascii="Book Antiqua" w:eastAsia="Book Antiqua" w:hAnsi="Book Antiqua" w:cs="Book Antiqua"/>
          <w:color w:val="000000"/>
        </w:rPr>
        <w:t>an innovative biomarker of immunotherapy response for multiple cancers, including GC. Further understanding of TMB and its relationship with immune cells becomes more important in the field of personalized medicine. Therefore, the present study focused on the clinical implications of TMB in GC.</w:t>
      </w:r>
    </w:p>
    <w:p w14:paraId="4431F534" w14:textId="28DA6D81"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 xml:space="preserve">In the current study, we summarize the mutational genomic landscape in GC patients based on the TCGA dataset. The top 3 mutated genes were </w:t>
      </w:r>
      <w:r w:rsidR="00DB3E6D" w:rsidRPr="00C45224">
        <w:rPr>
          <w:rFonts w:ascii="Book Antiqua" w:eastAsia="Book Antiqua" w:hAnsi="Book Antiqua" w:cs="Book Antiqua"/>
          <w:i/>
          <w:iCs/>
          <w:color w:val="000000"/>
        </w:rPr>
        <w:t>TTN</w:t>
      </w:r>
      <w:r w:rsidRPr="009779BB">
        <w:rPr>
          <w:rFonts w:ascii="Book Antiqua" w:eastAsia="Book Antiqua" w:hAnsi="Book Antiqua" w:cs="Book Antiqua"/>
          <w:color w:val="000000"/>
        </w:rPr>
        <w:t xml:space="preserve">, </w:t>
      </w:r>
      <w:r w:rsidR="00702469" w:rsidRPr="00DB3E6D">
        <w:rPr>
          <w:rFonts w:ascii="Book Antiqua" w:eastAsia="Book Antiqua" w:hAnsi="Book Antiqua" w:cs="Book Antiqua"/>
          <w:i/>
          <w:iCs/>
          <w:color w:val="000000"/>
        </w:rPr>
        <w:t>TP53</w:t>
      </w:r>
      <w:r w:rsidR="00702469">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and </w:t>
      </w:r>
      <w:r w:rsidRPr="00DB3E6D">
        <w:rPr>
          <w:rFonts w:ascii="Book Antiqua" w:eastAsia="Book Antiqua" w:hAnsi="Book Antiqua" w:cs="Book Antiqua"/>
          <w:i/>
          <w:iCs/>
          <w:color w:val="000000"/>
        </w:rPr>
        <w:t>MUC16</w:t>
      </w:r>
      <w:r w:rsidRPr="009779BB">
        <w:rPr>
          <w:rFonts w:ascii="Book Antiqua" w:eastAsia="Book Antiqua" w:hAnsi="Book Antiqua" w:cs="Book Antiqua"/>
          <w:color w:val="000000"/>
        </w:rPr>
        <w:t xml:space="preserve">. </w:t>
      </w:r>
      <w:r w:rsidRPr="00DB3E6D">
        <w:rPr>
          <w:rFonts w:ascii="Book Antiqua" w:eastAsia="Book Antiqua" w:hAnsi="Book Antiqua" w:cs="Book Antiqua"/>
          <w:i/>
          <w:iCs/>
          <w:color w:val="000000"/>
        </w:rPr>
        <w:t>TP53</w:t>
      </w:r>
      <w:r w:rsidRPr="009779BB">
        <w:rPr>
          <w:rFonts w:ascii="Book Antiqua" w:eastAsia="Book Antiqua" w:hAnsi="Book Antiqua" w:cs="Book Antiqua"/>
          <w:color w:val="000000"/>
        </w:rPr>
        <w:t xml:space="preserve"> is one of the most extensively studied tumor suppressor genes, and its mutation not only inhibits the suppression of tumor development, but also produces certain cancer-promoting proteins</w:t>
      </w:r>
      <w:r w:rsidRPr="009779BB">
        <w:rPr>
          <w:rFonts w:ascii="Book Antiqua" w:eastAsia="Book Antiqua" w:hAnsi="Book Antiqua" w:cs="Book Antiqua"/>
          <w:color w:val="000000"/>
          <w:vertAlign w:val="superscript"/>
        </w:rPr>
        <w:t>[35]</w:t>
      </w:r>
      <w:r w:rsidRPr="009779BB">
        <w:rPr>
          <w:rFonts w:ascii="Book Antiqua" w:eastAsia="Book Antiqua" w:hAnsi="Book Antiqua" w:cs="Book Antiqua"/>
          <w:color w:val="000000"/>
        </w:rPr>
        <w:t xml:space="preserve">. </w:t>
      </w:r>
      <w:r w:rsidRPr="00C45224">
        <w:rPr>
          <w:rFonts w:ascii="Book Antiqua" w:eastAsia="Book Antiqua" w:hAnsi="Book Antiqua" w:cs="Book Antiqua"/>
          <w:i/>
          <w:iCs/>
          <w:color w:val="000000"/>
        </w:rPr>
        <w:t>TTN</w:t>
      </w:r>
      <w:r w:rsidRPr="009779BB">
        <w:rPr>
          <w:rFonts w:ascii="Book Antiqua" w:eastAsia="Book Antiqua" w:hAnsi="Book Antiqua" w:cs="Book Antiqua"/>
          <w:color w:val="000000"/>
        </w:rPr>
        <w:t>, the longest known gene, originally known for its effects on the development and regulation of cardiac and skeletal muscles, has been confirmed to be highly correlated with TMB levels and the responsiveness to ICIs in solid tumors</w:t>
      </w:r>
      <w:r w:rsidRPr="009779BB">
        <w:rPr>
          <w:rFonts w:ascii="Book Antiqua" w:eastAsia="Book Antiqua" w:hAnsi="Book Antiqua" w:cs="Book Antiqua"/>
          <w:color w:val="000000"/>
          <w:vertAlign w:val="superscript"/>
        </w:rPr>
        <w:t>[36]</w:t>
      </w:r>
      <w:r w:rsidRPr="009779BB">
        <w:rPr>
          <w:rFonts w:ascii="Book Antiqua" w:eastAsia="Book Antiqua" w:hAnsi="Book Antiqua" w:cs="Book Antiqua"/>
          <w:color w:val="000000"/>
        </w:rPr>
        <w:t xml:space="preserve">. Despite the length of the gene contributing to a greater number of somatic mutations, the molecular mechanisms of </w:t>
      </w:r>
      <w:r w:rsidRPr="00C45224">
        <w:rPr>
          <w:rFonts w:ascii="Book Antiqua" w:eastAsia="Book Antiqua" w:hAnsi="Book Antiqua" w:cs="Book Antiqua"/>
          <w:i/>
          <w:iCs/>
          <w:color w:val="000000"/>
        </w:rPr>
        <w:t>TTN</w:t>
      </w:r>
      <w:r w:rsidRPr="009779BB">
        <w:rPr>
          <w:rFonts w:ascii="Book Antiqua" w:eastAsia="Book Antiqua" w:hAnsi="Book Antiqua" w:cs="Book Antiqua"/>
          <w:color w:val="000000"/>
        </w:rPr>
        <w:t xml:space="preserve"> in the production of tumor mutations require further study. </w:t>
      </w:r>
      <w:r w:rsidRPr="00C45224">
        <w:rPr>
          <w:rFonts w:ascii="Book Antiqua" w:eastAsia="Book Antiqua" w:hAnsi="Book Antiqua" w:cs="Book Antiqua"/>
          <w:i/>
          <w:iCs/>
          <w:color w:val="000000"/>
        </w:rPr>
        <w:t>MUC16</w:t>
      </w:r>
      <w:r w:rsidRPr="009779BB">
        <w:rPr>
          <w:rFonts w:ascii="Book Antiqua" w:eastAsia="Book Antiqua" w:hAnsi="Book Antiqua" w:cs="Book Antiqua"/>
          <w:color w:val="000000"/>
        </w:rPr>
        <w:t xml:space="preserve"> is one of the most frequently mutated genes in various cancers and contributes to tumor proliferation and metastasis by regulating immune response to cancer</w:t>
      </w:r>
      <w:r w:rsidRPr="009779BB">
        <w:rPr>
          <w:rFonts w:ascii="Book Antiqua" w:eastAsia="Book Antiqua" w:hAnsi="Book Antiqua" w:cs="Book Antiqua"/>
          <w:color w:val="000000"/>
          <w:vertAlign w:val="superscript"/>
        </w:rPr>
        <w:t>[37]</w:t>
      </w:r>
      <w:r w:rsidRPr="009779BB">
        <w:rPr>
          <w:rFonts w:ascii="Book Antiqua" w:eastAsia="Book Antiqua" w:hAnsi="Book Antiqua" w:cs="Book Antiqua"/>
          <w:color w:val="000000"/>
        </w:rPr>
        <w:t xml:space="preserve">. In a recent study, it has been suggested that </w:t>
      </w:r>
      <w:r w:rsidRPr="00511483">
        <w:rPr>
          <w:rFonts w:ascii="Book Antiqua" w:eastAsia="Book Antiqua" w:hAnsi="Book Antiqua" w:cs="Book Antiqua"/>
          <w:i/>
          <w:iCs/>
          <w:color w:val="000000"/>
        </w:rPr>
        <w:t>MUC16</w:t>
      </w:r>
      <w:r w:rsidRPr="009779BB">
        <w:rPr>
          <w:rFonts w:ascii="Book Antiqua" w:eastAsia="Book Antiqua" w:hAnsi="Book Antiqua" w:cs="Book Antiqua"/>
          <w:color w:val="000000"/>
        </w:rPr>
        <w:t xml:space="preserve"> was associated with high TMB and favorable prognosis in GC</w:t>
      </w:r>
      <w:r w:rsidRPr="009779BB">
        <w:rPr>
          <w:rFonts w:ascii="Book Antiqua" w:eastAsia="Book Antiqua" w:hAnsi="Book Antiqua" w:cs="Book Antiqua"/>
          <w:color w:val="000000"/>
          <w:vertAlign w:val="superscript"/>
        </w:rPr>
        <w:t>[38]</w:t>
      </w:r>
      <w:r w:rsidRPr="009779BB">
        <w:rPr>
          <w:rFonts w:ascii="Book Antiqua" w:eastAsia="Book Antiqua" w:hAnsi="Book Antiqua" w:cs="Book Antiqua"/>
          <w:color w:val="000000"/>
        </w:rPr>
        <w:t>.</w:t>
      </w:r>
    </w:p>
    <w:p w14:paraId="4B98A967" w14:textId="10EB0630"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 xml:space="preserve">Our study analyzed the correlation between TMB values and overall survival rates in patients with GC. The Kaplan-Meier analysis in the GC cohort from the TCGA dataset was performed by defining the highest TMB quintile (top 20%) as the high TMB group. Based on this approach, we found that GC patients with high mutational burden had </w:t>
      </w:r>
      <w:r w:rsidR="00702469">
        <w:rPr>
          <w:rFonts w:ascii="Book Antiqua" w:eastAsia="Book Antiqua" w:hAnsi="Book Antiqua" w:cs="Book Antiqua"/>
          <w:color w:val="000000"/>
        </w:rPr>
        <w:t xml:space="preserve">a </w:t>
      </w:r>
      <w:r w:rsidRPr="009779BB">
        <w:rPr>
          <w:rFonts w:ascii="Book Antiqua" w:eastAsia="Book Antiqua" w:hAnsi="Book Antiqua" w:cs="Book Antiqua"/>
          <w:color w:val="000000"/>
        </w:rPr>
        <w:t xml:space="preserve">favorable prognosis. In addition, higher mutational load in GC was also </w:t>
      </w:r>
      <w:r w:rsidRPr="009779BB">
        <w:rPr>
          <w:rFonts w:ascii="Book Antiqua" w:eastAsia="Book Antiqua" w:hAnsi="Book Antiqua" w:cs="Book Antiqua"/>
          <w:color w:val="000000"/>
        </w:rPr>
        <w:lastRenderedPageBreak/>
        <w:t>significantly associated with older ages, female gender, earlier tumor stage</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lack of lymph node metastasis. However, the prognostic impact of mutational burden in different types of cancer remains controversial. Yuan </w:t>
      </w:r>
      <w:r w:rsidRPr="009779BB">
        <w:rPr>
          <w:rFonts w:ascii="Book Antiqua" w:eastAsia="Book Antiqua" w:hAnsi="Book Antiqua" w:cs="Book Antiqua"/>
          <w:i/>
          <w:iCs/>
          <w:color w:val="000000"/>
        </w:rPr>
        <w:t>et al</w:t>
      </w:r>
      <w:r w:rsidR="00511483" w:rsidRPr="009779BB">
        <w:rPr>
          <w:rFonts w:ascii="Book Antiqua" w:eastAsia="Book Antiqua" w:hAnsi="Book Antiqua" w:cs="Book Antiqua"/>
          <w:color w:val="000000"/>
          <w:vertAlign w:val="superscript"/>
        </w:rPr>
        <w:t>[39]</w:t>
      </w:r>
      <w:r w:rsidRPr="009779BB">
        <w:rPr>
          <w:rFonts w:ascii="Book Antiqua" w:eastAsia="Book Antiqua" w:hAnsi="Book Antiqua" w:cs="Book Antiqua"/>
          <w:color w:val="000000"/>
        </w:rPr>
        <w:t xml:space="preserve"> demonstrated that patients with higher mutational load had </w:t>
      </w:r>
      <w:r w:rsidR="00702469">
        <w:rPr>
          <w:rFonts w:ascii="Book Antiqua" w:eastAsia="Book Antiqua" w:hAnsi="Book Antiqua" w:cs="Book Antiqua"/>
          <w:color w:val="000000"/>
        </w:rPr>
        <w:t xml:space="preserve">a </w:t>
      </w:r>
      <w:r w:rsidRPr="009779BB">
        <w:rPr>
          <w:rFonts w:ascii="Book Antiqua" w:eastAsia="Book Antiqua" w:hAnsi="Book Antiqua" w:cs="Book Antiqua"/>
          <w:color w:val="000000"/>
        </w:rPr>
        <w:t>worse prognosis in esophageal cancer</w:t>
      </w:r>
      <w:r w:rsidRPr="009779BB">
        <w:rPr>
          <w:rFonts w:ascii="Book Antiqua" w:eastAsia="Book Antiqua" w:hAnsi="Book Antiqua" w:cs="Book Antiqua"/>
          <w:color w:val="000000"/>
          <w:vertAlign w:val="superscript"/>
        </w:rPr>
        <w:t>[39]</w:t>
      </w:r>
      <w:r w:rsidRPr="009779BB">
        <w:rPr>
          <w:rFonts w:ascii="Book Antiqua" w:eastAsia="Book Antiqua" w:hAnsi="Book Antiqua" w:cs="Book Antiqua"/>
          <w:color w:val="000000"/>
        </w:rPr>
        <w:t>, consistent with previous studies in clear cell renal cell carcinoma and prostate cancer</w:t>
      </w:r>
      <w:r w:rsidRPr="009779BB">
        <w:rPr>
          <w:rFonts w:ascii="Book Antiqua" w:eastAsia="Book Antiqua" w:hAnsi="Book Antiqua" w:cs="Book Antiqua"/>
          <w:color w:val="000000"/>
          <w:vertAlign w:val="superscript"/>
        </w:rPr>
        <w:t>[40,41]</w:t>
      </w:r>
      <w:r w:rsidRPr="009779BB">
        <w:rPr>
          <w:rFonts w:ascii="Book Antiqua" w:eastAsia="Book Antiqua" w:hAnsi="Book Antiqua" w:cs="Book Antiqua"/>
          <w:color w:val="000000"/>
        </w:rPr>
        <w:t>, whereas bladder cancer with higher mutational load was associated with better outcomes</w:t>
      </w:r>
      <w:r w:rsidRPr="009779BB">
        <w:rPr>
          <w:rFonts w:ascii="Book Antiqua" w:eastAsia="Book Antiqua" w:hAnsi="Book Antiqua" w:cs="Book Antiqua"/>
          <w:color w:val="000000"/>
          <w:vertAlign w:val="superscript"/>
        </w:rPr>
        <w:t>[42]</w:t>
      </w:r>
      <w:r w:rsidRPr="009779BB">
        <w:rPr>
          <w:rFonts w:ascii="Book Antiqua" w:eastAsia="Book Antiqua" w:hAnsi="Book Antiqua" w:cs="Book Antiqua"/>
          <w:color w:val="000000"/>
        </w:rPr>
        <w:t>. In these previous studies, they used the median value as the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off to distinguish TMB-H and TMB-L groups.</w:t>
      </w:r>
    </w:p>
    <w:p w14:paraId="3AA7A245" w14:textId="24F7391A"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Currently, a universal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off value for defining high TMB is lacking. Previous studies have revealed that there are several factors that influence the threshold for high TMB, such as cancer types, sample types, pre-analytic variables, and detection methods</w:t>
      </w:r>
      <w:r w:rsidRPr="009779BB">
        <w:rPr>
          <w:rFonts w:ascii="Book Antiqua" w:eastAsia="Book Antiqua" w:hAnsi="Book Antiqua" w:cs="Book Antiqua"/>
          <w:color w:val="000000"/>
          <w:vertAlign w:val="superscript"/>
        </w:rPr>
        <w:t>[43]</w:t>
      </w:r>
      <w:r w:rsidRPr="009779BB">
        <w:rPr>
          <w:rFonts w:ascii="Book Antiqua" w:eastAsia="Book Antiqua" w:hAnsi="Book Antiqua" w:cs="Book Antiqua"/>
          <w:color w:val="000000"/>
        </w:rPr>
        <w:t xml:space="preserve">. Some studies have been exploratory, distributing TMB into three groups. For example, a study on a total of 908 resected lung cancer species measured TMB levels by using targeted gene panels and divided TMB into </w:t>
      </w:r>
      <w:proofErr w:type="spellStart"/>
      <w:r w:rsidRPr="009779BB">
        <w:rPr>
          <w:rFonts w:ascii="Book Antiqua" w:eastAsia="Book Antiqua" w:hAnsi="Book Antiqua" w:cs="Book Antiqua"/>
          <w:color w:val="000000"/>
        </w:rPr>
        <w:t>terciles</w:t>
      </w:r>
      <w:proofErr w:type="spellEnd"/>
      <w:r w:rsidRPr="009779BB">
        <w:rPr>
          <w:rFonts w:ascii="Book Antiqua" w:eastAsia="Book Antiqua" w:hAnsi="Book Antiqua" w:cs="Book Antiqua"/>
          <w:color w:val="000000"/>
        </w:rPr>
        <w:t xml:space="preserve">: </w:t>
      </w:r>
      <w:r w:rsidR="00702469">
        <w:rPr>
          <w:rFonts w:ascii="Book Antiqua" w:eastAsia="Book Antiqua" w:hAnsi="Book Antiqua" w:cs="Book Antiqua"/>
          <w:color w:val="000000"/>
        </w:rPr>
        <w:t>H</w:t>
      </w:r>
      <w:r w:rsidR="00702469" w:rsidRPr="009779BB">
        <w:rPr>
          <w:rFonts w:ascii="Book Antiqua" w:eastAsia="Book Antiqua" w:hAnsi="Book Antiqua" w:cs="Book Antiqua"/>
          <w:color w:val="000000"/>
        </w:rPr>
        <w:t xml:space="preserve">igh </w:t>
      </w:r>
      <w:r w:rsidRPr="009779BB">
        <w:rPr>
          <w:rFonts w:ascii="Book Antiqua" w:eastAsia="Book Antiqua" w:hAnsi="Book Antiqua" w:cs="Book Antiqua"/>
          <w:color w:val="000000"/>
        </w:rPr>
        <w:t>(&gt; 8 mutations/Mb), low (4 mutations/Mb), and intermediate subgroup (&gt; 4 and ≤ 8 mutations/Mb)</w:t>
      </w:r>
      <w:r w:rsidRPr="009779BB">
        <w:rPr>
          <w:rFonts w:ascii="Book Antiqua" w:eastAsia="Book Antiqua" w:hAnsi="Book Antiqua" w:cs="Book Antiqua"/>
          <w:color w:val="000000"/>
          <w:vertAlign w:val="superscript"/>
        </w:rPr>
        <w:t>[44]</w:t>
      </w:r>
      <w:r w:rsidRPr="009779BB">
        <w:rPr>
          <w:rFonts w:ascii="Book Antiqua" w:eastAsia="Book Antiqua" w:hAnsi="Book Antiqua" w:cs="Book Antiqua"/>
          <w:color w:val="000000"/>
        </w:rPr>
        <w:t xml:space="preserve">. In a large cohort focusing on diverse cancers, TMB levels was separated into three subgroups: </w:t>
      </w:r>
      <w:r w:rsidR="00511483">
        <w:rPr>
          <w:rFonts w:ascii="Book Antiqua" w:eastAsia="Book Antiqua" w:hAnsi="Book Antiqua" w:cs="Book Antiqua"/>
          <w:color w:val="000000"/>
        </w:rPr>
        <w:t>L</w:t>
      </w:r>
      <w:r w:rsidRPr="009779BB">
        <w:rPr>
          <w:rFonts w:ascii="Book Antiqua" w:eastAsia="Book Antiqua" w:hAnsi="Book Antiqua" w:cs="Book Antiqua"/>
          <w:color w:val="000000"/>
        </w:rPr>
        <w:t>ow-(50% of patients), intermediate-(40% of patients)</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high-TMB subgroup (10% of patients)</w:t>
      </w:r>
      <w:r w:rsidRPr="009779BB">
        <w:rPr>
          <w:rFonts w:ascii="Book Antiqua" w:eastAsia="Book Antiqua" w:hAnsi="Book Antiqua" w:cs="Book Antiqua"/>
          <w:color w:val="000000"/>
          <w:vertAlign w:val="superscript"/>
        </w:rPr>
        <w:t>[23]</w:t>
      </w:r>
      <w:r w:rsidRPr="009779BB">
        <w:rPr>
          <w:rFonts w:ascii="Book Antiqua" w:eastAsia="Book Antiqua" w:hAnsi="Book Antiqua" w:cs="Book Antiqua"/>
          <w:color w:val="000000"/>
        </w:rPr>
        <w:t>. Most published clinical studies were likely to distribute TMB into two groups. In a study with small sample size, researchers defined the higher mutation load quintile (top 20%, 14.31 mutations/Mb) in advanced GC treated with ICIs as the high TMB group and found that TMB was correlated with clinical outcomes</w:t>
      </w:r>
      <w:r w:rsidRPr="009779BB">
        <w:rPr>
          <w:rFonts w:ascii="Book Antiqua" w:eastAsia="Book Antiqua" w:hAnsi="Book Antiqua" w:cs="Book Antiqua"/>
          <w:color w:val="000000"/>
          <w:vertAlign w:val="superscript"/>
        </w:rPr>
        <w:t>[20]</w:t>
      </w:r>
      <w:r w:rsidRPr="009779BB">
        <w:rPr>
          <w:rFonts w:ascii="Book Antiqua" w:eastAsia="Book Antiqua" w:hAnsi="Book Antiqua" w:cs="Book Antiqua"/>
          <w:color w:val="000000"/>
        </w:rPr>
        <w:t xml:space="preserve">. Wang </w:t>
      </w:r>
      <w:r w:rsidRPr="009779BB">
        <w:rPr>
          <w:rFonts w:ascii="Book Antiqua" w:eastAsia="Book Antiqua" w:hAnsi="Book Antiqua" w:cs="Book Antiqua"/>
          <w:i/>
          <w:iCs/>
          <w:color w:val="000000"/>
        </w:rPr>
        <w:t>et al</w:t>
      </w:r>
      <w:r w:rsidR="00511483" w:rsidRPr="009779BB">
        <w:rPr>
          <w:rFonts w:ascii="Book Antiqua" w:eastAsia="Book Antiqua" w:hAnsi="Book Antiqua" w:cs="Book Antiqua"/>
          <w:color w:val="000000"/>
          <w:vertAlign w:val="superscript"/>
        </w:rPr>
        <w:t>[19]</w:t>
      </w:r>
      <w:r w:rsidRPr="009779BB">
        <w:rPr>
          <w:rFonts w:ascii="Book Antiqua" w:eastAsia="Book Antiqua" w:hAnsi="Book Antiqua" w:cs="Book Antiqua"/>
          <w:color w:val="000000"/>
        </w:rPr>
        <w:t xml:space="preserve"> have studied </w:t>
      </w:r>
      <w:r w:rsidR="00702469">
        <w:rPr>
          <w:rFonts w:ascii="Book Antiqua" w:eastAsia="Book Antiqua" w:hAnsi="Book Antiqua" w:cs="Book Antiqua"/>
          <w:color w:val="000000"/>
        </w:rPr>
        <w:t>the</w:t>
      </w:r>
      <w:r w:rsidR="00702469"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correlation </w:t>
      </w:r>
      <w:r w:rsidR="00702469">
        <w:rPr>
          <w:rFonts w:ascii="Book Antiqua" w:eastAsia="Book Antiqua" w:hAnsi="Book Antiqua" w:cs="Book Antiqua"/>
          <w:color w:val="000000"/>
        </w:rPr>
        <w:t xml:space="preserve">of </w:t>
      </w:r>
      <w:r w:rsidR="00702469" w:rsidRPr="009779BB">
        <w:rPr>
          <w:rFonts w:ascii="Book Antiqua" w:eastAsia="Book Antiqua" w:hAnsi="Book Antiqua" w:cs="Book Antiqua"/>
          <w:color w:val="000000"/>
        </w:rPr>
        <w:t xml:space="preserve">TMB </w:t>
      </w:r>
      <w:r w:rsidRPr="009779BB">
        <w:rPr>
          <w:rFonts w:ascii="Book Antiqua" w:eastAsia="Book Antiqua" w:hAnsi="Book Antiqua" w:cs="Book Antiqua"/>
          <w:color w:val="000000"/>
        </w:rPr>
        <w:t xml:space="preserve">with survival in chemo-refractory GC under treatment with </w:t>
      </w:r>
      <w:proofErr w:type="spellStart"/>
      <w:r w:rsidRPr="009779BB">
        <w:rPr>
          <w:rFonts w:ascii="Book Antiqua" w:eastAsia="Book Antiqua" w:hAnsi="Book Antiqua" w:cs="Book Antiqua"/>
          <w:color w:val="000000"/>
        </w:rPr>
        <w:t>toripalimab</w:t>
      </w:r>
      <w:proofErr w:type="spellEnd"/>
      <w:r w:rsidRPr="009779BB">
        <w:rPr>
          <w:rFonts w:ascii="Book Antiqua" w:eastAsia="Book Antiqua" w:hAnsi="Book Antiqua" w:cs="Book Antiqua"/>
          <w:color w:val="000000"/>
        </w:rPr>
        <w:t xml:space="preserve"> and demonstrated that high TMB (top 20%, 12 mutations/Mb) was significantly correlated with improved survival</w:t>
      </w:r>
      <w:r w:rsidRPr="009779BB">
        <w:rPr>
          <w:rFonts w:ascii="Book Antiqua" w:eastAsia="Book Antiqua" w:hAnsi="Book Antiqua" w:cs="Book Antiqua"/>
          <w:color w:val="000000"/>
          <w:vertAlign w:val="superscript"/>
        </w:rPr>
        <w:t>[19]</w:t>
      </w:r>
      <w:r w:rsidRPr="009779BB">
        <w:rPr>
          <w:rFonts w:ascii="Book Antiqua" w:eastAsia="Book Antiqua" w:hAnsi="Book Antiqua" w:cs="Book Antiqua"/>
          <w:color w:val="000000"/>
        </w:rPr>
        <w:t>. A large-scale study also used an upper 20</w:t>
      </w:r>
      <w:r w:rsidRPr="009779BB">
        <w:rPr>
          <w:rFonts w:ascii="Book Antiqua" w:eastAsia="Book Antiqua" w:hAnsi="Book Antiqua" w:cs="Book Antiqua"/>
          <w:color w:val="000000"/>
          <w:vertAlign w:val="superscript"/>
        </w:rPr>
        <w:t>th</w:t>
      </w:r>
      <w:r w:rsidRPr="009779BB">
        <w:rPr>
          <w:rFonts w:ascii="Book Antiqua" w:eastAsia="Book Antiqua" w:hAnsi="Book Antiqua" w:cs="Book Antiqua"/>
          <w:color w:val="000000"/>
        </w:rPr>
        <w:t xml:space="preserve"> percentile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off to define high TMB and analyzed the association between tumor mutational load and the clinical responses to ICIs across multiple cancer types</w:t>
      </w:r>
      <w:r w:rsidRPr="009779BB">
        <w:rPr>
          <w:rFonts w:ascii="Book Antiqua" w:eastAsia="Book Antiqua" w:hAnsi="Book Antiqua" w:cs="Book Antiqua"/>
          <w:color w:val="000000"/>
          <w:vertAlign w:val="superscript"/>
        </w:rPr>
        <w:t>[45]</w:t>
      </w:r>
      <w:r w:rsidRPr="009779BB">
        <w:rPr>
          <w:rFonts w:ascii="Book Antiqua" w:eastAsia="Book Antiqua" w:hAnsi="Book Antiqua" w:cs="Book Antiqua"/>
          <w:color w:val="000000"/>
        </w:rPr>
        <w:t xml:space="preserve">. Therefore, we took the same approach of separating TMB-H and TMB-L groups (top 20%, 9 mutations/Mb) in order to dichotomize the data, but this was not a universal number of high TMB in GC and might not have any clinical </w:t>
      </w:r>
      <w:r w:rsidRPr="009779BB">
        <w:rPr>
          <w:rFonts w:ascii="Book Antiqua" w:eastAsia="Book Antiqua" w:hAnsi="Book Antiqua" w:cs="Book Antiqua"/>
          <w:color w:val="000000"/>
        </w:rPr>
        <w:lastRenderedPageBreak/>
        <w:t>significance. When we set the cut</w:t>
      </w:r>
      <w:r w:rsidR="00511483">
        <w:rPr>
          <w:rFonts w:ascii="Book Antiqua" w:eastAsia="Book Antiqua" w:hAnsi="Book Antiqua" w:cs="Book Antiqua"/>
          <w:color w:val="000000"/>
        </w:rPr>
        <w:t>-</w:t>
      </w:r>
      <w:r w:rsidRPr="009779BB">
        <w:rPr>
          <w:rFonts w:ascii="Book Antiqua" w:eastAsia="Book Antiqua" w:hAnsi="Book Antiqua" w:cs="Book Antiqua"/>
          <w:color w:val="000000"/>
        </w:rPr>
        <w:t>off at the median of mutational load (2.671 mutations/Mb) in the current study, the difference of overall survival rates between the high mutational load and low mutational load subgroups was still statistically significant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0.016, </w:t>
      </w:r>
      <w:r w:rsidR="00526972">
        <w:rPr>
          <w:rFonts w:ascii="Book Antiqua" w:eastAsia="Book Antiqua" w:hAnsi="Book Antiqua" w:cs="Book Antiqua"/>
          <w:color w:val="000000"/>
        </w:rPr>
        <w:t>S</w:t>
      </w:r>
      <w:r w:rsidRPr="009779BB">
        <w:rPr>
          <w:rFonts w:ascii="Book Antiqua" w:eastAsia="Book Antiqua" w:hAnsi="Book Antiqua" w:cs="Book Antiqua"/>
          <w:color w:val="000000"/>
        </w:rPr>
        <w:t>upplementary Figure 3). Thus, it is critical and urgent to develop a satisfactory and reproducible definition of the predictive TMB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off value before implementing TMB as a biomarker of immunotherapy response in individual</w:t>
      </w:r>
      <w:r w:rsidR="00427353">
        <w:rPr>
          <w:rFonts w:ascii="Book Antiqua" w:eastAsia="Book Antiqua" w:hAnsi="Book Antiqua" w:cs="Book Antiqua"/>
          <w:color w:val="000000"/>
        </w:rPr>
        <w:t>ized</w:t>
      </w:r>
      <w:r w:rsidRPr="009779BB">
        <w:rPr>
          <w:rFonts w:ascii="Book Antiqua" w:eastAsia="Book Antiqua" w:hAnsi="Book Antiqua" w:cs="Book Antiqua"/>
          <w:color w:val="000000"/>
        </w:rPr>
        <w:t xml:space="preserve"> treatment. To further clarify whether TMB </w:t>
      </w:r>
      <w:r w:rsidR="00427353">
        <w:rPr>
          <w:rFonts w:ascii="Book Antiqua" w:eastAsia="Book Antiqua" w:hAnsi="Book Antiqua" w:cs="Book Antiqua"/>
          <w:color w:val="000000"/>
        </w:rPr>
        <w:t>i</w:t>
      </w:r>
      <w:r w:rsidR="00427353" w:rsidRPr="009779BB">
        <w:rPr>
          <w:rFonts w:ascii="Book Antiqua" w:eastAsia="Book Antiqua" w:hAnsi="Book Antiqua" w:cs="Book Antiqua"/>
          <w:color w:val="000000"/>
        </w:rPr>
        <w:t xml:space="preserve">s </w:t>
      </w:r>
      <w:r w:rsidRPr="009779BB">
        <w:rPr>
          <w:rFonts w:ascii="Book Antiqua" w:eastAsia="Book Antiqua" w:hAnsi="Book Antiqua" w:cs="Book Antiqua"/>
          <w:color w:val="000000"/>
        </w:rPr>
        <w:t xml:space="preserve">a favorable dependent factor in GC, Cox proportional hazards regression analysis </w:t>
      </w:r>
      <w:r w:rsidR="00427353" w:rsidRPr="009779BB">
        <w:rPr>
          <w:rFonts w:ascii="Book Antiqua" w:eastAsia="Book Antiqua" w:hAnsi="Book Antiqua" w:cs="Book Antiqua"/>
          <w:color w:val="000000"/>
        </w:rPr>
        <w:t>w</w:t>
      </w:r>
      <w:r w:rsidR="00427353">
        <w:rPr>
          <w:rFonts w:ascii="Book Antiqua" w:eastAsia="Book Antiqua" w:hAnsi="Book Antiqua" w:cs="Book Antiqua"/>
          <w:color w:val="000000"/>
        </w:rPr>
        <w:t>as</w:t>
      </w:r>
      <w:r w:rsidR="00427353"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implemented and demonstrated that TMB was significantly correlated with overall survival as a continuous variable, indicating that it was able to predict the survival of GC patients without consideration of other conventional </w:t>
      </w:r>
      <w:proofErr w:type="spellStart"/>
      <w:r w:rsidRPr="009779BB">
        <w:rPr>
          <w:rFonts w:ascii="Book Antiqua" w:eastAsia="Book Antiqua" w:hAnsi="Book Antiqua" w:cs="Book Antiqua"/>
          <w:color w:val="000000"/>
        </w:rPr>
        <w:t>clinicopathological</w:t>
      </w:r>
      <w:proofErr w:type="spellEnd"/>
      <w:r w:rsidRPr="009779BB">
        <w:rPr>
          <w:rFonts w:ascii="Book Antiqua" w:eastAsia="Book Antiqua" w:hAnsi="Book Antiqua" w:cs="Book Antiqua"/>
          <w:color w:val="000000"/>
        </w:rPr>
        <w:t xml:space="preserve"> variables.</w:t>
      </w:r>
    </w:p>
    <w:p w14:paraId="4C090057" w14:textId="49F8FE3F"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Immune cells, a large proportion of infiltrating cells in the tumor microenvironment, interact with tumor cells by releasing inflammatory cytokines and chemokines, which drive biological behaviors of cancers and influence their therapeutic responses to immunotherapy. In the present study, we explored the potential relationships between TMB values and immune infiltration in GC patients. The abundance of CD8+ T cells, CD4+ T cells</w:t>
      </w:r>
      <w:r w:rsidR="00427353">
        <w:rPr>
          <w:rFonts w:ascii="Book Antiqua" w:eastAsia="Book Antiqua" w:hAnsi="Book Antiqua" w:cs="Book Antiqua"/>
          <w:color w:val="000000"/>
        </w:rPr>
        <w:t>,</w:t>
      </w:r>
      <w:r w:rsidRPr="009779BB">
        <w:rPr>
          <w:rFonts w:ascii="Book Antiqua" w:eastAsia="Book Antiqua" w:hAnsi="Book Antiqua" w:cs="Book Antiqua"/>
          <w:color w:val="000000"/>
        </w:rPr>
        <w:t xml:space="preserve"> and </w:t>
      </w:r>
      <w:proofErr w:type="spellStart"/>
      <w:r w:rsidRPr="009779BB">
        <w:rPr>
          <w:rFonts w:ascii="Book Antiqua" w:eastAsia="Book Antiqua" w:hAnsi="Book Antiqua" w:cs="Book Antiqua"/>
          <w:color w:val="000000"/>
        </w:rPr>
        <w:t>Tfh</w:t>
      </w:r>
      <w:proofErr w:type="spellEnd"/>
      <w:r w:rsidRPr="009779BB">
        <w:rPr>
          <w:rFonts w:ascii="Book Antiqua" w:eastAsia="Book Antiqua" w:hAnsi="Book Antiqua" w:cs="Book Antiqua"/>
          <w:color w:val="000000"/>
        </w:rPr>
        <w:t xml:space="preserve"> </w:t>
      </w:r>
      <w:r w:rsidR="00427353">
        <w:rPr>
          <w:rFonts w:ascii="Book Antiqua" w:eastAsia="Book Antiqua" w:hAnsi="Book Antiqua" w:cs="Book Antiqua"/>
          <w:color w:val="000000"/>
        </w:rPr>
        <w:t xml:space="preserve">cells </w:t>
      </w:r>
      <w:r w:rsidRPr="009779BB">
        <w:rPr>
          <w:rFonts w:ascii="Book Antiqua" w:eastAsia="Book Antiqua" w:hAnsi="Book Antiqua" w:cs="Book Antiqua"/>
          <w:color w:val="000000"/>
        </w:rPr>
        <w:t xml:space="preserve">were markedly higher in the TMB-H group than in the TMB-L group. Accumulating evidence has shown that high mutational load tends to cause </w:t>
      </w:r>
      <w:proofErr w:type="spellStart"/>
      <w:r w:rsidRPr="009779BB">
        <w:rPr>
          <w:rFonts w:ascii="Book Antiqua" w:eastAsia="Book Antiqua" w:hAnsi="Book Antiqua" w:cs="Book Antiqua"/>
          <w:color w:val="000000"/>
        </w:rPr>
        <w:t>neoantigens</w:t>
      </w:r>
      <w:proofErr w:type="spellEnd"/>
      <w:r w:rsidRPr="009779BB">
        <w:rPr>
          <w:rFonts w:ascii="Book Antiqua" w:eastAsia="Book Antiqua" w:hAnsi="Book Antiqua" w:cs="Book Antiqua"/>
          <w:color w:val="000000"/>
        </w:rPr>
        <w:t xml:space="preserve"> to accumulate in cancer and results in the activation of CD8+ cytotoxic T cells and subsequent initiation of tumor cell lysis, consistent with our results</w:t>
      </w:r>
      <w:r w:rsidRPr="009779BB">
        <w:rPr>
          <w:rFonts w:ascii="Book Antiqua" w:eastAsia="Book Antiqua" w:hAnsi="Book Antiqua" w:cs="Book Antiqua"/>
          <w:color w:val="000000"/>
          <w:vertAlign w:val="superscript"/>
        </w:rPr>
        <w:t>[14,15]</w:t>
      </w:r>
      <w:r w:rsidRPr="009779BB">
        <w:rPr>
          <w:rFonts w:ascii="Book Antiqua" w:eastAsia="Book Antiqua" w:hAnsi="Book Antiqua" w:cs="Book Antiqua"/>
          <w:color w:val="000000"/>
        </w:rPr>
        <w:t>. CD4+ T cells were considered</w:t>
      </w:r>
      <w:r w:rsidR="00427353">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a component of anticancer </w:t>
      </w:r>
      <w:proofErr w:type="spellStart"/>
      <w:r w:rsidRPr="009779BB">
        <w:rPr>
          <w:rFonts w:ascii="Book Antiqua" w:eastAsia="Book Antiqua" w:hAnsi="Book Antiqua" w:cs="Book Antiqua"/>
          <w:color w:val="000000"/>
        </w:rPr>
        <w:t>immunomechanisms</w:t>
      </w:r>
      <w:proofErr w:type="spellEnd"/>
      <w:r w:rsidRPr="009779BB">
        <w:rPr>
          <w:rFonts w:ascii="Book Antiqua" w:eastAsia="Book Antiqua" w:hAnsi="Book Antiqua" w:cs="Book Antiqua"/>
          <w:color w:val="000000"/>
        </w:rPr>
        <w:t xml:space="preserve"> and an independent indicator of favorable prognosis in multiple cancers</w:t>
      </w:r>
      <w:r w:rsidRPr="009779BB">
        <w:rPr>
          <w:rFonts w:ascii="Book Antiqua" w:eastAsia="Book Antiqua" w:hAnsi="Book Antiqua" w:cs="Book Antiqua"/>
          <w:color w:val="000000"/>
          <w:vertAlign w:val="superscript"/>
        </w:rPr>
        <w:t>[46]</w:t>
      </w:r>
      <w:r w:rsidRPr="009779BB">
        <w:rPr>
          <w:rFonts w:ascii="Book Antiqua" w:eastAsia="Book Antiqua" w:hAnsi="Book Antiqua" w:cs="Book Antiqua"/>
          <w:color w:val="000000"/>
        </w:rPr>
        <w:t xml:space="preserve">. It is to be noted that not all mutations would generate high </w:t>
      </w:r>
      <w:proofErr w:type="spellStart"/>
      <w:r w:rsidRPr="009779BB">
        <w:rPr>
          <w:rFonts w:ascii="Book Antiqua" w:eastAsia="Book Antiqua" w:hAnsi="Book Antiqua" w:cs="Book Antiqua"/>
          <w:color w:val="000000"/>
        </w:rPr>
        <w:t>neoantigens</w:t>
      </w:r>
      <w:proofErr w:type="spellEnd"/>
      <w:r w:rsidRPr="009779BB">
        <w:rPr>
          <w:rFonts w:ascii="Book Antiqua" w:eastAsia="Book Antiqua" w:hAnsi="Book Antiqua" w:cs="Book Antiqua"/>
          <w:color w:val="000000"/>
        </w:rPr>
        <w:t xml:space="preserve"> on the surfaces of tumor cells, and further research is warranted to determine which gene mutations are responsible for the induction of immune response.</w:t>
      </w:r>
      <w:r w:rsidR="00427353">
        <w:rPr>
          <w:rFonts w:ascii="Book Antiqua" w:eastAsia="Book Antiqua" w:hAnsi="Book Antiqua" w:cs="Book Antiqua"/>
          <w:color w:val="000000"/>
        </w:rPr>
        <w:t xml:space="preserve"> Different from</w:t>
      </w:r>
      <w:r w:rsidRPr="009779BB">
        <w:rPr>
          <w:rFonts w:ascii="Book Antiqua" w:eastAsia="Book Antiqua" w:hAnsi="Book Antiqua" w:cs="Book Antiqua"/>
          <w:color w:val="000000"/>
        </w:rPr>
        <w:t xml:space="preserve"> the conventional view </w:t>
      </w:r>
      <w:r w:rsidR="00427353">
        <w:rPr>
          <w:rFonts w:ascii="Book Antiqua" w:eastAsia="Book Antiqua" w:hAnsi="Book Antiqua" w:cs="Book Antiqua"/>
          <w:color w:val="000000"/>
        </w:rPr>
        <w:t>on</w:t>
      </w:r>
      <w:r w:rsidR="00427353"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immune cells, TAMs play a dual role in tumor development depending on their polarization status. The </w:t>
      </w:r>
      <w:r w:rsidR="00427353" w:rsidRPr="009779BB">
        <w:rPr>
          <w:rFonts w:ascii="Book Antiqua" w:eastAsia="Book Antiqua" w:hAnsi="Book Antiqua" w:cs="Book Antiqua"/>
          <w:color w:val="000000"/>
        </w:rPr>
        <w:t>M</w:t>
      </w:r>
      <w:r w:rsidR="00427353">
        <w:rPr>
          <w:rFonts w:ascii="Book Antiqua" w:eastAsia="Book Antiqua" w:hAnsi="Book Antiqua" w:cs="Book Antiqua"/>
          <w:color w:val="000000"/>
        </w:rPr>
        <w:t>1</w:t>
      </w:r>
      <w:r w:rsidR="00427353"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macrophage</w:t>
      </w:r>
      <w:r w:rsidR="00427353">
        <w:rPr>
          <w:rFonts w:ascii="Book Antiqua" w:eastAsia="Book Antiqua" w:hAnsi="Book Antiqua" w:cs="Book Antiqua"/>
          <w:color w:val="000000"/>
        </w:rPr>
        <w:t>s</w:t>
      </w:r>
      <w:r w:rsidRPr="009779BB">
        <w:rPr>
          <w:rFonts w:ascii="Book Antiqua" w:eastAsia="Book Antiqua" w:hAnsi="Book Antiqua" w:cs="Book Antiqua"/>
          <w:color w:val="000000"/>
        </w:rPr>
        <w:t xml:space="preserve"> </w:t>
      </w:r>
      <w:r w:rsidR="00427353">
        <w:rPr>
          <w:rFonts w:ascii="Book Antiqua" w:eastAsia="Book Antiqua" w:hAnsi="Book Antiqua" w:cs="Book Antiqua"/>
          <w:color w:val="000000"/>
        </w:rPr>
        <w:t>are</w:t>
      </w:r>
      <w:r w:rsidR="00427353"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involved in antitumor response whereas M2 macrophage</w:t>
      </w:r>
      <w:r w:rsidR="00427353">
        <w:rPr>
          <w:rFonts w:ascii="Book Antiqua" w:eastAsia="Book Antiqua" w:hAnsi="Book Antiqua" w:cs="Book Antiqua"/>
          <w:color w:val="000000"/>
        </w:rPr>
        <w:t>s</w:t>
      </w:r>
      <w:r w:rsidRPr="009779BB">
        <w:rPr>
          <w:rFonts w:ascii="Book Antiqua" w:eastAsia="Book Antiqua" w:hAnsi="Book Antiqua" w:cs="Book Antiqua"/>
          <w:color w:val="000000"/>
        </w:rPr>
        <w:t xml:space="preserve"> </w:t>
      </w:r>
      <w:r w:rsidR="00427353" w:rsidRPr="009779BB">
        <w:rPr>
          <w:rFonts w:ascii="Book Antiqua" w:eastAsia="Book Antiqua" w:hAnsi="Book Antiqua" w:cs="Book Antiqua"/>
          <w:color w:val="000000"/>
        </w:rPr>
        <w:t>ha</w:t>
      </w:r>
      <w:r w:rsidR="00427353">
        <w:rPr>
          <w:rFonts w:ascii="Book Antiqua" w:eastAsia="Book Antiqua" w:hAnsi="Book Antiqua" w:cs="Book Antiqua"/>
          <w:color w:val="000000"/>
        </w:rPr>
        <w:t>ve</w:t>
      </w:r>
      <w:r w:rsidR="00427353"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pro-tumorigenic properties</w:t>
      </w:r>
      <w:r w:rsidRPr="009779BB">
        <w:rPr>
          <w:rFonts w:ascii="Book Antiqua" w:eastAsia="Book Antiqua" w:hAnsi="Book Antiqua" w:cs="Book Antiqua"/>
          <w:color w:val="000000"/>
          <w:vertAlign w:val="superscript"/>
        </w:rPr>
        <w:t>[47]</w:t>
      </w:r>
      <w:r w:rsidRPr="009779BB">
        <w:rPr>
          <w:rFonts w:ascii="Book Antiqua" w:eastAsia="Book Antiqua" w:hAnsi="Book Antiqua" w:cs="Book Antiqua"/>
          <w:color w:val="000000"/>
        </w:rPr>
        <w:t xml:space="preserve">. In our study, M1 macrophages, but not M2, were significantly elevated in the tumor microenvironment with high TMB </w:t>
      </w:r>
      <w:r w:rsidRPr="009779BB">
        <w:rPr>
          <w:rFonts w:ascii="Book Antiqua" w:eastAsia="Book Antiqua" w:hAnsi="Book Antiqua" w:cs="Book Antiqua"/>
          <w:color w:val="000000"/>
        </w:rPr>
        <w:lastRenderedPageBreak/>
        <w:t>levels. Furthermore, we found that patients with high mutational load showed significantly decreased</w:t>
      </w:r>
      <w:r w:rsidR="00427353" w:rsidRPr="009779BB">
        <w:rPr>
          <w:rFonts w:ascii="Book Antiqua" w:eastAsia="Book Antiqua" w:hAnsi="Book Antiqua" w:cs="Book Antiqua"/>
          <w:color w:val="000000"/>
        </w:rPr>
        <w:t xml:space="preserve"> infiltrating</w:t>
      </w:r>
      <w:r w:rsidRPr="009779BB">
        <w:rPr>
          <w:rFonts w:ascii="Book Antiqua" w:eastAsia="Book Antiqua" w:hAnsi="Book Antiqua" w:cs="Book Antiqua"/>
          <w:color w:val="000000"/>
        </w:rPr>
        <w:t xml:space="preserve"> naïve B cells and </w:t>
      </w:r>
      <w:proofErr w:type="spellStart"/>
      <w:r w:rsidRPr="009779BB">
        <w:rPr>
          <w:rFonts w:ascii="Book Antiqua" w:eastAsia="Book Antiqua" w:hAnsi="Book Antiqua" w:cs="Book Antiqua"/>
          <w:color w:val="000000"/>
        </w:rPr>
        <w:t>Tregs</w:t>
      </w:r>
      <w:proofErr w:type="spellEnd"/>
      <w:r w:rsidRPr="009779BB">
        <w:rPr>
          <w:rFonts w:ascii="Book Antiqua" w:eastAsia="Book Antiqua" w:hAnsi="Book Antiqua" w:cs="Book Antiqua"/>
          <w:color w:val="000000"/>
        </w:rPr>
        <w:t xml:space="preserve">. </w:t>
      </w:r>
      <w:proofErr w:type="spellStart"/>
      <w:r w:rsidRPr="009779BB">
        <w:rPr>
          <w:rFonts w:ascii="Book Antiqua" w:eastAsia="Book Antiqua" w:hAnsi="Book Antiqua" w:cs="Book Antiqua"/>
          <w:color w:val="000000"/>
        </w:rPr>
        <w:t>Tregs</w:t>
      </w:r>
      <w:proofErr w:type="spellEnd"/>
      <w:r w:rsidRPr="009779BB">
        <w:rPr>
          <w:rFonts w:ascii="Book Antiqua" w:eastAsia="Book Antiqua" w:hAnsi="Book Antiqua" w:cs="Book Antiqua"/>
          <w:color w:val="000000"/>
        </w:rPr>
        <w:t xml:space="preserve"> have been considered to have a central role in inhibiting effective antitumor immunity and correlate with </w:t>
      </w:r>
      <w:r w:rsidR="00427353">
        <w:rPr>
          <w:rFonts w:ascii="Book Antiqua" w:eastAsia="Book Antiqua" w:hAnsi="Book Antiqua" w:cs="Book Antiqua"/>
          <w:color w:val="000000"/>
        </w:rPr>
        <w:t xml:space="preserve">an </w:t>
      </w:r>
      <w:r w:rsidRPr="009779BB">
        <w:rPr>
          <w:rFonts w:ascii="Book Antiqua" w:eastAsia="Book Antiqua" w:hAnsi="Book Antiqua" w:cs="Book Antiqua"/>
          <w:color w:val="000000"/>
        </w:rPr>
        <w:t>unfavorable prognosis in many cancers</w:t>
      </w:r>
      <w:r w:rsidRPr="009779BB">
        <w:rPr>
          <w:rFonts w:ascii="Book Antiqua" w:eastAsia="Book Antiqua" w:hAnsi="Book Antiqua" w:cs="Book Antiqua"/>
          <w:color w:val="000000"/>
          <w:vertAlign w:val="superscript"/>
        </w:rPr>
        <w:t>[48]</w:t>
      </w:r>
      <w:r w:rsidRPr="009779BB">
        <w:rPr>
          <w:rFonts w:ascii="Book Antiqua" w:eastAsia="Book Antiqua" w:hAnsi="Book Antiqua" w:cs="Book Antiqua"/>
          <w:color w:val="000000"/>
        </w:rPr>
        <w:t xml:space="preserve">. The mechanisms underlying the decreased level of naïve B cells in the TMB-H group remain unclear. We hypothesize that B-cell differentiation factors secreted by tumor cells may be responsible for decreased infiltration of naïve B cells. In summary, these results indicate that tumor microenvironment exhibited </w:t>
      </w:r>
      <w:r w:rsidR="00427353">
        <w:rPr>
          <w:rFonts w:ascii="Book Antiqua" w:eastAsia="Book Antiqua" w:hAnsi="Book Antiqua" w:cs="Book Antiqua"/>
          <w:color w:val="000000"/>
        </w:rPr>
        <w:t xml:space="preserve">a </w:t>
      </w:r>
      <w:r w:rsidRPr="009779BB">
        <w:rPr>
          <w:rFonts w:ascii="Book Antiqua" w:eastAsia="Book Antiqua" w:hAnsi="Book Antiqua" w:cs="Book Antiqua"/>
          <w:color w:val="000000"/>
        </w:rPr>
        <w:t xml:space="preserve">significant antitumor response in patients with high TMB. </w:t>
      </w:r>
    </w:p>
    <w:p w14:paraId="105EEA31" w14:textId="2E735C84"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Growing evidence has revealed that aberrant expression of miRNAs can be found in various cancer types and plays a crucial role in the carcinogenesis, migration</w:t>
      </w:r>
      <w:r w:rsidR="00427353">
        <w:rPr>
          <w:rFonts w:ascii="Book Antiqua" w:eastAsia="Book Antiqua" w:hAnsi="Book Antiqua" w:cs="Book Antiqua"/>
          <w:color w:val="000000"/>
        </w:rPr>
        <w:t>,</w:t>
      </w:r>
      <w:r w:rsidRPr="009779BB">
        <w:rPr>
          <w:rFonts w:ascii="Book Antiqua" w:eastAsia="Book Antiqua" w:hAnsi="Book Antiqua" w:cs="Book Antiqua"/>
          <w:color w:val="000000"/>
        </w:rPr>
        <w:t xml:space="preserve"> and invasion of tumor cells by regulating adaptive and innate immune responses in the tumor microenvironment</w:t>
      </w:r>
      <w:r w:rsidRPr="009779BB">
        <w:rPr>
          <w:rFonts w:ascii="Book Antiqua" w:eastAsia="Book Antiqua" w:hAnsi="Book Antiqua" w:cs="Book Antiqua"/>
          <w:color w:val="000000"/>
          <w:vertAlign w:val="superscript"/>
        </w:rPr>
        <w:t>[26,27]</w:t>
      </w:r>
      <w:r w:rsidRPr="009779BB">
        <w:rPr>
          <w:rFonts w:ascii="Book Antiqua" w:eastAsia="Book Antiqua" w:hAnsi="Book Antiqua" w:cs="Book Antiqua"/>
          <w:color w:val="000000"/>
        </w:rPr>
        <w:t xml:space="preserve">. It has been suggested that miRNA-targeted </w:t>
      </w:r>
      <w:proofErr w:type="spellStart"/>
      <w:r w:rsidRPr="009779BB">
        <w:rPr>
          <w:rFonts w:ascii="Book Antiqua" w:eastAsia="Book Antiqua" w:hAnsi="Book Antiqua" w:cs="Book Antiqua"/>
          <w:color w:val="000000"/>
        </w:rPr>
        <w:t>immunotherapeutics</w:t>
      </w:r>
      <w:proofErr w:type="spellEnd"/>
      <w:r w:rsidRPr="009779BB">
        <w:rPr>
          <w:rFonts w:ascii="Book Antiqua" w:eastAsia="Book Antiqua" w:hAnsi="Book Antiqua" w:cs="Book Antiqua"/>
          <w:color w:val="000000"/>
        </w:rPr>
        <w:t xml:space="preserve"> have great potential in clinical practice. However, the relationship between miRNA and mutational load in GC has not previously been explored. In the present study, we screened the differentially expressed miRNAs between </w:t>
      </w:r>
      <w:r w:rsidR="00427353">
        <w:rPr>
          <w:rFonts w:ascii="Book Antiqua" w:eastAsia="Book Antiqua" w:hAnsi="Book Antiqua" w:cs="Book Antiqua"/>
          <w:color w:val="000000"/>
        </w:rPr>
        <w:t xml:space="preserve">the </w:t>
      </w:r>
      <w:r w:rsidRPr="009779BB">
        <w:rPr>
          <w:rFonts w:ascii="Book Antiqua" w:eastAsia="Book Antiqua" w:hAnsi="Book Antiqua" w:cs="Book Antiqua"/>
          <w:color w:val="000000"/>
        </w:rPr>
        <w:t xml:space="preserve">TMB-H and TMB-L groups in the GC cohort and found that different mutational load values were correlated with different miRNA profiles. Next, we conducted LASSO analysis to select parameters from differentially expressed miRNAs and established a 23-miRNA classifier to predict TMB values based on the training dataset, which was further validated in the whole dataset and testing dataset. The </w:t>
      </w:r>
      <w:r w:rsidR="00427353" w:rsidRPr="009779BB">
        <w:rPr>
          <w:rFonts w:ascii="Book Antiqua" w:eastAsia="Book Antiqua" w:hAnsi="Book Antiqua" w:cs="Book Antiqua"/>
          <w:color w:val="000000"/>
        </w:rPr>
        <w:t>accurac</w:t>
      </w:r>
      <w:r w:rsidR="00427353">
        <w:rPr>
          <w:rFonts w:ascii="Book Antiqua" w:eastAsia="Book Antiqua" w:hAnsi="Book Antiqua" w:cs="Book Antiqua"/>
          <w:color w:val="000000"/>
        </w:rPr>
        <w:t>ies</w:t>
      </w:r>
      <w:r w:rsidR="00427353"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of this predictive model for the training set, the testing set</w:t>
      </w:r>
      <w:r w:rsidR="00427353">
        <w:rPr>
          <w:rFonts w:ascii="Book Antiqua" w:eastAsia="Book Antiqua" w:hAnsi="Book Antiqua" w:cs="Book Antiqua"/>
          <w:color w:val="000000"/>
        </w:rPr>
        <w:t>,</w:t>
      </w:r>
      <w:r w:rsidRPr="009779BB">
        <w:rPr>
          <w:rFonts w:ascii="Book Antiqua" w:eastAsia="Book Antiqua" w:hAnsi="Book Antiqua" w:cs="Book Antiqua"/>
          <w:color w:val="000000"/>
        </w:rPr>
        <w:t xml:space="preserve"> and the whole set were 0.951, 0.906, and 0.934, respectively, and </w:t>
      </w:r>
      <w:r w:rsidR="00427353" w:rsidRPr="009779BB">
        <w:rPr>
          <w:rFonts w:ascii="Book Antiqua" w:eastAsia="Book Antiqua" w:hAnsi="Book Antiqua" w:cs="Book Antiqua"/>
          <w:color w:val="000000"/>
        </w:rPr>
        <w:t>specificit</w:t>
      </w:r>
      <w:r w:rsidR="00427353">
        <w:rPr>
          <w:rFonts w:ascii="Book Antiqua" w:eastAsia="Book Antiqua" w:hAnsi="Book Antiqua" w:cs="Book Antiqua"/>
          <w:color w:val="000000"/>
        </w:rPr>
        <w:t>ies</w:t>
      </w:r>
      <w:r w:rsidR="00427353"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were 0.990, 0.937, and 0.968, respectively, which implied that this signature was very effective with </w:t>
      </w:r>
      <w:r w:rsidR="00427353">
        <w:rPr>
          <w:rFonts w:ascii="Book Antiqua" w:eastAsia="Book Antiqua" w:hAnsi="Book Antiqua" w:cs="Book Antiqua"/>
          <w:color w:val="000000"/>
        </w:rPr>
        <w:t xml:space="preserve">a </w:t>
      </w:r>
      <w:r w:rsidRPr="009779BB">
        <w:rPr>
          <w:rFonts w:ascii="Book Antiqua" w:eastAsia="Book Antiqua" w:hAnsi="Book Antiqua" w:cs="Book Antiqua"/>
          <w:color w:val="000000"/>
        </w:rPr>
        <w:t xml:space="preserve">high accuracy and specificity in predicting TMB values. The efficiency of this signature was also evaluated by ROC analysis and the results revealed that this signature was credible in predictive performance throughout the testing set and whole set. Moreover, the strong correlation between the signature index and TMB values in GC patients further confirmed the robustness of this signature. However, PPV in the testing set was lower than that in the training and </w:t>
      </w:r>
      <w:r w:rsidRPr="009779BB">
        <w:rPr>
          <w:rFonts w:ascii="Book Antiqua" w:eastAsia="Book Antiqua" w:hAnsi="Book Antiqua" w:cs="Book Antiqua"/>
          <w:color w:val="000000"/>
        </w:rPr>
        <w:lastRenderedPageBreak/>
        <w:t xml:space="preserve">whole set, indicating that the ability of the signature to recognize high mutational load needs to be improved. We also explored the association of the signature with immune checkpoint molecules and demonstrated that the signature showed </w:t>
      </w:r>
      <w:r w:rsidR="00427353">
        <w:rPr>
          <w:rFonts w:ascii="Book Antiqua" w:eastAsia="Book Antiqua" w:hAnsi="Book Antiqua" w:cs="Book Antiqua"/>
          <w:color w:val="000000"/>
        </w:rPr>
        <w:t xml:space="preserve">a </w:t>
      </w:r>
      <w:r w:rsidRPr="009779BB">
        <w:rPr>
          <w:rFonts w:ascii="Book Antiqua" w:eastAsia="Book Antiqua" w:hAnsi="Book Antiqua" w:cs="Book Antiqua"/>
          <w:color w:val="000000"/>
        </w:rPr>
        <w:t>low correlation with PD-1, PD-L1</w:t>
      </w:r>
      <w:r w:rsidR="00427353">
        <w:rPr>
          <w:rFonts w:ascii="Book Antiqua" w:eastAsia="Book Antiqua" w:hAnsi="Book Antiqua" w:cs="Book Antiqua"/>
          <w:color w:val="000000"/>
        </w:rPr>
        <w:t>,</w:t>
      </w:r>
      <w:r w:rsidRPr="009779BB">
        <w:rPr>
          <w:rFonts w:ascii="Book Antiqua" w:eastAsia="Book Antiqua" w:hAnsi="Book Antiqua" w:cs="Book Antiqua"/>
          <w:color w:val="000000"/>
        </w:rPr>
        <w:t xml:space="preserve"> and CTLA4. These results were consistent with previous studies, which demonstrated that TMB was independent of the expression of immune checkpoint molecules</w:t>
      </w:r>
      <w:r w:rsidRPr="009779BB">
        <w:rPr>
          <w:rFonts w:ascii="Book Antiqua" w:eastAsia="Book Antiqua" w:hAnsi="Book Antiqua" w:cs="Book Antiqua"/>
          <w:color w:val="000000"/>
          <w:vertAlign w:val="superscript"/>
        </w:rPr>
        <w:t>[32,33]</w:t>
      </w:r>
      <w:r w:rsidRPr="009779BB">
        <w:rPr>
          <w:rFonts w:ascii="Book Antiqua" w:eastAsia="Book Antiqua" w:hAnsi="Book Antiqua" w:cs="Book Antiqua"/>
          <w:color w:val="000000"/>
        </w:rPr>
        <w:t xml:space="preserve">. </w:t>
      </w:r>
    </w:p>
    <w:p w14:paraId="244B1273" w14:textId="5B77034D"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With respect to the biological functions of the miRNAs in the predictive signature, functional annotation was conducted. KEGG pathway analysis indicated that the functions of the 23 miRNAs were potentially associated with HIPPO, PI3K-Akt, WNT, ERBB</w:t>
      </w:r>
      <w:r w:rsidR="00427353">
        <w:rPr>
          <w:rFonts w:ascii="Book Antiqua" w:eastAsia="Book Antiqua" w:hAnsi="Book Antiqua" w:cs="Book Antiqua"/>
          <w:color w:val="000000"/>
        </w:rPr>
        <w:t>,</w:t>
      </w:r>
      <w:r w:rsidRPr="009779BB">
        <w:rPr>
          <w:rFonts w:ascii="Book Antiqua" w:eastAsia="Book Antiqua" w:hAnsi="Book Antiqua" w:cs="Book Antiqua"/>
          <w:color w:val="000000"/>
        </w:rPr>
        <w:t xml:space="preserve"> and </w:t>
      </w:r>
      <w:r w:rsidR="00511483" w:rsidRPr="009779BB">
        <w:rPr>
          <w:rFonts w:ascii="Book Antiqua" w:eastAsia="Book Antiqua" w:hAnsi="Book Antiqua" w:cs="Book Antiqua"/>
          <w:color w:val="000000"/>
        </w:rPr>
        <w:t>TGF</w:t>
      </w:r>
      <w:r w:rsidR="00511483">
        <w:rPr>
          <w:rFonts w:ascii="Book Antiqua" w:eastAsia="Book Antiqua" w:hAnsi="Book Antiqua" w:cs="Book Antiqua"/>
          <w:color w:val="000000"/>
        </w:rPr>
        <w:t>-</w:t>
      </w:r>
      <w:r w:rsidR="00511483" w:rsidRPr="00511483">
        <w:rPr>
          <w:rFonts w:ascii="Book Antiqua" w:hAnsi="Book Antiqua" w:cs="Arial"/>
          <w:color w:val="333333"/>
          <w:sz w:val="20"/>
          <w:szCs w:val="20"/>
          <w:shd w:val="clear" w:color="auto" w:fill="FFFFFF"/>
        </w:rPr>
        <w:t>β</w:t>
      </w:r>
      <w:r w:rsidRPr="009779BB">
        <w:rPr>
          <w:rFonts w:ascii="Book Antiqua" w:eastAsia="Book Antiqua" w:hAnsi="Book Antiqua" w:cs="Book Antiqua"/>
          <w:color w:val="000000"/>
        </w:rPr>
        <w:t xml:space="preserve"> signaling pathways, and those were supposed to play a critical role in the tumorigenesis of GC</w:t>
      </w:r>
      <w:r w:rsidRPr="009779BB">
        <w:rPr>
          <w:rFonts w:ascii="Book Antiqua" w:eastAsia="Book Antiqua" w:hAnsi="Book Antiqua" w:cs="Book Antiqua"/>
          <w:color w:val="000000"/>
          <w:vertAlign w:val="superscript"/>
        </w:rPr>
        <w:t>[49]</w:t>
      </w:r>
      <w:r w:rsidRPr="009779BB">
        <w:rPr>
          <w:rFonts w:ascii="Book Antiqua" w:eastAsia="Book Antiqua" w:hAnsi="Book Antiqua" w:cs="Book Antiqua"/>
          <w:color w:val="000000"/>
        </w:rPr>
        <w:t>. Moreover, the miRNA sets were found to be involved in immune-related pathways, including immune system process and innate immune response. Increasing evidence has demonstrated that high mutational burden might lead to the activation of antitumor immune responses</w:t>
      </w:r>
      <w:r w:rsidRPr="009779BB">
        <w:rPr>
          <w:rFonts w:ascii="Book Antiqua" w:eastAsia="Book Antiqua" w:hAnsi="Book Antiqua" w:cs="Book Antiqua"/>
          <w:color w:val="000000"/>
          <w:vertAlign w:val="superscript"/>
        </w:rPr>
        <w:t>[14,15]</w:t>
      </w:r>
      <w:r w:rsidRPr="009779BB">
        <w:rPr>
          <w:rFonts w:ascii="Book Antiqua" w:eastAsia="Book Antiqua" w:hAnsi="Book Antiqua" w:cs="Book Antiqua"/>
          <w:color w:val="000000"/>
        </w:rPr>
        <w:t>. The enrichment analysis indicated that the 23 miRNAs contributed to vital cancer and immune pathways, which might provide strong biological evidence for the feasibility of the miRNA-based signature in predicting TMB values.</w:t>
      </w:r>
    </w:p>
    <w:p w14:paraId="6F0F858A" w14:textId="002823C9"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 xml:space="preserve">This study has </w:t>
      </w:r>
      <w:r w:rsidR="00427353">
        <w:rPr>
          <w:rFonts w:ascii="Book Antiqua" w:eastAsia="Book Antiqua" w:hAnsi="Book Antiqua" w:cs="Book Antiqua"/>
          <w:color w:val="000000"/>
        </w:rPr>
        <w:t xml:space="preserve">several </w:t>
      </w:r>
      <w:r w:rsidRPr="009779BB">
        <w:rPr>
          <w:rFonts w:ascii="Book Antiqua" w:eastAsia="Book Antiqua" w:hAnsi="Book Antiqua" w:cs="Book Antiqua"/>
          <w:color w:val="000000"/>
        </w:rPr>
        <w:t>limitations. First, all of our samples and clinical data were based on the TCGA dataset, and most of patients were Westerners. Cohorts with larger sample sizes from other regions are needed to confirm our results, and external validation of the miRNA-based signature is necessary in the future. Second, the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 xml:space="preserve">off definition used in the present study to distinguish </w:t>
      </w:r>
      <w:r w:rsidR="00427353">
        <w:rPr>
          <w:rFonts w:ascii="Book Antiqua" w:eastAsia="Book Antiqua" w:hAnsi="Book Antiqua" w:cs="Book Antiqua"/>
          <w:color w:val="000000"/>
        </w:rPr>
        <w:t xml:space="preserve">the </w:t>
      </w:r>
      <w:r w:rsidRPr="009779BB">
        <w:rPr>
          <w:rFonts w:ascii="Book Antiqua" w:eastAsia="Book Antiqua" w:hAnsi="Book Antiqua" w:cs="Book Antiqua"/>
          <w:color w:val="000000"/>
        </w:rPr>
        <w:t>TMB-H and TMB-L groups was not uniform, and multi-center randomized controlled studies focusing on immunotherapy in GC to identify TMB cut</w:t>
      </w:r>
      <w:r w:rsidR="00826AE7">
        <w:rPr>
          <w:rFonts w:ascii="Book Antiqua" w:eastAsia="Book Antiqua" w:hAnsi="Book Antiqua" w:cs="Book Antiqua"/>
          <w:color w:val="000000"/>
        </w:rPr>
        <w:t>-</w:t>
      </w:r>
      <w:r w:rsidRPr="009779BB">
        <w:rPr>
          <w:rFonts w:ascii="Book Antiqua" w:eastAsia="Book Antiqua" w:hAnsi="Book Antiqua" w:cs="Book Antiqua"/>
          <w:color w:val="000000"/>
        </w:rPr>
        <w:t xml:space="preserve">off values are proposed. Third, all the results in the present study were based on a bioinformatics analysis and description. Mechanistic investigation should be performed to clarify the underlying mechanism of high mutation load in the activation of antitumor immune responses in GC patients. In addition, the functions of 23 miRNAs in immune responses were not characterized using </w:t>
      </w:r>
      <w:r w:rsidRPr="009779BB">
        <w:rPr>
          <w:rFonts w:ascii="Book Antiqua" w:eastAsia="Book Antiqua" w:hAnsi="Book Antiqua" w:cs="Book Antiqua"/>
          <w:i/>
          <w:iCs/>
          <w:color w:val="000000"/>
        </w:rPr>
        <w:t>in vitro</w:t>
      </w:r>
      <w:r w:rsidRPr="009779BB">
        <w:rPr>
          <w:rFonts w:ascii="Book Antiqua" w:eastAsia="Book Antiqua" w:hAnsi="Book Antiqua" w:cs="Book Antiqua"/>
          <w:color w:val="000000"/>
        </w:rPr>
        <w:t xml:space="preserve"> or </w:t>
      </w:r>
      <w:r w:rsidRPr="009779BB">
        <w:rPr>
          <w:rFonts w:ascii="Book Antiqua" w:eastAsia="Book Antiqua" w:hAnsi="Book Antiqua" w:cs="Book Antiqua"/>
          <w:i/>
          <w:iCs/>
          <w:color w:val="000000"/>
        </w:rPr>
        <w:t>in vivo</w:t>
      </w:r>
      <w:r w:rsidRPr="009779BB">
        <w:rPr>
          <w:rFonts w:ascii="Book Antiqua" w:eastAsia="Book Antiqua" w:hAnsi="Book Antiqua" w:cs="Book Antiqua"/>
          <w:color w:val="000000"/>
        </w:rPr>
        <w:t xml:space="preserve"> experimentation.</w:t>
      </w:r>
    </w:p>
    <w:p w14:paraId="4182EF13" w14:textId="77777777" w:rsidR="00A77B3E" w:rsidRPr="009779BB" w:rsidRDefault="00A77B3E" w:rsidP="009779BB">
      <w:pPr>
        <w:spacing w:line="360" w:lineRule="auto"/>
        <w:ind w:firstLine="420"/>
        <w:jc w:val="both"/>
        <w:rPr>
          <w:rFonts w:ascii="Book Antiqua" w:hAnsi="Book Antiqua"/>
        </w:rPr>
      </w:pPr>
    </w:p>
    <w:p w14:paraId="571A9420"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aps/>
          <w:color w:val="000000"/>
          <w:u w:val="single"/>
        </w:rPr>
        <w:t>CONCLUSION</w:t>
      </w:r>
    </w:p>
    <w:p w14:paraId="31B182DE" w14:textId="236EC2A2" w:rsidR="00A77B3E" w:rsidRPr="009779BB" w:rsidRDefault="0092510E" w:rsidP="00226A1C">
      <w:pPr>
        <w:spacing w:line="360" w:lineRule="auto"/>
        <w:jc w:val="both"/>
        <w:rPr>
          <w:rFonts w:ascii="Book Antiqua" w:hAnsi="Book Antiqua"/>
        </w:rPr>
      </w:pPr>
      <w:r w:rsidRPr="009779BB">
        <w:rPr>
          <w:rFonts w:ascii="Book Antiqua" w:eastAsia="Book Antiqua" w:hAnsi="Book Antiqua" w:cs="Book Antiqua"/>
          <w:color w:val="000000"/>
        </w:rPr>
        <w:t xml:space="preserve">Taken together, mutational burden </w:t>
      </w:r>
      <w:r w:rsidR="00427353">
        <w:rPr>
          <w:rFonts w:ascii="Book Antiqua" w:eastAsia="Book Antiqua" w:hAnsi="Book Antiqua" w:cs="Book Antiqua"/>
          <w:color w:val="000000"/>
        </w:rPr>
        <w:t>i</w:t>
      </w:r>
      <w:r w:rsidR="00427353" w:rsidRPr="009779BB">
        <w:rPr>
          <w:rFonts w:ascii="Book Antiqua" w:eastAsia="Book Antiqua" w:hAnsi="Book Antiqua" w:cs="Book Antiqua"/>
          <w:color w:val="000000"/>
        </w:rPr>
        <w:t xml:space="preserve">s </w:t>
      </w:r>
      <w:r w:rsidRPr="009779BB">
        <w:rPr>
          <w:rFonts w:ascii="Book Antiqua" w:eastAsia="Book Antiqua" w:hAnsi="Book Antiqua" w:cs="Book Antiqua"/>
          <w:color w:val="000000"/>
        </w:rPr>
        <w:t>considered</w:t>
      </w:r>
      <w:r w:rsidR="00427353">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an independent and favorable prognostic biomarker in patients suffering from GC. High TMB </w:t>
      </w:r>
      <w:r w:rsidR="00427353">
        <w:rPr>
          <w:rFonts w:ascii="Book Antiqua" w:eastAsia="Book Antiqua" w:hAnsi="Book Antiqua" w:cs="Book Antiqua"/>
          <w:color w:val="000000"/>
        </w:rPr>
        <w:t>i</w:t>
      </w:r>
      <w:r w:rsidR="00427353" w:rsidRPr="009779BB">
        <w:rPr>
          <w:rFonts w:ascii="Book Antiqua" w:eastAsia="Book Antiqua" w:hAnsi="Book Antiqua" w:cs="Book Antiqua"/>
          <w:color w:val="000000"/>
        </w:rPr>
        <w:t xml:space="preserve">s </w:t>
      </w:r>
      <w:r w:rsidRPr="009779BB">
        <w:rPr>
          <w:rFonts w:ascii="Book Antiqua" w:eastAsia="Book Antiqua" w:hAnsi="Book Antiqua" w:cs="Book Antiqua"/>
          <w:color w:val="000000"/>
        </w:rPr>
        <w:t xml:space="preserve">notably correlated with </w:t>
      </w:r>
      <w:r w:rsidR="00427353">
        <w:rPr>
          <w:rFonts w:ascii="Book Antiqua" w:eastAsia="Book Antiqua" w:hAnsi="Book Antiqua" w:cs="Book Antiqua"/>
          <w:color w:val="000000"/>
        </w:rPr>
        <w:t xml:space="preserve">a </w:t>
      </w:r>
      <w:r w:rsidRPr="009779BB">
        <w:rPr>
          <w:rFonts w:ascii="Book Antiqua" w:eastAsia="Book Antiqua" w:hAnsi="Book Antiqua" w:cs="Book Antiqua"/>
          <w:color w:val="000000"/>
        </w:rPr>
        <w:t xml:space="preserve">good survival and might lead to the activation of antitumor immune cells in the tumor microenvironment. Moreover, different mutational load </w:t>
      </w:r>
      <w:r w:rsidR="00427353">
        <w:rPr>
          <w:rFonts w:ascii="Book Antiqua" w:eastAsia="Book Antiqua" w:hAnsi="Book Antiqua" w:cs="Book Antiqua"/>
          <w:color w:val="000000"/>
        </w:rPr>
        <w:t>is associated with</w:t>
      </w:r>
      <w:r w:rsidR="00427353"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different miRNA expression patterns, and a miRNA-based signature was established to predict TMB values in GC, which might aid physicians in clinical medical decision-making.</w:t>
      </w:r>
    </w:p>
    <w:p w14:paraId="01F64011" w14:textId="77777777" w:rsidR="00A77B3E" w:rsidRPr="009779BB" w:rsidRDefault="00A77B3E" w:rsidP="009779BB">
      <w:pPr>
        <w:spacing w:line="360" w:lineRule="auto"/>
        <w:ind w:firstLine="420"/>
        <w:jc w:val="both"/>
        <w:rPr>
          <w:rFonts w:ascii="Book Antiqua" w:hAnsi="Book Antiqua"/>
        </w:rPr>
      </w:pPr>
    </w:p>
    <w:p w14:paraId="5F046F3E"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aps/>
          <w:color w:val="000000"/>
          <w:u w:val="single"/>
        </w:rPr>
        <w:t>ARTICLE HIGHLIGHTS</w:t>
      </w:r>
    </w:p>
    <w:p w14:paraId="482C77AA"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i/>
          <w:color w:val="000000"/>
        </w:rPr>
        <w:t>Research background</w:t>
      </w:r>
    </w:p>
    <w:p w14:paraId="6CF792F1" w14:textId="77777777" w:rsidR="00A77B3E" w:rsidRPr="00A02287" w:rsidRDefault="0092510E" w:rsidP="009779BB">
      <w:pPr>
        <w:spacing w:line="360" w:lineRule="auto"/>
        <w:jc w:val="both"/>
        <w:rPr>
          <w:rFonts w:ascii="Book Antiqua" w:eastAsia="Book Antiqua" w:hAnsi="Book Antiqua" w:cs="Book Antiqua"/>
          <w:color w:val="000000"/>
        </w:rPr>
      </w:pPr>
      <w:r w:rsidRPr="00A02287">
        <w:rPr>
          <w:rFonts w:ascii="Book Antiqua" w:eastAsia="Book Antiqua" w:hAnsi="Book Antiqua" w:cs="Book Antiqua"/>
          <w:color w:val="000000"/>
        </w:rPr>
        <w:t>Tumor mutational burden (TMB) is in the spotlight as a novel biomarker and a rational target for predicting response to immunotherapy in multiple cancers. Gastric cancer (GC) is one of the most common gastrointestinal malignant tumors worldwide. Accumulating evidence highlights that it is necessary to further explore clinical impact of TMB in GC.</w:t>
      </w:r>
    </w:p>
    <w:p w14:paraId="70CD0DC0" w14:textId="77777777" w:rsidR="00A77B3E" w:rsidRPr="009779BB" w:rsidRDefault="00A77B3E" w:rsidP="009779BB">
      <w:pPr>
        <w:spacing w:line="360" w:lineRule="auto"/>
        <w:jc w:val="both"/>
        <w:rPr>
          <w:rFonts w:ascii="Book Antiqua" w:hAnsi="Book Antiqua"/>
        </w:rPr>
      </w:pPr>
    </w:p>
    <w:p w14:paraId="059575AA"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i/>
          <w:color w:val="000000"/>
        </w:rPr>
        <w:t>Research motivation</w:t>
      </w:r>
    </w:p>
    <w:p w14:paraId="51CFB86C" w14:textId="6B2D7646" w:rsidR="00A77B3E" w:rsidRPr="00A02287" w:rsidRDefault="0092510E" w:rsidP="009779BB">
      <w:pPr>
        <w:spacing w:line="360" w:lineRule="auto"/>
        <w:jc w:val="both"/>
        <w:rPr>
          <w:rFonts w:ascii="Book Antiqua" w:eastAsia="Book Antiqua" w:hAnsi="Book Antiqua" w:cs="Book Antiqua"/>
          <w:color w:val="000000"/>
        </w:rPr>
      </w:pPr>
      <w:r w:rsidRPr="00A02287">
        <w:rPr>
          <w:rFonts w:ascii="Book Antiqua" w:eastAsia="Book Antiqua" w:hAnsi="Book Antiqua" w:cs="Book Antiqua"/>
          <w:color w:val="000000"/>
        </w:rPr>
        <w:t xml:space="preserve">The association of TMB with clinical outcomes and immune infiltration in the tumor microenvironment in GC patients has not yet been elucidated. </w:t>
      </w:r>
      <w:r w:rsidR="000D63CB">
        <w:rPr>
          <w:rFonts w:ascii="Book Antiqua" w:eastAsia="Book Antiqua" w:hAnsi="Book Antiqua" w:cs="Book Antiqua"/>
          <w:color w:val="000000"/>
        </w:rPr>
        <w:t>M</w:t>
      </w:r>
      <w:r w:rsidR="000D63CB" w:rsidRPr="00A02287">
        <w:rPr>
          <w:rFonts w:ascii="Book Antiqua" w:eastAsia="Book Antiqua" w:hAnsi="Book Antiqua" w:cs="Book Antiqua"/>
          <w:color w:val="000000"/>
        </w:rPr>
        <w:t>i</w:t>
      </w:r>
      <w:r w:rsidR="000D63CB">
        <w:rPr>
          <w:rFonts w:ascii="Book Antiqua" w:eastAsia="Book Antiqua" w:hAnsi="Book Antiqua" w:cs="Book Antiqua"/>
          <w:color w:val="000000"/>
        </w:rPr>
        <w:t>cro</w:t>
      </w:r>
      <w:r w:rsidR="000D63CB" w:rsidRPr="00A02287">
        <w:rPr>
          <w:rFonts w:ascii="Book Antiqua" w:eastAsia="Book Antiqua" w:hAnsi="Book Antiqua" w:cs="Book Antiqua"/>
          <w:color w:val="000000"/>
        </w:rPr>
        <w:t xml:space="preserve">RNAs </w:t>
      </w:r>
      <w:r w:rsidR="000D63CB">
        <w:rPr>
          <w:rFonts w:ascii="Book Antiqua" w:eastAsia="Book Antiqua" w:hAnsi="Book Antiqua" w:cs="Book Antiqua"/>
          <w:color w:val="000000"/>
        </w:rPr>
        <w:t xml:space="preserve">(miRNAs) </w:t>
      </w:r>
      <w:r w:rsidRPr="00A02287">
        <w:rPr>
          <w:rFonts w:ascii="Book Antiqua" w:eastAsia="Book Antiqua" w:hAnsi="Book Antiqua" w:cs="Book Antiqua"/>
          <w:color w:val="000000"/>
        </w:rPr>
        <w:t>have a crucial role in the carcinogenesis, migration</w:t>
      </w:r>
      <w:r w:rsidR="000D63CB">
        <w:rPr>
          <w:rFonts w:ascii="Book Antiqua" w:eastAsia="Book Antiqua" w:hAnsi="Book Antiqua" w:cs="Book Antiqua"/>
          <w:color w:val="000000"/>
        </w:rPr>
        <w:t>,</w:t>
      </w:r>
      <w:r w:rsidRPr="00A02287">
        <w:rPr>
          <w:rFonts w:ascii="Book Antiqua" w:eastAsia="Book Antiqua" w:hAnsi="Book Antiqua" w:cs="Book Antiqua"/>
          <w:color w:val="000000"/>
        </w:rPr>
        <w:t xml:space="preserve"> and invasion of tumor cells by regulating adaptive and innate immune responses, but the relationship between miRNA expression patterns and mutational load is not clear in GC. </w:t>
      </w:r>
    </w:p>
    <w:p w14:paraId="28E2F3E2" w14:textId="77777777" w:rsidR="00A77B3E" w:rsidRPr="009779BB" w:rsidRDefault="00A77B3E" w:rsidP="009779BB">
      <w:pPr>
        <w:spacing w:line="360" w:lineRule="auto"/>
        <w:jc w:val="both"/>
        <w:rPr>
          <w:rFonts w:ascii="Book Antiqua" w:hAnsi="Book Antiqua"/>
        </w:rPr>
      </w:pPr>
    </w:p>
    <w:p w14:paraId="25B2E71E"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i/>
          <w:color w:val="000000"/>
        </w:rPr>
        <w:t>Research objectives</w:t>
      </w:r>
    </w:p>
    <w:p w14:paraId="5B591E59" w14:textId="4A1F48D3" w:rsidR="00A77B3E" w:rsidRPr="00A02287" w:rsidRDefault="000D63CB" w:rsidP="009779BB">
      <w:pPr>
        <w:spacing w:line="360" w:lineRule="auto"/>
        <w:jc w:val="both"/>
        <w:rPr>
          <w:rFonts w:ascii="Book Antiqua" w:eastAsia="Book Antiqua" w:hAnsi="Book Antiqua" w:cs="Book Antiqua"/>
          <w:color w:val="000000"/>
        </w:rPr>
      </w:pPr>
      <w:r w:rsidRPr="00A02287">
        <w:rPr>
          <w:rFonts w:ascii="Book Antiqua" w:eastAsia="Book Antiqua" w:hAnsi="Book Antiqua" w:cs="Book Antiqua"/>
          <w:color w:val="000000"/>
        </w:rPr>
        <w:t>Th</w:t>
      </w:r>
      <w:r>
        <w:rPr>
          <w:rFonts w:ascii="Book Antiqua" w:eastAsia="Book Antiqua" w:hAnsi="Book Antiqua" w:cs="Book Antiqua"/>
          <w:color w:val="000000"/>
        </w:rPr>
        <w:t>is</w:t>
      </w:r>
      <w:r w:rsidRPr="00A02287">
        <w:rPr>
          <w:rFonts w:ascii="Book Antiqua" w:eastAsia="Book Antiqua" w:hAnsi="Book Antiqua" w:cs="Book Antiqua"/>
          <w:color w:val="000000"/>
        </w:rPr>
        <w:t xml:space="preserve"> </w:t>
      </w:r>
      <w:r w:rsidR="0092510E" w:rsidRPr="00A02287">
        <w:rPr>
          <w:rFonts w:ascii="Book Antiqua" w:eastAsia="Book Antiqua" w:hAnsi="Book Antiqua" w:cs="Book Antiqua"/>
          <w:color w:val="000000"/>
        </w:rPr>
        <w:t>study aimed to explore the clinical impact of TMB and establish a miRNA-based signature for TMB prediction in GC patients.</w:t>
      </w:r>
    </w:p>
    <w:p w14:paraId="04EE1BDF" w14:textId="77777777" w:rsidR="00A77B3E" w:rsidRPr="009779BB" w:rsidRDefault="00A77B3E" w:rsidP="009779BB">
      <w:pPr>
        <w:spacing w:line="360" w:lineRule="auto"/>
        <w:jc w:val="both"/>
        <w:rPr>
          <w:rFonts w:ascii="Book Antiqua" w:hAnsi="Book Antiqua"/>
        </w:rPr>
      </w:pPr>
    </w:p>
    <w:p w14:paraId="3DAFDDD4"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i/>
          <w:color w:val="000000"/>
        </w:rPr>
        <w:lastRenderedPageBreak/>
        <w:t>Research methods</w:t>
      </w:r>
    </w:p>
    <w:p w14:paraId="1EDDE11D" w14:textId="462B72FE" w:rsidR="00A77B3E" w:rsidRPr="00A02287" w:rsidRDefault="0092510E" w:rsidP="009779BB">
      <w:pPr>
        <w:spacing w:line="360" w:lineRule="auto"/>
        <w:jc w:val="both"/>
        <w:rPr>
          <w:rFonts w:ascii="Book Antiqua" w:eastAsia="Book Antiqua" w:hAnsi="Book Antiqua" w:cs="Book Antiqua"/>
          <w:color w:val="000000"/>
        </w:rPr>
      </w:pPr>
      <w:r w:rsidRPr="00A02287">
        <w:rPr>
          <w:rFonts w:ascii="Book Antiqua" w:eastAsia="Book Antiqua" w:hAnsi="Book Antiqua" w:cs="Book Antiqua"/>
          <w:color w:val="000000"/>
        </w:rPr>
        <w:t xml:space="preserve">The Kaplan-Meier analysis in the GC cohort from The Cancer Genome Atlas dataset was performed by defining the highest TMB quintile (top 20%) as the high-TMB group. The difference in immune infiltration between </w:t>
      </w:r>
      <w:r w:rsidR="000D63CB">
        <w:rPr>
          <w:rFonts w:ascii="Book Antiqua" w:eastAsia="Book Antiqua" w:hAnsi="Book Antiqua" w:cs="Book Antiqua"/>
          <w:color w:val="000000"/>
        </w:rPr>
        <w:t xml:space="preserve">the </w:t>
      </w:r>
      <w:r w:rsidRPr="00A02287">
        <w:rPr>
          <w:rFonts w:ascii="Book Antiqua" w:eastAsia="Book Antiqua" w:hAnsi="Book Antiqua" w:cs="Book Antiqua"/>
          <w:color w:val="000000"/>
        </w:rPr>
        <w:t xml:space="preserve">high- and low-TMB subgroups was evaluated by Wilcoxon rank-sum test. The </w:t>
      </w:r>
      <w:r w:rsidR="0005145A" w:rsidRPr="009779BB">
        <w:rPr>
          <w:rFonts w:ascii="Book Antiqua" w:eastAsia="Book Antiqua" w:hAnsi="Book Antiqua" w:cs="Book Antiqua"/>
          <w:color w:val="000000"/>
        </w:rPr>
        <w:t>least absolute shrinkage and selection operator</w:t>
      </w:r>
      <w:r w:rsidRPr="00A02287">
        <w:rPr>
          <w:rFonts w:ascii="Book Antiqua" w:eastAsia="Book Antiqua" w:hAnsi="Book Antiqua" w:cs="Book Antiqua"/>
          <w:color w:val="000000"/>
        </w:rPr>
        <w:t xml:space="preserve"> analysis was conducted to select parameters from differentially expressed miRNAs between </w:t>
      </w:r>
      <w:r w:rsidR="000D63CB">
        <w:rPr>
          <w:rFonts w:ascii="Book Antiqua" w:eastAsia="Book Antiqua" w:hAnsi="Book Antiqua" w:cs="Book Antiqua"/>
          <w:color w:val="000000"/>
        </w:rPr>
        <w:t xml:space="preserve">the </w:t>
      </w:r>
      <w:r w:rsidRPr="00A02287">
        <w:rPr>
          <w:rFonts w:ascii="Book Antiqua" w:eastAsia="Book Antiqua" w:hAnsi="Book Antiqua" w:cs="Book Antiqua"/>
          <w:color w:val="000000"/>
        </w:rPr>
        <w:t xml:space="preserve">high- and low-TMB subgroups and construct a miRNA-based signature classifier for TMB prediction. </w:t>
      </w:r>
    </w:p>
    <w:p w14:paraId="4111D9DF" w14:textId="77777777" w:rsidR="00A77B3E" w:rsidRPr="009779BB" w:rsidRDefault="00A77B3E" w:rsidP="009779BB">
      <w:pPr>
        <w:spacing w:line="360" w:lineRule="auto"/>
        <w:jc w:val="both"/>
        <w:rPr>
          <w:rFonts w:ascii="Book Antiqua" w:hAnsi="Book Antiqua"/>
        </w:rPr>
      </w:pPr>
    </w:p>
    <w:p w14:paraId="64E00CA9"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i/>
          <w:color w:val="000000"/>
        </w:rPr>
        <w:t>Research results</w:t>
      </w:r>
    </w:p>
    <w:p w14:paraId="0252A8A2" w14:textId="0BE750F8" w:rsidR="00A77B3E" w:rsidRPr="00A02287" w:rsidRDefault="0092510E" w:rsidP="009779BB">
      <w:pPr>
        <w:spacing w:line="360" w:lineRule="auto"/>
        <w:jc w:val="both"/>
        <w:rPr>
          <w:rFonts w:ascii="Book Antiqua" w:eastAsia="Book Antiqua" w:hAnsi="Book Antiqua" w:cs="Book Antiqua"/>
          <w:color w:val="000000"/>
        </w:rPr>
      </w:pPr>
      <w:r w:rsidRPr="00A02287">
        <w:rPr>
          <w:rFonts w:ascii="Book Antiqua" w:eastAsia="Book Antiqua" w:hAnsi="Book Antiqua" w:cs="Book Antiqua"/>
          <w:color w:val="000000"/>
        </w:rPr>
        <w:t>Higher mutational load in GC was significantly associated with better prognosis, older ages, female gender, earlier tumor stage</w:t>
      </w:r>
      <w:r w:rsidR="000D63CB">
        <w:rPr>
          <w:rFonts w:ascii="Book Antiqua" w:eastAsia="Book Antiqua" w:hAnsi="Book Antiqua" w:cs="Book Antiqua"/>
          <w:color w:val="000000"/>
        </w:rPr>
        <w:t>,</w:t>
      </w:r>
      <w:r w:rsidRPr="00A02287">
        <w:rPr>
          <w:rFonts w:ascii="Book Antiqua" w:eastAsia="Book Antiqua" w:hAnsi="Book Antiqua" w:cs="Book Antiqua"/>
          <w:color w:val="000000"/>
        </w:rPr>
        <w:t xml:space="preserve"> and lack of lymph node metastasis. Different mutational load levels exhibited different immune infiltration patterns and different miRNA expression patterns. In addition, we developed a miRNA-based signature using 23 differentially expressed miRNAs to predict TMB values of GC patients. </w:t>
      </w:r>
    </w:p>
    <w:p w14:paraId="381BFE48" w14:textId="77777777" w:rsidR="00A77B3E" w:rsidRPr="009779BB" w:rsidRDefault="00A77B3E" w:rsidP="009779BB">
      <w:pPr>
        <w:spacing w:line="360" w:lineRule="auto"/>
        <w:jc w:val="both"/>
        <w:rPr>
          <w:rFonts w:ascii="Book Antiqua" w:hAnsi="Book Antiqua"/>
        </w:rPr>
      </w:pPr>
    </w:p>
    <w:p w14:paraId="24F6E92D"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i/>
          <w:color w:val="000000"/>
        </w:rPr>
        <w:t>Research conclusions</w:t>
      </w:r>
    </w:p>
    <w:p w14:paraId="2F5C25BC" w14:textId="2D39A7FC" w:rsidR="00A77B3E" w:rsidRPr="00A02287" w:rsidRDefault="0092510E" w:rsidP="009779BB">
      <w:pPr>
        <w:spacing w:line="360" w:lineRule="auto"/>
        <w:jc w:val="both"/>
        <w:rPr>
          <w:rFonts w:ascii="Book Antiqua" w:eastAsia="Book Antiqua" w:hAnsi="Book Antiqua" w:cs="Book Antiqua"/>
          <w:color w:val="000000"/>
        </w:rPr>
      </w:pPr>
      <w:r w:rsidRPr="00A02287">
        <w:rPr>
          <w:rFonts w:ascii="Book Antiqua" w:eastAsia="Book Antiqua" w:hAnsi="Book Antiqua" w:cs="Book Antiqua"/>
          <w:color w:val="000000"/>
        </w:rPr>
        <w:t xml:space="preserve">High TMB </w:t>
      </w:r>
      <w:r w:rsidR="000D63CB">
        <w:rPr>
          <w:rFonts w:ascii="Book Antiqua" w:eastAsia="Book Antiqua" w:hAnsi="Book Antiqua" w:cs="Book Antiqua"/>
          <w:color w:val="000000"/>
        </w:rPr>
        <w:t>i</w:t>
      </w:r>
      <w:r w:rsidR="000D63CB" w:rsidRPr="00A02287">
        <w:rPr>
          <w:rFonts w:ascii="Book Antiqua" w:eastAsia="Book Antiqua" w:hAnsi="Book Antiqua" w:cs="Book Antiqua"/>
          <w:color w:val="000000"/>
        </w:rPr>
        <w:t xml:space="preserve">s </w:t>
      </w:r>
      <w:r w:rsidRPr="00A02287">
        <w:rPr>
          <w:rFonts w:ascii="Book Antiqua" w:eastAsia="Book Antiqua" w:hAnsi="Book Antiqua" w:cs="Book Antiqua"/>
          <w:color w:val="000000"/>
        </w:rPr>
        <w:t xml:space="preserve">notably correlated with good survival and might lead to the activation of antitumor immune cells in the tumor microenvironment in GC. The miRNA-based signature might be developed as a surrogate biomarker for TMB in GC. </w:t>
      </w:r>
    </w:p>
    <w:p w14:paraId="7D207496" w14:textId="77777777" w:rsidR="00A77B3E" w:rsidRPr="009779BB" w:rsidRDefault="00A77B3E" w:rsidP="009779BB">
      <w:pPr>
        <w:spacing w:line="360" w:lineRule="auto"/>
        <w:jc w:val="both"/>
        <w:rPr>
          <w:rFonts w:ascii="Book Antiqua" w:hAnsi="Book Antiqua"/>
        </w:rPr>
      </w:pPr>
    </w:p>
    <w:p w14:paraId="61258FC8"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i/>
          <w:color w:val="000000"/>
        </w:rPr>
        <w:t>Research perspectives</w:t>
      </w:r>
    </w:p>
    <w:p w14:paraId="7909DE12" w14:textId="77777777" w:rsidR="00A77B3E" w:rsidRPr="00A02287" w:rsidRDefault="0092510E" w:rsidP="009779BB">
      <w:pPr>
        <w:spacing w:line="360" w:lineRule="auto"/>
        <w:jc w:val="both"/>
        <w:rPr>
          <w:rFonts w:ascii="Book Antiqua" w:eastAsia="Book Antiqua" w:hAnsi="Book Antiqua" w:cs="Book Antiqua"/>
          <w:color w:val="000000"/>
        </w:rPr>
      </w:pPr>
      <w:r w:rsidRPr="00A02287">
        <w:rPr>
          <w:rFonts w:ascii="Book Antiqua" w:eastAsia="Book Antiqua" w:hAnsi="Book Antiqua" w:cs="Book Antiqua"/>
          <w:color w:val="000000"/>
        </w:rPr>
        <w:t xml:space="preserve">The miRNA-based signature for TMB prediction might help develop treatment strategies for GC patients and have an impact on the clinical practice in the course of GC. </w:t>
      </w:r>
    </w:p>
    <w:p w14:paraId="0A994065" w14:textId="77777777" w:rsidR="00A77B3E" w:rsidRPr="009779BB" w:rsidRDefault="00A77B3E" w:rsidP="009779BB">
      <w:pPr>
        <w:spacing w:line="360" w:lineRule="auto"/>
        <w:jc w:val="both"/>
        <w:rPr>
          <w:rFonts w:ascii="Book Antiqua" w:hAnsi="Book Antiqua"/>
        </w:rPr>
      </w:pPr>
    </w:p>
    <w:p w14:paraId="34480CE1"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aps/>
          <w:color w:val="000000"/>
          <w:u w:val="single"/>
        </w:rPr>
        <w:t>ACKNOWLEDGEMENTS</w:t>
      </w:r>
    </w:p>
    <w:p w14:paraId="4B22D154" w14:textId="17EE4684"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 xml:space="preserve">The authors thank </w:t>
      </w:r>
      <w:r w:rsidR="000D63CB">
        <w:rPr>
          <w:rFonts w:ascii="Book Antiqua" w:eastAsia="Book Antiqua" w:hAnsi="Book Antiqua" w:cs="Book Antiqua"/>
          <w:color w:val="000000"/>
        </w:rPr>
        <w:t>T</w:t>
      </w:r>
      <w:r w:rsidR="000D63CB" w:rsidRPr="009779BB">
        <w:rPr>
          <w:rFonts w:ascii="Book Antiqua" w:eastAsia="Book Antiqua" w:hAnsi="Book Antiqua" w:cs="Book Antiqua"/>
          <w:color w:val="000000"/>
        </w:rPr>
        <w:t xml:space="preserve">he </w:t>
      </w:r>
      <w:r w:rsidR="007D3659" w:rsidRPr="009779BB">
        <w:rPr>
          <w:rFonts w:ascii="Book Antiqua" w:eastAsia="Book Antiqua" w:hAnsi="Book Antiqua" w:cs="Book Antiqua"/>
          <w:color w:val="000000"/>
        </w:rPr>
        <w:t>Cancer Genome Atlas</w:t>
      </w:r>
      <w:r w:rsidR="00B67356">
        <w:rPr>
          <w:rFonts w:ascii="Book Antiqua" w:eastAsia="Book Antiqua" w:hAnsi="Book Antiqua" w:cs="Book Antiqua"/>
          <w:color w:val="000000"/>
        </w:rPr>
        <w:t xml:space="preserve"> (TCGA)</w:t>
      </w:r>
      <w:r w:rsidRPr="009779BB">
        <w:rPr>
          <w:rFonts w:ascii="Book Antiqua" w:eastAsia="Book Antiqua" w:hAnsi="Book Antiqua" w:cs="Book Antiqua"/>
          <w:color w:val="000000"/>
        </w:rPr>
        <w:t xml:space="preserve"> project for providing invaluable datasets for statistical analyses.</w:t>
      </w:r>
    </w:p>
    <w:p w14:paraId="11C56932" w14:textId="77777777" w:rsidR="00A77B3E" w:rsidRPr="009779BB" w:rsidRDefault="00A77B3E" w:rsidP="009779BB">
      <w:pPr>
        <w:spacing w:line="360" w:lineRule="auto"/>
        <w:jc w:val="both"/>
        <w:rPr>
          <w:rFonts w:ascii="Book Antiqua" w:hAnsi="Book Antiqua"/>
        </w:rPr>
      </w:pPr>
    </w:p>
    <w:p w14:paraId="5D61694C" w14:textId="014AABB7" w:rsidR="00A77B3E" w:rsidRPr="009779BB" w:rsidRDefault="0092510E" w:rsidP="009779BB">
      <w:pPr>
        <w:spacing w:line="360" w:lineRule="auto"/>
        <w:jc w:val="both"/>
        <w:rPr>
          <w:rFonts w:ascii="Book Antiqua" w:eastAsia="Book Antiqua" w:hAnsi="Book Antiqua" w:cs="Book Antiqua"/>
          <w:b/>
          <w:color w:val="000000"/>
        </w:rPr>
      </w:pPr>
      <w:r w:rsidRPr="009779BB">
        <w:rPr>
          <w:rFonts w:ascii="Book Antiqua" w:eastAsia="Book Antiqua" w:hAnsi="Book Antiqua" w:cs="Book Antiqua"/>
          <w:b/>
          <w:color w:val="000000"/>
        </w:rPr>
        <w:t>REFERENCES</w:t>
      </w:r>
    </w:p>
    <w:p w14:paraId="251E9B9D" w14:textId="77777777" w:rsidR="00ED7AC7" w:rsidRPr="009779BB" w:rsidRDefault="00ED7AC7" w:rsidP="009779BB">
      <w:pPr>
        <w:spacing w:line="360" w:lineRule="auto"/>
        <w:jc w:val="both"/>
        <w:rPr>
          <w:rFonts w:ascii="Book Antiqua" w:hAnsi="Book Antiqua"/>
        </w:rPr>
      </w:pPr>
      <w:bookmarkStart w:id="1" w:name="OLE_LINK60"/>
      <w:bookmarkStart w:id="2" w:name="OLE_LINK61"/>
      <w:r w:rsidRPr="009779BB">
        <w:rPr>
          <w:rFonts w:ascii="Book Antiqua" w:hAnsi="Book Antiqua"/>
        </w:rPr>
        <w:t xml:space="preserve">1 </w:t>
      </w:r>
      <w:r w:rsidRPr="009779BB">
        <w:rPr>
          <w:rFonts w:ascii="Book Antiqua" w:hAnsi="Book Antiqua"/>
          <w:b/>
          <w:bCs/>
        </w:rPr>
        <w:t>Bray F</w:t>
      </w:r>
      <w:r w:rsidRPr="009779BB">
        <w:rPr>
          <w:rFonts w:ascii="Book Antiqua" w:hAnsi="Book Antiqua"/>
        </w:rPr>
        <w:t xml:space="preserve">, </w:t>
      </w:r>
      <w:proofErr w:type="spellStart"/>
      <w:r w:rsidRPr="009779BB">
        <w:rPr>
          <w:rFonts w:ascii="Book Antiqua" w:hAnsi="Book Antiqua"/>
        </w:rPr>
        <w:t>Ferlay</w:t>
      </w:r>
      <w:proofErr w:type="spellEnd"/>
      <w:r w:rsidRPr="009779BB">
        <w:rPr>
          <w:rFonts w:ascii="Book Antiqua" w:hAnsi="Book Antiqua"/>
        </w:rPr>
        <w:t xml:space="preserve"> J, </w:t>
      </w:r>
      <w:proofErr w:type="spellStart"/>
      <w:r w:rsidRPr="009779BB">
        <w:rPr>
          <w:rFonts w:ascii="Book Antiqua" w:hAnsi="Book Antiqua"/>
        </w:rPr>
        <w:t>Soerjomataram</w:t>
      </w:r>
      <w:proofErr w:type="spellEnd"/>
      <w:r w:rsidRPr="009779BB">
        <w:rPr>
          <w:rFonts w:ascii="Book Antiqua" w:hAnsi="Book Antiqua"/>
        </w:rPr>
        <w:t xml:space="preserve"> I, Siegel RL, Torre LA, </w:t>
      </w:r>
      <w:proofErr w:type="spellStart"/>
      <w:r w:rsidRPr="009779BB">
        <w:rPr>
          <w:rFonts w:ascii="Book Antiqua" w:hAnsi="Book Antiqua"/>
        </w:rPr>
        <w:t>Jemal</w:t>
      </w:r>
      <w:proofErr w:type="spellEnd"/>
      <w:r w:rsidRPr="009779BB">
        <w:rPr>
          <w:rFonts w:ascii="Book Antiqua" w:hAnsi="Book Antiqua"/>
        </w:rPr>
        <w:t xml:space="preserve"> A. Global cancer statistics 2018: GLOBOCAN estimates of incidence and mortality worldwide for 36 cancers in 185 countries. </w:t>
      </w:r>
      <w:r w:rsidRPr="009779BB">
        <w:rPr>
          <w:rFonts w:ascii="Book Antiqua" w:hAnsi="Book Antiqua"/>
          <w:i/>
          <w:iCs/>
        </w:rPr>
        <w:t xml:space="preserve">CA Cancer J </w:t>
      </w:r>
      <w:proofErr w:type="spellStart"/>
      <w:r w:rsidRPr="009779BB">
        <w:rPr>
          <w:rFonts w:ascii="Book Antiqua" w:hAnsi="Book Antiqua"/>
          <w:i/>
          <w:iCs/>
        </w:rPr>
        <w:t>Clin</w:t>
      </w:r>
      <w:proofErr w:type="spellEnd"/>
      <w:r w:rsidRPr="009779BB">
        <w:rPr>
          <w:rFonts w:ascii="Book Antiqua" w:hAnsi="Book Antiqua"/>
        </w:rPr>
        <w:t xml:space="preserve"> 2018; </w:t>
      </w:r>
      <w:r w:rsidRPr="009779BB">
        <w:rPr>
          <w:rFonts w:ascii="Book Antiqua" w:hAnsi="Book Antiqua"/>
          <w:b/>
          <w:bCs/>
        </w:rPr>
        <w:t>68</w:t>
      </w:r>
      <w:r w:rsidRPr="009779BB">
        <w:rPr>
          <w:rFonts w:ascii="Book Antiqua" w:hAnsi="Book Antiqua"/>
        </w:rPr>
        <w:t>: 394-424 [PMID: 30207593 DOI: 10.3322/caac.21492]</w:t>
      </w:r>
    </w:p>
    <w:p w14:paraId="22448AAD"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 </w:t>
      </w:r>
      <w:r w:rsidRPr="009779BB">
        <w:rPr>
          <w:rFonts w:ascii="Book Antiqua" w:hAnsi="Book Antiqua"/>
          <w:b/>
          <w:bCs/>
        </w:rPr>
        <w:t>Wang W</w:t>
      </w:r>
      <w:r w:rsidRPr="009779BB">
        <w:rPr>
          <w:rFonts w:ascii="Book Antiqua" w:hAnsi="Book Antiqua"/>
        </w:rPr>
        <w:t xml:space="preserve">, Sun Z, Deng JY, Qi XL, Feng XY, Fang C, Ma XH, Wang ZN, Liang H, Xu HM, Zhou ZW. A novel nomogram individually predicting disease-specific survival after D2 gastrectomy for advanced gastric cancer. </w:t>
      </w:r>
      <w:r w:rsidRPr="009779BB">
        <w:rPr>
          <w:rFonts w:ascii="Book Antiqua" w:hAnsi="Book Antiqua"/>
          <w:i/>
          <w:iCs/>
        </w:rPr>
        <w:t xml:space="preserve">Cancer </w:t>
      </w:r>
      <w:proofErr w:type="spellStart"/>
      <w:r w:rsidRPr="009779BB">
        <w:rPr>
          <w:rFonts w:ascii="Book Antiqua" w:hAnsi="Book Antiqua"/>
          <w:i/>
          <w:iCs/>
        </w:rPr>
        <w:t>Commun</w:t>
      </w:r>
      <w:proofErr w:type="spellEnd"/>
      <w:r w:rsidRPr="009779BB">
        <w:rPr>
          <w:rFonts w:ascii="Book Antiqua" w:hAnsi="Book Antiqua"/>
          <w:i/>
          <w:iCs/>
        </w:rPr>
        <w:t xml:space="preserve"> (</w:t>
      </w:r>
      <w:proofErr w:type="spellStart"/>
      <w:r w:rsidRPr="009779BB">
        <w:rPr>
          <w:rFonts w:ascii="Book Antiqua" w:hAnsi="Book Antiqua"/>
          <w:i/>
          <w:iCs/>
        </w:rPr>
        <w:t>Lond</w:t>
      </w:r>
      <w:proofErr w:type="spellEnd"/>
      <w:r w:rsidRPr="009779BB">
        <w:rPr>
          <w:rFonts w:ascii="Book Antiqua" w:hAnsi="Book Antiqua"/>
          <w:i/>
          <w:iCs/>
        </w:rPr>
        <w:t>)</w:t>
      </w:r>
      <w:r w:rsidRPr="009779BB">
        <w:rPr>
          <w:rFonts w:ascii="Book Antiqua" w:hAnsi="Book Antiqua"/>
        </w:rPr>
        <w:t xml:space="preserve"> 2018; </w:t>
      </w:r>
      <w:r w:rsidRPr="009779BB">
        <w:rPr>
          <w:rFonts w:ascii="Book Antiqua" w:hAnsi="Book Antiqua"/>
          <w:b/>
          <w:bCs/>
        </w:rPr>
        <w:t>38</w:t>
      </w:r>
      <w:r w:rsidRPr="009779BB">
        <w:rPr>
          <w:rFonts w:ascii="Book Antiqua" w:hAnsi="Book Antiqua"/>
        </w:rPr>
        <w:t>: 23 [PMID: 29764518 DOI: 10.1186/s40880-018-0293-0]</w:t>
      </w:r>
    </w:p>
    <w:p w14:paraId="3A88C642" w14:textId="4C9DAFE2" w:rsidR="00ED7AC7" w:rsidRPr="009779BB" w:rsidRDefault="00ED7AC7" w:rsidP="009779BB">
      <w:pPr>
        <w:spacing w:line="360" w:lineRule="auto"/>
        <w:jc w:val="both"/>
        <w:rPr>
          <w:rFonts w:ascii="Book Antiqua" w:hAnsi="Book Antiqua"/>
        </w:rPr>
      </w:pPr>
      <w:r w:rsidRPr="009779BB">
        <w:rPr>
          <w:rFonts w:ascii="Book Antiqua" w:hAnsi="Book Antiqua"/>
        </w:rPr>
        <w:t xml:space="preserve">3 </w:t>
      </w:r>
      <w:r w:rsidRPr="009779BB">
        <w:rPr>
          <w:rFonts w:ascii="Book Antiqua" w:hAnsi="Book Antiqua"/>
          <w:b/>
          <w:bCs/>
        </w:rPr>
        <w:t>Bang YJ</w:t>
      </w:r>
      <w:r w:rsidRPr="009779BB">
        <w:rPr>
          <w:rFonts w:ascii="Book Antiqua" w:hAnsi="Book Antiqua"/>
        </w:rPr>
        <w:t xml:space="preserve">, Van </w:t>
      </w:r>
      <w:proofErr w:type="spellStart"/>
      <w:r w:rsidRPr="009779BB">
        <w:rPr>
          <w:rFonts w:ascii="Book Antiqua" w:hAnsi="Book Antiqua"/>
        </w:rPr>
        <w:t>Cutsem</w:t>
      </w:r>
      <w:proofErr w:type="spellEnd"/>
      <w:r w:rsidRPr="009779BB">
        <w:rPr>
          <w:rFonts w:ascii="Book Antiqua" w:hAnsi="Book Antiqua"/>
        </w:rPr>
        <w:t xml:space="preserve"> E, </w:t>
      </w:r>
      <w:proofErr w:type="spellStart"/>
      <w:r w:rsidRPr="009779BB">
        <w:rPr>
          <w:rFonts w:ascii="Book Antiqua" w:hAnsi="Book Antiqua"/>
        </w:rPr>
        <w:t>Feyereislova</w:t>
      </w:r>
      <w:proofErr w:type="spellEnd"/>
      <w:r w:rsidRPr="009779BB">
        <w:rPr>
          <w:rFonts w:ascii="Book Antiqua" w:hAnsi="Book Antiqua"/>
        </w:rPr>
        <w:t xml:space="preserve"> A, Chung HC, Shen L, </w:t>
      </w:r>
      <w:proofErr w:type="spellStart"/>
      <w:r w:rsidRPr="009779BB">
        <w:rPr>
          <w:rFonts w:ascii="Book Antiqua" w:hAnsi="Book Antiqua"/>
        </w:rPr>
        <w:t>Sawaki</w:t>
      </w:r>
      <w:proofErr w:type="spellEnd"/>
      <w:r w:rsidRPr="009779BB">
        <w:rPr>
          <w:rFonts w:ascii="Book Antiqua" w:hAnsi="Book Antiqua"/>
        </w:rPr>
        <w:t xml:space="preserve"> A, </w:t>
      </w:r>
      <w:proofErr w:type="spellStart"/>
      <w:r w:rsidRPr="009779BB">
        <w:rPr>
          <w:rFonts w:ascii="Book Antiqua" w:hAnsi="Book Antiqua"/>
        </w:rPr>
        <w:t>Lordick</w:t>
      </w:r>
      <w:proofErr w:type="spellEnd"/>
      <w:r w:rsidRPr="009779BB">
        <w:rPr>
          <w:rFonts w:ascii="Book Antiqua" w:hAnsi="Book Antiqua"/>
        </w:rPr>
        <w:t xml:space="preserve"> F, </w:t>
      </w:r>
      <w:proofErr w:type="spellStart"/>
      <w:r w:rsidRPr="009779BB">
        <w:rPr>
          <w:rFonts w:ascii="Book Antiqua" w:hAnsi="Book Antiqua"/>
        </w:rPr>
        <w:t>Ohtsu</w:t>
      </w:r>
      <w:proofErr w:type="spellEnd"/>
      <w:r w:rsidRPr="009779BB">
        <w:rPr>
          <w:rFonts w:ascii="Book Antiqua" w:hAnsi="Book Antiqua"/>
        </w:rPr>
        <w:t xml:space="preserve"> A, </w:t>
      </w:r>
      <w:proofErr w:type="spellStart"/>
      <w:r w:rsidRPr="009779BB">
        <w:rPr>
          <w:rFonts w:ascii="Book Antiqua" w:hAnsi="Book Antiqua"/>
        </w:rPr>
        <w:t>Omuro</w:t>
      </w:r>
      <w:proofErr w:type="spellEnd"/>
      <w:r w:rsidRPr="009779BB">
        <w:rPr>
          <w:rFonts w:ascii="Book Antiqua" w:hAnsi="Book Antiqua"/>
        </w:rPr>
        <w:t xml:space="preserve"> Y, Satoh T, </w:t>
      </w:r>
      <w:proofErr w:type="spellStart"/>
      <w:r w:rsidRPr="009779BB">
        <w:rPr>
          <w:rFonts w:ascii="Book Antiqua" w:hAnsi="Book Antiqua"/>
        </w:rPr>
        <w:t>Aprile</w:t>
      </w:r>
      <w:proofErr w:type="spellEnd"/>
      <w:r w:rsidRPr="009779BB">
        <w:rPr>
          <w:rFonts w:ascii="Book Antiqua" w:hAnsi="Book Antiqua"/>
        </w:rPr>
        <w:t xml:space="preserve"> G, Kulikov E, Hill J, </w:t>
      </w:r>
      <w:proofErr w:type="spellStart"/>
      <w:r w:rsidRPr="009779BB">
        <w:rPr>
          <w:rFonts w:ascii="Book Antiqua" w:hAnsi="Book Antiqua"/>
        </w:rPr>
        <w:t>Lehle</w:t>
      </w:r>
      <w:proofErr w:type="spellEnd"/>
      <w:r w:rsidRPr="009779BB">
        <w:rPr>
          <w:rFonts w:ascii="Book Antiqua" w:hAnsi="Book Antiqua"/>
        </w:rPr>
        <w:t xml:space="preserve"> M, </w:t>
      </w:r>
      <w:proofErr w:type="spellStart"/>
      <w:r w:rsidRPr="009779BB">
        <w:rPr>
          <w:rFonts w:ascii="Book Antiqua" w:hAnsi="Book Antiqua"/>
        </w:rPr>
        <w:t>Rüschoff</w:t>
      </w:r>
      <w:proofErr w:type="spellEnd"/>
      <w:r w:rsidRPr="009779BB">
        <w:rPr>
          <w:rFonts w:ascii="Book Antiqua" w:hAnsi="Book Antiqua"/>
        </w:rPr>
        <w:t xml:space="preserve"> J, Kang YK; </w:t>
      </w:r>
      <w:proofErr w:type="spellStart"/>
      <w:r w:rsidRPr="009779BB">
        <w:rPr>
          <w:rFonts w:ascii="Book Antiqua" w:hAnsi="Book Antiqua"/>
        </w:rPr>
        <w:t>ToGA</w:t>
      </w:r>
      <w:proofErr w:type="spellEnd"/>
      <w:r w:rsidRPr="009779BB">
        <w:rPr>
          <w:rFonts w:ascii="Book Antiqua" w:hAnsi="Book Antiqua"/>
        </w:rPr>
        <w:t xml:space="preserve"> Trial Investigators. </w:t>
      </w:r>
      <w:proofErr w:type="spellStart"/>
      <w:r w:rsidRPr="009779BB">
        <w:rPr>
          <w:rFonts w:ascii="Book Antiqua" w:hAnsi="Book Antiqua"/>
        </w:rPr>
        <w:t>Trastuzumab</w:t>
      </w:r>
      <w:proofErr w:type="spellEnd"/>
      <w:r w:rsidRPr="009779BB">
        <w:rPr>
          <w:rFonts w:ascii="Book Antiqua" w:hAnsi="Book Antiqua"/>
        </w:rPr>
        <w:t xml:space="preserve"> in combination with chemotherapy versus chemotherapy alone for treatment of HER2-positive advanced gastric or gastro-</w:t>
      </w:r>
      <w:proofErr w:type="spellStart"/>
      <w:r w:rsidRPr="009779BB">
        <w:rPr>
          <w:rFonts w:ascii="Book Antiqua" w:hAnsi="Book Antiqua"/>
        </w:rPr>
        <w:t>oesophageal</w:t>
      </w:r>
      <w:proofErr w:type="spellEnd"/>
      <w:r w:rsidRPr="009779BB">
        <w:rPr>
          <w:rFonts w:ascii="Book Antiqua" w:hAnsi="Book Antiqua"/>
        </w:rPr>
        <w:t xml:space="preserve"> junction cancer (</w:t>
      </w:r>
      <w:proofErr w:type="spellStart"/>
      <w:r w:rsidRPr="009779BB">
        <w:rPr>
          <w:rFonts w:ascii="Book Antiqua" w:hAnsi="Book Antiqua"/>
        </w:rPr>
        <w:t>ToGA</w:t>
      </w:r>
      <w:proofErr w:type="spellEnd"/>
      <w:r w:rsidRPr="009779BB">
        <w:rPr>
          <w:rFonts w:ascii="Book Antiqua" w:hAnsi="Book Antiqua"/>
        </w:rPr>
        <w:t xml:space="preserve">): a phase 3, open-label, </w:t>
      </w:r>
      <w:proofErr w:type="spellStart"/>
      <w:r w:rsidRPr="009779BB">
        <w:rPr>
          <w:rFonts w:ascii="Book Antiqua" w:hAnsi="Book Antiqua"/>
        </w:rPr>
        <w:t>randomised</w:t>
      </w:r>
      <w:proofErr w:type="spellEnd"/>
      <w:r w:rsidRPr="009779BB">
        <w:rPr>
          <w:rFonts w:ascii="Book Antiqua" w:hAnsi="Book Antiqua"/>
        </w:rPr>
        <w:t xml:space="preserve"> controlled trial. </w:t>
      </w:r>
      <w:r w:rsidRPr="009779BB">
        <w:rPr>
          <w:rFonts w:ascii="Book Antiqua" w:hAnsi="Book Antiqua"/>
          <w:i/>
          <w:iCs/>
        </w:rPr>
        <w:t>Lancet</w:t>
      </w:r>
      <w:r w:rsidRPr="009779BB">
        <w:rPr>
          <w:rFonts w:ascii="Book Antiqua" w:hAnsi="Book Antiqua"/>
        </w:rPr>
        <w:t xml:space="preserve"> 2010; </w:t>
      </w:r>
      <w:r w:rsidRPr="009779BB">
        <w:rPr>
          <w:rFonts w:ascii="Book Antiqua" w:hAnsi="Book Antiqua"/>
          <w:b/>
          <w:bCs/>
        </w:rPr>
        <w:t>376</w:t>
      </w:r>
      <w:r w:rsidRPr="009779BB">
        <w:rPr>
          <w:rFonts w:ascii="Book Antiqua" w:hAnsi="Book Antiqua"/>
        </w:rPr>
        <w:t xml:space="preserve">: 687-697 [PMID: 20728210 DOI: </w:t>
      </w:r>
      <w:r w:rsidR="00840730" w:rsidRPr="009779BB">
        <w:rPr>
          <w:rFonts w:ascii="Book Antiqua" w:hAnsi="Book Antiqua"/>
        </w:rPr>
        <w:t>10.1016/S0140-6736(10)61121-X</w:t>
      </w:r>
      <w:r w:rsidRPr="009779BB">
        <w:rPr>
          <w:rFonts w:ascii="Book Antiqua" w:hAnsi="Book Antiqua"/>
        </w:rPr>
        <w:t>]</w:t>
      </w:r>
    </w:p>
    <w:p w14:paraId="2C2AA509"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4 </w:t>
      </w:r>
      <w:proofErr w:type="spellStart"/>
      <w:r w:rsidRPr="009779BB">
        <w:rPr>
          <w:rFonts w:ascii="Book Antiqua" w:hAnsi="Book Antiqua"/>
          <w:b/>
          <w:bCs/>
        </w:rPr>
        <w:t>Kamangar</w:t>
      </w:r>
      <w:proofErr w:type="spellEnd"/>
      <w:r w:rsidRPr="009779BB">
        <w:rPr>
          <w:rFonts w:ascii="Book Antiqua" w:hAnsi="Book Antiqua"/>
          <w:b/>
          <w:bCs/>
        </w:rPr>
        <w:t xml:space="preserve"> F</w:t>
      </w:r>
      <w:r w:rsidRPr="009779BB">
        <w:rPr>
          <w:rFonts w:ascii="Book Antiqua" w:hAnsi="Book Antiqua"/>
        </w:rPr>
        <w:t xml:space="preserve">, </w:t>
      </w:r>
      <w:proofErr w:type="spellStart"/>
      <w:r w:rsidRPr="009779BB">
        <w:rPr>
          <w:rFonts w:ascii="Book Antiqua" w:hAnsi="Book Antiqua"/>
        </w:rPr>
        <w:t>Dores</w:t>
      </w:r>
      <w:proofErr w:type="spellEnd"/>
      <w:r w:rsidRPr="009779BB">
        <w:rPr>
          <w:rFonts w:ascii="Book Antiqua" w:hAnsi="Book Antiqua"/>
        </w:rPr>
        <w:t xml:space="preserve"> GM, Anderson WF. Patterns of cancer incidence, mortality, and prevalence across five continents: defining priorities to reduce cancer disparities in different geographic regions of the world. </w:t>
      </w:r>
      <w:r w:rsidRPr="009779BB">
        <w:rPr>
          <w:rFonts w:ascii="Book Antiqua" w:hAnsi="Book Antiqua"/>
          <w:i/>
          <w:iCs/>
        </w:rPr>
        <w:t xml:space="preserve">J </w:t>
      </w:r>
      <w:proofErr w:type="spellStart"/>
      <w:r w:rsidRPr="009779BB">
        <w:rPr>
          <w:rFonts w:ascii="Book Antiqua" w:hAnsi="Book Antiqua"/>
          <w:i/>
          <w:iCs/>
        </w:rPr>
        <w:t>Clin</w:t>
      </w:r>
      <w:proofErr w:type="spellEnd"/>
      <w:r w:rsidRPr="009779BB">
        <w:rPr>
          <w:rFonts w:ascii="Book Antiqua" w:hAnsi="Book Antiqua"/>
          <w:i/>
          <w:iCs/>
        </w:rPr>
        <w:t xml:space="preserve"> </w:t>
      </w:r>
      <w:proofErr w:type="spellStart"/>
      <w:r w:rsidRPr="009779BB">
        <w:rPr>
          <w:rFonts w:ascii="Book Antiqua" w:hAnsi="Book Antiqua"/>
          <w:i/>
          <w:iCs/>
        </w:rPr>
        <w:t>Oncol</w:t>
      </w:r>
      <w:proofErr w:type="spellEnd"/>
      <w:r w:rsidRPr="009779BB">
        <w:rPr>
          <w:rFonts w:ascii="Book Antiqua" w:hAnsi="Book Antiqua"/>
        </w:rPr>
        <w:t xml:space="preserve"> 2006; </w:t>
      </w:r>
      <w:r w:rsidRPr="009779BB">
        <w:rPr>
          <w:rFonts w:ascii="Book Antiqua" w:hAnsi="Book Antiqua"/>
          <w:b/>
          <w:bCs/>
        </w:rPr>
        <w:t>24</w:t>
      </w:r>
      <w:r w:rsidRPr="009779BB">
        <w:rPr>
          <w:rFonts w:ascii="Book Antiqua" w:hAnsi="Book Antiqua"/>
        </w:rPr>
        <w:t>: 2137-2150 [PMID: 16682732 DOI: 10.1200/jco.2005.05.2308]</w:t>
      </w:r>
    </w:p>
    <w:p w14:paraId="7B0A1E56"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5 </w:t>
      </w:r>
      <w:r w:rsidRPr="009779BB">
        <w:rPr>
          <w:rFonts w:ascii="Book Antiqua" w:hAnsi="Book Antiqua"/>
          <w:b/>
          <w:bCs/>
        </w:rPr>
        <w:t>Larkin J</w:t>
      </w:r>
      <w:r w:rsidRPr="009779BB">
        <w:rPr>
          <w:rFonts w:ascii="Book Antiqua" w:hAnsi="Book Antiqua"/>
        </w:rPr>
        <w:t xml:space="preserve">, </w:t>
      </w:r>
      <w:proofErr w:type="spellStart"/>
      <w:r w:rsidRPr="009779BB">
        <w:rPr>
          <w:rFonts w:ascii="Book Antiqua" w:hAnsi="Book Antiqua"/>
        </w:rPr>
        <w:t>Chiarion-Sileni</w:t>
      </w:r>
      <w:proofErr w:type="spellEnd"/>
      <w:r w:rsidRPr="009779BB">
        <w:rPr>
          <w:rFonts w:ascii="Book Antiqua" w:hAnsi="Book Antiqua"/>
        </w:rPr>
        <w:t xml:space="preserve"> V, Gonzalez R, </w:t>
      </w:r>
      <w:proofErr w:type="spellStart"/>
      <w:r w:rsidRPr="009779BB">
        <w:rPr>
          <w:rFonts w:ascii="Book Antiqua" w:hAnsi="Book Antiqua"/>
        </w:rPr>
        <w:t>Grob</w:t>
      </w:r>
      <w:proofErr w:type="spellEnd"/>
      <w:r w:rsidRPr="009779BB">
        <w:rPr>
          <w:rFonts w:ascii="Book Antiqua" w:hAnsi="Book Antiqua"/>
        </w:rPr>
        <w:t xml:space="preserve"> JJ, </w:t>
      </w:r>
      <w:proofErr w:type="spellStart"/>
      <w:r w:rsidRPr="009779BB">
        <w:rPr>
          <w:rFonts w:ascii="Book Antiqua" w:hAnsi="Book Antiqua"/>
        </w:rPr>
        <w:t>Cowey</w:t>
      </w:r>
      <w:proofErr w:type="spellEnd"/>
      <w:r w:rsidRPr="009779BB">
        <w:rPr>
          <w:rFonts w:ascii="Book Antiqua" w:hAnsi="Book Antiqua"/>
        </w:rPr>
        <w:t xml:space="preserve"> CL, Lao CD, </w:t>
      </w:r>
      <w:proofErr w:type="spellStart"/>
      <w:r w:rsidRPr="009779BB">
        <w:rPr>
          <w:rFonts w:ascii="Book Antiqua" w:hAnsi="Book Antiqua"/>
        </w:rPr>
        <w:t>Schadendorf</w:t>
      </w:r>
      <w:proofErr w:type="spellEnd"/>
      <w:r w:rsidRPr="009779BB">
        <w:rPr>
          <w:rFonts w:ascii="Book Antiqua" w:hAnsi="Book Antiqua"/>
        </w:rPr>
        <w:t xml:space="preserve"> D, </w:t>
      </w:r>
      <w:proofErr w:type="spellStart"/>
      <w:r w:rsidRPr="009779BB">
        <w:rPr>
          <w:rFonts w:ascii="Book Antiqua" w:hAnsi="Book Antiqua"/>
        </w:rPr>
        <w:t>Dummer</w:t>
      </w:r>
      <w:proofErr w:type="spellEnd"/>
      <w:r w:rsidRPr="009779BB">
        <w:rPr>
          <w:rFonts w:ascii="Book Antiqua" w:hAnsi="Book Antiqua"/>
        </w:rPr>
        <w:t xml:space="preserve"> R, </w:t>
      </w:r>
      <w:proofErr w:type="spellStart"/>
      <w:r w:rsidRPr="009779BB">
        <w:rPr>
          <w:rFonts w:ascii="Book Antiqua" w:hAnsi="Book Antiqua"/>
        </w:rPr>
        <w:t>Smylie</w:t>
      </w:r>
      <w:proofErr w:type="spellEnd"/>
      <w:r w:rsidRPr="009779BB">
        <w:rPr>
          <w:rFonts w:ascii="Book Antiqua" w:hAnsi="Book Antiqua"/>
        </w:rPr>
        <w:t xml:space="preserve"> M, </w:t>
      </w:r>
      <w:proofErr w:type="spellStart"/>
      <w:r w:rsidRPr="009779BB">
        <w:rPr>
          <w:rFonts w:ascii="Book Antiqua" w:hAnsi="Book Antiqua"/>
        </w:rPr>
        <w:t>Rutkowski</w:t>
      </w:r>
      <w:proofErr w:type="spellEnd"/>
      <w:r w:rsidRPr="009779BB">
        <w:rPr>
          <w:rFonts w:ascii="Book Antiqua" w:hAnsi="Book Antiqua"/>
        </w:rPr>
        <w:t xml:space="preserve"> P, </w:t>
      </w:r>
      <w:proofErr w:type="spellStart"/>
      <w:r w:rsidRPr="009779BB">
        <w:rPr>
          <w:rFonts w:ascii="Book Antiqua" w:hAnsi="Book Antiqua"/>
        </w:rPr>
        <w:t>Ferrucci</w:t>
      </w:r>
      <w:proofErr w:type="spellEnd"/>
      <w:r w:rsidRPr="009779BB">
        <w:rPr>
          <w:rFonts w:ascii="Book Antiqua" w:hAnsi="Book Antiqua"/>
        </w:rPr>
        <w:t xml:space="preserve"> PF, Hill A, </w:t>
      </w:r>
      <w:proofErr w:type="spellStart"/>
      <w:r w:rsidRPr="009779BB">
        <w:rPr>
          <w:rFonts w:ascii="Book Antiqua" w:hAnsi="Book Antiqua"/>
        </w:rPr>
        <w:t>Wagstaff</w:t>
      </w:r>
      <w:proofErr w:type="spellEnd"/>
      <w:r w:rsidRPr="009779BB">
        <w:rPr>
          <w:rFonts w:ascii="Book Antiqua" w:hAnsi="Book Antiqua"/>
        </w:rPr>
        <w:t xml:space="preserve"> J, </w:t>
      </w:r>
      <w:proofErr w:type="spellStart"/>
      <w:r w:rsidRPr="009779BB">
        <w:rPr>
          <w:rFonts w:ascii="Book Antiqua" w:hAnsi="Book Antiqua"/>
        </w:rPr>
        <w:t>Carlino</w:t>
      </w:r>
      <w:proofErr w:type="spellEnd"/>
      <w:r w:rsidRPr="009779BB">
        <w:rPr>
          <w:rFonts w:ascii="Book Antiqua" w:hAnsi="Book Antiqua"/>
        </w:rPr>
        <w:t xml:space="preserve"> MS, </w:t>
      </w:r>
      <w:proofErr w:type="spellStart"/>
      <w:r w:rsidRPr="009779BB">
        <w:rPr>
          <w:rFonts w:ascii="Book Antiqua" w:hAnsi="Book Antiqua"/>
        </w:rPr>
        <w:t>Haanen</w:t>
      </w:r>
      <w:proofErr w:type="spellEnd"/>
      <w:r w:rsidRPr="009779BB">
        <w:rPr>
          <w:rFonts w:ascii="Book Antiqua" w:hAnsi="Book Antiqua"/>
        </w:rPr>
        <w:t xml:space="preserve"> JB, </w:t>
      </w:r>
      <w:proofErr w:type="spellStart"/>
      <w:r w:rsidRPr="009779BB">
        <w:rPr>
          <w:rFonts w:ascii="Book Antiqua" w:hAnsi="Book Antiqua"/>
        </w:rPr>
        <w:t>Maio</w:t>
      </w:r>
      <w:proofErr w:type="spellEnd"/>
      <w:r w:rsidRPr="009779BB">
        <w:rPr>
          <w:rFonts w:ascii="Book Antiqua" w:hAnsi="Book Antiqua"/>
        </w:rPr>
        <w:t xml:space="preserve"> M, Marquez-</w:t>
      </w:r>
      <w:proofErr w:type="spellStart"/>
      <w:r w:rsidRPr="009779BB">
        <w:rPr>
          <w:rFonts w:ascii="Book Antiqua" w:hAnsi="Book Antiqua"/>
        </w:rPr>
        <w:t>Rodas</w:t>
      </w:r>
      <w:proofErr w:type="spellEnd"/>
      <w:r w:rsidRPr="009779BB">
        <w:rPr>
          <w:rFonts w:ascii="Book Antiqua" w:hAnsi="Book Antiqua"/>
        </w:rPr>
        <w:t xml:space="preserve"> I, McArthur GA, </w:t>
      </w:r>
      <w:proofErr w:type="spellStart"/>
      <w:r w:rsidRPr="009779BB">
        <w:rPr>
          <w:rFonts w:ascii="Book Antiqua" w:hAnsi="Book Antiqua"/>
        </w:rPr>
        <w:t>Ascierto</w:t>
      </w:r>
      <w:proofErr w:type="spellEnd"/>
      <w:r w:rsidRPr="009779BB">
        <w:rPr>
          <w:rFonts w:ascii="Book Antiqua" w:hAnsi="Book Antiqua"/>
        </w:rPr>
        <w:t xml:space="preserve"> PA, Long GV, Callahan MK, </w:t>
      </w:r>
      <w:proofErr w:type="spellStart"/>
      <w:r w:rsidRPr="009779BB">
        <w:rPr>
          <w:rFonts w:ascii="Book Antiqua" w:hAnsi="Book Antiqua"/>
        </w:rPr>
        <w:t>Postow</w:t>
      </w:r>
      <w:proofErr w:type="spellEnd"/>
      <w:r w:rsidRPr="009779BB">
        <w:rPr>
          <w:rFonts w:ascii="Book Antiqua" w:hAnsi="Book Antiqua"/>
        </w:rPr>
        <w:t xml:space="preserve"> MA, Grossmann K, </w:t>
      </w:r>
      <w:proofErr w:type="spellStart"/>
      <w:r w:rsidRPr="009779BB">
        <w:rPr>
          <w:rFonts w:ascii="Book Antiqua" w:hAnsi="Book Antiqua"/>
        </w:rPr>
        <w:t>Sznol</w:t>
      </w:r>
      <w:proofErr w:type="spellEnd"/>
      <w:r w:rsidRPr="009779BB">
        <w:rPr>
          <w:rFonts w:ascii="Book Antiqua" w:hAnsi="Book Antiqua"/>
        </w:rPr>
        <w:t xml:space="preserve"> M, </w:t>
      </w:r>
      <w:proofErr w:type="spellStart"/>
      <w:r w:rsidRPr="009779BB">
        <w:rPr>
          <w:rFonts w:ascii="Book Antiqua" w:hAnsi="Book Antiqua"/>
        </w:rPr>
        <w:t>Dreno</w:t>
      </w:r>
      <w:proofErr w:type="spellEnd"/>
      <w:r w:rsidRPr="009779BB">
        <w:rPr>
          <w:rFonts w:ascii="Book Antiqua" w:hAnsi="Book Antiqua"/>
        </w:rPr>
        <w:t xml:space="preserve"> B, </w:t>
      </w:r>
      <w:proofErr w:type="spellStart"/>
      <w:r w:rsidRPr="009779BB">
        <w:rPr>
          <w:rFonts w:ascii="Book Antiqua" w:hAnsi="Book Antiqua"/>
        </w:rPr>
        <w:t>Bastholt</w:t>
      </w:r>
      <w:proofErr w:type="spellEnd"/>
      <w:r w:rsidRPr="009779BB">
        <w:rPr>
          <w:rFonts w:ascii="Book Antiqua" w:hAnsi="Book Antiqua"/>
        </w:rPr>
        <w:t xml:space="preserve"> L, Yang A, Rollin LM, </w:t>
      </w:r>
      <w:proofErr w:type="spellStart"/>
      <w:r w:rsidRPr="009779BB">
        <w:rPr>
          <w:rFonts w:ascii="Book Antiqua" w:hAnsi="Book Antiqua"/>
        </w:rPr>
        <w:t>Horak</w:t>
      </w:r>
      <w:proofErr w:type="spellEnd"/>
      <w:r w:rsidRPr="009779BB">
        <w:rPr>
          <w:rFonts w:ascii="Book Antiqua" w:hAnsi="Book Antiqua"/>
        </w:rPr>
        <w:t xml:space="preserve"> C, Hodi FS, </w:t>
      </w:r>
      <w:proofErr w:type="spellStart"/>
      <w:r w:rsidRPr="009779BB">
        <w:rPr>
          <w:rFonts w:ascii="Book Antiqua" w:hAnsi="Book Antiqua"/>
        </w:rPr>
        <w:t>Wolchok</w:t>
      </w:r>
      <w:proofErr w:type="spellEnd"/>
      <w:r w:rsidRPr="009779BB">
        <w:rPr>
          <w:rFonts w:ascii="Book Antiqua" w:hAnsi="Book Antiqua"/>
        </w:rPr>
        <w:t xml:space="preserve"> JD. Combined </w:t>
      </w:r>
      <w:proofErr w:type="spellStart"/>
      <w:r w:rsidRPr="009779BB">
        <w:rPr>
          <w:rFonts w:ascii="Book Antiqua" w:hAnsi="Book Antiqua"/>
        </w:rPr>
        <w:t>Nivolumab</w:t>
      </w:r>
      <w:proofErr w:type="spellEnd"/>
      <w:r w:rsidRPr="009779BB">
        <w:rPr>
          <w:rFonts w:ascii="Book Antiqua" w:hAnsi="Book Antiqua"/>
        </w:rPr>
        <w:t xml:space="preserve"> and Ipilimumab or Monotherapy in Untreated Melanoma. </w:t>
      </w:r>
      <w:r w:rsidRPr="009779BB">
        <w:rPr>
          <w:rFonts w:ascii="Book Antiqua" w:hAnsi="Book Antiqua"/>
          <w:i/>
          <w:iCs/>
        </w:rPr>
        <w:t xml:space="preserve">N </w:t>
      </w:r>
      <w:proofErr w:type="spellStart"/>
      <w:r w:rsidRPr="009779BB">
        <w:rPr>
          <w:rFonts w:ascii="Book Antiqua" w:hAnsi="Book Antiqua"/>
          <w:i/>
          <w:iCs/>
        </w:rPr>
        <w:t>Engl</w:t>
      </w:r>
      <w:proofErr w:type="spellEnd"/>
      <w:r w:rsidRPr="009779BB">
        <w:rPr>
          <w:rFonts w:ascii="Book Antiqua" w:hAnsi="Book Antiqua"/>
          <w:i/>
          <w:iCs/>
        </w:rPr>
        <w:t xml:space="preserve"> J Med</w:t>
      </w:r>
      <w:r w:rsidRPr="009779BB">
        <w:rPr>
          <w:rFonts w:ascii="Book Antiqua" w:hAnsi="Book Antiqua"/>
        </w:rPr>
        <w:t xml:space="preserve"> 2015; </w:t>
      </w:r>
      <w:r w:rsidRPr="009779BB">
        <w:rPr>
          <w:rFonts w:ascii="Book Antiqua" w:hAnsi="Book Antiqua"/>
          <w:b/>
          <w:bCs/>
        </w:rPr>
        <w:t>373</w:t>
      </w:r>
      <w:r w:rsidRPr="009779BB">
        <w:rPr>
          <w:rFonts w:ascii="Book Antiqua" w:hAnsi="Book Antiqua"/>
        </w:rPr>
        <w:t>: 23-34 [PMID: 26027431 DOI: 10.1056/NEJMoa1504030]</w:t>
      </w:r>
    </w:p>
    <w:p w14:paraId="4E3AC1CD"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6 </w:t>
      </w:r>
      <w:proofErr w:type="spellStart"/>
      <w:r w:rsidRPr="009779BB">
        <w:rPr>
          <w:rFonts w:ascii="Book Antiqua" w:hAnsi="Book Antiqua"/>
          <w:b/>
          <w:bCs/>
        </w:rPr>
        <w:t>Motzer</w:t>
      </w:r>
      <w:proofErr w:type="spellEnd"/>
      <w:r w:rsidRPr="009779BB">
        <w:rPr>
          <w:rFonts w:ascii="Book Antiqua" w:hAnsi="Book Antiqua"/>
          <w:b/>
          <w:bCs/>
        </w:rPr>
        <w:t xml:space="preserve"> RJ</w:t>
      </w:r>
      <w:r w:rsidRPr="009779BB">
        <w:rPr>
          <w:rFonts w:ascii="Book Antiqua" w:hAnsi="Book Antiqua"/>
        </w:rPr>
        <w:t xml:space="preserve">, </w:t>
      </w:r>
      <w:proofErr w:type="spellStart"/>
      <w:r w:rsidRPr="009779BB">
        <w:rPr>
          <w:rFonts w:ascii="Book Antiqua" w:hAnsi="Book Antiqua"/>
        </w:rPr>
        <w:t>Escudier</w:t>
      </w:r>
      <w:proofErr w:type="spellEnd"/>
      <w:r w:rsidRPr="009779BB">
        <w:rPr>
          <w:rFonts w:ascii="Book Antiqua" w:hAnsi="Book Antiqua"/>
        </w:rPr>
        <w:t xml:space="preserve"> B, McDermott DF, George S, Hammers HJ, Srinivas S, </w:t>
      </w:r>
      <w:proofErr w:type="spellStart"/>
      <w:r w:rsidRPr="009779BB">
        <w:rPr>
          <w:rFonts w:ascii="Book Antiqua" w:hAnsi="Book Antiqua"/>
        </w:rPr>
        <w:t>Tykodi</w:t>
      </w:r>
      <w:proofErr w:type="spellEnd"/>
      <w:r w:rsidRPr="009779BB">
        <w:rPr>
          <w:rFonts w:ascii="Book Antiqua" w:hAnsi="Book Antiqua"/>
        </w:rPr>
        <w:t xml:space="preserve"> SS, </w:t>
      </w:r>
      <w:proofErr w:type="spellStart"/>
      <w:r w:rsidRPr="009779BB">
        <w:rPr>
          <w:rFonts w:ascii="Book Antiqua" w:hAnsi="Book Antiqua"/>
        </w:rPr>
        <w:t>Sosman</w:t>
      </w:r>
      <w:proofErr w:type="spellEnd"/>
      <w:r w:rsidRPr="009779BB">
        <w:rPr>
          <w:rFonts w:ascii="Book Antiqua" w:hAnsi="Book Antiqua"/>
        </w:rPr>
        <w:t xml:space="preserve"> JA, </w:t>
      </w:r>
      <w:proofErr w:type="spellStart"/>
      <w:r w:rsidRPr="009779BB">
        <w:rPr>
          <w:rFonts w:ascii="Book Antiqua" w:hAnsi="Book Antiqua"/>
        </w:rPr>
        <w:t>Procopio</w:t>
      </w:r>
      <w:proofErr w:type="spellEnd"/>
      <w:r w:rsidRPr="009779BB">
        <w:rPr>
          <w:rFonts w:ascii="Book Antiqua" w:hAnsi="Book Antiqua"/>
        </w:rPr>
        <w:t xml:space="preserve"> G, </w:t>
      </w:r>
      <w:proofErr w:type="spellStart"/>
      <w:r w:rsidRPr="009779BB">
        <w:rPr>
          <w:rFonts w:ascii="Book Antiqua" w:hAnsi="Book Antiqua"/>
        </w:rPr>
        <w:t>Plimack</w:t>
      </w:r>
      <w:proofErr w:type="spellEnd"/>
      <w:r w:rsidRPr="009779BB">
        <w:rPr>
          <w:rFonts w:ascii="Book Antiqua" w:hAnsi="Book Antiqua"/>
        </w:rPr>
        <w:t xml:space="preserve"> ER, Castellano D, Choueiri TK, Gurney H, </w:t>
      </w:r>
      <w:proofErr w:type="spellStart"/>
      <w:r w:rsidRPr="009779BB">
        <w:rPr>
          <w:rFonts w:ascii="Book Antiqua" w:hAnsi="Book Antiqua"/>
        </w:rPr>
        <w:t>Donskov</w:t>
      </w:r>
      <w:proofErr w:type="spellEnd"/>
      <w:r w:rsidRPr="009779BB">
        <w:rPr>
          <w:rFonts w:ascii="Book Antiqua" w:hAnsi="Book Antiqua"/>
        </w:rPr>
        <w:t xml:space="preserve"> F, </w:t>
      </w:r>
      <w:r w:rsidRPr="009779BB">
        <w:rPr>
          <w:rFonts w:ascii="Book Antiqua" w:hAnsi="Book Antiqua"/>
        </w:rPr>
        <w:lastRenderedPageBreak/>
        <w:t xml:space="preserve">Bono P, </w:t>
      </w:r>
      <w:proofErr w:type="spellStart"/>
      <w:r w:rsidRPr="009779BB">
        <w:rPr>
          <w:rFonts w:ascii="Book Antiqua" w:hAnsi="Book Antiqua"/>
        </w:rPr>
        <w:t>Wagstaff</w:t>
      </w:r>
      <w:proofErr w:type="spellEnd"/>
      <w:r w:rsidRPr="009779BB">
        <w:rPr>
          <w:rFonts w:ascii="Book Antiqua" w:hAnsi="Book Antiqua"/>
        </w:rPr>
        <w:t xml:space="preserve"> J, </w:t>
      </w:r>
      <w:proofErr w:type="spellStart"/>
      <w:r w:rsidRPr="009779BB">
        <w:rPr>
          <w:rFonts w:ascii="Book Antiqua" w:hAnsi="Book Antiqua"/>
        </w:rPr>
        <w:t>Gauler</w:t>
      </w:r>
      <w:proofErr w:type="spellEnd"/>
      <w:r w:rsidRPr="009779BB">
        <w:rPr>
          <w:rFonts w:ascii="Book Antiqua" w:hAnsi="Book Antiqua"/>
        </w:rPr>
        <w:t xml:space="preserve"> TC, Ueda T, Tomita Y, Schutz FA, </w:t>
      </w:r>
      <w:proofErr w:type="spellStart"/>
      <w:r w:rsidRPr="009779BB">
        <w:rPr>
          <w:rFonts w:ascii="Book Antiqua" w:hAnsi="Book Antiqua"/>
        </w:rPr>
        <w:t>Kollmannsberger</w:t>
      </w:r>
      <w:proofErr w:type="spellEnd"/>
      <w:r w:rsidRPr="009779BB">
        <w:rPr>
          <w:rFonts w:ascii="Book Antiqua" w:hAnsi="Book Antiqua"/>
        </w:rPr>
        <w:t xml:space="preserve"> C, Larkin J, </w:t>
      </w:r>
      <w:proofErr w:type="spellStart"/>
      <w:r w:rsidRPr="009779BB">
        <w:rPr>
          <w:rFonts w:ascii="Book Antiqua" w:hAnsi="Book Antiqua"/>
        </w:rPr>
        <w:t>Ravaud</w:t>
      </w:r>
      <w:proofErr w:type="spellEnd"/>
      <w:r w:rsidRPr="009779BB">
        <w:rPr>
          <w:rFonts w:ascii="Book Antiqua" w:hAnsi="Book Antiqua"/>
        </w:rPr>
        <w:t xml:space="preserve"> A, Simon JS, Xu LA, Waxman IM, Sharma P; </w:t>
      </w:r>
      <w:proofErr w:type="spellStart"/>
      <w:r w:rsidRPr="009779BB">
        <w:rPr>
          <w:rFonts w:ascii="Book Antiqua" w:hAnsi="Book Antiqua"/>
        </w:rPr>
        <w:t>CheckMate</w:t>
      </w:r>
      <w:proofErr w:type="spellEnd"/>
      <w:r w:rsidRPr="009779BB">
        <w:rPr>
          <w:rFonts w:ascii="Book Antiqua" w:hAnsi="Book Antiqua"/>
        </w:rPr>
        <w:t xml:space="preserve"> 025 Investigators. </w:t>
      </w:r>
      <w:proofErr w:type="spellStart"/>
      <w:r w:rsidRPr="009779BB">
        <w:rPr>
          <w:rFonts w:ascii="Book Antiqua" w:hAnsi="Book Antiqua"/>
        </w:rPr>
        <w:t>Nivolumab</w:t>
      </w:r>
      <w:proofErr w:type="spellEnd"/>
      <w:r w:rsidRPr="009779BB">
        <w:rPr>
          <w:rFonts w:ascii="Book Antiqua" w:hAnsi="Book Antiqua"/>
        </w:rPr>
        <w:t xml:space="preserve"> versus </w:t>
      </w:r>
      <w:proofErr w:type="spellStart"/>
      <w:r w:rsidRPr="009779BB">
        <w:rPr>
          <w:rFonts w:ascii="Book Antiqua" w:hAnsi="Book Antiqua"/>
        </w:rPr>
        <w:t>Everolimus</w:t>
      </w:r>
      <w:proofErr w:type="spellEnd"/>
      <w:r w:rsidRPr="009779BB">
        <w:rPr>
          <w:rFonts w:ascii="Book Antiqua" w:hAnsi="Book Antiqua"/>
        </w:rPr>
        <w:t xml:space="preserve"> in Advanced Renal-Cell Carcinoma. </w:t>
      </w:r>
      <w:r w:rsidRPr="009779BB">
        <w:rPr>
          <w:rFonts w:ascii="Book Antiqua" w:hAnsi="Book Antiqua"/>
          <w:i/>
          <w:iCs/>
        </w:rPr>
        <w:t xml:space="preserve">N </w:t>
      </w:r>
      <w:proofErr w:type="spellStart"/>
      <w:r w:rsidRPr="009779BB">
        <w:rPr>
          <w:rFonts w:ascii="Book Antiqua" w:hAnsi="Book Antiqua"/>
          <w:i/>
          <w:iCs/>
        </w:rPr>
        <w:t>Engl</w:t>
      </w:r>
      <w:proofErr w:type="spellEnd"/>
      <w:r w:rsidRPr="009779BB">
        <w:rPr>
          <w:rFonts w:ascii="Book Antiqua" w:hAnsi="Book Antiqua"/>
          <w:i/>
          <w:iCs/>
        </w:rPr>
        <w:t xml:space="preserve"> J Med</w:t>
      </w:r>
      <w:r w:rsidRPr="009779BB">
        <w:rPr>
          <w:rFonts w:ascii="Book Antiqua" w:hAnsi="Book Antiqua"/>
        </w:rPr>
        <w:t xml:space="preserve"> 2015; </w:t>
      </w:r>
      <w:r w:rsidRPr="009779BB">
        <w:rPr>
          <w:rFonts w:ascii="Book Antiqua" w:hAnsi="Book Antiqua"/>
          <w:b/>
          <w:bCs/>
        </w:rPr>
        <w:t>373</w:t>
      </w:r>
      <w:r w:rsidRPr="009779BB">
        <w:rPr>
          <w:rFonts w:ascii="Book Antiqua" w:hAnsi="Book Antiqua"/>
        </w:rPr>
        <w:t>: 1803-1813 [PMID: 26406148 DOI: 10.1056/NEJMoa1510665]</w:t>
      </w:r>
    </w:p>
    <w:p w14:paraId="3F29B95A"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7 </w:t>
      </w:r>
      <w:proofErr w:type="spellStart"/>
      <w:r w:rsidRPr="009779BB">
        <w:rPr>
          <w:rFonts w:ascii="Book Antiqua" w:hAnsi="Book Antiqua"/>
          <w:b/>
          <w:bCs/>
        </w:rPr>
        <w:t>Reck</w:t>
      </w:r>
      <w:proofErr w:type="spellEnd"/>
      <w:r w:rsidRPr="009779BB">
        <w:rPr>
          <w:rFonts w:ascii="Book Antiqua" w:hAnsi="Book Antiqua"/>
          <w:b/>
          <w:bCs/>
        </w:rPr>
        <w:t xml:space="preserve"> M</w:t>
      </w:r>
      <w:r w:rsidRPr="009779BB">
        <w:rPr>
          <w:rFonts w:ascii="Book Antiqua" w:hAnsi="Book Antiqua"/>
        </w:rPr>
        <w:t xml:space="preserve">, Rodríguez-Abreu D, Robinson AG, Hui R, </w:t>
      </w:r>
      <w:proofErr w:type="spellStart"/>
      <w:r w:rsidRPr="009779BB">
        <w:rPr>
          <w:rFonts w:ascii="Book Antiqua" w:hAnsi="Book Antiqua"/>
        </w:rPr>
        <w:t>Csőszi</w:t>
      </w:r>
      <w:proofErr w:type="spellEnd"/>
      <w:r w:rsidRPr="009779BB">
        <w:rPr>
          <w:rFonts w:ascii="Book Antiqua" w:hAnsi="Book Antiqua"/>
        </w:rPr>
        <w:t xml:space="preserve"> T, </w:t>
      </w:r>
      <w:proofErr w:type="spellStart"/>
      <w:r w:rsidRPr="009779BB">
        <w:rPr>
          <w:rFonts w:ascii="Book Antiqua" w:hAnsi="Book Antiqua"/>
        </w:rPr>
        <w:t>Fülöp</w:t>
      </w:r>
      <w:proofErr w:type="spellEnd"/>
      <w:r w:rsidRPr="009779BB">
        <w:rPr>
          <w:rFonts w:ascii="Book Antiqua" w:hAnsi="Book Antiqua"/>
        </w:rPr>
        <w:t xml:space="preserve"> A, Gottfried M, </w:t>
      </w:r>
      <w:proofErr w:type="spellStart"/>
      <w:r w:rsidRPr="009779BB">
        <w:rPr>
          <w:rFonts w:ascii="Book Antiqua" w:hAnsi="Book Antiqua"/>
        </w:rPr>
        <w:t>Peled</w:t>
      </w:r>
      <w:proofErr w:type="spellEnd"/>
      <w:r w:rsidRPr="009779BB">
        <w:rPr>
          <w:rFonts w:ascii="Book Antiqua" w:hAnsi="Book Antiqua"/>
        </w:rPr>
        <w:t xml:space="preserve"> N, </w:t>
      </w:r>
      <w:proofErr w:type="spellStart"/>
      <w:r w:rsidRPr="009779BB">
        <w:rPr>
          <w:rFonts w:ascii="Book Antiqua" w:hAnsi="Book Antiqua"/>
        </w:rPr>
        <w:t>Tafreshi</w:t>
      </w:r>
      <w:proofErr w:type="spellEnd"/>
      <w:r w:rsidRPr="009779BB">
        <w:rPr>
          <w:rFonts w:ascii="Book Antiqua" w:hAnsi="Book Antiqua"/>
        </w:rPr>
        <w:t xml:space="preserve"> A, </w:t>
      </w:r>
      <w:proofErr w:type="spellStart"/>
      <w:r w:rsidRPr="009779BB">
        <w:rPr>
          <w:rFonts w:ascii="Book Antiqua" w:hAnsi="Book Antiqua"/>
        </w:rPr>
        <w:t>Cuffe</w:t>
      </w:r>
      <w:proofErr w:type="spellEnd"/>
      <w:r w:rsidRPr="009779BB">
        <w:rPr>
          <w:rFonts w:ascii="Book Antiqua" w:hAnsi="Book Antiqua"/>
        </w:rPr>
        <w:t xml:space="preserve"> S, O'Brien M, Rao S, </w:t>
      </w:r>
      <w:proofErr w:type="spellStart"/>
      <w:r w:rsidRPr="009779BB">
        <w:rPr>
          <w:rFonts w:ascii="Book Antiqua" w:hAnsi="Book Antiqua"/>
        </w:rPr>
        <w:t>Hotta</w:t>
      </w:r>
      <w:proofErr w:type="spellEnd"/>
      <w:r w:rsidRPr="009779BB">
        <w:rPr>
          <w:rFonts w:ascii="Book Antiqua" w:hAnsi="Book Antiqua"/>
        </w:rPr>
        <w:t xml:space="preserve"> K, </w:t>
      </w:r>
      <w:proofErr w:type="spellStart"/>
      <w:r w:rsidRPr="009779BB">
        <w:rPr>
          <w:rFonts w:ascii="Book Antiqua" w:hAnsi="Book Antiqua"/>
        </w:rPr>
        <w:t>Leiby</w:t>
      </w:r>
      <w:proofErr w:type="spellEnd"/>
      <w:r w:rsidRPr="009779BB">
        <w:rPr>
          <w:rFonts w:ascii="Book Antiqua" w:hAnsi="Book Antiqua"/>
        </w:rPr>
        <w:t xml:space="preserve"> MA, </w:t>
      </w:r>
      <w:proofErr w:type="spellStart"/>
      <w:r w:rsidRPr="009779BB">
        <w:rPr>
          <w:rFonts w:ascii="Book Antiqua" w:hAnsi="Book Antiqua"/>
        </w:rPr>
        <w:t>Lubiniecki</w:t>
      </w:r>
      <w:proofErr w:type="spellEnd"/>
      <w:r w:rsidRPr="009779BB">
        <w:rPr>
          <w:rFonts w:ascii="Book Antiqua" w:hAnsi="Book Antiqua"/>
        </w:rPr>
        <w:t xml:space="preserve"> GM, </w:t>
      </w:r>
      <w:proofErr w:type="spellStart"/>
      <w:r w:rsidRPr="009779BB">
        <w:rPr>
          <w:rFonts w:ascii="Book Antiqua" w:hAnsi="Book Antiqua"/>
        </w:rPr>
        <w:t>Shentu</w:t>
      </w:r>
      <w:proofErr w:type="spellEnd"/>
      <w:r w:rsidRPr="009779BB">
        <w:rPr>
          <w:rFonts w:ascii="Book Antiqua" w:hAnsi="Book Antiqua"/>
        </w:rPr>
        <w:t xml:space="preserve"> Y, </w:t>
      </w:r>
      <w:proofErr w:type="spellStart"/>
      <w:r w:rsidRPr="009779BB">
        <w:rPr>
          <w:rFonts w:ascii="Book Antiqua" w:hAnsi="Book Antiqua"/>
        </w:rPr>
        <w:t>Rangwala</w:t>
      </w:r>
      <w:proofErr w:type="spellEnd"/>
      <w:r w:rsidRPr="009779BB">
        <w:rPr>
          <w:rFonts w:ascii="Book Antiqua" w:hAnsi="Book Antiqua"/>
        </w:rPr>
        <w:t xml:space="preserve"> R, </w:t>
      </w:r>
      <w:proofErr w:type="spellStart"/>
      <w:r w:rsidRPr="009779BB">
        <w:rPr>
          <w:rFonts w:ascii="Book Antiqua" w:hAnsi="Book Antiqua"/>
        </w:rPr>
        <w:t>Brahmer</w:t>
      </w:r>
      <w:proofErr w:type="spellEnd"/>
      <w:r w:rsidRPr="009779BB">
        <w:rPr>
          <w:rFonts w:ascii="Book Antiqua" w:hAnsi="Book Antiqua"/>
        </w:rPr>
        <w:t xml:space="preserve"> JR; KEYNOTE-024 Investigators. </w:t>
      </w:r>
      <w:proofErr w:type="spellStart"/>
      <w:r w:rsidRPr="009779BB">
        <w:rPr>
          <w:rFonts w:ascii="Book Antiqua" w:hAnsi="Book Antiqua"/>
        </w:rPr>
        <w:t>Pembrolizumab</w:t>
      </w:r>
      <w:proofErr w:type="spellEnd"/>
      <w:r w:rsidRPr="009779BB">
        <w:rPr>
          <w:rFonts w:ascii="Book Antiqua" w:hAnsi="Book Antiqua"/>
        </w:rPr>
        <w:t xml:space="preserve"> versus Chemotherapy for PD-L1-Positive Non-Small-Cell Lung Cancer. </w:t>
      </w:r>
      <w:r w:rsidRPr="009779BB">
        <w:rPr>
          <w:rFonts w:ascii="Book Antiqua" w:hAnsi="Book Antiqua"/>
          <w:i/>
          <w:iCs/>
        </w:rPr>
        <w:t xml:space="preserve">N </w:t>
      </w:r>
      <w:proofErr w:type="spellStart"/>
      <w:r w:rsidRPr="009779BB">
        <w:rPr>
          <w:rFonts w:ascii="Book Antiqua" w:hAnsi="Book Antiqua"/>
          <w:i/>
          <w:iCs/>
        </w:rPr>
        <w:t>Engl</w:t>
      </w:r>
      <w:proofErr w:type="spellEnd"/>
      <w:r w:rsidRPr="009779BB">
        <w:rPr>
          <w:rFonts w:ascii="Book Antiqua" w:hAnsi="Book Antiqua"/>
          <w:i/>
          <w:iCs/>
        </w:rPr>
        <w:t xml:space="preserve"> J Med</w:t>
      </w:r>
      <w:r w:rsidRPr="009779BB">
        <w:rPr>
          <w:rFonts w:ascii="Book Antiqua" w:hAnsi="Book Antiqua"/>
        </w:rPr>
        <w:t xml:space="preserve"> 2016; </w:t>
      </w:r>
      <w:r w:rsidRPr="009779BB">
        <w:rPr>
          <w:rFonts w:ascii="Book Antiqua" w:hAnsi="Book Antiqua"/>
          <w:b/>
          <w:bCs/>
        </w:rPr>
        <w:t>375</w:t>
      </w:r>
      <w:r w:rsidRPr="009779BB">
        <w:rPr>
          <w:rFonts w:ascii="Book Antiqua" w:hAnsi="Book Antiqua"/>
        </w:rPr>
        <w:t>: 1823-1833 [PMID: 27718847 DOI: 10.1056/NEJMoa1606774]</w:t>
      </w:r>
    </w:p>
    <w:p w14:paraId="3EB89068" w14:textId="5C9EA150" w:rsidR="00ED7AC7" w:rsidRPr="009779BB" w:rsidRDefault="00ED7AC7" w:rsidP="009779BB">
      <w:pPr>
        <w:spacing w:line="360" w:lineRule="auto"/>
        <w:jc w:val="both"/>
        <w:rPr>
          <w:rFonts w:ascii="Book Antiqua" w:hAnsi="Book Antiqua"/>
        </w:rPr>
      </w:pPr>
      <w:r w:rsidRPr="009779BB">
        <w:rPr>
          <w:rFonts w:ascii="Book Antiqua" w:hAnsi="Book Antiqua"/>
        </w:rPr>
        <w:t xml:space="preserve">8 </w:t>
      </w:r>
      <w:r w:rsidRPr="009779BB">
        <w:rPr>
          <w:rFonts w:ascii="Book Antiqua" w:hAnsi="Book Antiqua"/>
          <w:b/>
          <w:bCs/>
        </w:rPr>
        <w:t>Tran PN</w:t>
      </w:r>
      <w:r w:rsidRPr="009779BB">
        <w:rPr>
          <w:rFonts w:ascii="Book Antiqua" w:hAnsi="Book Antiqua"/>
        </w:rPr>
        <w:t xml:space="preserve">, </w:t>
      </w:r>
      <w:proofErr w:type="spellStart"/>
      <w:r w:rsidRPr="009779BB">
        <w:rPr>
          <w:rFonts w:ascii="Book Antiqua" w:hAnsi="Book Antiqua"/>
        </w:rPr>
        <w:t>Sarkissian</w:t>
      </w:r>
      <w:proofErr w:type="spellEnd"/>
      <w:r w:rsidRPr="009779BB">
        <w:rPr>
          <w:rFonts w:ascii="Book Antiqua" w:hAnsi="Book Antiqua"/>
        </w:rPr>
        <w:t xml:space="preserve"> S, Chao J, </w:t>
      </w:r>
      <w:proofErr w:type="spellStart"/>
      <w:r w:rsidRPr="009779BB">
        <w:rPr>
          <w:rFonts w:ascii="Book Antiqua" w:hAnsi="Book Antiqua"/>
        </w:rPr>
        <w:t>Klempner</w:t>
      </w:r>
      <w:proofErr w:type="spellEnd"/>
      <w:r w:rsidRPr="009779BB">
        <w:rPr>
          <w:rFonts w:ascii="Book Antiqua" w:hAnsi="Book Antiqua"/>
        </w:rPr>
        <w:t xml:space="preserve"> SJ. PD-1 and PD-L1 as emerging therapeutic targets in gastric cancer: current evidence. </w:t>
      </w:r>
      <w:proofErr w:type="spellStart"/>
      <w:r w:rsidRPr="009779BB">
        <w:rPr>
          <w:rFonts w:ascii="Book Antiqua" w:hAnsi="Book Antiqua"/>
          <w:i/>
          <w:iCs/>
        </w:rPr>
        <w:t>Gastrointest</w:t>
      </w:r>
      <w:proofErr w:type="spellEnd"/>
      <w:r w:rsidRPr="009779BB">
        <w:rPr>
          <w:rFonts w:ascii="Book Antiqua" w:hAnsi="Book Antiqua"/>
          <w:i/>
          <w:iCs/>
        </w:rPr>
        <w:t xml:space="preserve"> Cancer</w:t>
      </w:r>
      <w:r w:rsidRPr="009779BB">
        <w:rPr>
          <w:rFonts w:ascii="Book Antiqua" w:hAnsi="Book Antiqua"/>
        </w:rPr>
        <w:t xml:space="preserve"> 2017; </w:t>
      </w:r>
      <w:r w:rsidRPr="009779BB">
        <w:rPr>
          <w:rFonts w:ascii="Book Antiqua" w:hAnsi="Book Antiqua"/>
          <w:b/>
          <w:bCs/>
        </w:rPr>
        <w:t>7</w:t>
      </w:r>
      <w:r w:rsidRPr="009779BB">
        <w:rPr>
          <w:rFonts w:ascii="Book Antiqua" w:hAnsi="Book Antiqua"/>
        </w:rPr>
        <w:t xml:space="preserve">: 1-11 [PMID: 28757801 DOI: </w:t>
      </w:r>
      <w:r w:rsidR="003A2F9A" w:rsidRPr="009779BB">
        <w:rPr>
          <w:rFonts w:ascii="Book Antiqua" w:hAnsi="Book Antiqua" w:cs="Segoe UI"/>
          <w:color w:val="212121"/>
          <w:shd w:val="clear" w:color="auto" w:fill="FFFFFF"/>
        </w:rPr>
        <w:t>10.2147/GICTT.S113525</w:t>
      </w:r>
      <w:r w:rsidRPr="009779BB">
        <w:rPr>
          <w:rFonts w:ascii="Book Antiqua" w:hAnsi="Book Antiqua"/>
        </w:rPr>
        <w:t>]</w:t>
      </w:r>
    </w:p>
    <w:p w14:paraId="4988B009" w14:textId="31497D17" w:rsidR="00ED7AC7" w:rsidRPr="009779BB" w:rsidRDefault="00ED7AC7" w:rsidP="009779BB">
      <w:pPr>
        <w:spacing w:line="360" w:lineRule="auto"/>
        <w:jc w:val="both"/>
        <w:rPr>
          <w:rFonts w:ascii="Book Antiqua" w:hAnsi="Book Antiqua"/>
        </w:rPr>
      </w:pPr>
      <w:r w:rsidRPr="009779BB">
        <w:rPr>
          <w:rFonts w:ascii="Book Antiqua" w:hAnsi="Book Antiqua"/>
        </w:rPr>
        <w:t xml:space="preserve">9 </w:t>
      </w:r>
      <w:proofErr w:type="spellStart"/>
      <w:r w:rsidRPr="009779BB">
        <w:rPr>
          <w:rFonts w:ascii="Book Antiqua" w:hAnsi="Book Antiqua"/>
          <w:b/>
          <w:bCs/>
        </w:rPr>
        <w:t>Ilson</w:t>
      </w:r>
      <w:proofErr w:type="spellEnd"/>
      <w:r w:rsidRPr="009779BB">
        <w:rPr>
          <w:rFonts w:ascii="Book Antiqua" w:hAnsi="Book Antiqua"/>
          <w:b/>
          <w:bCs/>
        </w:rPr>
        <w:t xml:space="preserve"> DH</w:t>
      </w:r>
      <w:r w:rsidRPr="009779BB">
        <w:rPr>
          <w:rFonts w:ascii="Book Antiqua" w:hAnsi="Book Antiqua"/>
        </w:rPr>
        <w:t xml:space="preserve">. Advances in the treatment of gastric cancer. </w:t>
      </w:r>
      <w:proofErr w:type="spellStart"/>
      <w:r w:rsidRPr="009779BB">
        <w:rPr>
          <w:rFonts w:ascii="Book Antiqua" w:hAnsi="Book Antiqua"/>
          <w:i/>
          <w:iCs/>
        </w:rPr>
        <w:t>Curr</w:t>
      </w:r>
      <w:proofErr w:type="spellEnd"/>
      <w:r w:rsidRPr="009779BB">
        <w:rPr>
          <w:rFonts w:ascii="Book Antiqua" w:hAnsi="Book Antiqua"/>
          <w:i/>
          <w:iCs/>
        </w:rPr>
        <w:t xml:space="preserve"> </w:t>
      </w:r>
      <w:proofErr w:type="spellStart"/>
      <w:r w:rsidRPr="009779BB">
        <w:rPr>
          <w:rFonts w:ascii="Book Antiqua" w:hAnsi="Book Antiqua"/>
          <w:i/>
          <w:iCs/>
        </w:rPr>
        <w:t>Opin</w:t>
      </w:r>
      <w:proofErr w:type="spellEnd"/>
      <w:r w:rsidRPr="009779BB">
        <w:rPr>
          <w:rFonts w:ascii="Book Antiqua" w:hAnsi="Book Antiqua"/>
          <w:i/>
          <w:iCs/>
        </w:rPr>
        <w:t xml:space="preserve"> </w:t>
      </w:r>
      <w:proofErr w:type="spellStart"/>
      <w:r w:rsidRPr="009779BB">
        <w:rPr>
          <w:rFonts w:ascii="Book Antiqua" w:hAnsi="Book Antiqua"/>
          <w:i/>
          <w:iCs/>
        </w:rPr>
        <w:t>Gastroenterol</w:t>
      </w:r>
      <w:proofErr w:type="spellEnd"/>
      <w:r w:rsidRPr="009779BB">
        <w:rPr>
          <w:rFonts w:ascii="Book Antiqua" w:hAnsi="Book Antiqua"/>
        </w:rPr>
        <w:t xml:space="preserve"> 2018; </w:t>
      </w:r>
      <w:r w:rsidRPr="009779BB">
        <w:rPr>
          <w:rFonts w:ascii="Book Antiqua" w:hAnsi="Book Antiqua"/>
          <w:b/>
          <w:bCs/>
        </w:rPr>
        <w:t>34</w:t>
      </w:r>
      <w:r w:rsidRPr="009779BB">
        <w:rPr>
          <w:rFonts w:ascii="Book Antiqua" w:hAnsi="Book Antiqua"/>
        </w:rPr>
        <w:t xml:space="preserve">: 465-468 [PMID: 30303856 DOI: </w:t>
      </w:r>
      <w:r w:rsidR="003A2F9A" w:rsidRPr="009779BB">
        <w:rPr>
          <w:rFonts w:ascii="Book Antiqua" w:hAnsi="Book Antiqua" w:cs="Segoe UI"/>
          <w:color w:val="212121"/>
          <w:shd w:val="clear" w:color="auto" w:fill="FFFFFF"/>
        </w:rPr>
        <w:t>10.1097/MOG.0000000000000475</w:t>
      </w:r>
      <w:r w:rsidRPr="009779BB">
        <w:rPr>
          <w:rFonts w:ascii="Book Antiqua" w:hAnsi="Book Antiqua"/>
        </w:rPr>
        <w:t>]</w:t>
      </w:r>
    </w:p>
    <w:p w14:paraId="1BD62356" w14:textId="71572720" w:rsidR="00ED7AC7" w:rsidRPr="009779BB" w:rsidRDefault="00ED7AC7" w:rsidP="009779BB">
      <w:pPr>
        <w:spacing w:line="360" w:lineRule="auto"/>
        <w:jc w:val="both"/>
        <w:rPr>
          <w:rFonts w:ascii="Book Antiqua" w:hAnsi="Book Antiqua"/>
        </w:rPr>
      </w:pPr>
      <w:r w:rsidRPr="009779BB">
        <w:rPr>
          <w:rFonts w:ascii="Book Antiqua" w:hAnsi="Book Antiqua"/>
        </w:rPr>
        <w:t xml:space="preserve">10 </w:t>
      </w:r>
      <w:proofErr w:type="spellStart"/>
      <w:r w:rsidRPr="009779BB">
        <w:rPr>
          <w:rFonts w:ascii="Book Antiqua" w:hAnsi="Book Antiqua"/>
          <w:b/>
          <w:bCs/>
        </w:rPr>
        <w:t>Muro</w:t>
      </w:r>
      <w:proofErr w:type="spellEnd"/>
      <w:r w:rsidRPr="009779BB">
        <w:rPr>
          <w:rFonts w:ascii="Book Antiqua" w:hAnsi="Book Antiqua"/>
          <w:b/>
          <w:bCs/>
        </w:rPr>
        <w:t xml:space="preserve"> K</w:t>
      </w:r>
      <w:r w:rsidRPr="009779BB">
        <w:rPr>
          <w:rFonts w:ascii="Book Antiqua" w:hAnsi="Book Antiqua"/>
        </w:rPr>
        <w:t xml:space="preserve">, Chung HC, </w:t>
      </w:r>
      <w:proofErr w:type="spellStart"/>
      <w:r w:rsidRPr="009779BB">
        <w:rPr>
          <w:rFonts w:ascii="Book Antiqua" w:hAnsi="Book Antiqua"/>
        </w:rPr>
        <w:t>Shankaran</w:t>
      </w:r>
      <w:proofErr w:type="spellEnd"/>
      <w:r w:rsidRPr="009779BB">
        <w:rPr>
          <w:rFonts w:ascii="Book Antiqua" w:hAnsi="Book Antiqua"/>
        </w:rPr>
        <w:t xml:space="preserve"> V, </w:t>
      </w:r>
      <w:proofErr w:type="spellStart"/>
      <w:r w:rsidRPr="009779BB">
        <w:rPr>
          <w:rFonts w:ascii="Book Antiqua" w:hAnsi="Book Antiqua"/>
        </w:rPr>
        <w:t>Geva</w:t>
      </w:r>
      <w:proofErr w:type="spellEnd"/>
      <w:r w:rsidRPr="009779BB">
        <w:rPr>
          <w:rFonts w:ascii="Book Antiqua" w:hAnsi="Book Antiqua"/>
        </w:rPr>
        <w:t xml:space="preserve"> R, </w:t>
      </w:r>
      <w:proofErr w:type="spellStart"/>
      <w:r w:rsidRPr="009779BB">
        <w:rPr>
          <w:rFonts w:ascii="Book Antiqua" w:hAnsi="Book Antiqua"/>
        </w:rPr>
        <w:t>Catenacci</w:t>
      </w:r>
      <w:proofErr w:type="spellEnd"/>
      <w:r w:rsidRPr="009779BB">
        <w:rPr>
          <w:rFonts w:ascii="Book Antiqua" w:hAnsi="Book Antiqua"/>
        </w:rPr>
        <w:t xml:space="preserve"> D, Gupta S, Eder JP, Golan T, Le DT, </w:t>
      </w:r>
      <w:proofErr w:type="spellStart"/>
      <w:r w:rsidRPr="009779BB">
        <w:rPr>
          <w:rFonts w:ascii="Book Antiqua" w:hAnsi="Book Antiqua"/>
        </w:rPr>
        <w:t>Burtness</w:t>
      </w:r>
      <w:proofErr w:type="spellEnd"/>
      <w:r w:rsidRPr="009779BB">
        <w:rPr>
          <w:rFonts w:ascii="Book Antiqua" w:hAnsi="Book Antiqua"/>
        </w:rPr>
        <w:t xml:space="preserve"> B, </w:t>
      </w:r>
      <w:proofErr w:type="spellStart"/>
      <w:r w:rsidRPr="009779BB">
        <w:rPr>
          <w:rFonts w:ascii="Book Antiqua" w:hAnsi="Book Antiqua"/>
        </w:rPr>
        <w:t>McRee</w:t>
      </w:r>
      <w:proofErr w:type="spellEnd"/>
      <w:r w:rsidRPr="009779BB">
        <w:rPr>
          <w:rFonts w:ascii="Book Antiqua" w:hAnsi="Book Antiqua"/>
        </w:rPr>
        <w:t xml:space="preserve"> AJ, Lin CC, </w:t>
      </w:r>
      <w:proofErr w:type="spellStart"/>
      <w:r w:rsidRPr="009779BB">
        <w:rPr>
          <w:rFonts w:ascii="Book Antiqua" w:hAnsi="Book Antiqua"/>
        </w:rPr>
        <w:t>Pathiraja</w:t>
      </w:r>
      <w:proofErr w:type="spellEnd"/>
      <w:r w:rsidRPr="009779BB">
        <w:rPr>
          <w:rFonts w:ascii="Book Antiqua" w:hAnsi="Book Antiqua"/>
        </w:rPr>
        <w:t xml:space="preserve"> K, Lunceford J, Emancipator K, </w:t>
      </w:r>
      <w:proofErr w:type="spellStart"/>
      <w:r w:rsidRPr="009779BB">
        <w:rPr>
          <w:rFonts w:ascii="Book Antiqua" w:hAnsi="Book Antiqua"/>
        </w:rPr>
        <w:t>Juco</w:t>
      </w:r>
      <w:proofErr w:type="spellEnd"/>
      <w:r w:rsidRPr="009779BB">
        <w:rPr>
          <w:rFonts w:ascii="Book Antiqua" w:hAnsi="Book Antiqua"/>
        </w:rPr>
        <w:t xml:space="preserve"> J, </w:t>
      </w:r>
      <w:proofErr w:type="spellStart"/>
      <w:r w:rsidRPr="009779BB">
        <w:rPr>
          <w:rFonts w:ascii="Book Antiqua" w:hAnsi="Book Antiqua"/>
        </w:rPr>
        <w:t>Koshiji</w:t>
      </w:r>
      <w:proofErr w:type="spellEnd"/>
      <w:r w:rsidRPr="009779BB">
        <w:rPr>
          <w:rFonts w:ascii="Book Antiqua" w:hAnsi="Book Antiqua"/>
        </w:rPr>
        <w:t xml:space="preserve"> M, Bang YJ. </w:t>
      </w:r>
      <w:proofErr w:type="spellStart"/>
      <w:r w:rsidRPr="009779BB">
        <w:rPr>
          <w:rFonts w:ascii="Book Antiqua" w:hAnsi="Book Antiqua"/>
        </w:rPr>
        <w:t>Pembrolizumab</w:t>
      </w:r>
      <w:proofErr w:type="spellEnd"/>
      <w:r w:rsidRPr="009779BB">
        <w:rPr>
          <w:rFonts w:ascii="Book Antiqua" w:hAnsi="Book Antiqua"/>
        </w:rPr>
        <w:t xml:space="preserve"> for patients with PD-L1-positive advanced gastric cancer (KEYNOTE-012): a </w:t>
      </w:r>
      <w:proofErr w:type="spellStart"/>
      <w:r w:rsidRPr="009779BB">
        <w:rPr>
          <w:rFonts w:ascii="Book Antiqua" w:hAnsi="Book Antiqua"/>
        </w:rPr>
        <w:t>multicentre</w:t>
      </w:r>
      <w:proofErr w:type="spellEnd"/>
      <w:r w:rsidRPr="009779BB">
        <w:rPr>
          <w:rFonts w:ascii="Book Antiqua" w:hAnsi="Book Antiqua"/>
        </w:rPr>
        <w:t xml:space="preserve">, open-label, phase 1b trial. </w:t>
      </w:r>
      <w:r w:rsidRPr="009779BB">
        <w:rPr>
          <w:rFonts w:ascii="Book Antiqua" w:hAnsi="Book Antiqua"/>
          <w:i/>
          <w:iCs/>
        </w:rPr>
        <w:t xml:space="preserve">Lancet </w:t>
      </w:r>
      <w:proofErr w:type="spellStart"/>
      <w:r w:rsidRPr="009779BB">
        <w:rPr>
          <w:rFonts w:ascii="Book Antiqua" w:hAnsi="Book Antiqua"/>
          <w:i/>
          <w:iCs/>
        </w:rPr>
        <w:t>Oncol</w:t>
      </w:r>
      <w:proofErr w:type="spellEnd"/>
      <w:r w:rsidRPr="009779BB">
        <w:rPr>
          <w:rFonts w:ascii="Book Antiqua" w:hAnsi="Book Antiqua"/>
        </w:rPr>
        <w:t xml:space="preserve"> 2016; </w:t>
      </w:r>
      <w:r w:rsidRPr="009779BB">
        <w:rPr>
          <w:rFonts w:ascii="Book Antiqua" w:hAnsi="Book Antiqua"/>
          <w:b/>
          <w:bCs/>
        </w:rPr>
        <w:t>17</w:t>
      </w:r>
      <w:r w:rsidRPr="009779BB">
        <w:rPr>
          <w:rFonts w:ascii="Book Antiqua" w:hAnsi="Book Antiqua"/>
        </w:rPr>
        <w:t xml:space="preserve">: 717-726 [PMID: 27157491 DOI: </w:t>
      </w:r>
      <w:r w:rsidR="003A2F9A" w:rsidRPr="009779BB">
        <w:rPr>
          <w:rFonts w:ascii="Book Antiqua" w:hAnsi="Book Antiqua" w:cs="Segoe UI"/>
          <w:color w:val="212121"/>
          <w:shd w:val="clear" w:color="auto" w:fill="FFFFFF"/>
        </w:rPr>
        <w:t>10.1016/S1470-2045(16)00175-3</w:t>
      </w:r>
      <w:r w:rsidRPr="009779BB">
        <w:rPr>
          <w:rFonts w:ascii="Book Antiqua" w:hAnsi="Book Antiqua"/>
        </w:rPr>
        <w:t>]</w:t>
      </w:r>
    </w:p>
    <w:p w14:paraId="01165A76" w14:textId="7AC7BA40" w:rsidR="00ED7AC7" w:rsidRPr="009779BB" w:rsidRDefault="00ED7AC7" w:rsidP="009779BB">
      <w:pPr>
        <w:spacing w:line="360" w:lineRule="auto"/>
        <w:jc w:val="both"/>
        <w:rPr>
          <w:rFonts w:ascii="Book Antiqua" w:hAnsi="Book Antiqua"/>
        </w:rPr>
      </w:pPr>
      <w:r w:rsidRPr="009779BB">
        <w:rPr>
          <w:rFonts w:ascii="Book Antiqua" w:hAnsi="Book Antiqua"/>
        </w:rPr>
        <w:t xml:space="preserve">11 </w:t>
      </w:r>
      <w:r w:rsidRPr="009779BB">
        <w:rPr>
          <w:rFonts w:ascii="Book Antiqua" w:hAnsi="Book Antiqua"/>
          <w:b/>
          <w:bCs/>
        </w:rPr>
        <w:t>Kang YK</w:t>
      </w:r>
      <w:r w:rsidRPr="009779BB">
        <w:rPr>
          <w:rFonts w:ascii="Book Antiqua" w:hAnsi="Book Antiqua"/>
        </w:rPr>
        <w:t xml:space="preserve">, </w:t>
      </w:r>
      <w:proofErr w:type="spellStart"/>
      <w:r w:rsidRPr="009779BB">
        <w:rPr>
          <w:rFonts w:ascii="Book Antiqua" w:hAnsi="Book Antiqua"/>
        </w:rPr>
        <w:t>Boku</w:t>
      </w:r>
      <w:proofErr w:type="spellEnd"/>
      <w:r w:rsidRPr="009779BB">
        <w:rPr>
          <w:rFonts w:ascii="Book Antiqua" w:hAnsi="Book Antiqua"/>
        </w:rPr>
        <w:t xml:space="preserve"> N, Satoh T, </w:t>
      </w:r>
      <w:proofErr w:type="spellStart"/>
      <w:r w:rsidRPr="009779BB">
        <w:rPr>
          <w:rFonts w:ascii="Book Antiqua" w:hAnsi="Book Antiqua"/>
        </w:rPr>
        <w:t>Ryu</w:t>
      </w:r>
      <w:proofErr w:type="spellEnd"/>
      <w:r w:rsidRPr="009779BB">
        <w:rPr>
          <w:rFonts w:ascii="Book Antiqua" w:hAnsi="Book Antiqua"/>
        </w:rPr>
        <w:t xml:space="preserve"> MH, Chao Y, Kato K, Chung HC, Chen JS, </w:t>
      </w:r>
      <w:proofErr w:type="spellStart"/>
      <w:r w:rsidRPr="009779BB">
        <w:rPr>
          <w:rFonts w:ascii="Book Antiqua" w:hAnsi="Book Antiqua"/>
        </w:rPr>
        <w:t>Muro</w:t>
      </w:r>
      <w:proofErr w:type="spellEnd"/>
      <w:r w:rsidRPr="009779BB">
        <w:rPr>
          <w:rFonts w:ascii="Book Antiqua" w:hAnsi="Book Antiqua"/>
        </w:rPr>
        <w:t xml:space="preserve"> K, Kang WK, </w:t>
      </w:r>
      <w:proofErr w:type="spellStart"/>
      <w:r w:rsidRPr="009779BB">
        <w:rPr>
          <w:rFonts w:ascii="Book Antiqua" w:hAnsi="Book Antiqua"/>
        </w:rPr>
        <w:t>Yeh</w:t>
      </w:r>
      <w:proofErr w:type="spellEnd"/>
      <w:r w:rsidRPr="009779BB">
        <w:rPr>
          <w:rFonts w:ascii="Book Antiqua" w:hAnsi="Book Antiqua"/>
        </w:rPr>
        <w:t xml:space="preserve"> KH, Yoshikawa T, Oh SC, Bai LY, Tamura T, Lee KW, </w:t>
      </w:r>
      <w:proofErr w:type="spellStart"/>
      <w:r w:rsidRPr="009779BB">
        <w:rPr>
          <w:rFonts w:ascii="Book Antiqua" w:hAnsi="Book Antiqua"/>
        </w:rPr>
        <w:t>Hamamoto</w:t>
      </w:r>
      <w:proofErr w:type="spellEnd"/>
      <w:r w:rsidRPr="009779BB">
        <w:rPr>
          <w:rFonts w:ascii="Book Antiqua" w:hAnsi="Book Antiqua"/>
        </w:rPr>
        <w:t xml:space="preserve"> Y, Kim JG, Chin K, Oh DY, </w:t>
      </w:r>
      <w:proofErr w:type="spellStart"/>
      <w:r w:rsidRPr="009779BB">
        <w:rPr>
          <w:rFonts w:ascii="Book Antiqua" w:hAnsi="Book Antiqua"/>
        </w:rPr>
        <w:t>Minashi</w:t>
      </w:r>
      <w:proofErr w:type="spellEnd"/>
      <w:r w:rsidRPr="009779BB">
        <w:rPr>
          <w:rFonts w:ascii="Book Antiqua" w:hAnsi="Book Antiqua"/>
        </w:rPr>
        <w:t xml:space="preserve"> K, Cho JY, </w:t>
      </w:r>
      <w:proofErr w:type="spellStart"/>
      <w:r w:rsidRPr="009779BB">
        <w:rPr>
          <w:rFonts w:ascii="Book Antiqua" w:hAnsi="Book Antiqua"/>
        </w:rPr>
        <w:t>Tsuda</w:t>
      </w:r>
      <w:proofErr w:type="spellEnd"/>
      <w:r w:rsidRPr="009779BB">
        <w:rPr>
          <w:rFonts w:ascii="Book Antiqua" w:hAnsi="Book Antiqua"/>
        </w:rPr>
        <w:t xml:space="preserve"> M, Chen LT. </w:t>
      </w:r>
      <w:proofErr w:type="spellStart"/>
      <w:r w:rsidRPr="009779BB">
        <w:rPr>
          <w:rFonts w:ascii="Book Antiqua" w:hAnsi="Book Antiqua"/>
        </w:rPr>
        <w:t>Nivolumab</w:t>
      </w:r>
      <w:proofErr w:type="spellEnd"/>
      <w:r w:rsidRPr="009779BB">
        <w:rPr>
          <w:rFonts w:ascii="Book Antiqua" w:hAnsi="Book Antiqua"/>
        </w:rPr>
        <w:t xml:space="preserve"> in patients with advanced gastric or gastro-</w:t>
      </w:r>
      <w:proofErr w:type="spellStart"/>
      <w:r w:rsidRPr="009779BB">
        <w:rPr>
          <w:rFonts w:ascii="Book Antiqua" w:hAnsi="Book Antiqua"/>
        </w:rPr>
        <w:t>oesophageal</w:t>
      </w:r>
      <w:proofErr w:type="spellEnd"/>
      <w:r w:rsidRPr="009779BB">
        <w:rPr>
          <w:rFonts w:ascii="Book Antiqua" w:hAnsi="Book Antiqua"/>
        </w:rPr>
        <w:t xml:space="preserve"> junction cancer refractory to, or intolerant of, at least two previous chemotherapy regimens (ONO-4538-12, ATTRACTION-2): a </w:t>
      </w:r>
      <w:proofErr w:type="spellStart"/>
      <w:r w:rsidRPr="009779BB">
        <w:rPr>
          <w:rFonts w:ascii="Book Antiqua" w:hAnsi="Book Antiqua"/>
        </w:rPr>
        <w:t>randomised</w:t>
      </w:r>
      <w:proofErr w:type="spellEnd"/>
      <w:r w:rsidRPr="009779BB">
        <w:rPr>
          <w:rFonts w:ascii="Book Antiqua" w:hAnsi="Book Antiqua"/>
        </w:rPr>
        <w:t xml:space="preserve">, double-blind, placebo-controlled, phase 3 trial. </w:t>
      </w:r>
      <w:r w:rsidRPr="009779BB">
        <w:rPr>
          <w:rFonts w:ascii="Book Antiqua" w:hAnsi="Book Antiqua"/>
          <w:i/>
          <w:iCs/>
        </w:rPr>
        <w:t>Lancet</w:t>
      </w:r>
      <w:r w:rsidRPr="009779BB">
        <w:rPr>
          <w:rFonts w:ascii="Book Antiqua" w:hAnsi="Book Antiqua"/>
        </w:rPr>
        <w:t xml:space="preserve"> 2017; </w:t>
      </w:r>
      <w:r w:rsidRPr="009779BB">
        <w:rPr>
          <w:rFonts w:ascii="Book Antiqua" w:hAnsi="Book Antiqua"/>
          <w:b/>
          <w:bCs/>
        </w:rPr>
        <w:t>390</w:t>
      </w:r>
      <w:r w:rsidRPr="009779BB">
        <w:rPr>
          <w:rFonts w:ascii="Book Antiqua" w:hAnsi="Book Antiqua"/>
        </w:rPr>
        <w:t>: 2461-2471 [PMID: 28993052 DOI: 10.1016/</w:t>
      </w:r>
      <w:r w:rsidR="003A2F9A" w:rsidRPr="009779BB">
        <w:rPr>
          <w:rFonts w:ascii="Book Antiqua" w:hAnsi="Book Antiqua"/>
        </w:rPr>
        <w:t>S</w:t>
      </w:r>
      <w:r w:rsidRPr="009779BB">
        <w:rPr>
          <w:rFonts w:ascii="Book Antiqua" w:hAnsi="Book Antiqua"/>
        </w:rPr>
        <w:t>0140-6736(17)31827-5]</w:t>
      </w:r>
    </w:p>
    <w:p w14:paraId="51990788"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12 </w:t>
      </w:r>
      <w:r w:rsidRPr="009779BB">
        <w:rPr>
          <w:rFonts w:ascii="Book Antiqua" w:hAnsi="Book Antiqua"/>
          <w:b/>
          <w:bCs/>
        </w:rPr>
        <w:t>Fuchs CS</w:t>
      </w:r>
      <w:r w:rsidRPr="009779BB">
        <w:rPr>
          <w:rFonts w:ascii="Book Antiqua" w:hAnsi="Book Antiqua"/>
        </w:rPr>
        <w:t xml:space="preserve">, </w:t>
      </w:r>
      <w:proofErr w:type="spellStart"/>
      <w:r w:rsidRPr="009779BB">
        <w:rPr>
          <w:rFonts w:ascii="Book Antiqua" w:hAnsi="Book Antiqua"/>
        </w:rPr>
        <w:t>Doi</w:t>
      </w:r>
      <w:proofErr w:type="spellEnd"/>
      <w:r w:rsidRPr="009779BB">
        <w:rPr>
          <w:rFonts w:ascii="Book Antiqua" w:hAnsi="Book Antiqua"/>
        </w:rPr>
        <w:t xml:space="preserve"> T, Jang RW, </w:t>
      </w:r>
      <w:proofErr w:type="spellStart"/>
      <w:r w:rsidRPr="009779BB">
        <w:rPr>
          <w:rFonts w:ascii="Book Antiqua" w:hAnsi="Book Antiqua"/>
        </w:rPr>
        <w:t>Muro</w:t>
      </w:r>
      <w:proofErr w:type="spellEnd"/>
      <w:r w:rsidRPr="009779BB">
        <w:rPr>
          <w:rFonts w:ascii="Book Antiqua" w:hAnsi="Book Antiqua"/>
        </w:rPr>
        <w:t xml:space="preserve"> K, Satoh T, Machado M, Sun W, Jalal SI, Shah MA, </w:t>
      </w:r>
      <w:proofErr w:type="spellStart"/>
      <w:r w:rsidRPr="009779BB">
        <w:rPr>
          <w:rFonts w:ascii="Book Antiqua" w:hAnsi="Book Antiqua"/>
        </w:rPr>
        <w:t>Metges</w:t>
      </w:r>
      <w:proofErr w:type="spellEnd"/>
      <w:r w:rsidRPr="009779BB">
        <w:rPr>
          <w:rFonts w:ascii="Book Antiqua" w:hAnsi="Book Antiqua"/>
        </w:rPr>
        <w:t xml:space="preserve"> JP, </w:t>
      </w:r>
      <w:proofErr w:type="spellStart"/>
      <w:r w:rsidRPr="009779BB">
        <w:rPr>
          <w:rFonts w:ascii="Book Antiqua" w:hAnsi="Book Antiqua"/>
        </w:rPr>
        <w:t>Garrido</w:t>
      </w:r>
      <w:proofErr w:type="spellEnd"/>
      <w:r w:rsidRPr="009779BB">
        <w:rPr>
          <w:rFonts w:ascii="Book Antiqua" w:hAnsi="Book Antiqua"/>
        </w:rPr>
        <w:t xml:space="preserve"> M, Golan T, Mandala M, </w:t>
      </w:r>
      <w:proofErr w:type="spellStart"/>
      <w:r w:rsidRPr="009779BB">
        <w:rPr>
          <w:rFonts w:ascii="Book Antiqua" w:hAnsi="Book Antiqua"/>
        </w:rPr>
        <w:t>Wainberg</w:t>
      </w:r>
      <w:proofErr w:type="spellEnd"/>
      <w:r w:rsidRPr="009779BB">
        <w:rPr>
          <w:rFonts w:ascii="Book Antiqua" w:hAnsi="Book Antiqua"/>
        </w:rPr>
        <w:t xml:space="preserve"> ZA, </w:t>
      </w:r>
      <w:proofErr w:type="spellStart"/>
      <w:r w:rsidRPr="009779BB">
        <w:rPr>
          <w:rFonts w:ascii="Book Antiqua" w:hAnsi="Book Antiqua"/>
        </w:rPr>
        <w:t>Catenacci</w:t>
      </w:r>
      <w:proofErr w:type="spellEnd"/>
      <w:r w:rsidRPr="009779BB">
        <w:rPr>
          <w:rFonts w:ascii="Book Antiqua" w:hAnsi="Book Antiqua"/>
        </w:rPr>
        <w:t xml:space="preserve"> DV, </w:t>
      </w:r>
      <w:proofErr w:type="spellStart"/>
      <w:r w:rsidRPr="009779BB">
        <w:rPr>
          <w:rFonts w:ascii="Book Antiqua" w:hAnsi="Book Antiqua"/>
        </w:rPr>
        <w:t>Ohtsu</w:t>
      </w:r>
      <w:proofErr w:type="spellEnd"/>
      <w:r w:rsidRPr="009779BB">
        <w:rPr>
          <w:rFonts w:ascii="Book Antiqua" w:hAnsi="Book Antiqua"/>
        </w:rPr>
        <w:t xml:space="preserve"> A, </w:t>
      </w:r>
      <w:proofErr w:type="spellStart"/>
      <w:r w:rsidRPr="009779BB">
        <w:rPr>
          <w:rFonts w:ascii="Book Antiqua" w:hAnsi="Book Antiqua"/>
        </w:rPr>
        <w:t>Shitara</w:t>
      </w:r>
      <w:proofErr w:type="spellEnd"/>
      <w:r w:rsidRPr="009779BB">
        <w:rPr>
          <w:rFonts w:ascii="Book Antiqua" w:hAnsi="Book Antiqua"/>
        </w:rPr>
        <w:t xml:space="preserve"> K, </w:t>
      </w:r>
      <w:proofErr w:type="spellStart"/>
      <w:r w:rsidRPr="009779BB">
        <w:rPr>
          <w:rFonts w:ascii="Book Antiqua" w:hAnsi="Book Antiqua"/>
        </w:rPr>
        <w:t>Geva</w:t>
      </w:r>
      <w:proofErr w:type="spellEnd"/>
      <w:r w:rsidRPr="009779BB">
        <w:rPr>
          <w:rFonts w:ascii="Book Antiqua" w:hAnsi="Book Antiqua"/>
        </w:rPr>
        <w:t xml:space="preserve"> R, </w:t>
      </w:r>
      <w:proofErr w:type="spellStart"/>
      <w:r w:rsidRPr="009779BB">
        <w:rPr>
          <w:rFonts w:ascii="Book Antiqua" w:hAnsi="Book Antiqua"/>
        </w:rPr>
        <w:t>Bleeker</w:t>
      </w:r>
      <w:proofErr w:type="spellEnd"/>
      <w:r w:rsidRPr="009779BB">
        <w:rPr>
          <w:rFonts w:ascii="Book Antiqua" w:hAnsi="Book Antiqua"/>
        </w:rPr>
        <w:t xml:space="preserve"> J, </w:t>
      </w:r>
      <w:proofErr w:type="spellStart"/>
      <w:r w:rsidRPr="009779BB">
        <w:rPr>
          <w:rFonts w:ascii="Book Antiqua" w:hAnsi="Book Antiqua"/>
        </w:rPr>
        <w:t>Ko</w:t>
      </w:r>
      <w:proofErr w:type="spellEnd"/>
      <w:r w:rsidRPr="009779BB">
        <w:rPr>
          <w:rFonts w:ascii="Book Antiqua" w:hAnsi="Book Antiqua"/>
        </w:rPr>
        <w:t xml:space="preserve"> AH, Ku G, Philip P, </w:t>
      </w:r>
      <w:proofErr w:type="spellStart"/>
      <w:r w:rsidRPr="009779BB">
        <w:rPr>
          <w:rFonts w:ascii="Book Antiqua" w:hAnsi="Book Antiqua"/>
        </w:rPr>
        <w:t>Enzinger</w:t>
      </w:r>
      <w:proofErr w:type="spellEnd"/>
      <w:r w:rsidRPr="009779BB">
        <w:rPr>
          <w:rFonts w:ascii="Book Antiqua" w:hAnsi="Book Antiqua"/>
        </w:rPr>
        <w:t xml:space="preserve"> PC, Bang YJ, </w:t>
      </w:r>
      <w:proofErr w:type="spellStart"/>
      <w:r w:rsidRPr="009779BB">
        <w:rPr>
          <w:rFonts w:ascii="Book Antiqua" w:hAnsi="Book Antiqua"/>
        </w:rPr>
        <w:t>Levitan</w:t>
      </w:r>
      <w:proofErr w:type="spellEnd"/>
      <w:r w:rsidRPr="009779BB">
        <w:rPr>
          <w:rFonts w:ascii="Book Antiqua" w:hAnsi="Book Antiqua"/>
        </w:rPr>
        <w:t xml:space="preserve"> D, </w:t>
      </w:r>
      <w:r w:rsidRPr="009779BB">
        <w:rPr>
          <w:rFonts w:ascii="Book Antiqua" w:hAnsi="Book Antiqua"/>
        </w:rPr>
        <w:lastRenderedPageBreak/>
        <w:t xml:space="preserve">Wang J, Rosales M, </w:t>
      </w:r>
      <w:proofErr w:type="spellStart"/>
      <w:r w:rsidRPr="009779BB">
        <w:rPr>
          <w:rFonts w:ascii="Book Antiqua" w:hAnsi="Book Antiqua"/>
        </w:rPr>
        <w:t>Dalal</w:t>
      </w:r>
      <w:proofErr w:type="spellEnd"/>
      <w:r w:rsidRPr="009779BB">
        <w:rPr>
          <w:rFonts w:ascii="Book Antiqua" w:hAnsi="Book Antiqua"/>
        </w:rPr>
        <w:t xml:space="preserve"> RP, Yoon HH. Safety and Efficacy of </w:t>
      </w:r>
      <w:proofErr w:type="spellStart"/>
      <w:r w:rsidRPr="009779BB">
        <w:rPr>
          <w:rFonts w:ascii="Book Antiqua" w:hAnsi="Book Antiqua"/>
        </w:rPr>
        <w:t>Pembrolizumab</w:t>
      </w:r>
      <w:proofErr w:type="spellEnd"/>
      <w:r w:rsidRPr="009779BB">
        <w:rPr>
          <w:rFonts w:ascii="Book Antiqua" w:hAnsi="Book Antiqua"/>
        </w:rPr>
        <w:t xml:space="preserve"> Monotherapy in Patients With Previously Treated Advanced Gastric and Gastroesophageal Junction Cancer: Phase 2 Clinical KEYNOTE-059 Trial. </w:t>
      </w:r>
      <w:r w:rsidRPr="009779BB">
        <w:rPr>
          <w:rFonts w:ascii="Book Antiqua" w:hAnsi="Book Antiqua"/>
          <w:i/>
          <w:iCs/>
        </w:rPr>
        <w:t xml:space="preserve">JAMA </w:t>
      </w:r>
      <w:proofErr w:type="spellStart"/>
      <w:r w:rsidRPr="009779BB">
        <w:rPr>
          <w:rFonts w:ascii="Book Antiqua" w:hAnsi="Book Antiqua"/>
          <w:i/>
          <w:iCs/>
        </w:rPr>
        <w:t>Oncol</w:t>
      </w:r>
      <w:proofErr w:type="spellEnd"/>
      <w:r w:rsidRPr="009779BB">
        <w:rPr>
          <w:rFonts w:ascii="Book Antiqua" w:hAnsi="Book Antiqua"/>
        </w:rPr>
        <w:t xml:space="preserve"> 2018; </w:t>
      </w:r>
      <w:r w:rsidRPr="009779BB">
        <w:rPr>
          <w:rFonts w:ascii="Book Antiqua" w:hAnsi="Book Antiqua"/>
          <w:b/>
          <w:bCs/>
        </w:rPr>
        <w:t>4</w:t>
      </w:r>
      <w:r w:rsidRPr="009779BB">
        <w:rPr>
          <w:rFonts w:ascii="Book Antiqua" w:hAnsi="Book Antiqua"/>
        </w:rPr>
        <w:t>: e180013 [PMID: 29543932 DOI: 10.1001/jamaoncol.2018.0013]</w:t>
      </w:r>
    </w:p>
    <w:p w14:paraId="76C2BBC1" w14:textId="6F559056" w:rsidR="00ED7AC7" w:rsidRPr="009779BB" w:rsidRDefault="00ED7AC7" w:rsidP="009779BB">
      <w:pPr>
        <w:spacing w:line="360" w:lineRule="auto"/>
        <w:jc w:val="both"/>
        <w:rPr>
          <w:rFonts w:ascii="Book Antiqua" w:hAnsi="Book Antiqua"/>
        </w:rPr>
      </w:pPr>
      <w:r w:rsidRPr="009779BB">
        <w:rPr>
          <w:rFonts w:ascii="Book Antiqua" w:hAnsi="Book Antiqua"/>
        </w:rPr>
        <w:t xml:space="preserve">13 </w:t>
      </w:r>
      <w:proofErr w:type="spellStart"/>
      <w:r w:rsidRPr="009779BB">
        <w:rPr>
          <w:rFonts w:ascii="Book Antiqua" w:hAnsi="Book Antiqua"/>
          <w:b/>
          <w:bCs/>
        </w:rPr>
        <w:t>Dolcetti</w:t>
      </w:r>
      <w:proofErr w:type="spellEnd"/>
      <w:r w:rsidRPr="009779BB">
        <w:rPr>
          <w:rFonts w:ascii="Book Antiqua" w:hAnsi="Book Antiqua"/>
          <w:b/>
          <w:bCs/>
        </w:rPr>
        <w:t xml:space="preserve"> R</w:t>
      </w:r>
      <w:r w:rsidRPr="009779BB">
        <w:rPr>
          <w:rFonts w:ascii="Book Antiqua" w:hAnsi="Book Antiqua"/>
        </w:rPr>
        <w:t xml:space="preserve">, De Re V, </w:t>
      </w:r>
      <w:proofErr w:type="spellStart"/>
      <w:r w:rsidRPr="009779BB">
        <w:rPr>
          <w:rFonts w:ascii="Book Antiqua" w:hAnsi="Book Antiqua"/>
        </w:rPr>
        <w:t>Canzonieri</w:t>
      </w:r>
      <w:proofErr w:type="spellEnd"/>
      <w:r w:rsidRPr="009779BB">
        <w:rPr>
          <w:rFonts w:ascii="Book Antiqua" w:hAnsi="Book Antiqua"/>
        </w:rPr>
        <w:t xml:space="preserve"> V. Immunotherapy for Gastric Cancer: Time for a Personalized Approach? </w:t>
      </w:r>
      <w:proofErr w:type="spellStart"/>
      <w:r w:rsidRPr="009779BB">
        <w:rPr>
          <w:rFonts w:ascii="Book Antiqua" w:hAnsi="Book Antiqua"/>
          <w:i/>
          <w:iCs/>
        </w:rPr>
        <w:t>Int</w:t>
      </w:r>
      <w:proofErr w:type="spellEnd"/>
      <w:r w:rsidRPr="009779BB">
        <w:rPr>
          <w:rFonts w:ascii="Book Antiqua" w:hAnsi="Book Antiqua"/>
          <w:i/>
          <w:iCs/>
        </w:rPr>
        <w:t xml:space="preserve"> J </w:t>
      </w:r>
      <w:proofErr w:type="spellStart"/>
      <w:r w:rsidRPr="009779BB">
        <w:rPr>
          <w:rFonts w:ascii="Book Antiqua" w:hAnsi="Book Antiqua"/>
          <w:i/>
          <w:iCs/>
        </w:rPr>
        <w:t>Mol</w:t>
      </w:r>
      <w:proofErr w:type="spellEnd"/>
      <w:r w:rsidRPr="009779BB">
        <w:rPr>
          <w:rFonts w:ascii="Book Antiqua" w:hAnsi="Book Antiqua"/>
          <w:i/>
          <w:iCs/>
        </w:rPr>
        <w:t xml:space="preserve"> </w:t>
      </w:r>
      <w:proofErr w:type="spellStart"/>
      <w:r w:rsidRPr="009779BB">
        <w:rPr>
          <w:rFonts w:ascii="Book Antiqua" w:hAnsi="Book Antiqua"/>
          <w:i/>
          <w:iCs/>
        </w:rPr>
        <w:t>Sci</w:t>
      </w:r>
      <w:proofErr w:type="spellEnd"/>
      <w:r w:rsidRPr="009779BB">
        <w:rPr>
          <w:rFonts w:ascii="Book Antiqua" w:hAnsi="Book Antiqua"/>
        </w:rPr>
        <w:t xml:space="preserve"> 2018; </w:t>
      </w:r>
      <w:r w:rsidRPr="009779BB">
        <w:rPr>
          <w:rFonts w:ascii="Book Antiqua" w:hAnsi="Book Antiqua"/>
          <w:b/>
          <w:bCs/>
        </w:rPr>
        <w:t>19</w:t>
      </w:r>
      <w:r w:rsidRPr="009779BB">
        <w:rPr>
          <w:rFonts w:ascii="Book Antiqua" w:hAnsi="Book Antiqua"/>
        </w:rPr>
        <w:t xml:space="preserve">: </w:t>
      </w:r>
      <w:r w:rsidR="00CA291B">
        <w:rPr>
          <w:rFonts w:ascii="Book Antiqua" w:hAnsi="Book Antiqua"/>
        </w:rPr>
        <w:t xml:space="preserve">1602 </w:t>
      </w:r>
      <w:r w:rsidRPr="009779BB">
        <w:rPr>
          <w:rFonts w:ascii="Book Antiqua" w:hAnsi="Book Antiqua"/>
        </w:rPr>
        <w:t>[PMID: 29844297 DOI: 10.3390/ijms19061602]</w:t>
      </w:r>
    </w:p>
    <w:p w14:paraId="27A9CE21"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14 </w:t>
      </w:r>
      <w:r w:rsidRPr="009779BB">
        <w:rPr>
          <w:rFonts w:ascii="Book Antiqua" w:hAnsi="Book Antiqua"/>
          <w:b/>
          <w:bCs/>
        </w:rPr>
        <w:t>Chen L</w:t>
      </w:r>
      <w:r w:rsidRPr="009779BB">
        <w:rPr>
          <w:rFonts w:ascii="Book Antiqua" w:hAnsi="Book Antiqua"/>
        </w:rPr>
        <w:t xml:space="preserve">, Flies DB. Molecular mechanisms of T cell co-stimulation and co-inhibition. </w:t>
      </w:r>
      <w:r w:rsidRPr="009779BB">
        <w:rPr>
          <w:rFonts w:ascii="Book Antiqua" w:hAnsi="Book Antiqua"/>
          <w:i/>
          <w:iCs/>
        </w:rPr>
        <w:t xml:space="preserve">Nat Rev </w:t>
      </w:r>
      <w:proofErr w:type="spellStart"/>
      <w:r w:rsidRPr="009779BB">
        <w:rPr>
          <w:rFonts w:ascii="Book Antiqua" w:hAnsi="Book Antiqua"/>
          <w:i/>
          <w:iCs/>
        </w:rPr>
        <w:t>Immunol</w:t>
      </w:r>
      <w:proofErr w:type="spellEnd"/>
      <w:r w:rsidRPr="009779BB">
        <w:rPr>
          <w:rFonts w:ascii="Book Antiqua" w:hAnsi="Book Antiqua"/>
        </w:rPr>
        <w:t xml:space="preserve"> 2013; </w:t>
      </w:r>
      <w:r w:rsidRPr="009779BB">
        <w:rPr>
          <w:rFonts w:ascii="Book Antiqua" w:hAnsi="Book Antiqua"/>
          <w:b/>
          <w:bCs/>
        </w:rPr>
        <w:t>13</w:t>
      </w:r>
      <w:r w:rsidRPr="009779BB">
        <w:rPr>
          <w:rFonts w:ascii="Book Antiqua" w:hAnsi="Book Antiqua"/>
        </w:rPr>
        <w:t>: 227-242 [PMID: 23470321 DOI: 10.1038/nri3405]</w:t>
      </w:r>
    </w:p>
    <w:p w14:paraId="38559AEF" w14:textId="13925A85" w:rsidR="00ED7AC7" w:rsidRPr="009779BB" w:rsidRDefault="00ED7AC7" w:rsidP="009779BB">
      <w:pPr>
        <w:spacing w:line="360" w:lineRule="auto"/>
        <w:jc w:val="both"/>
        <w:rPr>
          <w:rFonts w:ascii="Book Antiqua" w:hAnsi="Book Antiqua"/>
        </w:rPr>
      </w:pPr>
      <w:r w:rsidRPr="009779BB">
        <w:rPr>
          <w:rFonts w:ascii="Book Antiqua" w:hAnsi="Book Antiqua"/>
        </w:rPr>
        <w:t xml:space="preserve">15 </w:t>
      </w:r>
      <w:proofErr w:type="spellStart"/>
      <w:r w:rsidRPr="009779BB">
        <w:rPr>
          <w:rFonts w:ascii="Book Antiqua" w:hAnsi="Book Antiqua"/>
          <w:b/>
          <w:bCs/>
        </w:rPr>
        <w:t>Gubin</w:t>
      </w:r>
      <w:proofErr w:type="spellEnd"/>
      <w:r w:rsidRPr="009779BB">
        <w:rPr>
          <w:rFonts w:ascii="Book Antiqua" w:hAnsi="Book Antiqua"/>
          <w:b/>
          <w:bCs/>
        </w:rPr>
        <w:t xml:space="preserve"> MM</w:t>
      </w:r>
      <w:r w:rsidRPr="009779BB">
        <w:rPr>
          <w:rFonts w:ascii="Book Antiqua" w:hAnsi="Book Antiqua"/>
        </w:rPr>
        <w:t xml:space="preserve">, </w:t>
      </w:r>
      <w:proofErr w:type="spellStart"/>
      <w:r w:rsidRPr="009779BB">
        <w:rPr>
          <w:rFonts w:ascii="Book Antiqua" w:hAnsi="Book Antiqua"/>
        </w:rPr>
        <w:t>Artyomov</w:t>
      </w:r>
      <w:proofErr w:type="spellEnd"/>
      <w:r w:rsidRPr="009779BB">
        <w:rPr>
          <w:rFonts w:ascii="Book Antiqua" w:hAnsi="Book Antiqua"/>
        </w:rPr>
        <w:t xml:space="preserve"> MN, </w:t>
      </w:r>
      <w:proofErr w:type="spellStart"/>
      <w:r w:rsidRPr="009779BB">
        <w:rPr>
          <w:rFonts w:ascii="Book Antiqua" w:hAnsi="Book Antiqua"/>
        </w:rPr>
        <w:t>Mardis</w:t>
      </w:r>
      <w:proofErr w:type="spellEnd"/>
      <w:r w:rsidRPr="009779BB">
        <w:rPr>
          <w:rFonts w:ascii="Book Antiqua" w:hAnsi="Book Antiqua"/>
        </w:rPr>
        <w:t xml:space="preserve"> ER, Schreiber RD. Tumor </w:t>
      </w:r>
      <w:proofErr w:type="spellStart"/>
      <w:r w:rsidRPr="009779BB">
        <w:rPr>
          <w:rFonts w:ascii="Book Antiqua" w:hAnsi="Book Antiqua"/>
        </w:rPr>
        <w:t>neoantigens</w:t>
      </w:r>
      <w:proofErr w:type="spellEnd"/>
      <w:r w:rsidRPr="009779BB">
        <w:rPr>
          <w:rFonts w:ascii="Book Antiqua" w:hAnsi="Book Antiqua"/>
        </w:rPr>
        <w:t xml:space="preserve">: building a framework for personalized cancer immunotherapy. </w:t>
      </w:r>
      <w:r w:rsidRPr="009779BB">
        <w:rPr>
          <w:rFonts w:ascii="Book Antiqua" w:hAnsi="Book Antiqua"/>
          <w:i/>
          <w:iCs/>
        </w:rPr>
        <w:t xml:space="preserve">J </w:t>
      </w:r>
      <w:proofErr w:type="spellStart"/>
      <w:r w:rsidRPr="009779BB">
        <w:rPr>
          <w:rFonts w:ascii="Book Antiqua" w:hAnsi="Book Antiqua"/>
          <w:i/>
          <w:iCs/>
        </w:rPr>
        <w:t>Clin</w:t>
      </w:r>
      <w:proofErr w:type="spellEnd"/>
      <w:r w:rsidRPr="009779BB">
        <w:rPr>
          <w:rFonts w:ascii="Book Antiqua" w:hAnsi="Book Antiqua"/>
          <w:i/>
          <w:iCs/>
        </w:rPr>
        <w:t xml:space="preserve"> Invest</w:t>
      </w:r>
      <w:r w:rsidRPr="009779BB">
        <w:rPr>
          <w:rFonts w:ascii="Book Antiqua" w:hAnsi="Book Antiqua"/>
        </w:rPr>
        <w:t xml:space="preserve"> 2015; </w:t>
      </w:r>
      <w:r w:rsidRPr="009779BB">
        <w:rPr>
          <w:rFonts w:ascii="Book Antiqua" w:hAnsi="Book Antiqua"/>
          <w:b/>
          <w:bCs/>
        </w:rPr>
        <w:t>125</w:t>
      </w:r>
      <w:r w:rsidRPr="009779BB">
        <w:rPr>
          <w:rFonts w:ascii="Book Antiqua" w:hAnsi="Book Antiqua"/>
        </w:rPr>
        <w:t>: 3413-3421 [PMID: 26258412 DOI: 10.1172/</w:t>
      </w:r>
      <w:r w:rsidR="003A2F9A" w:rsidRPr="009779BB">
        <w:rPr>
          <w:rFonts w:ascii="Book Antiqua" w:hAnsi="Book Antiqua"/>
        </w:rPr>
        <w:t>JCI</w:t>
      </w:r>
      <w:r w:rsidRPr="009779BB">
        <w:rPr>
          <w:rFonts w:ascii="Book Antiqua" w:hAnsi="Book Antiqua"/>
        </w:rPr>
        <w:t>80008]</w:t>
      </w:r>
    </w:p>
    <w:p w14:paraId="47259F96"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16 </w:t>
      </w:r>
      <w:proofErr w:type="spellStart"/>
      <w:r w:rsidRPr="009779BB">
        <w:rPr>
          <w:rFonts w:ascii="Book Antiqua" w:hAnsi="Book Antiqua"/>
          <w:b/>
          <w:bCs/>
        </w:rPr>
        <w:t>Eroglu</w:t>
      </w:r>
      <w:proofErr w:type="spellEnd"/>
      <w:r w:rsidRPr="009779BB">
        <w:rPr>
          <w:rFonts w:ascii="Book Antiqua" w:hAnsi="Book Antiqua"/>
          <w:b/>
          <w:bCs/>
        </w:rPr>
        <w:t xml:space="preserve"> Z</w:t>
      </w:r>
      <w:r w:rsidRPr="009779BB">
        <w:rPr>
          <w:rFonts w:ascii="Book Antiqua" w:hAnsi="Book Antiqua"/>
        </w:rPr>
        <w:t xml:space="preserve">, </w:t>
      </w:r>
      <w:proofErr w:type="spellStart"/>
      <w:r w:rsidRPr="009779BB">
        <w:rPr>
          <w:rFonts w:ascii="Book Antiqua" w:hAnsi="Book Antiqua"/>
        </w:rPr>
        <w:t>Zaretsky</w:t>
      </w:r>
      <w:proofErr w:type="spellEnd"/>
      <w:r w:rsidRPr="009779BB">
        <w:rPr>
          <w:rFonts w:ascii="Book Antiqua" w:hAnsi="Book Antiqua"/>
        </w:rPr>
        <w:t xml:space="preserve"> JM, Hu-</w:t>
      </w:r>
      <w:proofErr w:type="spellStart"/>
      <w:r w:rsidRPr="009779BB">
        <w:rPr>
          <w:rFonts w:ascii="Book Antiqua" w:hAnsi="Book Antiqua"/>
        </w:rPr>
        <w:t>Lieskovan</w:t>
      </w:r>
      <w:proofErr w:type="spellEnd"/>
      <w:r w:rsidRPr="009779BB">
        <w:rPr>
          <w:rFonts w:ascii="Book Antiqua" w:hAnsi="Book Antiqua"/>
        </w:rPr>
        <w:t xml:space="preserve"> S, Kim DW, </w:t>
      </w:r>
      <w:proofErr w:type="spellStart"/>
      <w:r w:rsidRPr="009779BB">
        <w:rPr>
          <w:rFonts w:ascii="Book Antiqua" w:hAnsi="Book Antiqua"/>
        </w:rPr>
        <w:t>Algazi</w:t>
      </w:r>
      <w:proofErr w:type="spellEnd"/>
      <w:r w:rsidRPr="009779BB">
        <w:rPr>
          <w:rFonts w:ascii="Book Antiqua" w:hAnsi="Book Antiqua"/>
        </w:rPr>
        <w:t xml:space="preserve"> A, Johnson DB, </w:t>
      </w:r>
      <w:proofErr w:type="spellStart"/>
      <w:r w:rsidRPr="009779BB">
        <w:rPr>
          <w:rFonts w:ascii="Book Antiqua" w:hAnsi="Book Antiqua"/>
        </w:rPr>
        <w:t>Liniker</w:t>
      </w:r>
      <w:proofErr w:type="spellEnd"/>
      <w:r w:rsidRPr="009779BB">
        <w:rPr>
          <w:rFonts w:ascii="Book Antiqua" w:hAnsi="Book Antiqua"/>
        </w:rPr>
        <w:t xml:space="preserve"> E, Ben Kong, </w:t>
      </w:r>
      <w:proofErr w:type="spellStart"/>
      <w:r w:rsidRPr="009779BB">
        <w:rPr>
          <w:rFonts w:ascii="Book Antiqua" w:hAnsi="Book Antiqua"/>
        </w:rPr>
        <w:t>Munhoz</w:t>
      </w:r>
      <w:proofErr w:type="spellEnd"/>
      <w:r w:rsidRPr="009779BB">
        <w:rPr>
          <w:rFonts w:ascii="Book Antiqua" w:hAnsi="Book Antiqua"/>
        </w:rPr>
        <w:t xml:space="preserve"> R, </w:t>
      </w:r>
      <w:proofErr w:type="spellStart"/>
      <w:r w:rsidRPr="009779BB">
        <w:rPr>
          <w:rFonts w:ascii="Book Antiqua" w:hAnsi="Book Antiqua"/>
        </w:rPr>
        <w:t>Rapisuwon</w:t>
      </w:r>
      <w:proofErr w:type="spellEnd"/>
      <w:r w:rsidRPr="009779BB">
        <w:rPr>
          <w:rFonts w:ascii="Book Antiqua" w:hAnsi="Book Antiqua"/>
        </w:rPr>
        <w:t xml:space="preserve"> S, </w:t>
      </w:r>
      <w:proofErr w:type="spellStart"/>
      <w:r w:rsidRPr="009779BB">
        <w:rPr>
          <w:rFonts w:ascii="Book Antiqua" w:hAnsi="Book Antiqua"/>
        </w:rPr>
        <w:t>Gherardini</w:t>
      </w:r>
      <w:proofErr w:type="spellEnd"/>
      <w:r w:rsidRPr="009779BB">
        <w:rPr>
          <w:rFonts w:ascii="Book Antiqua" w:hAnsi="Book Antiqua"/>
        </w:rPr>
        <w:t xml:space="preserve"> PF, Chmielowski B, Wang X, </w:t>
      </w:r>
      <w:proofErr w:type="spellStart"/>
      <w:r w:rsidRPr="009779BB">
        <w:rPr>
          <w:rFonts w:ascii="Book Antiqua" w:hAnsi="Book Antiqua"/>
        </w:rPr>
        <w:t>Shintaku</w:t>
      </w:r>
      <w:proofErr w:type="spellEnd"/>
      <w:r w:rsidRPr="009779BB">
        <w:rPr>
          <w:rFonts w:ascii="Book Antiqua" w:hAnsi="Book Antiqua"/>
        </w:rPr>
        <w:t xml:space="preserve"> IP, Wei C, </w:t>
      </w:r>
      <w:proofErr w:type="spellStart"/>
      <w:r w:rsidRPr="009779BB">
        <w:rPr>
          <w:rFonts w:ascii="Book Antiqua" w:hAnsi="Book Antiqua"/>
        </w:rPr>
        <w:t>Sosman</w:t>
      </w:r>
      <w:proofErr w:type="spellEnd"/>
      <w:r w:rsidRPr="009779BB">
        <w:rPr>
          <w:rFonts w:ascii="Book Antiqua" w:hAnsi="Book Antiqua"/>
        </w:rPr>
        <w:t xml:space="preserve"> JA, Joseph RW, </w:t>
      </w:r>
      <w:proofErr w:type="spellStart"/>
      <w:r w:rsidRPr="009779BB">
        <w:rPr>
          <w:rFonts w:ascii="Book Antiqua" w:hAnsi="Book Antiqua"/>
        </w:rPr>
        <w:t>Postow</w:t>
      </w:r>
      <w:proofErr w:type="spellEnd"/>
      <w:r w:rsidRPr="009779BB">
        <w:rPr>
          <w:rFonts w:ascii="Book Antiqua" w:hAnsi="Book Antiqua"/>
        </w:rPr>
        <w:t xml:space="preserve"> MA, </w:t>
      </w:r>
      <w:proofErr w:type="spellStart"/>
      <w:r w:rsidRPr="009779BB">
        <w:rPr>
          <w:rFonts w:ascii="Book Antiqua" w:hAnsi="Book Antiqua"/>
        </w:rPr>
        <w:t>Carlino</w:t>
      </w:r>
      <w:proofErr w:type="spellEnd"/>
      <w:r w:rsidRPr="009779BB">
        <w:rPr>
          <w:rFonts w:ascii="Book Antiqua" w:hAnsi="Book Antiqua"/>
        </w:rPr>
        <w:t xml:space="preserve"> MS, </w:t>
      </w:r>
      <w:proofErr w:type="spellStart"/>
      <w:r w:rsidRPr="009779BB">
        <w:rPr>
          <w:rFonts w:ascii="Book Antiqua" w:hAnsi="Book Antiqua"/>
        </w:rPr>
        <w:t>Hwu</w:t>
      </w:r>
      <w:proofErr w:type="spellEnd"/>
      <w:r w:rsidRPr="009779BB">
        <w:rPr>
          <w:rFonts w:ascii="Book Antiqua" w:hAnsi="Book Antiqua"/>
        </w:rPr>
        <w:t xml:space="preserve"> WJ, </w:t>
      </w:r>
      <w:proofErr w:type="spellStart"/>
      <w:r w:rsidRPr="009779BB">
        <w:rPr>
          <w:rFonts w:ascii="Book Antiqua" w:hAnsi="Book Antiqua"/>
        </w:rPr>
        <w:t>Scolyer</w:t>
      </w:r>
      <w:proofErr w:type="spellEnd"/>
      <w:r w:rsidRPr="009779BB">
        <w:rPr>
          <w:rFonts w:ascii="Book Antiqua" w:hAnsi="Book Antiqua"/>
        </w:rPr>
        <w:t xml:space="preserve"> RA, Messina J, Cochran AJ, Long GV, </w:t>
      </w:r>
      <w:proofErr w:type="spellStart"/>
      <w:r w:rsidRPr="009779BB">
        <w:rPr>
          <w:rFonts w:ascii="Book Antiqua" w:hAnsi="Book Antiqua"/>
        </w:rPr>
        <w:t>Ribas</w:t>
      </w:r>
      <w:proofErr w:type="spellEnd"/>
      <w:r w:rsidRPr="009779BB">
        <w:rPr>
          <w:rFonts w:ascii="Book Antiqua" w:hAnsi="Book Antiqua"/>
        </w:rPr>
        <w:t xml:space="preserve"> A. High response rate to PD-1 blockade in desmoplastic melanomas. </w:t>
      </w:r>
      <w:r w:rsidRPr="009779BB">
        <w:rPr>
          <w:rFonts w:ascii="Book Antiqua" w:hAnsi="Book Antiqua"/>
          <w:i/>
          <w:iCs/>
        </w:rPr>
        <w:t>Nature</w:t>
      </w:r>
      <w:r w:rsidRPr="009779BB">
        <w:rPr>
          <w:rFonts w:ascii="Book Antiqua" w:hAnsi="Book Antiqua"/>
        </w:rPr>
        <w:t xml:space="preserve"> 2018; </w:t>
      </w:r>
      <w:r w:rsidRPr="009779BB">
        <w:rPr>
          <w:rFonts w:ascii="Book Antiqua" w:hAnsi="Book Antiqua"/>
          <w:b/>
          <w:bCs/>
        </w:rPr>
        <w:t>553</w:t>
      </w:r>
      <w:r w:rsidRPr="009779BB">
        <w:rPr>
          <w:rFonts w:ascii="Book Antiqua" w:hAnsi="Book Antiqua"/>
        </w:rPr>
        <w:t>: 347-350 [PMID: 29320474 DOI: 10.1038/nature25187]</w:t>
      </w:r>
    </w:p>
    <w:p w14:paraId="09681264"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17 </w:t>
      </w:r>
      <w:r w:rsidRPr="009779BB">
        <w:rPr>
          <w:rFonts w:ascii="Book Antiqua" w:hAnsi="Book Antiqua"/>
          <w:b/>
          <w:bCs/>
        </w:rPr>
        <w:t>Hellmann MD</w:t>
      </w:r>
      <w:r w:rsidRPr="009779BB">
        <w:rPr>
          <w:rFonts w:ascii="Book Antiqua" w:hAnsi="Book Antiqua"/>
        </w:rPr>
        <w:t xml:space="preserve">, Callahan MK, </w:t>
      </w:r>
      <w:proofErr w:type="spellStart"/>
      <w:r w:rsidRPr="009779BB">
        <w:rPr>
          <w:rFonts w:ascii="Book Antiqua" w:hAnsi="Book Antiqua"/>
        </w:rPr>
        <w:t>Awad</w:t>
      </w:r>
      <w:proofErr w:type="spellEnd"/>
      <w:r w:rsidRPr="009779BB">
        <w:rPr>
          <w:rFonts w:ascii="Book Antiqua" w:hAnsi="Book Antiqua"/>
        </w:rPr>
        <w:t xml:space="preserve"> MM, </w:t>
      </w:r>
      <w:proofErr w:type="spellStart"/>
      <w:r w:rsidRPr="009779BB">
        <w:rPr>
          <w:rFonts w:ascii="Book Antiqua" w:hAnsi="Book Antiqua"/>
        </w:rPr>
        <w:t>Calvo</w:t>
      </w:r>
      <w:proofErr w:type="spellEnd"/>
      <w:r w:rsidRPr="009779BB">
        <w:rPr>
          <w:rFonts w:ascii="Book Antiqua" w:hAnsi="Book Antiqua"/>
        </w:rPr>
        <w:t xml:space="preserve"> E, </w:t>
      </w:r>
      <w:proofErr w:type="spellStart"/>
      <w:r w:rsidRPr="009779BB">
        <w:rPr>
          <w:rFonts w:ascii="Book Antiqua" w:hAnsi="Book Antiqua"/>
        </w:rPr>
        <w:t>Ascierto</w:t>
      </w:r>
      <w:proofErr w:type="spellEnd"/>
      <w:r w:rsidRPr="009779BB">
        <w:rPr>
          <w:rFonts w:ascii="Book Antiqua" w:hAnsi="Book Antiqua"/>
        </w:rPr>
        <w:t xml:space="preserve"> PA, </w:t>
      </w:r>
      <w:proofErr w:type="spellStart"/>
      <w:r w:rsidRPr="009779BB">
        <w:rPr>
          <w:rFonts w:ascii="Book Antiqua" w:hAnsi="Book Antiqua"/>
        </w:rPr>
        <w:t>Atmaca</w:t>
      </w:r>
      <w:proofErr w:type="spellEnd"/>
      <w:r w:rsidRPr="009779BB">
        <w:rPr>
          <w:rFonts w:ascii="Book Antiqua" w:hAnsi="Book Antiqua"/>
        </w:rPr>
        <w:t xml:space="preserve"> A, Rizvi NA, Hirsch FR, </w:t>
      </w:r>
      <w:proofErr w:type="spellStart"/>
      <w:r w:rsidRPr="009779BB">
        <w:rPr>
          <w:rFonts w:ascii="Book Antiqua" w:hAnsi="Book Antiqua"/>
        </w:rPr>
        <w:t>Selvaggi</w:t>
      </w:r>
      <w:proofErr w:type="spellEnd"/>
      <w:r w:rsidRPr="009779BB">
        <w:rPr>
          <w:rFonts w:ascii="Book Antiqua" w:hAnsi="Book Antiqua"/>
        </w:rPr>
        <w:t xml:space="preserve"> G, </w:t>
      </w:r>
      <w:proofErr w:type="spellStart"/>
      <w:r w:rsidRPr="009779BB">
        <w:rPr>
          <w:rFonts w:ascii="Book Antiqua" w:hAnsi="Book Antiqua"/>
        </w:rPr>
        <w:t>Szustakowski</w:t>
      </w:r>
      <w:proofErr w:type="spellEnd"/>
      <w:r w:rsidRPr="009779BB">
        <w:rPr>
          <w:rFonts w:ascii="Book Antiqua" w:hAnsi="Book Antiqua"/>
        </w:rPr>
        <w:t xml:space="preserve"> JD, </w:t>
      </w:r>
      <w:proofErr w:type="spellStart"/>
      <w:r w:rsidRPr="009779BB">
        <w:rPr>
          <w:rFonts w:ascii="Book Antiqua" w:hAnsi="Book Antiqua"/>
        </w:rPr>
        <w:t>Sasson</w:t>
      </w:r>
      <w:proofErr w:type="spellEnd"/>
      <w:r w:rsidRPr="009779BB">
        <w:rPr>
          <w:rFonts w:ascii="Book Antiqua" w:hAnsi="Book Antiqua"/>
        </w:rPr>
        <w:t xml:space="preserve"> A, </w:t>
      </w:r>
      <w:proofErr w:type="spellStart"/>
      <w:r w:rsidRPr="009779BB">
        <w:rPr>
          <w:rFonts w:ascii="Book Antiqua" w:hAnsi="Book Antiqua"/>
        </w:rPr>
        <w:t>Golhar</w:t>
      </w:r>
      <w:proofErr w:type="spellEnd"/>
      <w:r w:rsidRPr="009779BB">
        <w:rPr>
          <w:rFonts w:ascii="Book Antiqua" w:hAnsi="Book Antiqua"/>
        </w:rPr>
        <w:t xml:space="preserve"> R, </w:t>
      </w:r>
      <w:proofErr w:type="spellStart"/>
      <w:r w:rsidRPr="009779BB">
        <w:rPr>
          <w:rFonts w:ascii="Book Antiqua" w:hAnsi="Book Antiqua"/>
        </w:rPr>
        <w:t>Vitazka</w:t>
      </w:r>
      <w:proofErr w:type="spellEnd"/>
      <w:r w:rsidRPr="009779BB">
        <w:rPr>
          <w:rFonts w:ascii="Book Antiqua" w:hAnsi="Book Antiqua"/>
        </w:rPr>
        <w:t xml:space="preserve"> P, Chang H, Geese WJ, Antonia SJ. Tumor Mutational Burden and Efficacy of </w:t>
      </w:r>
      <w:proofErr w:type="spellStart"/>
      <w:r w:rsidRPr="009779BB">
        <w:rPr>
          <w:rFonts w:ascii="Book Antiqua" w:hAnsi="Book Antiqua"/>
        </w:rPr>
        <w:t>Nivolumab</w:t>
      </w:r>
      <w:proofErr w:type="spellEnd"/>
      <w:r w:rsidRPr="009779BB">
        <w:rPr>
          <w:rFonts w:ascii="Book Antiqua" w:hAnsi="Book Antiqua"/>
        </w:rPr>
        <w:t xml:space="preserve"> Monotherapy and in Combination with Ipilimumab in Small-Cell Lung Cancer. </w:t>
      </w:r>
      <w:r w:rsidRPr="009779BB">
        <w:rPr>
          <w:rFonts w:ascii="Book Antiqua" w:hAnsi="Book Antiqua"/>
          <w:i/>
          <w:iCs/>
        </w:rPr>
        <w:t>Cancer Cell</w:t>
      </w:r>
      <w:r w:rsidRPr="009779BB">
        <w:rPr>
          <w:rFonts w:ascii="Book Antiqua" w:hAnsi="Book Antiqua"/>
        </w:rPr>
        <w:t xml:space="preserve"> 2019; </w:t>
      </w:r>
      <w:r w:rsidRPr="009779BB">
        <w:rPr>
          <w:rFonts w:ascii="Book Antiqua" w:hAnsi="Book Antiqua"/>
          <w:b/>
          <w:bCs/>
        </w:rPr>
        <w:t>35</w:t>
      </w:r>
      <w:r w:rsidRPr="009779BB">
        <w:rPr>
          <w:rFonts w:ascii="Book Antiqua" w:hAnsi="Book Antiqua"/>
        </w:rPr>
        <w:t>: 329 [PMID: 30753829 DOI: 10.1016/j.ccell.2019.01.011]</w:t>
      </w:r>
    </w:p>
    <w:p w14:paraId="78963215" w14:textId="5E3AE4EF" w:rsidR="00ED7AC7" w:rsidRPr="009779BB" w:rsidRDefault="00ED7AC7" w:rsidP="009779BB">
      <w:pPr>
        <w:spacing w:line="360" w:lineRule="auto"/>
        <w:jc w:val="both"/>
        <w:rPr>
          <w:rFonts w:ascii="Book Antiqua" w:hAnsi="Book Antiqua"/>
        </w:rPr>
      </w:pPr>
      <w:r w:rsidRPr="009779BB">
        <w:rPr>
          <w:rFonts w:ascii="Book Antiqua" w:hAnsi="Book Antiqua"/>
        </w:rPr>
        <w:t xml:space="preserve">18 </w:t>
      </w:r>
      <w:r w:rsidRPr="009779BB">
        <w:rPr>
          <w:rFonts w:ascii="Book Antiqua" w:hAnsi="Book Antiqua"/>
          <w:b/>
          <w:bCs/>
        </w:rPr>
        <w:t>Rosenberg JE</w:t>
      </w:r>
      <w:r w:rsidRPr="009779BB">
        <w:rPr>
          <w:rFonts w:ascii="Book Antiqua" w:hAnsi="Book Antiqua"/>
        </w:rPr>
        <w:t>, Hoffman-</w:t>
      </w:r>
      <w:proofErr w:type="spellStart"/>
      <w:r w:rsidRPr="009779BB">
        <w:rPr>
          <w:rFonts w:ascii="Book Antiqua" w:hAnsi="Book Antiqua"/>
        </w:rPr>
        <w:t>Censits</w:t>
      </w:r>
      <w:proofErr w:type="spellEnd"/>
      <w:r w:rsidRPr="009779BB">
        <w:rPr>
          <w:rFonts w:ascii="Book Antiqua" w:hAnsi="Book Antiqua"/>
        </w:rPr>
        <w:t xml:space="preserve"> J, Powles T, van der </w:t>
      </w:r>
      <w:proofErr w:type="spellStart"/>
      <w:r w:rsidRPr="009779BB">
        <w:rPr>
          <w:rFonts w:ascii="Book Antiqua" w:hAnsi="Book Antiqua"/>
        </w:rPr>
        <w:t>Heijden</w:t>
      </w:r>
      <w:proofErr w:type="spellEnd"/>
      <w:r w:rsidRPr="009779BB">
        <w:rPr>
          <w:rFonts w:ascii="Book Antiqua" w:hAnsi="Book Antiqua"/>
        </w:rPr>
        <w:t xml:space="preserve"> MS, </w:t>
      </w:r>
      <w:proofErr w:type="spellStart"/>
      <w:r w:rsidRPr="009779BB">
        <w:rPr>
          <w:rFonts w:ascii="Book Antiqua" w:hAnsi="Book Antiqua"/>
        </w:rPr>
        <w:t>Balar</w:t>
      </w:r>
      <w:proofErr w:type="spellEnd"/>
      <w:r w:rsidRPr="009779BB">
        <w:rPr>
          <w:rFonts w:ascii="Book Antiqua" w:hAnsi="Book Antiqua"/>
        </w:rPr>
        <w:t xml:space="preserve"> AV, </w:t>
      </w:r>
      <w:proofErr w:type="spellStart"/>
      <w:r w:rsidRPr="009779BB">
        <w:rPr>
          <w:rFonts w:ascii="Book Antiqua" w:hAnsi="Book Antiqua"/>
        </w:rPr>
        <w:t>Necchi</w:t>
      </w:r>
      <w:proofErr w:type="spellEnd"/>
      <w:r w:rsidRPr="009779BB">
        <w:rPr>
          <w:rFonts w:ascii="Book Antiqua" w:hAnsi="Book Antiqua"/>
        </w:rPr>
        <w:t xml:space="preserve"> A, Dawson N, O'Donnell PH, </w:t>
      </w:r>
      <w:proofErr w:type="spellStart"/>
      <w:r w:rsidRPr="009779BB">
        <w:rPr>
          <w:rFonts w:ascii="Book Antiqua" w:hAnsi="Book Antiqua"/>
        </w:rPr>
        <w:t>Balmanoukian</w:t>
      </w:r>
      <w:proofErr w:type="spellEnd"/>
      <w:r w:rsidRPr="009779BB">
        <w:rPr>
          <w:rFonts w:ascii="Book Antiqua" w:hAnsi="Book Antiqua"/>
        </w:rPr>
        <w:t xml:space="preserve"> A, </w:t>
      </w:r>
      <w:proofErr w:type="spellStart"/>
      <w:r w:rsidRPr="009779BB">
        <w:rPr>
          <w:rFonts w:ascii="Book Antiqua" w:hAnsi="Book Antiqua"/>
        </w:rPr>
        <w:t>Loriot</w:t>
      </w:r>
      <w:proofErr w:type="spellEnd"/>
      <w:r w:rsidRPr="009779BB">
        <w:rPr>
          <w:rFonts w:ascii="Book Antiqua" w:hAnsi="Book Antiqua"/>
        </w:rPr>
        <w:t xml:space="preserve"> Y, Srinivas S, Retz MM, </w:t>
      </w:r>
      <w:proofErr w:type="spellStart"/>
      <w:r w:rsidRPr="009779BB">
        <w:rPr>
          <w:rFonts w:ascii="Book Antiqua" w:hAnsi="Book Antiqua"/>
        </w:rPr>
        <w:t>Grivas</w:t>
      </w:r>
      <w:proofErr w:type="spellEnd"/>
      <w:r w:rsidRPr="009779BB">
        <w:rPr>
          <w:rFonts w:ascii="Book Antiqua" w:hAnsi="Book Antiqua"/>
        </w:rPr>
        <w:t xml:space="preserve"> P, Joseph RW, </w:t>
      </w:r>
      <w:proofErr w:type="spellStart"/>
      <w:r w:rsidRPr="009779BB">
        <w:rPr>
          <w:rFonts w:ascii="Book Antiqua" w:hAnsi="Book Antiqua"/>
        </w:rPr>
        <w:t>Galsky</w:t>
      </w:r>
      <w:proofErr w:type="spellEnd"/>
      <w:r w:rsidRPr="009779BB">
        <w:rPr>
          <w:rFonts w:ascii="Book Antiqua" w:hAnsi="Book Antiqua"/>
        </w:rPr>
        <w:t xml:space="preserve"> MD, Fleming MT, </w:t>
      </w:r>
      <w:proofErr w:type="spellStart"/>
      <w:r w:rsidRPr="009779BB">
        <w:rPr>
          <w:rFonts w:ascii="Book Antiqua" w:hAnsi="Book Antiqua"/>
        </w:rPr>
        <w:t>Petrylak</w:t>
      </w:r>
      <w:proofErr w:type="spellEnd"/>
      <w:r w:rsidRPr="009779BB">
        <w:rPr>
          <w:rFonts w:ascii="Book Antiqua" w:hAnsi="Book Antiqua"/>
        </w:rPr>
        <w:t xml:space="preserve"> DP, Perez-</w:t>
      </w:r>
      <w:proofErr w:type="spellStart"/>
      <w:r w:rsidRPr="009779BB">
        <w:rPr>
          <w:rFonts w:ascii="Book Antiqua" w:hAnsi="Book Antiqua"/>
        </w:rPr>
        <w:t>Gracia</w:t>
      </w:r>
      <w:proofErr w:type="spellEnd"/>
      <w:r w:rsidRPr="009779BB">
        <w:rPr>
          <w:rFonts w:ascii="Book Antiqua" w:hAnsi="Book Antiqua"/>
        </w:rPr>
        <w:t xml:space="preserve"> JL, Burris HA, Castellano D, </w:t>
      </w:r>
      <w:proofErr w:type="spellStart"/>
      <w:r w:rsidRPr="009779BB">
        <w:rPr>
          <w:rFonts w:ascii="Book Antiqua" w:hAnsi="Book Antiqua"/>
        </w:rPr>
        <w:t>Canil</w:t>
      </w:r>
      <w:proofErr w:type="spellEnd"/>
      <w:r w:rsidRPr="009779BB">
        <w:rPr>
          <w:rFonts w:ascii="Book Antiqua" w:hAnsi="Book Antiqua"/>
        </w:rPr>
        <w:t xml:space="preserve"> C, </w:t>
      </w:r>
      <w:proofErr w:type="spellStart"/>
      <w:r w:rsidRPr="009779BB">
        <w:rPr>
          <w:rFonts w:ascii="Book Antiqua" w:hAnsi="Book Antiqua"/>
        </w:rPr>
        <w:t>Bellmunt</w:t>
      </w:r>
      <w:proofErr w:type="spellEnd"/>
      <w:r w:rsidRPr="009779BB">
        <w:rPr>
          <w:rFonts w:ascii="Book Antiqua" w:hAnsi="Book Antiqua"/>
        </w:rPr>
        <w:t xml:space="preserve"> J, </w:t>
      </w:r>
      <w:proofErr w:type="spellStart"/>
      <w:r w:rsidRPr="009779BB">
        <w:rPr>
          <w:rFonts w:ascii="Book Antiqua" w:hAnsi="Book Antiqua"/>
        </w:rPr>
        <w:t>Bajorin</w:t>
      </w:r>
      <w:proofErr w:type="spellEnd"/>
      <w:r w:rsidRPr="009779BB">
        <w:rPr>
          <w:rFonts w:ascii="Book Antiqua" w:hAnsi="Book Antiqua"/>
        </w:rPr>
        <w:t xml:space="preserve"> D, </w:t>
      </w:r>
      <w:proofErr w:type="spellStart"/>
      <w:r w:rsidRPr="009779BB">
        <w:rPr>
          <w:rFonts w:ascii="Book Antiqua" w:hAnsi="Book Antiqua"/>
        </w:rPr>
        <w:t>Nickles</w:t>
      </w:r>
      <w:proofErr w:type="spellEnd"/>
      <w:r w:rsidRPr="009779BB">
        <w:rPr>
          <w:rFonts w:ascii="Book Antiqua" w:hAnsi="Book Antiqua"/>
        </w:rPr>
        <w:t xml:space="preserve"> D, </w:t>
      </w:r>
      <w:proofErr w:type="spellStart"/>
      <w:r w:rsidRPr="009779BB">
        <w:rPr>
          <w:rFonts w:ascii="Book Antiqua" w:hAnsi="Book Antiqua"/>
        </w:rPr>
        <w:t>Bourgon</w:t>
      </w:r>
      <w:proofErr w:type="spellEnd"/>
      <w:r w:rsidRPr="009779BB">
        <w:rPr>
          <w:rFonts w:ascii="Book Antiqua" w:hAnsi="Book Antiqua"/>
        </w:rPr>
        <w:t xml:space="preserve"> R, Frampton GM, Cui N, </w:t>
      </w:r>
      <w:proofErr w:type="spellStart"/>
      <w:r w:rsidRPr="009779BB">
        <w:rPr>
          <w:rFonts w:ascii="Book Antiqua" w:hAnsi="Book Antiqua"/>
        </w:rPr>
        <w:t>Mariathasan</w:t>
      </w:r>
      <w:proofErr w:type="spellEnd"/>
      <w:r w:rsidRPr="009779BB">
        <w:rPr>
          <w:rFonts w:ascii="Book Antiqua" w:hAnsi="Book Antiqua"/>
        </w:rPr>
        <w:t xml:space="preserve"> S, </w:t>
      </w:r>
      <w:proofErr w:type="spellStart"/>
      <w:r w:rsidRPr="009779BB">
        <w:rPr>
          <w:rFonts w:ascii="Book Antiqua" w:hAnsi="Book Antiqua"/>
        </w:rPr>
        <w:t>Abidoye</w:t>
      </w:r>
      <w:proofErr w:type="spellEnd"/>
      <w:r w:rsidRPr="009779BB">
        <w:rPr>
          <w:rFonts w:ascii="Book Antiqua" w:hAnsi="Book Antiqua"/>
        </w:rPr>
        <w:t xml:space="preserve"> O, Fine GD, </w:t>
      </w:r>
      <w:proofErr w:type="spellStart"/>
      <w:r w:rsidRPr="009779BB">
        <w:rPr>
          <w:rFonts w:ascii="Book Antiqua" w:hAnsi="Book Antiqua"/>
        </w:rPr>
        <w:t>Dreicer</w:t>
      </w:r>
      <w:proofErr w:type="spellEnd"/>
      <w:r w:rsidRPr="009779BB">
        <w:rPr>
          <w:rFonts w:ascii="Book Antiqua" w:hAnsi="Book Antiqua"/>
        </w:rPr>
        <w:t xml:space="preserve"> R. </w:t>
      </w:r>
      <w:proofErr w:type="spellStart"/>
      <w:r w:rsidRPr="009779BB">
        <w:rPr>
          <w:rFonts w:ascii="Book Antiqua" w:hAnsi="Book Antiqua"/>
        </w:rPr>
        <w:t>Atezolizumab</w:t>
      </w:r>
      <w:proofErr w:type="spellEnd"/>
      <w:r w:rsidRPr="009779BB">
        <w:rPr>
          <w:rFonts w:ascii="Book Antiqua" w:hAnsi="Book Antiqua"/>
        </w:rPr>
        <w:t xml:space="preserve"> in patients with locally advanced and metastatic urothelial carcinoma who have progressed following </w:t>
      </w:r>
      <w:r w:rsidRPr="009779BB">
        <w:rPr>
          <w:rFonts w:ascii="Book Antiqua" w:hAnsi="Book Antiqua"/>
        </w:rPr>
        <w:lastRenderedPageBreak/>
        <w:t xml:space="preserve">treatment with platinum-based chemotherapy: a single-arm, </w:t>
      </w:r>
      <w:proofErr w:type="spellStart"/>
      <w:r w:rsidRPr="009779BB">
        <w:rPr>
          <w:rFonts w:ascii="Book Antiqua" w:hAnsi="Book Antiqua"/>
        </w:rPr>
        <w:t>multicentre</w:t>
      </w:r>
      <w:proofErr w:type="spellEnd"/>
      <w:r w:rsidRPr="009779BB">
        <w:rPr>
          <w:rFonts w:ascii="Book Antiqua" w:hAnsi="Book Antiqua"/>
        </w:rPr>
        <w:t xml:space="preserve">, phase 2 trial. </w:t>
      </w:r>
      <w:r w:rsidRPr="009779BB">
        <w:rPr>
          <w:rFonts w:ascii="Book Antiqua" w:hAnsi="Book Antiqua"/>
          <w:i/>
          <w:iCs/>
        </w:rPr>
        <w:t>Lancet</w:t>
      </w:r>
      <w:r w:rsidRPr="009779BB">
        <w:rPr>
          <w:rFonts w:ascii="Book Antiqua" w:hAnsi="Book Antiqua"/>
        </w:rPr>
        <w:t xml:space="preserve"> 2016; </w:t>
      </w:r>
      <w:r w:rsidRPr="009779BB">
        <w:rPr>
          <w:rFonts w:ascii="Book Antiqua" w:hAnsi="Book Antiqua"/>
          <w:b/>
          <w:bCs/>
        </w:rPr>
        <w:t>387</w:t>
      </w:r>
      <w:r w:rsidRPr="009779BB">
        <w:rPr>
          <w:rFonts w:ascii="Book Antiqua" w:hAnsi="Book Antiqua"/>
        </w:rPr>
        <w:t>: 1909-1920 [PMID: 26952546 DOI: 10.1016/</w:t>
      </w:r>
      <w:r w:rsidR="003A2F9A" w:rsidRPr="009779BB">
        <w:rPr>
          <w:rFonts w:ascii="Book Antiqua" w:hAnsi="Book Antiqua"/>
        </w:rPr>
        <w:t>S</w:t>
      </w:r>
      <w:r w:rsidRPr="009779BB">
        <w:rPr>
          <w:rFonts w:ascii="Book Antiqua" w:hAnsi="Book Antiqua"/>
        </w:rPr>
        <w:t>0140-6736(16)00561-4]</w:t>
      </w:r>
    </w:p>
    <w:p w14:paraId="350C52D4"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19 </w:t>
      </w:r>
      <w:r w:rsidRPr="009779BB">
        <w:rPr>
          <w:rFonts w:ascii="Book Antiqua" w:hAnsi="Book Antiqua"/>
          <w:b/>
          <w:bCs/>
        </w:rPr>
        <w:t>Wang F</w:t>
      </w:r>
      <w:r w:rsidRPr="009779BB">
        <w:rPr>
          <w:rFonts w:ascii="Book Antiqua" w:hAnsi="Book Antiqua"/>
        </w:rPr>
        <w:t xml:space="preserve">, Wei XL, Wang FH, Xu N, Shen L, Dai GH, Yuan XL, Chen Y, Yang SJ, Shi JH, Hu XC, Lin XY, Zhang QY, Feng JF, Ba Y, Liu YP, Li W, Shu YQ, Jiang Y, Li Q, Wang JW, Wu H, Feng H, Yao S, Xu RH. Safety, efficacy and tumor mutational burden as a biomarker of overall survival benefit in chemo-refractory gastric cancer treated with </w:t>
      </w:r>
      <w:proofErr w:type="spellStart"/>
      <w:r w:rsidRPr="009779BB">
        <w:rPr>
          <w:rFonts w:ascii="Book Antiqua" w:hAnsi="Book Antiqua"/>
        </w:rPr>
        <w:t>toripalimab</w:t>
      </w:r>
      <w:proofErr w:type="spellEnd"/>
      <w:r w:rsidRPr="009779BB">
        <w:rPr>
          <w:rFonts w:ascii="Book Antiqua" w:hAnsi="Book Antiqua"/>
        </w:rPr>
        <w:t xml:space="preserve">, a PD-1 antibody in phase </w:t>
      </w:r>
      <w:proofErr w:type="spellStart"/>
      <w:r w:rsidRPr="009779BB">
        <w:rPr>
          <w:rFonts w:ascii="Book Antiqua" w:hAnsi="Book Antiqua"/>
        </w:rPr>
        <w:t>Ib</w:t>
      </w:r>
      <w:proofErr w:type="spellEnd"/>
      <w:r w:rsidRPr="009779BB">
        <w:rPr>
          <w:rFonts w:ascii="Book Antiqua" w:hAnsi="Book Antiqua"/>
        </w:rPr>
        <w:t xml:space="preserve">/II clinical trial NCT02915432. </w:t>
      </w:r>
      <w:r w:rsidRPr="009779BB">
        <w:rPr>
          <w:rFonts w:ascii="Book Antiqua" w:hAnsi="Book Antiqua"/>
          <w:i/>
          <w:iCs/>
        </w:rPr>
        <w:t xml:space="preserve">Ann </w:t>
      </w:r>
      <w:proofErr w:type="spellStart"/>
      <w:r w:rsidRPr="009779BB">
        <w:rPr>
          <w:rFonts w:ascii="Book Antiqua" w:hAnsi="Book Antiqua"/>
          <w:i/>
          <w:iCs/>
        </w:rPr>
        <w:t>Oncol</w:t>
      </w:r>
      <w:proofErr w:type="spellEnd"/>
      <w:r w:rsidRPr="009779BB">
        <w:rPr>
          <w:rFonts w:ascii="Book Antiqua" w:hAnsi="Book Antiqua"/>
        </w:rPr>
        <w:t xml:space="preserve"> 2019; </w:t>
      </w:r>
      <w:r w:rsidRPr="009779BB">
        <w:rPr>
          <w:rFonts w:ascii="Book Antiqua" w:hAnsi="Book Antiqua"/>
          <w:b/>
          <w:bCs/>
        </w:rPr>
        <w:t>30</w:t>
      </w:r>
      <w:r w:rsidRPr="009779BB">
        <w:rPr>
          <w:rFonts w:ascii="Book Antiqua" w:hAnsi="Book Antiqua"/>
        </w:rPr>
        <w:t>: 1479-1486 [PMID: 31236579 DOI: 10.1093/</w:t>
      </w:r>
      <w:proofErr w:type="spellStart"/>
      <w:r w:rsidRPr="009779BB">
        <w:rPr>
          <w:rFonts w:ascii="Book Antiqua" w:hAnsi="Book Antiqua"/>
        </w:rPr>
        <w:t>annonc</w:t>
      </w:r>
      <w:proofErr w:type="spellEnd"/>
      <w:r w:rsidRPr="009779BB">
        <w:rPr>
          <w:rFonts w:ascii="Book Antiqua" w:hAnsi="Book Antiqua"/>
        </w:rPr>
        <w:t>/mdz197]</w:t>
      </w:r>
    </w:p>
    <w:p w14:paraId="34D26AF4"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20 </w:t>
      </w:r>
      <w:r w:rsidRPr="009779BB">
        <w:rPr>
          <w:rFonts w:ascii="Book Antiqua" w:hAnsi="Book Antiqua"/>
          <w:b/>
          <w:bCs/>
        </w:rPr>
        <w:t>Kim J</w:t>
      </w:r>
      <w:r w:rsidRPr="009779BB">
        <w:rPr>
          <w:rFonts w:ascii="Book Antiqua" w:hAnsi="Book Antiqua"/>
        </w:rPr>
        <w:t xml:space="preserve">, Kim B, Kang SY, </w:t>
      </w:r>
      <w:proofErr w:type="spellStart"/>
      <w:r w:rsidRPr="009779BB">
        <w:rPr>
          <w:rFonts w:ascii="Book Antiqua" w:hAnsi="Book Antiqua"/>
        </w:rPr>
        <w:t>Heo</w:t>
      </w:r>
      <w:proofErr w:type="spellEnd"/>
      <w:r w:rsidRPr="009779BB">
        <w:rPr>
          <w:rFonts w:ascii="Book Antiqua" w:hAnsi="Book Antiqua"/>
        </w:rPr>
        <w:t xml:space="preserve"> YJ, Park SH, Kim ST, Kang WK, Lee J, Kim KM. Tumor Mutational Burden Determined by Panel Sequencing Predicts Survival After Immunotherapy in Patients With Advanced Gastric Cancer. </w:t>
      </w:r>
      <w:r w:rsidRPr="009779BB">
        <w:rPr>
          <w:rFonts w:ascii="Book Antiqua" w:hAnsi="Book Antiqua"/>
          <w:i/>
          <w:iCs/>
        </w:rPr>
        <w:t xml:space="preserve">Front </w:t>
      </w:r>
      <w:proofErr w:type="spellStart"/>
      <w:r w:rsidRPr="009779BB">
        <w:rPr>
          <w:rFonts w:ascii="Book Antiqua" w:hAnsi="Book Antiqua"/>
          <w:i/>
          <w:iCs/>
        </w:rPr>
        <w:t>Oncol</w:t>
      </w:r>
      <w:proofErr w:type="spellEnd"/>
      <w:r w:rsidRPr="009779BB">
        <w:rPr>
          <w:rFonts w:ascii="Book Antiqua" w:hAnsi="Book Antiqua"/>
        </w:rPr>
        <w:t xml:space="preserve"> 2020; </w:t>
      </w:r>
      <w:r w:rsidRPr="009779BB">
        <w:rPr>
          <w:rFonts w:ascii="Book Antiqua" w:hAnsi="Book Antiqua"/>
          <w:b/>
          <w:bCs/>
        </w:rPr>
        <w:t>10</w:t>
      </w:r>
      <w:r w:rsidRPr="009779BB">
        <w:rPr>
          <w:rFonts w:ascii="Book Antiqua" w:hAnsi="Book Antiqua"/>
        </w:rPr>
        <w:t>: 314 [PMID: 32232003 DOI: 10.3389/fonc.2020.00314]</w:t>
      </w:r>
    </w:p>
    <w:p w14:paraId="075DE79D" w14:textId="4B1630B0" w:rsidR="00ED7AC7" w:rsidRPr="009779BB" w:rsidRDefault="00ED7AC7" w:rsidP="009779BB">
      <w:pPr>
        <w:spacing w:line="360" w:lineRule="auto"/>
        <w:jc w:val="both"/>
        <w:rPr>
          <w:rFonts w:ascii="Book Antiqua" w:hAnsi="Book Antiqua"/>
        </w:rPr>
      </w:pPr>
      <w:r w:rsidRPr="009779BB">
        <w:rPr>
          <w:rFonts w:ascii="Book Antiqua" w:hAnsi="Book Antiqua"/>
        </w:rPr>
        <w:t xml:space="preserve">21 </w:t>
      </w:r>
      <w:proofErr w:type="spellStart"/>
      <w:r w:rsidRPr="009779BB">
        <w:rPr>
          <w:rFonts w:ascii="Book Antiqua" w:hAnsi="Book Antiqua"/>
          <w:b/>
          <w:bCs/>
        </w:rPr>
        <w:t>Qiu</w:t>
      </w:r>
      <w:proofErr w:type="spellEnd"/>
      <w:r w:rsidRPr="009779BB">
        <w:rPr>
          <w:rFonts w:ascii="Book Antiqua" w:hAnsi="Book Antiqua"/>
          <w:b/>
          <w:bCs/>
        </w:rPr>
        <w:t xml:space="preserve"> P</w:t>
      </w:r>
      <w:r w:rsidRPr="009779BB">
        <w:rPr>
          <w:rFonts w:ascii="Book Antiqua" w:hAnsi="Book Antiqua"/>
        </w:rPr>
        <w:t xml:space="preserve">, Pang L, </w:t>
      </w:r>
      <w:proofErr w:type="spellStart"/>
      <w:r w:rsidRPr="009779BB">
        <w:rPr>
          <w:rFonts w:ascii="Book Antiqua" w:hAnsi="Book Antiqua"/>
        </w:rPr>
        <w:t>Arreaza</w:t>
      </w:r>
      <w:proofErr w:type="spellEnd"/>
      <w:r w:rsidRPr="009779BB">
        <w:rPr>
          <w:rFonts w:ascii="Book Antiqua" w:hAnsi="Book Antiqua"/>
        </w:rPr>
        <w:t xml:space="preserve"> G, Maguire M, Chang KC, </w:t>
      </w:r>
      <w:proofErr w:type="spellStart"/>
      <w:r w:rsidRPr="009779BB">
        <w:rPr>
          <w:rFonts w:ascii="Book Antiqua" w:hAnsi="Book Antiqua"/>
        </w:rPr>
        <w:t>Marton</w:t>
      </w:r>
      <w:proofErr w:type="spellEnd"/>
      <w:r w:rsidRPr="009779BB">
        <w:rPr>
          <w:rFonts w:ascii="Book Antiqua" w:hAnsi="Book Antiqua"/>
        </w:rPr>
        <w:t xml:space="preserve"> MJ, </w:t>
      </w:r>
      <w:proofErr w:type="spellStart"/>
      <w:r w:rsidRPr="009779BB">
        <w:rPr>
          <w:rFonts w:ascii="Book Antiqua" w:hAnsi="Book Antiqua"/>
        </w:rPr>
        <w:t>Levitan</w:t>
      </w:r>
      <w:proofErr w:type="spellEnd"/>
      <w:r w:rsidRPr="009779BB">
        <w:rPr>
          <w:rFonts w:ascii="Book Antiqua" w:hAnsi="Book Antiqua"/>
        </w:rPr>
        <w:t xml:space="preserve"> D. Data Interoperability of Whole Exome Sequencing (WES) Based Mutational Burden Estimates from Different Laboratories. </w:t>
      </w:r>
      <w:proofErr w:type="spellStart"/>
      <w:r w:rsidRPr="009779BB">
        <w:rPr>
          <w:rFonts w:ascii="Book Antiqua" w:hAnsi="Book Antiqua"/>
          <w:i/>
          <w:iCs/>
        </w:rPr>
        <w:t>Int</w:t>
      </w:r>
      <w:proofErr w:type="spellEnd"/>
      <w:r w:rsidRPr="009779BB">
        <w:rPr>
          <w:rFonts w:ascii="Book Antiqua" w:hAnsi="Book Antiqua"/>
          <w:i/>
          <w:iCs/>
        </w:rPr>
        <w:t xml:space="preserve"> J </w:t>
      </w:r>
      <w:proofErr w:type="spellStart"/>
      <w:r w:rsidRPr="009779BB">
        <w:rPr>
          <w:rFonts w:ascii="Book Antiqua" w:hAnsi="Book Antiqua"/>
          <w:i/>
          <w:iCs/>
        </w:rPr>
        <w:t>Mol</w:t>
      </w:r>
      <w:proofErr w:type="spellEnd"/>
      <w:r w:rsidRPr="009779BB">
        <w:rPr>
          <w:rFonts w:ascii="Book Antiqua" w:hAnsi="Book Antiqua"/>
          <w:i/>
          <w:iCs/>
        </w:rPr>
        <w:t xml:space="preserve"> </w:t>
      </w:r>
      <w:proofErr w:type="spellStart"/>
      <w:r w:rsidRPr="009779BB">
        <w:rPr>
          <w:rFonts w:ascii="Book Antiqua" w:hAnsi="Book Antiqua"/>
          <w:i/>
          <w:iCs/>
        </w:rPr>
        <w:t>Sci</w:t>
      </w:r>
      <w:proofErr w:type="spellEnd"/>
      <w:r w:rsidRPr="009779BB">
        <w:rPr>
          <w:rFonts w:ascii="Book Antiqua" w:hAnsi="Book Antiqua"/>
        </w:rPr>
        <w:t xml:space="preserve"> 2016; </w:t>
      </w:r>
      <w:r w:rsidRPr="009779BB">
        <w:rPr>
          <w:rFonts w:ascii="Book Antiqua" w:hAnsi="Book Antiqua"/>
          <w:b/>
          <w:bCs/>
        </w:rPr>
        <w:t>17</w:t>
      </w:r>
      <w:r w:rsidRPr="009779BB">
        <w:rPr>
          <w:rFonts w:ascii="Book Antiqua" w:hAnsi="Book Antiqua"/>
        </w:rPr>
        <w:t xml:space="preserve">: </w:t>
      </w:r>
      <w:r w:rsidR="00795CEC">
        <w:rPr>
          <w:rFonts w:ascii="Book Antiqua" w:hAnsi="Book Antiqua"/>
        </w:rPr>
        <w:t xml:space="preserve">651 </w:t>
      </w:r>
      <w:r w:rsidRPr="009779BB">
        <w:rPr>
          <w:rFonts w:ascii="Book Antiqua" w:hAnsi="Book Antiqua"/>
        </w:rPr>
        <w:t>[PMID: 27136543 DOI: 10.3390/ijms17050651]</w:t>
      </w:r>
    </w:p>
    <w:p w14:paraId="388B24C3"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22 </w:t>
      </w:r>
      <w:proofErr w:type="spellStart"/>
      <w:r w:rsidRPr="009779BB">
        <w:rPr>
          <w:rFonts w:ascii="Book Antiqua" w:hAnsi="Book Antiqua"/>
          <w:b/>
          <w:bCs/>
        </w:rPr>
        <w:t>Addeo</w:t>
      </w:r>
      <w:proofErr w:type="spellEnd"/>
      <w:r w:rsidRPr="009779BB">
        <w:rPr>
          <w:rFonts w:ascii="Book Antiqua" w:hAnsi="Book Antiqua"/>
          <w:b/>
          <w:bCs/>
        </w:rPr>
        <w:t xml:space="preserve"> A</w:t>
      </w:r>
      <w:r w:rsidRPr="009779BB">
        <w:rPr>
          <w:rFonts w:ascii="Book Antiqua" w:hAnsi="Book Antiqua"/>
        </w:rPr>
        <w:t xml:space="preserve">, </w:t>
      </w:r>
      <w:proofErr w:type="spellStart"/>
      <w:r w:rsidRPr="009779BB">
        <w:rPr>
          <w:rFonts w:ascii="Book Antiqua" w:hAnsi="Book Antiqua"/>
        </w:rPr>
        <w:t>Banna</w:t>
      </w:r>
      <w:proofErr w:type="spellEnd"/>
      <w:r w:rsidRPr="009779BB">
        <w:rPr>
          <w:rFonts w:ascii="Book Antiqua" w:hAnsi="Book Antiqua"/>
        </w:rPr>
        <w:t xml:space="preserve"> GL, Weiss GJ. Tumor Mutation Burden-From Hopes to Doubts. </w:t>
      </w:r>
      <w:r w:rsidRPr="009779BB">
        <w:rPr>
          <w:rFonts w:ascii="Book Antiqua" w:hAnsi="Book Antiqua"/>
          <w:i/>
          <w:iCs/>
        </w:rPr>
        <w:t xml:space="preserve">JAMA </w:t>
      </w:r>
      <w:proofErr w:type="spellStart"/>
      <w:r w:rsidRPr="009779BB">
        <w:rPr>
          <w:rFonts w:ascii="Book Antiqua" w:hAnsi="Book Antiqua"/>
          <w:i/>
          <w:iCs/>
        </w:rPr>
        <w:t>Oncol</w:t>
      </w:r>
      <w:proofErr w:type="spellEnd"/>
      <w:r w:rsidRPr="009779BB">
        <w:rPr>
          <w:rFonts w:ascii="Book Antiqua" w:hAnsi="Book Antiqua"/>
        </w:rPr>
        <w:t xml:space="preserve"> 2019; </w:t>
      </w:r>
      <w:r w:rsidRPr="009779BB">
        <w:rPr>
          <w:rFonts w:ascii="Book Antiqua" w:hAnsi="Book Antiqua"/>
          <w:b/>
          <w:bCs/>
        </w:rPr>
        <w:t>5</w:t>
      </w:r>
      <w:r w:rsidRPr="009779BB">
        <w:rPr>
          <w:rFonts w:ascii="Book Antiqua" w:hAnsi="Book Antiqua"/>
        </w:rPr>
        <w:t>: 934-935 [PMID: 31145420 DOI: 10.1001/jamaoncol.2019.0626]</w:t>
      </w:r>
    </w:p>
    <w:p w14:paraId="4D0E258E"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23 </w:t>
      </w:r>
      <w:r w:rsidRPr="009779BB">
        <w:rPr>
          <w:rFonts w:ascii="Book Antiqua" w:hAnsi="Book Antiqua"/>
          <w:b/>
          <w:bCs/>
        </w:rPr>
        <w:t>Chalmers ZR</w:t>
      </w:r>
      <w:r w:rsidRPr="009779BB">
        <w:rPr>
          <w:rFonts w:ascii="Book Antiqua" w:hAnsi="Book Antiqua"/>
        </w:rPr>
        <w:t xml:space="preserve">, Connelly CF, </w:t>
      </w:r>
      <w:proofErr w:type="spellStart"/>
      <w:r w:rsidRPr="009779BB">
        <w:rPr>
          <w:rFonts w:ascii="Book Antiqua" w:hAnsi="Book Antiqua"/>
        </w:rPr>
        <w:t>Fabrizio</w:t>
      </w:r>
      <w:proofErr w:type="spellEnd"/>
      <w:r w:rsidRPr="009779BB">
        <w:rPr>
          <w:rFonts w:ascii="Book Antiqua" w:hAnsi="Book Antiqua"/>
        </w:rPr>
        <w:t xml:space="preserve"> D, Gay L, Ali SM, Ennis R, Schrock A, Campbell B, </w:t>
      </w:r>
      <w:proofErr w:type="spellStart"/>
      <w:r w:rsidRPr="009779BB">
        <w:rPr>
          <w:rFonts w:ascii="Book Antiqua" w:hAnsi="Book Antiqua"/>
        </w:rPr>
        <w:t>Shlien</w:t>
      </w:r>
      <w:proofErr w:type="spellEnd"/>
      <w:r w:rsidRPr="009779BB">
        <w:rPr>
          <w:rFonts w:ascii="Book Antiqua" w:hAnsi="Book Antiqua"/>
        </w:rPr>
        <w:t xml:space="preserve"> A, </w:t>
      </w:r>
      <w:proofErr w:type="spellStart"/>
      <w:r w:rsidRPr="009779BB">
        <w:rPr>
          <w:rFonts w:ascii="Book Antiqua" w:hAnsi="Book Antiqua"/>
        </w:rPr>
        <w:t>Chmielecki</w:t>
      </w:r>
      <w:proofErr w:type="spellEnd"/>
      <w:r w:rsidRPr="009779BB">
        <w:rPr>
          <w:rFonts w:ascii="Book Antiqua" w:hAnsi="Book Antiqua"/>
        </w:rPr>
        <w:t xml:space="preserve"> J, Huang F, He Y, Sun J, </w:t>
      </w:r>
      <w:proofErr w:type="spellStart"/>
      <w:r w:rsidRPr="009779BB">
        <w:rPr>
          <w:rFonts w:ascii="Book Antiqua" w:hAnsi="Book Antiqua"/>
        </w:rPr>
        <w:t>Tabori</w:t>
      </w:r>
      <w:proofErr w:type="spellEnd"/>
      <w:r w:rsidRPr="009779BB">
        <w:rPr>
          <w:rFonts w:ascii="Book Antiqua" w:hAnsi="Book Antiqua"/>
        </w:rPr>
        <w:t xml:space="preserve"> U, Kennedy M, </w:t>
      </w:r>
      <w:proofErr w:type="spellStart"/>
      <w:r w:rsidRPr="009779BB">
        <w:rPr>
          <w:rFonts w:ascii="Book Antiqua" w:hAnsi="Book Antiqua"/>
        </w:rPr>
        <w:t>Lieber</w:t>
      </w:r>
      <w:proofErr w:type="spellEnd"/>
      <w:r w:rsidRPr="009779BB">
        <w:rPr>
          <w:rFonts w:ascii="Book Antiqua" w:hAnsi="Book Antiqua"/>
        </w:rPr>
        <w:t xml:space="preserve"> DS, </w:t>
      </w:r>
      <w:proofErr w:type="spellStart"/>
      <w:r w:rsidRPr="009779BB">
        <w:rPr>
          <w:rFonts w:ascii="Book Antiqua" w:hAnsi="Book Antiqua"/>
        </w:rPr>
        <w:t>Roels</w:t>
      </w:r>
      <w:proofErr w:type="spellEnd"/>
      <w:r w:rsidRPr="009779BB">
        <w:rPr>
          <w:rFonts w:ascii="Book Antiqua" w:hAnsi="Book Antiqua"/>
        </w:rPr>
        <w:t xml:space="preserve"> S, White J, Otto GA, Ross JS, Garraway L, Miller VA, Stephens PJ, Frampton GM. Analysis of 100,000 human cancer genomes reveals the landscape of tumor mutational burden. </w:t>
      </w:r>
      <w:r w:rsidRPr="009779BB">
        <w:rPr>
          <w:rFonts w:ascii="Book Antiqua" w:hAnsi="Book Antiqua"/>
          <w:i/>
          <w:iCs/>
        </w:rPr>
        <w:t>Genome Med</w:t>
      </w:r>
      <w:r w:rsidRPr="009779BB">
        <w:rPr>
          <w:rFonts w:ascii="Book Antiqua" w:hAnsi="Book Antiqua"/>
        </w:rPr>
        <w:t xml:space="preserve"> 2017; </w:t>
      </w:r>
      <w:r w:rsidRPr="009779BB">
        <w:rPr>
          <w:rFonts w:ascii="Book Antiqua" w:hAnsi="Book Antiqua"/>
          <w:b/>
          <w:bCs/>
        </w:rPr>
        <w:t>9</w:t>
      </w:r>
      <w:r w:rsidRPr="009779BB">
        <w:rPr>
          <w:rFonts w:ascii="Book Antiqua" w:hAnsi="Book Antiqua"/>
        </w:rPr>
        <w:t>: 34 [PMID: 28420421 DOI: 10.1186/s13073-017-0424-2]</w:t>
      </w:r>
    </w:p>
    <w:p w14:paraId="32C394D3"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24 </w:t>
      </w:r>
      <w:proofErr w:type="spellStart"/>
      <w:r w:rsidRPr="009779BB">
        <w:rPr>
          <w:rFonts w:ascii="Book Antiqua" w:hAnsi="Book Antiqua"/>
          <w:b/>
          <w:bCs/>
        </w:rPr>
        <w:t>Heeke</w:t>
      </w:r>
      <w:proofErr w:type="spellEnd"/>
      <w:r w:rsidRPr="009779BB">
        <w:rPr>
          <w:rFonts w:ascii="Book Antiqua" w:hAnsi="Book Antiqua"/>
          <w:b/>
          <w:bCs/>
        </w:rPr>
        <w:t xml:space="preserve"> S</w:t>
      </w:r>
      <w:r w:rsidRPr="009779BB">
        <w:rPr>
          <w:rFonts w:ascii="Book Antiqua" w:hAnsi="Book Antiqua"/>
        </w:rPr>
        <w:t xml:space="preserve">, </w:t>
      </w:r>
      <w:proofErr w:type="spellStart"/>
      <w:r w:rsidRPr="009779BB">
        <w:rPr>
          <w:rFonts w:ascii="Book Antiqua" w:hAnsi="Book Antiqua"/>
        </w:rPr>
        <w:t>Hofman</w:t>
      </w:r>
      <w:proofErr w:type="spellEnd"/>
      <w:r w:rsidRPr="009779BB">
        <w:rPr>
          <w:rFonts w:ascii="Book Antiqua" w:hAnsi="Book Antiqua"/>
        </w:rPr>
        <w:t xml:space="preserve"> P. Tumor mutational burden assessment as a predictive biomarker for immunotherapy in lung cancer patients: getting ready for prime-time or not? </w:t>
      </w:r>
      <w:proofErr w:type="spellStart"/>
      <w:r w:rsidRPr="009779BB">
        <w:rPr>
          <w:rFonts w:ascii="Book Antiqua" w:hAnsi="Book Antiqua"/>
          <w:i/>
          <w:iCs/>
        </w:rPr>
        <w:t>Transl</w:t>
      </w:r>
      <w:proofErr w:type="spellEnd"/>
      <w:r w:rsidRPr="009779BB">
        <w:rPr>
          <w:rFonts w:ascii="Book Antiqua" w:hAnsi="Book Antiqua"/>
          <w:i/>
          <w:iCs/>
        </w:rPr>
        <w:t xml:space="preserve"> Lung Cancer Res</w:t>
      </w:r>
      <w:r w:rsidRPr="009779BB">
        <w:rPr>
          <w:rFonts w:ascii="Book Antiqua" w:hAnsi="Book Antiqua"/>
        </w:rPr>
        <w:t xml:space="preserve"> 2018; </w:t>
      </w:r>
      <w:r w:rsidRPr="009779BB">
        <w:rPr>
          <w:rFonts w:ascii="Book Antiqua" w:hAnsi="Book Antiqua"/>
          <w:b/>
          <w:bCs/>
        </w:rPr>
        <w:t>7</w:t>
      </w:r>
      <w:r w:rsidRPr="009779BB">
        <w:rPr>
          <w:rFonts w:ascii="Book Antiqua" w:hAnsi="Book Antiqua"/>
        </w:rPr>
        <w:t>: 631-638 [PMID: 30505707 DOI: 10.21037/tlcr.2018.08.04]</w:t>
      </w:r>
    </w:p>
    <w:p w14:paraId="14312D22" w14:textId="07938442" w:rsidR="00ED7AC7" w:rsidRPr="009779BB" w:rsidRDefault="00ED7AC7" w:rsidP="009779BB">
      <w:pPr>
        <w:spacing w:line="360" w:lineRule="auto"/>
        <w:jc w:val="both"/>
        <w:rPr>
          <w:rFonts w:ascii="Book Antiqua" w:hAnsi="Book Antiqua"/>
        </w:rPr>
      </w:pPr>
      <w:r w:rsidRPr="009779BB">
        <w:rPr>
          <w:rFonts w:ascii="Book Antiqua" w:hAnsi="Book Antiqua"/>
        </w:rPr>
        <w:t xml:space="preserve">25 </w:t>
      </w:r>
      <w:proofErr w:type="spellStart"/>
      <w:r w:rsidRPr="009779BB">
        <w:rPr>
          <w:rFonts w:ascii="Book Antiqua" w:hAnsi="Book Antiqua"/>
          <w:b/>
          <w:bCs/>
        </w:rPr>
        <w:t>Lv</w:t>
      </w:r>
      <w:proofErr w:type="spellEnd"/>
      <w:r w:rsidRPr="009779BB">
        <w:rPr>
          <w:rFonts w:ascii="Book Antiqua" w:hAnsi="Book Antiqua"/>
          <w:b/>
          <w:bCs/>
        </w:rPr>
        <w:t xml:space="preserve"> Y</w:t>
      </w:r>
      <w:r w:rsidRPr="009779BB">
        <w:rPr>
          <w:rFonts w:ascii="Book Antiqua" w:hAnsi="Book Antiqua"/>
        </w:rPr>
        <w:t xml:space="preserve">, Huang Z, Lin Y, Fang Y, Chen Z, Pan L, Zhang Y, Xu Z. MiRNA expression patterns are associated with tumor mutational burden in lung adenocarcinoma. </w:t>
      </w:r>
      <w:proofErr w:type="spellStart"/>
      <w:r w:rsidRPr="009779BB">
        <w:rPr>
          <w:rFonts w:ascii="Book Antiqua" w:hAnsi="Book Antiqua"/>
          <w:i/>
          <w:iCs/>
        </w:rPr>
        <w:lastRenderedPageBreak/>
        <w:t>Oncoimmunology</w:t>
      </w:r>
      <w:proofErr w:type="spellEnd"/>
      <w:r w:rsidRPr="009779BB">
        <w:rPr>
          <w:rFonts w:ascii="Book Antiqua" w:hAnsi="Book Antiqua"/>
        </w:rPr>
        <w:t xml:space="preserve"> 2019; </w:t>
      </w:r>
      <w:r w:rsidRPr="009779BB">
        <w:rPr>
          <w:rFonts w:ascii="Book Antiqua" w:hAnsi="Book Antiqua"/>
          <w:b/>
          <w:bCs/>
        </w:rPr>
        <w:t>8</w:t>
      </w:r>
      <w:r w:rsidRPr="009779BB">
        <w:rPr>
          <w:rFonts w:ascii="Book Antiqua" w:hAnsi="Book Antiqua"/>
        </w:rPr>
        <w:t>: e1629260 [PMID: 31646073 DOI: 10.1080/2162402</w:t>
      </w:r>
      <w:r w:rsidR="003A2F9A" w:rsidRPr="009779BB">
        <w:rPr>
          <w:rFonts w:ascii="Book Antiqua" w:hAnsi="Book Antiqua"/>
        </w:rPr>
        <w:t>X</w:t>
      </w:r>
      <w:r w:rsidRPr="009779BB">
        <w:rPr>
          <w:rFonts w:ascii="Book Antiqua" w:hAnsi="Book Antiqua"/>
        </w:rPr>
        <w:t>.2019.1629260]</w:t>
      </w:r>
    </w:p>
    <w:p w14:paraId="3D9D39F5"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26 </w:t>
      </w:r>
      <w:r w:rsidRPr="009779BB">
        <w:rPr>
          <w:rFonts w:ascii="Book Antiqua" w:hAnsi="Book Antiqua"/>
          <w:b/>
          <w:bCs/>
        </w:rPr>
        <w:t>Shin VY</w:t>
      </w:r>
      <w:r w:rsidRPr="009779BB">
        <w:rPr>
          <w:rFonts w:ascii="Book Antiqua" w:hAnsi="Book Antiqua"/>
        </w:rPr>
        <w:t xml:space="preserve">, Chu KM. MiRNA as potential biomarkers and therapeutic targets for gastric cancer. </w:t>
      </w:r>
      <w:r w:rsidRPr="009779BB">
        <w:rPr>
          <w:rFonts w:ascii="Book Antiqua" w:hAnsi="Book Antiqua"/>
          <w:i/>
          <w:iCs/>
        </w:rPr>
        <w:t xml:space="preserve">World J </w:t>
      </w:r>
      <w:proofErr w:type="spellStart"/>
      <w:r w:rsidRPr="009779BB">
        <w:rPr>
          <w:rFonts w:ascii="Book Antiqua" w:hAnsi="Book Antiqua"/>
          <w:i/>
          <w:iCs/>
        </w:rPr>
        <w:t>Gastroenterol</w:t>
      </w:r>
      <w:proofErr w:type="spellEnd"/>
      <w:r w:rsidRPr="009779BB">
        <w:rPr>
          <w:rFonts w:ascii="Book Antiqua" w:hAnsi="Book Antiqua"/>
        </w:rPr>
        <w:t xml:space="preserve"> 2014; </w:t>
      </w:r>
      <w:r w:rsidRPr="009779BB">
        <w:rPr>
          <w:rFonts w:ascii="Book Antiqua" w:hAnsi="Book Antiqua"/>
          <w:b/>
          <w:bCs/>
        </w:rPr>
        <w:t>20</w:t>
      </w:r>
      <w:r w:rsidRPr="009779BB">
        <w:rPr>
          <w:rFonts w:ascii="Book Antiqua" w:hAnsi="Book Antiqua"/>
        </w:rPr>
        <w:t>: 10432-10439 [PMID: 25132759 DOI: 10.3748/wjg.v20.i30.10432]</w:t>
      </w:r>
    </w:p>
    <w:p w14:paraId="53C54637"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27 </w:t>
      </w:r>
      <w:r w:rsidRPr="009779BB">
        <w:rPr>
          <w:rFonts w:ascii="Book Antiqua" w:hAnsi="Book Antiqua"/>
          <w:b/>
          <w:bCs/>
        </w:rPr>
        <w:t>Romano G</w:t>
      </w:r>
      <w:r w:rsidRPr="009779BB">
        <w:rPr>
          <w:rFonts w:ascii="Book Antiqua" w:hAnsi="Book Antiqua"/>
        </w:rPr>
        <w:t xml:space="preserve">, </w:t>
      </w:r>
      <w:proofErr w:type="spellStart"/>
      <w:r w:rsidRPr="009779BB">
        <w:rPr>
          <w:rFonts w:ascii="Book Antiqua" w:hAnsi="Book Antiqua"/>
        </w:rPr>
        <w:t>Kwong</w:t>
      </w:r>
      <w:proofErr w:type="spellEnd"/>
      <w:r w:rsidRPr="009779BB">
        <w:rPr>
          <w:rFonts w:ascii="Book Antiqua" w:hAnsi="Book Antiqua"/>
        </w:rPr>
        <w:t xml:space="preserve"> LN. Diagnostic and therapeutic applications of miRNA-based strategies to cancer immunotherapy. </w:t>
      </w:r>
      <w:r w:rsidRPr="009779BB">
        <w:rPr>
          <w:rFonts w:ascii="Book Antiqua" w:hAnsi="Book Antiqua"/>
          <w:i/>
          <w:iCs/>
        </w:rPr>
        <w:t>Cancer Metastasis Rev</w:t>
      </w:r>
      <w:r w:rsidRPr="009779BB">
        <w:rPr>
          <w:rFonts w:ascii="Book Antiqua" w:hAnsi="Book Antiqua"/>
        </w:rPr>
        <w:t xml:space="preserve"> 2018; </w:t>
      </w:r>
      <w:r w:rsidRPr="009779BB">
        <w:rPr>
          <w:rFonts w:ascii="Book Antiqua" w:hAnsi="Book Antiqua"/>
          <w:b/>
          <w:bCs/>
        </w:rPr>
        <w:t>37</w:t>
      </w:r>
      <w:r w:rsidRPr="009779BB">
        <w:rPr>
          <w:rFonts w:ascii="Book Antiqua" w:hAnsi="Book Antiqua"/>
        </w:rPr>
        <w:t>: 45-53 [PMID: 29270700 DOI: 10.1007/s10555-017-9716-7]</w:t>
      </w:r>
    </w:p>
    <w:p w14:paraId="5223A07E"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28 </w:t>
      </w:r>
      <w:proofErr w:type="spellStart"/>
      <w:r w:rsidRPr="009779BB">
        <w:rPr>
          <w:rFonts w:ascii="Book Antiqua" w:hAnsi="Book Antiqua"/>
          <w:b/>
          <w:bCs/>
        </w:rPr>
        <w:t>Mayakonda</w:t>
      </w:r>
      <w:proofErr w:type="spellEnd"/>
      <w:r w:rsidRPr="009779BB">
        <w:rPr>
          <w:rFonts w:ascii="Book Antiqua" w:hAnsi="Book Antiqua"/>
          <w:b/>
          <w:bCs/>
        </w:rPr>
        <w:t xml:space="preserve"> A</w:t>
      </w:r>
      <w:r w:rsidRPr="009779BB">
        <w:rPr>
          <w:rFonts w:ascii="Book Antiqua" w:hAnsi="Book Antiqua"/>
        </w:rPr>
        <w:t xml:space="preserve">, Lin DC, </w:t>
      </w:r>
      <w:proofErr w:type="spellStart"/>
      <w:r w:rsidRPr="009779BB">
        <w:rPr>
          <w:rFonts w:ascii="Book Antiqua" w:hAnsi="Book Antiqua"/>
        </w:rPr>
        <w:t>Assenov</w:t>
      </w:r>
      <w:proofErr w:type="spellEnd"/>
      <w:r w:rsidRPr="009779BB">
        <w:rPr>
          <w:rFonts w:ascii="Book Antiqua" w:hAnsi="Book Antiqua"/>
        </w:rPr>
        <w:t xml:space="preserve"> Y, </w:t>
      </w:r>
      <w:proofErr w:type="spellStart"/>
      <w:r w:rsidRPr="009779BB">
        <w:rPr>
          <w:rFonts w:ascii="Book Antiqua" w:hAnsi="Book Antiqua"/>
        </w:rPr>
        <w:t>Plass</w:t>
      </w:r>
      <w:proofErr w:type="spellEnd"/>
      <w:r w:rsidRPr="009779BB">
        <w:rPr>
          <w:rFonts w:ascii="Book Antiqua" w:hAnsi="Book Antiqua"/>
        </w:rPr>
        <w:t xml:space="preserve"> C, </w:t>
      </w:r>
      <w:proofErr w:type="spellStart"/>
      <w:r w:rsidRPr="009779BB">
        <w:rPr>
          <w:rFonts w:ascii="Book Antiqua" w:hAnsi="Book Antiqua"/>
        </w:rPr>
        <w:t>Koeffler</w:t>
      </w:r>
      <w:proofErr w:type="spellEnd"/>
      <w:r w:rsidRPr="009779BB">
        <w:rPr>
          <w:rFonts w:ascii="Book Antiqua" w:hAnsi="Book Antiqua"/>
        </w:rPr>
        <w:t xml:space="preserve"> HP. </w:t>
      </w:r>
      <w:proofErr w:type="spellStart"/>
      <w:r w:rsidRPr="009779BB">
        <w:rPr>
          <w:rFonts w:ascii="Book Antiqua" w:hAnsi="Book Antiqua"/>
        </w:rPr>
        <w:t>Maftools</w:t>
      </w:r>
      <w:proofErr w:type="spellEnd"/>
      <w:r w:rsidRPr="009779BB">
        <w:rPr>
          <w:rFonts w:ascii="Book Antiqua" w:hAnsi="Book Antiqua"/>
        </w:rPr>
        <w:t xml:space="preserve">: efficient and comprehensive analysis of somatic variants in cancer. </w:t>
      </w:r>
      <w:r w:rsidRPr="009779BB">
        <w:rPr>
          <w:rFonts w:ascii="Book Antiqua" w:hAnsi="Book Antiqua"/>
          <w:i/>
          <w:iCs/>
        </w:rPr>
        <w:t>Genome Res</w:t>
      </w:r>
      <w:r w:rsidRPr="009779BB">
        <w:rPr>
          <w:rFonts w:ascii="Book Antiqua" w:hAnsi="Book Antiqua"/>
        </w:rPr>
        <w:t xml:space="preserve"> 2018; </w:t>
      </w:r>
      <w:r w:rsidRPr="009779BB">
        <w:rPr>
          <w:rFonts w:ascii="Book Antiqua" w:hAnsi="Book Antiqua"/>
          <w:b/>
          <w:bCs/>
        </w:rPr>
        <w:t>28</w:t>
      </w:r>
      <w:r w:rsidRPr="009779BB">
        <w:rPr>
          <w:rFonts w:ascii="Book Antiqua" w:hAnsi="Book Antiqua"/>
        </w:rPr>
        <w:t>: 1747-1756 [PMID: 30341162 DOI: 10.1101/gr.239244.118]</w:t>
      </w:r>
    </w:p>
    <w:p w14:paraId="3BD0ECEC"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29 </w:t>
      </w:r>
      <w:r w:rsidRPr="009779BB">
        <w:rPr>
          <w:rFonts w:ascii="Book Antiqua" w:hAnsi="Book Antiqua"/>
          <w:b/>
          <w:bCs/>
        </w:rPr>
        <w:t>Newman AM</w:t>
      </w:r>
      <w:r w:rsidRPr="009779BB">
        <w:rPr>
          <w:rFonts w:ascii="Book Antiqua" w:hAnsi="Book Antiqua"/>
        </w:rPr>
        <w:t xml:space="preserve">, Liu CL, Green MR, Gentles AJ, Feng W, Xu Y, Hoang CD, </w:t>
      </w:r>
      <w:proofErr w:type="spellStart"/>
      <w:r w:rsidRPr="009779BB">
        <w:rPr>
          <w:rFonts w:ascii="Book Antiqua" w:hAnsi="Book Antiqua"/>
        </w:rPr>
        <w:t>Diehn</w:t>
      </w:r>
      <w:proofErr w:type="spellEnd"/>
      <w:r w:rsidRPr="009779BB">
        <w:rPr>
          <w:rFonts w:ascii="Book Antiqua" w:hAnsi="Book Antiqua"/>
        </w:rPr>
        <w:t xml:space="preserve"> M, </w:t>
      </w:r>
      <w:proofErr w:type="spellStart"/>
      <w:r w:rsidRPr="009779BB">
        <w:rPr>
          <w:rFonts w:ascii="Book Antiqua" w:hAnsi="Book Antiqua"/>
        </w:rPr>
        <w:t>Alizadeh</w:t>
      </w:r>
      <w:proofErr w:type="spellEnd"/>
      <w:r w:rsidRPr="009779BB">
        <w:rPr>
          <w:rFonts w:ascii="Book Antiqua" w:hAnsi="Book Antiqua"/>
        </w:rPr>
        <w:t xml:space="preserve"> AA. Robust enumeration of cell subsets from tissue expression profiles. </w:t>
      </w:r>
      <w:r w:rsidRPr="009779BB">
        <w:rPr>
          <w:rFonts w:ascii="Book Antiqua" w:hAnsi="Book Antiqua"/>
          <w:i/>
          <w:iCs/>
        </w:rPr>
        <w:t>Nat Methods</w:t>
      </w:r>
      <w:r w:rsidRPr="009779BB">
        <w:rPr>
          <w:rFonts w:ascii="Book Antiqua" w:hAnsi="Book Antiqua"/>
        </w:rPr>
        <w:t xml:space="preserve"> 2015; </w:t>
      </w:r>
      <w:r w:rsidRPr="009779BB">
        <w:rPr>
          <w:rFonts w:ascii="Book Antiqua" w:hAnsi="Book Antiqua"/>
          <w:b/>
          <w:bCs/>
        </w:rPr>
        <w:t>12</w:t>
      </w:r>
      <w:r w:rsidRPr="009779BB">
        <w:rPr>
          <w:rFonts w:ascii="Book Antiqua" w:hAnsi="Book Antiqua"/>
        </w:rPr>
        <w:t>: 453-457 [PMID: 25822800 DOI: 10.1038/nmeth.3337]</w:t>
      </w:r>
    </w:p>
    <w:p w14:paraId="591DE9D5"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30 </w:t>
      </w:r>
      <w:r w:rsidRPr="009779BB">
        <w:rPr>
          <w:rFonts w:ascii="Book Antiqua" w:hAnsi="Book Antiqua"/>
          <w:b/>
          <w:bCs/>
        </w:rPr>
        <w:t>Friedman J</w:t>
      </w:r>
      <w:r w:rsidRPr="009779BB">
        <w:rPr>
          <w:rFonts w:ascii="Book Antiqua" w:hAnsi="Book Antiqua"/>
        </w:rPr>
        <w:t xml:space="preserve">, Hastie T, </w:t>
      </w:r>
      <w:proofErr w:type="spellStart"/>
      <w:r w:rsidRPr="009779BB">
        <w:rPr>
          <w:rFonts w:ascii="Book Antiqua" w:hAnsi="Book Antiqua"/>
        </w:rPr>
        <w:t>Tibshirani</w:t>
      </w:r>
      <w:proofErr w:type="spellEnd"/>
      <w:r w:rsidRPr="009779BB">
        <w:rPr>
          <w:rFonts w:ascii="Book Antiqua" w:hAnsi="Book Antiqua"/>
        </w:rPr>
        <w:t xml:space="preserve"> R. Regularization Paths for Generalized Linear Models via Coordinate Descent. </w:t>
      </w:r>
      <w:r w:rsidRPr="009779BB">
        <w:rPr>
          <w:rFonts w:ascii="Book Antiqua" w:hAnsi="Book Antiqua"/>
          <w:i/>
          <w:iCs/>
        </w:rPr>
        <w:t xml:space="preserve">J Stat </w:t>
      </w:r>
      <w:proofErr w:type="spellStart"/>
      <w:r w:rsidRPr="009779BB">
        <w:rPr>
          <w:rFonts w:ascii="Book Antiqua" w:hAnsi="Book Antiqua"/>
          <w:i/>
          <w:iCs/>
        </w:rPr>
        <w:t>Softw</w:t>
      </w:r>
      <w:proofErr w:type="spellEnd"/>
      <w:r w:rsidRPr="009779BB">
        <w:rPr>
          <w:rFonts w:ascii="Book Antiqua" w:hAnsi="Book Antiqua"/>
        </w:rPr>
        <w:t xml:space="preserve"> 2010; </w:t>
      </w:r>
      <w:r w:rsidRPr="009779BB">
        <w:rPr>
          <w:rFonts w:ascii="Book Antiqua" w:hAnsi="Book Antiqua"/>
          <w:b/>
          <w:bCs/>
        </w:rPr>
        <w:t>33</w:t>
      </w:r>
      <w:r w:rsidRPr="009779BB">
        <w:rPr>
          <w:rFonts w:ascii="Book Antiqua" w:hAnsi="Book Antiqua"/>
        </w:rPr>
        <w:t>: 1-22 [PMID: 20808728]</w:t>
      </w:r>
    </w:p>
    <w:p w14:paraId="6BA070E2"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31 </w:t>
      </w:r>
      <w:r w:rsidRPr="009779BB">
        <w:rPr>
          <w:rFonts w:ascii="Book Antiqua" w:hAnsi="Book Antiqua"/>
          <w:b/>
          <w:bCs/>
        </w:rPr>
        <w:t>Vlachos IS</w:t>
      </w:r>
      <w:r w:rsidRPr="009779BB">
        <w:rPr>
          <w:rFonts w:ascii="Book Antiqua" w:hAnsi="Book Antiqua"/>
        </w:rPr>
        <w:t xml:space="preserve">, </w:t>
      </w:r>
      <w:proofErr w:type="spellStart"/>
      <w:r w:rsidRPr="009779BB">
        <w:rPr>
          <w:rFonts w:ascii="Book Antiqua" w:hAnsi="Book Antiqua"/>
        </w:rPr>
        <w:t>Zagganas</w:t>
      </w:r>
      <w:proofErr w:type="spellEnd"/>
      <w:r w:rsidRPr="009779BB">
        <w:rPr>
          <w:rFonts w:ascii="Book Antiqua" w:hAnsi="Book Antiqua"/>
        </w:rPr>
        <w:t xml:space="preserve"> K, </w:t>
      </w:r>
      <w:proofErr w:type="spellStart"/>
      <w:r w:rsidRPr="009779BB">
        <w:rPr>
          <w:rFonts w:ascii="Book Antiqua" w:hAnsi="Book Antiqua"/>
        </w:rPr>
        <w:t>Paraskevopoulou</w:t>
      </w:r>
      <w:proofErr w:type="spellEnd"/>
      <w:r w:rsidRPr="009779BB">
        <w:rPr>
          <w:rFonts w:ascii="Book Antiqua" w:hAnsi="Book Antiqua"/>
        </w:rPr>
        <w:t xml:space="preserve"> MD, </w:t>
      </w:r>
      <w:proofErr w:type="spellStart"/>
      <w:r w:rsidRPr="009779BB">
        <w:rPr>
          <w:rFonts w:ascii="Book Antiqua" w:hAnsi="Book Antiqua"/>
        </w:rPr>
        <w:t>Georgakilas</w:t>
      </w:r>
      <w:proofErr w:type="spellEnd"/>
      <w:r w:rsidRPr="009779BB">
        <w:rPr>
          <w:rFonts w:ascii="Book Antiqua" w:hAnsi="Book Antiqua"/>
        </w:rPr>
        <w:t xml:space="preserve"> G, </w:t>
      </w:r>
      <w:proofErr w:type="spellStart"/>
      <w:r w:rsidRPr="009779BB">
        <w:rPr>
          <w:rFonts w:ascii="Book Antiqua" w:hAnsi="Book Antiqua"/>
        </w:rPr>
        <w:t>Karagkouni</w:t>
      </w:r>
      <w:proofErr w:type="spellEnd"/>
      <w:r w:rsidRPr="009779BB">
        <w:rPr>
          <w:rFonts w:ascii="Book Antiqua" w:hAnsi="Book Antiqua"/>
        </w:rPr>
        <w:t xml:space="preserve"> D, </w:t>
      </w:r>
      <w:proofErr w:type="spellStart"/>
      <w:r w:rsidRPr="009779BB">
        <w:rPr>
          <w:rFonts w:ascii="Book Antiqua" w:hAnsi="Book Antiqua"/>
        </w:rPr>
        <w:t>Vergoulis</w:t>
      </w:r>
      <w:proofErr w:type="spellEnd"/>
      <w:r w:rsidRPr="009779BB">
        <w:rPr>
          <w:rFonts w:ascii="Book Antiqua" w:hAnsi="Book Antiqua"/>
        </w:rPr>
        <w:t xml:space="preserve"> T, </w:t>
      </w:r>
      <w:proofErr w:type="spellStart"/>
      <w:r w:rsidRPr="009779BB">
        <w:rPr>
          <w:rFonts w:ascii="Book Antiqua" w:hAnsi="Book Antiqua"/>
        </w:rPr>
        <w:t>Dalamagas</w:t>
      </w:r>
      <w:proofErr w:type="spellEnd"/>
      <w:r w:rsidRPr="009779BB">
        <w:rPr>
          <w:rFonts w:ascii="Book Antiqua" w:hAnsi="Book Antiqua"/>
        </w:rPr>
        <w:t xml:space="preserve"> T, </w:t>
      </w:r>
      <w:proofErr w:type="spellStart"/>
      <w:r w:rsidRPr="009779BB">
        <w:rPr>
          <w:rFonts w:ascii="Book Antiqua" w:hAnsi="Book Antiqua"/>
        </w:rPr>
        <w:t>Hatzigeorgiou</w:t>
      </w:r>
      <w:proofErr w:type="spellEnd"/>
      <w:r w:rsidRPr="009779BB">
        <w:rPr>
          <w:rFonts w:ascii="Book Antiqua" w:hAnsi="Book Antiqua"/>
        </w:rPr>
        <w:t xml:space="preserve"> AG. DIANA-</w:t>
      </w:r>
      <w:proofErr w:type="spellStart"/>
      <w:r w:rsidRPr="009779BB">
        <w:rPr>
          <w:rFonts w:ascii="Book Antiqua" w:hAnsi="Book Antiqua"/>
        </w:rPr>
        <w:t>miRPath</w:t>
      </w:r>
      <w:proofErr w:type="spellEnd"/>
      <w:r w:rsidRPr="009779BB">
        <w:rPr>
          <w:rFonts w:ascii="Book Antiqua" w:hAnsi="Book Antiqua"/>
        </w:rPr>
        <w:t xml:space="preserve"> v3.0: deciphering microRNA function with experimental support. </w:t>
      </w:r>
      <w:r w:rsidRPr="009779BB">
        <w:rPr>
          <w:rFonts w:ascii="Book Antiqua" w:hAnsi="Book Antiqua"/>
          <w:i/>
          <w:iCs/>
        </w:rPr>
        <w:t>Nucleic Acids Res</w:t>
      </w:r>
      <w:r w:rsidRPr="009779BB">
        <w:rPr>
          <w:rFonts w:ascii="Book Antiqua" w:hAnsi="Book Antiqua"/>
        </w:rPr>
        <w:t xml:space="preserve"> 2015; </w:t>
      </w:r>
      <w:r w:rsidRPr="009779BB">
        <w:rPr>
          <w:rFonts w:ascii="Book Antiqua" w:hAnsi="Book Antiqua"/>
          <w:b/>
          <w:bCs/>
        </w:rPr>
        <w:t>43</w:t>
      </w:r>
      <w:r w:rsidRPr="009779BB">
        <w:rPr>
          <w:rFonts w:ascii="Book Antiqua" w:hAnsi="Book Antiqua"/>
        </w:rPr>
        <w:t>: W460-W466 [PMID: 25977294 DOI: 10.1093/</w:t>
      </w:r>
      <w:proofErr w:type="spellStart"/>
      <w:r w:rsidRPr="009779BB">
        <w:rPr>
          <w:rFonts w:ascii="Book Antiqua" w:hAnsi="Book Antiqua"/>
        </w:rPr>
        <w:t>nar</w:t>
      </w:r>
      <w:proofErr w:type="spellEnd"/>
      <w:r w:rsidRPr="009779BB">
        <w:rPr>
          <w:rFonts w:ascii="Book Antiqua" w:hAnsi="Book Antiqua"/>
        </w:rPr>
        <w:t>/gkv403]</w:t>
      </w:r>
    </w:p>
    <w:p w14:paraId="05178C82"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32 </w:t>
      </w:r>
      <w:r w:rsidRPr="009779BB">
        <w:rPr>
          <w:rFonts w:ascii="Book Antiqua" w:hAnsi="Book Antiqua"/>
          <w:b/>
          <w:bCs/>
        </w:rPr>
        <w:t>Yu H</w:t>
      </w:r>
      <w:r w:rsidRPr="009779BB">
        <w:rPr>
          <w:rFonts w:ascii="Book Antiqua" w:hAnsi="Book Antiqua"/>
        </w:rPr>
        <w:t xml:space="preserve">, Chen Z, </w:t>
      </w:r>
      <w:proofErr w:type="spellStart"/>
      <w:r w:rsidRPr="009779BB">
        <w:rPr>
          <w:rFonts w:ascii="Book Antiqua" w:hAnsi="Book Antiqua"/>
        </w:rPr>
        <w:t>Ballman</w:t>
      </w:r>
      <w:proofErr w:type="spellEnd"/>
      <w:r w:rsidRPr="009779BB">
        <w:rPr>
          <w:rFonts w:ascii="Book Antiqua" w:hAnsi="Book Antiqua"/>
        </w:rPr>
        <w:t xml:space="preserve"> KV, Watson MA, </w:t>
      </w:r>
      <w:proofErr w:type="spellStart"/>
      <w:r w:rsidRPr="009779BB">
        <w:rPr>
          <w:rFonts w:ascii="Book Antiqua" w:hAnsi="Book Antiqua"/>
        </w:rPr>
        <w:t>Govindan</w:t>
      </w:r>
      <w:proofErr w:type="spellEnd"/>
      <w:r w:rsidRPr="009779BB">
        <w:rPr>
          <w:rFonts w:ascii="Book Antiqua" w:hAnsi="Book Antiqua"/>
        </w:rPr>
        <w:t xml:space="preserve"> R, </w:t>
      </w:r>
      <w:proofErr w:type="spellStart"/>
      <w:r w:rsidRPr="009779BB">
        <w:rPr>
          <w:rFonts w:ascii="Book Antiqua" w:hAnsi="Book Antiqua"/>
        </w:rPr>
        <w:t>Lanc</w:t>
      </w:r>
      <w:proofErr w:type="spellEnd"/>
      <w:r w:rsidRPr="009779BB">
        <w:rPr>
          <w:rFonts w:ascii="Book Antiqua" w:hAnsi="Book Antiqua"/>
        </w:rPr>
        <w:t xml:space="preserve"> I, Beer DG, Bueno R, </w:t>
      </w:r>
      <w:proofErr w:type="spellStart"/>
      <w:r w:rsidRPr="009779BB">
        <w:rPr>
          <w:rFonts w:ascii="Book Antiqua" w:hAnsi="Book Antiqua"/>
        </w:rPr>
        <w:t>Chirieac</w:t>
      </w:r>
      <w:proofErr w:type="spellEnd"/>
      <w:r w:rsidRPr="009779BB">
        <w:rPr>
          <w:rFonts w:ascii="Book Antiqua" w:hAnsi="Book Antiqua"/>
        </w:rPr>
        <w:t xml:space="preserve"> LR, Chui MH, Chen G, Franklin WA, </w:t>
      </w:r>
      <w:proofErr w:type="spellStart"/>
      <w:r w:rsidRPr="009779BB">
        <w:rPr>
          <w:rFonts w:ascii="Book Antiqua" w:hAnsi="Book Antiqua"/>
        </w:rPr>
        <w:t>Gandara</w:t>
      </w:r>
      <w:proofErr w:type="spellEnd"/>
      <w:r w:rsidRPr="009779BB">
        <w:rPr>
          <w:rFonts w:ascii="Book Antiqua" w:hAnsi="Book Antiqua"/>
        </w:rPr>
        <w:t xml:space="preserve"> DR, Genova C, </w:t>
      </w:r>
      <w:proofErr w:type="spellStart"/>
      <w:r w:rsidRPr="009779BB">
        <w:rPr>
          <w:rFonts w:ascii="Book Antiqua" w:hAnsi="Book Antiqua"/>
        </w:rPr>
        <w:t>Brovsky</w:t>
      </w:r>
      <w:proofErr w:type="spellEnd"/>
      <w:r w:rsidRPr="009779BB">
        <w:rPr>
          <w:rFonts w:ascii="Book Antiqua" w:hAnsi="Book Antiqua"/>
        </w:rPr>
        <w:t xml:space="preserve"> KA, Joshi MM, Merrick DT, Richards WG, </w:t>
      </w:r>
      <w:proofErr w:type="spellStart"/>
      <w:r w:rsidRPr="009779BB">
        <w:rPr>
          <w:rFonts w:ascii="Book Antiqua" w:hAnsi="Book Antiqua"/>
        </w:rPr>
        <w:t>Rivard</w:t>
      </w:r>
      <w:proofErr w:type="spellEnd"/>
      <w:r w:rsidRPr="009779BB">
        <w:rPr>
          <w:rFonts w:ascii="Book Antiqua" w:hAnsi="Book Antiqua"/>
        </w:rPr>
        <w:t xml:space="preserve"> CJ, </w:t>
      </w:r>
      <w:proofErr w:type="spellStart"/>
      <w:r w:rsidRPr="009779BB">
        <w:rPr>
          <w:rFonts w:ascii="Book Antiqua" w:hAnsi="Book Antiqua"/>
        </w:rPr>
        <w:t>Harpole</w:t>
      </w:r>
      <w:proofErr w:type="spellEnd"/>
      <w:r w:rsidRPr="009779BB">
        <w:rPr>
          <w:rFonts w:ascii="Book Antiqua" w:hAnsi="Book Antiqua"/>
        </w:rPr>
        <w:t xml:space="preserve"> DH, </w:t>
      </w:r>
      <w:proofErr w:type="spellStart"/>
      <w:r w:rsidRPr="009779BB">
        <w:rPr>
          <w:rFonts w:ascii="Book Antiqua" w:hAnsi="Book Antiqua"/>
        </w:rPr>
        <w:t>Tsao</w:t>
      </w:r>
      <w:proofErr w:type="spellEnd"/>
      <w:r w:rsidRPr="009779BB">
        <w:rPr>
          <w:rFonts w:ascii="Book Antiqua" w:hAnsi="Book Antiqua"/>
        </w:rPr>
        <w:t xml:space="preserve"> MS, van </w:t>
      </w:r>
      <w:proofErr w:type="spellStart"/>
      <w:r w:rsidRPr="009779BB">
        <w:rPr>
          <w:rFonts w:ascii="Book Antiqua" w:hAnsi="Book Antiqua"/>
        </w:rPr>
        <w:t>Bokhoven</w:t>
      </w:r>
      <w:proofErr w:type="spellEnd"/>
      <w:r w:rsidRPr="009779BB">
        <w:rPr>
          <w:rFonts w:ascii="Book Antiqua" w:hAnsi="Book Antiqua"/>
        </w:rPr>
        <w:t xml:space="preserve"> A, Shepherd FA, Hirsch FR. Correlation of PD-L1 Expression with Tumor Mutation Burden and Gene Signatures for Prognosis in Early-Stage Squamous Cell Lung Carcinoma. </w:t>
      </w:r>
      <w:r w:rsidRPr="009779BB">
        <w:rPr>
          <w:rFonts w:ascii="Book Antiqua" w:hAnsi="Book Antiqua"/>
          <w:i/>
          <w:iCs/>
        </w:rPr>
        <w:t xml:space="preserve">J </w:t>
      </w:r>
      <w:proofErr w:type="spellStart"/>
      <w:r w:rsidRPr="009779BB">
        <w:rPr>
          <w:rFonts w:ascii="Book Antiqua" w:hAnsi="Book Antiqua"/>
          <w:i/>
          <w:iCs/>
        </w:rPr>
        <w:t>Thorac</w:t>
      </w:r>
      <w:proofErr w:type="spellEnd"/>
      <w:r w:rsidRPr="009779BB">
        <w:rPr>
          <w:rFonts w:ascii="Book Antiqua" w:hAnsi="Book Antiqua"/>
          <w:i/>
          <w:iCs/>
        </w:rPr>
        <w:t xml:space="preserve"> </w:t>
      </w:r>
      <w:proofErr w:type="spellStart"/>
      <w:r w:rsidRPr="009779BB">
        <w:rPr>
          <w:rFonts w:ascii="Book Antiqua" w:hAnsi="Book Antiqua"/>
          <w:i/>
          <w:iCs/>
        </w:rPr>
        <w:t>Oncol</w:t>
      </w:r>
      <w:proofErr w:type="spellEnd"/>
      <w:r w:rsidRPr="009779BB">
        <w:rPr>
          <w:rFonts w:ascii="Book Antiqua" w:hAnsi="Book Antiqua"/>
        </w:rPr>
        <w:t xml:space="preserve"> 2019; </w:t>
      </w:r>
      <w:r w:rsidRPr="009779BB">
        <w:rPr>
          <w:rFonts w:ascii="Book Antiqua" w:hAnsi="Book Antiqua"/>
          <w:b/>
          <w:bCs/>
        </w:rPr>
        <w:t>14</w:t>
      </w:r>
      <w:r w:rsidRPr="009779BB">
        <w:rPr>
          <w:rFonts w:ascii="Book Antiqua" w:hAnsi="Book Antiqua"/>
        </w:rPr>
        <w:t>: 25-36 [PMID: 30253973 DOI: 10.1016/j.jtho.2018.09.006]</w:t>
      </w:r>
    </w:p>
    <w:p w14:paraId="73761B2F" w14:textId="21AFF119" w:rsidR="00ED7AC7" w:rsidRPr="009779BB" w:rsidRDefault="00ED7AC7" w:rsidP="009779BB">
      <w:pPr>
        <w:spacing w:line="360" w:lineRule="auto"/>
        <w:jc w:val="both"/>
        <w:rPr>
          <w:rFonts w:ascii="Book Antiqua" w:hAnsi="Book Antiqua"/>
        </w:rPr>
      </w:pPr>
      <w:r w:rsidRPr="009779BB">
        <w:rPr>
          <w:rFonts w:ascii="Book Antiqua" w:hAnsi="Book Antiqua"/>
        </w:rPr>
        <w:t xml:space="preserve">33 </w:t>
      </w:r>
      <w:proofErr w:type="spellStart"/>
      <w:r w:rsidRPr="009779BB">
        <w:rPr>
          <w:rFonts w:ascii="Book Antiqua" w:hAnsi="Book Antiqua"/>
          <w:b/>
          <w:bCs/>
        </w:rPr>
        <w:t>Yarchoan</w:t>
      </w:r>
      <w:proofErr w:type="spellEnd"/>
      <w:r w:rsidRPr="009779BB">
        <w:rPr>
          <w:rFonts w:ascii="Book Antiqua" w:hAnsi="Book Antiqua"/>
          <w:b/>
          <w:bCs/>
        </w:rPr>
        <w:t xml:space="preserve"> M</w:t>
      </w:r>
      <w:r w:rsidRPr="009779BB">
        <w:rPr>
          <w:rFonts w:ascii="Book Antiqua" w:hAnsi="Book Antiqua"/>
        </w:rPr>
        <w:t xml:space="preserve">, </w:t>
      </w:r>
      <w:proofErr w:type="spellStart"/>
      <w:r w:rsidRPr="009779BB">
        <w:rPr>
          <w:rFonts w:ascii="Book Antiqua" w:hAnsi="Book Antiqua"/>
        </w:rPr>
        <w:t>Albacker</w:t>
      </w:r>
      <w:proofErr w:type="spellEnd"/>
      <w:r w:rsidRPr="009779BB">
        <w:rPr>
          <w:rFonts w:ascii="Book Antiqua" w:hAnsi="Book Antiqua"/>
        </w:rPr>
        <w:t xml:space="preserve"> LA, Hopkins AC, </w:t>
      </w:r>
      <w:proofErr w:type="spellStart"/>
      <w:r w:rsidRPr="009779BB">
        <w:rPr>
          <w:rFonts w:ascii="Book Antiqua" w:hAnsi="Book Antiqua"/>
        </w:rPr>
        <w:t>Montesion</w:t>
      </w:r>
      <w:proofErr w:type="spellEnd"/>
      <w:r w:rsidRPr="009779BB">
        <w:rPr>
          <w:rFonts w:ascii="Book Antiqua" w:hAnsi="Book Antiqua"/>
        </w:rPr>
        <w:t xml:space="preserve"> M, </w:t>
      </w:r>
      <w:proofErr w:type="spellStart"/>
      <w:r w:rsidRPr="009779BB">
        <w:rPr>
          <w:rFonts w:ascii="Book Antiqua" w:hAnsi="Book Antiqua"/>
        </w:rPr>
        <w:t>Murugesan</w:t>
      </w:r>
      <w:proofErr w:type="spellEnd"/>
      <w:r w:rsidRPr="009779BB">
        <w:rPr>
          <w:rFonts w:ascii="Book Antiqua" w:hAnsi="Book Antiqua"/>
        </w:rPr>
        <w:t xml:space="preserve"> K, </w:t>
      </w:r>
      <w:proofErr w:type="spellStart"/>
      <w:r w:rsidRPr="009779BB">
        <w:rPr>
          <w:rFonts w:ascii="Book Antiqua" w:hAnsi="Book Antiqua"/>
        </w:rPr>
        <w:t>Vithayathil</w:t>
      </w:r>
      <w:proofErr w:type="spellEnd"/>
      <w:r w:rsidRPr="009779BB">
        <w:rPr>
          <w:rFonts w:ascii="Book Antiqua" w:hAnsi="Book Antiqua"/>
        </w:rPr>
        <w:t xml:space="preserve"> TT, Zaidi N, Azad NS, </w:t>
      </w:r>
      <w:proofErr w:type="spellStart"/>
      <w:r w:rsidRPr="009779BB">
        <w:rPr>
          <w:rFonts w:ascii="Book Antiqua" w:hAnsi="Book Antiqua"/>
        </w:rPr>
        <w:t>Laheru</w:t>
      </w:r>
      <w:proofErr w:type="spellEnd"/>
      <w:r w:rsidRPr="009779BB">
        <w:rPr>
          <w:rFonts w:ascii="Book Antiqua" w:hAnsi="Book Antiqua"/>
        </w:rPr>
        <w:t xml:space="preserve"> DA, Frampton GM, </w:t>
      </w:r>
      <w:proofErr w:type="spellStart"/>
      <w:r w:rsidRPr="009779BB">
        <w:rPr>
          <w:rFonts w:ascii="Book Antiqua" w:hAnsi="Book Antiqua"/>
        </w:rPr>
        <w:t>Jaffee</w:t>
      </w:r>
      <w:proofErr w:type="spellEnd"/>
      <w:r w:rsidRPr="009779BB">
        <w:rPr>
          <w:rFonts w:ascii="Book Antiqua" w:hAnsi="Book Antiqua"/>
        </w:rPr>
        <w:t xml:space="preserve"> EM. PD-L1 expression and tumor </w:t>
      </w:r>
      <w:r w:rsidRPr="009779BB">
        <w:rPr>
          <w:rFonts w:ascii="Book Antiqua" w:hAnsi="Book Antiqua"/>
        </w:rPr>
        <w:lastRenderedPageBreak/>
        <w:t xml:space="preserve">mutational burden are independent biomarkers in most cancers. </w:t>
      </w:r>
      <w:r w:rsidRPr="009779BB">
        <w:rPr>
          <w:rFonts w:ascii="Book Antiqua" w:hAnsi="Book Antiqua"/>
          <w:i/>
          <w:iCs/>
        </w:rPr>
        <w:t>JCI Insight</w:t>
      </w:r>
      <w:r w:rsidRPr="009779BB">
        <w:rPr>
          <w:rFonts w:ascii="Book Antiqua" w:hAnsi="Book Antiqua"/>
        </w:rPr>
        <w:t xml:space="preserve"> 2019; </w:t>
      </w:r>
      <w:r w:rsidRPr="009779BB">
        <w:rPr>
          <w:rFonts w:ascii="Book Antiqua" w:hAnsi="Book Antiqua"/>
          <w:b/>
          <w:bCs/>
        </w:rPr>
        <w:t>4</w:t>
      </w:r>
      <w:r w:rsidRPr="009779BB">
        <w:rPr>
          <w:rFonts w:ascii="Book Antiqua" w:hAnsi="Book Antiqua"/>
        </w:rPr>
        <w:t xml:space="preserve">: </w:t>
      </w:r>
      <w:r w:rsidR="00795CEC" w:rsidRPr="00795CEC">
        <w:rPr>
          <w:rFonts w:ascii="Book Antiqua" w:hAnsi="Book Antiqua"/>
        </w:rPr>
        <w:t>e126908</w:t>
      </w:r>
      <w:r w:rsidR="00795CEC" w:rsidRPr="009779BB">
        <w:rPr>
          <w:rFonts w:ascii="Book Antiqua" w:hAnsi="Book Antiqua"/>
        </w:rPr>
        <w:t xml:space="preserve"> </w:t>
      </w:r>
      <w:r w:rsidRPr="009779BB">
        <w:rPr>
          <w:rFonts w:ascii="Book Antiqua" w:hAnsi="Book Antiqua"/>
        </w:rPr>
        <w:t>[PMID: 30895946 DOI: 10.1172/jci.insight.126908]</w:t>
      </w:r>
    </w:p>
    <w:p w14:paraId="14FDD09D"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34 </w:t>
      </w:r>
      <w:proofErr w:type="spellStart"/>
      <w:r w:rsidRPr="009779BB">
        <w:rPr>
          <w:rFonts w:ascii="Book Antiqua" w:hAnsi="Book Antiqua"/>
          <w:b/>
          <w:bCs/>
        </w:rPr>
        <w:t>Hanahan</w:t>
      </w:r>
      <w:proofErr w:type="spellEnd"/>
      <w:r w:rsidRPr="009779BB">
        <w:rPr>
          <w:rFonts w:ascii="Book Antiqua" w:hAnsi="Book Antiqua"/>
          <w:b/>
          <w:bCs/>
        </w:rPr>
        <w:t xml:space="preserve"> D</w:t>
      </w:r>
      <w:r w:rsidRPr="009779BB">
        <w:rPr>
          <w:rFonts w:ascii="Book Antiqua" w:hAnsi="Book Antiqua"/>
        </w:rPr>
        <w:t xml:space="preserve">, Weinberg RA. Hallmarks of cancer: the next generation. </w:t>
      </w:r>
      <w:r w:rsidRPr="009779BB">
        <w:rPr>
          <w:rFonts w:ascii="Book Antiqua" w:hAnsi="Book Antiqua"/>
          <w:i/>
          <w:iCs/>
        </w:rPr>
        <w:t>Cell</w:t>
      </w:r>
      <w:r w:rsidRPr="009779BB">
        <w:rPr>
          <w:rFonts w:ascii="Book Antiqua" w:hAnsi="Book Antiqua"/>
        </w:rPr>
        <w:t xml:space="preserve"> 2011; </w:t>
      </w:r>
      <w:r w:rsidRPr="009779BB">
        <w:rPr>
          <w:rFonts w:ascii="Book Antiqua" w:hAnsi="Book Antiqua"/>
          <w:b/>
          <w:bCs/>
        </w:rPr>
        <w:t>144</w:t>
      </w:r>
      <w:r w:rsidRPr="009779BB">
        <w:rPr>
          <w:rFonts w:ascii="Book Antiqua" w:hAnsi="Book Antiqua"/>
        </w:rPr>
        <w:t>: 646-674 [PMID: 21376230 DOI: 10.1016/j.cell.2011.02.013]</w:t>
      </w:r>
    </w:p>
    <w:p w14:paraId="6838D84C" w14:textId="09CBA771" w:rsidR="00ED7AC7" w:rsidRPr="009779BB" w:rsidRDefault="00ED7AC7" w:rsidP="009779BB">
      <w:pPr>
        <w:spacing w:line="360" w:lineRule="auto"/>
        <w:jc w:val="both"/>
        <w:rPr>
          <w:rFonts w:ascii="Book Antiqua" w:hAnsi="Book Antiqua"/>
        </w:rPr>
      </w:pPr>
      <w:r w:rsidRPr="009779BB">
        <w:rPr>
          <w:rFonts w:ascii="Book Antiqua" w:hAnsi="Book Antiqua"/>
        </w:rPr>
        <w:t xml:space="preserve">35 </w:t>
      </w:r>
      <w:proofErr w:type="spellStart"/>
      <w:r w:rsidRPr="009779BB">
        <w:rPr>
          <w:rFonts w:ascii="Book Antiqua" w:hAnsi="Book Antiqua"/>
          <w:b/>
          <w:bCs/>
        </w:rPr>
        <w:t>Pitolli</w:t>
      </w:r>
      <w:proofErr w:type="spellEnd"/>
      <w:r w:rsidRPr="009779BB">
        <w:rPr>
          <w:rFonts w:ascii="Book Antiqua" w:hAnsi="Book Antiqua"/>
          <w:b/>
          <w:bCs/>
        </w:rPr>
        <w:t xml:space="preserve"> C</w:t>
      </w:r>
      <w:r w:rsidRPr="009779BB">
        <w:rPr>
          <w:rFonts w:ascii="Book Antiqua" w:hAnsi="Book Antiqua"/>
        </w:rPr>
        <w:t xml:space="preserve">, Wang Y, Mancini M, Shi Y, </w:t>
      </w:r>
      <w:proofErr w:type="spellStart"/>
      <w:r w:rsidRPr="009779BB">
        <w:rPr>
          <w:rFonts w:ascii="Book Antiqua" w:hAnsi="Book Antiqua"/>
        </w:rPr>
        <w:t>Melino</w:t>
      </w:r>
      <w:proofErr w:type="spellEnd"/>
      <w:r w:rsidRPr="009779BB">
        <w:rPr>
          <w:rFonts w:ascii="Book Antiqua" w:hAnsi="Book Antiqua"/>
        </w:rPr>
        <w:t xml:space="preserve"> G, </w:t>
      </w:r>
      <w:proofErr w:type="spellStart"/>
      <w:r w:rsidRPr="009779BB">
        <w:rPr>
          <w:rFonts w:ascii="Book Antiqua" w:hAnsi="Book Antiqua"/>
        </w:rPr>
        <w:t>Amelio</w:t>
      </w:r>
      <w:proofErr w:type="spellEnd"/>
      <w:r w:rsidRPr="009779BB">
        <w:rPr>
          <w:rFonts w:ascii="Book Antiqua" w:hAnsi="Book Antiqua"/>
        </w:rPr>
        <w:t xml:space="preserve"> I. Do Mutations Turn p53 into an Oncogene? </w:t>
      </w:r>
      <w:proofErr w:type="spellStart"/>
      <w:r w:rsidRPr="009779BB">
        <w:rPr>
          <w:rFonts w:ascii="Book Antiqua" w:hAnsi="Book Antiqua"/>
          <w:i/>
          <w:iCs/>
        </w:rPr>
        <w:t>Int</w:t>
      </w:r>
      <w:proofErr w:type="spellEnd"/>
      <w:r w:rsidRPr="009779BB">
        <w:rPr>
          <w:rFonts w:ascii="Book Antiqua" w:hAnsi="Book Antiqua"/>
          <w:i/>
          <w:iCs/>
        </w:rPr>
        <w:t xml:space="preserve"> J </w:t>
      </w:r>
      <w:proofErr w:type="spellStart"/>
      <w:r w:rsidRPr="009779BB">
        <w:rPr>
          <w:rFonts w:ascii="Book Antiqua" w:hAnsi="Book Antiqua"/>
          <w:i/>
          <w:iCs/>
        </w:rPr>
        <w:t>Mol</w:t>
      </w:r>
      <w:proofErr w:type="spellEnd"/>
      <w:r w:rsidRPr="009779BB">
        <w:rPr>
          <w:rFonts w:ascii="Book Antiqua" w:hAnsi="Book Antiqua"/>
          <w:i/>
          <w:iCs/>
        </w:rPr>
        <w:t xml:space="preserve"> </w:t>
      </w:r>
      <w:proofErr w:type="spellStart"/>
      <w:r w:rsidRPr="009779BB">
        <w:rPr>
          <w:rFonts w:ascii="Book Antiqua" w:hAnsi="Book Antiqua"/>
          <w:i/>
          <w:iCs/>
        </w:rPr>
        <w:t>Sci</w:t>
      </w:r>
      <w:proofErr w:type="spellEnd"/>
      <w:r w:rsidRPr="009779BB">
        <w:rPr>
          <w:rFonts w:ascii="Book Antiqua" w:hAnsi="Book Antiqua"/>
        </w:rPr>
        <w:t xml:space="preserve"> 2019; </w:t>
      </w:r>
      <w:r w:rsidRPr="009779BB">
        <w:rPr>
          <w:rFonts w:ascii="Book Antiqua" w:hAnsi="Book Antiqua"/>
          <w:b/>
          <w:bCs/>
        </w:rPr>
        <w:t>20</w:t>
      </w:r>
      <w:r w:rsidRPr="009779BB">
        <w:rPr>
          <w:rFonts w:ascii="Book Antiqua" w:hAnsi="Book Antiqua"/>
        </w:rPr>
        <w:t xml:space="preserve">: </w:t>
      </w:r>
      <w:r w:rsidR="00DA06B0">
        <w:rPr>
          <w:rFonts w:ascii="Book Antiqua" w:hAnsi="Book Antiqua"/>
        </w:rPr>
        <w:t xml:space="preserve">6241 </w:t>
      </w:r>
      <w:r w:rsidRPr="009779BB">
        <w:rPr>
          <w:rFonts w:ascii="Book Antiqua" w:hAnsi="Book Antiqua"/>
        </w:rPr>
        <w:t>[PMID: 31835684 DOI: 10.3390/ijms20246241]</w:t>
      </w:r>
    </w:p>
    <w:p w14:paraId="67CEBD77" w14:textId="62B3AE9F" w:rsidR="00ED7AC7" w:rsidRPr="009779BB" w:rsidRDefault="00ED7AC7" w:rsidP="009779BB">
      <w:pPr>
        <w:spacing w:line="360" w:lineRule="auto"/>
        <w:jc w:val="both"/>
        <w:rPr>
          <w:rFonts w:ascii="Book Antiqua" w:hAnsi="Book Antiqua"/>
        </w:rPr>
      </w:pPr>
      <w:r w:rsidRPr="009779BB">
        <w:rPr>
          <w:rFonts w:ascii="Book Antiqua" w:hAnsi="Book Antiqua"/>
        </w:rPr>
        <w:t xml:space="preserve">36 </w:t>
      </w:r>
      <w:proofErr w:type="spellStart"/>
      <w:r w:rsidRPr="009779BB">
        <w:rPr>
          <w:rFonts w:ascii="Book Antiqua" w:hAnsi="Book Antiqua"/>
          <w:b/>
          <w:bCs/>
        </w:rPr>
        <w:t>Jia</w:t>
      </w:r>
      <w:proofErr w:type="spellEnd"/>
      <w:r w:rsidRPr="009779BB">
        <w:rPr>
          <w:rFonts w:ascii="Book Antiqua" w:hAnsi="Book Antiqua"/>
          <w:b/>
          <w:bCs/>
        </w:rPr>
        <w:t xml:space="preserve"> Q</w:t>
      </w:r>
      <w:r w:rsidRPr="009779BB">
        <w:rPr>
          <w:rFonts w:ascii="Book Antiqua" w:hAnsi="Book Antiqua"/>
        </w:rPr>
        <w:t xml:space="preserve">, Wang J, He N, He J, Zhu B. Titin mutation associated with responsiveness to checkpoint blockades in solid tumors. </w:t>
      </w:r>
      <w:r w:rsidRPr="009779BB">
        <w:rPr>
          <w:rFonts w:ascii="Book Antiqua" w:hAnsi="Book Antiqua"/>
          <w:i/>
          <w:iCs/>
        </w:rPr>
        <w:t>JCI Insight</w:t>
      </w:r>
      <w:r w:rsidRPr="009779BB">
        <w:rPr>
          <w:rFonts w:ascii="Book Antiqua" w:hAnsi="Book Antiqua"/>
        </w:rPr>
        <w:t xml:space="preserve"> 2019; </w:t>
      </w:r>
      <w:r w:rsidRPr="009779BB">
        <w:rPr>
          <w:rFonts w:ascii="Book Antiqua" w:hAnsi="Book Antiqua"/>
          <w:b/>
          <w:bCs/>
        </w:rPr>
        <w:t>4</w:t>
      </w:r>
      <w:r w:rsidRPr="009779BB">
        <w:rPr>
          <w:rFonts w:ascii="Book Antiqua" w:hAnsi="Book Antiqua"/>
        </w:rPr>
        <w:t xml:space="preserve">: </w:t>
      </w:r>
      <w:r w:rsidR="003A2F9A" w:rsidRPr="009779BB">
        <w:rPr>
          <w:rFonts w:ascii="Book Antiqua" w:hAnsi="Book Antiqua"/>
        </w:rPr>
        <w:t xml:space="preserve">e127901 </w:t>
      </w:r>
      <w:r w:rsidRPr="009779BB">
        <w:rPr>
          <w:rFonts w:ascii="Book Antiqua" w:hAnsi="Book Antiqua"/>
        </w:rPr>
        <w:t xml:space="preserve">[PMID: </w:t>
      </w:r>
      <w:bookmarkStart w:id="3" w:name="OLE_LINK1"/>
      <w:r w:rsidRPr="009779BB">
        <w:rPr>
          <w:rFonts w:ascii="Book Antiqua" w:hAnsi="Book Antiqua"/>
        </w:rPr>
        <w:t>31092729</w:t>
      </w:r>
      <w:bookmarkEnd w:id="3"/>
      <w:r w:rsidRPr="009779BB">
        <w:rPr>
          <w:rFonts w:ascii="Book Antiqua" w:hAnsi="Book Antiqua"/>
        </w:rPr>
        <w:t xml:space="preserve"> DOI: 10.1172/jci.insight.127901]</w:t>
      </w:r>
    </w:p>
    <w:p w14:paraId="0147609E"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37 </w:t>
      </w:r>
      <w:proofErr w:type="spellStart"/>
      <w:r w:rsidRPr="009779BB">
        <w:rPr>
          <w:rFonts w:ascii="Book Antiqua" w:hAnsi="Book Antiqua"/>
          <w:b/>
          <w:bCs/>
        </w:rPr>
        <w:t>Aithal</w:t>
      </w:r>
      <w:proofErr w:type="spellEnd"/>
      <w:r w:rsidRPr="009779BB">
        <w:rPr>
          <w:rFonts w:ascii="Book Antiqua" w:hAnsi="Book Antiqua"/>
          <w:b/>
          <w:bCs/>
        </w:rPr>
        <w:t xml:space="preserve"> A</w:t>
      </w:r>
      <w:r w:rsidRPr="009779BB">
        <w:rPr>
          <w:rFonts w:ascii="Book Antiqua" w:hAnsi="Book Antiqua"/>
        </w:rPr>
        <w:t xml:space="preserve">, </w:t>
      </w:r>
      <w:proofErr w:type="spellStart"/>
      <w:r w:rsidRPr="009779BB">
        <w:rPr>
          <w:rFonts w:ascii="Book Antiqua" w:hAnsi="Book Antiqua"/>
        </w:rPr>
        <w:t>Rauth</w:t>
      </w:r>
      <w:proofErr w:type="spellEnd"/>
      <w:r w:rsidRPr="009779BB">
        <w:rPr>
          <w:rFonts w:ascii="Book Antiqua" w:hAnsi="Book Antiqua"/>
        </w:rPr>
        <w:t xml:space="preserve"> S, </w:t>
      </w:r>
      <w:proofErr w:type="spellStart"/>
      <w:r w:rsidRPr="009779BB">
        <w:rPr>
          <w:rFonts w:ascii="Book Antiqua" w:hAnsi="Book Antiqua"/>
        </w:rPr>
        <w:t>Kshirsagar</w:t>
      </w:r>
      <w:proofErr w:type="spellEnd"/>
      <w:r w:rsidRPr="009779BB">
        <w:rPr>
          <w:rFonts w:ascii="Book Antiqua" w:hAnsi="Book Antiqua"/>
        </w:rPr>
        <w:t xml:space="preserve"> P, Shah A, </w:t>
      </w:r>
      <w:proofErr w:type="spellStart"/>
      <w:r w:rsidRPr="009779BB">
        <w:rPr>
          <w:rFonts w:ascii="Book Antiqua" w:hAnsi="Book Antiqua"/>
        </w:rPr>
        <w:t>Lakshmanan</w:t>
      </w:r>
      <w:proofErr w:type="spellEnd"/>
      <w:r w:rsidRPr="009779BB">
        <w:rPr>
          <w:rFonts w:ascii="Book Antiqua" w:hAnsi="Book Antiqua"/>
        </w:rPr>
        <w:t xml:space="preserve"> I, Junker WM, Jain M, </w:t>
      </w:r>
      <w:proofErr w:type="spellStart"/>
      <w:r w:rsidRPr="009779BB">
        <w:rPr>
          <w:rFonts w:ascii="Book Antiqua" w:hAnsi="Book Antiqua"/>
        </w:rPr>
        <w:t>Ponnusamy</w:t>
      </w:r>
      <w:proofErr w:type="spellEnd"/>
      <w:r w:rsidRPr="009779BB">
        <w:rPr>
          <w:rFonts w:ascii="Book Antiqua" w:hAnsi="Book Antiqua"/>
        </w:rPr>
        <w:t xml:space="preserve"> MP, </w:t>
      </w:r>
      <w:proofErr w:type="spellStart"/>
      <w:r w:rsidRPr="009779BB">
        <w:rPr>
          <w:rFonts w:ascii="Book Antiqua" w:hAnsi="Book Antiqua"/>
        </w:rPr>
        <w:t>Batra</w:t>
      </w:r>
      <w:proofErr w:type="spellEnd"/>
      <w:r w:rsidRPr="009779BB">
        <w:rPr>
          <w:rFonts w:ascii="Book Antiqua" w:hAnsi="Book Antiqua"/>
        </w:rPr>
        <w:t xml:space="preserve"> SK. MUC16 as a novel target for cancer therapy. </w:t>
      </w:r>
      <w:r w:rsidRPr="009779BB">
        <w:rPr>
          <w:rFonts w:ascii="Book Antiqua" w:hAnsi="Book Antiqua"/>
          <w:i/>
          <w:iCs/>
        </w:rPr>
        <w:t xml:space="preserve">Expert </w:t>
      </w:r>
      <w:proofErr w:type="spellStart"/>
      <w:r w:rsidRPr="009779BB">
        <w:rPr>
          <w:rFonts w:ascii="Book Antiqua" w:hAnsi="Book Antiqua"/>
          <w:i/>
          <w:iCs/>
        </w:rPr>
        <w:t>Opin</w:t>
      </w:r>
      <w:proofErr w:type="spellEnd"/>
      <w:r w:rsidRPr="009779BB">
        <w:rPr>
          <w:rFonts w:ascii="Book Antiqua" w:hAnsi="Book Antiqua"/>
          <w:i/>
          <w:iCs/>
        </w:rPr>
        <w:t xml:space="preserve"> </w:t>
      </w:r>
      <w:proofErr w:type="spellStart"/>
      <w:r w:rsidRPr="009779BB">
        <w:rPr>
          <w:rFonts w:ascii="Book Antiqua" w:hAnsi="Book Antiqua"/>
          <w:i/>
          <w:iCs/>
        </w:rPr>
        <w:t>Ther</w:t>
      </w:r>
      <w:proofErr w:type="spellEnd"/>
      <w:r w:rsidRPr="009779BB">
        <w:rPr>
          <w:rFonts w:ascii="Book Antiqua" w:hAnsi="Book Antiqua"/>
          <w:i/>
          <w:iCs/>
        </w:rPr>
        <w:t xml:space="preserve"> Targets</w:t>
      </w:r>
      <w:r w:rsidRPr="009779BB">
        <w:rPr>
          <w:rFonts w:ascii="Book Antiqua" w:hAnsi="Book Antiqua"/>
        </w:rPr>
        <w:t xml:space="preserve"> 2018; </w:t>
      </w:r>
      <w:r w:rsidRPr="009779BB">
        <w:rPr>
          <w:rFonts w:ascii="Book Antiqua" w:hAnsi="Book Antiqua"/>
          <w:b/>
          <w:bCs/>
        </w:rPr>
        <w:t>22</w:t>
      </w:r>
      <w:r w:rsidRPr="009779BB">
        <w:rPr>
          <w:rFonts w:ascii="Book Antiqua" w:hAnsi="Book Antiqua"/>
        </w:rPr>
        <w:t>: 675-686 [PMID: 29999426 DOI: 10.1080/14728222.2018.1498845]</w:t>
      </w:r>
    </w:p>
    <w:p w14:paraId="2A522D78"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38 </w:t>
      </w:r>
      <w:r w:rsidRPr="009779BB">
        <w:rPr>
          <w:rFonts w:ascii="Book Antiqua" w:hAnsi="Book Antiqua"/>
          <w:b/>
          <w:bCs/>
        </w:rPr>
        <w:t>Li X</w:t>
      </w:r>
      <w:r w:rsidRPr="009779BB">
        <w:rPr>
          <w:rFonts w:ascii="Book Antiqua" w:hAnsi="Book Antiqua"/>
        </w:rPr>
        <w:t xml:space="preserve">, </w:t>
      </w:r>
      <w:proofErr w:type="spellStart"/>
      <w:r w:rsidRPr="009779BB">
        <w:rPr>
          <w:rFonts w:ascii="Book Antiqua" w:hAnsi="Book Antiqua"/>
        </w:rPr>
        <w:t>Pasche</w:t>
      </w:r>
      <w:proofErr w:type="spellEnd"/>
      <w:r w:rsidRPr="009779BB">
        <w:rPr>
          <w:rFonts w:ascii="Book Antiqua" w:hAnsi="Book Antiqua"/>
        </w:rPr>
        <w:t xml:space="preserve"> B, Zhang W, Chen K. Association of MUC16 Mutation With Tumor Mutation Load and Outcomes in Patients With Gastric Cancer. </w:t>
      </w:r>
      <w:r w:rsidRPr="009779BB">
        <w:rPr>
          <w:rFonts w:ascii="Book Antiqua" w:hAnsi="Book Antiqua"/>
          <w:i/>
          <w:iCs/>
        </w:rPr>
        <w:t xml:space="preserve">JAMA </w:t>
      </w:r>
      <w:proofErr w:type="spellStart"/>
      <w:r w:rsidRPr="009779BB">
        <w:rPr>
          <w:rFonts w:ascii="Book Antiqua" w:hAnsi="Book Antiqua"/>
          <w:i/>
          <w:iCs/>
        </w:rPr>
        <w:t>Oncol</w:t>
      </w:r>
      <w:proofErr w:type="spellEnd"/>
      <w:r w:rsidRPr="009779BB">
        <w:rPr>
          <w:rFonts w:ascii="Book Antiqua" w:hAnsi="Book Antiqua"/>
        </w:rPr>
        <w:t xml:space="preserve"> 2018; </w:t>
      </w:r>
      <w:r w:rsidRPr="009779BB">
        <w:rPr>
          <w:rFonts w:ascii="Book Antiqua" w:hAnsi="Book Antiqua"/>
          <w:b/>
          <w:bCs/>
        </w:rPr>
        <w:t>4</w:t>
      </w:r>
      <w:r w:rsidRPr="009779BB">
        <w:rPr>
          <w:rFonts w:ascii="Book Antiqua" w:hAnsi="Book Antiqua"/>
        </w:rPr>
        <w:t>: 1691-1698 [PMID: 30098163 DOI: 10.1001/jamaoncol.2018.2805]</w:t>
      </w:r>
    </w:p>
    <w:p w14:paraId="2DA7248B"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39 </w:t>
      </w:r>
      <w:r w:rsidRPr="009779BB">
        <w:rPr>
          <w:rFonts w:ascii="Book Antiqua" w:hAnsi="Book Antiqua"/>
          <w:b/>
          <w:bCs/>
        </w:rPr>
        <w:t>Yuan C</w:t>
      </w:r>
      <w:r w:rsidRPr="009779BB">
        <w:rPr>
          <w:rFonts w:ascii="Book Antiqua" w:hAnsi="Book Antiqua"/>
        </w:rPr>
        <w:t xml:space="preserve">, Xiang L, Cao K, Zhang J, Luo Y, Sun W, Zhang N, Ren J, Zhang J, Gong Y, </w:t>
      </w:r>
      <w:proofErr w:type="spellStart"/>
      <w:r w:rsidRPr="009779BB">
        <w:rPr>
          <w:rFonts w:ascii="Book Antiqua" w:hAnsi="Book Antiqua"/>
        </w:rPr>
        <w:t>Xie</w:t>
      </w:r>
      <w:proofErr w:type="spellEnd"/>
      <w:r w:rsidRPr="009779BB">
        <w:rPr>
          <w:rFonts w:ascii="Book Antiqua" w:hAnsi="Book Antiqua"/>
        </w:rPr>
        <w:t xml:space="preserve"> C. The prognostic value of tumor mutational burden and immune cell infiltration in esophageal cancer patients with or without radiotherapy. </w:t>
      </w:r>
      <w:r w:rsidRPr="009779BB">
        <w:rPr>
          <w:rFonts w:ascii="Book Antiqua" w:hAnsi="Book Antiqua"/>
          <w:i/>
          <w:iCs/>
        </w:rPr>
        <w:t>Aging (Albany NY)</w:t>
      </w:r>
      <w:r w:rsidRPr="009779BB">
        <w:rPr>
          <w:rFonts w:ascii="Book Antiqua" w:hAnsi="Book Antiqua"/>
        </w:rPr>
        <w:t xml:space="preserve"> 2020; </w:t>
      </w:r>
      <w:r w:rsidRPr="009779BB">
        <w:rPr>
          <w:rFonts w:ascii="Book Antiqua" w:hAnsi="Book Antiqua"/>
          <w:b/>
          <w:bCs/>
        </w:rPr>
        <w:t>12</w:t>
      </w:r>
      <w:r w:rsidRPr="009779BB">
        <w:rPr>
          <w:rFonts w:ascii="Book Antiqua" w:hAnsi="Book Antiqua"/>
        </w:rPr>
        <w:t>: 4603-4616 [PMID: 32165590 DOI: 10.18632/aging.102917]</w:t>
      </w:r>
    </w:p>
    <w:p w14:paraId="0031C693"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40 </w:t>
      </w:r>
      <w:r w:rsidRPr="009779BB">
        <w:rPr>
          <w:rFonts w:ascii="Book Antiqua" w:hAnsi="Book Antiqua"/>
          <w:b/>
          <w:bCs/>
        </w:rPr>
        <w:t>Luo C</w:t>
      </w:r>
      <w:r w:rsidRPr="009779BB">
        <w:rPr>
          <w:rFonts w:ascii="Book Antiqua" w:hAnsi="Book Antiqua"/>
        </w:rPr>
        <w:t xml:space="preserve">, Chen J, Chen L. Exploration of gene expression profiles and immune microenvironment between high and low tumor mutation burden groups in prostate cancer. </w:t>
      </w:r>
      <w:proofErr w:type="spellStart"/>
      <w:r w:rsidRPr="009779BB">
        <w:rPr>
          <w:rFonts w:ascii="Book Antiqua" w:hAnsi="Book Antiqua"/>
          <w:i/>
          <w:iCs/>
        </w:rPr>
        <w:t>Int</w:t>
      </w:r>
      <w:proofErr w:type="spellEnd"/>
      <w:r w:rsidRPr="009779BB">
        <w:rPr>
          <w:rFonts w:ascii="Book Antiqua" w:hAnsi="Book Antiqua"/>
          <w:i/>
          <w:iCs/>
        </w:rPr>
        <w:t xml:space="preserve"> </w:t>
      </w:r>
      <w:proofErr w:type="spellStart"/>
      <w:r w:rsidRPr="009779BB">
        <w:rPr>
          <w:rFonts w:ascii="Book Antiqua" w:hAnsi="Book Antiqua"/>
          <w:i/>
          <w:iCs/>
        </w:rPr>
        <w:t>Immunopharmacol</w:t>
      </w:r>
      <w:proofErr w:type="spellEnd"/>
      <w:r w:rsidRPr="009779BB">
        <w:rPr>
          <w:rFonts w:ascii="Book Antiqua" w:hAnsi="Book Antiqua"/>
        </w:rPr>
        <w:t xml:space="preserve"> 2020; </w:t>
      </w:r>
      <w:r w:rsidRPr="009779BB">
        <w:rPr>
          <w:rFonts w:ascii="Book Antiqua" w:hAnsi="Book Antiqua"/>
          <w:b/>
          <w:bCs/>
        </w:rPr>
        <w:t>86</w:t>
      </w:r>
      <w:r w:rsidRPr="009779BB">
        <w:rPr>
          <w:rFonts w:ascii="Book Antiqua" w:hAnsi="Book Antiqua"/>
        </w:rPr>
        <w:t>: 106709 [PMID: 32593155 DOI: 10.1016/j.intimp.2020.106709]</w:t>
      </w:r>
    </w:p>
    <w:p w14:paraId="109B979C"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41 </w:t>
      </w:r>
      <w:r w:rsidRPr="009779BB">
        <w:rPr>
          <w:rFonts w:ascii="Book Antiqua" w:hAnsi="Book Antiqua"/>
          <w:b/>
          <w:bCs/>
        </w:rPr>
        <w:t>Zhang C</w:t>
      </w:r>
      <w:r w:rsidRPr="009779BB">
        <w:rPr>
          <w:rFonts w:ascii="Book Antiqua" w:hAnsi="Book Antiqua"/>
        </w:rPr>
        <w:t xml:space="preserve">, Li Z, Qi F, Hu X, Luo J. Exploration of the relationships between tumor mutation burden with immune infiltrates in clear cell renal cell carcinoma. </w:t>
      </w:r>
      <w:r w:rsidRPr="009779BB">
        <w:rPr>
          <w:rFonts w:ascii="Book Antiqua" w:hAnsi="Book Antiqua"/>
          <w:i/>
          <w:iCs/>
        </w:rPr>
        <w:t xml:space="preserve">Ann </w:t>
      </w:r>
      <w:proofErr w:type="spellStart"/>
      <w:r w:rsidRPr="009779BB">
        <w:rPr>
          <w:rFonts w:ascii="Book Antiqua" w:hAnsi="Book Antiqua"/>
          <w:i/>
          <w:iCs/>
        </w:rPr>
        <w:t>Transl</w:t>
      </w:r>
      <w:proofErr w:type="spellEnd"/>
      <w:r w:rsidRPr="009779BB">
        <w:rPr>
          <w:rFonts w:ascii="Book Antiqua" w:hAnsi="Book Antiqua"/>
          <w:i/>
          <w:iCs/>
        </w:rPr>
        <w:t xml:space="preserve"> Med</w:t>
      </w:r>
      <w:r w:rsidRPr="009779BB">
        <w:rPr>
          <w:rFonts w:ascii="Book Antiqua" w:hAnsi="Book Antiqua"/>
        </w:rPr>
        <w:t xml:space="preserve"> 2019; </w:t>
      </w:r>
      <w:r w:rsidRPr="009779BB">
        <w:rPr>
          <w:rFonts w:ascii="Book Antiqua" w:hAnsi="Book Antiqua"/>
          <w:b/>
          <w:bCs/>
        </w:rPr>
        <w:t>7</w:t>
      </w:r>
      <w:r w:rsidRPr="009779BB">
        <w:rPr>
          <w:rFonts w:ascii="Book Antiqua" w:hAnsi="Book Antiqua"/>
        </w:rPr>
        <w:t>: 648 [PMID: 31930049 DOI: 10.21037/atm.2019.10.84]</w:t>
      </w:r>
    </w:p>
    <w:p w14:paraId="3C13FF39" w14:textId="03D608F1" w:rsidR="00ED7AC7" w:rsidRPr="009779BB" w:rsidRDefault="00ED7AC7" w:rsidP="009779BB">
      <w:pPr>
        <w:spacing w:line="360" w:lineRule="auto"/>
        <w:jc w:val="both"/>
        <w:rPr>
          <w:rFonts w:ascii="Book Antiqua" w:hAnsi="Book Antiqua"/>
        </w:rPr>
      </w:pPr>
      <w:r w:rsidRPr="009779BB">
        <w:rPr>
          <w:rFonts w:ascii="Book Antiqua" w:hAnsi="Book Antiqua"/>
        </w:rPr>
        <w:lastRenderedPageBreak/>
        <w:t xml:space="preserve">42 </w:t>
      </w:r>
      <w:proofErr w:type="spellStart"/>
      <w:r w:rsidRPr="009779BB">
        <w:rPr>
          <w:rFonts w:ascii="Book Antiqua" w:hAnsi="Book Antiqua"/>
          <w:b/>
          <w:bCs/>
        </w:rPr>
        <w:t>Lv</w:t>
      </w:r>
      <w:proofErr w:type="spellEnd"/>
      <w:r w:rsidRPr="009779BB">
        <w:rPr>
          <w:rFonts w:ascii="Book Antiqua" w:hAnsi="Book Antiqua"/>
          <w:b/>
          <w:bCs/>
        </w:rPr>
        <w:t xml:space="preserve"> J</w:t>
      </w:r>
      <w:r w:rsidRPr="009779BB">
        <w:rPr>
          <w:rFonts w:ascii="Book Antiqua" w:hAnsi="Book Antiqua"/>
        </w:rPr>
        <w:t xml:space="preserve">, Zhu Y, Ji A, Zhang Q, Liao G. Mining TCGA database for tumor mutation burden and their clinical significance in bladder cancer. </w:t>
      </w:r>
      <w:proofErr w:type="spellStart"/>
      <w:r w:rsidRPr="009779BB">
        <w:rPr>
          <w:rFonts w:ascii="Book Antiqua" w:hAnsi="Book Antiqua"/>
          <w:i/>
          <w:iCs/>
        </w:rPr>
        <w:t>Biosci</w:t>
      </w:r>
      <w:proofErr w:type="spellEnd"/>
      <w:r w:rsidRPr="009779BB">
        <w:rPr>
          <w:rFonts w:ascii="Book Antiqua" w:hAnsi="Book Antiqua"/>
          <w:i/>
          <w:iCs/>
        </w:rPr>
        <w:t xml:space="preserve"> Rep</w:t>
      </w:r>
      <w:r w:rsidRPr="009779BB">
        <w:rPr>
          <w:rFonts w:ascii="Book Antiqua" w:hAnsi="Book Antiqua"/>
        </w:rPr>
        <w:t xml:space="preserve"> 2020; </w:t>
      </w:r>
      <w:r w:rsidRPr="009779BB">
        <w:rPr>
          <w:rFonts w:ascii="Book Antiqua" w:hAnsi="Book Antiqua"/>
          <w:b/>
          <w:bCs/>
        </w:rPr>
        <w:t>40</w:t>
      </w:r>
      <w:r w:rsidRPr="009779BB">
        <w:rPr>
          <w:rFonts w:ascii="Book Antiqua" w:hAnsi="Book Antiqua"/>
        </w:rPr>
        <w:t xml:space="preserve">: </w:t>
      </w:r>
      <w:r w:rsidR="00FA05CA" w:rsidRPr="00FA05CA">
        <w:rPr>
          <w:rFonts w:ascii="Book Antiqua" w:hAnsi="Book Antiqua"/>
        </w:rPr>
        <w:t>BSR20194337</w:t>
      </w:r>
      <w:r w:rsidR="00FA05CA" w:rsidRPr="009779BB">
        <w:rPr>
          <w:rFonts w:ascii="Book Antiqua" w:hAnsi="Book Antiqua"/>
        </w:rPr>
        <w:t xml:space="preserve"> </w:t>
      </w:r>
      <w:r w:rsidRPr="009779BB">
        <w:rPr>
          <w:rFonts w:ascii="Book Antiqua" w:hAnsi="Book Antiqua"/>
        </w:rPr>
        <w:t>[PMID: 32239176 DOI: 10.1042/bsr20194337]</w:t>
      </w:r>
    </w:p>
    <w:p w14:paraId="6632F91A" w14:textId="685812DD" w:rsidR="00ED7AC7" w:rsidRPr="009779BB" w:rsidRDefault="00ED7AC7" w:rsidP="009779BB">
      <w:pPr>
        <w:spacing w:line="360" w:lineRule="auto"/>
        <w:jc w:val="both"/>
        <w:rPr>
          <w:rFonts w:ascii="Book Antiqua" w:hAnsi="Book Antiqua"/>
        </w:rPr>
      </w:pPr>
      <w:r w:rsidRPr="009779BB">
        <w:rPr>
          <w:rFonts w:ascii="Book Antiqua" w:hAnsi="Book Antiqua"/>
        </w:rPr>
        <w:t xml:space="preserve">43 </w:t>
      </w:r>
      <w:r w:rsidRPr="009779BB">
        <w:rPr>
          <w:rFonts w:ascii="Book Antiqua" w:hAnsi="Book Antiqua"/>
          <w:b/>
          <w:bCs/>
        </w:rPr>
        <w:t>Cao D</w:t>
      </w:r>
      <w:r w:rsidRPr="009779BB">
        <w:rPr>
          <w:rFonts w:ascii="Book Antiqua" w:hAnsi="Book Antiqua"/>
        </w:rPr>
        <w:t xml:space="preserve">, Xu H, Xu X, </w:t>
      </w:r>
      <w:proofErr w:type="spellStart"/>
      <w:r w:rsidRPr="009779BB">
        <w:rPr>
          <w:rFonts w:ascii="Book Antiqua" w:hAnsi="Book Antiqua"/>
        </w:rPr>
        <w:t>Guo</w:t>
      </w:r>
      <w:proofErr w:type="spellEnd"/>
      <w:r w:rsidRPr="009779BB">
        <w:rPr>
          <w:rFonts w:ascii="Book Antiqua" w:hAnsi="Book Antiqua"/>
        </w:rPr>
        <w:t xml:space="preserve"> T, Ge W. High tumor mutation burden predicts better efficacy of immunotherapy: a pooled analysis of 103078 cancer patients. </w:t>
      </w:r>
      <w:proofErr w:type="spellStart"/>
      <w:r w:rsidRPr="009779BB">
        <w:rPr>
          <w:rFonts w:ascii="Book Antiqua" w:hAnsi="Book Antiqua"/>
          <w:i/>
          <w:iCs/>
        </w:rPr>
        <w:t>Oncoimmunology</w:t>
      </w:r>
      <w:proofErr w:type="spellEnd"/>
      <w:r w:rsidRPr="009779BB">
        <w:rPr>
          <w:rFonts w:ascii="Book Antiqua" w:hAnsi="Book Antiqua"/>
        </w:rPr>
        <w:t xml:space="preserve"> 2019; </w:t>
      </w:r>
      <w:r w:rsidRPr="009779BB">
        <w:rPr>
          <w:rFonts w:ascii="Book Antiqua" w:hAnsi="Book Antiqua"/>
          <w:b/>
          <w:bCs/>
        </w:rPr>
        <w:t>8</w:t>
      </w:r>
      <w:r w:rsidRPr="009779BB">
        <w:rPr>
          <w:rFonts w:ascii="Book Antiqua" w:hAnsi="Book Antiqua"/>
        </w:rPr>
        <w:t>: e1629258 [PMID: 31428527 DOI: 10.1080/2162402</w:t>
      </w:r>
      <w:r w:rsidR="003A2F9A" w:rsidRPr="009779BB">
        <w:rPr>
          <w:rFonts w:ascii="Book Antiqua" w:hAnsi="Book Antiqua"/>
        </w:rPr>
        <w:t>X</w:t>
      </w:r>
      <w:r w:rsidRPr="009779BB">
        <w:rPr>
          <w:rFonts w:ascii="Book Antiqua" w:hAnsi="Book Antiqua"/>
        </w:rPr>
        <w:t>.2019.1629258]</w:t>
      </w:r>
    </w:p>
    <w:p w14:paraId="4C8B4871" w14:textId="41C68712" w:rsidR="00ED7AC7" w:rsidRPr="009779BB" w:rsidRDefault="00ED7AC7" w:rsidP="009779BB">
      <w:pPr>
        <w:spacing w:line="360" w:lineRule="auto"/>
        <w:jc w:val="both"/>
        <w:rPr>
          <w:rFonts w:ascii="Book Antiqua" w:hAnsi="Book Antiqua"/>
        </w:rPr>
      </w:pPr>
      <w:r w:rsidRPr="009779BB">
        <w:rPr>
          <w:rFonts w:ascii="Book Antiqua" w:hAnsi="Book Antiqua"/>
        </w:rPr>
        <w:t xml:space="preserve">44 </w:t>
      </w:r>
      <w:proofErr w:type="spellStart"/>
      <w:r w:rsidRPr="009779BB">
        <w:rPr>
          <w:rFonts w:ascii="Book Antiqua" w:hAnsi="Book Antiqua"/>
          <w:b/>
          <w:bCs/>
        </w:rPr>
        <w:t>Devarakonda</w:t>
      </w:r>
      <w:proofErr w:type="spellEnd"/>
      <w:r w:rsidRPr="009779BB">
        <w:rPr>
          <w:rFonts w:ascii="Book Antiqua" w:hAnsi="Book Antiqua"/>
          <w:b/>
          <w:bCs/>
        </w:rPr>
        <w:t xml:space="preserve"> S</w:t>
      </w:r>
      <w:r w:rsidRPr="009779BB">
        <w:rPr>
          <w:rFonts w:ascii="Book Antiqua" w:hAnsi="Book Antiqua"/>
        </w:rPr>
        <w:t xml:space="preserve">, </w:t>
      </w:r>
      <w:proofErr w:type="spellStart"/>
      <w:r w:rsidRPr="009779BB">
        <w:rPr>
          <w:rFonts w:ascii="Book Antiqua" w:hAnsi="Book Antiqua"/>
        </w:rPr>
        <w:t>Rotolo</w:t>
      </w:r>
      <w:proofErr w:type="spellEnd"/>
      <w:r w:rsidRPr="009779BB">
        <w:rPr>
          <w:rFonts w:ascii="Book Antiqua" w:hAnsi="Book Antiqua"/>
        </w:rPr>
        <w:t xml:space="preserve"> F, </w:t>
      </w:r>
      <w:proofErr w:type="spellStart"/>
      <w:r w:rsidRPr="009779BB">
        <w:rPr>
          <w:rFonts w:ascii="Book Antiqua" w:hAnsi="Book Antiqua"/>
        </w:rPr>
        <w:t>Tsao</w:t>
      </w:r>
      <w:proofErr w:type="spellEnd"/>
      <w:r w:rsidRPr="009779BB">
        <w:rPr>
          <w:rFonts w:ascii="Book Antiqua" w:hAnsi="Book Antiqua"/>
        </w:rPr>
        <w:t xml:space="preserve"> MS, </w:t>
      </w:r>
      <w:proofErr w:type="spellStart"/>
      <w:r w:rsidRPr="009779BB">
        <w:rPr>
          <w:rFonts w:ascii="Book Antiqua" w:hAnsi="Book Antiqua"/>
        </w:rPr>
        <w:t>Lanc</w:t>
      </w:r>
      <w:proofErr w:type="spellEnd"/>
      <w:r w:rsidRPr="009779BB">
        <w:rPr>
          <w:rFonts w:ascii="Book Antiqua" w:hAnsi="Book Antiqua"/>
        </w:rPr>
        <w:t xml:space="preserve"> I, </w:t>
      </w:r>
      <w:proofErr w:type="spellStart"/>
      <w:r w:rsidRPr="009779BB">
        <w:rPr>
          <w:rFonts w:ascii="Book Antiqua" w:hAnsi="Book Antiqua"/>
        </w:rPr>
        <w:t>Brambilla</w:t>
      </w:r>
      <w:proofErr w:type="spellEnd"/>
      <w:r w:rsidRPr="009779BB">
        <w:rPr>
          <w:rFonts w:ascii="Book Antiqua" w:hAnsi="Book Antiqua"/>
        </w:rPr>
        <w:t xml:space="preserve"> E, Masood A, </w:t>
      </w:r>
      <w:proofErr w:type="spellStart"/>
      <w:r w:rsidRPr="009779BB">
        <w:rPr>
          <w:rFonts w:ascii="Book Antiqua" w:hAnsi="Book Antiqua"/>
        </w:rPr>
        <w:t>Olaussen</w:t>
      </w:r>
      <w:proofErr w:type="spellEnd"/>
      <w:r w:rsidRPr="009779BB">
        <w:rPr>
          <w:rFonts w:ascii="Book Antiqua" w:hAnsi="Book Antiqua"/>
        </w:rPr>
        <w:t xml:space="preserve"> KA, Fulton R, </w:t>
      </w:r>
      <w:proofErr w:type="spellStart"/>
      <w:r w:rsidRPr="009779BB">
        <w:rPr>
          <w:rFonts w:ascii="Book Antiqua" w:hAnsi="Book Antiqua"/>
        </w:rPr>
        <w:t>Sakashita</w:t>
      </w:r>
      <w:proofErr w:type="spellEnd"/>
      <w:r w:rsidRPr="009779BB">
        <w:rPr>
          <w:rFonts w:ascii="Book Antiqua" w:hAnsi="Book Antiqua"/>
        </w:rPr>
        <w:t xml:space="preserve"> S, </w:t>
      </w:r>
      <w:proofErr w:type="spellStart"/>
      <w:r w:rsidRPr="009779BB">
        <w:rPr>
          <w:rFonts w:ascii="Book Antiqua" w:hAnsi="Book Antiqua"/>
        </w:rPr>
        <w:t>McLeer</w:t>
      </w:r>
      <w:proofErr w:type="spellEnd"/>
      <w:r w:rsidRPr="009779BB">
        <w:rPr>
          <w:rFonts w:ascii="Book Antiqua" w:hAnsi="Book Antiqua"/>
        </w:rPr>
        <w:t xml:space="preserve">-Florin A, Ding K, Le </w:t>
      </w:r>
      <w:proofErr w:type="spellStart"/>
      <w:r w:rsidRPr="009779BB">
        <w:rPr>
          <w:rFonts w:ascii="Book Antiqua" w:hAnsi="Book Antiqua"/>
        </w:rPr>
        <w:t>Teuff</w:t>
      </w:r>
      <w:proofErr w:type="spellEnd"/>
      <w:r w:rsidRPr="009779BB">
        <w:rPr>
          <w:rFonts w:ascii="Book Antiqua" w:hAnsi="Book Antiqua"/>
        </w:rPr>
        <w:t xml:space="preserve"> G, Shepherd FA, </w:t>
      </w:r>
      <w:proofErr w:type="spellStart"/>
      <w:r w:rsidRPr="009779BB">
        <w:rPr>
          <w:rFonts w:ascii="Book Antiqua" w:hAnsi="Book Antiqua"/>
        </w:rPr>
        <w:t>Pignon</w:t>
      </w:r>
      <w:proofErr w:type="spellEnd"/>
      <w:r w:rsidRPr="009779BB">
        <w:rPr>
          <w:rFonts w:ascii="Book Antiqua" w:hAnsi="Book Antiqua"/>
        </w:rPr>
        <w:t xml:space="preserve"> JP, </w:t>
      </w:r>
      <w:proofErr w:type="spellStart"/>
      <w:r w:rsidRPr="009779BB">
        <w:rPr>
          <w:rFonts w:ascii="Book Antiqua" w:hAnsi="Book Antiqua"/>
        </w:rPr>
        <w:t>Graziano</w:t>
      </w:r>
      <w:proofErr w:type="spellEnd"/>
      <w:r w:rsidRPr="009779BB">
        <w:rPr>
          <w:rFonts w:ascii="Book Antiqua" w:hAnsi="Book Antiqua"/>
        </w:rPr>
        <w:t xml:space="preserve"> SL, </w:t>
      </w:r>
      <w:proofErr w:type="spellStart"/>
      <w:r w:rsidRPr="009779BB">
        <w:rPr>
          <w:rFonts w:ascii="Book Antiqua" w:hAnsi="Book Antiqua"/>
        </w:rPr>
        <w:t>Kratzke</w:t>
      </w:r>
      <w:proofErr w:type="spellEnd"/>
      <w:r w:rsidRPr="009779BB">
        <w:rPr>
          <w:rFonts w:ascii="Book Antiqua" w:hAnsi="Book Antiqua"/>
        </w:rPr>
        <w:t xml:space="preserve"> R, Soria JC, Seymour L, </w:t>
      </w:r>
      <w:proofErr w:type="spellStart"/>
      <w:r w:rsidRPr="009779BB">
        <w:rPr>
          <w:rFonts w:ascii="Book Antiqua" w:hAnsi="Book Antiqua"/>
        </w:rPr>
        <w:t>Govindan</w:t>
      </w:r>
      <w:proofErr w:type="spellEnd"/>
      <w:r w:rsidRPr="009779BB">
        <w:rPr>
          <w:rFonts w:ascii="Book Antiqua" w:hAnsi="Book Antiqua"/>
        </w:rPr>
        <w:t xml:space="preserve"> R, </w:t>
      </w:r>
      <w:proofErr w:type="spellStart"/>
      <w:r w:rsidRPr="009779BB">
        <w:rPr>
          <w:rFonts w:ascii="Book Antiqua" w:hAnsi="Book Antiqua"/>
        </w:rPr>
        <w:t>Michiels</w:t>
      </w:r>
      <w:proofErr w:type="spellEnd"/>
      <w:r w:rsidRPr="009779BB">
        <w:rPr>
          <w:rFonts w:ascii="Book Antiqua" w:hAnsi="Book Antiqua"/>
        </w:rPr>
        <w:t xml:space="preserve"> S. Tumor Mutation Burden as a Biomarker in Resected Non-Small-Cell Lung Cancer. </w:t>
      </w:r>
      <w:r w:rsidRPr="009779BB">
        <w:rPr>
          <w:rFonts w:ascii="Book Antiqua" w:hAnsi="Book Antiqua"/>
          <w:i/>
          <w:iCs/>
        </w:rPr>
        <w:t xml:space="preserve">J </w:t>
      </w:r>
      <w:proofErr w:type="spellStart"/>
      <w:r w:rsidRPr="009779BB">
        <w:rPr>
          <w:rFonts w:ascii="Book Antiqua" w:hAnsi="Book Antiqua"/>
          <w:i/>
          <w:iCs/>
        </w:rPr>
        <w:t>Clin</w:t>
      </w:r>
      <w:proofErr w:type="spellEnd"/>
      <w:r w:rsidRPr="009779BB">
        <w:rPr>
          <w:rFonts w:ascii="Book Antiqua" w:hAnsi="Book Antiqua"/>
          <w:i/>
          <w:iCs/>
        </w:rPr>
        <w:t xml:space="preserve"> </w:t>
      </w:r>
      <w:proofErr w:type="spellStart"/>
      <w:r w:rsidRPr="009779BB">
        <w:rPr>
          <w:rFonts w:ascii="Book Antiqua" w:hAnsi="Book Antiqua"/>
          <w:i/>
          <w:iCs/>
        </w:rPr>
        <w:t>Oncol</w:t>
      </w:r>
      <w:proofErr w:type="spellEnd"/>
      <w:r w:rsidRPr="009779BB">
        <w:rPr>
          <w:rFonts w:ascii="Book Antiqua" w:hAnsi="Book Antiqua"/>
        </w:rPr>
        <w:t xml:space="preserve"> 2018; </w:t>
      </w:r>
      <w:r w:rsidRPr="009779BB">
        <w:rPr>
          <w:rFonts w:ascii="Book Antiqua" w:hAnsi="Book Antiqua"/>
          <w:b/>
          <w:bCs/>
        </w:rPr>
        <w:t>36</w:t>
      </w:r>
      <w:r w:rsidRPr="009779BB">
        <w:rPr>
          <w:rFonts w:ascii="Book Antiqua" w:hAnsi="Book Antiqua"/>
        </w:rPr>
        <w:t xml:space="preserve">: 2995-3006 [PMID: 30106638 DOI: </w:t>
      </w:r>
      <w:r w:rsidR="003A2F9A" w:rsidRPr="009779BB">
        <w:rPr>
          <w:rFonts w:ascii="Book Antiqua" w:hAnsi="Book Antiqua"/>
        </w:rPr>
        <w:t>10.1200/JCO.2018.78.1963</w:t>
      </w:r>
      <w:r w:rsidRPr="009779BB">
        <w:rPr>
          <w:rFonts w:ascii="Book Antiqua" w:hAnsi="Book Antiqua"/>
        </w:rPr>
        <w:t>]</w:t>
      </w:r>
    </w:p>
    <w:p w14:paraId="1666E368"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45 </w:t>
      </w:r>
      <w:proofErr w:type="spellStart"/>
      <w:r w:rsidRPr="009779BB">
        <w:rPr>
          <w:rFonts w:ascii="Book Antiqua" w:hAnsi="Book Antiqua"/>
          <w:b/>
          <w:bCs/>
        </w:rPr>
        <w:t>Samstein</w:t>
      </w:r>
      <w:proofErr w:type="spellEnd"/>
      <w:r w:rsidRPr="009779BB">
        <w:rPr>
          <w:rFonts w:ascii="Book Antiqua" w:hAnsi="Book Antiqua"/>
          <w:b/>
          <w:bCs/>
        </w:rPr>
        <w:t xml:space="preserve"> RM</w:t>
      </w:r>
      <w:r w:rsidRPr="009779BB">
        <w:rPr>
          <w:rFonts w:ascii="Book Antiqua" w:hAnsi="Book Antiqua"/>
        </w:rPr>
        <w:t xml:space="preserve">, Lee CH, </w:t>
      </w:r>
      <w:proofErr w:type="spellStart"/>
      <w:r w:rsidRPr="009779BB">
        <w:rPr>
          <w:rFonts w:ascii="Book Antiqua" w:hAnsi="Book Antiqua"/>
        </w:rPr>
        <w:t>Shoushtari</w:t>
      </w:r>
      <w:proofErr w:type="spellEnd"/>
      <w:r w:rsidRPr="009779BB">
        <w:rPr>
          <w:rFonts w:ascii="Book Antiqua" w:hAnsi="Book Antiqua"/>
        </w:rPr>
        <w:t xml:space="preserve"> AN, Hellmann MD, Shen R, </w:t>
      </w:r>
      <w:proofErr w:type="spellStart"/>
      <w:r w:rsidRPr="009779BB">
        <w:rPr>
          <w:rFonts w:ascii="Book Antiqua" w:hAnsi="Book Antiqua"/>
        </w:rPr>
        <w:t>Janjigian</w:t>
      </w:r>
      <w:proofErr w:type="spellEnd"/>
      <w:r w:rsidRPr="009779BB">
        <w:rPr>
          <w:rFonts w:ascii="Book Antiqua" w:hAnsi="Book Antiqua"/>
        </w:rPr>
        <w:t xml:space="preserve"> YY, Barron DA, </w:t>
      </w:r>
      <w:proofErr w:type="spellStart"/>
      <w:r w:rsidRPr="009779BB">
        <w:rPr>
          <w:rFonts w:ascii="Book Antiqua" w:hAnsi="Book Antiqua"/>
        </w:rPr>
        <w:t>Zehir</w:t>
      </w:r>
      <w:proofErr w:type="spellEnd"/>
      <w:r w:rsidRPr="009779BB">
        <w:rPr>
          <w:rFonts w:ascii="Book Antiqua" w:hAnsi="Book Antiqua"/>
        </w:rPr>
        <w:t xml:space="preserve"> A, Jordan EJ, </w:t>
      </w:r>
      <w:proofErr w:type="spellStart"/>
      <w:r w:rsidRPr="009779BB">
        <w:rPr>
          <w:rFonts w:ascii="Book Antiqua" w:hAnsi="Book Antiqua"/>
        </w:rPr>
        <w:t>Omuro</w:t>
      </w:r>
      <w:proofErr w:type="spellEnd"/>
      <w:r w:rsidRPr="009779BB">
        <w:rPr>
          <w:rFonts w:ascii="Book Antiqua" w:hAnsi="Book Antiqua"/>
        </w:rPr>
        <w:t xml:space="preserve"> A, Kaley TJ, Kendall SM, </w:t>
      </w:r>
      <w:proofErr w:type="spellStart"/>
      <w:r w:rsidRPr="009779BB">
        <w:rPr>
          <w:rFonts w:ascii="Book Antiqua" w:hAnsi="Book Antiqua"/>
        </w:rPr>
        <w:t>Motzer</w:t>
      </w:r>
      <w:proofErr w:type="spellEnd"/>
      <w:r w:rsidRPr="009779BB">
        <w:rPr>
          <w:rFonts w:ascii="Book Antiqua" w:hAnsi="Book Antiqua"/>
        </w:rPr>
        <w:t xml:space="preserve"> RJ, </w:t>
      </w:r>
      <w:proofErr w:type="spellStart"/>
      <w:r w:rsidRPr="009779BB">
        <w:rPr>
          <w:rFonts w:ascii="Book Antiqua" w:hAnsi="Book Antiqua"/>
        </w:rPr>
        <w:t>Hakimi</w:t>
      </w:r>
      <w:proofErr w:type="spellEnd"/>
      <w:r w:rsidRPr="009779BB">
        <w:rPr>
          <w:rFonts w:ascii="Book Antiqua" w:hAnsi="Book Antiqua"/>
        </w:rPr>
        <w:t xml:space="preserve"> AA, Voss MH, Russo P, Rosenberg J, </w:t>
      </w:r>
      <w:proofErr w:type="spellStart"/>
      <w:r w:rsidRPr="009779BB">
        <w:rPr>
          <w:rFonts w:ascii="Book Antiqua" w:hAnsi="Book Antiqua"/>
        </w:rPr>
        <w:t>Iyer</w:t>
      </w:r>
      <w:proofErr w:type="spellEnd"/>
      <w:r w:rsidRPr="009779BB">
        <w:rPr>
          <w:rFonts w:ascii="Book Antiqua" w:hAnsi="Book Antiqua"/>
        </w:rPr>
        <w:t xml:space="preserve"> G, </w:t>
      </w:r>
      <w:proofErr w:type="spellStart"/>
      <w:r w:rsidRPr="009779BB">
        <w:rPr>
          <w:rFonts w:ascii="Book Antiqua" w:hAnsi="Book Antiqua"/>
        </w:rPr>
        <w:t>Bochner</w:t>
      </w:r>
      <w:proofErr w:type="spellEnd"/>
      <w:r w:rsidRPr="009779BB">
        <w:rPr>
          <w:rFonts w:ascii="Book Antiqua" w:hAnsi="Book Antiqua"/>
        </w:rPr>
        <w:t xml:space="preserve"> BH, </w:t>
      </w:r>
      <w:proofErr w:type="spellStart"/>
      <w:r w:rsidRPr="009779BB">
        <w:rPr>
          <w:rFonts w:ascii="Book Antiqua" w:hAnsi="Book Antiqua"/>
        </w:rPr>
        <w:t>Bajorin</w:t>
      </w:r>
      <w:proofErr w:type="spellEnd"/>
      <w:r w:rsidRPr="009779BB">
        <w:rPr>
          <w:rFonts w:ascii="Book Antiqua" w:hAnsi="Book Antiqua"/>
        </w:rPr>
        <w:t xml:space="preserve"> DF, Al-</w:t>
      </w:r>
      <w:proofErr w:type="spellStart"/>
      <w:r w:rsidRPr="009779BB">
        <w:rPr>
          <w:rFonts w:ascii="Book Antiqua" w:hAnsi="Book Antiqua"/>
        </w:rPr>
        <w:t>Ahmadie</w:t>
      </w:r>
      <w:proofErr w:type="spellEnd"/>
      <w:r w:rsidRPr="009779BB">
        <w:rPr>
          <w:rFonts w:ascii="Book Antiqua" w:hAnsi="Book Antiqua"/>
        </w:rPr>
        <w:t xml:space="preserve"> HA, </w:t>
      </w:r>
      <w:proofErr w:type="spellStart"/>
      <w:r w:rsidRPr="009779BB">
        <w:rPr>
          <w:rFonts w:ascii="Book Antiqua" w:hAnsi="Book Antiqua"/>
        </w:rPr>
        <w:t>Chaft</w:t>
      </w:r>
      <w:proofErr w:type="spellEnd"/>
      <w:r w:rsidRPr="009779BB">
        <w:rPr>
          <w:rFonts w:ascii="Book Antiqua" w:hAnsi="Book Antiqua"/>
        </w:rPr>
        <w:t xml:space="preserve"> JE, </w:t>
      </w:r>
      <w:proofErr w:type="spellStart"/>
      <w:r w:rsidRPr="009779BB">
        <w:rPr>
          <w:rFonts w:ascii="Book Antiqua" w:hAnsi="Book Antiqua"/>
        </w:rPr>
        <w:t>Rudin</w:t>
      </w:r>
      <w:proofErr w:type="spellEnd"/>
      <w:r w:rsidRPr="009779BB">
        <w:rPr>
          <w:rFonts w:ascii="Book Antiqua" w:hAnsi="Book Antiqua"/>
        </w:rPr>
        <w:t xml:space="preserve"> CM, </w:t>
      </w:r>
      <w:proofErr w:type="spellStart"/>
      <w:r w:rsidRPr="009779BB">
        <w:rPr>
          <w:rFonts w:ascii="Book Antiqua" w:hAnsi="Book Antiqua"/>
        </w:rPr>
        <w:t>Riely</w:t>
      </w:r>
      <w:proofErr w:type="spellEnd"/>
      <w:r w:rsidRPr="009779BB">
        <w:rPr>
          <w:rFonts w:ascii="Book Antiqua" w:hAnsi="Book Antiqua"/>
        </w:rPr>
        <w:t xml:space="preserve"> GJ, </w:t>
      </w:r>
      <w:proofErr w:type="spellStart"/>
      <w:r w:rsidRPr="009779BB">
        <w:rPr>
          <w:rFonts w:ascii="Book Antiqua" w:hAnsi="Book Antiqua"/>
        </w:rPr>
        <w:t>Baxi</w:t>
      </w:r>
      <w:proofErr w:type="spellEnd"/>
      <w:r w:rsidRPr="009779BB">
        <w:rPr>
          <w:rFonts w:ascii="Book Antiqua" w:hAnsi="Book Antiqua"/>
        </w:rPr>
        <w:t xml:space="preserve"> S, Ho AL, Wong RJ, </w:t>
      </w:r>
      <w:proofErr w:type="spellStart"/>
      <w:r w:rsidRPr="009779BB">
        <w:rPr>
          <w:rFonts w:ascii="Book Antiqua" w:hAnsi="Book Antiqua"/>
        </w:rPr>
        <w:t>Pfister</w:t>
      </w:r>
      <w:proofErr w:type="spellEnd"/>
      <w:r w:rsidRPr="009779BB">
        <w:rPr>
          <w:rFonts w:ascii="Book Antiqua" w:hAnsi="Book Antiqua"/>
        </w:rPr>
        <w:t xml:space="preserve"> DG, </w:t>
      </w:r>
      <w:proofErr w:type="spellStart"/>
      <w:r w:rsidRPr="009779BB">
        <w:rPr>
          <w:rFonts w:ascii="Book Antiqua" w:hAnsi="Book Antiqua"/>
        </w:rPr>
        <w:t>Wolchok</w:t>
      </w:r>
      <w:proofErr w:type="spellEnd"/>
      <w:r w:rsidRPr="009779BB">
        <w:rPr>
          <w:rFonts w:ascii="Book Antiqua" w:hAnsi="Book Antiqua"/>
        </w:rPr>
        <w:t xml:space="preserve"> JD, Barker CA, </w:t>
      </w:r>
      <w:proofErr w:type="spellStart"/>
      <w:r w:rsidRPr="009779BB">
        <w:rPr>
          <w:rFonts w:ascii="Book Antiqua" w:hAnsi="Book Antiqua"/>
        </w:rPr>
        <w:t>Gutin</w:t>
      </w:r>
      <w:proofErr w:type="spellEnd"/>
      <w:r w:rsidRPr="009779BB">
        <w:rPr>
          <w:rFonts w:ascii="Book Antiqua" w:hAnsi="Book Antiqua"/>
        </w:rPr>
        <w:t xml:space="preserve"> PH, Brennan CW, </w:t>
      </w:r>
      <w:proofErr w:type="spellStart"/>
      <w:r w:rsidRPr="009779BB">
        <w:rPr>
          <w:rFonts w:ascii="Book Antiqua" w:hAnsi="Book Antiqua"/>
        </w:rPr>
        <w:t>Tabar</w:t>
      </w:r>
      <w:proofErr w:type="spellEnd"/>
      <w:r w:rsidRPr="009779BB">
        <w:rPr>
          <w:rFonts w:ascii="Book Antiqua" w:hAnsi="Book Antiqua"/>
        </w:rPr>
        <w:t xml:space="preserve"> V, </w:t>
      </w:r>
      <w:proofErr w:type="spellStart"/>
      <w:r w:rsidRPr="009779BB">
        <w:rPr>
          <w:rFonts w:ascii="Book Antiqua" w:hAnsi="Book Antiqua"/>
        </w:rPr>
        <w:t>Mellinghoff</w:t>
      </w:r>
      <w:proofErr w:type="spellEnd"/>
      <w:r w:rsidRPr="009779BB">
        <w:rPr>
          <w:rFonts w:ascii="Book Antiqua" w:hAnsi="Book Antiqua"/>
        </w:rPr>
        <w:t xml:space="preserve"> IK, </w:t>
      </w:r>
      <w:proofErr w:type="spellStart"/>
      <w:r w:rsidRPr="009779BB">
        <w:rPr>
          <w:rFonts w:ascii="Book Antiqua" w:hAnsi="Book Antiqua"/>
        </w:rPr>
        <w:t>DeAngelis</w:t>
      </w:r>
      <w:proofErr w:type="spellEnd"/>
      <w:r w:rsidRPr="009779BB">
        <w:rPr>
          <w:rFonts w:ascii="Book Antiqua" w:hAnsi="Book Antiqua"/>
        </w:rPr>
        <w:t xml:space="preserve"> LM, </w:t>
      </w:r>
      <w:proofErr w:type="spellStart"/>
      <w:r w:rsidRPr="009779BB">
        <w:rPr>
          <w:rFonts w:ascii="Book Antiqua" w:hAnsi="Book Antiqua"/>
        </w:rPr>
        <w:t>Ariyan</w:t>
      </w:r>
      <w:proofErr w:type="spellEnd"/>
      <w:r w:rsidRPr="009779BB">
        <w:rPr>
          <w:rFonts w:ascii="Book Antiqua" w:hAnsi="Book Antiqua"/>
        </w:rPr>
        <w:t xml:space="preserve"> CE, Lee N, Tap WD, </w:t>
      </w:r>
      <w:proofErr w:type="spellStart"/>
      <w:r w:rsidRPr="009779BB">
        <w:rPr>
          <w:rFonts w:ascii="Book Antiqua" w:hAnsi="Book Antiqua"/>
        </w:rPr>
        <w:t>Gounder</w:t>
      </w:r>
      <w:proofErr w:type="spellEnd"/>
      <w:r w:rsidRPr="009779BB">
        <w:rPr>
          <w:rFonts w:ascii="Book Antiqua" w:hAnsi="Book Antiqua"/>
        </w:rPr>
        <w:t xml:space="preserve"> MM, D'Angelo SP, </w:t>
      </w:r>
      <w:proofErr w:type="spellStart"/>
      <w:r w:rsidRPr="009779BB">
        <w:rPr>
          <w:rFonts w:ascii="Book Antiqua" w:hAnsi="Book Antiqua"/>
        </w:rPr>
        <w:t>Saltz</w:t>
      </w:r>
      <w:proofErr w:type="spellEnd"/>
      <w:r w:rsidRPr="009779BB">
        <w:rPr>
          <w:rFonts w:ascii="Book Antiqua" w:hAnsi="Book Antiqua"/>
        </w:rPr>
        <w:t xml:space="preserve"> L, </w:t>
      </w:r>
      <w:proofErr w:type="spellStart"/>
      <w:r w:rsidRPr="009779BB">
        <w:rPr>
          <w:rFonts w:ascii="Book Antiqua" w:hAnsi="Book Antiqua"/>
        </w:rPr>
        <w:t>Stadler</w:t>
      </w:r>
      <w:proofErr w:type="spellEnd"/>
      <w:r w:rsidRPr="009779BB">
        <w:rPr>
          <w:rFonts w:ascii="Book Antiqua" w:hAnsi="Book Antiqua"/>
        </w:rPr>
        <w:t xml:space="preserve"> ZK, </w:t>
      </w:r>
      <w:proofErr w:type="spellStart"/>
      <w:r w:rsidRPr="009779BB">
        <w:rPr>
          <w:rFonts w:ascii="Book Antiqua" w:hAnsi="Book Antiqua"/>
        </w:rPr>
        <w:t>Scher</w:t>
      </w:r>
      <w:proofErr w:type="spellEnd"/>
      <w:r w:rsidRPr="009779BB">
        <w:rPr>
          <w:rFonts w:ascii="Book Antiqua" w:hAnsi="Book Antiqua"/>
        </w:rPr>
        <w:t xml:space="preserve"> HI, </w:t>
      </w:r>
      <w:proofErr w:type="spellStart"/>
      <w:r w:rsidRPr="009779BB">
        <w:rPr>
          <w:rFonts w:ascii="Book Antiqua" w:hAnsi="Book Antiqua"/>
        </w:rPr>
        <w:t>Baselga</w:t>
      </w:r>
      <w:proofErr w:type="spellEnd"/>
      <w:r w:rsidRPr="009779BB">
        <w:rPr>
          <w:rFonts w:ascii="Book Antiqua" w:hAnsi="Book Antiqua"/>
        </w:rPr>
        <w:t xml:space="preserve"> J, </w:t>
      </w:r>
      <w:proofErr w:type="spellStart"/>
      <w:r w:rsidRPr="009779BB">
        <w:rPr>
          <w:rFonts w:ascii="Book Antiqua" w:hAnsi="Book Antiqua"/>
        </w:rPr>
        <w:t>Razavi</w:t>
      </w:r>
      <w:proofErr w:type="spellEnd"/>
      <w:r w:rsidRPr="009779BB">
        <w:rPr>
          <w:rFonts w:ascii="Book Antiqua" w:hAnsi="Book Antiqua"/>
        </w:rPr>
        <w:t xml:space="preserve"> P, </w:t>
      </w:r>
      <w:proofErr w:type="spellStart"/>
      <w:r w:rsidRPr="009779BB">
        <w:rPr>
          <w:rFonts w:ascii="Book Antiqua" w:hAnsi="Book Antiqua"/>
        </w:rPr>
        <w:t>Klebanoff</w:t>
      </w:r>
      <w:proofErr w:type="spellEnd"/>
      <w:r w:rsidRPr="009779BB">
        <w:rPr>
          <w:rFonts w:ascii="Book Antiqua" w:hAnsi="Book Antiqua"/>
        </w:rPr>
        <w:t xml:space="preserve"> CA, </w:t>
      </w:r>
      <w:proofErr w:type="spellStart"/>
      <w:r w:rsidRPr="009779BB">
        <w:rPr>
          <w:rFonts w:ascii="Book Antiqua" w:hAnsi="Book Antiqua"/>
        </w:rPr>
        <w:t>Yaeger</w:t>
      </w:r>
      <w:proofErr w:type="spellEnd"/>
      <w:r w:rsidRPr="009779BB">
        <w:rPr>
          <w:rFonts w:ascii="Book Antiqua" w:hAnsi="Book Antiqua"/>
        </w:rPr>
        <w:t xml:space="preserve"> R, Segal NH, Ku GY, </w:t>
      </w:r>
      <w:proofErr w:type="spellStart"/>
      <w:r w:rsidRPr="009779BB">
        <w:rPr>
          <w:rFonts w:ascii="Book Antiqua" w:hAnsi="Book Antiqua"/>
        </w:rPr>
        <w:t>DeMatteo</w:t>
      </w:r>
      <w:proofErr w:type="spellEnd"/>
      <w:r w:rsidRPr="009779BB">
        <w:rPr>
          <w:rFonts w:ascii="Book Antiqua" w:hAnsi="Book Antiqua"/>
        </w:rPr>
        <w:t xml:space="preserve"> RP, </w:t>
      </w:r>
      <w:proofErr w:type="spellStart"/>
      <w:r w:rsidRPr="009779BB">
        <w:rPr>
          <w:rFonts w:ascii="Book Antiqua" w:hAnsi="Book Antiqua"/>
        </w:rPr>
        <w:t>Ladanyi</w:t>
      </w:r>
      <w:proofErr w:type="spellEnd"/>
      <w:r w:rsidRPr="009779BB">
        <w:rPr>
          <w:rFonts w:ascii="Book Antiqua" w:hAnsi="Book Antiqua"/>
        </w:rPr>
        <w:t xml:space="preserve"> M, Rizvi NA, Berger MF, </w:t>
      </w:r>
      <w:proofErr w:type="spellStart"/>
      <w:r w:rsidRPr="009779BB">
        <w:rPr>
          <w:rFonts w:ascii="Book Antiqua" w:hAnsi="Book Antiqua"/>
        </w:rPr>
        <w:t>Riaz</w:t>
      </w:r>
      <w:proofErr w:type="spellEnd"/>
      <w:r w:rsidRPr="009779BB">
        <w:rPr>
          <w:rFonts w:ascii="Book Antiqua" w:hAnsi="Book Antiqua"/>
        </w:rPr>
        <w:t xml:space="preserve"> N, </w:t>
      </w:r>
      <w:proofErr w:type="spellStart"/>
      <w:r w:rsidRPr="009779BB">
        <w:rPr>
          <w:rFonts w:ascii="Book Antiqua" w:hAnsi="Book Antiqua"/>
        </w:rPr>
        <w:t>Solit</w:t>
      </w:r>
      <w:proofErr w:type="spellEnd"/>
      <w:r w:rsidRPr="009779BB">
        <w:rPr>
          <w:rFonts w:ascii="Book Antiqua" w:hAnsi="Book Antiqua"/>
        </w:rPr>
        <w:t xml:space="preserve"> DB, Chan TA, Morris LGT. Tumor mutational load predicts survival after immunotherapy across multiple cancer types. </w:t>
      </w:r>
      <w:r w:rsidRPr="009779BB">
        <w:rPr>
          <w:rFonts w:ascii="Book Antiqua" w:hAnsi="Book Antiqua"/>
          <w:i/>
          <w:iCs/>
        </w:rPr>
        <w:t>Nat Genet</w:t>
      </w:r>
      <w:r w:rsidRPr="009779BB">
        <w:rPr>
          <w:rFonts w:ascii="Book Antiqua" w:hAnsi="Book Antiqua"/>
        </w:rPr>
        <w:t xml:space="preserve"> 2019; </w:t>
      </w:r>
      <w:r w:rsidRPr="009779BB">
        <w:rPr>
          <w:rFonts w:ascii="Book Antiqua" w:hAnsi="Book Antiqua"/>
          <w:b/>
          <w:bCs/>
        </w:rPr>
        <w:t>51</w:t>
      </w:r>
      <w:r w:rsidRPr="009779BB">
        <w:rPr>
          <w:rFonts w:ascii="Book Antiqua" w:hAnsi="Book Antiqua"/>
        </w:rPr>
        <w:t>: 202-206 [PMID: 30643254 DOI: 10.1038/s41588-018-0312-8]</w:t>
      </w:r>
    </w:p>
    <w:p w14:paraId="042EC3C8"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46 </w:t>
      </w:r>
      <w:proofErr w:type="spellStart"/>
      <w:r w:rsidRPr="009779BB">
        <w:rPr>
          <w:rFonts w:ascii="Book Antiqua" w:hAnsi="Book Antiqua"/>
          <w:b/>
          <w:bCs/>
        </w:rPr>
        <w:t>Hiraoka</w:t>
      </w:r>
      <w:proofErr w:type="spellEnd"/>
      <w:r w:rsidRPr="009779BB">
        <w:rPr>
          <w:rFonts w:ascii="Book Antiqua" w:hAnsi="Book Antiqua"/>
          <w:b/>
          <w:bCs/>
        </w:rPr>
        <w:t xml:space="preserve"> K</w:t>
      </w:r>
      <w:r w:rsidRPr="009779BB">
        <w:rPr>
          <w:rFonts w:ascii="Book Antiqua" w:hAnsi="Book Antiqua"/>
        </w:rPr>
        <w:t xml:space="preserve">, Miyamoto M, Cho Y, </w:t>
      </w:r>
      <w:proofErr w:type="spellStart"/>
      <w:r w:rsidRPr="009779BB">
        <w:rPr>
          <w:rFonts w:ascii="Book Antiqua" w:hAnsi="Book Antiqua"/>
        </w:rPr>
        <w:t>Suzuoki</w:t>
      </w:r>
      <w:proofErr w:type="spellEnd"/>
      <w:r w:rsidRPr="009779BB">
        <w:rPr>
          <w:rFonts w:ascii="Book Antiqua" w:hAnsi="Book Antiqua"/>
        </w:rPr>
        <w:t xml:space="preserve"> M, </w:t>
      </w:r>
      <w:proofErr w:type="spellStart"/>
      <w:r w:rsidRPr="009779BB">
        <w:rPr>
          <w:rFonts w:ascii="Book Antiqua" w:hAnsi="Book Antiqua"/>
        </w:rPr>
        <w:t>Oshikiri</w:t>
      </w:r>
      <w:proofErr w:type="spellEnd"/>
      <w:r w:rsidRPr="009779BB">
        <w:rPr>
          <w:rFonts w:ascii="Book Antiqua" w:hAnsi="Book Antiqua"/>
        </w:rPr>
        <w:t xml:space="preserve"> T, </w:t>
      </w:r>
      <w:proofErr w:type="spellStart"/>
      <w:r w:rsidRPr="009779BB">
        <w:rPr>
          <w:rFonts w:ascii="Book Antiqua" w:hAnsi="Book Antiqua"/>
        </w:rPr>
        <w:t>Nakakubo</w:t>
      </w:r>
      <w:proofErr w:type="spellEnd"/>
      <w:r w:rsidRPr="009779BB">
        <w:rPr>
          <w:rFonts w:ascii="Book Antiqua" w:hAnsi="Book Antiqua"/>
        </w:rPr>
        <w:t xml:space="preserve"> Y, Itoh T, </w:t>
      </w:r>
      <w:proofErr w:type="spellStart"/>
      <w:r w:rsidRPr="009779BB">
        <w:rPr>
          <w:rFonts w:ascii="Book Antiqua" w:hAnsi="Book Antiqua"/>
        </w:rPr>
        <w:t>Ohbuchi</w:t>
      </w:r>
      <w:proofErr w:type="spellEnd"/>
      <w:r w:rsidRPr="009779BB">
        <w:rPr>
          <w:rFonts w:ascii="Book Antiqua" w:hAnsi="Book Antiqua"/>
        </w:rPr>
        <w:t xml:space="preserve"> T, Kondo S, </w:t>
      </w:r>
      <w:proofErr w:type="spellStart"/>
      <w:r w:rsidRPr="009779BB">
        <w:rPr>
          <w:rFonts w:ascii="Book Antiqua" w:hAnsi="Book Antiqua"/>
        </w:rPr>
        <w:t>Katoh</w:t>
      </w:r>
      <w:proofErr w:type="spellEnd"/>
      <w:r w:rsidRPr="009779BB">
        <w:rPr>
          <w:rFonts w:ascii="Book Antiqua" w:hAnsi="Book Antiqua"/>
        </w:rPr>
        <w:t xml:space="preserve"> H. Concurrent infiltration by CD8+ T cells and CD4+ T cells is a </w:t>
      </w:r>
      <w:proofErr w:type="spellStart"/>
      <w:r w:rsidRPr="009779BB">
        <w:rPr>
          <w:rFonts w:ascii="Book Antiqua" w:hAnsi="Book Antiqua"/>
        </w:rPr>
        <w:t>favourable</w:t>
      </w:r>
      <w:proofErr w:type="spellEnd"/>
      <w:r w:rsidRPr="009779BB">
        <w:rPr>
          <w:rFonts w:ascii="Book Antiqua" w:hAnsi="Book Antiqua"/>
        </w:rPr>
        <w:t xml:space="preserve"> prognostic factor in non-small-cell lung carcinoma. </w:t>
      </w:r>
      <w:r w:rsidRPr="009779BB">
        <w:rPr>
          <w:rFonts w:ascii="Book Antiqua" w:hAnsi="Book Antiqua"/>
          <w:i/>
          <w:iCs/>
        </w:rPr>
        <w:t>Br J Cancer</w:t>
      </w:r>
      <w:r w:rsidRPr="009779BB">
        <w:rPr>
          <w:rFonts w:ascii="Book Antiqua" w:hAnsi="Book Antiqua"/>
        </w:rPr>
        <w:t xml:space="preserve"> 2006; </w:t>
      </w:r>
      <w:r w:rsidRPr="009779BB">
        <w:rPr>
          <w:rFonts w:ascii="Book Antiqua" w:hAnsi="Book Antiqua"/>
          <w:b/>
          <w:bCs/>
        </w:rPr>
        <w:t>94</w:t>
      </w:r>
      <w:r w:rsidRPr="009779BB">
        <w:rPr>
          <w:rFonts w:ascii="Book Antiqua" w:hAnsi="Book Antiqua"/>
        </w:rPr>
        <w:t>: 275-280 [PMID: 16421594 DOI: 10.1038/sj.bjc.6602934]</w:t>
      </w:r>
    </w:p>
    <w:p w14:paraId="11198F93"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47 </w:t>
      </w:r>
      <w:r w:rsidRPr="009779BB">
        <w:rPr>
          <w:rFonts w:ascii="Book Antiqua" w:hAnsi="Book Antiqua"/>
          <w:b/>
          <w:bCs/>
        </w:rPr>
        <w:t>Wu T</w:t>
      </w:r>
      <w:r w:rsidRPr="009779BB">
        <w:rPr>
          <w:rFonts w:ascii="Book Antiqua" w:hAnsi="Book Antiqua"/>
        </w:rPr>
        <w:t xml:space="preserve">, Dai Y. Tumor microenvironment and therapeutic response. </w:t>
      </w:r>
      <w:r w:rsidRPr="009779BB">
        <w:rPr>
          <w:rFonts w:ascii="Book Antiqua" w:hAnsi="Book Antiqua"/>
          <w:i/>
          <w:iCs/>
        </w:rPr>
        <w:t>Cancer Lett</w:t>
      </w:r>
      <w:r w:rsidRPr="009779BB">
        <w:rPr>
          <w:rFonts w:ascii="Book Antiqua" w:hAnsi="Book Antiqua"/>
        </w:rPr>
        <w:t xml:space="preserve"> 2017; </w:t>
      </w:r>
      <w:r w:rsidRPr="009779BB">
        <w:rPr>
          <w:rFonts w:ascii="Book Antiqua" w:hAnsi="Book Antiqua"/>
          <w:b/>
          <w:bCs/>
        </w:rPr>
        <w:t>387</w:t>
      </w:r>
      <w:r w:rsidRPr="009779BB">
        <w:rPr>
          <w:rFonts w:ascii="Book Antiqua" w:hAnsi="Book Antiqua"/>
        </w:rPr>
        <w:t>: 61-68 [PMID: 26845449 DOI: 10.1016/j.canlet.2016.01.043]</w:t>
      </w:r>
    </w:p>
    <w:p w14:paraId="1CA5AB8F" w14:textId="77777777" w:rsidR="00ED7AC7" w:rsidRPr="009779BB" w:rsidRDefault="00ED7AC7" w:rsidP="009779BB">
      <w:pPr>
        <w:spacing w:line="360" w:lineRule="auto"/>
        <w:jc w:val="both"/>
        <w:rPr>
          <w:rFonts w:ascii="Book Antiqua" w:hAnsi="Book Antiqua"/>
        </w:rPr>
      </w:pPr>
      <w:r w:rsidRPr="009779BB">
        <w:rPr>
          <w:rFonts w:ascii="Book Antiqua" w:hAnsi="Book Antiqua"/>
        </w:rPr>
        <w:lastRenderedPageBreak/>
        <w:t xml:space="preserve">48 </w:t>
      </w:r>
      <w:proofErr w:type="spellStart"/>
      <w:r w:rsidRPr="009779BB">
        <w:rPr>
          <w:rFonts w:ascii="Book Antiqua" w:hAnsi="Book Antiqua"/>
          <w:b/>
          <w:bCs/>
        </w:rPr>
        <w:t>Ohue</w:t>
      </w:r>
      <w:proofErr w:type="spellEnd"/>
      <w:r w:rsidRPr="009779BB">
        <w:rPr>
          <w:rFonts w:ascii="Book Antiqua" w:hAnsi="Book Antiqua"/>
          <w:b/>
          <w:bCs/>
        </w:rPr>
        <w:t xml:space="preserve"> Y</w:t>
      </w:r>
      <w:r w:rsidRPr="009779BB">
        <w:rPr>
          <w:rFonts w:ascii="Book Antiqua" w:hAnsi="Book Antiqua"/>
        </w:rPr>
        <w:t>, Nishikawa H. Regulatory T (</w:t>
      </w:r>
      <w:proofErr w:type="spellStart"/>
      <w:r w:rsidRPr="009779BB">
        <w:rPr>
          <w:rFonts w:ascii="Book Antiqua" w:hAnsi="Book Antiqua"/>
        </w:rPr>
        <w:t>Treg</w:t>
      </w:r>
      <w:proofErr w:type="spellEnd"/>
      <w:r w:rsidRPr="009779BB">
        <w:rPr>
          <w:rFonts w:ascii="Book Antiqua" w:hAnsi="Book Antiqua"/>
        </w:rPr>
        <w:t xml:space="preserve">) cells in cancer: Can </w:t>
      </w:r>
      <w:proofErr w:type="spellStart"/>
      <w:r w:rsidRPr="009779BB">
        <w:rPr>
          <w:rFonts w:ascii="Book Antiqua" w:hAnsi="Book Antiqua"/>
        </w:rPr>
        <w:t>Treg</w:t>
      </w:r>
      <w:proofErr w:type="spellEnd"/>
      <w:r w:rsidRPr="009779BB">
        <w:rPr>
          <w:rFonts w:ascii="Book Antiqua" w:hAnsi="Book Antiqua"/>
        </w:rPr>
        <w:t xml:space="preserve"> cells be a new therapeutic target? </w:t>
      </w:r>
      <w:r w:rsidRPr="009779BB">
        <w:rPr>
          <w:rFonts w:ascii="Book Antiqua" w:hAnsi="Book Antiqua"/>
          <w:i/>
          <w:iCs/>
        </w:rPr>
        <w:t xml:space="preserve">Cancer </w:t>
      </w:r>
      <w:proofErr w:type="spellStart"/>
      <w:r w:rsidRPr="009779BB">
        <w:rPr>
          <w:rFonts w:ascii="Book Antiqua" w:hAnsi="Book Antiqua"/>
          <w:i/>
          <w:iCs/>
        </w:rPr>
        <w:t>Sci</w:t>
      </w:r>
      <w:proofErr w:type="spellEnd"/>
      <w:r w:rsidRPr="009779BB">
        <w:rPr>
          <w:rFonts w:ascii="Book Antiqua" w:hAnsi="Book Antiqua"/>
        </w:rPr>
        <w:t xml:space="preserve"> 2019; </w:t>
      </w:r>
      <w:r w:rsidRPr="009779BB">
        <w:rPr>
          <w:rFonts w:ascii="Book Antiqua" w:hAnsi="Book Antiqua"/>
          <w:b/>
          <w:bCs/>
        </w:rPr>
        <w:t>110</w:t>
      </w:r>
      <w:r w:rsidRPr="009779BB">
        <w:rPr>
          <w:rFonts w:ascii="Book Antiqua" w:hAnsi="Book Antiqua"/>
        </w:rPr>
        <w:t>: 2080-2089 [PMID: 31102428 DOI: 10.1111/cas.14069]</w:t>
      </w:r>
    </w:p>
    <w:p w14:paraId="1AB3466C" w14:textId="050F5F67" w:rsidR="00ED7AC7" w:rsidRPr="009779BB" w:rsidRDefault="00ED7AC7" w:rsidP="009779BB">
      <w:pPr>
        <w:spacing w:line="360" w:lineRule="auto"/>
        <w:jc w:val="both"/>
        <w:rPr>
          <w:rFonts w:ascii="Book Antiqua" w:hAnsi="Book Antiqua"/>
        </w:rPr>
      </w:pPr>
      <w:r w:rsidRPr="009779BB">
        <w:rPr>
          <w:rFonts w:ascii="Book Antiqua" w:hAnsi="Book Antiqua"/>
        </w:rPr>
        <w:t xml:space="preserve">49 </w:t>
      </w:r>
      <w:proofErr w:type="spellStart"/>
      <w:r w:rsidRPr="009779BB">
        <w:rPr>
          <w:rFonts w:ascii="Book Antiqua" w:hAnsi="Book Antiqua"/>
          <w:b/>
          <w:bCs/>
        </w:rPr>
        <w:t>Molaei</w:t>
      </w:r>
      <w:proofErr w:type="spellEnd"/>
      <w:r w:rsidRPr="009779BB">
        <w:rPr>
          <w:rFonts w:ascii="Book Antiqua" w:hAnsi="Book Antiqua"/>
          <w:b/>
          <w:bCs/>
        </w:rPr>
        <w:t xml:space="preserve"> F</w:t>
      </w:r>
      <w:r w:rsidRPr="009779BB">
        <w:rPr>
          <w:rFonts w:ascii="Book Antiqua" w:hAnsi="Book Antiqua"/>
        </w:rPr>
        <w:t xml:space="preserve">, </w:t>
      </w:r>
      <w:proofErr w:type="spellStart"/>
      <w:r w:rsidRPr="009779BB">
        <w:rPr>
          <w:rFonts w:ascii="Book Antiqua" w:hAnsi="Book Antiqua"/>
        </w:rPr>
        <w:t>Forghanifard</w:t>
      </w:r>
      <w:proofErr w:type="spellEnd"/>
      <w:r w:rsidRPr="009779BB">
        <w:rPr>
          <w:rFonts w:ascii="Book Antiqua" w:hAnsi="Book Antiqua"/>
        </w:rPr>
        <w:t xml:space="preserve"> MM, </w:t>
      </w:r>
      <w:proofErr w:type="spellStart"/>
      <w:r w:rsidRPr="009779BB">
        <w:rPr>
          <w:rFonts w:ascii="Book Antiqua" w:hAnsi="Book Antiqua"/>
        </w:rPr>
        <w:t>Fahim</w:t>
      </w:r>
      <w:proofErr w:type="spellEnd"/>
      <w:r w:rsidRPr="009779BB">
        <w:rPr>
          <w:rFonts w:ascii="Book Antiqua" w:hAnsi="Book Antiqua"/>
        </w:rPr>
        <w:t xml:space="preserve"> Y, </w:t>
      </w:r>
      <w:proofErr w:type="spellStart"/>
      <w:r w:rsidRPr="009779BB">
        <w:rPr>
          <w:rFonts w:ascii="Book Antiqua" w:hAnsi="Book Antiqua"/>
        </w:rPr>
        <w:t>Abbaszadegan</w:t>
      </w:r>
      <w:proofErr w:type="spellEnd"/>
      <w:r w:rsidRPr="009779BB">
        <w:rPr>
          <w:rFonts w:ascii="Book Antiqua" w:hAnsi="Book Antiqua"/>
        </w:rPr>
        <w:t xml:space="preserve"> MR. Molecular Signaling in Tumorigenesis of Gastric Cancer</w:t>
      </w:r>
      <w:r w:rsidR="009779BB">
        <w:rPr>
          <w:rFonts w:ascii="Book Antiqua" w:hAnsi="Book Antiqua"/>
        </w:rPr>
        <w:t>.</w:t>
      </w:r>
      <w:r w:rsidRPr="009779BB">
        <w:rPr>
          <w:rFonts w:ascii="Book Antiqua" w:hAnsi="Book Antiqua"/>
        </w:rPr>
        <w:t xml:space="preserve"> </w:t>
      </w:r>
      <w:r w:rsidRPr="009779BB">
        <w:rPr>
          <w:rFonts w:ascii="Book Antiqua" w:hAnsi="Book Antiqua"/>
          <w:i/>
          <w:iCs/>
        </w:rPr>
        <w:t>Iran Biomed J</w:t>
      </w:r>
      <w:r w:rsidRPr="009779BB">
        <w:rPr>
          <w:rFonts w:ascii="Book Antiqua" w:hAnsi="Book Antiqua"/>
        </w:rPr>
        <w:t xml:space="preserve"> 2018; </w:t>
      </w:r>
      <w:r w:rsidRPr="009779BB">
        <w:rPr>
          <w:rFonts w:ascii="Book Antiqua" w:hAnsi="Book Antiqua"/>
          <w:b/>
          <w:bCs/>
        </w:rPr>
        <w:t>22</w:t>
      </w:r>
      <w:r w:rsidRPr="009779BB">
        <w:rPr>
          <w:rFonts w:ascii="Book Antiqua" w:hAnsi="Book Antiqua"/>
        </w:rPr>
        <w:t xml:space="preserve">: 217-230 [PMID: 29706061 DOI: </w:t>
      </w:r>
      <w:r w:rsidR="009779BB" w:rsidRPr="009779BB">
        <w:rPr>
          <w:rFonts w:ascii="Book Antiqua" w:hAnsi="Book Antiqua"/>
        </w:rPr>
        <w:t>10.22034/ibj.22.4.217</w:t>
      </w:r>
      <w:r w:rsidRPr="009779BB">
        <w:rPr>
          <w:rFonts w:ascii="Book Antiqua" w:hAnsi="Book Antiqua"/>
        </w:rPr>
        <w:t>]</w:t>
      </w:r>
    </w:p>
    <w:bookmarkEnd w:id="1"/>
    <w:bookmarkEnd w:id="2"/>
    <w:p w14:paraId="0EF5F3F7" w14:textId="77777777" w:rsidR="00A77B3E" w:rsidRPr="009779BB" w:rsidRDefault="00A77B3E" w:rsidP="009779BB">
      <w:pPr>
        <w:spacing w:line="360" w:lineRule="auto"/>
        <w:jc w:val="both"/>
        <w:rPr>
          <w:rFonts w:ascii="Book Antiqua" w:hAnsi="Book Antiqua"/>
        </w:rPr>
        <w:sectPr w:rsidR="00A77B3E" w:rsidRPr="009779BB">
          <w:pgSz w:w="12240" w:h="15840"/>
          <w:pgMar w:top="1440" w:right="1440" w:bottom="1440" w:left="1440" w:header="720" w:footer="720" w:gutter="0"/>
          <w:cols w:space="720"/>
          <w:docGrid w:linePitch="360"/>
        </w:sectPr>
      </w:pPr>
    </w:p>
    <w:p w14:paraId="0C9D02DB"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lastRenderedPageBreak/>
        <w:t>Footnotes</w:t>
      </w:r>
    </w:p>
    <w:p w14:paraId="7E8340E7" w14:textId="2B13F2DF"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Institutional review board statement: </w:t>
      </w:r>
      <w:r w:rsidRPr="009779BB">
        <w:rPr>
          <w:rFonts w:ascii="Book Antiqua" w:eastAsia="Book Antiqua" w:hAnsi="Book Antiqua" w:cs="Book Antiqua"/>
          <w:color w:val="000000"/>
        </w:rPr>
        <w:t>This study was approved by the Ethics Committee of China-Japan Friendship Hospital</w:t>
      </w:r>
      <w:r w:rsidR="000D63CB">
        <w:rPr>
          <w:rFonts w:ascii="Book Antiqua" w:eastAsia="Book Antiqua" w:hAnsi="Book Antiqua" w:cs="Book Antiqua"/>
          <w:color w:val="000000"/>
        </w:rPr>
        <w:t xml:space="preserve"> (</w:t>
      </w:r>
      <w:r w:rsidRPr="009779BB">
        <w:rPr>
          <w:rFonts w:ascii="Book Antiqua" w:eastAsia="Book Antiqua" w:hAnsi="Book Antiqua" w:cs="Book Antiqua"/>
          <w:color w:val="000000"/>
        </w:rPr>
        <w:t>No. 2018-116-K85-1</w:t>
      </w:r>
      <w:r w:rsidR="000D63CB">
        <w:rPr>
          <w:rFonts w:ascii="Book Antiqua" w:eastAsia="Book Antiqua" w:hAnsi="Book Antiqua" w:cs="Book Antiqua"/>
          <w:color w:val="000000"/>
        </w:rPr>
        <w:t>)</w:t>
      </w:r>
      <w:r w:rsidRPr="009779BB">
        <w:rPr>
          <w:rFonts w:ascii="Book Antiqua" w:eastAsia="Book Antiqua" w:hAnsi="Book Antiqua" w:cs="Book Antiqua"/>
          <w:color w:val="000000"/>
        </w:rPr>
        <w:t>.</w:t>
      </w:r>
    </w:p>
    <w:p w14:paraId="0C5DEAB6" w14:textId="77777777" w:rsidR="00A77B3E" w:rsidRPr="009779BB" w:rsidRDefault="00A77B3E" w:rsidP="009779BB">
      <w:pPr>
        <w:spacing w:line="360" w:lineRule="auto"/>
        <w:jc w:val="both"/>
        <w:rPr>
          <w:rFonts w:ascii="Book Antiqua" w:hAnsi="Book Antiqua"/>
        </w:rPr>
      </w:pPr>
    </w:p>
    <w:p w14:paraId="0A020749" w14:textId="1E65F8D3"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Informed consent statement: </w:t>
      </w:r>
      <w:r w:rsidRPr="009779BB">
        <w:rPr>
          <w:rFonts w:ascii="Book Antiqua" w:eastAsia="Book Antiqua" w:hAnsi="Book Antiqua" w:cs="Book Antiqua"/>
          <w:color w:val="000000"/>
        </w:rPr>
        <w:t xml:space="preserve">All the data were obtained from The Cancer Genome Atlas (TCGA, </w:t>
      </w:r>
      <w:hyperlink r:id="rId8" w:history="1">
        <w:r w:rsidRPr="009779BB">
          <w:rPr>
            <w:rFonts w:ascii="Book Antiqua" w:eastAsia="Book Antiqua" w:hAnsi="Book Antiqua" w:cs="Book Antiqua"/>
            <w:color w:val="000000"/>
          </w:rPr>
          <w:t>https://portal.gdc.cancer.gov/repository</w:t>
        </w:r>
      </w:hyperlink>
      <w:r w:rsidRPr="009779BB">
        <w:rPr>
          <w:rFonts w:ascii="Book Antiqua" w:eastAsia="Book Antiqua" w:hAnsi="Book Antiqua" w:cs="Book Antiqua"/>
          <w:color w:val="000000"/>
        </w:rPr>
        <w:t>) database in our study. TCGA database is freely available open to the public</w:t>
      </w:r>
      <w:r w:rsidR="000D63CB">
        <w:rPr>
          <w:rFonts w:ascii="Book Antiqua" w:eastAsia="Book Antiqua" w:hAnsi="Book Antiqua" w:cs="Book Antiqua"/>
          <w:color w:val="000000"/>
        </w:rPr>
        <w:t>,</w:t>
      </w:r>
      <w:r w:rsidRPr="009779BB">
        <w:rPr>
          <w:rFonts w:ascii="Book Antiqua" w:eastAsia="Book Antiqua" w:hAnsi="Book Antiqua" w:cs="Book Antiqua"/>
          <w:color w:val="000000"/>
        </w:rPr>
        <w:t xml:space="preserve"> so there is no requirement for additional informed consent statement.</w:t>
      </w:r>
    </w:p>
    <w:p w14:paraId="0ADE33B8" w14:textId="77777777" w:rsidR="00A77B3E" w:rsidRPr="009779BB" w:rsidRDefault="00A77B3E" w:rsidP="009779BB">
      <w:pPr>
        <w:spacing w:line="360" w:lineRule="auto"/>
        <w:jc w:val="both"/>
        <w:rPr>
          <w:rFonts w:ascii="Book Antiqua" w:hAnsi="Book Antiqua"/>
        </w:rPr>
      </w:pPr>
    </w:p>
    <w:p w14:paraId="0972D62A"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Conflict-of-interest statement: </w:t>
      </w:r>
      <w:r w:rsidRPr="009779BB">
        <w:rPr>
          <w:rFonts w:ascii="Book Antiqua" w:eastAsia="Book Antiqua" w:hAnsi="Book Antiqua" w:cs="Book Antiqua"/>
          <w:color w:val="000000"/>
        </w:rPr>
        <w:t>All authors report no conflicts of interest.</w:t>
      </w:r>
    </w:p>
    <w:p w14:paraId="4D964621" w14:textId="77777777" w:rsidR="00A77B3E" w:rsidRPr="009779BB" w:rsidRDefault="00A77B3E" w:rsidP="009779BB">
      <w:pPr>
        <w:spacing w:line="360" w:lineRule="auto"/>
        <w:jc w:val="both"/>
        <w:rPr>
          <w:rFonts w:ascii="Book Antiqua" w:hAnsi="Book Antiqua"/>
        </w:rPr>
      </w:pPr>
    </w:p>
    <w:p w14:paraId="190D3230"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STROBE statement: </w:t>
      </w:r>
      <w:r w:rsidRPr="009779BB">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2A4B18E1" w14:textId="77777777" w:rsidR="00A77B3E" w:rsidRPr="009779BB" w:rsidRDefault="00A77B3E" w:rsidP="009779BB">
      <w:pPr>
        <w:spacing w:line="360" w:lineRule="auto"/>
        <w:jc w:val="both"/>
        <w:rPr>
          <w:rFonts w:ascii="Book Antiqua" w:hAnsi="Book Antiqua"/>
        </w:rPr>
      </w:pPr>
    </w:p>
    <w:p w14:paraId="1E06477B"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Open-Access: </w:t>
      </w:r>
      <w:r w:rsidRPr="009779B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779BB">
        <w:rPr>
          <w:rFonts w:ascii="Book Antiqua" w:eastAsia="Book Antiqua" w:hAnsi="Book Antiqua" w:cs="Book Antiqua"/>
          <w:color w:val="000000"/>
        </w:rPr>
        <w:t>NonCommercial</w:t>
      </w:r>
      <w:proofErr w:type="spellEnd"/>
      <w:r w:rsidRPr="009779B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F1080E" w14:textId="77777777" w:rsidR="00A77B3E" w:rsidRPr="009779BB" w:rsidRDefault="00A77B3E" w:rsidP="009779BB">
      <w:pPr>
        <w:spacing w:line="360" w:lineRule="auto"/>
        <w:jc w:val="both"/>
        <w:rPr>
          <w:rFonts w:ascii="Book Antiqua" w:hAnsi="Book Antiqua"/>
        </w:rPr>
      </w:pPr>
    </w:p>
    <w:p w14:paraId="46CF0123" w14:textId="1756DD45"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 xml:space="preserve">Manuscript source: </w:t>
      </w:r>
      <w:r w:rsidRPr="009779BB">
        <w:rPr>
          <w:rFonts w:ascii="Book Antiqua" w:eastAsia="Book Antiqua" w:hAnsi="Book Antiqua" w:cs="Book Antiqua"/>
          <w:color w:val="000000"/>
        </w:rPr>
        <w:t xml:space="preserve">Unsolicited </w:t>
      </w:r>
      <w:r w:rsidR="00F55943" w:rsidRPr="009779BB">
        <w:rPr>
          <w:rFonts w:ascii="Book Antiqua" w:eastAsia="Book Antiqua" w:hAnsi="Book Antiqua" w:cs="Book Antiqua"/>
          <w:color w:val="000000"/>
        </w:rPr>
        <w:t>m</w:t>
      </w:r>
      <w:r w:rsidRPr="009779BB">
        <w:rPr>
          <w:rFonts w:ascii="Book Antiqua" w:eastAsia="Book Antiqua" w:hAnsi="Book Antiqua" w:cs="Book Antiqua"/>
          <w:color w:val="000000"/>
        </w:rPr>
        <w:t>anuscript</w:t>
      </w:r>
    </w:p>
    <w:p w14:paraId="0E6B85E4" w14:textId="77777777" w:rsidR="00A77B3E" w:rsidRPr="009779BB" w:rsidRDefault="00A77B3E" w:rsidP="009779BB">
      <w:pPr>
        <w:spacing w:line="360" w:lineRule="auto"/>
        <w:jc w:val="both"/>
        <w:rPr>
          <w:rFonts w:ascii="Book Antiqua" w:hAnsi="Book Antiqua"/>
        </w:rPr>
      </w:pPr>
    </w:p>
    <w:p w14:paraId="4DFC3E10"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 xml:space="preserve">Peer-review started: </w:t>
      </w:r>
      <w:r w:rsidRPr="009779BB">
        <w:rPr>
          <w:rFonts w:ascii="Book Antiqua" w:eastAsia="Book Antiqua" w:hAnsi="Book Antiqua" w:cs="Book Antiqua"/>
          <w:color w:val="000000"/>
        </w:rPr>
        <w:t>September 17, 2020</w:t>
      </w:r>
    </w:p>
    <w:p w14:paraId="60E5DB87"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 xml:space="preserve">First decision: </w:t>
      </w:r>
      <w:r w:rsidRPr="009779BB">
        <w:rPr>
          <w:rFonts w:ascii="Book Antiqua" w:eastAsia="Book Antiqua" w:hAnsi="Book Antiqua" w:cs="Book Antiqua"/>
          <w:color w:val="000000"/>
        </w:rPr>
        <w:t>November 3, 2020</w:t>
      </w:r>
    </w:p>
    <w:p w14:paraId="6D23C393"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 xml:space="preserve">Article in press: </w:t>
      </w:r>
    </w:p>
    <w:p w14:paraId="1012D012" w14:textId="77777777" w:rsidR="00A77B3E" w:rsidRPr="009779BB" w:rsidRDefault="00A77B3E" w:rsidP="009779BB">
      <w:pPr>
        <w:spacing w:line="360" w:lineRule="auto"/>
        <w:jc w:val="both"/>
        <w:rPr>
          <w:rFonts w:ascii="Book Antiqua" w:hAnsi="Book Antiqua"/>
        </w:rPr>
      </w:pPr>
    </w:p>
    <w:p w14:paraId="3CC50B25" w14:textId="49AE799C"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lastRenderedPageBreak/>
        <w:t xml:space="preserve">Specialty type: </w:t>
      </w:r>
      <w:r w:rsidR="00F55943" w:rsidRPr="009779BB">
        <w:rPr>
          <w:rFonts w:ascii="Book Antiqua" w:eastAsia="微软雅黑" w:hAnsi="Book Antiqua" w:cs="宋体"/>
        </w:rPr>
        <w:t>Oncology</w:t>
      </w:r>
      <w:r w:rsidRPr="009779BB">
        <w:rPr>
          <w:rFonts w:ascii="Book Antiqua" w:eastAsia="Book Antiqua" w:hAnsi="Book Antiqua" w:cs="Book Antiqua"/>
          <w:color w:val="000000"/>
        </w:rPr>
        <w:t xml:space="preserve"> </w:t>
      </w:r>
    </w:p>
    <w:p w14:paraId="6E4964A7"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 xml:space="preserve">Country/Territory of origin: </w:t>
      </w:r>
      <w:r w:rsidRPr="009779BB">
        <w:rPr>
          <w:rFonts w:ascii="Book Antiqua" w:eastAsia="Book Antiqua" w:hAnsi="Book Antiqua" w:cs="Book Antiqua"/>
          <w:color w:val="000000"/>
        </w:rPr>
        <w:t>China</w:t>
      </w:r>
    </w:p>
    <w:p w14:paraId="10A74F2F"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Peer-review report’s scientific quality classification</w:t>
      </w:r>
    </w:p>
    <w:p w14:paraId="7D9582EE"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Grade A (Excellent): A, A</w:t>
      </w:r>
    </w:p>
    <w:p w14:paraId="6BCCE1E3"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Grade B (Very good): B, B</w:t>
      </w:r>
    </w:p>
    <w:p w14:paraId="2E02C45E"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Grade C (Good): 0</w:t>
      </w:r>
    </w:p>
    <w:p w14:paraId="3B340A36"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Grade D (Fair): 0</w:t>
      </w:r>
    </w:p>
    <w:p w14:paraId="56789F12"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Grade E (Poor): 0</w:t>
      </w:r>
    </w:p>
    <w:p w14:paraId="6C7B4D21" w14:textId="77777777" w:rsidR="00A77B3E" w:rsidRPr="009779BB" w:rsidRDefault="00A77B3E" w:rsidP="009779BB">
      <w:pPr>
        <w:spacing w:line="360" w:lineRule="auto"/>
        <w:jc w:val="both"/>
        <w:rPr>
          <w:rFonts w:ascii="Book Antiqua" w:hAnsi="Book Antiqua"/>
        </w:rPr>
      </w:pPr>
    </w:p>
    <w:p w14:paraId="514AD1CA" w14:textId="49078481" w:rsidR="00A77B3E" w:rsidRPr="009779BB" w:rsidRDefault="0092510E" w:rsidP="009779BB">
      <w:pPr>
        <w:spacing w:line="360" w:lineRule="auto"/>
        <w:jc w:val="both"/>
        <w:rPr>
          <w:rFonts w:ascii="Book Antiqua" w:hAnsi="Book Antiqua"/>
        </w:rPr>
        <w:sectPr w:rsidR="00A77B3E" w:rsidRPr="009779BB">
          <w:pgSz w:w="12240" w:h="15840"/>
          <w:pgMar w:top="1440" w:right="1440" w:bottom="1440" w:left="1440" w:header="720" w:footer="720" w:gutter="0"/>
          <w:cols w:space="720"/>
          <w:docGrid w:linePitch="360"/>
        </w:sectPr>
      </w:pPr>
      <w:r w:rsidRPr="009779BB">
        <w:rPr>
          <w:rFonts w:ascii="Book Antiqua" w:eastAsia="Book Antiqua" w:hAnsi="Book Antiqua" w:cs="Book Antiqua"/>
          <w:b/>
          <w:color w:val="000000"/>
        </w:rPr>
        <w:t xml:space="preserve">P-Reviewer: </w:t>
      </w:r>
      <w:proofErr w:type="spellStart"/>
      <w:r w:rsidRPr="009779BB">
        <w:rPr>
          <w:rFonts w:ascii="Book Antiqua" w:eastAsia="Book Antiqua" w:hAnsi="Book Antiqua" w:cs="Book Antiqua"/>
          <w:color w:val="000000"/>
        </w:rPr>
        <w:t>Matowicka</w:t>
      </w:r>
      <w:proofErr w:type="spellEnd"/>
      <w:r w:rsidRPr="009779BB">
        <w:rPr>
          <w:rFonts w:ascii="Book Antiqua" w:eastAsia="Book Antiqua" w:hAnsi="Book Antiqua" w:cs="Book Antiqua"/>
          <w:color w:val="000000"/>
        </w:rPr>
        <w:t xml:space="preserve">-Karna J, </w:t>
      </w:r>
      <w:proofErr w:type="spellStart"/>
      <w:r w:rsidRPr="009779BB">
        <w:rPr>
          <w:rFonts w:ascii="Book Antiqua" w:eastAsia="Book Antiqua" w:hAnsi="Book Antiqua" w:cs="Book Antiqua"/>
          <w:color w:val="000000"/>
        </w:rPr>
        <w:t>Perse</w:t>
      </w:r>
      <w:proofErr w:type="spellEnd"/>
      <w:r w:rsidRPr="009779BB">
        <w:rPr>
          <w:rFonts w:ascii="Book Antiqua" w:eastAsia="Book Antiqua" w:hAnsi="Book Antiqua" w:cs="Book Antiqua"/>
          <w:color w:val="000000"/>
        </w:rPr>
        <w:t xml:space="preserve"> M, Yang Z</w:t>
      </w:r>
      <w:r w:rsidRPr="009779BB">
        <w:rPr>
          <w:rFonts w:ascii="Book Antiqua" w:eastAsia="Book Antiqua" w:hAnsi="Book Antiqua" w:cs="Book Antiqua"/>
          <w:b/>
          <w:color w:val="000000"/>
        </w:rPr>
        <w:t xml:space="preserve"> S-Editor: </w:t>
      </w:r>
      <w:r w:rsidRPr="009779BB">
        <w:rPr>
          <w:rFonts w:ascii="Book Antiqua" w:eastAsia="Book Antiqua" w:hAnsi="Book Antiqua" w:cs="Book Antiqua"/>
          <w:color w:val="000000"/>
        </w:rPr>
        <w:t>Fan JR</w:t>
      </w:r>
      <w:r w:rsidRPr="009779BB">
        <w:rPr>
          <w:rFonts w:ascii="Book Antiqua" w:eastAsia="Book Antiqua" w:hAnsi="Book Antiqua" w:cs="Book Antiqua"/>
          <w:b/>
          <w:color w:val="000000"/>
        </w:rPr>
        <w:t xml:space="preserve"> L-Editor: </w:t>
      </w:r>
      <w:r w:rsidR="000D63CB" w:rsidRPr="00EC34F9">
        <w:rPr>
          <w:rFonts w:ascii="Book Antiqua" w:eastAsia="Book Antiqua" w:hAnsi="Book Antiqua" w:cs="Book Antiqua"/>
          <w:color w:val="000000"/>
        </w:rPr>
        <w:t>Wang TQ</w:t>
      </w:r>
      <w:r w:rsidRPr="009779BB">
        <w:rPr>
          <w:rFonts w:ascii="Book Antiqua" w:eastAsia="Book Antiqua" w:hAnsi="Book Antiqua" w:cs="Book Antiqua"/>
          <w:b/>
          <w:color w:val="000000"/>
        </w:rPr>
        <w:t xml:space="preserve"> P-Editor: </w:t>
      </w:r>
    </w:p>
    <w:p w14:paraId="3E5F1451"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lastRenderedPageBreak/>
        <w:t>Figure Legends</w:t>
      </w:r>
    </w:p>
    <w:p w14:paraId="3D1BC305" w14:textId="227153A2" w:rsidR="009E1543" w:rsidRPr="009779BB" w:rsidRDefault="009E1543" w:rsidP="009779BB">
      <w:pPr>
        <w:spacing w:line="360" w:lineRule="auto"/>
        <w:jc w:val="both"/>
        <w:rPr>
          <w:rFonts w:ascii="Book Antiqua" w:eastAsia="Book Antiqua" w:hAnsi="Book Antiqua" w:cs="Book Antiqua"/>
          <w:b/>
          <w:bCs/>
          <w:color w:val="000000"/>
        </w:rPr>
      </w:pPr>
      <w:r w:rsidRPr="009779BB">
        <w:rPr>
          <w:rFonts w:ascii="Book Antiqua" w:hAnsi="Book Antiqua"/>
          <w:noProof/>
          <w:lang w:eastAsia="zh-CN"/>
        </w:rPr>
        <w:drawing>
          <wp:inline distT="0" distB="0" distL="0" distR="0" wp14:anchorId="4A7C7B03" wp14:editId="083830DD">
            <wp:extent cx="5259584" cy="39851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3243" cy="3995495"/>
                    </a:xfrm>
                    <a:prstGeom prst="rect">
                      <a:avLst/>
                    </a:prstGeom>
                  </pic:spPr>
                </pic:pic>
              </a:graphicData>
            </a:graphic>
          </wp:inline>
        </w:drawing>
      </w:r>
    </w:p>
    <w:p w14:paraId="70A24464" w14:textId="57BF718F" w:rsidR="009E1543" w:rsidRPr="009779BB" w:rsidRDefault="009E1543" w:rsidP="009779BB">
      <w:pPr>
        <w:spacing w:line="360" w:lineRule="auto"/>
        <w:jc w:val="both"/>
        <w:rPr>
          <w:rFonts w:ascii="Book Antiqua" w:eastAsia="Book Antiqua" w:hAnsi="Book Antiqua" w:cs="Book Antiqua"/>
          <w:b/>
          <w:bCs/>
          <w:color w:val="000000"/>
        </w:rPr>
      </w:pPr>
      <w:r w:rsidRPr="009779BB">
        <w:rPr>
          <w:rFonts w:ascii="Book Antiqua" w:hAnsi="Book Antiqua"/>
          <w:noProof/>
          <w:lang w:eastAsia="zh-CN"/>
        </w:rPr>
        <w:drawing>
          <wp:inline distT="0" distB="0" distL="0" distR="0" wp14:anchorId="66746B57" wp14:editId="756DBF42">
            <wp:extent cx="4183039" cy="30225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7971" cy="3076701"/>
                    </a:xfrm>
                    <a:prstGeom prst="rect">
                      <a:avLst/>
                    </a:prstGeom>
                  </pic:spPr>
                </pic:pic>
              </a:graphicData>
            </a:graphic>
          </wp:inline>
        </w:drawing>
      </w:r>
    </w:p>
    <w:p w14:paraId="3BB6E6D2" w14:textId="49F51CBC" w:rsidR="00A77B3E" w:rsidRPr="009779BB"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b/>
          <w:bCs/>
          <w:color w:val="000000"/>
        </w:rPr>
        <w:t xml:space="preserve">Figure 1 Mutational genomic landscape in </w:t>
      </w:r>
      <w:r w:rsidR="000D63CB">
        <w:rPr>
          <w:rFonts w:ascii="Book Antiqua" w:eastAsia="Book Antiqua" w:hAnsi="Book Antiqua" w:cs="Book Antiqua"/>
          <w:b/>
          <w:bCs/>
          <w:color w:val="000000"/>
        </w:rPr>
        <w:t>T</w:t>
      </w:r>
      <w:r w:rsidR="000D63CB" w:rsidRPr="009779BB">
        <w:rPr>
          <w:rFonts w:ascii="Book Antiqua" w:eastAsia="Book Antiqua" w:hAnsi="Book Antiqua" w:cs="Book Antiqua"/>
          <w:b/>
          <w:bCs/>
          <w:color w:val="000000"/>
        </w:rPr>
        <w:t xml:space="preserve">he </w:t>
      </w:r>
      <w:r w:rsidR="000D63CB">
        <w:rPr>
          <w:rFonts w:ascii="Book Antiqua" w:eastAsia="Book Antiqua" w:hAnsi="Book Antiqua" w:cs="Book Antiqua"/>
          <w:b/>
          <w:bCs/>
          <w:color w:val="000000"/>
        </w:rPr>
        <w:t>C</w:t>
      </w:r>
      <w:r w:rsidR="000D63CB" w:rsidRPr="009779BB">
        <w:rPr>
          <w:rFonts w:ascii="Book Antiqua" w:eastAsia="Book Antiqua" w:hAnsi="Book Antiqua" w:cs="Book Antiqua"/>
          <w:b/>
          <w:bCs/>
          <w:color w:val="000000"/>
        </w:rPr>
        <w:t xml:space="preserve">ancer </w:t>
      </w:r>
      <w:r w:rsidR="000D63CB">
        <w:rPr>
          <w:rFonts w:ascii="Book Antiqua" w:eastAsia="Book Antiqua" w:hAnsi="Book Antiqua" w:cs="Book Antiqua"/>
          <w:b/>
          <w:bCs/>
          <w:color w:val="000000"/>
        </w:rPr>
        <w:t>G</w:t>
      </w:r>
      <w:r w:rsidR="000D63CB" w:rsidRPr="009779BB">
        <w:rPr>
          <w:rFonts w:ascii="Book Antiqua" w:eastAsia="Book Antiqua" w:hAnsi="Book Antiqua" w:cs="Book Antiqua"/>
          <w:b/>
          <w:bCs/>
          <w:color w:val="000000"/>
        </w:rPr>
        <w:t xml:space="preserve">enome </w:t>
      </w:r>
      <w:r w:rsidR="000D63CB">
        <w:rPr>
          <w:rFonts w:ascii="Book Antiqua" w:eastAsia="Book Antiqua" w:hAnsi="Book Antiqua" w:cs="Book Antiqua"/>
          <w:b/>
          <w:bCs/>
          <w:color w:val="000000"/>
        </w:rPr>
        <w:t>A</w:t>
      </w:r>
      <w:r w:rsidR="000D63CB" w:rsidRPr="009779BB">
        <w:rPr>
          <w:rFonts w:ascii="Book Antiqua" w:eastAsia="Book Antiqua" w:hAnsi="Book Antiqua" w:cs="Book Antiqua"/>
          <w:b/>
          <w:bCs/>
          <w:color w:val="000000"/>
        </w:rPr>
        <w:t xml:space="preserve">tlas </w:t>
      </w:r>
      <w:r w:rsidRPr="009779BB">
        <w:rPr>
          <w:rFonts w:ascii="Book Antiqua" w:eastAsia="Book Antiqua" w:hAnsi="Book Antiqua" w:cs="Book Antiqua"/>
          <w:b/>
          <w:bCs/>
          <w:color w:val="000000"/>
        </w:rPr>
        <w:t>gastric cancer cohort.</w:t>
      </w:r>
      <w:r w:rsidR="009170C7" w:rsidRPr="009779BB">
        <w:rPr>
          <w:rFonts w:ascii="Book Antiqua" w:hAnsi="Book Antiqua"/>
          <w:lang w:eastAsia="zh-CN"/>
        </w:rPr>
        <w:t xml:space="preserve"> </w:t>
      </w:r>
      <w:r w:rsidRPr="009779BB">
        <w:rPr>
          <w:rFonts w:ascii="Book Antiqua" w:eastAsia="Book Antiqua" w:hAnsi="Book Antiqua" w:cs="Book Antiqua"/>
          <w:color w:val="000000"/>
        </w:rPr>
        <w:t xml:space="preserve">A: </w:t>
      </w:r>
      <w:r w:rsidR="000D63CB">
        <w:rPr>
          <w:rFonts w:ascii="Book Antiqua" w:eastAsia="Book Antiqua" w:hAnsi="Book Antiqua" w:cs="Book Antiqua"/>
          <w:color w:val="000000"/>
        </w:rPr>
        <w:t>V</w:t>
      </w:r>
      <w:r w:rsidRPr="009779BB">
        <w:rPr>
          <w:rFonts w:ascii="Book Antiqua" w:eastAsia="Book Antiqua" w:hAnsi="Book Antiqua" w:cs="Book Antiqua"/>
          <w:color w:val="000000"/>
        </w:rPr>
        <w:t xml:space="preserve">ariant categories; </w:t>
      </w:r>
      <w:r w:rsidR="009170C7" w:rsidRPr="009779BB">
        <w:rPr>
          <w:rFonts w:ascii="Book Antiqua" w:eastAsia="Book Antiqua" w:hAnsi="Book Antiqua" w:cs="Book Antiqua"/>
          <w:color w:val="000000"/>
        </w:rPr>
        <w:t xml:space="preserve">B: </w:t>
      </w:r>
      <w:r w:rsidR="000D63CB">
        <w:rPr>
          <w:rFonts w:ascii="Book Antiqua" w:eastAsia="Book Antiqua" w:hAnsi="Book Antiqua" w:cs="Book Antiqua"/>
          <w:color w:val="000000"/>
        </w:rPr>
        <w:t>V</w:t>
      </w:r>
      <w:r w:rsidRPr="009779BB">
        <w:rPr>
          <w:rFonts w:ascii="Book Antiqua" w:eastAsia="Book Antiqua" w:hAnsi="Book Antiqua" w:cs="Book Antiqua"/>
          <w:color w:val="000000"/>
        </w:rPr>
        <w:t xml:space="preserve">ariant types; </w:t>
      </w:r>
      <w:r w:rsidR="009170C7" w:rsidRPr="009779BB">
        <w:rPr>
          <w:rFonts w:ascii="Book Antiqua" w:eastAsia="Book Antiqua" w:hAnsi="Book Antiqua" w:cs="Book Antiqua"/>
          <w:color w:val="000000"/>
        </w:rPr>
        <w:t>C:</w:t>
      </w:r>
      <w:r w:rsidRPr="009779BB">
        <w:rPr>
          <w:rFonts w:ascii="Book Antiqua" w:eastAsia="Book Antiqua" w:hAnsi="Book Antiqua" w:cs="Book Antiqua"/>
          <w:color w:val="000000"/>
        </w:rPr>
        <w:t xml:space="preserve"> Single nucleotide variant types; </w:t>
      </w:r>
      <w:r w:rsidR="009170C7" w:rsidRPr="009779BB">
        <w:rPr>
          <w:rFonts w:ascii="Book Antiqua" w:eastAsia="Book Antiqua" w:hAnsi="Book Antiqua" w:cs="Book Antiqua"/>
          <w:color w:val="000000"/>
        </w:rPr>
        <w:t>D:</w:t>
      </w:r>
      <w:r w:rsidRPr="009779BB">
        <w:rPr>
          <w:rFonts w:ascii="Book Antiqua" w:eastAsia="Book Antiqua" w:hAnsi="Book Antiqua" w:cs="Book Antiqua"/>
          <w:color w:val="000000"/>
        </w:rPr>
        <w:t xml:space="preserve"> </w:t>
      </w:r>
      <w:r w:rsidR="000D63CB">
        <w:rPr>
          <w:rFonts w:ascii="Book Antiqua" w:eastAsia="Book Antiqua" w:hAnsi="Book Antiqua" w:cs="Book Antiqua"/>
          <w:color w:val="000000"/>
        </w:rPr>
        <w:t>N</w:t>
      </w:r>
      <w:r w:rsidRPr="009779BB">
        <w:rPr>
          <w:rFonts w:ascii="Book Antiqua" w:eastAsia="Book Antiqua" w:hAnsi="Book Antiqua" w:cs="Book Antiqua"/>
          <w:color w:val="000000"/>
        </w:rPr>
        <w:t xml:space="preserve">umber of variants per sample; </w:t>
      </w:r>
      <w:r w:rsidR="009170C7" w:rsidRPr="009779BB">
        <w:rPr>
          <w:rFonts w:ascii="Book Antiqua" w:eastAsia="Book Antiqua" w:hAnsi="Book Antiqua" w:cs="Book Antiqua"/>
          <w:color w:val="000000"/>
        </w:rPr>
        <w:t>E:</w:t>
      </w:r>
      <w:r w:rsidRPr="009779BB">
        <w:rPr>
          <w:rFonts w:ascii="Book Antiqua" w:eastAsia="Book Antiqua" w:hAnsi="Book Antiqua" w:cs="Book Antiqua"/>
          <w:color w:val="000000"/>
        </w:rPr>
        <w:t xml:space="preserve"> Summary of</w:t>
      </w:r>
      <w:r w:rsidR="000D63C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variant categories; </w:t>
      </w:r>
      <w:r w:rsidR="009170C7" w:rsidRPr="009779BB">
        <w:rPr>
          <w:rFonts w:ascii="Book Antiqua" w:eastAsia="Book Antiqua" w:hAnsi="Book Antiqua" w:cs="Book Antiqua"/>
          <w:color w:val="000000"/>
        </w:rPr>
        <w:t>F:</w:t>
      </w:r>
      <w:r w:rsidRPr="009779BB">
        <w:rPr>
          <w:rFonts w:ascii="Book Antiqua" w:eastAsia="Book Antiqua" w:hAnsi="Book Antiqua" w:cs="Book Antiqua"/>
          <w:color w:val="000000"/>
        </w:rPr>
        <w:t xml:space="preserve"> Top 10 mutated </w:t>
      </w:r>
      <w:r w:rsidRPr="009779BB">
        <w:rPr>
          <w:rFonts w:ascii="Book Antiqua" w:eastAsia="Book Antiqua" w:hAnsi="Book Antiqua" w:cs="Book Antiqua"/>
          <w:color w:val="000000"/>
        </w:rPr>
        <w:lastRenderedPageBreak/>
        <w:t xml:space="preserve">genes. </w:t>
      </w:r>
      <w:r w:rsidR="009170C7" w:rsidRPr="009779BB">
        <w:rPr>
          <w:rFonts w:ascii="Book Antiqua" w:eastAsia="Book Antiqua" w:hAnsi="Book Antiqua" w:cs="Book Antiqua"/>
          <w:color w:val="000000"/>
        </w:rPr>
        <w:t>G</w:t>
      </w:r>
      <w:r w:rsidRPr="009779BB">
        <w:rPr>
          <w:rFonts w:ascii="Book Antiqua" w:eastAsia="Book Antiqua" w:hAnsi="Book Antiqua" w:cs="Book Antiqua"/>
          <w:color w:val="000000"/>
        </w:rPr>
        <w:t xml:space="preserve">: Waterfall map of the top 30 mutated genes and their status of variant categories. Various colors with annotations at the bottom represent the different variant categories while the </w:t>
      </w:r>
      <w:proofErr w:type="spellStart"/>
      <w:r w:rsidRPr="009779BB">
        <w:rPr>
          <w:rFonts w:ascii="Book Antiqua" w:eastAsia="Book Antiqua" w:hAnsi="Book Antiqua" w:cs="Book Antiqua"/>
          <w:color w:val="000000"/>
        </w:rPr>
        <w:t>barplot</w:t>
      </w:r>
      <w:proofErr w:type="spellEnd"/>
      <w:r w:rsidRPr="009779BB">
        <w:rPr>
          <w:rFonts w:ascii="Book Antiqua" w:eastAsia="Book Antiqua" w:hAnsi="Book Antiqua" w:cs="Book Antiqua"/>
          <w:color w:val="000000"/>
        </w:rPr>
        <w:t xml:space="preserve"> above the legend </w:t>
      </w:r>
      <w:r w:rsidR="000D63CB" w:rsidRPr="009779BB">
        <w:rPr>
          <w:rFonts w:ascii="Book Antiqua" w:eastAsia="Book Antiqua" w:hAnsi="Book Antiqua" w:cs="Book Antiqua"/>
          <w:color w:val="000000"/>
        </w:rPr>
        <w:t>exhibit</w:t>
      </w:r>
      <w:r w:rsidR="000D63CB">
        <w:rPr>
          <w:rFonts w:ascii="Book Antiqua" w:eastAsia="Book Antiqua" w:hAnsi="Book Antiqua" w:cs="Book Antiqua"/>
          <w:color w:val="000000"/>
        </w:rPr>
        <w:t>s</w:t>
      </w:r>
      <w:r w:rsidR="000D63CB"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the value of tumor mutational burden. SNV: </w:t>
      </w:r>
      <w:r w:rsidR="009D58AA" w:rsidRPr="009779BB">
        <w:rPr>
          <w:rFonts w:ascii="Book Antiqua" w:eastAsia="Book Antiqua" w:hAnsi="Book Antiqua" w:cs="Book Antiqua"/>
          <w:color w:val="000000"/>
        </w:rPr>
        <w:t>S</w:t>
      </w:r>
      <w:r w:rsidRPr="009779BB">
        <w:rPr>
          <w:rFonts w:ascii="Book Antiqua" w:eastAsia="Book Antiqua" w:hAnsi="Book Antiqua" w:cs="Book Antiqua"/>
          <w:color w:val="000000"/>
        </w:rPr>
        <w:t>ingle nucleotide variants</w:t>
      </w:r>
      <w:r w:rsidR="008F211B"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SNP: </w:t>
      </w:r>
      <w:r w:rsidR="009D58AA" w:rsidRPr="009779BB">
        <w:rPr>
          <w:rFonts w:ascii="Book Antiqua" w:eastAsia="Book Antiqua" w:hAnsi="Book Antiqua" w:cs="Book Antiqua"/>
          <w:color w:val="000000"/>
        </w:rPr>
        <w:t>S</w:t>
      </w:r>
      <w:r w:rsidRPr="009779BB">
        <w:rPr>
          <w:rFonts w:ascii="Book Antiqua" w:eastAsia="Book Antiqua" w:hAnsi="Book Antiqua" w:cs="Book Antiqua"/>
          <w:color w:val="000000"/>
        </w:rPr>
        <w:t>ingle nucleotide polymorphism</w:t>
      </w:r>
      <w:r w:rsidR="008F211B"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INS: </w:t>
      </w:r>
      <w:r w:rsidR="009D58AA" w:rsidRPr="009779BB">
        <w:rPr>
          <w:rFonts w:ascii="Book Antiqua" w:eastAsia="Book Antiqua" w:hAnsi="Book Antiqua" w:cs="Book Antiqua"/>
          <w:color w:val="000000"/>
        </w:rPr>
        <w:t>I</w:t>
      </w:r>
      <w:r w:rsidRPr="009779BB">
        <w:rPr>
          <w:rFonts w:ascii="Book Antiqua" w:eastAsia="Book Antiqua" w:hAnsi="Book Antiqua" w:cs="Book Antiqua"/>
          <w:color w:val="000000"/>
        </w:rPr>
        <w:t>nsertion</w:t>
      </w:r>
      <w:r w:rsidR="008F211B"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DEL: </w:t>
      </w:r>
      <w:r w:rsidR="009D58AA" w:rsidRPr="009779BB">
        <w:rPr>
          <w:rFonts w:ascii="Book Antiqua" w:eastAsia="Book Antiqua" w:hAnsi="Book Antiqua" w:cs="Book Antiqua"/>
          <w:color w:val="000000"/>
        </w:rPr>
        <w:t>D</w:t>
      </w:r>
      <w:r w:rsidRPr="009779BB">
        <w:rPr>
          <w:rFonts w:ascii="Book Antiqua" w:eastAsia="Book Antiqua" w:hAnsi="Book Antiqua" w:cs="Book Antiqua"/>
          <w:color w:val="000000"/>
        </w:rPr>
        <w:t>eletion</w:t>
      </w:r>
      <w:r w:rsidR="00573931" w:rsidRPr="009779BB">
        <w:rPr>
          <w:rFonts w:ascii="Book Antiqua" w:eastAsia="Book Antiqua" w:hAnsi="Book Antiqua" w:cs="Book Antiqua"/>
          <w:color w:val="000000"/>
        </w:rPr>
        <w:t xml:space="preserve">; TCGA: The </w:t>
      </w:r>
      <w:r w:rsidR="00174F07">
        <w:rPr>
          <w:rFonts w:ascii="Book Antiqua" w:eastAsia="Book Antiqua" w:hAnsi="Book Antiqua" w:cs="Book Antiqua"/>
          <w:color w:val="000000"/>
        </w:rPr>
        <w:t>C</w:t>
      </w:r>
      <w:r w:rsidR="00174F07" w:rsidRPr="009779BB">
        <w:rPr>
          <w:rFonts w:ascii="Book Antiqua" w:eastAsia="Book Antiqua" w:hAnsi="Book Antiqua" w:cs="Book Antiqua"/>
          <w:color w:val="000000"/>
        </w:rPr>
        <w:t xml:space="preserve">ancer </w:t>
      </w:r>
      <w:r w:rsidR="00174F07">
        <w:rPr>
          <w:rFonts w:ascii="Book Antiqua" w:eastAsia="Book Antiqua" w:hAnsi="Book Antiqua" w:cs="Book Antiqua"/>
          <w:color w:val="000000"/>
        </w:rPr>
        <w:t>G</w:t>
      </w:r>
      <w:r w:rsidR="00174F07" w:rsidRPr="009779BB">
        <w:rPr>
          <w:rFonts w:ascii="Book Antiqua" w:eastAsia="Book Antiqua" w:hAnsi="Book Antiqua" w:cs="Book Antiqua"/>
          <w:color w:val="000000"/>
        </w:rPr>
        <w:t xml:space="preserve">enome </w:t>
      </w:r>
      <w:r w:rsidR="00174F07">
        <w:rPr>
          <w:rFonts w:ascii="Book Antiqua" w:eastAsia="Book Antiqua" w:hAnsi="Book Antiqua" w:cs="Book Antiqua"/>
          <w:color w:val="000000"/>
        </w:rPr>
        <w:t>A</w:t>
      </w:r>
      <w:r w:rsidR="00174F07" w:rsidRPr="009779BB">
        <w:rPr>
          <w:rFonts w:ascii="Book Antiqua" w:eastAsia="Book Antiqua" w:hAnsi="Book Antiqua" w:cs="Book Antiqua"/>
          <w:color w:val="000000"/>
        </w:rPr>
        <w:t>tlas</w:t>
      </w:r>
      <w:r w:rsidR="00573931" w:rsidRPr="009779BB">
        <w:rPr>
          <w:rFonts w:ascii="Book Antiqua" w:eastAsia="Book Antiqua" w:hAnsi="Book Antiqua" w:cs="Book Antiqua"/>
          <w:color w:val="000000"/>
        </w:rPr>
        <w:t>.</w:t>
      </w:r>
    </w:p>
    <w:p w14:paraId="173A2731" w14:textId="20613783" w:rsidR="00555CA1" w:rsidRPr="009779BB" w:rsidRDefault="003B7EDC" w:rsidP="009779BB">
      <w:pPr>
        <w:spacing w:line="360" w:lineRule="auto"/>
        <w:jc w:val="both"/>
        <w:rPr>
          <w:rFonts w:ascii="Book Antiqua" w:hAnsi="Book Antiqua"/>
        </w:rPr>
      </w:pPr>
      <w:r w:rsidRPr="009779BB">
        <w:rPr>
          <w:rFonts w:ascii="Book Antiqua" w:hAnsi="Book Antiqua"/>
        </w:rPr>
        <w:br w:type="page"/>
      </w:r>
      <w:r w:rsidR="00151DFD" w:rsidRPr="009779BB">
        <w:rPr>
          <w:rFonts w:ascii="Book Antiqua" w:hAnsi="Book Antiqua"/>
          <w:noProof/>
          <w:lang w:eastAsia="zh-CN"/>
        </w:rPr>
        <w:lastRenderedPageBreak/>
        <w:drawing>
          <wp:inline distT="0" distB="0" distL="0" distR="0" wp14:anchorId="489850D2" wp14:editId="23136F29">
            <wp:extent cx="2568248" cy="23815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7304" cy="2399206"/>
                    </a:xfrm>
                    <a:prstGeom prst="rect">
                      <a:avLst/>
                    </a:prstGeom>
                  </pic:spPr>
                </pic:pic>
              </a:graphicData>
            </a:graphic>
          </wp:inline>
        </w:drawing>
      </w:r>
      <w:r w:rsidR="00151DFD" w:rsidRPr="009779BB">
        <w:rPr>
          <w:rFonts w:ascii="Book Antiqua" w:hAnsi="Book Antiqua"/>
          <w:noProof/>
          <w:lang w:eastAsia="zh-CN"/>
        </w:rPr>
        <w:drawing>
          <wp:inline distT="0" distB="0" distL="0" distR="0" wp14:anchorId="464A3EF9" wp14:editId="629F9D44">
            <wp:extent cx="2920075" cy="24767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8312" cy="2492233"/>
                    </a:xfrm>
                    <a:prstGeom prst="rect">
                      <a:avLst/>
                    </a:prstGeom>
                  </pic:spPr>
                </pic:pic>
              </a:graphicData>
            </a:graphic>
          </wp:inline>
        </w:drawing>
      </w:r>
    </w:p>
    <w:p w14:paraId="4C9B4F17" w14:textId="48CEE866" w:rsidR="00151DFD" w:rsidRPr="009779BB" w:rsidRDefault="00151DFD" w:rsidP="009779BB">
      <w:pPr>
        <w:spacing w:line="360" w:lineRule="auto"/>
        <w:jc w:val="both"/>
        <w:rPr>
          <w:rFonts w:ascii="Book Antiqua" w:hAnsi="Book Antiqua"/>
        </w:rPr>
      </w:pPr>
      <w:r w:rsidRPr="009779BB">
        <w:rPr>
          <w:rFonts w:ascii="Book Antiqua" w:hAnsi="Book Antiqua"/>
          <w:noProof/>
          <w:lang w:eastAsia="zh-CN"/>
        </w:rPr>
        <w:drawing>
          <wp:inline distT="0" distB="0" distL="0" distR="0" wp14:anchorId="451C7300" wp14:editId="12E22FD8">
            <wp:extent cx="2845558" cy="214936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8320" cy="2166556"/>
                    </a:xfrm>
                    <a:prstGeom prst="rect">
                      <a:avLst/>
                    </a:prstGeom>
                  </pic:spPr>
                </pic:pic>
              </a:graphicData>
            </a:graphic>
          </wp:inline>
        </w:drawing>
      </w:r>
      <w:r w:rsidRPr="009779BB">
        <w:rPr>
          <w:rFonts w:ascii="Book Antiqua" w:hAnsi="Book Antiqua"/>
          <w:noProof/>
          <w:lang w:eastAsia="zh-CN"/>
        </w:rPr>
        <w:drawing>
          <wp:inline distT="0" distB="0" distL="0" distR="0" wp14:anchorId="557F5C0E" wp14:editId="191153F7">
            <wp:extent cx="2756848" cy="216213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94441" cy="2191619"/>
                    </a:xfrm>
                    <a:prstGeom prst="rect">
                      <a:avLst/>
                    </a:prstGeom>
                  </pic:spPr>
                </pic:pic>
              </a:graphicData>
            </a:graphic>
          </wp:inline>
        </w:drawing>
      </w:r>
    </w:p>
    <w:p w14:paraId="44B662D7" w14:textId="38A08C98" w:rsidR="00151DFD" w:rsidRPr="009779BB" w:rsidRDefault="00151DFD" w:rsidP="009779BB">
      <w:pPr>
        <w:spacing w:line="360" w:lineRule="auto"/>
        <w:jc w:val="both"/>
        <w:rPr>
          <w:rFonts w:ascii="Book Antiqua" w:hAnsi="Book Antiqua"/>
        </w:rPr>
      </w:pPr>
      <w:r w:rsidRPr="009779BB">
        <w:rPr>
          <w:rFonts w:ascii="Book Antiqua" w:hAnsi="Book Antiqua"/>
          <w:noProof/>
          <w:lang w:eastAsia="zh-CN"/>
        </w:rPr>
        <w:drawing>
          <wp:inline distT="0" distB="0" distL="0" distR="0" wp14:anchorId="7E8B912C" wp14:editId="512FFA42">
            <wp:extent cx="2685368" cy="23059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5623" cy="2331950"/>
                    </a:xfrm>
                    <a:prstGeom prst="rect">
                      <a:avLst/>
                    </a:prstGeom>
                  </pic:spPr>
                </pic:pic>
              </a:graphicData>
            </a:graphic>
          </wp:inline>
        </w:drawing>
      </w:r>
      <w:r w:rsidRPr="009779BB">
        <w:rPr>
          <w:rFonts w:ascii="Book Antiqua" w:hAnsi="Book Antiqua"/>
          <w:noProof/>
          <w:lang w:eastAsia="zh-CN"/>
        </w:rPr>
        <w:drawing>
          <wp:inline distT="0" distB="0" distL="0" distR="0" wp14:anchorId="27E30D81" wp14:editId="1D1EE32B">
            <wp:extent cx="2915227" cy="234059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7365" cy="2350337"/>
                    </a:xfrm>
                    <a:prstGeom prst="rect">
                      <a:avLst/>
                    </a:prstGeom>
                  </pic:spPr>
                </pic:pic>
              </a:graphicData>
            </a:graphic>
          </wp:inline>
        </w:drawing>
      </w:r>
    </w:p>
    <w:p w14:paraId="023E7C2A" w14:textId="6D8D31C0" w:rsidR="00151DFD" w:rsidRPr="009779BB" w:rsidRDefault="00151DFD" w:rsidP="009779BB">
      <w:pPr>
        <w:spacing w:line="360" w:lineRule="auto"/>
        <w:jc w:val="both"/>
        <w:rPr>
          <w:rFonts w:ascii="Book Antiqua" w:hAnsi="Book Antiqua"/>
        </w:rPr>
      </w:pPr>
      <w:r w:rsidRPr="009779BB">
        <w:rPr>
          <w:rFonts w:ascii="Book Antiqua" w:hAnsi="Book Antiqua"/>
          <w:noProof/>
          <w:lang w:eastAsia="zh-CN"/>
        </w:rPr>
        <w:lastRenderedPageBreak/>
        <w:drawing>
          <wp:inline distT="0" distB="0" distL="0" distR="0" wp14:anchorId="3F99B1B4" wp14:editId="63DCACC0">
            <wp:extent cx="2705735" cy="223094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4219" cy="2246183"/>
                    </a:xfrm>
                    <a:prstGeom prst="rect">
                      <a:avLst/>
                    </a:prstGeom>
                  </pic:spPr>
                </pic:pic>
              </a:graphicData>
            </a:graphic>
          </wp:inline>
        </w:drawing>
      </w:r>
      <w:r w:rsidRPr="009779BB">
        <w:rPr>
          <w:rFonts w:ascii="Book Antiqua" w:hAnsi="Book Antiqua"/>
          <w:noProof/>
          <w:lang w:eastAsia="zh-CN"/>
        </w:rPr>
        <w:drawing>
          <wp:inline distT="0" distB="0" distL="0" distR="0" wp14:anchorId="5CBA8145" wp14:editId="14A9ABA6">
            <wp:extent cx="2762191" cy="238790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6079" cy="2399909"/>
                    </a:xfrm>
                    <a:prstGeom prst="rect">
                      <a:avLst/>
                    </a:prstGeom>
                  </pic:spPr>
                </pic:pic>
              </a:graphicData>
            </a:graphic>
          </wp:inline>
        </w:drawing>
      </w:r>
    </w:p>
    <w:p w14:paraId="11531416" w14:textId="23F0803A"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Figure 2 Clinical significance of</w:t>
      </w:r>
      <w:r w:rsidR="000D63CB">
        <w:rPr>
          <w:rFonts w:ascii="Book Antiqua" w:eastAsia="Book Antiqua" w:hAnsi="Book Antiqua" w:cs="Book Antiqua"/>
          <w:b/>
          <w:bCs/>
          <w:color w:val="000000"/>
        </w:rPr>
        <w:t xml:space="preserve"> </w:t>
      </w:r>
      <w:r w:rsidR="0033604F" w:rsidRPr="009779BB">
        <w:rPr>
          <w:rFonts w:ascii="Book Antiqua" w:eastAsia="Book Antiqua" w:hAnsi="Book Antiqua" w:cs="Book Antiqua"/>
          <w:b/>
          <w:bCs/>
          <w:color w:val="000000"/>
        </w:rPr>
        <w:t>tumor mutation burden</w:t>
      </w:r>
      <w:r w:rsidRPr="009779BB">
        <w:rPr>
          <w:rFonts w:ascii="Book Antiqua" w:eastAsia="Book Antiqua" w:hAnsi="Book Antiqua" w:cs="Book Antiqua"/>
          <w:b/>
          <w:bCs/>
          <w:color w:val="000000"/>
        </w:rPr>
        <w:t xml:space="preserve"> in gastric cancer patients.</w:t>
      </w:r>
      <w:r w:rsidRPr="009779BB">
        <w:rPr>
          <w:rFonts w:ascii="Book Antiqua" w:eastAsia="Book Antiqua" w:hAnsi="Book Antiqua" w:cs="Book Antiqua"/>
          <w:color w:val="000000"/>
        </w:rPr>
        <w:t xml:space="preserve"> A: Survival analysis to explore the overall survival of gastric cancer patients between the </w:t>
      </w:r>
      <w:r w:rsidR="003B31D1" w:rsidRPr="009779BB">
        <w:rPr>
          <w:rFonts w:ascii="Book Antiqua" w:eastAsia="Book Antiqua" w:hAnsi="Book Antiqua" w:cs="Book Antiqua"/>
          <w:color w:val="000000"/>
        </w:rPr>
        <w:t>high</w:t>
      </w:r>
      <w:r w:rsidR="000D63C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and </w:t>
      </w:r>
      <w:r w:rsidR="003B31D1" w:rsidRPr="009779BB">
        <w:rPr>
          <w:rFonts w:ascii="Book Antiqua" w:eastAsia="Book Antiqua" w:hAnsi="Book Antiqua" w:cs="Book Antiqua"/>
          <w:color w:val="000000"/>
        </w:rPr>
        <w:t>low tumor mutation burden</w:t>
      </w:r>
      <w:r w:rsidRPr="009779BB">
        <w:rPr>
          <w:rFonts w:ascii="Book Antiqua" w:eastAsia="Book Antiqua" w:hAnsi="Book Antiqua" w:cs="Book Antiqua"/>
          <w:color w:val="000000"/>
        </w:rPr>
        <w:t xml:space="preserve"> group</w:t>
      </w:r>
      <w:r w:rsidR="000D63CB">
        <w:rPr>
          <w:rFonts w:ascii="Book Antiqua" w:eastAsia="Book Antiqua" w:hAnsi="Book Antiqua" w:cs="Book Antiqua"/>
          <w:color w:val="000000"/>
        </w:rPr>
        <w:t>s</w:t>
      </w:r>
      <w:r w:rsidR="00151DFD"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B-H: Correlation between </w:t>
      </w:r>
      <w:r w:rsidR="003B31D1" w:rsidRPr="009779BB">
        <w:rPr>
          <w:rFonts w:ascii="Book Antiqua" w:eastAsia="Book Antiqua" w:hAnsi="Book Antiqua" w:cs="Book Antiqua"/>
          <w:color w:val="000000"/>
        </w:rPr>
        <w:t>tumor mutation burden</w:t>
      </w:r>
      <w:r w:rsidRPr="009779BB">
        <w:rPr>
          <w:rFonts w:ascii="Book Antiqua" w:eastAsia="Book Antiqua" w:hAnsi="Book Antiqua" w:cs="Book Antiqua"/>
          <w:color w:val="000000"/>
        </w:rPr>
        <w:t xml:space="preserve"> values and clinical characteristics in gastric cancer. TMB</w:t>
      </w:r>
      <w:r w:rsidR="00151DFD"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151DFD" w:rsidRPr="009779BB">
        <w:rPr>
          <w:rFonts w:ascii="Book Antiqua" w:eastAsia="Book Antiqua" w:hAnsi="Book Antiqua" w:cs="Book Antiqua"/>
          <w:color w:val="000000"/>
        </w:rPr>
        <w:t>T</w:t>
      </w:r>
      <w:r w:rsidRPr="009779BB">
        <w:rPr>
          <w:rFonts w:ascii="Book Antiqua" w:eastAsia="Book Antiqua" w:hAnsi="Book Antiqua" w:cs="Book Antiqua"/>
          <w:color w:val="000000"/>
        </w:rPr>
        <w:t xml:space="preserve">umor mutation burden. </w:t>
      </w:r>
    </w:p>
    <w:p w14:paraId="42837638" w14:textId="77777777" w:rsidR="00990239" w:rsidRPr="009779BB" w:rsidRDefault="00990239" w:rsidP="009779BB">
      <w:pPr>
        <w:spacing w:line="360" w:lineRule="auto"/>
        <w:jc w:val="both"/>
        <w:rPr>
          <w:rFonts w:ascii="Book Antiqua" w:eastAsia="Book Antiqua" w:hAnsi="Book Antiqua" w:cs="Book Antiqua"/>
          <w:b/>
          <w:bCs/>
          <w:color w:val="000000"/>
        </w:rPr>
      </w:pPr>
    </w:p>
    <w:p w14:paraId="376CDD3D" w14:textId="587E8EBC" w:rsidR="00990239" w:rsidRPr="009779BB" w:rsidRDefault="00990239" w:rsidP="009779BB">
      <w:pPr>
        <w:spacing w:line="360" w:lineRule="auto"/>
        <w:jc w:val="both"/>
        <w:rPr>
          <w:rFonts w:ascii="Book Antiqua" w:eastAsia="Book Antiqua" w:hAnsi="Book Antiqua" w:cs="Book Antiqua"/>
          <w:b/>
          <w:bCs/>
          <w:color w:val="000000"/>
        </w:rPr>
      </w:pPr>
      <w:r w:rsidRPr="009779BB">
        <w:rPr>
          <w:rFonts w:ascii="Book Antiqua" w:eastAsia="Book Antiqua" w:hAnsi="Book Antiqua" w:cs="Book Antiqua"/>
          <w:b/>
          <w:bCs/>
          <w:color w:val="000000"/>
        </w:rPr>
        <w:br w:type="page"/>
      </w:r>
      <w:r w:rsidR="001B4460" w:rsidRPr="009779BB">
        <w:rPr>
          <w:rFonts w:ascii="Book Antiqua" w:hAnsi="Book Antiqua"/>
          <w:noProof/>
          <w:lang w:eastAsia="zh-CN"/>
        </w:rPr>
        <w:lastRenderedPageBreak/>
        <w:drawing>
          <wp:inline distT="0" distB="0" distL="0" distR="0" wp14:anchorId="09240C18" wp14:editId="2F9AA8ED">
            <wp:extent cx="3080791" cy="223140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0480" cy="2260156"/>
                    </a:xfrm>
                    <a:prstGeom prst="rect">
                      <a:avLst/>
                    </a:prstGeom>
                  </pic:spPr>
                </pic:pic>
              </a:graphicData>
            </a:graphic>
          </wp:inline>
        </w:drawing>
      </w:r>
      <w:r w:rsidR="001B4460" w:rsidRPr="009779BB">
        <w:rPr>
          <w:rFonts w:ascii="Book Antiqua" w:hAnsi="Book Antiqua"/>
          <w:noProof/>
          <w:lang w:eastAsia="zh-CN"/>
        </w:rPr>
        <w:drawing>
          <wp:inline distT="0" distB="0" distL="0" distR="0" wp14:anchorId="0A36BA30" wp14:editId="4AE28B62">
            <wp:extent cx="2736376" cy="22104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9601" cy="2229196"/>
                    </a:xfrm>
                    <a:prstGeom prst="rect">
                      <a:avLst/>
                    </a:prstGeom>
                  </pic:spPr>
                </pic:pic>
              </a:graphicData>
            </a:graphic>
          </wp:inline>
        </w:drawing>
      </w:r>
    </w:p>
    <w:p w14:paraId="2F6A7A5E" w14:textId="1544F206"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Figure 3 Identifying</w:t>
      </w:r>
      <w:r w:rsidR="000D63CB">
        <w:rPr>
          <w:rFonts w:ascii="Book Antiqua" w:eastAsia="Book Antiqua" w:hAnsi="Book Antiqua" w:cs="Book Antiqua"/>
          <w:b/>
          <w:bCs/>
          <w:color w:val="000000"/>
        </w:rPr>
        <w:t xml:space="preserve"> </w:t>
      </w:r>
      <w:r w:rsidRPr="009779BB">
        <w:rPr>
          <w:rFonts w:ascii="Book Antiqua" w:eastAsia="Book Antiqua" w:hAnsi="Book Antiqua" w:cs="Book Antiqua"/>
          <w:b/>
          <w:bCs/>
          <w:color w:val="000000"/>
        </w:rPr>
        <w:t>independent prognostic parameters in gastric cancer.</w:t>
      </w:r>
      <w:r w:rsidR="00720D98" w:rsidRPr="009779BB">
        <w:rPr>
          <w:rFonts w:ascii="Book Antiqua" w:hAnsi="Book Antiqua"/>
          <w:lang w:eastAsia="zh-CN"/>
        </w:rPr>
        <w:t xml:space="preserve"> </w:t>
      </w:r>
      <w:r w:rsidRPr="009779BB">
        <w:rPr>
          <w:rFonts w:ascii="Book Antiqua" w:eastAsia="Book Antiqua" w:hAnsi="Book Antiqua" w:cs="Book Antiqua"/>
          <w:color w:val="000000"/>
        </w:rPr>
        <w:t>A: Forrest plot of the univariate Cox regression analysis in gastric cancer</w:t>
      </w:r>
      <w:r w:rsidR="00720D98"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B: Forrest plot of the multivariate Cox regression analysis in gastric cancer. Solid squares indicate the hazard ratios of death, and close-ended horizontal lines represent the 95% confidence intervals. TMB</w:t>
      </w:r>
      <w:r w:rsidR="00720D98"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720D98" w:rsidRPr="009779BB">
        <w:rPr>
          <w:rFonts w:ascii="Book Antiqua" w:eastAsia="Book Antiqua" w:hAnsi="Book Antiqua" w:cs="Book Antiqua"/>
          <w:color w:val="000000"/>
        </w:rPr>
        <w:t>T</w:t>
      </w:r>
      <w:r w:rsidRPr="009779BB">
        <w:rPr>
          <w:rFonts w:ascii="Book Antiqua" w:eastAsia="Book Antiqua" w:hAnsi="Book Antiqua" w:cs="Book Antiqua"/>
          <w:color w:val="000000"/>
        </w:rPr>
        <w:t>umor mutation burden.</w:t>
      </w:r>
    </w:p>
    <w:p w14:paraId="6415465B" w14:textId="120548F0" w:rsidR="001B4460" w:rsidRPr="009779BB" w:rsidRDefault="001B4460" w:rsidP="009779BB">
      <w:pPr>
        <w:spacing w:line="360" w:lineRule="auto"/>
        <w:jc w:val="both"/>
        <w:rPr>
          <w:rFonts w:ascii="Book Antiqua" w:eastAsia="Book Antiqua" w:hAnsi="Book Antiqua" w:cs="Book Antiqua"/>
          <w:b/>
          <w:bCs/>
          <w:color w:val="000000"/>
        </w:rPr>
      </w:pPr>
      <w:r w:rsidRPr="009779BB">
        <w:rPr>
          <w:rFonts w:ascii="Book Antiqua" w:eastAsia="Book Antiqua" w:hAnsi="Book Antiqua" w:cs="Book Antiqua"/>
          <w:b/>
          <w:bCs/>
          <w:color w:val="000000"/>
        </w:rPr>
        <w:br w:type="page"/>
      </w:r>
      <w:r w:rsidR="00FA1603" w:rsidRPr="009779BB">
        <w:rPr>
          <w:rFonts w:ascii="Book Antiqua" w:hAnsi="Book Antiqua"/>
          <w:noProof/>
          <w:lang w:eastAsia="zh-CN"/>
        </w:rPr>
        <w:lastRenderedPageBreak/>
        <w:drawing>
          <wp:inline distT="0" distB="0" distL="0" distR="0" wp14:anchorId="629422C2" wp14:editId="1573AECA">
            <wp:extent cx="5943600" cy="26682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668270"/>
                    </a:xfrm>
                    <a:prstGeom prst="rect">
                      <a:avLst/>
                    </a:prstGeom>
                  </pic:spPr>
                </pic:pic>
              </a:graphicData>
            </a:graphic>
          </wp:inline>
        </w:drawing>
      </w:r>
    </w:p>
    <w:p w14:paraId="6FCBD296" w14:textId="20F764E1" w:rsidR="00FA1603" w:rsidRPr="009779BB" w:rsidRDefault="00FA1603" w:rsidP="009779BB">
      <w:pPr>
        <w:spacing w:line="360" w:lineRule="auto"/>
        <w:jc w:val="both"/>
        <w:rPr>
          <w:rFonts w:ascii="Book Antiqua" w:eastAsia="Book Antiqua" w:hAnsi="Book Antiqua" w:cs="Book Antiqua"/>
          <w:b/>
          <w:bCs/>
          <w:color w:val="000000"/>
        </w:rPr>
      </w:pPr>
      <w:r w:rsidRPr="009779BB">
        <w:rPr>
          <w:rFonts w:ascii="Book Antiqua" w:hAnsi="Book Antiqua"/>
          <w:noProof/>
          <w:lang w:eastAsia="zh-CN"/>
        </w:rPr>
        <w:drawing>
          <wp:inline distT="0" distB="0" distL="0" distR="0" wp14:anchorId="4DE5D278" wp14:editId="3537E168">
            <wp:extent cx="5797550" cy="35998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56" t="1563"/>
                    <a:stretch/>
                  </pic:blipFill>
                  <pic:spPr bwMode="auto">
                    <a:xfrm>
                      <a:off x="0" y="0"/>
                      <a:ext cx="5797550" cy="3599815"/>
                    </a:xfrm>
                    <a:prstGeom prst="rect">
                      <a:avLst/>
                    </a:prstGeom>
                    <a:ln>
                      <a:noFill/>
                    </a:ln>
                    <a:extLst>
                      <a:ext uri="{53640926-AAD7-44D8-BBD7-CCE9431645EC}">
                        <a14:shadowObscured xmlns:a14="http://schemas.microsoft.com/office/drawing/2010/main"/>
                      </a:ext>
                    </a:extLst>
                  </pic:spPr>
                </pic:pic>
              </a:graphicData>
            </a:graphic>
          </wp:inline>
        </w:drawing>
      </w:r>
    </w:p>
    <w:p w14:paraId="4B6FCEA4" w14:textId="110598DD" w:rsidR="00FA1603" w:rsidRPr="009779BB"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b/>
          <w:bCs/>
          <w:color w:val="000000"/>
        </w:rPr>
        <w:t>Figure 4 Quantitative analysis of immune infiltration in two groups based on</w:t>
      </w:r>
      <w:r w:rsidR="000D63CB">
        <w:rPr>
          <w:rFonts w:ascii="Book Antiqua" w:eastAsia="Book Antiqua" w:hAnsi="Book Antiqua" w:cs="Book Antiqua"/>
          <w:b/>
          <w:bCs/>
          <w:color w:val="000000"/>
        </w:rPr>
        <w:t xml:space="preserve"> </w:t>
      </w:r>
      <w:r w:rsidR="006C2736" w:rsidRPr="009779BB">
        <w:rPr>
          <w:rFonts w:ascii="Book Antiqua" w:eastAsia="Book Antiqua" w:hAnsi="Book Antiqua" w:cs="Book Antiqua"/>
          <w:b/>
          <w:bCs/>
          <w:color w:val="000000"/>
        </w:rPr>
        <w:t>tumor mutation burden</w:t>
      </w:r>
      <w:r w:rsidRPr="009779BB">
        <w:rPr>
          <w:rFonts w:ascii="Book Antiqua" w:eastAsia="Book Antiqua" w:hAnsi="Book Antiqua" w:cs="Book Antiqua"/>
          <w:b/>
          <w:bCs/>
          <w:color w:val="000000"/>
        </w:rPr>
        <w:t xml:space="preserve"> status.</w:t>
      </w:r>
      <w:r w:rsidR="00FA1603" w:rsidRPr="009779BB">
        <w:rPr>
          <w:rFonts w:ascii="Book Antiqua" w:hAnsi="Book Antiqua"/>
          <w:lang w:eastAsia="zh-CN"/>
        </w:rPr>
        <w:t xml:space="preserve"> </w:t>
      </w:r>
      <w:r w:rsidRPr="009779BB">
        <w:rPr>
          <w:rFonts w:ascii="Book Antiqua" w:eastAsia="Book Antiqua" w:hAnsi="Book Antiqua" w:cs="Book Antiqua"/>
          <w:color w:val="000000"/>
        </w:rPr>
        <w:t>A: The box plot of 22 tumor-infiltrating immune cells in each sample</w:t>
      </w:r>
      <w:r w:rsidR="000D2879"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B: Expression comparison of 22 tumor-infiltrating immune cells between the </w:t>
      </w:r>
      <w:r w:rsidR="006C2736" w:rsidRPr="009779BB">
        <w:rPr>
          <w:rFonts w:ascii="Book Antiqua" w:eastAsia="Book Antiqua" w:hAnsi="Book Antiqua" w:cs="Book Antiqua"/>
          <w:color w:val="000000"/>
        </w:rPr>
        <w:t>high</w:t>
      </w:r>
      <w:r w:rsidRPr="009779BB">
        <w:rPr>
          <w:rFonts w:ascii="Book Antiqua" w:eastAsia="Book Antiqua" w:hAnsi="Book Antiqua" w:cs="Book Antiqua"/>
          <w:color w:val="000000"/>
        </w:rPr>
        <w:t xml:space="preserve"> </w:t>
      </w:r>
      <w:r w:rsidR="006C2736" w:rsidRPr="009779BB">
        <w:rPr>
          <w:rFonts w:ascii="Book Antiqua" w:eastAsia="Book Antiqua" w:hAnsi="Book Antiqua" w:cs="Book Antiqua"/>
          <w:color w:val="000000"/>
        </w:rPr>
        <w:t>tumor mutation burden</w:t>
      </w:r>
      <w:r w:rsidR="008D113C">
        <w:rPr>
          <w:rFonts w:ascii="Book Antiqua" w:eastAsia="Book Antiqua" w:hAnsi="Book Antiqua" w:cs="Book Antiqua"/>
          <w:color w:val="000000"/>
        </w:rPr>
        <w:t xml:space="preserve"> (TMB)</w:t>
      </w:r>
      <w:r w:rsidR="006C2736"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and </w:t>
      </w:r>
      <w:r w:rsidR="006C2736" w:rsidRPr="009779BB">
        <w:rPr>
          <w:rFonts w:ascii="Book Antiqua" w:eastAsia="Book Antiqua" w:hAnsi="Book Antiqua" w:cs="Book Antiqua"/>
          <w:color w:val="000000"/>
        </w:rPr>
        <w:t xml:space="preserve">low </w:t>
      </w:r>
      <w:r w:rsidR="008D113C">
        <w:rPr>
          <w:rFonts w:ascii="Book Antiqua" w:eastAsia="Book Antiqua" w:hAnsi="Book Antiqua" w:cs="Book Antiqua"/>
          <w:color w:val="000000"/>
        </w:rPr>
        <w:t>TMB</w:t>
      </w:r>
      <w:r w:rsidRPr="009779BB">
        <w:rPr>
          <w:rFonts w:ascii="Book Antiqua" w:eastAsia="Book Antiqua" w:hAnsi="Book Antiqua" w:cs="Book Antiqua"/>
          <w:color w:val="000000"/>
        </w:rPr>
        <w:t xml:space="preserve"> groups. TMB</w:t>
      </w:r>
      <w:r w:rsidR="006C2736"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6C2736" w:rsidRPr="009779BB">
        <w:rPr>
          <w:rFonts w:ascii="Book Antiqua" w:eastAsia="Book Antiqua" w:hAnsi="Book Antiqua" w:cs="Book Antiqua"/>
          <w:color w:val="000000"/>
        </w:rPr>
        <w:t>T</w:t>
      </w:r>
      <w:r w:rsidRPr="009779BB">
        <w:rPr>
          <w:rFonts w:ascii="Book Antiqua" w:eastAsia="Book Antiqua" w:hAnsi="Book Antiqua" w:cs="Book Antiqua"/>
          <w:color w:val="000000"/>
        </w:rPr>
        <w:t>umor mutation burden.</w:t>
      </w:r>
    </w:p>
    <w:p w14:paraId="540040BE" w14:textId="44AA6B91" w:rsidR="00A77B3E" w:rsidRPr="009779BB" w:rsidRDefault="00FA1603" w:rsidP="009779BB">
      <w:pPr>
        <w:spacing w:line="360" w:lineRule="auto"/>
        <w:jc w:val="both"/>
        <w:rPr>
          <w:rFonts w:ascii="Book Antiqua" w:hAnsi="Book Antiqua"/>
        </w:rPr>
      </w:pPr>
      <w:r w:rsidRPr="009779BB">
        <w:rPr>
          <w:rFonts w:ascii="Book Antiqua" w:eastAsia="Book Antiqua" w:hAnsi="Book Antiqua" w:cs="Book Antiqua"/>
          <w:color w:val="000000"/>
        </w:rPr>
        <w:br w:type="page"/>
      </w:r>
      <w:r w:rsidRPr="009779BB">
        <w:rPr>
          <w:rFonts w:ascii="Book Antiqua" w:hAnsi="Book Antiqua"/>
          <w:noProof/>
          <w:lang w:eastAsia="zh-CN"/>
        </w:rPr>
        <w:lastRenderedPageBreak/>
        <w:drawing>
          <wp:inline distT="0" distB="0" distL="0" distR="0" wp14:anchorId="58ED6AE6" wp14:editId="32203E60">
            <wp:extent cx="5943600" cy="35655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565525"/>
                    </a:xfrm>
                    <a:prstGeom prst="rect">
                      <a:avLst/>
                    </a:prstGeom>
                  </pic:spPr>
                </pic:pic>
              </a:graphicData>
            </a:graphic>
          </wp:inline>
        </w:drawing>
      </w:r>
    </w:p>
    <w:p w14:paraId="7D2138C8" w14:textId="02F8B745" w:rsidR="00A77B3E" w:rsidRPr="009779BB" w:rsidRDefault="0092510E" w:rsidP="009779BB">
      <w:pPr>
        <w:spacing w:line="360" w:lineRule="auto"/>
        <w:jc w:val="both"/>
        <w:rPr>
          <w:rFonts w:ascii="Book Antiqua" w:hAnsi="Book Antiqua"/>
          <w:b/>
          <w:bCs/>
        </w:rPr>
      </w:pPr>
      <w:r w:rsidRPr="009779BB">
        <w:rPr>
          <w:rFonts w:ascii="Book Antiqua" w:eastAsia="Book Antiqua" w:hAnsi="Book Antiqua" w:cs="Book Antiqua"/>
          <w:b/>
          <w:bCs/>
          <w:color w:val="000000"/>
        </w:rPr>
        <w:t xml:space="preserve">Figure 5 </w:t>
      </w:r>
      <w:proofErr w:type="spellStart"/>
      <w:r w:rsidRPr="009779BB">
        <w:rPr>
          <w:rFonts w:ascii="Book Antiqua" w:eastAsia="Book Antiqua" w:hAnsi="Book Antiqua" w:cs="Book Antiqua"/>
          <w:b/>
          <w:bCs/>
          <w:color w:val="000000"/>
        </w:rPr>
        <w:t>Heatmap</w:t>
      </w:r>
      <w:proofErr w:type="spellEnd"/>
      <w:r w:rsidRPr="009779BB">
        <w:rPr>
          <w:rFonts w:ascii="Book Antiqua" w:eastAsia="Book Antiqua" w:hAnsi="Book Antiqua" w:cs="Book Antiqua"/>
          <w:b/>
          <w:bCs/>
          <w:color w:val="000000"/>
        </w:rPr>
        <w:t xml:space="preserve"> of top 50 differentially expressed miRNAs between the </w:t>
      </w:r>
      <w:r w:rsidR="003A341A" w:rsidRPr="009779BB">
        <w:rPr>
          <w:rFonts w:ascii="Book Antiqua" w:eastAsia="Book Antiqua" w:hAnsi="Book Antiqua" w:cs="Book Antiqua"/>
          <w:b/>
          <w:bCs/>
          <w:color w:val="000000"/>
        </w:rPr>
        <w:t>high</w:t>
      </w:r>
      <w:r w:rsidR="000D63CB">
        <w:rPr>
          <w:rFonts w:ascii="Book Antiqua" w:eastAsia="Book Antiqua" w:hAnsi="Book Antiqua" w:cs="Book Antiqua"/>
          <w:b/>
          <w:bCs/>
          <w:color w:val="000000"/>
        </w:rPr>
        <w:t xml:space="preserve"> </w:t>
      </w:r>
      <w:r w:rsidRPr="009779BB">
        <w:rPr>
          <w:rFonts w:ascii="Book Antiqua" w:eastAsia="Book Antiqua" w:hAnsi="Book Antiqua" w:cs="Book Antiqua"/>
          <w:b/>
          <w:bCs/>
          <w:color w:val="000000"/>
        </w:rPr>
        <w:t xml:space="preserve">and </w:t>
      </w:r>
      <w:r w:rsidR="003A341A" w:rsidRPr="009779BB">
        <w:rPr>
          <w:rFonts w:ascii="Book Antiqua" w:eastAsia="Book Antiqua" w:hAnsi="Book Antiqua" w:cs="Book Antiqua"/>
          <w:b/>
          <w:bCs/>
          <w:color w:val="000000"/>
        </w:rPr>
        <w:t>low</w:t>
      </w:r>
      <w:r w:rsidRPr="009779BB">
        <w:rPr>
          <w:rFonts w:ascii="Book Antiqua" w:eastAsia="Book Antiqua" w:hAnsi="Book Antiqua" w:cs="Book Antiqua"/>
          <w:b/>
          <w:bCs/>
          <w:color w:val="000000"/>
        </w:rPr>
        <w:t xml:space="preserve"> </w:t>
      </w:r>
      <w:r w:rsidR="003A341A" w:rsidRPr="009779BB">
        <w:rPr>
          <w:rFonts w:ascii="Book Antiqua" w:eastAsia="Book Antiqua" w:hAnsi="Book Antiqua" w:cs="Book Antiqua"/>
          <w:b/>
          <w:bCs/>
          <w:color w:val="000000"/>
        </w:rPr>
        <w:t xml:space="preserve">tumor mutation burden </w:t>
      </w:r>
      <w:r w:rsidRPr="009779BB">
        <w:rPr>
          <w:rFonts w:ascii="Book Antiqua" w:eastAsia="Book Antiqua" w:hAnsi="Book Antiqua" w:cs="Book Antiqua"/>
          <w:b/>
          <w:bCs/>
          <w:color w:val="000000"/>
        </w:rPr>
        <w:t xml:space="preserve">groups. </w:t>
      </w:r>
    </w:p>
    <w:p w14:paraId="78954174" w14:textId="76554D4D" w:rsidR="00FA1603" w:rsidRPr="009779BB" w:rsidRDefault="00FA1603" w:rsidP="009779BB">
      <w:pPr>
        <w:spacing w:line="360" w:lineRule="auto"/>
        <w:jc w:val="both"/>
        <w:rPr>
          <w:rFonts w:ascii="Book Antiqua" w:eastAsia="Book Antiqua" w:hAnsi="Book Antiqua" w:cs="Book Antiqua"/>
          <w:b/>
          <w:bCs/>
          <w:color w:val="000000"/>
        </w:rPr>
      </w:pPr>
      <w:r w:rsidRPr="009779BB">
        <w:rPr>
          <w:rFonts w:ascii="Book Antiqua" w:eastAsia="Book Antiqua" w:hAnsi="Book Antiqua" w:cs="Book Antiqua"/>
          <w:b/>
          <w:bCs/>
          <w:color w:val="000000"/>
        </w:rPr>
        <w:br w:type="page"/>
      </w:r>
      <w:r w:rsidRPr="009779BB">
        <w:rPr>
          <w:rFonts w:ascii="Book Antiqua" w:hAnsi="Book Antiqua"/>
          <w:noProof/>
          <w:lang w:eastAsia="zh-CN"/>
        </w:rPr>
        <w:lastRenderedPageBreak/>
        <w:drawing>
          <wp:inline distT="0" distB="0" distL="0" distR="0" wp14:anchorId="317026E8" wp14:editId="542DA665">
            <wp:extent cx="2941093" cy="24218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54535" cy="2432959"/>
                    </a:xfrm>
                    <a:prstGeom prst="rect">
                      <a:avLst/>
                    </a:prstGeom>
                  </pic:spPr>
                </pic:pic>
              </a:graphicData>
            </a:graphic>
          </wp:inline>
        </w:drawing>
      </w:r>
      <w:r w:rsidRPr="009779BB">
        <w:rPr>
          <w:rFonts w:ascii="Book Antiqua" w:hAnsi="Book Antiqua"/>
          <w:noProof/>
          <w:lang w:eastAsia="zh-CN"/>
        </w:rPr>
        <w:drawing>
          <wp:inline distT="0" distB="0" distL="0" distR="0" wp14:anchorId="16E917D2" wp14:editId="72C95DF1">
            <wp:extent cx="2729552" cy="22917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7568" cy="2323633"/>
                    </a:xfrm>
                    <a:prstGeom prst="rect">
                      <a:avLst/>
                    </a:prstGeom>
                  </pic:spPr>
                </pic:pic>
              </a:graphicData>
            </a:graphic>
          </wp:inline>
        </w:drawing>
      </w:r>
    </w:p>
    <w:p w14:paraId="680C9968" w14:textId="59622E0F"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Figure 6 </w:t>
      </w:r>
      <w:r w:rsidR="000D63CB">
        <w:rPr>
          <w:rFonts w:ascii="Book Antiqua" w:eastAsia="Book Antiqua" w:hAnsi="Book Antiqua" w:cs="Book Antiqua"/>
          <w:b/>
          <w:bCs/>
          <w:color w:val="000000"/>
        </w:rPr>
        <w:t>L</w:t>
      </w:r>
      <w:r w:rsidR="0022727B" w:rsidRPr="009779BB">
        <w:rPr>
          <w:rFonts w:ascii="Book Antiqua" w:eastAsia="Book Antiqua" w:hAnsi="Book Antiqua" w:cs="Book Antiqua"/>
          <w:b/>
          <w:bCs/>
          <w:color w:val="000000"/>
        </w:rPr>
        <w:t>east absolute shrinkage and selection operator</w:t>
      </w:r>
      <w:r w:rsidRPr="009779BB">
        <w:rPr>
          <w:rFonts w:ascii="Book Antiqua" w:eastAsia="Book Antiqua" w:hAnsi="Book Antiqua" w:cs="Book Antiqua"/>
          <w:b/>
          <w:bCs/>
          <w:color w:val="000000"/>
        </w:rPr>
        <w:t xml:space="preserve"> analysis for prognostic features screening and </w:t>
      </w:r>
      <w:r w:rsidR="0022727B" w:rsidRPr="009779BB">
        <w:rPr>
          <w:rFonts w:ascii="Book Antiqua" w:eastAsia="Book Antiqua" w:hAnsi="Book Antiqua" w:cs="Book Antiqua"/>
          <w:b/>
          <w:bCs/>
          <w:color w:val="000000"/>
        </w:rPr>
        <w:t>receiver operating characteristic</w:t>
      </w:r>
      <w:r w:rsidRPr="009779BB">
        <w:rPr>
          <w:rFonts w:ascii="Book Antiqua" w:eastAsia="Book Antiqua" w:hAnsi="Book Antiqua" w:cs="Book Antiqua"/>
          <w:b/>
          <w:bCs/>
          <w:color w:val="000000"/>
        </w:rPr>
        <w:t xml:space="preserve"> curves for the miRNA-based signature.</w:t>
      </w:r>
      <w:r w:rsidR="0022727B" w:rsidRPr="009779BB">
        <w:rPr>
          <w:rFonts w:ascii="Book Antiqua" w:hAnsi="Book Antiqua"/>
          <w:lang w:eastAsia="zh-CN"/>
        </w:rPr>
        <w:t xml:space="preserve"> </w:t>
      </w:r>
      <w:r w:rsidRPr="009779BB">
        <w:rPr>
          <w:rFonts w:ascii="Book Antiqua" w:eastAsia="Book Antiqua" w:hAnsi="Book Antiqua" w:cs="Book Antiqua"/>
          <w:color w:val="000000"/>
        </w:rPr>
        <w:t xml:space="preserve">A: </w:t>
      </w:r>
      <w:r w:rsidR="0022727B" w:rsidRPr="009779BB">
        <w:rPr>
          <w:rFonts w:ascii="Book Antiqua" w:eastAsia="Book Antiqua" w:hAnsi="Book Antiqua" w:cs="Book Antiqua"/>
          <w:color w:val="000000"/>
        </w:rPr>
        <w:t>Least absolute shrinkage and selection operator</w:t>
      </w:r>
      <w:r w:rsidRPr="009779BB">
        <w:rPr>
          <w:rFonts w:ascii="Book Antiqua" w:eastAsia="Book Antiqua" w:hAnsi="Book Antiqua" w:cs="Book Antiqua"/>
          <w:color w:val="000000"/>
        </w:rPr>
        <w:t xml:space="preserve"> regression with ten-fold cross-validation obtained 23 prognostic parameters using minimum lambda value</w:t>
      </w:r>
      <w:r w:rsidR="0022727B"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B: </w:t>
      </w:r>
      <w:r w:rsidR="0022727B" w:rsidRPr="009779BB">
        <w:rPr>
          <w:rFonts w:ascii="Book Antiqua" w:eastAsia="Book Antiqua" w:hAnsi="Book Antiqua" w:cs="Book Antiqua"/>
          <w:color w:val="000000"/>
        </w:rPr>
        <w:t>Receiver operating characteristic</w:t>
      </w:r>
      <w:r w:rsidRPr="009779BB">
        <w:rPr>
          <w:rFonts w:ascii="Book Antiqua" w:eastAsia="Book Antiqua" w:hAnsi="Book Antiqua" w:cs="Book Antiqua"/>
          <w:color w:val="000000"/>
        </w:rPr>
        <w:t xml:space="preserve"> analysis showed that </w:t>
      </w:r>
      <w:r w:rsidR="000D63CB">
        <w:rPr>
          <w:rFonts w:ascii="Book Antiqua" w:eastAsia="Book Antiqua" w:hAnsi="Book Antiqua" w:cs="Book Antiqua"/>
          <w:color w:val="000000"/>
        </w:rPr>
        <w:t xml:space="preserve">the </w:t>
      </w:r>
      <w:r w:rsidR="0022727B" w:rsidRPr="009779BB">
        <w:rPr>
          <w:rFonts w:ascii="Book Antiqua" w:eastAsia="Book Antiqua" w:hAnsi="Book Antiqua" w:cs="Book Antiqua"/>
          <w:color w:val="000000"/>
        </w:rPr>
        <w:t>area</w:t>
      </w:r>
      <w:r w:rsidR="000D63CB">
        <w:rPr>
          <w:rFonts w:ascii="Book Antiqua" w:eastAsia="Book Antiqua" w:hAnsi="Book Antiqua" w:cs="Book Antiqua"/>
          <w:color w:val="000000"/>
        </w:rPr>
        <w:t>s</w:t>
      </w:r>
      <w:r w:rsidR="0022727B" w:rsidRPr="009779BB">
        <w:rPr>
          <w:rFonts w:ascii="Book Antiqua" w:eastAsia="Book Antiqua" w:hAnsi="Book Antiqua" w:cs="Book Antiqua"/>
          <w:color w:val="000000"/>
        </w:rPr>
        <w:t xml:space="preserve"> under curve</w:t>
      </w:r>
      <w:r w:rsidR="000D63CB">
        <w:rPr>
          <w:rFonts w:ascii="Book Antiqua" w:eastAsia="Book Antiqua" w:hAnsi="Book Antiqua" w:cs="Book Antiqua"/>
          <w:color w:val="000000"/>
        </w:rPr>
        <w:t>s</w:t>
      </w:r>
      <w:r w:rsidRPr="009779BB">
        <w:rPr>
          <w:rFonts w:ascii="Book Antiqua" w:eastAsia="Book Antiqua" w:hAnsi="Book Antiqua" w:cs="Book Antiqua"/>
          <w:color w:val="000000"/>
        </w:rPr>
        <w:t xml:space="preserve"> for the training set, the testing set</w:t>
      </w:r>
      <w:r w:rsidR="000D63CB">
        <w:rPr>
          <w:rFonts w:ascii="Book Antiqua" w:eastAsia="Book Antiqua" w:hAnsi="Book Antiqua" w:cs="Book Antiqua"/>
          <w:color w:val="000000"/>
        </w:rPr>
        <w:t>,</w:t>
      </w:r>
      <w:r w:rsidRPr="009779BB">
        <w:rPr>
          <w:rFonts w:ascii="Book Antiqua" w:eastAsia="Book Antiqua" w:hAnsi="Book Antiqua" w:cs="Book Antiqua"/>
          <w:color w:val="000000"/>
        </w:rPr>
        <w:t xml:space="preserve"> and the whole set were 0.982, 0.887, </w:t>
      </w:r>
      <w:r w:rsidR="000D63CB">
        <w:rPr>
          <w:rFonts w:ascii="Book Antiqua" w:eastAsia="Book Antiqua" w:hAnsi="Book Antiqua" w:cs="Book Antiqua"/>
          <w:color w:val="000000"/>
        </w:rPr>
        <w:t xml:space="preserve">and </w:t>
      </w:r>
      <w:r w:rsidRPr="009779BB">
        <w:rPr>
          <w:rFonts w:ascii="Book Antiqua" w:eastAsia="Book Antiqua" w:hAnsi="Book Antiqua" w:cs="Book Antiqua"/>
          <w:color w:val="000000"/>
        </w:rPr>
        <w:t>0.947, respectively. λ</w:t>
      </w:r>
      <w:r w:rsidR="0022727B"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22727B" w:rsidRPr="009779BB">
        <w:rPr>
          <w:rFonts w:ascii="Book Antiqua" w:eastAsia="Book Antiqua" w:hAnsi="Book Antiqua" w:cs="Book Antiqua"/>
          <w:color w:val="000000"/>
        </w:rPr>
        <w:t>L</w:t>
      </w:r>
      <w:r w:rsidRPr="009779BB">
        <w:rPr>
          <w:rFonts w:ascii="Book Antiqua" w:eastAsia="Book Antiqua" w:hAnsi="Book Antiqua" w:cs="Book Antiqua"/>
          <w:color w:val="000000"/>
        </w:rPr>
        <w:t>ambda; AUC</w:t>
      </w:r>
      <w:r w:rsidR="0022727B"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22727B" w:rsidRPr="009779BB">
        <w:rPr>
          <w:rFonts w:ascii="Book Antiqua" w:eastAsia="Book Antiqua" w:hAnsi="Book Antiqua" w:cs="Book Antiqua"/>
          <w:color w:val="000000"/>
        </w:rPr>
        <w:t>A</w:t>
      </w:r>
      <w:r w:rsidRPr="009779BB">
        <w:rPr>
          <w:rFonts w:ascii="Book Antiqua" w:eastAsia="Book Antiqua" w:hAnsi="Book Antiqua" w:cs="Book Antiqua"/>
          <w:color w:val="000000"/>
        </w:rPr>
        <w:t>rea under curve.</w:t>
      </w:r>
    </w:p>
    <w:p w14:paraId="29EFC0D3" w14:textId="6993597E" w:rsidR="00261970" w:rsidRPr="009779BB" w:rsidRDefault="00261970" w:rsidP="009779BB">
      <w:pPr>
        <w:spacing w:line="360" w:lineRule="auto"/>
        <w:jc w:val="both"/>
        <w:rPr>
          <w:rFonts w:ascii="Book Antiqua" w:eastAsia="Book Antiqua" w:hAnsi="Book Antiqua" w:cs="Book Antiqua"/>
          <w:b/>
          <w:bCs/>
          <w:color w:val="000000"/>
        </w:rPr>
      </w:pPr>
      <w:r w:rsidRPr="009779BB">
        <w:rPr>
          <w:rFonts w:ascii="Book Antiqua" w:eastAsia="Book Antiqua" w:hAnsi="Book Antiqua" w:cs="Book Antiqua"/>
          <w:b/>
          <w:bCs/>
          <w:color w:val="000000"/>
        </w:rPr>
        <w:br w:type="page"/>
      </w:r>
      <w:r w:rsidRPr="009779BB">
        <w:rPr>
          <w:rFonts w:ascii="Book Antiqua" w:hAnsi="Book Antiqua"/>
          <w:noProof/>
          <w:lang w:eastAsia="zh-CN"/>
        </w:rPr>
        <w:lastRenderedPageBreak/>
        <w:drawing>
          <wp:inline distT="0" distB="0" distL="0" distR="0" wp14:anchorId="036AA747" wp14:editId="3B52A052">
            <wp:extent cx="2793081" cy="25316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02756" cy="2540430"/>
                    </a:xfrm>
                    <a:prstGeom prst="rect">
                      <a:avLst/>
                    </a:prstGeom>
                  </pic:spPr>
                </pic:pic>
              </a:graphicData>
            </a:graphic>
          </wp:inline>
        </w:drawing>
      </w:r>
      <w:r w:rsidRPr="009779BB">
        <w:rPr>
          <w:rFonts w:ascii="Book Antiqua" w:hAnsi="Book Antiqua"/>
          <w:noProof/>
          <w:lang w:eastAsia="zh-CN"/>
        </w:rPr>
        <w:drawing>
          <wp:inline distT="0" distB="0" distL="0" distR="0" wp14:anchorId="1F645CD5" wp14:editId="5033AD7C">
            <wp:extent cx="2658574" cy="238835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7279" cy="2405162"/>
                    </a:xfrm>
                    <a:prstGeom prst="rect">
                      <a:avLst/>
                    </a:prstGeom>
                  </pic:spPr>
                </pic:pic>
              </a:graphicData>
            </a:graphic>
          </wp:inline>
        </w:drawing>
      </w:r>
    </w:p>
    <w:p w14:paraId="54DD22BF" w14:textId="7A07DE8F" w:rsidR="00261970" w:rsidRPr="009779BB" w:rsidRDefault="00261970" w:rsidP="009779BB">
      <w:pPr>
        <w:spacing w:line="360" w:lineRule="auto"/>
        <w:jc w:val="both"/>
        <w:rPr>
          <w:rFonts w:ascii="Book Antiqua" w:eastAsia="Book Antiqua" w:hAnsi="Book Antiqua" w:cs="Book Antiqua"/>
          <w:b/>
          <w:bCs/>
          <w:color w:val="000000"/>
        </w:rPr>
      </w:pPr>
      <w:r w:rsidRPr="009779BB">
        <w:rPr>
          <w:rFonts w:ascii="Book Antiqua" w:hAnsi="Book Antiqua"/>
          <w:noProof/>
          <w:lang w:eastAsia="zh-CN"/>
        </w:rPr>
        <w:drawing>
          <wp:inline distT="0" distB="0" distL="0" distR="0" wp14:anchorId="3643FC60" wp14:editId="4097A870">
            <wp:extent cx="2804615" cy="251955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21958" cy="2535136"/>
                    </a:xfrm>
                    <a:prstGeom prst="rect">
                      <a:avLst/>
                    </a:prstGeom>
                  </pic:spPr>
                </pic:pic>
              </a:graphicData>
            </a:graphic>
          </wp:inline>
        </w:drawing>
      </w:r>
      <w:r w:rsidRPr="009779BB">
        <w:rPr>
          <w:rFonts w:ascii="Book Antiqua" w:hAnsi="Book Antiqua"/>
          <w:noProof/>
          <w:lang w:eastAsia="zh-CN"/>
        </w:rPr>
        <w:drawing>
          <wp:inline distT="0" distB="0" distL="0" distR="0" wp14:anchorId="1AF2101C" wp14:editId="6F37EF16">
            <wp:extent cx="2784042" cy="242930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00172" cy="2443376"/>
                    </a:xfrm>
                    <a:prstGeom prst="rect">
                      <a:avLst/>
                    </a:prstGeom>
                  </pic:spPr>
                </pic:pic>
              </a:graphicData>
            </a:graphic>
          </wp:inline>
        </w:drawing>
      </w:r>
    </w:p>
    <w:p w14:paraId="584C9A10" w14:textId="590D9556"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Figure 7 Correlation of the miRNA-based signature with </w:t>
      </w:r>
      <w:r w:rsidR="006B5805" w:rsidRPr="009779BB">
        <w:rPr>
          <w:rFonts w:ascii="Book Antiqua" w:eastAsia="Book Antiqua" w:hAnsi="Book Antiqua" w:cs="Book Antiqua"/>
          <w:b/>
          <w:bCs/>
          <w:color w:val="000000"/>
        </w:rPr>
        <w:t>tumor mutation burden</w:t>
      </w:r>
      <w:r w:rsidRPr="009779BB">
        <w:rPr>
          <w:rFonts w:ascii="Book Antiqua" w:eastAsia="Book Antiqua" w:hAnsi="Book Antiqua" w:cs="Book Antiqua"/>
          <w:b/>
          <w:bCs/>
          <w:color w:val="000000"/>
        </w:rPr>
        <w:t xml:space="preserve"> values and immune checkpoint molecules (</w:t>
      </w:r>
      <w:r w:rsidR="002B7EDB" w:rsidRPr="009779BB">
        <w:rPr>
          <w:rFonts w:ascii="Book Antiqua" w:eastAsia="Book Antiqua" w:hAnsi="Book Antiqua" w:cs="Book Antiqua"/>
          <w:b/>
          <w:bCs/>
          <w:color w:val="000000"/>
        </w:rPr>
        <w:t>p</w:t>
      </w:r>
      <w:r w:rsidR="00926E61" w:rsidRPr="009779BB">
        <w:rPr>
          <w:rFonts w:ascii="Book Antiqua" w:eastAsia="Book Antiqua" w:hAnsi="Book Antiqua" w:cs="Book Antiqua"/>
          <w:b/>
          <w:bCs/>
          <w:color w:val="000000"/>
        </w:rPr>
        <w:t>rogrammed death-1</w:t>
      </w:r>
      <w:r w:rsidRPr="009779BB">
        <w:rPr>
          <w:rFonts w:ascii="Book Antiqua" w:eastAsia="Book Antiqua" w:hAnsi="Book Antiqua" w:cs="Book Antiqua"/>
          <w:b/>
          <w:bCs/>
          <w:color w:val="000000"/>
        </w:rPr>
        <w:t xml:space="preserve">, </w:t>
      </w:r>
      <w:r w:rsidR="002B7EDB" w:rsidRPr="009779BB">
        <w:rPr>
          <w:rFonts w:ascii="Book Antiqua" w:eastAsia="Book Antiqua" w:hAnsi="Book Antiqua" w:cs="Book Antiqua"/>
          <w:b/>
          <w:bCs/>
          <w:color w:val="000000"/>
        </w:rPr>
        <w:t>p</w:t>
      </w:r>
      <w:r w:rsidR="00926E61" w:rsidRPr="009779BB">
        <w:rPr>
          <w:rFonts w:ascii="Book Antiqua" w:eastAsia="Book Antiqua" w:hAnsi="Book Antiqua" w:cs="Book Antiqua"/>
          <w:b/>
          <w:bCs/>
          <w:color w:val="000000"/>
        </w:rPr>
        <w:t>rogrammed death ligand-1</w:t>
      </w:r>
      <w:r w:rsidR="000D63CB">
        <w:rPr>
          <w:rFonts w:ascii="Book Antiqua" w:eastAsia="Book Antiqua" w:hAnsi="Book Antiqua" w:cs="Book Antiqua"/>
          <w:b/>
          <w:bCs/>
          <w:color w:val="000000"/>
        </w:rPr>
        <w:t>,</w:t>
      </w:r>
      <w:r w:rsidRPr="009779BB">
        <w:rPr>
          <w:rFonts w:ascii="Book Antiqua" w:eastAsia="Book Antiqua" w:hAnsi="Book Antiqua" w:cs="Book Antiqua"/>
          <w:b/>
          <w:bCs/>
          <w:color w:val="000000"/>
        </w:rPr>
        <w:t xml:space="preserve"> and </w:t>
      </w:r>
      <w:r w:rsidR="002B7EDB" w:rsidRPr="009779BB">
        <w:rPr>
          <w:rFonts w:ascii="Book Antiqua" w:eastAsia="Book Antiqua" w:hAnsi="Book Antiqua" w:cs="Book Antiqua"/>
          <w:b/>
          <w:bCs/>
          <w:color w:val="000000"/>
        </w:rPr>
        <w:t>c</w:t>
      </w:r>
      <w:r w:rsidR="00926E61" w:rsidRPr="009779BB">
        <w:rPr>
          <w:rFonts w:ascii="Book Antiqua" w:eastAsia="Book Antiqua" w:hAnsi="Book Antiqua" w:cs="Book Antiqua"/>
          <w:b/>
          <w:bCs/>
          <w:color w:val="000000"/>
        </w:rPr>
        <w:t>ytotoxic T lymphocyte associated antigen 4</w:t>
      </w:r>
      <w:r w:rsidRPr="009779BB">
        <w:rPr>
          <w:rFonts w:ascii="Book Antiqua" w:eastAsia="Book Antiqua" w:hAnsi="Book Antiqua" w:cs="Book Antiqua"/>
          <w:b/>
          <w:bCs/>
          <w:color w:val="000000"/>
        </w:rPr>
        <w:t xml:space="preserve">). </w:t>
      </w:r>
      <w:r w:rsidRPr="009779BB">
        <w:rPr>
          <w:rFonts w:ascii="Book Antiqua" w:eastAsia="Book Antiqua" w:hAnsi="Book Antiqua" w:cs="Book Antiqua"/>
          <w:color w:val="000000"/>
        </w:rPr>
        <w:t>TMB</w:t>
      </w:r>
      <w:r w:rsidR="006B5805"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6B5805" w:rsidRPr="009779BB">
        <w:rPr>
          <w:rFonts w:ascii="Book Antiqua" w:eastAsia="Book Antiqua" w:hAnsi="Book Antiqua" w:cs="Book Antiqua"/>
          <w:color w:val="000000"/>
        </w:rPr>
        <w:t>T</w:t>
      </w:r>
      <w:r w:rsidRPr="009779BB">
        <w:rPr>
          <w:rFonts w:ascii="Book Antiqua" w:eastAsia="Book Antiqua" w:hAnsi="Book Antiqua" w:cs="Book Antiqua"/>
          <w:color w:val="000000"/>
        </w:rPr>
        <w:t>umor mutation burden; PD-1</w:t>
      </w:r>
      <w:r w:rsidR="006B5805"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6B5805" w:rsidRPr="009779BB">
        <w:rPr>
          <w:rFonts w:ascii="Book Antiqua" w:eastAsia="Book Antiqua" w:hAnsi="Book Antiqua" w:cs="Book Antiqua"/>
          <w:color w:val="000000"/>
        </w:rPr>
        <w:t>P</w:t>
      </w:r>
      <w:r w:rsidRPr="009779BB">
        <w:rPr>
          <w:rFonts w:ascii="Book Antiqua" w:eastAsia="Book Antiqua" w:hAnsi="Book Antiqua" w:cs="Book Antiqua"/>
          <w:color w:val="000000"/>
        </w:rPr>
        <w:t>rogrammed death-1; PD-L1</w:t>
      </w:r>
      <w:r w:rsidR="006B5805"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6B5805" w:rsidRPr="009779BB">
        <w:rPr>
          <w:rFonts w:ascii="Book Antiqua" w:eastAsia="Book Antiqua" w:hAnsi="Book Antiqua" w:cs="Book Antiqua"/>
          <w:color w:val="000000"/>
        </w:rPr>
        <w:t>P</w:t>
      </w:r>
      <w:r w:rsidRPr="009779BB">
        <w:rPr>
          <w:rFonts w:ascii="Book Antiqua" w:eastAsia="Book Antiqua" w:hAnsi="Book Antiqua" w:cs="Book Antiqua"/>
          <w:color w:val="000000"/>
        </w:rPr>
        <w:t>rogrammed death ligand-1; CTLA4</w:t>
      </w:r>
      <w:r w:rsidR="006B5805"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6B5805" w:rsidRPr="009779BB">
        <w:rPr>
          <w:rFonts w:ascii="Book Antiqua" w:eastAsia="Book Antiqua" w:hAnsi="Book Antiqua" w:cs="Book Antiqua"/>
          <w:color w:val="000000"/>
        </w:rPr>
        <w:t>C</w:t>
      </w:r>
      <w:r w:rsidRPr="009779BB">
        <w:rPr>
          <w:rFonts w:ascii="Book Antiqua" w:eastAsia="Book Antiqua" w:hAnsi="Book Antiqua" w:cs="Book Antiqua"/>
          <w:color w:val="000000"/>
        </w:rPr>
        <w:t>ytotoxic T lymphocyte associated antigen 4.</w:t>
      </w:r>
    </w:p>
    <w:p w14:paraId="48DD099C" w14:textId="288DE42D" w:rsidR="00702ECF" w:rsidRPr="009779BB" w:rsidRDefault="00702ECF" w:rsidP="009779BB">
      <w:pPr>
        <w:spacing w:line="360" w:lineRule="auto"/>
        <w:jc w:val="both"/>
        <w:rPr>
          <w:rFonts w:ascii="Book Antiqua" w:eastAsia="Book Antiqua" w:hAnsi="Book Antiqua" w:cs="Book Antiqua"/>
          <w:b/>
          <w:bCs/>
          <w:color w:val="000000"/>
        </w:rPr>
      </w:pPr>
      <w:r w:rsidRPr="009779BB">
        <w:rPr>
          <w:rFonts w:ascii="Book Antiqua" w:eastAsia="Book Antiqua" w:hAnsi="Book Antiqua" w:cs="Book Antiqua"/>
          <w:b/>
          <w:bCs/>
          <w:color w:val="000000"/>
        </w:rPr>
        <w:br w:type="page"/>
      </w:r>
      <w:r w:rsidRPr="009779BB">
        <w:rPr>
          <w:rFonts w:ascii="Book Antiqua" w:hAnsi="Book Antiqua"/>
          <w:noProof/>
          <w:lang w:eastAsia="zh-CN"/>
        </w:rPr>
        <w:lastRenderedPageBreak/>
        <w:drawing>
          <wp:inline distT="0" distB="0" distL="0" distR="0" wp14:anchorId="2EC6EA87" wp14:editId="1B30B932">
            <wp:extent cx="3022979" cy="264718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9512" cy="2679178"/>
                    </a:xfrm>
                    <a:prstGeom prst="rect">
                      <a:avLst/>
                    </a:prstGeom>
                  </pic:spPr>
                </pic:pic>
              </a:graphicData>
            </a:graphic>
          </wp:inline>
        </w:drawing>
      </w:r>
      <w:r w:rsidRPr="009779BB">
        <w:rPr>
          <w:rFonts w:ascii="Book Antiqua" w:hAnsi="Book Antiqua"/>
          <w:noProof/>
          <w:lang w:eastAsia="zh-CN"/>
        </w:rPr>
        <w:drawing>
          <wp:inline distT="0" distB="0" distL="0" distR="0" wp14:anchorId="6677601F" wp14:editId="05232F48">
            <wp:extent cx="2872854" cy="263334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93096" cy="2651899"/>
                    </a:xfrm>
                    <a:prstGeom prst="rect">
                      <a:avLst/>
                    </a:prstGeom>
                  </pic:spPr>
                </pic:pic>
              </a:graphicData>
            </a:graphic>
          </wp:inline>
        </w:drawing>
      </w:r>
    </w:p>
    <w:p w14:paraId="7CE60E0F" w14:textId="23E88BF4" w:rsidR="00A77B3E" w:rsidRPr="009779BB"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b/>
          <w:bCs/>
          <w:color w:val="000000"/>
        </w:rPr>
        <w:t xml:space="preserve">Figure 8 Functional enrichment analysis of the 23 miRNAs. </w:t>
      </w:r>
      <w:r w:rsidRPr="009779BB">
        <w:rPr>
          <w:rFonts w:ascii="Book Antiqua" w:eastAsia="Book Antiqua" w:hAnsi="Book Antiqua" w:cs="Book Antiqua"/>
          <w:color w:val="000000"/>
        </w:rPr>
        <w:t xml:space="preserve">A: Significant enriched cancer-related KEGG pathways; B: Significant enriched immune-related GO terms. X axis refers to the number of targeted genes. Y axis refers to GO or KEGG entry name. Bubble color refers to the enrichment </w:t>
      </w:r>
      <w:r w:rsidR="00C820D4"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value. Bubble size refers to the number of targeting miRNAs. </w:t>
      </w:r>
    </w:p>
    <w:p w14:paraId="2948F637" w14:textId="21EDADAF" w:rsidR="00F330DF" w:rsidRPr="009779BB" w:rsidRDefault="00F330DF" w:rsidP="009779BB">
      <w:pPr>
        <w:spacing w:line="360" w:lineRule="auto"/>
        <w:jc w:val="both"/>
        <w:rPr>
          <w:rFonts w:ascii="Book Antiqua" w:hAnsi="Book Antiqua"/>
          <w:b/>
          <w:bCs/>
        </w:rPr>
      </w:pPr>
      <w:r w:rsidRPr="009779BB">
        <w:rPr>
          <w:rFonts w:ascii="Book Antiqua" w:eastAsia="Book Antiqua" w:hAnsi="Book Antiqua" w:cs="Book Antiqua"/>
          <w:color w:val="000000"/>
        </w:rPr>
        <w:br w:type="page"/>
      </w:r>
      <w:r w:rsidRPr="009779BB">
        <w:rPr>
          <w:rFonts w:ascii="Book Antiqua" w:hAnsi="Book Antiqua"/>
          <w:b/>
          <w:bCs/>
        </w:rPr>
        <w:lastRenderedPageBreak/>
        <w:t xml:space="preserve">Table 1 Performance of the miRNA-based signature to predict </w:t>
      </w:r>
      <w:r w:rsidR="00697A7A" w:rsidRPr="009779BB">
        <w:rPr>
          <w:rFonts w:ascii="Book Antiqua" w:hAnsi="Book Antiqua"/>
          <w:b/>
          <w:bCs/>
        </w:rPr>
        <w:t>tumor mutation burden</w:t>
      </w:r>
      <w:r w:rsidRPr="009779BB">
        <w:rPr>
          <w:rFonts w:ascii="Book Antiqua" w:hAnsi="Book Antiqua"/>
          <w:b/>
          <w:bCs/>
        </w:rPr>
        <w:t xml:space="preserve"> in gastric cancer</w:t>
      </w:r>
    </w:p>
    <w:tbl>
      <w:tblPr>
        <w:tblW w:w="8434" w:type="dxa"/>
        <w:tblBorders>
          <w:top w:val="single" w:sz="4" w:space="0" w:color="auto"/>
          <w:bottom w:val="single" w:sz="4" w:space="0" w:color="auto"/>
        </w:tblBorders>
        <w:tblLook w:val="04A0" w:firstRow="1" w:lastRow="0" w:firstColumn="1" w:lastColumn="0" w:noHBand="0" w:noVBand="1"/>
      </w:tblPr>
      <w:tblGrid>
        <w:gridCol w:w="2551"/>
        <w:gridCol w:w="2353"/>
        <w:gridCol w:w="1772"/>
        <w:gridCol w:w="1758"/>
      </w:tblGrid>
      <w:tr w:rsidR="00F330DF" w:rsidRPr="009779BB" w14:paraId="40544E68" w14:textId="77777777" w:rsidTr="00C749DE">
        <w:trPr>
          <w:trHeight w:val="282"/>
        </w:trPr>
        <w:tc>
          <w:tcPr>
            <w:tcW w:w="2551" w:type="dxa"/>
            <w:tcBorders>
              <w:top w:val="single" w:sz="4" w:space="0" w:color="auto"/>
              <w:bottom w:val="single" w:sz="4" w:space="0" w:color="auto"/>
            </w:tcBorders>
            <w:shd w:val="clear" w:color="auto" w:fill="auto"/>
            <w:noWrap/>
            <w:vAlign w:val="center"/>
          </w:tcPr>
          <w:p w14:paraId="6F1A75AB" w14:textId="77777777" w:rsidR="00F330DF" w:rsidRPr="009779BB" w:rsidRDefault="00F330DF" w:rsidP="009779BB">
            <w:pPr>
              <w:spacing w:line="360" w:lineRule="auto"/>
              <w:jc w:val="both"/>
              <w:rPr>
                <w:rFonts w:ascii="Book Antiqua" w:eastAsia="宋体" w:hAnsi="Book Antiqua"/>
                <w:b/>
                <w:bCs/>
                <w:color w:val="000000"/>
              </w:rPr>
            </w:pPr>
            <w:r w:rsidRPr="009779BB">
              <w:rPr>
                <w:rFonts w:ascii="Book Antiqua" w:eastAsia="宋体" w:hAnsi="Book Antiqua"/>
                <w:b/>
                <w:bCs/>
                <w:color w:val="000000"/>
              </w:rPr>
              <w:t>Type</w:t>
            </w:r>
          </w:p>
        </w:tc>
        <w:tc>
          <w:tcPr>
            <w:tcW w:w="2353" w:type="dxa"/>
            <w:tcBorders>
              <w:top w:val="single" w:sz="4" w:space="0" w:color="auto"/>
              <w:bottom w:val="single" w:sz="4" w:space="0" w:color="auto"/>
            </w:tcBorders>
            <w:shd w:val="clear" w:color="auto" w:fill="auto"/>
            <w:noWrap/>
            <w:vAlign w:val="center"/>
          </w:tcPr>
          <w:p w14:paraId="65210B38" w14:textId="77777777" w:rsidR="00F330DF" w:rsidRPr="009779BB" w:rsidRDefault="00F330DF" w:rsidP="009779BB">
            <w:pPr>
              <w:spacing w:line="360" w:lineRule="auto"/>
              <w:jc w:val="both"/>
              <w:rPr>
                <w:rFonts w:ascii="Book Antiqua" w:eastAsia="宋体" w:hAnsi="Book Antiqua"/>
                <w:b/>
                <w:bCs/>
                <w:color w:val="000000"/>
              </w:rPr>
            </w:pPr>
            <w:r w:rsidRPr="009779BB">
              <w:rPr>
                <w:rFonts w:ascii="Book Antiqua" w:eastAsia="宋体" w:hAnsi="Book Antiqua"/>
                <w:b/>
                <w:bCs/>
                <w:color w:val="000000"/>
              </w:rPr>
              <w:t>Training set</w:t>
            </w:r>
          </w:p>
        </w:tc>
        <w:tc>
          <w:tcPr>
            <w:tcW w:w="0" w:type="auto"/>
            <w:tcBorders>
              <w:top w:val="single" w:sz="4" w:space="0" w:color="auto"/>
              <w:bottom w:val="single" w:sz="4" w:space="0" w:color="auto"/>
            </w:tcBorders>
            <w:shd w:val="clear" w:color="auto" w:fill="auto"/>
            <w:noWrap/>
            <w:vAlign w:val="center"/>
          </w:tcPr>
          <w:p w14:paraId="3FB844FA" w14:textId="77777777" w:rsidR="00F330DF" w:rsidRPr="009779BB" w:rsidRDefault="00F330DF" w:rsidP="009779BB">
            <w:pPr>
              <w:spacing w:line="360" w:lineRule="auto"/>
              <w:jc w:val="both"/>
              <w:rPr>
                <w:rFonts w:ascii="Book Antiqua" w:eastAsia="宋体" w:hAnsi="Book Antiqua"/>
                <w:b/>
                <w:bCs/>
                <w:color w:val="000000"/>
              </w:rPr>
            </w:pPr>
            <w:r w:rsidRPr="009779BB">
              <w:rPr>
                <w:rFonts w:ascii="Book Antiqua" w:eastAsia="宋体" w:hAnsi="Book Antiqua"/>
                <w:b/>
                <w:bCs/>
                <w:color w:val="000000"/>
              </w:rPr>
              <w:t>Testing set</w:t>
            </w:r>
          </w:p>
        </w:tc>
        <w:tc>
          <w:tcPr>
            <w:tcW w:w="1758" w:type="dxa"/>
            <w:tcBorders>
              <w:top w:val="single" w:sz="4" w:space="0" w:color="auto"/>
              <w:bottom w:val="single" w:sz="4" w:space="0" w:color="auto"/>
            </w:tcBorders>
            <w:shd w:val="clear" w:color="auto" w:fill="auto"/>
            <w:noWrap/>
            <w:vAlign w:val="center"/>
          </w:tcPr>
          <w:p w14:paraId="1B3AF84C" w14:textId="77777777" w:rsidR="00F330DF" w:rsidRPr="009779BB" w:rsidRDefault="00F330DF" w:rsidP="009779BB">
            <w:pPr>
              <w:spacing w:line="360" w:lineRule="auto"/>
              <w:jc w:val="both"/>
              <w:rPr>
                <w:rFonts w:ascii="Book Antiqua" w:eastAsia="宋体" w:hAnsi="Book Antiqua"/>
                <w:b/>
                <w:bCs/>
                <w:color w:val="000000"/>
              </w:rPr>
            </w:pPr>
            <w:r w:rsidRPr="009779BB">
              <w:rPr>
                <w:rFonts w:ascii="Book Antiqua" w:eastAsia="宋体" w:hAnsi="Book Antiqua"/>
                <w:b/>
                <w:bCs/>
                <w:color w:val="000000"/>
              </w:rPr>
              <w:t>Whole set</w:t>
            </w:r>
          </w:p>
        </w:tc>
      </w:tr>
      <w:tr w:rsidR="00F330DF" w:rsidRPr="009779BB" w14:paraId="7A135D27" w14:textId="77777777" w:rsidTr="00C749DE">
        <w:trPr>
          <w:trHeight w:val="282"/>
        </w:trPr>
        <w:tc>
          <w:tcPr>
            <w:tcW w:w="2551" w:type="dxa"/>
            <w:tcBorders>
              <w:top w:val="single" w:sz="4" w:space="0" w:color="auto"/>
            </w:tcBorders>
            <w:shd w:val="clear" w:color="auto" w:fill="auto"/>
            <w:noWrap/>
            <w:vAlign w:val="center"/>
          </w:tcPr>
          <w:p w14:paraId="7D50BA9A" w14:textId="77777777" w:rsidR="00F330DF" w:rsidRPr="009779BB" w:rsidRDefault="00F330DF" w:rsidP="009779BB">
            <w:pPr>
              <w:spacing w:line="360" w:lineRule="auto"/>
              <w:jc w:val="both"/>
              <w:rPr>
                <w:rFonts w:ascii="Book Antiqua" w:eastAsia="宋体" w:hAnsi="Book Antiqua"/>
                <w:color w:val="000000"/>
              </w:rPr>
            </w:pPr>
            <w:bookmarkStart w:id="4" w:name="_Hlk48472526"/>
            <w:r w:rsidRPr="009779BB">
              <w:rPr>
                <w:rFonts w:ascii="Book Antiqua" w:eastAsia="宋体" w:hAnsi="Book Antiqua"/>
                <w:color w:val="000000"/>
              </w:rPr>
              <w:t>sensitivity</w:t>
            </w:r>
          </w:p>
        </w:tc>
        <w:tc>
          <w:tcPr>
            <w:tcW w:w="2353" w:type="dxa"/>
            <w:tcBorders>
              <w:top w:val="single" w:sz="4" w:space="0" w:color="auto"/>
            </w:tcBorders>
            <w:shd w:val="clear" w:color="auto" w:fill="auto"/>
            <w:noWrap/>
          </w:tcPr>
          <w:p w14:paraId="1D13A972" w14:textId="77777777" w:rsidR="00F330DF" w:rsidRPr="009779BB" w:rsidRDefault="00F330DF" w:rsidP="009779BB">
            <w:pPr>
              <w:spacing w:line="360" w:lineRule="auto"/>
              <w:ind w:right="960"/>
              <w:jc w:val="both"/>
              <w:rPr>
                <w:rFonts w:ascii="Book Antiqua" w:eastAsia="宋体" w:hAnsi="Book Antiqua"/>
                <w:color w:val="000000"/>
              </w:rPr>
            </w:pPr>
            <w:r w:rsidRPr="009779BB">
              <w:rPr>
                <w:rFonts w:ascii="Book Antiqua" w:eastAsia="宋体" w:hAnsi="Book Antiqua"/>
                <w:color w:val="000000"/>
              </w:rPr>
              <w:t>0.828</w:t>
            </w:r>
          </w:p>
        </w:tc>
        <w:tc>
          <w:tcPr>
            <w:tcW w:w="0" w:type="auto"/>
            <w:tcBorders>
              <w:top w:val="single" w:sz="4" w:space="0" w:color="auto"/>
            </w:tcBorders>
            <w:shd w:val="clear" w:color="auto" w:fill="auto"/>
            <w:noWrap/>
            <w:vAlign w:val="center"/>
          </w:tcPr>
          <w:p w14:paraId="16584BDD"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0.750</w:t>
            </w:r>
          </w:p>
        </w:tc>
        <w:tc>
          <w:tcPr>
            <w:tcW w:w="1758" w:type="dxa"/>
            <w:tcBorders>
              <w:top w:val="single" w:sz="4" w:space="0" w:color="auto"/>
            </w:tcBorders>
            <w:shd w:val="clear" w:color="auto" w:fill="auto"/>
            <w:noWrap/>
            <w:vAlign w:val="center"/>
          </w:tcPr>
          <w:p w14:paraId="546321C5"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0.802</w:t>
            </w:r>
          </w:p>
        </w:tc>
      </w:tr>
      <w:tr w:rsidR="00F330DF" w:rsidRPr="009779BB" w14:paraId="23D37E5A" w14:textId="77777777" w:rsidTr="00C749DE">
        <w:trPr>
          <w:trHeight w:val="282"/>
        </w:trPr>
        <w:tc>
          <w:tcPr>
            <w:tcW w:w="2551" w:type="dxa"/>
            <w:shd w:val="clear" w:color="auto" w:fill="auto"/>
            <w:noWrap/>
            <w:vAlign w:val="center"/>
          </w:tcPr>
          <w:p w14:paraId="53E99229"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specificity</w:t>
            </w:r>
          </w:p>
        </w:tc>
        <w:tc>
          <w:tcPr>
            <w:tcW w:w="2353" w:type="dxa"/>
            <w:shd w:val="clear" w:color="auto" w:fill="auto"/>
            <w:noWrap/>
          </w:tcPr>
          <w:p w14:paraId="42990570"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0.990</w:t>
            </w:r>
          </w:p>
        </w:tc>
        <w:tc>
          <w:tcPr>
            <w:tcW w:w="0" w:type="auto"/>
            <w:shd w:val="clear" w:color="auto" w:fill="auto"/>
            <w:noWrap/>
            <w:vAlign w:val="center"/>
          </w:tcPr>
          <w:p w14:paraId="03726BAA"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0.937</w:t>
            </w:r>
          </w:p>
        </w:tc>
        <w:tc>
          <w:tcPr>
            <w:tcW w:w="1758" w:type="dxa"/>
            <w:shd w:val="clear" w:color="auto" w:fill="auto"/>
            <w:noWrap/>
            <w:vAlign w:val="center"/>
          </w:tcPr>
          <w:p w14:paraId="5799014B"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0.968</w:t>
            </w:r>
          </w:p>
        </w:tc>
      </w:tr>
      <w:tr w:rsidR="00F330DF" w:rsidRPr="009779BB" w14:paraId="0D0C638F" w14:textId="77777777" w:rsidTr="00C749DE">
        <w:trPr>
          <w:trHeight w:val="282"/>
        </w:trPr>
        <w:tc>
          <w:tcPr>
            <w:tcW w:w="2551" w:type="dxa"/>
            <w:shd w:val="clear" w:color="auto" w:fill="auto"/>
            <w:noWrap/>
            <w:vAlign w:val="center"/>
          </w:tcPr>
          <w:p w14:paraId="03A30FF3"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PPV</w:t>
            </w:r>
          </w:p>
        </w:tc>
        <w:tc>
          <w:tcPr>
            <w:tcW w:w="2353" w:type="dxa"/>
            <w:shd w:val="clear" w:color="auto" w:fill="auto"/>
            <w:noWrap/>
          </w:tcPr>
          <w:p w14:paraId="21A79B2C"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0.960</w:t>
            </w:r>
          </w:p>
        </w:tc>
        <w:tc>
          <w:tcPr>
            <w:tcW w:w="0" w:type="auto"/>
            <w:shd w:val="clear" w:color="auto" w:fill="auto"/>
            <w:noWrap/>
            <w:vAlign w:val="center"/>
          </w:tcPr>
          <w:p w14:paraId="35F89BCF"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0.700</w:t>
            </w:r>
          </w:p>
        </w:tc>
        <w:tc>
          <w:tcPr>
            <w:tcW w:w="1758" w:type="dxa"/>
            <w:shd w:val="clear" w:color="auto" w:fill="auto"/>
            <w:noWrap/>
            <w:vAlign w:val="center"/>
          </w:tcPr>
          <w:p w14:paraId="1D7E3037"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0.863</w:t>
            </w:r>
          </w:p>
        </w:tc>
      </w:tr>
      <w:tr w:rsidR="00F330DF" w:rsidRPr="009779BB" w14:paraId="67196BC6" w14:textId="77777777" w:rsidTr="00C749DE">
        <w:trPr>
          <w:trHeight w:val="282"/>
        </w:trPr>
        <w:tc>
          <w:tcPr>
            <w:tcW w:w="2551" w:type="dxa"/>
            <w:shd w:val="clear" w:color="auto" w:fill="auto"/>
            <w:noWrap/>
            <w:vAlign w:val="center"/>
          </w:tcPr>
          <w:p w14:paraId="2F54138E"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NPV</w:t>
            </w:r>
          </w:p>
        </w:tc>
        <w:tc>
          <w:tcPr>
            <w:tcW w:w="2353" w:type="dxa"/>
            <w:shd w:val="clear" w:color="auto" w:fill="auto"/>
            <w:noWrap/>
          </w:tcPr>
          <w:p w14:paraId="477F07AD"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0.951</w:t>
            </w:r>
          </w:p>
        </w:tc>
        <w:tc>
          <w:tcPr>
            <w:tcW w:w="0" w:type="auto"/>
            <w:shd w:val="clear" w:color="auto" w:fill="auto"/>
            <w:noWrap/>
            <w:vAlign w:val="center"/>
          </w:tcPr>
          <w:p w14:paraId="6F56508F"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0.950</w:t>
            </w:r>
          </w:p>
        </w:tc>
        <w:tc>
          <w:tcPr>
            <w:tcW w:w="1758" w:type="dxa"/>
            <w:shd w:val="clear" w:color="auto" w:fill="auto"/>
            <w:noWrap/>
            <w:vAlign w:val="center"/>
          </w:tcPr>
          <w:p w14:paraId="5D5D808C"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0.951</w:t>
            </w:r>
          </w:p>
        </w:tc>
      </w:tr>
      <w:tr w:rsidR="00F330DF" w:rsidRPr="009779BB" w14:paraId="09B551E8" w14:textId="77777777" w:rsidTr="00C749DE">
        <w:trPr>
          <w:trHeight w:val="282"/>
        </w:trPr>
        <w:tc>
          <w:tcPr>
            <w:tcW w:w="2551" w:type="dxa"/>
            <w:shd w:val="clear" w:color="auto" w:fill="auto"/>
            <w:noWrap/>
            <w:vAlign w:val="center"/>
          </w:tcPr>
          <w:p w14:paraId="554880DE" w14:textId="77777777" w:rsidR="00F330DF" w:rsidRPr="009779BB" w:rsidRDefault="00F330DF" w:rsidP="009779BB">
            <w:pPr>
              <w:spacing w:line="360" w:lineRule="auto"/>
              <w:jc w:val="both"/>
              <w:rPr>
                <w:rFonts w:ascii="Book Antiqua" w:eastAsia="宋体" w:hAnsi="Book Antiqua"/>
                <w:color w:val="000000"/>
              </w:rPr>
            </w:pPr>
            <w:bookmarkStart w:id="5" w:name="_Hlk48469863"/>
            <w:bookmarkEnd w:id="4"/>
            <w:r w:rsidRPr="009779BB">
              <w:rPr>
                <w:rFonts w:ascii="Book Antiqua" w:eastAsia="宋体" w:hAnsi="Book Antiqua"/>
                <w:color w:val="000000"/>
              </w:rPr>
              <w:t>Accuracy</w:t>
            </w:r>
          </w:p>
        </w:tc>
        <w:tc>
          <w:tcPr>
            <w:tcW w:w="2353" w:type="dxa"/>
            <w:shd w:val="clear" w:color="auto" w:fill="auto"/>
            <w:noWrap/>
          </w:tcPr>
          <w:p w14:paraId="59849ABD"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0.953</w:t>
            </w:r>
          </w:p>
        </w:tc>
        <w:tc>
          <w:tcPr>
            <w:tcW w:w="0" w:type="auto"/>
            <w:shd w:val="clear" w:color="auto" w:fill="auto"/>
            <w:noWrap/>
            <w:vAlign w:val="center"/>
          </w:tcPr>
          <w:p w14:paraId="4F31398C"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0.906</w:t>
            </w:r>
          </w:p>
        </w:tc>
        <w:tc>
          <w:tcPr>
            <w:tcW w:w="1758" w:type="dxa"/>
            <w:shd w:val="clear" w:color="auto" w:fill="auto"/>
            <w:noWrap/>
            <w:vAlign w:val="center"/>
          </w:tcPr>
          <w:p w14:paraId="2E79977D"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0.934</w:t>
            </w:r>
          </w:p>
        </w:tc>
      </w:tr>
      <w:bookmarkEnd w:id="5"/>
      <w:tr w:rsidR="00F330DF" w:rsidRPr="009779BB" w14:paraId="1A7EE705" w14:textId="77777777" w:rsidTr="00C749DE">
        <w:trPr>
          <w:trHeight w:val="282"/>
        </w:trPr>
        <w:tc>
          <w:tcPr>
            <w:tcW w:w="2551" w:type="dxa"/>
            <w:shd w:val="clear" w:color="auto" w:fill="auto"/>
            <w:noWrap/>
            <w:vAlign w:val="center"/>
          </w:tcPr>
          <w:p w14:paraId="0C13ED4D"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AUC</w:t>
            </w:r>
          </w:p>
        </w:tc>
        <w:tc>
          <w:tcPr>
            <w:tcW w:w="2353" w:type="dxa"/>
            <w:shd w:val="clear" w:color="auto" w:fill="auto"/>
            <w:noWrap/>
          </w:tcPr>
          <w:p w14:paraId="73836967"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0.982</w:t>
            </w:r>
          </w:p>
        </w:tc>
        <w:tc>
          <w:tcPr>
            <w:tcW w:w="0" w:type="auto"/>
            <w:shd w:val="clear" w:color="auto" w:fill="auto"/>
            <w:noWrap/>
            <w:vAlign w:val="center"/>
          </w:tcPr>
          <w:p w14:paraId="136F8ABC"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0.887</w:t>
            </w:r>
          </w:p>
        </w:tc>
        <w:tc>
          <w:tcPr>
            <w:tcW w:w="1758" w:type="dxa"/>
            <w:shd w:val="clear" w:color="auto" w:fill="auto"/>
            <w:noWrap/>
            <w:vAlign w:val="center"/>
          </w:tcPr>
          <w:p w14:paraId="3929FA95"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0.947</w:t>
            </w:r>
          </w:p>
        </w:tc>
      </w:tr>
    </w:tbl>
    <w:p w14:paraId="1B780BF0" w14:textId="7B0CC77A" w:rsidR="00F330DF" w:rsidRPr="009779BB" w:rsidRDefault="00F330DF" w:rsidP="009779BB">
      <w:pPr>
        <w:spacing w:line="360" w:lineRule="auto"/>
        <w:jc w:val="both"/>
        <w:rPr>
          <w:rFonts w:ascii="Book Antiqua" w:hAnsi="Book Antiqua"/>
        </w:rPr>
      </w:pPr>
      <w:r w:rsidRPr="009779BB">
        <w:rPr>
          <w:rFonts w:ascii="Book Antiqua" w:hAnsi="Book Antiqua"/>
        </w:rPr>
        <w:t>PPV: Positive predictive value</w:t>
      </w:r>
      <w:r w:rsidRPr="009779BB">
        <w:rPr>
          <w:rFonts w:ascii="Book Antiqua" w:hAnsi="Book Antiqua"/>
          <w:lang w:eastAsia="zh-CN"/>
        </w:rPr>
        <w:t xml:space="preserve">; </w:t>
      </w:r>
      <w:r w:rsidRPr="009779BB">
        <w:rPr>
          <w:rFonts w:ascii="Book Antiqua" w:hAnsi="Book Antiqua"/>
        </w:rPr>
        <w:t>NPV: Negative predictive value; AUC: Area under curve.</w:t>
      </w:r>
    </w:p>
    <w:sectPr w:rsidR="00F330DF" w:rsidRPr="009779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93F448" w14:textId="77777777" w:rsidR="00447C32" w:rsidRDefault="00447C32" w:rsidP="00074FBA">
      <w:r>
        <w:separator/>
      </w:r>
    </w:p>
  </w:endnote>
  <w:endnote w:type="continuationSeparator" w:id="0">
    <w:p w14:paraId="591B7E6E" w14:textId="77777777" w:rsidR="00447C32" w:rsidRDefault="00447C32" w:rsidP="00074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0B208" w14:textId="77777777" w:rsidR="00597616" w:rsidRPr="00074FBA" w:rsidRDefault="00597616" w:rsidP="00074FBA">
    <w:pPr>
      <w:pStyle w:val="a4"/>
      <w:jc w:val="right"/>
      <w:rPr>
        <w:rFonts w:ascii="Book Antiqua" w:hAnsi="Book Antiqua"/>
        <w:color w:val="000000" w:themeColor="text1"/>
        <w:sz w:val="24"/>
        <w:szCs w:val="24"/>
      </w:rPr>
    </w:pPr>
    <w:r w:rsidRPr="00074FBA">
      <w:rPr>
        <w:rFonts w:ascii="Book Antiqua" w:hAnsi="Book Antiqua"/>
        <w:color w:val="000000" w:themeColor="text1"/>
        <w:sz w:val="24"/>
        <w:szCs w:val="24"/>
        <w:lang w:val="zh-CN" w:eastAsia="zh-CN"/>
      </w:rPr>
      <w:t xml:space="preserve"> </w:t>
    </w:r>
    <w:r w:rsidRPr="00074FBA">
      <w:rPr>
        <w:rFonts w:ascii="Book Antiqua" w:hAnsi="Book Antiqua"/>
        <w:color w:val="000000" w:themeColor="text1"/>
        <w:sz w:val="24"/>
        <w:szCs w:val="24"/>
      </w:rPr>
      <w:fldChar w:fldCharType="begin"/>
    </w:r>
    <w:r w:rsidRPr="00074FBA">
      <w:rPr>
        <w:rFonts w:ascii="Book Antiqua" w:hAnsi="Book Antiqua"/>
        <w:color w:val="000000" w:themeColor="text1"/>
        <w:sz w:val="24"/>
        <w:szCs w:val="24"/>
      </w:rPr>
      <w:instrText>PAGE  \* Arabic  \* MERGEFORMAT</w:instrText>
    </w:r>
    <w:r w:rsidRPr="00074FBA">
      <w:rPr>
        <w:rFonts w:ascii="Book Antiqua" w:hAnsi="Book Antiqua"/>
        <w:color w:val="000000" w:themeColor="text1"/>
        <w:sz w:val="24"/>
        <w:szCs w:val="24"/>
      </w:rPr>
      <w:fldChar w:fldCharType="separate"/>
    </w:r>
    <w:r w:rsidR="0082711C" w:rsidRPr="0082711C">
      <w:rPr>
        <w:rFonts w:ascii="Book Antiqua" w:hAnsi="Book Antiqua"/>
        <w:noProof/>
        <w:color w:val="000000" w:themeColor="text1"/>
        <w:sz w:val="24"/>
        <w:szCs w:val="24"/>
        <w:lang w:val="zh-CN" w:eastAsia="zh-CN"/>
      </w:rPr>
      <w:t>1</w:t>
    </w:r>
    <w:r w:rsidRPr="00074FBA">
      <w:rPr>
        <w:rFonts w:ascii="Book Antiqua" w:hAnsi="Book Antiqua"/>
        <w:color w:val="000000" w:themeColor="text1"/>
        <w:sz w:val="24"/>
        <w:szCs w:val="24"/>
      </w:rPr>
      <w:fldChar w:fldCharType="end"/>
    </w:r>
    <w:r w:rsidRPr="00074FBA">
      <w:rPr>
        <w:rFonts w:ascii="Book Antiqua" w:hAnsi="Book Antiqua"/>
        <w:color w:val="000000" w:themeColor="text1"/>
        <w:sz w:val="24"/>
        <w:szCs w:val="24"/>
        <w:lang w:val="zh-CN" w:eastAsia="zh-CN"/>
      </w:rPr>
      <w:t xml:space="preserve"> / </w:t>
    </w:r>
    <w:r w:rsidRPr="00074FBA">
      <w:rPr>
        <w:rFonts w:ascii="Book Antiqua" w:hAnsi="Book Antiqua"/>
        <w:color w:val="000000" w:themeColor="text1"/>
        <w:sz w:val="24"/>
        <w:szCs w:val="24"/>
      </w:rPr>
      <w:fldChar w:fldCharType="begin"/>
    </w:r>
    <w:r w:rsidRPr="00074FBA">
      <w:rPr>
        <w:rFonts w:ascii="Book Antiqua" w:hAnsi="Book Antiqua"/>
        <w:color w:val="000000" w:themeColor="text1"/>
        <w:sz w:val="24"/>
        <w:szCs w:val="24"/>
      </w:rPr>
      <w:instrText>NUMPAGES  \* Arabic  \* MERGEFORMAT</w:instrText>
    </w:r>
    <w:r w:rsidRPr="00074FBA">
      <w:rPr>
        <w:rFonts w:ascii="Book Antiqua" w:hAnsi="Book Antiqua"/>
        <w:color w:val="000000" w:themeColor="text1"/>
        <w:sz w:val="24"/>
        <w:szCs w:val="24"/>
      </w:rPr>
      <w:fldChar w:fldCharType="separate"/>
    </w:r>
    <w:r w:rsidR="0082711C" w:rsidRPr="0082711C">
      <w:rPr>
        <w:rFonts w:ascii="Book Antiqua" w:hAnsi="Book Antiqua"/>
        <w:noProof/>
        <w:color w:val="000000" w:themeColor="text1"/>
        <w:sz w:val="24"/>
        <w:szCs w:val="24"/>
        <w:lang w:val="zh-CN" w:eastAsia="zh-CN"/>
      </w:rPr>
      <w:t>42</w:t>
    </w:r>
    <w:r w:rsidRPr="00074FBA">
      <w:rPr>
        <w:rFonts w:ascii="Book Antiqua" w:hAnsi="Book Antiqua"/>
        <w:color w:val="000000" w:themeColor="text1"/>
        <w:sz w:val="24"/>
        <w:szCs w:val="24"/>
      </w:rPr>
      <w:fldChar w:fldCharType="end"/>
    </w:r>
  </w:p>
  <w:p w14:paraId="630DE4D5" w14:textId="77777777" w:rsidR="00597616" w:rsidRDefault="0059761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1960B" w14:textId="77777777" w:rsidR="00447C32" w:rsidRDefault="00447C32" w:rsidP="00074FBA">
      <w:r>
        <w:separator/>
      </w:r>
    </w:p>
  </w:footnote>
  <w:footnote w:type="continuationSeparator" w:id="0">
    <w:p w14:paraId="2AA1EB91" w14:textId="77777777" w:rsidR="00447C32" w:rsidRDefault="00447C32" w:rsidP="00074FBA">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32A"/>
    <w:rsid w:val="0005145A"/>
    <w:rsid w:val="00074FBA"/>
    <w:rsid w:val="000D2879"/>
    <w:rsid w:val="000D63CB"/>
    <w:rsid w:val="000D69FE"/>
    <w:rsid w:val="00125993"/>
    <w:rsid w:val="00151DFD"/>
    <w:rsid w:val="0016254D"/>
    <w:rsid w:val="00174F07"/>
    <w:rsid w:val="001A5FD4"/>
    <w:rsid w:val="001B4460"/>
    <w:rsid w:val="001E4225"/>
    <w:rsid w:val="00226A1C"/>
    <w:rsid w:val="0022727B"/>
    <w:rsid w:val="00261970"/>
    <w:rsid w:val="002B7EDB"/>
    <w:rsid w:val="002C1F02"/>
    <w:rsid w:val="002E46F4"/>
    <w:rsid w:val="003300CF"/>
    <w:rsid w:val="0033604F"/>
    <w:rsid w:val="0034601A"/>
    <w:rsid w:val="00396C5F"/>
    <w:rsid w:val="003A2F9A"/>
    <w:rsid w:val="003A341A"/>
    <w:rsid w:val="003B31D1"/>
    <w:rsid w:val="003B7EDC"/>
    <w:rsid w:val="003E6305"/>
    <w:rsid w:val="00410FE9"/>
    <w:rsid w:val="00412EFD"/>
    <w:rsid w:val="00427353"/>
    <w:rsid w:val="004358AC"/>
    <w:rsid w:val="00441F0B"/>
    <w:rsid w:val="0044528E"/>
    <w:rsid w:val="00447C32"/>
    <w:rsid w:val="00481EC5"/>
    <w:rsid w:val="004C0D2E"/>
    <w:rsid w:val="00511483"/>
    <w:rsid w:val="00526972"/>
    <w:rsid w:val="0053332D"/>
    <w:rsid w:val="005537C4"/>
    <w:rsid w:val="00555CA1"/>
    <w:rsid w:val="00567B8C"/>
    <w:rsid w:val="00573931"/>
    <w:rsid w:val="005823E3"/>
    <w:rsid w:val="00596017"/>
    <w:rsid w:val="00597616"/>
    <w:rsid w:val="005A7122"/>
    <w:rsid w:val="005B2BEE"/>
    <w:rsid w:val="005C2092"/>
    <w:rsid w:val="0060063B"/>
    <w:rsid w:val="00672EBB"/>
    <w:rsid w:val="00682BC5"/>
    <w:rsid w:val="006937AC"/>
    <w:rsid w:val="00697A7A"/>
    <w:rsid w:val="006B5805"/>
    <w:rsid w:val="006C2736"/>
    <w:rsid w:val="006E0688"/>
    <w:rsid w:val="00702469"/>
    <w:rsid w:val="00702ECF"/>
    <w:rsid w:val="00720D98"/>
    <w:rsid w:val="00721448"/>
    <w:rsid w:val="00721C4A"/>
    <w:rsid w:val="00795CEC"/>
    <w:rsid w:val="007A0BD9"/>
    <w:rsid w:val="007B48B7"/>
    <w:rsid w:val="007B4EC5"/>
    <w:rsid w:val="007D3659"/>
    <w:rsid w:val="00813687"/>
    <w:rsid w:val="00826AE7"/>
    <w:rsid w:val="0082711C"/>
    <w:rsid w:val="008330FF"/>
    <w:rsid w:val="00840730"/>
    <w:rsid w:val="00843809"/>
    <w:rsid w:val="00871329"/>
    <w:rsid w:val="008D113C"/>
    <w:rsid w:val="008F211B"/>
    <w:rsid w:val="008F562F"/>
    <w:rsid w:val="009170C7"/>
    <w:rsid w:val="0092510E"/>
    <w:rsid w:val="00926E61"/>
    <w:rsid w:val="00934496"/>
    <w:rsid w:val="0094496B"/>
    <w:rsid w:val="009521B8"/>
    <w:rsid w:val="009779BB"/>
    <w:rsid w:val="00990239"/>
    <w:rsid w:val="009D58AA"/>
    <w:rsid w:val="009E1543"/>
    <w:rsid w:val="009E30B5"/>
    <w:rsid w:val="00A02287"/>
    <w:rsid w:val="00A1014D"/>
    <w:rsid w:val="00A116E9"/>
    <w:rsid w:val="00A21970"/>
    <w:rsid w:val="00A37D0E"/>
    <w:rsid w:val="00A6452B"/>
    <w:rsid w:val="00A67C7C"/>
    <w:rsid w:val="00A719ED"/>
    <w:rsid w:val="00A77B3E"/>
    <w:rsid w:val="00AA5BD7"/>
    <w:rsid w:val="00B277B9"/>
    <w:rsid w:val="00B67356"/>
    <w:rsid w:val="00BB1AF8"/>
    <w:rsid w:val="00BB63C8"/>
    <w:rsid w:val="00BC263E"/>
    <w:rsid w:val="00BC355B"/>
    <w:rsid w:val="00BC47DB"/>
    <w:rsid w:val="00BE06BC"/>
    <w:rsid w:val="00BF0306"/>
    <w:rsid w:val="00C45224"/>
    <w:rsid w:val="00C749DE"/>
    <w:rsid w:val="00C75291"/>
    <w:rsid w:val="00C7757E"/>
    <w:rsid w:val="00C820D4"/>
    <w:rsid w:val="00C855D0"/>
    <w:rsid w:val="00CA2525"/>
    <w:rsid w:val="00CA291B"/>
    <w:rsid w:val="00CA2A55"/>
    <w:rsid w:val="00CB2B31"/>
    <w:rsid w:val="00CC1944"/>
    <w:rsid w:val="00CF53B6"/>
    <w:rsid w:val="00CF6796"/>
    <w:rsid w:val="00D0412F"/>
    <w:rsid w:val="00D40362"/>
    <w:rsid w:val="00D71414"/>
    <w:rsid w:val="00D94B45"/>
    <w:rsid w:val="00D960F8"/>
    <w:rsid w:val="00DA06B0"/>
    <w:rsid w:val="00DA2DBE"/>
    <w:rsid w:val="00DB3E6D"/>
    <w:rsid w:val="00DF5F1D"/>
    <w:rsid w:val="00E1064E"/>
    <w:rsid w:val="00E11EBC"/>
    <w:rsid w:val="00E1492F"/>
    <w:rsid w:val="00E4613F"/>
    <w:rsid w:val="00E703DF"/>
    <w:rsid w:val="00EB76E2"/>
    <w:rsid w:val="00EC34F9"/>
    <w:rsid w:val="00EC7DD2"/>
    <w:rsid w:val="00ED00FC"/>
    <w:rsid w:val="00ED7AC7"/>
    <w:rsid w:val="00F14107"/>
    <w:rsid w:val="00F330DF"/>
    <w:rsid w:val="00F55943"/>
    <w:rsid w:val="00F94130"/>
    <w:rsid w:val="00FA05CA"/>
    <w:rsid w:val="00FA16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11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74FB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74FBA"/>
    <w:rPr>
      <w:sz w:val="18"/>
      <w:szCs w:val="18"/>
    </w:rPr>
  </w:style>
  <w:style w:type="paragraph" w:styleId="a4">
    <w:name w:val="footer"/>
    <w:basedOn w:val="a"/>
    <w:link w:val="Char0"/>
    <w:uiPriority w:val="99"/>
    <w:unhideWhenUsed/>
    <w:rsid w:val="00074FBA"/>
    <w:pPr>
      <w:tabs>
        <w:tab w:val="center" w:pos="4153"/>
        <w:tab w:val="right" w:pos="8306"/>
      </w:tabs>
      <w:snapToGrid w:val="0"/>
    </w:pPr>
    <w:rPr>
      <w:sz w:val="18"/>
      <w:szCs w:val="18"/>
    </w:rPr>
  </w:style>
  <w:style w:type="character" w:customStyle="1" w:styleId="Char0">
    <w:name w:val="页脚 Char"/>
    <w:basedOn w:val="a0"/>
    <w:link w:val="a4"/>
    <w:uiPriority w:val="99"/>
    <w:rsid w:val="00074FBA"/>
    <w:rPr>
      <w:sz w:val="18"/>
      <w:szCs w:val="18"/>
    </w:rPr>
  </w:style>
  <w:style w:type="paragraph" w:styleId="a5">
    <w:name w:val="Revision"/>
    <w:hidden/>
    <w:uiPriority w:val="99"/>
    <w:semiHidden/>
    <w:rsid w:val="0094496B"/>
    <w:rPr>
      <w:sz w:val="24"/>
      <w:szCs w:val="24"/>
    </w:rPr>
  </w:style>
  <w:style w:type="paragraph" w:styleId="a6">
    <w:name w:val="Balloon Text"/>
    <w:basedOn w:val="a"/>
    <w:link w:val="Char1"/>
    <w:rsid w:val="0094496B"/>
    <w:rPr>
      <w:sz w:val="18"/>
      <w:szCs w:val="18"/>
    </w:rPr>
  </w:style>
  <w:style w:type="character" w:customStyle="1" w:styleId="Char1">
    <w:name w:val="批注框文本 Char"/>
    <w:basedOn w:val="a0"/>
    <w:link w:val="a6"/>
    <w:rsid w:val="0094496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74FB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74FBA"/>
    <w:rPr>
      <w:sz w:val="18"/>
      <w:szCs w:val="18"/>
    </w:rPr>
  </w:style>
  <w:style w:type="paragraph" w:styleId="a4">
    <w:name w:val="footer"/>
    <w:basedOn w:val="a"/>
    <w:link w:val="Char0"/>
    <w:uiPriority w:val="99"/>
    <w:unhideWhenUsed/>
    <w:rsid w:val="00074FBA"/>
    <w:pPr>
      <w:tabs>
        <w:tab w:val="center" w:pos="4153"/>
        <w:tab w:val="right" w:pos="8306"/>
      </w:tabs>
      <w:snapToGrid w:val="0"/>
    </w:pPr>
    <w:rPr>
      <w:sz w:val="18"/>
      <w:szCs w:val="18"/>
    </w:rPr>
  </w:style>
  <w:style w:type="character" w:customStyle="1" w:styleId="Char0">
    <w:name w:val="页脚 Char"/>
    <w:basedOn w:val="a0"/>
    <w:link w:val="a4"/>
    <w:uiPriority w:val="99"/>
    <w:rsid w:val="00074FBA"/>
    <w:rPr>
      <w:sz w:val="18"/>
      <w:szCs w:val="18"/>
    </w:rPr>
  </w:style>
  <w:style w:type="paragraph" w:styleId="a5">
    <w:name w:val="Revision"/>
    <w:hidden/>
    <w:uiPriority w:val="99"/>
    <w:semiHidden/>
    <w:rsid w:val="0094496B"/>
    <w:rPr>
      <w:sz w:val="24"/>
      <w:szCs w:val="24"/>
    </w:rPr>
  </w:style>
  <w:style w:type="paragraph" w:styleId="a6">
    <w:name w:val="Balloon Text"/>
    <w:basedOn w:val="a"/>
    <w:link w:val="Char1"/>
    <w:rsid w:val="0094496B"/>
    <w:rPr>
      <w:sz w:val="18"/>
      <w:szCs w:val="18"/>
    </w:rPr>
  </w:style>
  <w:style w:type="character" w:customStyle="1" w:styleId="Char1">
    <w:name w:val="批注框文本 Char"/>
    <w:basedOn w:val="a0"/>
    <w:link w:val="a6"/>
    <w:rsid w:val="0094496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portal.gdc.cancer.gov/repository"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microsoft.com/office/2011/relationships/people" Target="people.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42</Pages>
  <Words>8680</Words>
  <Characters>49478</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4</cp:revision>
  <dcterms:created xsi:type="dcterms:W3CDTF">2020-12-07T08:08:00Z</dcterms:created>
  <dcterms:modified xsi:type="dcterms:W3CDTF">2020-12-09T07:13:00Z</dcterms:modified>
</cp:coreProperties>
</file>