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7694C"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Name of Journal: </w:t>
      </w:r>
      <w:r w:rsidRPr="008158F4">
        <w:rPr>
          <w:rFonts w:ascii="Book Antiqua" w:eastAsia="Book Antiqua" w:hAnsi="Book Antiqua" w:cs="Book Antiqua"/>
          <w:i/>
          <w:color w:val="000000" w:themeColor="text1"/>
        </w:rPr>
        <w:t>World Journal of Clinical Cases</w:t>
      </w:r>
    </w:p>
    <w:p w14:paraId="0BFF5ABC"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Manuscript NO: </w:t>
      </w:r>
      <w:r w:rsidRPr="008158F4">
        <w:rPr>
          <w:rFonts w:ascii="Book Antiqua" w:eastAsia="Book Antiqua" w:hAnsi="Book Antiqua" w:cs="Book Antiqua"/>
          <w:color w:val="000000" w:themeColor="text1"/>
        </w:rPr>
        <w:t>59538</w:t>
      </w:r>
    </w:p>
    <w:p w14:paraId="5E4894C5"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Manuscript Type: </w:t>
      </w:r>
      <w:r w:rsidRPr="008158F4">
        <w:rPr>
          <w:rFonts w:ascii="Book Antiqua" w:eastAsia="Book Antiqua" w:hAnsi="Book Antiqua" w:cs="Book Antiqua"/>
          <w:color w:val="000000" w:themeColor="text1"/>
        </w:rPr>
        <w:t>CASE REPORT</w:t>
      </w:r>
    </w:p>
    <w:p w14:paraId="2180256E" w14:textId="77777777" w:rsidR="00A77B3E" w:rsidRPr="008158F4" w:rsidRDefault="00A77B3E" w:rsidP="008158F4">
      <w:pPr>
        <w:snapToGrid w:val="0"/>
        <w:spacing w:line="360" w:lineRule="auto"/>
        <w:jc w:val="both"/>
        <w:rPr>
          <w:rFonts w:ascii="Book Antiqua" w:hAnsi="Book Antiqua"/>
          <w:color w:val="000000" w:themeColor="text1"/>
        </w:rPr>
      </w:pPr>
    </w:p>
    <w:p w14:paraId="4C28BAF6" w14:textId="2447FFDB" w:rsidR="00A77B3E" w:rsidRPr="008158F4" w:rsidRDefault="00AC1DF3" w:rsidP="008158F4">
      <w:pPr>
        <w:snapToGrid w:val="0"/>
        <w:spacing w:line="360" w:lineRule="auto"/>
        <w:jc w:val="both"/>
        <w:rPr>
          <w:rFonts w:ascii="Book Antiqua" w:hAnsi="Book Antiqua"/>
          <w:color w:val="000000" w:themeColor="text1"/>
        </w:rPr>
      </w:pPr>
      <w:bookmarkStart w:id="0" w:name="_Hlk55314537"/>
      <w:r w:rsidRPr="008158F4">
        <w:rPr>
          <w:rFonts w:ascii="Book Antiqua" w:eastAsia="Book Antiqua" w:hAnsi="Book Antiqua" w:cs="Book Antiqua"/>
          <w:b/>
          <w:color w:val="000000" w:themeColor="text1"/>
        </w:rPr>
        <w:t>Oral myiasis after cerebral infarction in an elderly male patient from southern China:</w:t>
      </w:r>
      <w:r w:rsidR="008D4913" w:rsidRPr="008158F4">
        <w:rPr>
          <w:rFonts w:ascii="Book Antiqua" w:eastAsia="Book Antiqua" w:hAnsi="Book Antiqua" w:cs="Book Antiqua"/>
          <w:b/>
          <w:color w:val="000000" w:themeColor="text1"/>
        </w:rPr>
        <w:t xml:space="preserve"> </w:t>
      </w:r>
      <w:r w:rsidRPr="008158F4">
        <w:rPr>
          <w:rFonts w:ascii="Book Antiqua" w:eastAsia="Book Antiqua" w:hAnsi="Book Antiqua" w:cs="Book Antiqua"/>
          <w:b/>
          <w:color w:val="000000" w:themeColor="text1"/>
        </w:rPr>
        <w:t xml:space="preserve">A </w:t>
      </w:r>
      <w:r w:rsidR="008D4913" w:rsidRPr="008158F4">
        <w:rPr>
          <w:rFonts w:ascii="Book Antiqua" w:eastAsia="Book Antiqua" w:hAnsi="Book Antiqua" w:cs="Book Antiqua"/>
          <w:b/>
          <w:color w:val="000000" w:themeColor="text1"/>
        </w:rPr>
        <w:t>c</w:t>
      </w:r>
      <w:r w:rsidRPr="008158F4">
        <w:rPr>
          <w:rFonts w:ascii="Book Antiqua" w:eastAsia="Book Antiqua" w:hAnsi="Book Antiqua" w:cs="Book Antiqua"/>
          <w:b/>
          <w:color w:val="000000" w:themeColor="text1"/>
        </w:rPr>
        <w:t xml:space="preserve">ase </w:t>
      </w:r>
      <w:r w:rsidR="008D4913" w:rsidRPr="008158F4">
        <w:rPr>
          <w:rFonts w:ascii="Book Antiqua" w:eastAsia="Book Antiqua" w:hAnsi="Book Antiqua" w:cs="Book Antiqua"/>
          <w:b/>
          <w:color w:val="000000" w:themeColor="text1"/>
        </w:rPr>
        <w:t>r</w:t>
      </w:r>
      <w:r w:rsidRPr="008158F4">
        <w:rPr>
          <w:rFonts w:ascii="Book Antiqua" w:eastAsia="Book Antiqua" w:hAnsi="Book Antiqua" w:cs="Book Antiqua"/>
          <w:b/>
          <w:color w:val="000000" w:themeColor="text1"/>
        </w:rPr>
        <w:t>eport</w:t>
      </w:r>
    </w:p>
    <w:bookmarkEnd w:id="0"/>
    <w:p w14:paraId="51994C94" w14:textId="77777777" w:rsidR="00A77B3E" w:rsidRPr="008158F4" w:rsidRDefault="00A77B3E" w:rsidP="008158F4">
      <w:pPr>
        <w:snapToGrid w:val="0"/>
        <w:spacing w:line="360" w:lineRule="auto"/>
        <w:jc w:val="both"/>
        <w:rPr>
          <w:rFonts w:ascii="Book Antiqua" w:hAnsi="Book Antiqua"/>
          <w:color w:val="000000" w:themeColor="text1"/>
        </w:rPr>
      </w:pPr>
    </w:p>
    <w:p w14:paraId="011BA21C" w14:textId="51DF7712" w:rsidR="00A77B3E" w:rsidRPr="008158F4" w:rsidRDefault="001C0F1A"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Zhang TZ </w:t>
      </w:r>
      <w:r w:rsidRPr="008158F4">
        <w:rPr>
          <w:rFonts w:ascii="Book Antiqua" w:eastAsia="Book Antiqua" w:hAnsi="Book Antiqua" w:cs="Book Antiqua"/>
          <w:i/>
          <w:iCs/>
          <w:color w:val="000000" w:themeColor="text1"/>
        </w:rPr>
        <w:t>et al</w:t>
      </w:r>
      <w:r w:rsidRPr="008158F4">
        <w:rPr>
          <w:rFonts w:ascii="Book Antiqua" w:eastAsia="Book Antiqua" w:hAnsi="Book Antiqua" w:cs="Book Antiqua"/>
          <w:color w:val="000000" w:themeColor="text1"/>
        </w:rPr>
        <w:t xml:space="preserve">. </w:t>
      </w:r>
      <w:r w:rsidR="00AC1DF3" w:rsidRPr="008158F4">
        <w:rPr>
          <w:rFonts w:ascii="Book Antiqua" w:eastAsia="Book Antiqua" w:hAnsi="Book Antiqua" w:cs="Book Antiqua"/>
          <w:color w:val="000000" w:themeColor="text1"/>
        </w:rPr>
        <w:t>Oral myiasis in a cerebral infarction patient</w:t>
      </w:r>
    </w:p>
    <w:p w14:paraId="1C26C592" w14:textId="77777777" w:rsidR="00A77B3E" w:rsidRPr="008158F4" w:rsidRDefault="00A77B3E" w:rsidP="008158F4">
      <w:pPr>
        <w:snapToGrid w:val="0"/>
        <w:spacing w:line="360" w:lineRule="auto"/>
        <w:jc w:val="both"/>
        <w:rPr>
          <w:rFonts w:ascii="Book Antiqua" w:hAnsi="Book Antiqua"/>
          <w:color w:val="000000" w:themeColor="text1"/>
        </w:rPr>
      </w:pPr>
    </w:p>
    <w:p w14:paraId="16762AC4"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Tie-Zhu Zhang, Ying Jiang, Xin-Tong Luo, Rui Ling, Jing-Wen Wang</w:t>
      </w:r>
    </w:p>
    <w:p w14:paraId="4E534D13" w14:textId="77777777" w:rsidR="00A77B3E" w:rsidRPr="008158F4" w:rsidRDefault="00A77B3E" w:rsidP="008158F4">
      <w:pPr>
        <w:snapToGrid w:val="0"/>
        <w:spacing w:line="360" w:lineRule="auto"/>
        <w:jc w:val="both"/>
        <w:rPr>
          <w:rFonts w:ascii="Book Antiqua" w:hAnsi="Book Antiqua"/>
          <w:color w:val="000000" w:themeColor="text1"/>
        </w:rPr>
      </w:pPr>
    </w:p>
    <w:p w14:paraId="6CC0A602"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Tie-Zhu Zhang, Ying Jiang, Xin-Tong Luo, Rui Ling, Jing-Wen Wang, </w:t>
      </w:r>
      <w:r w:rsidRPr="008158F4">
        <w:rPr>
          <w:rFonts w:ascii="Book Antiqua" w:eastAsia="Book Antiqua" w:hAnsi="Book Antiqua" w:cs="Book Antiqua"/>
          <w:color w:val="000000" w:themeColor="text1"/>
        </w:rPr>
        <w:t>Department of Stomatology, The Affiliated Hospital of Guangdong Medical University, Zhanjiang 524001, Guangdong Province, China</w:t>
      </w:r>
    </w:p>
    <w:p w14:paraId="35AD83A1" w14:textId="77777777" w:rsidR="00A77B3E" w:rsidRPr="008158F4" w:rsidRDefault="00A77B3E" w:rsidP="008158F4">
      <w:pPr>
        <w:snapToGrid w:val="0"/>
        <w:spacing w:line="360" w:lineRule="auto"/>
        <w:jc w:val="both"/>
        <w:rPr>
          <w:rFonts w:ascii="Book Antiqua" w:hAnsi="Book Antiqua"/>
          <w:color w:val="000000" w:themeColor="text1"/>
        </w:rPr>
      </w:pPr>
    </w:p>
    <w:p w14:paraId="5C9F765A" w14:textId="4C35AE9C"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Author contributions: </w:t>
      </w:r>
      <w:r w:rsidRPr="008158F4">
        <w:rPr>
          <w:rFonts w:ascii="Book Antiqua" w:eastAsia="Book Antiqua" w:hAnsi="Book Antiqua" w:cs="Book Antiqua"/>
          <w:color w:val="000000" w:themeColor="text1"/>
        </w:rPr>
        <w:t>Zhang</w:t>
      </w:r>
      <w:r w:rsidR="009F05CD" w:rsidRPr="008158F4">
        <w:rPr>
          <w:rFonts w:ascii="Book Antiqua" w:eastAsia="Book Antiqua" w:hAnsi="Book Antiqua" w:cs="Book Antiqua"/>
          <w:color w:val="000000" w:themeColor="text1"/>
        </w:rPr>
        <w:t xml:space="preserve"> TZ</w:t>
      </w:r>
      <w:r w:rsidRPr="008158F4">
        <w:rPr>
          <w:rFonts w:ascii="Book Antiqua" w:eastAsia="Book Antiqua" w:hAnsi="Book Antiqua" w:cs="Book Antiqua"/>
          <w:color w:val="000000" w:themeColor="text1"/>
        </w:rPr>
        <w:t>, Jiang</w:t>
      </w:r>
      <w:r w:rsidR="009F05CD" w:rsidRPr="008158F4">
        <w:rPr>
          <w:rFonts w:ascii="Book Antiqua" w:eastAsia="Book Antiqua" w:hAnsi="Book Antiqua" w:cs="Book Antiqua"/>
          <w:color w:val="000000" w:themeColor="text1"/>
        </w:rPr>
        <w:t xml:space="preserve"> Y</w:t>
      </w:r>
      <w:r w:rsidRPr="008158F4">
        <w:rPr>
          <w:rFonts w:ascii="Book Antiqua" w:eastAsia="Book Antiqua" w:hAnsi="Book Antiqua" w:cs="Book Antiqua"/>
          <w:color w:val="000000" w:themeColor="text1"/>
        </w:rPr>
        <w:t>, Luo</w:t>
      </w:r>
      <w:r w:rsidR="009F05CD" w:rsidRPr="008158F4">
        <w:rPr>
          <w:rFonts w:ascii="Book Antiqua" w:eastAsia="Book Antiqua" w:hAnsi="Book Antiqua" w:cs="Book Antiqua"/>
          <w:color w:val="000000" w:themeColor="text1"/>
        </w:rPr>
        <w:t xml:space="preserve"> XT</w:t>
      </w:r>
      <w:r w:rsidR="00E6719E">
        <w:rPr>
          <w:rFonts w:ascii="Book Antiqua" w:hAnsi="Book Antiqua" w:cs="Book Antiqua" w:hint="eastAsia"/>
          <w:color w:val="000000" w:themeColor="text1"/>
          <w:lang w:eastAsia="zh-CN"/>
        </w:rPr>
        <w:t xml:space="preserve"> and </w:t>
      </w:r>
      <w:r w:rsidRPr="008158F4">
        <w:rPr>
          <w:rFonts w:ascii="Book Antiqua" w:eastAsia="Book Antiqua" w:hAnsi="Book Antiqua" w:cs="Book Antiqua"/>
          <w:color w:val="000000" w:themeColor="text1"/>
        </w:rPr>
        <w:t>Ling</w:t>
      </w:r>
      <w:r w:rsidR="009F05CD" w:rsidRPr="008158F4">
        <w:rPr>
          <w:rFonts w:ascii="Book Antiqua" w:eastAsia="Book Antiqua" w:hAnsi="Book Antiqua" w:cs="Book Antiqua"/>
          <w:color w:val="000000" w:themeColor="text1"/>
        </w:rPr>
        <w:t xml:space="preserve"> R</w:t>
      </w:r>
      <w:r w:rsidRPr="008158F4">
        <w:rPr>
          <w:rFonts w:ascii="Book Antiqua" w:eastAsia="Book Antiqua" w:hAnsi="Book Antiqua" w:cs="Book Antiqua"/>
          <w:color w:val="000000" w:themeColor="text1"/>
        </w:rPr>
        <w:t xml:space="preserve"> performed the treatments of this patient; Zhang</w:t>
      </w:r>
      <w:r w:rsidR="009F05CD" w:rsidRPr="008158F4">
        <w:rPr>
          <w:rFonts w:ascii="Book Antiqua" w:eastAsia="Book Antiqua" w:hAnsi="Book Antiqua" w:cs="Book Antiqua"/>
          <w:color w:val="000000" w:themeColor="text1"/>
        </w:rPr>
        <w:t xml:space="preserve"> TZ</w:t>
      </w:r>
      <w:r w:rsidRPr="008158F4">
        <w:rPr>
          <w:rFonts w:ascii="Book Antiqua" w:eastAsia="Book Antiqua" w:hAnsi="Book Antiqua" w:cs="Book Antiqua"/>
          <w:color w:val="000000" w:themeColor="text1"/>
        </w:rPr>
        <w:t>, Jiang</w:t>
      </w:r>
      <w:r w:rsidR="009F05CD" w:rsidRPr="008158F4">
        <w:rPr>
          <w:rFonts w:ascii="Book Antiqua" w:eastAsia="Book Antiqua" w:hAnsi="Book Antiqua" w:cs="Book Antiqua"/>
          <w:color w:val="000000" w:themeColor="text1"/>
        </w:rPr>
        <w:t xml:space="preserve"> Y</w:t>
      </w:r>
      <w:r w:rsidRPr="008158F4">
        <w:rPr>
          <w:rFonts w:ascii="Book Antiqua" w:eastAsia="Book Antiqua" w:hAnsi="Book Antiqua" w:cs="Book Antiqua"/>
          <w:color w:val="000000" w:themeColor="text1"/>
        </w:rPr>
        <w:t>, Luo</w:t>
      </w:r>
      <w:r w:rsidR="009F05CD" w:rsidRPr="008158F4">
        <w:rPr>
          <w:rFonts w:ascii="Book Antiqua" w:eastAsia="Book Antiqua" w:hAnsi="Book Antiqua" w:cs="Book Antiqua"/>
          <w:color w:val="000000" w:themeColor="text1"/>
        </w:rPr>
        <w:t xml:space="preserve"> XT</w:t>
      </w:r>
      <w:r w:rsidR="00E6719E">
        <w:rPr>
          <w:rFonts w:ascii="Book Antiqua" w:hAnsi="Book Antiqua" w:cs="Book Antiqua" w:hint="eastAsia"/>
          <w:color w:val="000000" w:themeColor="text1"/>
          <w:lang w:eastAsia="zh-CN"/>
        </w:rPr>
        <w:t xml:space="preserve"> and</w:t>
      </w:r>
      <w:r w:rsidR="00A42EA2"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Wang</w:t>
      </w:r>
      <w:r w:rsidR="009F05CD" w:rsidRPr="008158F4">
        <w:rPr>
          <w:rFonts w:ascii="Book Antiqua" w:eastAsia="Book Antiqua" w:hAnsi="Book Antiqua" w:cs="Book Antiqua"/>
          <w:color w:val="000000" w:themeColor="text1"/>
        </w:rPr>
        <w:t xml:space="preserve"> JW</w:t>
      </w:r>
      <w:r w:rsidRPr="008158F4">
        <w:rPr>
          <w:rFonts w:ascii="Book Antiqua" w:eastAsia="Book Antiqua" w:hAnsi="Book Antiqua" w:cs="Book Antiqua"/>
          <w:color w:val="000000" w:themeColor="text1"/>
        </w:rPr>
        <w:t xml:space="preserve"> collected the case data; Zhang</w:t>
      </w:r>
      <w:r w:rsidR="009F05CD" w:rsidRPr="008158F4">
        <w:rPr>
          <w:rFonts w:ascii="Book Antiqua" w:eastAsia="Book Antiqua" w:hAnsi="Book Antiqua" w:cs="Book Antiqua"/>
          <w:color w:val="000000" w:themeColor="text1"/>
        </w:rPr>
        <w:t xml:space="preserve"> TZ</w:t>
      </w:r>
      <w:r w:rsidRPr="008158F4">
        <w:rPr>
          <w:rFonts w:ascii="Book Antiqua" w:eastAsia="Book Antiqua" w:hAnsi="Book Antiqua" w:cs="Book Antiqua"/>
          <w:color w:val="000000" w:themeColor="text1"/>
        </w:rPr>
        <w:t>, Jiang</w:t>
      </w:r>
      <w:r w:rsidR="009F05CD" w:rsidRPr="008158F4">
        <w:rPr>
          <w:rFonts w:ascii="Book Antiqua" w:eastAsia="Book Antiqua" w:hAnsi="Book Antiqua" w:cs="Book Antiqua"/>
          <w:color w:val="000000" w:themeColor="text1"/>
        </w:rPr>
        <w:t xml:space="preserve"> Y</w:t>
      </w:r>
      <w:r w:rsidR="00E6719E">
        <w:rPr>
          <w:rFonts w:ascii="Book Antiqua" w:hAnsi="Book Antiqua" w:cs="Book Antiqua" w:hint="eastAsia"/>
          <w:color w:val="000000" w:themeColor="text1"/>
          <w:lang w:eastAsia="zh-CN"/>
        </w:rPr>
        <w:t xml:space="preserve"> and</w:t>
      </w:r>
      <w:r w:rsidR="00A42EA2"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Wang</w:t>
      </w:r>
      <w:r w:rsidR="009F05CD" w:rsidRPr="008158F4">
        <w:rPr>
          <w:rFonts w:ascii="Book Antiqua" w:eastAsia="Book Antiqua" w:hAnsi="Book Antiqua" w:cs="Book Antiqua"/>
          <w:color w:val="000000" w:themeColor="text1"/>
        </w:rPr>
        <w:t xml:space="preserve"> JW</w:t>
      </w:r>
      <w:r w:rsidRPr="008158F4">
        <w:rPr>
          <w:rFonts w:ascii="Book Antiqua" w:eastAsia="Book Antiqua" w:hAnsi="Book Antiqua" w:cs="Book Antiqua"/>
          <w:color w:val="000000" w:themeColor="text1"/>
        </w:rPr>
        <w:t xml:space="preserve"> contributed </w:t>
      </w:r>
      <w:r w:rsidR="00E6719E">
        <w:rPr>
          <w:rFonts w:ascii="Book Antiqua" w:hAnsi="Book Antiqua" w:cs="Book Antiqua" w:hint="eastAsia"/>
          <w:color w:val="000000" w:themeColor="text1"/>
          <w:lang w:eastAsia="zh-CN"/>
        </w:rPr>
        <w:t>to</w:t>
      </w:r>
      <w:r w:rsidR="00A42EA2"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literature materials; Zhang</w:t>
      </w:r>
      <w:r w:rsidR="009F05CD" w:rsidRPr="008158F4">
        <w:rPr>
          <w:rFonts w:ascii="Book Antiqua" w:eastAsia="Book Antiqua" w:hAnsi="Book Antiqua" w:cs="Book Antiqua"/>
          <w:color w:val="000000" w:themeColor="text1"/>
        </w:rPr>
        <w:t xml:space="preserve"> TZ</w:t>
      </w:r>
      <w:r w:rsidR="00E6719E">
        <w:rPr>
          <w:rFonts w:ascii="Book Antiqua" w:hAnsi="Book Antiqua" w:cs="Book Antiqua" w:hint="eastAsia"/>
          <w:color w:val="000000" w:themeColor="text1"/>
          <w:lang w:eastAsia="zh-CN"/>
        </w:rPr>
        <w:t xml:space="preserve"> and</w:t>
      </w:r>
      <w:r w:rsidRPr="008158F4">
        <w:rPr>
          <w:rFonts w:ascii="Book Antiqua" w:eastAsia="Book Antiqua" w:hAnsi="Book Antiqua" w:cs="Book Antiqua"/>
          <w:color w:val="000000" w:themeColor="text1"/>
        </w:rPr>
        <w:t xml:space="preserve"> Jiang</w:t>
      </w:r>
      <w:r w:rsidR="009F05CD" w:rsidRPr="008158F4">
        <w:rPr>
          <w:rFonts w:ascii="Book Antiqua" w:eastAsia="Book Antiqua" w:hAnsi="Book Antiqua" w:cs="Book Antiqua"/>
          <w:color w:val="000000" w:themeColor="text1"/>
        </w:rPr>
        <w:t xml:space="preserve"> Y</w:t>
      </w:r>
      <w:r w:rsidRPr="008158F4">
        <w:rPr>
          <w:rFonts w:ascii="Book Antiqua" w:eastAsia="Book Antiqua" w:hAnsi="Book Antiqua" w:cs="Book Antiqua"/>
          <w:color w:val="000000" w:themeColor="text1"/>
        </w:rPr>
        <w:t xml:space="preserve"> wrote the paper</w:t>
      </w:r>
      <w:r w:rsidR="009F05CD" w:rsidRPr="008158F4">
        <w:rPr>
          <w:rFonts w:ascii="Book Antiqua" w:eastAsia="Book Antiqua" w:hAnsi="Book Antiqua" w:cs="Book Antiqua"/>
          <w:color w:val="000000" w:themeColor="text1"/>
        </w:rPr>
        <w:t>;</w:t>
      </w:r>
      <w:r w:rsidR="00E6719E">
        <w:rPr>
          <w:rFonts w:ascii="Book Antiqua" w:hAnsi="Book Antiqua" w:cs="Book Antiqua" w:hint="eastAsia"/>
          <w:color w:val="000000" w:themeColor="text1"/>
          <w:lang w:eastAsia="zh-CN"/>
        </w:rPr>
        <w:t xml:space="preserve"> A</w:t>
      </w:r>
      <w:r w:rsidRPr="008158F4">
        <w:rPr>
          <w:rFonts w:ascii="Book Antiqua" w:eastAsia="Book Antiqua" w:hAnsi="Book Antiqua" w:cs="Book Antiqua"/>
          <w:color w:val="000000" w:themeColor="text1"/>
        </w:rPr>
        <w:t>ll authors read and approved the manuscript.</w:t>
      </w:r>
    </w:p>
    <w:p w14:paraId="63BFE951" w14:textId="77777777" w:rsidR="00A77B3E" w:rsidRPr="008158F4" w:rsidRDefault="00A77B3E" w:rsidP="008158F4">
      <w:pPr>
        <w:snapToGrid w:val="0"/>
        <w:spacing w:line="360" w:lineRule="auto"/>
        <w:jc w:val="both"/>
        <w:rPr>
          <w:rFonts w:ascii="Book Antiqua" w:hAnsi="Book Antiqua"/>
          <w:color w:val="000000" w:themeColor="text1"/>
        </w:rPr>
      </w:pPr>
    </w:p>
    <w:p w14:paraId="5466C34F"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Corresponding author: Ying Jiang, PhD, Doctor, </w:t>
      </w:r>
      <w:r w:rsidRPr="008158F4">
        <w:rPr>
          <w:rFonts w:ascii="Book Antiqua" w:eastAsia="Book Antiqua" w:hAnsi="Book Antiqua" w:cs="Book Antiqua"/>
          <w:color w:val="000000" w:themeColor="text1"/>
        </w:rPr>
        <w:t>Department of Stomatology, The Affiliated Hospital of Guangdong Medical University, No. 57 South Renmin Avenue, Xiashan District, Zhanjiang 524001, Guangdong Province, China. jy197701@163.com</w:t>
      </w:r>
    </w:p>
    <w:p w14:paraId="055F8359" w14:textId="77777777" w:rsidR="00A77B3E" w:rsidRPr="008158F4" w:rsidRDefault="00A77B3E" w:rsidP="008158F4">
      <w:pPr>
        <w:snapToGrid w:val="0"/>
        <w:spacing w:line="360" w:lineRule="auto"/>
        <w:jc w:val="both"/>
        <w:rPr>
          <w:rFonts w:ascii="Book Antiqua" w:hAnsi="Book Antiqua"/>
          <w:color w:val="000000" w:themeColor="text1"/>
        </w:rPr>
      </w:pPr>
    </w:p>
    <w:p w14:paraId="3C3E920C"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Received: </w:t>
      </w:r>
      <w:r w:rsidRPr="008158F4">
        <w:rPr>
          <w:rFonts w:ascii="Book Antiqua" w:eastAsia="Book Antiqua" w:hAnsi="Book Antiqua" w:cs="Book Antiqua"/>
          <w:color w:val="000000" w:themeColor="text1"/>
        </w:rPr>
        <w:t>September 23, 2020</w:t>
      </w:r>
    </w:p>
    <w:p w14:paraId="4775B059"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Revised: </w:t>
      </w:r>
      <w:r w:rsidRPr="008158F4">
        <w:rPr>
          <w:rFonts w:ascii="Book Antiqua" w:eastAsia="Book Antiqua" w:hAnsi="Book Antiqua" w:cs="Book Antiqua"/>
          <w:color w:val="000000" w:themeColor="text1"/>
        </w:rPr>
        <w:t>October 30, 2020</w:t>
      </w:r>
    </w:p>
    <w:p w14:paraId="08FB25F2" w14:textId="772C30F3"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Accepted: </w:t>
      </w:r>
      <w:r w:rsidR="000C38CD" w:rsidRPr="008158F4">
        <w:rPr>
          <w:rFonts w:ascii="Book Antiqua" w:eastAsia="Book Antiqua" w:hAnsi="Book Antiqua" w:cs="Book Antiqua"/>
          <w:color w:val="000000" w:themeColor="text1"/>
        </w:rPr>
        <w:t>November 9, 2020</w:t>
      </w:r>
    </w:p>
    <w:p w14:paraId="25EB5FB3" w14:textId="0175E922" w:rsidR="00A77B3E" w:rsidRPr="00837D58" w:rsidRDefault="00AC1DF3" w:rsidP="008158F4">
      <w:pPr>
        <w:snapToGrid w:val="0"/>
        <w:spacing w:line="360" w:lineRule="auto"/>
        <w:jc w:val="both"/>
        <w:rPr>
          <w:rFonts w:ascii="Book Antiqua" w:hAnsi="Book Antiqua"/>
          <w:color w:val="000000" w:themeColor="text1"/>
          <w:lang w:eastAsia="zh-CN"/>
        </w:rPr>
      </w:pPr>
      <w:r w:rsidRPr="008158F4">
        <w:rPr>
          <w:rFonts w:ascii="Book Antiqua" w:eastAsia="Book Antiqua" w:hAnsi="Book Antiqua" w:cs="Book Antiqua"/>
          <w:b/>
          <w:bCs/>
          <w:color w:val="000000" w:themeColor="text1"/>
        </w:rPr>
        <w:t xml:space="preserve">Published online: </w:t>
      </w:r>
      <w:r w:rsidR="00837D58" w:rsidRPr="00837D58">
        <w:rPr>
          <w:rFonts w:ascii="Book Antiqua" w:hAnsi="Book Antiqua" w:cs="Book Antiqua" w:hint="eastAsia"/>
          <w:bCs/>
          <w:color w:val="000000" w:themeColor="text1"/>
          <w:lang w:eastAsia="zh-CN"/>
        </w:rPr>
        <w:t>December 26, 2020</w:t>
      </w:r>
    </w:p>
    <w:p w14:paraId="51C32500" w14:textId="77777777" w:rsidR="00690B71" w:rsidRPr="008158F4" w:rsidRDefault="00690B71" w:rsidP="008158F4">
      <w:pPr>
        <w:snapToGrid w:val="0"/>
        <w:spacing w:line="360" w:lineRule="auto"/>
        <w:jc w:val="both"/>
        <w:rPr>
          <w:rFonts w:ascii="Book Antiqua" w:hAnsi="Book Antiqua"/>
          <w:color w:val="000000" w:themeColor="text1"/>
        </w:rPr>
        <w:sectPr w:rsidR="00690B71" w:rsidRPr="008158F4" w:rsidSect="0021281C">
          <w:footerReference w:type="default" r:id="rId8"/>
          <w:pgSz w:w="12240" w:h="15840"/>
          <w:pgMar w:top="1440" w:right="1440" w:bottom="1440" w:left="1440" w:header="720" w:footer="720" w:gutter="0"/>
          <w:cols w:space="720"/>
          <w:docGrid w:linePitch="360"/>
        </w:sectPr>
      </w:pPr>
    </w:p>
    <w:p w14:paraId="466F5C13"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lastRenderedPageBreak/>
        <w:t>Abstract</w:t>
      </w:r>
    </w:p>
    <w:p w14:paraId="392C0E08"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BACKGROUND</w:t>
      </w:r>
    </w:p>
    <w:p w14:paraId="6A232D88" w14:textId="62A65CCD"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Myiasis is a rare but risky pathology caused by a parasitic infestation of humans and animals by the dipterous larva. Oral myiasis occurs when soft tissues of the oral cavity are invaded by the larvae of flies. It is not a common disease for the reason that the oral cavity is not easily reachable for the fly to lay eggs. But it can cause pain, infection, uncomfortable feeling </w:t>
      </w:r>
      <w:r w:rsidR="005F5F26">
        <w:rPr>
          <w:rFonts w:ascii="Book Antiqua" w:hAnsi="Book Antiqua" w:cs="Book Antiqua" w:hint="eastAsia"/>
          <w:color w:val="000000" w:themeColor="text1"/>
          <w:lang w:eastAsia="zh-CN"/>
        </w:rPr>
        <w:t xml:space="preserve">when the </w:t>
      </w:r>
      <w:r w:rsidRPr="008158F4">
        <w:rPr>
          <w:rFonts w:ascii="Book Antiqua" w:eastAsia="Book Antiqua" w:hAnsi="Book Antiqua" w:cs="Book Antiqua"/>
          <w:color w:val="000000" w:themeColor="text1"/>
        </w:rPr>
        <w:t>worms move, tissue destruction and/or even life-threatening hemorrhages.</w:t>
      </w:r>
    </w:p>
    <w:p w14:paraId="6296B86F" w14:textId="77777777" w:rsidR="00A77B3E" w:rsidRPr="008158F4" w:rsidRDefault="00A77B3E" w:rsidP="008158F4">
      <w:pPr>
        <w:snapToGrid w:val="0"/>
        <w:spacing w:line="360" w:lineRule="auto"/>
        <w:jc w:val="both"/>
        <w:rPr>
          <w:rFonts w:ascii="Book Antiqua" w:hAnsi="Book Antiqua"/>
          <w:color w:val="000000" w:themeColor="text1"/>
        </w:rPr>
      </w:pPr>
    </w:p>
    <w:p w14:paraId="4B2E6818"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CASE SUMMARY</w:t>
      </w:r>
    </w:p>
    <w:p w14:paraId="4E5C3E87" w14:textId="7C66248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We reported a case of oral myiasis after cerebral infarction in a 78</w:t>
      </w:r>
      <w:r w:rsidR="00362F2E">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year</w:t>
      </w:r>
      <w:r w:rsidR="00362F2E">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 xml:space="preserve">old male patient from southern China (Guangdong Zhanjiang). As a result of cerebral infarction, he suffered from right hemiplegia, mobility and mental decline for about 3 mo. He had difficulty swallowing and was fed </w:t>
      </w:r>
      <w:r w:rsidRPr="008158F4">
        <w:rPr>
          <w:rFonts w:ascii="Book Antiqua" w:eastAsia="Book Antiqua" w:hAnsi="Book Antiqua" w:cs="Book Antiqua"/>
          <w:i/>
          <w:iCs/>
          <w:color w:val="000000" w:themeColor="text1"/>
        </w:rPr>
        <w:t>via</w:t>
      </w:r>
      <w:r w:rsidRPr="008158F4">
        <w:rPr>
          <w:rFonts w:ascii="Book Antiqua" w:eastAsia="Book Antiqua" w:hAnsi="Book Antiqua" w:cs="Book Antiqua"/>
          <w:color w:val="000000" w:themeColor="text1"/>
        </w:rPr>
        <w:t xml:space="preserve"> a feeding tube. He mostly engaged in mouth breathing</w:t>
      </w:r>
      <w:r w:rsidR="005F5F26">
        <w:rPr>
          <w:rFonts w:ascii="Book Antiqua" w:hAnsi="Book Antiqua" w:cs="Book Antiqua" w:hint="eastAsia"/>
          <w:color w:val="000000" w:themeColor="text1"/>
          <w:lang w:eastAsia="zh-CN"/>
        </w:rPr>
        <w:t xml:space="preserve"> and</w:t>
      </w:r>
      <w:r w:rsidRPr="008158F4">
        <w:rPr>
          <w:rFonts w:ascii="Book Antiqua" w:eastAsia="Book Antiqua" w:hAnsi="Book Antiqua" w:cs="Book Antiqua"/>
          <w:color w:val="000000" w:themeColor="text1"/>
        </w:rPr>
        <w:t xml:space="preserve"> had poor oral and dental hygiene. More than 20 </w:t>
      </w:r>
      <w:r w:rsidR="00D526B7" w:rsidRPr="008158F4">
        <w:rPr>
          <w:rFonts w:ascii="Book Antiqua" w:eastAsia="Book Antiqua" w:hAnsi="Book Antiqua" w:cs="Book Antiqua"/>
          <w:color w:val="000000" w:themeColor="text1"/>
        </w:rPr>
        <w:t>l</w:t>
      </w:r>
      <w:r w:rsidRPr="008158F4">
        <w:rPr>
          <w:rFonts w:ascii="Book Antiqua" w:eastAsia="Book Antiqua" w:hAnsi="Book Antiqua" w:cs="Book Antiqua"/>
          <w:color w:val="000000" w:themeColor="text1"/>
        </w:rPr>
        <w:t>ive larvae were collected from the patient’s oral cavity, which were localized in the maxillary gingiva, the mandibular gingiva and the tongue. The patient recovered after the routine oral cleaning, removal of maggots, debridement</w:t>
      </w:r>
      <w:r w:rsidR="00362F2E">
        <w:rPr>
          <w:rFonts w:ascii="Book Antiqua" w:hAnsi="Book Antiqua" w:cs="Book Antiqua" w:hint="eastAsia"/>
          <w:color w:val="000000" w:themeColor="text1"/>
          <w:lang w:eastAsia="zh-CN"/>
        </w:rPr>
        <w:t xml:space="preserve"> </w:t>
      </w:r>
      <w:r w:rsidRPr="008158F4">
        <w:rPr>
          <w:rFonts w:ascii="Book Antiqua" w:eastAsia="Book Antiqua" w:hAnsi="Book Antiqua" w:cs="Book Antiqua"/>
          <w:color w:val="000000" w:themeColor="text1"/>
        </w:rPr>
        <w:t>and anti-infection treatment.</w:t>
      </w:r>
    </w:p>
    <w:p w14:paraId="43D7AAC4" w14:textId="77777777" w:rsidR="00A77B3E" w:rsidRPr="008158F4" w:rsidRDefault="00A77B3E" w:rsidP="008158F4">
      <w:pPr>
        <w:snapToGrid w:val="0"/>
        <w:spacing w:line="360" w:lineRule="auto"/>
        <w:jc w:val="both"/>
        <w:rPr>
          <w:rFonts w:ascii="Book Antiqua" w:hAnsi="Book Antiqua"/>
          <w:color w:val="000000" w:themeColor="text1"/>
        </w:rPr>
      </w:pPr>
    </w:p>
    <w:p w14:paraId="43BF065B"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CONCLUSION</w:t>
      </w:r>
    </w:p>
    <w:p w14:paraId="1263B325" w14:textId="51442920"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Early diagnosis and treatment of this infestation are essential due to the bothersome symptoms, such as inflammation, intense anxiety over the larvae movement, possible serious complications,</w:t>
      </w:r>
      <w:r w:rsidR="005F5F26">
        <w:rPr>
          <w:rFonts w:ascii="Book Antiqua" w:hAnsi="Book Antiqua" w:cs="Book Antiqua" w:hint="eastAsia"/>
          <w:color w:val="000000" w:themeColor="text1"/>
          <w:lang w:eastAsia="zh-CN"/>
        </w:rPr>
        <w:t xml:space="preserve"> etc</w:t>
      </w:r>
      <w:r w:rsidRPr="008158F4">
        <w:rPr>
          <w:rFonts w:ascii="Book Antiqua" w:eastAsia="Book Antiqua" w:hAnsi="Book Antiqua" w:cs="Book Antiqua"/>
          <w:color w:val="000000" w:themeColor="text1"/>
        </w:rPr>
        <w:t>. Clinical staff should be familiar with this infestation, and this disease should be considered, especially in physically and mentally disabled patients or those at significant risk for infection. Necessary measures, including good sanitation, personal and environmental hygiene and special care should be adopted so as to prevent this disease.</w:t>
      </w:r>
    </w:p>
    <w:p w14:paraId="15DC3D01" w14:textId="77777777" w:rsidR="00A77B3E" w:rsidRPr="008158F4" w:rsidRDefault="00A77B3E" w:rsidP="008158F4">
      <w:pPr>
        <w:snapToGrid w:val="0"/>
        <w:spacing w:line="360" w:lineRule="auto"/>
        <w:jc w:val="both"/>
        <w:rPr>
          <w:rFonts w:ascii="Book Antiqua" w:hAnsi="Book Antiqua"/>
          <w:color w:val="000000" w:themeColor="text1"/>
        </w:rPr>
      </w:pPr>
    </w:p>
    <w:p w14:paraId="3D1D096F" w14:textId="61C2A4B9"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Key Words: </w:t>
      </w:r>
      <w:r w:rsidR="00D526B7" w:rsidRPr="008158F4">
        <w:rPr>
          <w:rFonts w:ascii="Book Antiqua" w:eastAsia="Book Antiqua" w:hAnsi="Book Antiqua" w:cs="Book Antiqua"/>
          <w:color w:val="000000" w:themeColor="text1"/>
        </w:rPr>
        <w:t>O</w:t>
      </w:r>
      <w:r w:rsidRPr="008158F4">
        <w:rPr>
          <w:rFonts w:ascii="Book Antiqua" w:eastAsia="Book Antiqua" w:hAnsi="Book Antiqua" w:cs="Book Antiqua"/>
          <w:color w:val="000000" w:themeColor="text1"/>
        </w:rPr>
        <w:t xml:space="preserve">ral myiasis; </w:t>
      </w:r>
      <w:r w:rsidR="00D526B7" w:rsidRPr="008158F4">
        <w:rPr>
          <w:rFonts w:ascii="Book Antiqua" w:eastAsia="Book Antiqua" w:hAnsi="Book Antiqua" w:cs="Book Antiqua"/>
          <w:color w:val="000000" w:themeColor="text1"/>
        </w:rPr>
        <w:t>L</w:t>
      </w:r>
      <w:r w:rsidRPr="008158F4">
        <w:rPr>
          <w:rFonts w:ascii="Book Antiqua" w:eastAsia="Book Antiqua" w:hAnsi="Book Antiqua" w:cs="Book Antiqua"/>
          <w:color w:val="000000" w:themeColor="text1"/>
        </w:rPr>
        <w:t xml:space="preserve">arva; </w:t>
      </w:r>
      <w:r w:rsidR="00D526B7" w:rsidRPr="008158F4">
        <w:rPr>
          <w:rFonts w:ascii="Book Antiqua" w:eastAsia="Book Antiqua" w:hAnsi="Book Antiqua" w:cs="Book Antiqua"/>
          <w:color w:val="000000" w:themeColor="text1"/>
        </w:rPr>
        <w:t>O</w:t>
      </w:r>
      <w:r w:rsidRPr="008158F4">
        <w:rPr>
          <w:rFonts w:ascii="Book Antiqua" w:eastAsia="Book Antiqua" w:hAnsi="Book Antiqua" w:cs="Book Antiqua"/>
          <w:color w:val="000000" w:themeColor="text1"/>
        </w:rPr>
        <w:t xml:space="preserve">ral cavity; </w:t>
      </w:r>
      <w:r w:rsidR="00D526B7" w:rsidRPr="008158F4">
        <w:rPr>
          <w:rFonts w:ascii="Book Antiqua" w:eastAsia="Book Antiqua" w:hAnsi="Book Antiqua" w:cs="Book Antiqua"/>
          <w:color w:val="000000" w:themeColor="text1"/>
        </w:rPr>
        <w:t>C</w:t>
      </w:r>
      <w:r w:rsidRPr="008158F4">
        <w:rPr>
          <w:rFonts w:ascii="Book Antiqua" w:eastAsia="Book Antiqua" w:hAnsi="Book Antiqua" w:cs="Book Antiqua"/>
          <w:color w:val="000000" w:themeColor="text1"/>
        </w:rPr>
        <w:t xml:space="preserve">erebral infarction; </w:t>
      </w:r>
      <w:r w:rsidR="00D526B7" w:rsidRPr="008158F4">
        <w:rPr>
          <w:rFonts w:ascii="Book Antiqua" w:eastAsia="Book Antiqua" w:hAnsi="Book Antiqua" w:cs="Book Antiqua"/>
          <w:color w:val="000000" w:themeColor="text1"/>
        </w:rPr>
        <w:t>C</w:t>
      </w:r>
      <w:r w:rsidRPr="008158F4">
        <w:rPr>
          <w:rFonts w:ascii="Book Antiqua" w:eastAsia="Book Antiqua" w:hAnsi="Book Antiqua" w:cs="Book Antiqua"/>
          <w:color w:val="000000" w:themeColor="text1"/>
        </w:rPr>
        <w:t>ase report</w:t>
      </w:r>
    </w:p>
    <w:p w14:paraId="1DFFB866" w14:textId="77777777" w:rsidR="00A77B3E" w:rsidRPr="008158F4" w:rsidRDefault="00A77B3E" w:rsidP="008158F4">
      <w:pPr>
        <w:snapToGrid w:val="0"/>
        <w:spacing w:line="360" w:lineRule="auto"/>
        <w:jc w:val="both"/>
        <w:rPr>
          <w:rFonts w:ascii="Book Antiqua" w:hAnsi="Book Antiqua"/>
          <w:color w:val="000000" w:themeColor="text1"/>
        </w:rPr>
      </w:pPr>
    </w:p>
    <w:p w14:paraId="6304110D" w14:textId="6B2E3F3A" w:rsidR="005E6A1F" w:rsidRDefault="005E6A1F" w:rsidP="008158F4">
      <w:pPr>
        <w:snapToGrid w:val="0"/>
        <w:spacing w:line="360" w:lineRule="auto"/>
        <w:jc w:val="both"/>
        <w:rPr>
          <w:rFonts w:ascii="Book Antiqua" w:hAnsi="Book Antiqua" w:cs="Book Antiqua" w:hint="eastAsia"/>
          <w:color w:val="000000" w:themeColor="text1"/>
          <w:lang w:eastAsia="zh-CN"/>
        </w:rPr>
      </w:pPr>
      <w:r w:rsidRPr="005E6A1F">
        <w:rPr>
          <w:rFonts w:ascii="Book Antiqua" w:eastAsia="Book Antiqua" w:hAnsi="Book Antiqua" w:cs="Book Antiqua"/>
          <w:b/>
          <w:color w:val="000000" w:themeColor="text1"/>
        </w:rPr>
        <w:t>Citation</w:t>
      </w:r>
      <w:r w:rsidRPr="005E6A1F">
        <w:rPr>
          <w:rFonts w:asciiTheme="minorEastAsia" w:hAnsiTheme="minorEastAsia" w:cs="Book Antiqua" w:hint="eastAsia"/>
          <w:b/>
          <w:color w:val="000000" w:themeColor="text1"/>
          <w:lang w:eastAsia="zh-CN"/>
        </w:rPr>
        <w:t xml:space="preserve">: </w:t>
      </w:r>
      <w:r w:rsidR="00AC1DF3" w:rsidRPr="008158F4">
        <w:rPr>
          <w:rFonts w:ascii="Book Antiqua" w:eastAsia="Book Antiqua" w:hAnsi="Book Antiqua" w:cs="Book Antiqua"/>
          <w:color w:val="000000" w:themeColor="text1"/>
        </w:rPr>
        <w:t xml:space="preserve">Zhang TZ, Jiang Y, Luo XT, Ling R, Wang JW. </w:t>
      </w:r>
      <w:r w:rsidR="008D4913" w:rsidRPr="008158F4">
        <w:rPr>
          <w:rFonts w:ascii="Book Antiqua" w:eastAsia="Book Antiqua" w:hAnsi="Book Antiqua" w:cs="Book Antiqua"/>
          <w:color w:val="000000" w:themeColor="text1"/>
        </w:rPr>
        <w:t>Oral myiasis after cerebral infarction in an elderly male patient from southern China: A case report</w:t>
      </w:r>
      <w:r w:rsidR="00AC1DF3" w:rsidRPr="008158F4">
        <w:rPr>
          <w:rFonts w:ascii="Book Antiqua" w:eastAsia="Book Antiqua" w:hAnsi="Book Antiqua" w:cs="Book Antiqua"/>
          <w:color w:val="000000" w:themeColor="text1"/>
        </w:rPr>
        <w:t xml:space="preserve">. </w:t>
      </w:r>
      <w:r w:rsidR="00AC1DF3" w:rsidRPr="008158F4">
        <w:rPr>
          <w:rFonts w:ascii="Book Antiqua" w:eastAsia="Book Antiqua" w:hAnsi="Book Antiqua" w:cs="Book Antiqua"/>
          <w:i/>
          <w:iCs/>
          <w:color w:val="000000" w:themeColor="text1"/>
        </w:rPr>
        <w:t>World J Clin Cases</w:t>
      </w:r>
      <w:r w:rsidR="00AC1DF3" w:rsidRPr="008158F4">
        <w:rPr>
          <w:rFonts w:ascii="Book Antiqua" w:eastAsia="Book Antiqua" w:hAnsi="Book Antiqua" w:cs="Book Antiqua"/>
          <w:color w:val="000000" w:themeColor="text1"/>
        </w:rPr>
        <w:t xml:space="preserve"> 2020; </w:t>
      </w:r>
      <w:r w:rsidR="002149C1" w:rsidRPr="002149C1">
        <w:rPr>
          <w:rFonts w:ascii="Book Antiqua" w:eastAsia="Book Antiqua" w:hAnsi="Book Antiqua" w:cs="Book Antiqua"/>
          <w:color w:val="000000" w:themeColor="text1"/>
        </w:rPr>
        <w:t xml:space="preserve">8(24): </w:t>
      </w:r>
      <w:r w:rsidR="00C50520" w:rsidRPr="00C50520">
        <w:rPr>
          <w:rFonts w:ascii="Book Antiqua" w:eastAsia="Book Antiqua" w:hAnsi="Book Antiqua" w:cs="Book Antiqua"/>
          <w:color w:val="000000" w:themeColor="text1"/>
        </w:rPr>
        <w:t>6499-6503</w:t>
      </w:r>
      <w:r w:rsidR="002149C1" w:rsidRPr="002149C1">
        <w:rPr>
          <w:rFonts w:ascii="Book Antiqua" w:eastAsia="Book Antiqua" w:hAnsi="Book Antiqua" w:cs="Book Antiqua"/>
          <w:color w:val="000000" w:themeColor="text1"/>
        </w:rPr>
        <w:t xml:space="preserve">  </w:t>
      </w:r>
    </w:p>
    <w:p w14:paraId="13F56808" w14:textId="77777777" w:rsidR="005E6A1F" w:rsidRDefault="002149C1" w:rsidP="008158F4">
      <w:pPr>
        <w:snapToGrid w:val="0"/>
        <w:spacing w:line="360" w:lineRule="auto"/>
        <w:jc w:val="both"/>
        <w:rPr>
          <w:rFonts w:ascii="Book Antiqua" w:hAnsi="Book Antiqua" w:cs="Book Antiqua" w:hint="eastAsia"/>
          <w:color w:val="000000" w:themeColor="text1"/>
          <w:lang w:eastAsia="zh-CN"/>
        </w:rPr>
      </w:pPr>
      <w:r w:rsidRPr="005E6A1F">
        <w:rPr>
          <w:rFonts w:ascii="Book Antiqua" w:eastAsia="Book Antiqua" w:hAnsi="Book Antiqua" w:cs="Book Antiqua"/>
          <w:b/>
          <w:color w:val="000000" w:themeColor="text1"/>
        </w:rPr>
        <w:t>URL:</w:t>
      </w:r>
      <w:r w:rsidRPr="002149C1">
        <w:rPr>
          <w:rFonts w:ascii="Book Antiqua" w:eastAsia="Book Antiqua" w:hAnsi="Book Antiqua" w:cs="Book Antiqua"/>
          <w:color w:val="000000" w:themeColor="text1"/>
        </w:rPr>
        <w:t xml:space="preserve"> https://www.wjgnet.com/2307-8960/full/v8/i24/</w:t>
      </w:r>
      <w:r w:rsidR="00C553F6">
        <w:rPr>
          <w:rFonts w:ascii="Book Antiqua" w:hAnsi="Book Antiqua" w:cs="Book Antiqua" w:hint="eastAsia"/>
          <w:color w:val="000000" w:themeColor="text1"/>
          <w:lang w:eastAsia="zh-CN"/>
        </w:rPr>
        <w:t>6499</w:t>
      </w:r>
      <w:r w:rsidRPr="002149C1">
        <w:rPr>
          <w:rFonts w:ascii="Book Antiqua" w:eastAsia="Book Antiqua" w:hAnsi="Book Antiqua" w:cs="Book Antiqua"/>
          <w:color w:val="000000" w:themeColor="text1"/>
        </w:rPr>
        <w:t xml:space="preserve">.htm  </w:t>
      </w:r>
    </w:p>
    <w:p w14:paraId="7651E90F" w14:textId="48A4C7DB" w:rsidR="00A77B3E" w:rsidRPr="00786EA2" w:rsidRDefault="002149C1" w:rsidP="008158F4">
      <w:pPr>
        <w:snapToGrid w:val="0"/>
        <w:spacing w:line="360" w:lineRule="auto"/>
        <w:jc w:val="both"/>
        <w:rPr>
          <w:rFonts w:ascii="Book Antiqua" w:hAnsi="Book Antiqua" w:hint="eastAsia"/>
          <w:color w:val="000000" w:themeColor="text1"/>
          <w:lang w:eastAsia="zh-CN"/>
        </w:rPr>
      </w:pPr>
      <w:bookmarkStart w:id="1" w:name="_GoBack"/>
      <w:r w:rsidRPr="005E6A1F">
        <w:rPr>
          <w:rFonts w:ascii="Book Antiqua" w:eastAsia="Book Antiqua" w:hAnsi="Book Antiqua" w:cs="Book Antiqua"/>
          <w:b/>
          <w:color w:val="000000" w:themeColor="text1"/>
        </w:rPr>
        <w:t xml:space="preserve">DOI: </w:t>
      </w:r>
      <w:bookmarkEnd w:id="1"/>
      <w:r w:rsidRPr="002149C1">
        <w:rPr>
          <w:rFonts w:ascii="Book Antiqua" w:eastAsia="Book Antiqua" w:hAnsi="Book Antiqua" w:cs="Book Antiqua"/>
          <w:color w:val="000000" w:themeColor="text1"/>
        </w:rPr>
        <w:t>https://dx.doi.org/10.12998/wjcc.v8.i24.</w:t>
      </w:r>
      <w:r w:rsidR="00786EA2">
        <w:rPr>
          <w:rFonts w:ascii="Book Antiqua" w:hAnsi="Book Antiqua" w:cs="Book Antiqua" w:hint="eastAsia"/>
          <w:color w:val="000000" w:themeColor="text1"/>
          <w:lang w:eastAsia="zh-CN"/>
        </w:rPr>
        <w:t>6499</w:t>
      </w:r>
    </w:p>
    <w:p w14:paraId="3F66D3A5" w14:textId="77777777" w:rsidR="00A77B3E" w:rsidRPr="008158F4" w:rsidRDefault="00A77B3E" w:rsidP="008158F4">
      <w:pPr>
        <w:snapToGrid w:val="0"/>
        <w:spacing w:line="360" w:lineRule="auto"/>
        <w:jc w:val="both"/>
        <w:rPr>
          <w:rFonts w:ascii="Book Antiqua" w:hAnsi="Book Antiqua"/>
          <w:color w:val="000000" w:themeColor="text1"/>
        </w:rPr>
      </w:pPr>
    </w:p>
    <w:p w14:paraId="66D229B2" w14:textId="6E02D88E" w:rsidR="003F24C0" w:rsidRPr="008158F4" w:rsidRDefault="00AC1DF3" w:rsidP="008158F4">
      <w:pPr>
        <w:snapToGrid w:val="0"/>
        <w:spacing w:line="360" w:lineRule="auto"/>
        <w:jc w:val="both"/>
        <w:rPr>
          <w:rFonts w:ascii="Book Antiqua" w:eastAsia="Book Antiqua" w:hAnsi="Book Antiqua" w:cs="Book Antiqua"/>
          <w:color w:val="000000" w:themeColor="text1"/>
        </w:rPr>
      </w:pPr>
      <w:r w:rsidRPr="008158F4">
        <w:rPr>
          <w:rFonts w:ascii="Book Antiqua" w:eastAsia="Book Antiqua" w:hAnsi="Book Antiqua" w:cs="Book Antiqua"/>
          <w:b/>
          <w:bCs/>
          <w:color w:val="000000" w:themeColor="text1"/>
        </w:rPr>
        <w:t xml:space="preserve">Core Tip: </w:t>
      </w:r>
      <w:r w:rsidRPr="008158F4">
        <w:rPr>
          <w:rFonts w:ascii="Book Antiqua" w:eastAsia="Book Antiqua" w:hAnsi="Book Antiqua" w:cs="Book Antiqua"/>
          <w:color w:val="000000" w:themeColor="text1"/>
        </w:rPr>
        <w:t>We reported a case of oral myiasis after cerebral infarction in a 78</w:t>
      </w:r>
      <w:r w:rsidR="005F5F26">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year</w:t>
      </w:r>
      <w:r w:rsidR="005F5F26">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 xml:space="preserve">old male patient from southern China. He suffered from right hemiplegia, mobility and mental decline for about 3 mo. He was fed </w:t>
      </w:r>
      <w:r w:rsidRPr="008158F4">
        <w:rPr>
          <w:rFonts w:ascii="Book Antiqua" w:eastAsia="Book Antiqua" w:hAnsi="Book Antiqua" w:cs="Book Antiqua"/>
          <w:i/>
          <w:iCs/>
          <w:color w:val="000000" w:themeColor="text1"/>
        </w:rPr>
        <w:t>via</w:t>
      </w:r>
      <w:r w:rsidRPr="008158F4">
        <w:rPr>
          <w:rFonts w:ascii="Book Antiqua" w:eastAsia="Book Antiqua" w:hAnsi="Book Antiqua" w:cs="Book Antiqua"/>
          <w:color w:val="000000" w:themeColor="text1"/>
        </w:rPr>
        <w:t xml:space="preserve"> a feeding tube and mostly engaged in mouth breathing with poor oral and dental hygiene. More than 20 </w:t>
      </w:r>
      <w:r w:rsidR="003F24C0" w:rsidRPr="008158F4">
        <w:rPr>
          <w:rFonts w:ascii="Book Antiqua" w:eastAsia="Book Antiqua" w:hAnsi="Book Antiqua" w:cs="Book Antiqua"/>
          <w:color w:val="000000" w:themeColor="text1"/>
        </w:rPr>
        <w:t>l</w:t>
      </w:r>
      <w:r w:rsidRPr="008158F4">
        <w:rPr>
          <w:rFonts w:ascii="Book Antiqua" w:eastAsia="Book Antiqua" w:hAnsi="Book Antiqua" w:cs="Book Antiqua"/>
          <w:color w:val="000000" w:themeColor="text1"/>
        </w:rPr>
        <w:t>ive larvae were collected from the patient’s oral cavity</w:t>
      </w:r>
      <w:r w:rsidR="005F5F26">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 xml:space="preserve"> </w:t>
      </w:r>
      <w:r w:rsidR="005F5F26">
        <w:rPr>
          <w:rFonts w:ascii="Book Antiqua" w:hAnsi="Book Antiqua" w:cs="Book Antiqua" w:hint="eastAsia"/>
          <w:color w:val="000000" w:themeColor="text1"/>
          <w:lang w:eastAsia="zh-CN"/>
        </w:rPr>
        <w:t>T</w:t>
      </w:r>
      <w:r w:rsidRPr="008158F4">
        <w:rPr>
          <w:rFonts w:ascii="Book Antiqua" w:eastAsia="Book Antiqua" w:hAnsi="Book Antiqua" w:cs="Book Antiqua"/>
          <w:color w:val="000000" w:themeColor="text1"/>
        </w:rPr>
        <w:t>he patient recovered after the routine oral cleaning, removal of maggots, debridement and anti-infection treatment. Early diagnosis and treatment of this infestation are essential and clinical staff should be familiar with this infestation.</w:t>
      </w:r>
    </w:p>
    <w:p w14:paraId="52CC0CD5" w14:textId="68925A3B" w:rsidR="00A77B3E" w:rsidRPr="008158F4" w:rsidRDefault="003F24C0"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br w:type="page"/>
      </w:r>
      <w:r w:rsidR="00AC1DF3" w:rsidRPr="008158F4">
        <w:rPr>
          <w:rFonts w:ascii="Book Antiqua" w:eastAsia="Book Antiqua" w:hAnsi="Book Antiqua" w:cs="Book Antiqua"/>
          <w:b/>
          <w:caps/>
          <w:color w:val="000000" w:themeColor="text1"/>
          <w:u w:val="single"/>
        </w:rPr>
        <w:t>INTRODUCTION</w:t>
      </w:r>
    </w:p>
    <w:p w14:paraId="79153346" w14:textId="67207FD8"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The term myiasis was first introduced in 1840 to describe a parasitic infestation of humans and animals by dipterous larva. Myiasis can affect the skin, external orifices (eyes, ears, nasal cavities, oral cavity, vagina and anus), and internal organs (intestines and urinary tract)</w:t>
      </w:r>
      <w:r w:rsidRPr="008158F4">
        <w:rPr>
          <w:rFonts w:ascii="Book Antiqua" w:eastAsia="Book Antiqua" w:hAnsi="Book Antiqua" w:cs="Book Antiqua"/>
          <w:color w:val="000000" w:themeColor="text1"/>
          <w:vertAlign w:val="superscript"/>
        </w:rPr>
        <w:t>[1]</w:t>
      </w:r>
      <w:r w:rsidRPr="008158F4">
        <w:rPr>
          <w:rFonts w:ascii="Book Antiqua" w:eastAsia="Book Antiqua" w:hAnsi="Book Antiqua" w:cs="Book Antiqua"/>
          <w:color w:val="000000" w:themeColor="text1"/>
        </w:rPr>
        <w:t xml:space="preserve">. Oral myiasis occurs when the larvae of flies invade soft tissues of the oral cavity. It is a rare pathology </w:t>
      </w:r>
      <w:r w:rsidR="005F5F26">
        <w:rPr>
          <w:rFonts w:ascii="Book Antiqua" w:hAnsi="Book Antiqua" w:cs="Book Antiqua" w:hint="eastAsia"/>
          <w:color w:val="000000" w:themeColor="text1"/>
          <w:lang w:eastAsia="zh-CN"/>
        </w:rPr>
        <w:t>because</w:t>
      </w:r>
      <w:r w:rsidRPr="008158F4">
        <w:rPr>
          <w:rFonts w:ascii="Book Antiqua" w:eastAsia="Book Antiqua" w:hAnsi="Book Antiqua" w:cs="Book Antiqua"/>
          <w:color w:val="000000" w:themeColor="text1"/>
        </w:rPr>
        <w:t xml:space="preserve"> the oral cavity is not easily reachable for the fly to lay eggs. Oral myiasis can cause pain, infection, uncomfortable feeling </w:t>
      </w:r>
      <w:r w:rsidR="005F5F26">
        <w:rPr>
          <w:rFonts w:ascii="Book Antiqua" w:hAnsi="Book Antiqua" w:cs="Book Antiqua" w:hint="eastAsia"/>
          <w:color w:val="000000" w:themeColor="text1"/>
          <w:lang w:eastAsia="zh-CN"/>
        </w:rPr>
        <w:t xml:space="preserve">when the </w:t>
      </w:r>
      <w:r w:rsidRPr="008158F4">
        <w:rPr>
          <w:rFonts w:ascii="Book Antiqua" w:eastAsia="Book Antiqua" w:hAnsi="Book Antiqua" w:cs="Book Antiqua"/>
          <w:color w:val="000000" w:themeColor="text1"/>
        </w:rPr>
        <w:t>worms move</w:t>
      </w:r>
      <w:r w:rsidR="005F5F26">
        <w:rPr>
          <w:rFonts w:ascii="Book Antiqua" w:hAnsi="Book Antiqua" w:cs="Book Antiqua" w:hint="eastAsia"/>
          <w:color w:val="000000" w:themeColor="text1"/>
          <w:lang w:eastAsia="zh-CN"/>
        </w:rPr>
        <w:t xml:space="preserve"> and </w:t>
      </w:r>
      <w:r w:rsidRPr="008158F4">
        <w:rPr>
          <w:rFonts w:ascii="Book Antiqua" w:eastAsia="Book Antiqua" w:hAnsi="Book Antiqua" w:cs="Book Antiqua"/>
          <w:color w:val="000000" w:themeColor="text1"/>
        </w:rPr>
        <w:t>tissue destruction. It can even destroy vital tissues, which may induce severe or life-threatening hemorrhages, thus posing a serious risk to the patient’s life</w:t>
      </w:r>
      <w:r w:rsidRPr="008158F4">
        <w:rPr>
          <w:rFonts w:ascii="Book Antiqua" w:eastAsia="Book Antiqua" w:hAnsi="Book Antiqua" w:cs="Book Antiqua"/>
          <w:color w:val="000000" w:themeColor="text1"/>
          <w:vertAlign w:val="superscript"/>
        </w:rPr>
        <w:t>[2,3]</w:t>
      </w:r>
      <w:r w:rsidRPr="008158F4">
        <w:rPr>
          <w:rFonts w:ascii="Book Antiqua" w:eastAsia="Book Antiqua" w:hAnsi="Book Antiqua" w:cs="Book Antiqua"/>
          <w:color w:val="000000" w:themeColor="text1"/>
        </w:rPr>
        <w:t>.</w:t>
      </w:r>
    </w:p>
    <w:p w14:paraId="3D5CF3D9" w14:textId="1CE1FE77"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Poor oral hygiene, halitosis, facial trauma, suppurative lesions, ulcerative lesions, wound extraction, fumigating cancers, senility, immunocompromised state, unhygienic living conditions, learning disabilities, neurological deficit</w:t>
      </w:r>
      <w:r w:rsidR="00362F2E">
        <w:rPr>
          <w:rFonts w:ascii="Book Antiqua" w:hAnsi="Book Antiqua" w:cs="Book Antiqua" w:hint="eastAsia"/>
          <w:color w:val="000000" w:themeColor="text1"/>
          <w:lang w:eastAsia="zh-CN"/>
        </w:rPr>
        <w:t xml:space="preserve"> </w:t>
      </w:r>
      <w:r w:rsidRPr="008158F4">
        <w:rPr>
          <w:rFonts w:ascii="Book Antiqua" w:eastAsia="Book Antiqua" w:hAnsi="Book Antiqua" w:cs="Book Antiqua"/>
          <w:color w:val="000000" w:themeColor="text1"/>
        </w:rPr>
        <w:t>and other physically and mentally challenging conditions have all been associated with oral myiasis</w:t>
      </w:r>
      <w:r w:rsidRPr="008158F4">
        <w:rPr>
          <w:rFonts w:ascii="Book Antiqua" w:eastAsia="Book Antiqua" w:hAnsi="Book Antiqua" w:cs="Book Antiqua"/>
          <w:color w:val="000000" w:themeColor="text1"/>
          <w:vertAlign w:val="superscript"/>
        </w:rPr>
        <w:t>[4,5]</w:t>
      </w:r>
      <w:r w:rsidRPr="008158F4">
        <w:rPr>
          <w:rFonts w:ascii="Book Antiqua" w:eastAsia="Book Antiqua" w:hAnsi="Book Antiqua" w:cs="Book Antiqua"/>
          <w:color w:val="000000" w:themeColor="text1"/>
        </w:rPr>
        <w:t>.</w:t>
      </w:r>
    </w:p>
    <w:p w14:paraId="3203A992" w14:textId="7A2DC724"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Myiasis is prevalent in tropical and subtropical areas. Zhanjiang city is situated in the Guangdong province of southern China</w:t>
      </w:r>
      <w:r w:rsidR="005F5F26">
        <w:rPr>
          <w:rFonts w:ascii="Book Antiqua" w:hAnsi="Book Antiqua" w:cs="Book Antiqua" w:hint="eastAsia"/>
          <w:color w:val="000000" w:themeColor="text1"/>
          <w:lang w:eastAsia="zh-CN"/>
        </w:rPr>
        <w:t>, which is a</w:t>
      </w:r>
      <w:r w:rsidRPr="008158F4">
        <w:rPr>
          <w:rFonts w:ascii="Book Antiqua" w:eastAsia="Book Antiqua" w:hAnsi="Book Antiqua" w:cs="Book Antiqua"/>
          <w:color w:val="000000" w:themeColor="text1"/>
        </w:rPr>
        <w:t xml:space="preserve"> subtropical area. Herein, we reported a rare case of oral myiasis after cerebral infarction in a 78</w:t>
      </w:r>
      <w:r w:rsidR="005F5F26">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year</w:t>
      </w:r>
      <w:r w:rsidR="005F5F26">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old male patient from Zhanjiang.</w:t>
      </w:r>
    </w:p>
    <w:p w14:paraId="518D026E" w14:textId="77777777" w:rsidR="00A77B3E" w:rsidRPr="008158F4" w:rsidRDefault="00A77B3E" w:rsidP="008158F4">
      <w:pPr>
        <w:snapToGrid w:val="0"/>
        <w:spacing w:line="360" w:lineRule="auto"/>
        <w:jc w:val="both"/>
        <w:rPr>
          <w:rFonts w:ascii="Book Antiqua" w:hAnsi="Book Antiqua"/>
          <w:color w:val="000000" w:themeColor="text1"/>
        </w:rPr>
      </w:pPr>
    </w:p>
    <w:p w14:paraId="29A31F3D"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CASE PRESENTATION</w:t>
      </w:r>
    </w:p>
    <w:p w14:paraId="71F22280"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Chief complaints</w:t>
      </w:r>
    </w:p>
    <w:p w14:paraId="7122834E" w14:textId="627F757F"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On December 6, 2019, a 78-year-old male patient was admitted to </w:t>
      </w:r>
      <w:r w:rsidR="00FF7296" w:rsidRPr="008158F4">
        <w:rPr>
          <w:rFonts w:ascii="Book Antiqua" w:eastAsia="Book Antiqua" w:hAnsi="Book Antiqua" w:cs="Book Antiqua"/>
          <w:color w:val="000000" w:themeColor="text1"/>
        </w:rPr>
        <w:t>T</w:t>
      </w:r>
      <w:r w:rsidRPr="008158F4">
        <w:rPr>
          <w:rFonts w:ascii="Book Antiqua" w:eastAsia="Book Antiqua" w:hAnsi="Book Antiqua" w:cs="Book Antiqua"/>
          <w:color w:val="000000" w:themeColor="text1"/>
        </w:rPr>
        <w:t xml:space="preserve">he Department of Stomatology, </w:t>
      </w:r>
      <w:r w:rsidR="00FF7296" w:rsidRPr="008158F4">
        <w:rPr>
          <w:rFonts w:ascii="Book Antiqua" w:eastAsia="Book Antiqua" w:hAnsi="Book Antiqua" w:cs="Book Antiqua"/>
          <w:color w:val="000000" w:themeColor="text1"/>
        </w:rPr>
        <w:t xml:space="preserve">The </w:t>
      </w:r>
      <w:r w:rsidRPr="008158F4">
        <w:rPr>
          <w:rFonts w:ascii="Book Antiqua" w:eastAsia="Book Antiqua" w:hAnsi="Book Antiqua" w:cs="Book Antiqua"/>
          <w:color w:val="000000" w:themeColor="text1"/>
        </w:rPr>
        <w:t xml:space="preserve">Affiliated </w:t>
      </w:r>
      <w:r w:rsidR="00FF7296" w:rsidRPr="008158F4">
        <w:rPr>
          <w:rFonts w:ascii="Book Antiqua" w:eastAsia="Book Antiqua" w:hAnsi="Book Antiqua" w:cs="Book Antiqua"/>
          <w:color w:val="000000" w:themeColor="text1"/>
        </w:rPr>
        <w:t>H</w:t>
      </w:r>
      <w:r w:rsidRPr="008158F4">
        <w:rPr>
          <w:rFonts w:ascii="Book Antiqua" w:eastAsia="Book Antiqua" w:hAnsi="Book Antiqua" w:cs="Book Antiqua"/>
          <w:color w:val="000000" w:themeColor="text1"/>
        </w:rPr>
        <w:t>ospital of Guangdong Medical University due to the infection and erosion of the gum, suppuration of the tongue and the discovery of maggot-like worms.</w:t>
      </w:r>
    </w:p>
    <w:p w14:paraId="54143C73" w14:textId="77777777" w:rsidR="00A77B3E" w:rsidRPr="008158F4" w:rsidRDefault="00A77B3E" w:rsidP="008158F4">
      <w:pPr>
        <w:snapToGrid w:val="0"/>
        <w:spacing w:line="360" w:lineRule="auto"/>
        <w:jc w:val="both"/>
        <w:rPr>
          <w:rFonts w:ascii="Book Antiqua" w:hAnsi="Book Antiqua"/>
          <w:color w:val="000000" w:themeColor="text1"/>
        </w:rPr>
      </w:pPr>
    </w:p>
    <w:p w14:paraId="275FDE0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History of present illness</w:t>
      </w:r>
    </w:p>
    <w:p w14:paraId="23D54248" w14:textId="67A71606"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Two weeks ago, family members of the patient noticed the infection and erosion of the gum and suppuration of the tongue. </w:t>
      </w:r>
      <w:r w:rsidR="005F5F26">
        <w:rPr>
          <w:rFonts w:ascii="Book Antiqua" w:hAnsi="Book Antiqua" w:cs="Book Antiqua" w:hint="eastAsia"/>
          <w:color w:val="000000" w:themeColor="text1"/>
          <w:lang w:eastAsia="zh-CN"/>
        </w:rPr>
        <w:t>T</w:t>
      </w:r>
      <w:r w:rsidRPr="008158F4">
        <w:rPr>
          <w:rFonts w:ascii="Book Antiqua" w:eastAsia="Book Antiqua" w:hAnsi="Book Antiqua" w:cs="Book Antiqua"/>
          <w:color w:val="000000" w:themeColor="text1"/>
        </w:rPr>
        <w:t xml:space="preserve">he maggot-like worms were observed the </w:t>
      </w:r>
      <w:r w:rsidR="005F5F26">
        <w:rPr>
          <w:rFonts w:ascii="Book Antiqua" w:hAnsi="Book Antiqua" w:cs="Book Antiqua" w:hint="eastAsia"/>
          <w:color w:val="000000" w:themeColor="text1"/>
          <w:lang w:eastAsia="zh-CN"/>
        </w:rPr>
        <w:t>past</w:t>
      </w:r>
      <w:r w:rsidR="00DF174D"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3 d.</w:t>
      </w:r>
    </w:p>
    <w:p w14:paraId="475C7D2D" w14:textId="77777777" w:rsidR="00A77B3E" w:rsidRPr="008158F4" w:rsidRDefault="00A77B3E" w:rsidP="008158F4">
      <w:pPr>
        <w:snapToGrid w:val="0"/>
        <w:spacing w:line="360" w:lineRule="auto"/>
        <w:jc w:val="both"/>
        <w:rPr>
          <w:rFonts w:ascii="Book Antiqua" w:hAnsi="Book Antiqua"/>
          <w:color w:val="000000" w:themeColor="text1"/>
        </w:rPr>
      </w:pPr>
    </w:p>
    <w:p w14:paraId="423B09F4"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History of past illness</w:t>
      </w:r>
    </w:p>
    <w:p w14:paraId="6DF9B0FA" w14:textId="4ECB629A"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The patient’s general health was poor. In September 2019, he was admitted to </w:t>
      </w:r>
      <w:r w:rsidR="00FF7296" w:rsidRPr="008158F4">
        <w:rPr>
          <w:rFonts w:ascii="Book Antiqua" w:eastAsia="Book Antiqua" w:hAnsi="Book Antiqua" w:cs="Book Antiqua"/>
          <w:color w:val="000000" w:themeColor="text1"/>
        </w:rPr>
        <w:t>T</w:t>
      </w:r>
      <w:r w:rsidRPr="008158F4">
        <w:rPr>
          <w:rFonts w:ascii="Book Antiqua" w:eastAsia="Book Antiqua" w:hAnsi="Book Antiqua" w:cs="Book Antiqua"/>
          <w:color w:val="000000" w:themeColor="text1"/>
        </w:rPr>
        <w:t xml:space="preserve">he People’s Hospital of Maoming (a local hospital near his house) due to cerebral infarction, for which he was treated with left middle cerebral artery balloon dilation, artery antithrombotic, thrombus aspiration and stent implantation. Right side catheterization of the internal jugular vein was also applied. Nonetheless, as a result of </w:t>
      </w:r>
      <w:r w:rsidR="005F5F26">
        <w:rPr>
          <w:rFonts w:ascii="Book Antiqua" w:hAnsi="Book Antiqua" w:cs="Book Antiqua" w:hint="eastAsia"/>
          <w:color w:val="000000" w:themeColor="text1"/>
          <w:lang w:eastAsia="zh-CN"/>
        </w:rPr>
        <w:t xml:space="preserve">the </w:t>
      </w:r>
      <w:r w:rsidRPr="008158F4">
        <w:rPr>
          <w:rFonts w:ascii="Book Antiqua" w:eastAsia="Book Antiqua" w:hAnsi="Book Antiqua" w:cs="Book Antiqua"/>
          <w:color w:val="000000" w:themeColor="text1"/>
        </w:rPr>
        <w:t xml:space="preserve">cerebral infarction, he still suffered from right hemiplegia, mobility and mental decline. He had difficulty swallowing and was fed </w:t>
      </w:r>
      <w:r w:rsidRPr="008158F4">
        <w:rPr>
          <w:rFonts w:ascii="Book Antiqua" w:eastAsia="Book Antiqua" w:hAnsi="Book Antiqua" w:cs="Book Antiqua"/>
          <w:i/>
          <w:iCs/>
          <w:color w:val="000000" w:themeColor="text1"/>
        </w:rPr>
        <w:t>via</w:t>
      </w:r>
      <w:r w:rsidRPr="008158F4">
        <w:rPr>
          <w:rFonts w:ascii="Book Antiqua" w:eastAsia="Book Antiqua" w:hAnsi="Book Antiqua" w:cs="Book Antiqua"/>
          <w:color w:val="000000" w:themeColor="text1"/>
        </w:rPr>
        <w:t xml:space="preserve"> a feeding tube.</w:t>
      </w:r>
    </w:p>
    <w:p w14:paraId="1F0750C5" w14:textId="77777777" w:rsidR="00A77B3E" w:rsidRPr="008158F4" w:rsidRDefault="00A77B3E" w:rsidP="008158F4">
      <w:pPr>
        <w:snapToGrid w:val="0"/>
        <w:spacing w:line="360" w:lineRule="auto"/>
        <w:jc w:val="both"/>
        <w:rPr>
          <w:rFonts w:ascii="Book Antiqua" w:hAnsi="Book Antiqua"/>
          <w:color w:val="000000" w:themeColor="text1"/>
        </w:rPr>
      </w:pPr>
    </w:p>
    <w:p w14:paraId="76B26968"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Personal and family history</w:t>
      </w:r>
    </w:p>
    <w:p w14:paraId="3582C4CD" w14:textId="5A9F5D82"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The histories of diabetes, hypertension and other chronic diseases were denied. The histories of hepatitis, tuberculosis and other infectious diseases, trauma, blood transfusion</w:t>
      </w:r>
      <w:r w:rsidR="005F5F26">
        <w:rPr>
          <w:rFonts w:ascii="Book Antiqua" w:hAnsi="Book Antiqua" w:cs="Book Antiqua" w:hint="eastAsia"/>
          <w:color w:val="000000" w:themeColor="text1"/>
          <w:lang w:eastAsia="zh-CN"/>
        </w:rPr>
        <w:t xml:space="preserve"> and </w:t>
      </w:r>
      <w:r w:rsidRPr="008158F4">
        <w:rPr>
          <w:rFonts w:ascii="Book Antiqua" w:eastAsia="Book Antiqua" w:hAnsi="Book Antiqua" w:cs="Book Antiqua"/>
          <w:color w:val="000000" w:themeColor="text1"/>
        </w:rPr>
        <w:t>allergy were denied too. The vaccination history was unknown.</w:t>
      </w:r>
    </w:p>
    <w:p w14:paraId="74C4B66D" w14:textId="77777777" w:rsidR="00A77B3E" w:rsidRPr="008158F4" w:rsidRDefault="00A77B3E" w:rsidP="008158F4">
      <w:pPr>
        <w:snapToGrid w:val="0"/>
        <w:spacing w:line="360" w:lineRule="auto"/>
        <w:jc w:val="both"/>
        <w:rPr>
          <w:rFonts w:ascii="Book Antiqua" w:hAnsi="Book Antiqua"/>
          <w:color w:val="000000" w:themeColor="text1"/>
        </w:rPr>
      </w:pPr>
    </w:p>
    <w:p w14:paraId="39975827"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Physical examination</w:t>
      </w:r>
    </w:p>
    <w:p w14:paraId="7E1DA103" w14:textId="24EBD1A1"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Physical examination revealed right hemiplegia, mental decline and inability to communicate. Body temperature was 38.5</w:t>
      </w:r>
      <w:r w:rsidR="00FF7296" w:rsidRPr="008158F4">
        <w:rPr>
          <w:rFonts w:ascii="Book Antiqua" w:eastAsia="Book Antiqua" w:hAnsi="Book Antiqua" w:cs="Book Antiqua"/>
          <w:color w:val="000000" w:themeColor="text1"/>
        </w:rPr>
        <w:t xml:space="preserve"> °C</w:t>
      </w:r>
      <w:r w:rsidRPr="008158F4">
        <w:rPr>
          <w:rFonts w:ascii="Book Antiqua" w:eastAsia="Book Antiqua" w:hAnsi="Book Antiqua" w:cs="Book Antiqua"/>
          <w:color w:val="000000" w:themeColor="text1"/>
        </w:rPr>
        <w:t>; pulse was 137 times/min, breath was 20 times/min, and blood pressure was 128/72</w:t>
      </w:r>
      <w:r w:rsidR="00FF7296"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mmHg.</w:t>
      </w:r>
    </w:p>
    <w:p w14:paraId="51B6EFEB" w14:textId="05D5E263"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 xml:space="preserve">The oral and maxillofacial regions were symmetrical. The feeding tube was in place. Swallowing was difficult. The patient mostly relied on mouth breathing. He had poor oral and dental hygiene, halitosis, a swollen tongue with a smooth back and atrophic tongue papillae. The duct openings of the bilateral submandibular glands were red and swollen. Fixed bridge repair of </w:t>
      </w:r>
      <w:r w:rsidR="005F5F26">
        <w:rPr>
          <w:rFonts w:ascii="Book Antiqua" w:hAnsi="Book Antiqua" w:cs="Book Antiqua" w:hint="eastAsia"/>
          <w:color w:val="000000" w:themeColor="text1"/>
          <w:lang w:eastAsia="zh-CN"/>
        </w:rPr>
        <w:t>the</w:t>
      </w:r>
      <w:r w:rsidR="00DF174D"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right maxillary and bilateral mandibular teeth was observed. The crown edges were not fitted. The degree of teeth mobility was I</w:t>
      </w:r>
      <w:r w:rsidR="00FF7296"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II. The palatal gum of </w:t>
      </w:r>
      <w:r w:rsidR="005F5F26">
        <w:rPr>
          <w:rFonts w:ascii="Book Antiqua" w:hAnsi="Book Antiqua" w:cs="Book Antiqua" w:hint="eastAsia"/>
          <w:color w:val="000000" w:themeColor="text1"/>
          <w:lang w:eastAsia="zh-CN"/>
        </w:rPr>
        <w:t xml:space="preserve">the </w:t>
      </w:r>
      <w:r w:rsidRPr="008158F4">
        <w:rPr>
          <w:rFonts w:ascii="Book Antiqua" w:eastAsia="Book Antiqua" w:hAnsi="Book Antiqua" w:cs="Book Antiqua"/>
          <w:color w:val="000000" w:themeColor="text1"/>
        </w:rPr>
        <w:t xml:space="preserve">right maxillary teeth was erosive and ulcerated and about the size of </w:t>
      </w:r>
      <w:r w:rsidR="0047363D">
        <w:rPr>
          <w:rFonts w:ascii="Book Antiqua" w:hAnsi="Book Antiqua" w:cs="Book Antiqua" w:hint="eastAsia"/>
          <w:color w:val="000000" w:themeColor="text1"/>
          <w:lang w:eastAsia="zh-CN"/>
        </w:rPr>
        <w:t xml:space="preserve">a </w:t>
      </w:r>
      <w:r w:rsidR="0047363D">
        <w:rPr>
          <w:rFonts w:ascii="Book Antiqua" w:hAnsi="Book Antiqua" w:cs="Book Antiqua"/>
          <w:color w:val="000000" w:themeColor="text1"/>
          <w:lang w:eastAsia="zh-CN"/>
        </w:rPr>
        <w:t>“</w:t>
      </w:r>
      <w:r w:rsidRPr="008158F4">
        <w:rPr>
          <w:rFonts w:ascii="Book Antiqua" w:eastAsia="Book Antiqua" w:hAnsi="Book Antiqua" w:cs="Book Antiqua"/>
          <w:color w:val="000000" w:themeColor="text1"/>
        </w:rPr>
        <w:t>soybean</w:t>
      </w:r>
      <w:r w:rsidR="0047363D">
        <w:rPr>
          <w:rFonts w:ascii="Book Antiqua" w:hAnsi="Book Antiqua" w:cs="Book Antiqua"/>
          <w:color w:val="000000" w:themeColor="text1"/>
          <w:lang w:eastAsia="zh-CN"/>
        </w:rPr>
        <w:t>”</w:t>
      </w:r>
      <w:r w:rsidRPr="008158F4">
        <w:rPr>
          <w:rFonts w:ascii="Book Antiqua" w:eastAsia="Book Antiqua" w:hAnsi="Book Antiqua" w:cs="Book Antiqua"/>
          <w:color w:val="000000" w:themeColor="text1"/>
        </w:rPr>
        <w:t xml:space="preserve">. Pus overflowed when squeezed, and on the buccal gum, a white </w:t>
      </w:r>
      <w:r w:rsidRPr="008158F4">
        <w:rPr>
          <w:rStyle w:val="2Char"/>
          <w:rFonts w:ascii="Book Antiqua" w:eastAsia="Book Antiqua" w:hAnsi="Book Antiqua" w:cs="Book Antiqua"/>
          <w:color w:val="000000" w:themeColor="text1"/>
        </w:rPr>
        <w:t xml:space="preserve">maggot </w:t>
      </w:r>
      <w:r w:rsidRPr="008158F4">
        <w:rPr>
          <w:rFonts w:ascii="Book Antiqua" w:eastAsia="Book Antiqua" w:hAnsi="Book Antiqua" w:cs="Book Antiqua"/>
          <w:color w:val="000000" w:themeColor="text1"/>
        </w:rPr>
        <w:t>about 1.0</w:t>
      </w:r>
      <w:r w:rsidR="004D7DB5"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cm long was seen.</w:t>
      </w:r>
    </w:p>
    <w:p w14:paraId="721EDFB6" w14:textId="1631C695"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There was a fistula</w:t>
      </w:r>
      <w:r w:rsidR="0047363D">
        <w:rPr>
          <w:rFonts w:ascii="Book Antiqua" w:hAnsi="Book Antiqua" w:cs="Book Antiqua" w:hint="eastAsia"/>
          <w:color w:val="000000" w:themeColor="text1"/>
          <w:lang w:eastAsia="zh-CN"/>
        </w:rPr>
        <w:t xml:space="preserve"> about </w:t>
      </w:r>
      <w:r w:rsidR="0047363D">
        <w:rPr>
          <w:rFonts w:ascii="Book Antiqua" w:eastAsia="Book Antiqua" w:hAnsi="Book Antiqua" w:cs="Book Antiqua"/>
          <w:color w:val="000000"/>
        </w:rPr>
        <w:t xml:space="preserve">0.5cm </w:t>
      </w:r>
      <w:r w:rsidR="0047363D">
        <w:rPr>
          <w:rFonts w:ascii="Book Antiqua" w:eastAsia="Book Antiqua" w:hAnsi="Book Antiqua" w:cs="Book Antiqua"/>
          <w:color w:val="000000"/>
          <w:szCs w:val="28"/>
        </w:rPr>
        <w:t>×</w:t>
      </w:r>
      <w:r w:rsidR="0047363D">
        <w:rPr>
          <w:rFonts w:ascii="Book Antiqua" w:eastAsia="Book Antiqua" w:hAnsi="Book Antiqua" w:cs="Book Antiqua"/>
          <w:color w:val="000000"/>
        </w:rPr>
        <w:t>0.5cm</w:t>
      </w:r>
      <w:r w:rsidR="0047363D">
        <w:rPr>
          <w:rFonts w:ascii="Book Antiqua" w:hAnsi="Book Antiqua" w:cs="Book Antiqua" w:hint="eastAsia"/>
          <w:color w:val="000000"/>
          <w:lang w:eastAsia="zh-CN"/>
        </w:rPr>
        <w:t xml:space="preserve"> in size</w:t>
      </w:r>
      <w:r w:rsidRPr="008158F4">
        <w:rPr>
          <w:rFonts w:ascii="Book Antiqua" w:eastAsia="Book Antiqua" w:hAnsi="Book Antiqua" w:cs="Book Antiqua"/>
          <w:color w:val="000000" w:themeColor="text1"/>
        </w:rPr>
        <w:t xml:space="preserve"> in the front of the right tongue. Pus overflowed with maggots wriggling in the fistula.</w:t>
      </w:r>
    </w:p>
    <w:p w14:paraId="2579450D" w14:textId="3A08E7D7"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The patient had more than 20 maggots in his oral cavity in total. All of them were milky white and cylindrical with sharp front and blunt back. Peristalsis was obvious as well as folds in the body</w:t>
      </w:r>
      <w:r w:rsidR="004D7DB5"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(Figure 1).</w:t>
      </w:r>
    </w:p>
    <w:p w14:paraId="385AC7FC" w14:textId="77777777" w:rsidR="00A77B3E" w:rsidRPr="008158F4" w:rsidRDefault="00A77B3E" w:rsidP="008158F4">
      <w:pPr>
        <w:snapToGrid w:val="0"/>
        <w:spacing w:line="360" w:lineRule="auto"/>
        <w:jc w:val="both"/>
        <w:rPr>
          <w:rFonts w:ascii="Book Antiqua" w:hAnsi="Book Antiqua"/>
          <w:color w:val="000000" w:themeColor="text1"/>
        </w:rPr>
      </w:pPr>
    </w:p>
    <w:p w14:paraId="0DB6D43C"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Laboratory examinations</w:t>
      </w:r>
    </w:p>
    <w:p w14:paraId="39F8B26D" w14:textId="053ED37B"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Leukocyte count</w:t>
      </w:r>
      <w:r w:rsidR="00A94E39" w:rsidRPr="008158F4">
        <w:rPr>
          <w:rFonts w:ascii="Book Antiqua" w:hAnsi="Book Antiqua" w:cs="Book Antiqua"/>
          <w:color w:val="000000" w:themeColor="text1"/>
          <w:lang w:eastAsia="zh-CN"/>
        </w:rPr>
        <w:t xml:space="preserve"> </w:t>
      </w:r>
      <w:r w:rsidRPr="008158F4">
        <w:rPr>
          <w:rFonts w:ascii="Book Antiqua" w:eastAsia="Book Antiqua" w:hAnsi="Book Antiqua" w:cs="Book Antiqua"/>
          <w:color w:val="000000" w:themeColor="text1"/>
        </w:rPr>
        <w:t>was 3.45</w:t>
      </w:r>
      <w:r w:rsidR="004D7DB5"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w:t>
      </w:r>
      <w:r w:rsidR="004D7DB5"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10</w:t>
      </w:r>
      <w:r w:rsidRPr="008158F4">
        <w:rPr>
          <w:rFonts w:ascii="Book Antiqua" w:eastAsia="Book Antiqua" w:hAnsi="Book Antiqua" w:cs="Book Antiqua"/>
          <w:color w:val="000000" w:themeColor="text1"/>
          <w:vertAlign w:val="superscript"/>
        </w:rPr>
        <w:t>9</w:t>
      </w:r>
      <w:r w:rsidRPr="008158F4">
        <w:rPr>
          <w:rFonts w:ascii="Book Antiqua" w:eastAsia="Book Antiqua" w:hAnsi="Book Antiqua" w:cs="Book Antiqua"/>
          <w:color w:val="000000" w:themeColor="text1"/>
        </w:rPr>
        <w:t>/L. Neutrophil ratio was increased at 89.25%</w:t>
      </w:r>
      <w:r w:rsidR="0047363D">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 xml:space="preserve"> </w:t>
      </w:r>
      <w:r w:rsidR="0047363D">
        <w:rPr>
          <w:rFonts w:ascii="Book Antiqua" w:hAnsi="Book Antiqua" w:cs="Book Antiqua" w:hint="eastAsia"/>
          <w:color w:val="000000" w:themeColor="text1"/>
          <w:lang w:eastAsia="zh-CN"/>
        </w:rPr>
        <w:t>L</w:t>
      </w:r>
      <w:r w:rsidRPr="008158F4">
        <w:rPr>
          <w:rFonts w:ascii="Book Antiqua" w:eastAsia="Book Antiqua" w:hAnsi="Book Antiqua" w:cs="Book Antiqua"/>
          <w:color w:val="000000" w:themeColor="text1"/>
        </w:rPr>
        <w:t>ymphocyte ratio and monocyte ratio were decreased at 9.28% and 1.35%</w:t>
      </w:r>
      <w:r w:rsidR="0047363D">
        <w:rPr>
          <w:rFonts w:ascii="Book Antiqua" w:hAnsi="Book Antiqua" w:cs="Book Antiqua" w:hint="eastAsia"/>
          <w:color w:val="000000" w:themeColor="text1"/>
          <w:lang w:eastAsia="zh-CN"/>
        </w:rPr>
        <w:t>, respectively</w:t>
      </w:r>
      <w:r w:rsidRPr="008158F4">
        <w:rPr>
          <w:rFonts w:ascii="Book Antiqua" w:eastAsia="Book Antiqua" w:hAnsi="Book Antiqua" w:cs="Book Antiqua"/>
          <w:color w:val="000000" w:themeColor="text1"/>
        </w:rPr>
        <w:t xml:space="preserve">. The rest of </w:t>
      </w:r>
      <w:r w:rsidR="0047363D">
        <w:rPr>
          <w:rFonts w:ascii="Book Antiqua" w:hAnsi="Book Antiqua" w:cs="Book Antiqua" w:hint="eastAsia"/>
          <w:color w:val="000000" w:themeColor="text1"/>
          <w:lang w:eastAsia="zh-CN"/>
        </w:rPr>
        <w:t>the</w:t>
      </w:r>
      <w:r w:rsidR="004D3F6B"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routine laboratory examinations were normal.</w:t>
      </w:r>
    </w:p>
    <w:p w14:paraId="14E1D505" w14:textId="77777777" w:rsidR="00A77B3E" w:rsidRPr="008158F4" w:rsidRDefault="00A77B3E" w:rsidP="008158F4">
      <w:pPr>
        <w:snapToGrid w:val="0"/>
        <w:spacing w:line="360" w:lineRule="auto"/>
        <w:jc w:val="both"/>
        <w:rPr>
          <w:rFonts w:ascii="Book Antiqua" w:hAnsi="Book Antiqua"/>
          <w:color w:val="000000" w:themeColor="text1"/>
        </w:rPr>
      </w:pPr>
    </w:p>
    <w:p w14:paraId="36B5D6FE"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Imaging examinations</w:t>
      </w:r>
    </w:p>
    <w:p w14:paraId="79058E42" w14:textId="51F5EA7F"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Computed tomography scan showed many artifacts in the oral cavity and the adjacent structures were not clear. Irregular destruction in the left region of the maxilla bones was revealed, considering the possibility of inflammatory lesions. Osteoporosis of the maxilla and mandible bones was also observed. The soft tissue around the upper alveolar was swollen </w:t>
      </w:r>
      <w:r w:rsidR="0047363D">
        <w:rPr>
          <w:rFonts w:ascii="Book Antiqua" w:hAnsi="Book Antiqua" w:cs="Book Antiqua" w:hint="eastAsia"/>
          <w:color w:val="000000" w:themeColor="text1"/>
          <w:lang w:eastAsia="zh-CN"/>
        </w:rPr>
        <w:t>with</w:t>
      </w:r>
      <w:r w:rsidR="004D3F6B"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 xml:space="preserve">a little gas accumulated. The mucosa of </w:t>
      </w:r>
      <w:r w:rsidR="0047363D">
        <w:rPr>
          <w:rFonts w:ascii="Book Antiqua" w:hAnsi="Book Antiqua" w:cs="Book Antiqua" w:hint="eastAsia"/>
          <w:color w:val="000000" w:themeColor="text1"/>
          <w:lang w:eastAsia="zh-CN"/>
        </w:rPr>
        <w:t>the</w:t>
      </w:r>
      <w:r w:rsidR="004D3F6B"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bilateral ethmoid sinus and maxillary sinus was slightly thickened.</w:t>
      </w:r>
    </w:p>
    <w:p w14:paraId="652F7ED3" w14:textId="77777777" w:rsidR="00A77B3E" w:rsidRPr="008158F4" w:rsidRDefault="00A77B3E" w:rsidP="008158F4">
      <w:pPr>
        <w:snapToGrid w:val="0"/>
        <w:spacing w:line="360" w:lineRule="auto"/>
        <w:jc w:val="both"/>
        <w:rPr>
          <w:rFonts w:ascii="Book Antiqua" w:hAnsi="Book Antiqua"/>
          <w:color w:val="000000" w:themeColor="text1"/>
        </w:rPr>
      </w:pPr>
    </w:p>
    <w:p w14:paraId="6A214070"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FINAL DIAGNOSIS</w:t>
      </w:r>
    </w:p>
    <w:p w14:paraId="18B1F61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Based on all of the observations above, the case was diagnosed as oral myiasis.</w:t>
      </w:r>
    </w:p>
    <w:p w14:paraId="7E3A64F5" w14:textId="77777777" w:rsidR="00A77B3E" w:rsidRPr="008158F4" w:rsidRDefault="00A77B3E" w:rsidP="008158F4">
      <w:pPr>
        <w:snapToGrid w:val="0"/>
        <w:spacing w:line="360" w:lineRule="auto"/>
        <w:jc w:val="both"/>
        <w:rPr>
          <w:rFonts w:ascii="Book Antiqua" w:hAnsi="Book Antiqua"/>
          <w:color w:val="000000" w:themeColor="text1"/>
        </w:rPr>
      </w:pPr>
    </w:p>
    <w:p w14:paraId="2140095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TREATMENT</w:t>
      </w:r>
    </w:p>
    <w:p w14:paraId="30B2E54F" w14:textId="760745D6"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Treatment was carried out to </w:t>
      </w:r>
      <w:r w:rsidR="0047363D">
        <w:rPr>
          <w:rFonts w:ascii="Book Antiqua" w:hAnsi="Book Antiqua" w:cs="Book Antiqua" w:hint="eastAsia"/>
          <w:color w:val="000000" w:themeColor="text1"/>
          <w:lang w:eastAsia="zh-CN"/>
        </w:rPr>
        <w:t>resolve</w:t>
      </w:r>
      <w:r w:rsidRPr="008158F4">
        <w:rPr>
          <w:rFonts w:ascii="Book Antiqua" w:eastAsia="Book Antiqua" w:hAnsi="Book Antiqua" w:cs="Book Antiqua"/>
          <w:color w:val="000000" w:themeColor="text1"/>
        </w:rPr>
        <w:t xml:space="preserve"> the infection of the mouth and the maggots. Local application of iodoform for a minimum of 20-30 min was used to irritate the maggots and force them out of their hiding places. Maggots were also manually removed with blunt tweezers and curved forceps. The patient’s mouth was thoroughly irrigated three times a day </w:t>
      </w:r>
      <w:r w:rsidR="0047363D">
        <w:rPr>
          <w:rFonts w:ascii="Book Antiqua" w:hAnsi="Book Antiqua" w:cs="Book Antiqua" w:hint="eastAsia"/>
          <w:color w:val="000000" w:themeColor="text1"/>
          <w:lang w:eastAsia="zh-CN"/>
        </w:rPr>
        <w:t xml:space="preserve">with a </w:t>
      </w:r>
      <w:r w:rsidRPr="008158F4">
        <w:rPr>
          <w:rFonts w:ascii="Book Antiqua" w:eastAsia="Book Antiqua" w:hAnsi="Book Antiqua" w:cs="Book Antiqua"/>
          <w:color w:val="000000" w:themeColor="text1"/>
        </w:rPr>
        <w:t>solution of 3% hydrogen peroxide, normal saline, 2% sodium bicarbonate</w:t>
      </w:r>
      <w:r w:rsidR="0047363D">
        <w:rPr>
          <w:rFonts w:ascii="Book Antiqua" w:hAnsi="Book Antiqua" w:cs="Book Antiqua" w:hint="eastAsia"/>
          <w:color w:val="000000" w:themeColor="text1"/>
          <w:lang w:eastAsia="zh-CN"/>
        </w:rPr>
        <w:t xml:space="preserve"> </w:t>
      </w:r>
      <w:r w:rsidRPr="008158F4">
        <w:rPr>
          <w:rFonts w:ascii="Book Antiqua" w:eastAsia="Book Antiqua" w:hAnsi="Book Antiqua" w:cs="Book Antiqua"/>
          <w:color w:val="000000" w:themeColor="text1"/>
        </w:rPr>
        <w:t>and 0.2% chlorhexidine mouth wash. The rotten tissues were manually removed with tweezers and curved forceps. Endovenous rehydration was performed. The mouth was covered with wet gauze to prevent dry mouth and avoid the contact of the mouth with flies or their eggs.</w:t>
      </w:r>
    </w:p>
    <w:p w14:paraId="5A13E2F6" w14:textId="77777777" w:rsidR="00A77B3E" w:rsidRPr="008158F4" w:rsidRDefault="00A77B3E" w:rsidP="008158F4">
      <w:pPr>
        <w:snapToGrid w:val="0"/>
        <w:spacing w:line="360" w:lineRule="auto"/>
        <w:jc w:val="both"/>
        <w:rPr>
          <w:rFonts w:ascii="Book Antiqua" w:hAnsi="Book Antiqua"/>
          <w:color w:val="000000" w:themeColor="text1"/>
        </w:rPr>
      </w:pPr>
    </w:p>
    <w:p w14:paraId="64236025" w14:textId="12A2BF35"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OUTCOME AND FOLLOW-UP</w:t>
      </w:r>
    </w:p>
    <w:p w14:paraId="3C2C6726" w14:textId="438E1795"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After 7 d of hospitalization, the patient recovered well. His general condition was stable. No maggots were found in the mouth, and there was no obvious acute inflammation in his oral cavity. No evident hyperemia or swelling of gingiva and tongue were found. The ulcerated gum and the fistula of the tongue were healed</w:t>
      </w:r>
      <w:r w:rsidR="0047363D">
        <w:rPr>
          <w:rFonts w:ascii="Book Antiqua" w:hAnsi="Book Antiqua" w:cs="Book Antiqua" w:hint="eastAsia"/>
          <w:color w:val="000000" w:themeColor="text1"/>
          <w:lang w:eastAsia="zh-CN"/>
        </w:rPr>
        <w:t>. T</w:t>
      </w:r>
      <w:r w:rsidRPr="008158F4">
        <w:rPr>
          <w:rFonts w:ascii="Book Antiqua" w:eastAsia="Book Antiqua" w:hAnsi="Book Antiqua" w:cs="Book Antiqua"/>
          <w:color w:val="000000" w:themeColor="text1"/>
        </w:rPr>
        <w:t>he patient was discharged on December 13, 2019. Family members were advised to maintain the patient</w:t>
      </w:r>
      <w:r w:rsidR="001E589E"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s oral hygiene and prevent contact with flies. </w:t>
      </w:r>
      <w:r w:rsidR="0047363D">
        <w:rPr>
          <w:rFonts w:ascii="Book Antiqua" w:hAnsi="Book Antiqua" w:cs="Book Antiqua" w:hint="eastAsia"/>
          <w:color w:val="000000" w:themeColor="text1"/>
          <w:lang w:eastAsia="zh-CN"/>
        </w:rPr>
        <w:t>A h</w:t>
      </w:r>
      <w:r w:rsidRPr="008158F4">
        <w:rPr>
          <w:rFonts w:ascii="Book Antiqua" w:eastAsia="Book Antiqua" w:hAnsi="Book Antiqua" w:cs="Book Antiqua"/>
          <w:color w:val="000000" w:themeColor="text1"/>
        </w:rPr>
        <w:t xml:space="preserve">ead cap was suggested to prevent the patient from keeping his mouth open for a long time and prevent </w:t>
      </w:r>
      <w:r w:rsidR="0047363D">
        <w:rPr>
          <w:rFonts w:ascii="Book Antiqua" w:hAnsi="Book Antiqua" w:cs="Book Antiqua" w:hint="eastAsia"/>
          <w:color w:val="000000" w:themeColor="text1"/>
          <w:lang w:eastAsia="zh-CN"/>
        </w:rPr>
        <w:t xml:space="preserve">temporomandibular </w:t>
      </w:r>
      <w:r w:rsidR="006417C4">
        <w:rPr>
          <w:rFonts w:ascii="Book Antiqua" w:hAnsi="Book Antiqua" w:cs="Book Antiqua" w:hint="eastAsia"/>
          <w:color w:val="000000" w:themeColor="text1"/>
          <w:lang w:eastAsia="zh-CN"/>
        </w:rPr>
        <w:t>joint</w:t>
      </w:r>
      <w:r w:rsidRPr="008158F4">
        <w:rPr>
          <w:rFonts w:ascii="Book Antiqua" w:eastAsia="Book Antiqua" w:hAnsi="Book Antiqua" w:cs="Book Antiqua"/>
          <w:color w:val="000000" w:themeColor="text1"/>
        </w:rPr>
        <w:t xml:space="preserve"> related dislocations.</w:t>
      </w:r>
    </w:p>
    <w:p w14:paraId="664071A8" w14:textId="067C906E"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 xml:space="preserve">A follow-up visit was suggested </w:t>
      </w:r>
      <w:r w:rsidR="006417C4">
        <w:rPr>
          <w:rFonts w:ascii="Book Antiqua" w:hAnsi="Book Antiqua" w:cs="Book Antiqua" w:hint="eastAsia"/>
          <w:color w:val="000000" w:themeColor="text1"/>
          <w:lang w:eastAsia="zh-CN"/>
        </w:rPr>
        <w:t>1 mo</w:t>
      </w:r>
      <w:r w:rsidRPr="008158F4">
        <w:rPr>
          <w:rFonts w:ascii="Book Antiqua" w:eastAsia="Book Antiqua" w:hAnsi="Book Antiqua" w:cs="Book Antiqua"/>
          <w:color w:val="000000" w:themeColor="text1"/>
        </w:rPr>
        <w:t xml:space="preserve"> later; however, the patient did not return due to family members’ personal reasons. Upon calling, we were told the patient was in good condition. We suggested re-examination once every </w:t>
      </w:r>
      <w:r w:rsidR="007F172F">
        <w:rPr>
          <w:rFonts w:ascii="Book Antiqua" w:hAnsi="Book Antiqua" w:cs="Book Antiqua" w:hint="eastAsia"/>
          <w:color w:val="000000" w:themeColor="text1"/>
          <w:lang w:eastAsia="zh-CN"/>
        </w:rPr>
        <w:t>3 mo</w:t>
      </w:r>
      <w:r w:rsidRPr="008158F4">
        <w:rPr>
          <w:rFonts w:ascii="Book Antiqua" w:eastAsia="Book Antiqua" w:hAnsi="Book Antiqua" w:cs="Book Antiqua"/>
          <w:color w:val="000000" w:themeColor="text1"/>
        </w:rPr>
        <w:t>.</w:t>
      </w:r>
    </w:p>
    <w:p w14:paraId="51551944" w14:textId="77777777" w:rsidR="00A77B3E" w:rsidRPr="008158F4" w:rsidRDefault="00A77B3E" w:rsidP="008158F4">
      <w:pPr>
        <w:snapToGrid w:val="0"/>
        <w:spacing w:line="360" w:lineRule="auto"/>
        <w:jc w:val="both"/>
        <w:rPr>
          <w:rFonts w:ascii="Book Antiqua" w:hAnsi="Book Antiqua"/>
          <w:color w:val="000000" w:themeColor="text1"/>
        </w:rPr>
      </w:pPr>
    </w:p>
    <w:p w14:paraId="48B71A5F"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DISCUSSION</w:t>
      </w:r>
    </w:p>
    <w:p w14:paraId="337B9218" w14:textId="10ABB0F8"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Myiasis is prevalent in tropical and subtropical areas. In China, myiasis often occurs in southern China</w:t>
      </w:r>
      <w:r w:rsidR="006417C4">
        <w:rPr>
          <w:rFonts w:ascii="Book Antiqua" w:hAnsi="Book Antiqua" w:cs="Book Antiqua" w:hint="eastAsia"/>
          <w:color w:val="000000" w:themeColor="text1"/>
          <w:lang w:eastAsia="zh-CN"/>
        </w:rPr>
        <w:t>, which</w:t>
      </w:r>
      <w:r w:rsidRPr="008158F4">
        <w:rPr>
          <w:rFonts w:ascii="Book Antiqua" w:eastAsia="Book Antiqua" w:hAnsi="Book Antiqua" w:cs="Book Antiqua"/>
          <w:color w:val="000000" w:themeColor="text1"/>
        </w:rPr>
        <w:t xml:space="preserve"> is characterized by </w:t>
      </w:r>
      <w:r w:rsidR="006417C4">
        <w:rPr>
          <w:rFonts w:ascii="Book Antiqua" w:hAnsi="Book Antiqua" w:cs="Book Antiqua" w:hint="eastAsia"/>
          <w:color w:val="000000" w:themeColor="text1"/>
          <w:lang w:eastAsia="zh-CN"/>
        </w:rPr>
        <w:t xml:space="preserve">a </w:t>
      </w:r>
      <w:r w:rsidRPr="008158F4">
        <w:rPr>
          <w:rFonts w:ascii="Book Antiqua" w:eastAsia="Book Antiqua" w:hAnsi="Book Antiqua" w:cs="Book Antiqua"/>
          <w:color w:val="000000" w:themeColor="text1"/>
        </w:rPr>
        <w:t>hot and humid climate</w:t>
      </w:r>
      <w:r w:rsidR="006417C4">
        <w:rPr>
          <w:rFonts w:ascii="Book Antiqua" w:hAnsi="Book Antiqua" w:cs="Book Antiqua" w:hint="eastAsia"/>
          <w:color w:val="000000" w:themeColor="text1"/>
          <w:lang w:eastAsia="zh-CN"/>
        </w:rPr>
        <w:t>. This</w:t>
      </w:r>
      <w:r w:rsidRPr="008158F4">
        <w:rPr>
          <w:rFonts w:ascii="Book Antiqua" w:eastAsia="Book Antiqua" w:hAnsi="Book Antiqua" w:cs="Book Antiqua"/>
          <w:color w:val="000000" w:themeColor="text1"/>
        </w:rPr>
        <w:t xml:space="preserve"> is favorable for larvae growth. Zhanjiang city of Guangdong province is situated in southern China and in the subtropical area.</w:t>
      </w:r>
    </w:p>
    <w:p w14:paraId="26A0658F" w14:textId="217555BE"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Most of the reported myiasis tend to be ocular myiasis and dermato</w:t>
      </w:r>
      <w:r w:rsidR="00362F2E">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myiasis</w:t>
      </w:r>
      <w:r w:rsidRPr="008158F4">
        <w:rPr>
          <w:rFonts w:ascii="Book Antiqua" w:eastAsia="Book Antiqua" w:hAnsi="Book Antiqua" w:cs="Book Antiqua"/>
          <w:color w:val="000000" w:themeColor="text1"/>
          <w:vertAlign w:val="superscript"/>
        </w:rPr>
        <w:t>[1]</w:t>
      </w:r>
      <w:r w:rsidRPr="008158F4">
        <w:rPr>
          <w:rFonts w:ascii="Book Antiqua" w:eastAsia="Book Antiqua" w:hAnsi="Book Antiqua" w:cs="Book Antiqua"/>
          <w:color w:val="000000" w:themeColor="text1"/>
        </w:rPr>
        <w:t>. Oral myiasis is very rarely observed. In this case, the patient</w:t>
      </w:r>
      <w:r w:rsidR="001E589E"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s general health was poor, and he had a history of cerebral infarction. When he was brought to our hospital, he suffered from hemiplegia on the right side of the body, inconvenient movement and mental retardation. Consequently, the patient was in no condition to engage in general and oral health care. Also, there were many bad restorations in his mouth, which led to poor oral hygiene and obvious inflammation, suppuration and erosion of gums and mucous membranes. The oral environment was suitable for the larvae growth. The patient tended to engage in mouth breathing exclusively. </w:t>
      </w:r>
      <w:r w:rsidR="00790AB9">
        <w:rPr>
          <w:rFonts w:ascii="Book Antiqua" w:hAnsi="Book Antiqua" w:cs="Book Antiqua" w:hint="eastAsia"/>
          <w:color w:val="000000" w:themeColor="text1"/>
          <w:lang w:eastAsia="zh-CN"/>
        </w:rPr>
        <w:t>Because</w:t>
      </w:r>
      <w:r w:rsidR="00176894"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flies may lay eggs or larvae near the mouth and nose, when the patient deeply inhaled, he would also inhale the eggs or larvae into the mouth, which then developed into maggots leading to the onset of the disease.</w:t>
      </w:r>
    </w:p>
    <w:p w14:paraId="7264D352" w14:textId="2D672494"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Treatment in this study included the local application of iodoform</w:t>
      </w:r>
      <w:r w:rsidRPr="008158F4">
        <w:rPr>
          <w:rFonts w:ascii="Book Antiqua" w:eastAsia="Book Antiqua" w:hAnsi="Book Antiqua" w:cs="Book Antiqua"/>
          <w:color w:val="000000" w:themeColor="text1"/>
          <w:shd w:val="clear" w:color="auto" w:fill="F9F9F9"/>
        </w:rPr>
        <w:t>,</w:t>
      </w:r>
      <w:r w:rsidRPr="008158F4">
        <w:rPr>
          <w:rFonts w:ascii="Book Antiqua" w:eastAsia="Book Antiqua" w:hAnsi="Book Antiqua" w:cs="Book Antiqua"/>
          <w:color w:val="000000" w:themeColor="text1"/>
        </w:rPr>
        <w:t xml:space="preserve"> routine oral cleaning</w:t>
      </w:r>
      <w:r w:rsidRPr="008158F4">
        <w:rPr>
          <w:rFonts w:ascii="Book Antiqua" w:eastAsia="Book Antiqua" w:hAnsi="Book Antiqua" w:cs="Book Antiqua"/>
          <w:color w:val="000000" w:themeColor="text1"/>
          <w:shd w:val="clear" w:color="auto" w:fill="F9F9F9"/>
        </w:rPr>
        <w:t xml:space="preserve">, removal of </w:t>
      </w:r>
      <w:r w:rsidRPr="008158F4">
        <w:rPr>
          <w:rFonts w:ascii="Book Antiqua" w:eastAsia="Book Antiqua" w:hAnsi="Book Antiqua" w:cs="Book Antiqua"/>
          <w:color w:val="000000" w:themeColor="text1"/>
        </w:rPr>
        <w:t>maggots, debridement</w:t>
      </w:r>
      <w:r w:rsidR="00790AB9">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 xml:space="preserve"> and anti-infection therapy. We locally used iodoform to irritate the maggots and force them out of their hiding places. Other substances such as turpentine oil, mineral oil, olive oil, chloroform, creosote, phenol and calomel can also be used</w:t>
      </w:r>
      <w:r w:rsidRPr="008158F4">
        <w:rPr>
          <w:rFonts w:ascii="Book Antiqua" w:eastAsia="Book Antiqua" w:hAnsi="Book Antiqua" w:cs="Book Antiqua"/>
          <w:color w:val="000000" w:themeColor="text1"/>
          <w:vertAlign w:val="superscript"/>
        </w:rPr>
        <w:t>[4]</w:t>
      </w:r>
      <w:r w:rsidRPr="008158F4">
        <w:rPr>
          <w:rFonts w:ascii="Book Antiqua" w:eastAsia="Book Antiqua" w:hAnsi="Book Antiqua" w:cs="Book Antiqua"/>
          <w:color w:val="000000" w:themeColor="text1"/>
        </w:rPr>
        <w:t xml:space="preserve">. Unfortunately, in the present case, the patient’s bad denture was not restored </w:t>
      </w:r>
      <w:r w:rsidR="00790AB9">
        <w:rPr>
          <w:rFonts w:ascii="Book Antiqua" w:hAnsi="Book Antiqua" w:cs="Book Antiqua" w:hint="eastAsia"/>
          <w:color w:val="000000" w:themeColor="text1"/>
          <w:lang w:eastAsia="zh-CN"/>
        </w:rPr>
        <w:t xml:space="preserve">because </w:t>
      </w:r>
      <w:r w:rsidRPr="008158F4">
        <w:rPr>
          <w:rFonts w:ascii="Book Antiqua" w:eastAsia="Book Antiqua" w:hAnsi="Book Antiqua" w:cs="Book Antiqua"/>
          <w:color w:val="000000" w:themeColor="text1"/>
        </w:rPr>
        <w:t>the patient could not cooperate with doctors</w:t>
      </w:r>
      <w:r w:rsidR="00790AB9">
        <w:rPr>
          <w:rFonts w:ascii="Book Antiqua" w:hAnsi="Book Antiqua" w:cs="Book Antiqua" w:hint="eastAsia"/>
          <w:color w:val="000000" w:themeColor="text1"/>
          <w:lang w:eastAsia="zh-CN"/>
        </w:rPr>
        <w:t>. H</w:t>
      </w:r>
      <w:r w:rsidRPr="008158F4">
        <w:rPr>
          <w:rFonts w:ascii="Book Antiqua" w:eastAsia="Book Antiqua" w:hAnsi="Book Antiqua" w:cs="Book Antiqua"/>
          <w:color w:val="000000" w:themeColor="text1"/>
        </w:rPr>
        <w:t xml:space="preserve">is relatives </w:t>
      </w:r>
      <w:r w:rsidR="00790AB9">
        <w:rPr>
          <w:rFonts w:ascii="Book Antiqua" w:hAnsi="Book Antiqua" w:cs="Book Antiqua" w:hint="eastAsia"/>
          <w:color w:val="000000" w:themeColor="text1"/>
          <w:lang w:eastAsia="zh-CN"/>
        </w:rPr>
        <w:t xml:space="preserve">also </w:t>
      </w:r>
      <w:r w:rsidRPr="008158F4">
        <w:rPr>
          <w:rFonts w:ascii="Book Antiqua" w:eastAsia="Book Antiqua" w:hAnsi="Book Antiqua" w:cs="Book Antiqua"/>
          <w:color w:val="000000" w:themeColor="text1"/>
        </w:rPr>
        <w:t xml:space="preserve">thought it was unnecessary as he could not swallow or chew food and was fed </w:t>
      </w:r>
      <w:r w:rsidRPr="008158F4">
        <w:rPr>
          <w:rFonts w:ascii="Book Antiqua" w:eastAsia="Book Antiqua" w:hAnsi="Book Antiqua" w:cs="Book Antiqua"/>
          <w:i/>
          <w:iCs/>
          <w:color w:val="000000" w:themeColor="text1"/>
        </w:rPr>
        <w:t>via</w:t>
      </w:r>
      <w:r w:rsidRPr="008158F4">
        <w:rPr>
          <w:rFonts w:ascii="Book Antiqua" w:eastAsia="Book Antiqua" w:hAnsi="Book Antiqua" w:cs="Book Antiqua"/>
          <w:color w:val="000000" w:themeColor="text1"/>
        </w:rPr>
        <w:t xml:space="preserve"> a feeding tube.</w:t>
      </w:r>
    </w:p>
    <w:p w14:paraId="210BEFB8" w14:textId="77777777" w:rsidR="00A77B3E" w:rsidRPr="008158F4" w:rsidRDefault="00A77B3E" w:rsidP="008158F4">
      <w:pPr>
        <w:snapToGrid w:val="0"/>
        <w:spacing w:line="360" w:lineRule="auto"/>
        <w:jc w:val="both"/>
        <w:rPr>
          <w:rFonts w:ascii="Book Antiqua" w:hAnsi="Book Antiqua"/>
          <w:color w:val="000000" w:themeColor="text1"/>
        </w:rPr>
      </w:pPr>
    </w:p>
    <w:p w14:paraId="61F8344B"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CONCLUSION</w:t>
      </w:r>
    </w:p>
    <w:p w14:paraId="09FB01E8" w14:textId="277CDCC2"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Early diagnosis and treatment of this infestation are essential due to the bothersome symptoms such as inflammation, intense anxiety over the larvae movement, possible serious complications,</w:t>
      </w:r>
      <w:r w:rsidR="00772857">
        <w:rPr>
          <w:rFonts w:ascii="Book Antiqua" w:hAnsi="Book Antiqua" w:cs="Book Antiqua" w:hint="eastAsia"/>
          <w:color w:val="000000" w:themeColor="text1"/>
          <w:lang w:eastAsia="zh-CN"/>
        </w:rPr>
        <w:t xml:space="preserve"> etc.</w:t>
      </w:r>
      <w:r w:rsidR="00772857" w:rsidRPr="00772857">
        <w:rPr>
          <w:rFonts w:ascii="Book Antiqua" w:eastAsia="Book Antiqua" w:hAnsi="Book Antiqua" w:cs="Book Antiqua"/>
          <w:color w:val="000000" w:themeColor="text1"/>
          <w:vertAlign w:val="superscript"/>
        </w:rPr>
        <w:t xml:space="preserve"> </w:t>
      </w:r>
      <w:r w:rsidRPr="008158F4">
        <w:rPr>
          <w:rFonts w:ascii="Book Antiqua" w:eastAsia="Book Antiqua" w:hAnsi="Book Antiqua" w:cs="Book Antiqua"/>
          <w:color w:val="000000" w:themeColor="text1"/>
          <w:vertAlign w:val="superscript"/>
        </w:rPr>
        <w:t>[2,3]</w:t>
      </w:r>
      <w:r w:rsidRPr="008158F4">
        <w:rPr>
          <w:rFonts w:ascii="Book Antiqua" w:eastAsia="Book Antiqua" w:hAnsi="Book Antiqua" w:cs="Book Antiqua"/>
          <w:color w:val="000000" w:themeColor="text1"/>
        </w:rPr>
        <w:t>. Clinical staff should be familiar with this infestation, and this parasite should be considered, especially in risky patients. Necessary measures, including good sanitation, personal and environmental hygiene and special care should be adopted to prevent this disease</w:t>
      </w:r>
      <w:r w:rsidRPr="008158F4">
        <w:rPr>
          <w:rFonts w:ascii="Book Antiqua" w:eastAsia="Book Antiqua" w:hAnsi="Book Antiqua" w:cs="Book Antiqua"/>
          <w:color w:val="000000" w:themeColor="text1"/>
          <w:vertAlign w:val="superscript"/>
        </w:rPr>
        <w:t>[4,5]</w:t>
      </w:r>
      <w:r w:rsidRPr="008158F4">
        <w:rPr>
          <w:rFonts w:ascii="Book Antiqua" w:eastAsia="Book Antiqua" w:hAnsi="Book Antiqua" w:cs="Book Antiqua"/>
          <w:color w:val="000000" w:themeColor="text1"/>
        </w:rPr>
        <w:t>.</w:t>
      </w:r>
    </w:p>
    <w:p w14:paraId="7D84E0E4" w14:textId="77777777" w:rsidR="00A77B3E" w:rsidRPr="008158F4" w:rsidRDefault="00A77B3E" w:rsidP="008158F4">
      <w:pPr>
        <w:snapToGrid w:val="0"/>
        <w:spacing w:line="360" w:lineRule="auto"/>
        <w:jc w:val="both"/>
        <w:rPr>
          <w:rFonts w:ascii="Book Antiqua" w:hAnsi="Book Antiqua"/>
          <w:color w:val="000000" w:themeColor="text1"/>
        </w:rPr>
      </w:pPr>
    </w:p>
    <w:p w14:paraId="6DB49332"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ACKNOWLEDGEMENTS</w:t>
      </w:r>
    </w:p>
    <w:p w14:paraId="437FD57B" w14:textId="037D67DF"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The authors acknowledge the help of all the co</w:t>
      </w:r>
      <w:r w:rsidR="00772857">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workers.</w:t>
      </w:r>
    </w:p>
    <w:p w14:paraId="1A2DB451" w14:textId="77777777" w:rsidR="00A77B3E" w:rsidRPr="008158F4" w:rsidRDefault="00A77B3E" w:rsidP="008158F4">
      <w:pPr>
        <w:snapToGrid w:val="0"/>
        <w:spacing w:line="360" w:lineRule="auto"/>
        <w:jc w:val="both"/>
        <w:rPr>
          <w:rFonts w:ascii="Book Antiqua" w:hAnsi="Book Antiqua"/>
          <w:color w:val="000000" w:themeColor="text1"/>
        </w:rPr>
      </w:pPr>
    </w:p>
    <w:p w14:paraId="666B38BA"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REFERENCES</w:t>
      </w:r>
    </w:p>
    <w:p w14:paraId="3A6C2557" w14:textId="2B38A1D2"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1 </w:t>
      </w:r>
      <w:r w:rsidRPr="008158F4">
        <w:rPr>
          <w:rFonts w:ascii="Book Antiqua" w:eastAsia="Book Antiqua" w:hAnsi="Book Antiqua" w:cs="Book Antiqua"/>
          <w:b/>
          <w:bCs/>
          <w:color w:val="000000" w:themeColor="text1"/>
        </w:rPr>
        <w:t>Francesconi F</w:t>
      </w:r>
      <w:r w:rsidRPr="008158F4">
        <w:rPr>
          <w:rFonts w:ascii="Book Antiqua" w:eastAsia="Book Antiqua" w:hAnsi="Book Antiqua" w:cs="Book Antiqua"/>
          <w:color w:val="000000" w:themeColor="text1"/>
        </w:rPr>
        <w:t xml:space="preserve">, Lupi O. Myiasis. </w:t>
      </w:r>
      <w:r w:rsidRPr="008158F4">
        <w:rPr>
          <w:rFonts w:ascii="Book Antiqua" w:eastAsia="Book Antiqua" w:hAnsi="Book Antiqua" w:cs="Book Antiqua"/>
          <w:i/>
          <w:iCs/>
          <w:color w:val="000000" w:themeColor="text1"/>
        </w:rPr>
        <w:t>Clin Microbiol Rev</w:t>
      </w:r>
      <w:r w:rsidRPr="008158F4">
        <w:rPr>
          <w:rFonts w:ascii="Book Antiqua" w:eastAsia="Book Antiqua" w:hAnsi="Book Antiqua" w:cs="Book Antiqua"/>
          <w:color w:val="000000" w:themeColor="text1"/>
        </w:rPr>
        <w:t xml:space="preserve"> 2012; </w:t>
      </w:r>
      <w:r w:rsidRPr="008158F4">
        <w:rPr>
          <w:rFonts w:ascii="Book Antiqua" w:eastAsia="Book Antiqua" w:hAnsi="Book Antiqua" w:cs="Book Antiqua"/>
          <w:b/>
          <w:bCs/>
          <w:color w:val="000000" w:themeColor="text1"/>
        </w:rPr>
        <w:t>25</w:t>
      </w:r>
      <w:r w:rsidRPr="008158F4">
        <w:rPr>
          <w:rFonts w:ascii="Book Antiqua" w:eastAsia="Book Antiqua" w:hAnsi="Book Antiqua" w:cs="Book Antiqua"/>
          <w:color w:val="000000" w:themeColor="text1"/>
        </w:rPr>
        <w:t xml:space="preserve">: 79-105 [PMID: 22232372 </w:t>
      </w:r>
      <w:r w:rsidR="003821E9" w:rsidRPr="008158F4">
        <w:rPr>
          <w:rFonts w:ascii="Book Antiqua" w:eastAsia="Book Antiqua" w:hAnsi="Book Antiqua" w:cs="Book Antiqua"/>
          <w:color w:val="000000" w:themeColor="text1"/>
        </w:rPr>
        <w:t>DOI: 10.1128/CMR.00010-11</w:t>
      </w:r>
      <w:r w:rsidRPr="008158F4">
        <w:rPr>
          <w:rFonts w:ascii="Book Antiqua" w:eastAsia="Book Antiqua" w:hAnsi="Book Antiqua" w:cs="Book Antiqua"/>
          <w:color w:val="000000" w:themeColor="text1"/>
        </w:rPr>
        <w:t>]</w:t>
      </w:r>
    </w:p>
    <w:p w14:paraId="61E1586A"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2 </w:t>
      </w:r>
      <w:r w:rsidRPr="008158F4">
        <w:rPr>
          <w:rFonts w:ascii="Book Antiqua" w:eastAsia="Book Antiqua" w:hAnsi="Book Antiqua" w:cs="Book Antiqua"/>
          <w:b/>
          <w:bCs/>
          <w:color w:val="000000" w:themeColor="text1"/>
        </w:rPr>
        <w:t>Taş Cengiz Z</w:t>
      </w:r>
      <w:r w:rsidRPr="008158F4">
        <w:rPr>
          <w:rFonts w:ascii="Book Antiqua" w:eastAsia="Book Antiqua" w:hAnsi="Book Antiqua" w:cs="Book Antiqua"/>
          <w:color w:val="000000" w:themeColor="text1"/>
        </w:rPr>
        <w:t xml:space="preserve">, Yılmaz H, Beyhan YE, Yakan Ü, Ekici A. An Oral Myiasis Case Caused by Diptera (Calliphoridae) Larvae in Turkey </w:t>
      </w:r>
      <w:r w:rsidRPr="008158F4">
        <w:rPr>
          <w:rFonts w:ascii="Book Antiqua" w:eastAsia="Book Antiqua" w:hAnsi="Book Antiqua" w:cs="Book Antiqua"/>
          <w:i/>
          <w:iCs/>
          <w:color w:val="000000" w:themeColor="text1"/>
        </w:rPr>
        <w:t>Turkiye Parazitol Derg</w:t>
      </w:r>
      <w:r w:rsidRPr="008158F4">
        <w:rPr>
          <w:rFonts w:ascii="Book Antiqua" w:eastAsia="Book Antiqua" w:hAnsi="Book Antiqua" w:cs="Book Antiqua"/>
          <w:color w:val="000000" w:themeColor="text1"/>
        </w:rPr>
        <w:t xml:space="preserve"> 2019; </w:t>
      </w:r>
      <w:r w:rsidRPr="008158F4">
        <w:rPr>
          <w:rFonts w:ascii="Book Antiqua" w:eastAsia="Book Antiqua" w:hAnsi="Book Antiqua" w:cs="Book Antiqua"/>
          <w:b/>
          <w:bCs/>
          <w:color w:val="000000" w:themeColor="text1"/>
        </w:rPr>
        <w:t>43</w:t>
      </w:r>
      <w:r w:rsidRPr="008158F4">
        <w:rPr>
          <w:rFonts w:ascii="Book Antiqua" w:eastAsia="Book Antiqua" w:hAnsi="Book Antiqua" w:cs="Book Antiqua"/>
          <w:color w:val="000000" w:themeColor="text1"/>
        </w:rPr>
        <w:t>: 213-215 [PMID: 31865659 DOI: 10.4274/tpd.galenos.2019.6268]</w:t>
      </w:r>
    </w:p>
    <w:p w14:paraId="1D09C43C"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3 </w:t>
      </w:r>
      <w:r w:rsidRPr="008158F4">
        <w:rPr>
          <w:rFonts w:ascii="Book Antiqua" w:eastAsia="Book Antiqua" w:hAnsi="Book Antiqua" w:cs="Book Antiqua"/>
          <w:b/>
          <w:bCs/>
          <w:color w:val="000000" w:themeColor="text1"/>
        </w:rPr>
        <w:t>Ahmadpour E</w:t>
      </w:r>
      <w:r w:rsidRPr="008158F4">
        <w:rPr>
          <w:rFonts w:ascii="Book Antiqua" w:eastAsia="Book Antiqua" w:hAnsi="Book Antiqua" w:cs="Book Antiqua"/>
          <w:color w:val="000000" w:themeColor="text1"/>
        </w:rPr>
        <w:t xml:space="preserve">, Youssefi MR, Nazari M, Hosseini SA, Rakhshanpour A, Rahimi MT. Nosocomial Myiasis in an Intensive Care Unit (ICU): A Case Report. </w:t>
      </w:r>
      <w:r w:rsidRPr="008158F4">
        <w:rPr>
          <w:rFonts w:ascii="Book Antiqua" w:eastAsia="Book Antiqua" w:hAnsi="Book Antiqua" w:cs="Book Antiqua"/>
          <w:i/>
          <w:iCs/>
          <w:color w:val="000000" w:themeColor="text1"/>
        </w:rPr>
        <w:t>Iran J Public Health</w:t>
      </w:r>
      <w:r w:rsidRPr="008158F4">
        <w:rPr>
          <w:rFonts w:ascii="Book Antiqua" w:eastAsia="Book Antiqua" w:hAnsi="Book Antiqua" w:cs="Book Antiqua"/>
          <w:color w:val="000000" w:themeColor="text1"/>
        </w:rPr>
        <w:t xml:space="preserve"> 2019; </w:t>
      </w:r>
      <w:r w:rsidRPr="008158F4">
        <w:rPr>
          <w:rFonts w:ascii="Book Antiqua" w:eastAsia="Book Antiqua" w:hAnsi="Book Antiqua" w:cs="Book Antiqua"/>
          <w:b/>
          <w:bCs/>
          <w:color w:val="000000" w:themeColor="text1"/>
        </w:rPr>
        <w:t>48</w:t>
      </w:r>
      <w:r w:rsidRPr="008158F4">
        <w:rPr>
          <w:rFonts w:ascii="Book Antiqua" w:eastAsia="Book Antiqua" w:hAnsi="Book Antiqua" w:cs="Book Antiqua"/>
          <w:color w:val="000000" w:themeColor="text1"/>
        </w:rPr>
        <w:t>: 1165-1168 [PMID: 31341861]</w:t>
      </w:r>
    </w:p>
    <w:p w14:paraId="1AB9F097"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4 </w:t>
      </w:r>
      <w:r w:rsidRPr="008158F4">
        <w:rPr>
          <w:rFonts w:ascii="Book Antiqua" w:eastAsia="Book Antiqua" w:hAnsi="Book Antiqua" w:cs="Book Antiqua"/>
          <w:b/>
          <w:bCs/>
          <w:color w:val="000000" w:themeColor="text1"/>
        </w:rPr>
        <w:t>Bhansali SP</w:t>
      </w:r>
      <w:r w:rsidRPr="008158F4">
        <w:rPr>
          <w:rFonts w:ascii="Book Antiqua" w:eastAsia="Book Antiqua" w:hAnsi="Book Antiqua" w:cs="Book Antiqua"/>
          <w:color w:val="000000" w:themeColor="text1"/>
        </w:rPr>
        <w:t xml:space="preserve">, Tiwari AD, Gupta DK, Bhansali S. Oral myiasis in paralytic patients with special needs: A report of three cases. </w:t>
      </w:r>
      <w:r w:rsidRPr="008158F4">
        <w:rPr>
          <w:rFonts w:ascii="Book Antiqua" w:eastAsia="Book Antiqua" w:hAnsi="Book Antiqua" w:cs="Book Antiqua"/>
          <w:i/>
          <w:iCs/>
          <w:color w:val="000000" w:themeColor="text1"/>
        </w:rPr>
        <w:t>Natl J Maxillofac Surg</w:t>
      </w:r>
      <w:r w:rsidRPr="008158F4">
        <w:rPr>
          <w:rFonts w:ascii="Book Antiqua" w:eastAsia="Book Antiqua" w:hAnsi="Book Antiqua" w:cs="Book Antiqua"/>
          <w:color w:val="000000" w:themeColor="text1"/>
        </w:rPr>
        <w:t xml:space="preserve"> 2018; </w:t>
      </w:r>
      <w:r w:rsidRPr="008158F4">
        <w:rPr>
          <w:rFonts w:ascii="Book Antiqua" w:eastAsia="Book Antiqua" w:hAnsi="Book Antiqua" w:cs="Book Antiqua"/>
          <w:b/>
          <w:bCs/>
          <w:color w:val="000000" w:themeColor="text1"/>
        </w:rPr>
        <w:t>9</w:t>
      </w:r>
      <w:r w:rsidRPr="008158F4">
        <w:rPr>
          <w:rFonts w:ascii="Book Antiqua" w:eastAsia="Book Antiqua" w:hAnsi="Book Antiqua" w:cs="Book Antiqua"/>
          <w:color w:val="000000" w:themeColor="text1"/>
        </w:rPr>
        <w:t>: 110-112 [PMID: 29937673 DOI: 10.4103/njms.NJMS_82_17]</w:t>
      </w:r>
    </w:p>
    <w:p w14:paraId="6A4F8C92"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5 </w:t>
      </w:r>
      <w:r w:rsidRPr="008158F4">
        <w:rPr>
          <w:rFonts w:ascii="Book Antiqua" w:eastAsia="Book Antiqua" w:hAnsi="Book Antiqua" w:cs="Book Antiqua"/>
          <w:b/>
          <w:bCs/>
          <w:color w:val="000000" w:themeColor="text1"/>
        </w:rPr>
        <w:t>Khan BA</w:t>
      </w:r>
      <w:r w:rsidRPr="008158F4">
        <w:rPr>
          <w:rFonts w:ascii="Book Antiqua" w:eastAsia="Book Antiqua" w:hAnsi="Book Antiqua" w:cs="Book Antiqua"/>
          <w:color w:val="000000" w:themeColor="text1"/>
        </w:rPr>
        <w:t xml:space="preserve">, Nazir MB, Perveen B, Bin M. Oral and cutaneous myiasis in a five-year-old child from Karachi, Pakistan. </w:t>
      </w:r>
      <w:r w:rsidRPr="008158F4">
        <w:rPr>
          <w:rFonts w:ascii="Book Antiqua" w:eastAsia="Book Antiqua" w:hAnsi="Book Antiqua" w:cs="Book Antiqua"/>
          <w:i/>
          <w:iCs/>
          <w:color w:val="000000" w:themeColor="text1"/>
        </w:rPr>
        <w:t>Infez Med</w:t>
      </w:r>
      <w:r w:rsidRPr="008158F4">
        <w:rPr>
          <w:rFonts w:ascii="Book Antiqua" w:eastAsia="Book Antiqua" w:hAnsi="Book Antiqua" w:cs="Book Antiqua"/>
          <w:color w:val="000000" w:themeColor="text1"/>
        </w:rPr>
        <w:t xml:space="preserve"> 2018; </w:t>
      </w:r>
      <w:r w:rsidRPr="008158F4">
        <w:rPr>
          <w:rFonts w:ascii="Book Antiqua" w:eastAsia="Book Antiqua" w:hAnsi="Book Antiqua" w:cs="Book Antiqua"/>
          <w:b/>
          <w:bCs/>
          <w:color w:val="000000" w:themeColor="text1"/>
        </w:rPr>
        <w:t>26</w:t>
      </w:r>
      <w:r w:rsidRPr="008158F4">
        <w:rPr>
          <w:rFonts w:ascii="Book Antiqua" w:eastAsia="Book Antiqua" w:hAnsi="Book Antiqua" w:cs="Book Antiqua"/>
          <w:color w:val="000000" w:themeColor="text1"/>
        </w:rPr>
        <w:t>: 385-388 [PMID: 30555146]</w:t>
      </w:r>
    </w:p>
    <w:p w14:paraId="08D0B454" w14:textId="77777777" w:rsidR="00690B71" w:rsidRPr="008158F4" w:rsidRDefault="00690B71" w:rsidP="008158F4">
      <w:pPr>
        <w:snapToGrid w:val="0"/>
        <w:spacing w:line="360" w:lineRule="auto"/>
        <w:jc w:val="both"/>
        <w:rPr>
          <w:rFonts w:ascii="Book Antiqua" w:hAnsi="Book Antiqua"/>
          <w:color w:val="000000" w:themeColor="text1"/>
        </w:rPr>
        <w:sectPr w:rsidR="00690B71" w:rsidRPr="008158F4" w:rsidSect="0021281C">
          <w:pgSz w:w="12240" w:h="15840"/>
          <w:pgMar w:top="1440" w:right="1440" w:bottom="1440" w:left="1440" w:header="720" w:footer="720" w:gutter="0"/>
          <w:cols w:space="720"/>
          <w:docGrid w:linePitch="360"/>
        </w:sectPr>
      </w:pPr>
    </w:p>
    <w:p w14:paraId="49A2B49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Footnotes</w:t>
      </w:r>
    </w:p>
    <w:p w14:paraId="01F6AF92"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Informed consent statement: </w:t>
      </w:r>
      <w:r w:rsidRPr="008158F4">
        <w:rPr>
          <w:rFonts w:ascii="Book Antiqua" w:eastAsia="Book Antiqua" w:hAnsi="Book Antiqua" w:cs="Book Antiqua"/>
          <w:color w:val="000000" w:themeColor="text1"/>
        </w:rPr>
        <w:t>The patient’s family members had given their consent for this case report.</w:t>
      </w:r>
    </w:p>
    <w:p w14:paraId="6FBA15AE" w14:textId="77777777" w:rsidR="00A77B3E" w:rsidRPr="008158F4" w:rsidRDefault="00A77B3E" w:rsidP="008158F4">
      <w:pPr>
        <w:snapToGrid w:val="0"/>
        <w:spacing w:line="360" w:lineRule="auto"/>
        <w:jc w:val="both"/>
        <w:rPr>
          <w:rFonts w:ascii="Book Antiqua" w:hAnsi="Book Antiqua"/>
          <w:color w:val="000000" w:themeColor="text1"/>
        </w:rPr>
      </w:pPr>
    </w:p>
    <w:p w14:paraId="50DEA368"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Conflict-of-interest statement: </w:t>
      </w:r>
      <w:r w:rsidRPr="008158F4">
        <w:rPr>
          <w:rFonts w:ascii="Book Antiqua" w:eastAsia="Book Antiqua" w:hAnsi="Book Antiqua" w:cs="Book Antiqua"/>
          <w:color w:val="000000" w:themeColor="text1"/>
        </w:rPr>
        <w:t>All authors declare that they have no competing interests.</w:t>
      </w:r>
    </w:p>
    <w:p w14:paraId="082FAC9E" w14:textId="77777777" w:rsidR="00A77B3E" w:rsidRPr="008158F4" w:rsidRDefault="00A77B3E" w:rsidP="008158F4">
      <w:pPr>
        <w:snapToGrid w:val="0"/>
        <w:spacing w:line="360" w:lineRule="auto"/>
        <w:jc w:val="both"/>
        <w:rPr>
          <w:rFonts w:ascii="Book Antiqua" w:hAnsi="Book Antiqua"/>
          <w:color w:val="000000" w:themeColor="text1"/>
        </w:rPr>
      </w:pPr>
    </w:p>
    <w:p w14:paraId="27FDE917" w14:textId="49AD03CD"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CARE Checklist (2016) statement: </w:t>
      </w:r>
      <w:r w:rsidRPr="008158F4">
        <w:rPr>
          <w:rFonts w:ascii="Book Antiqua" w:eastAsia="Book Antiqua" w:hAnsi="Book Antiqua" w:cs="Book Antiqua"/>
          <w:color w:val="000000" w:themeColor="text1"/>
        </w:rPr>
        <w:t>The authors have read the CARE Checklist (201</w:t>
      </w:r>
      <w:r w:rsidR="00A44EF5" w:rsidRPr="008158F4">
        <w:rPr>
          <w:rFonts w:ascii="Book Antiqua" w:hAnsi="Book Antiqua" w:cs="Book Antiqua"/>
          <w:color w:val="000000" w:themeColor="text1"/>
          <w:lang w:eastAsia="zh-CN"/>
        </w:rPr>
        <w:t>6</w:t>
      </w:r>
      <w:r w:rsidRPr="008158F4">
        <w:rPr>
          <w:rFonts w:ascii="Book Antiqua" w:eastAsia="Book Antiqua" w:hAnsi="Book Antiqua" w:cs="Book Antiqua"/>
          <w:color w:val="000000" w:themeColor="text1"/>
        </w:rPr>
        <w:t>), and the manuscript was prepared and revised according to the CARE Checklist (2016).</w:t>
      </w:r>
    </w:p>
    <w:p w14:paraId="52E3D9F7" w14:textId="77777777" w:rsidR="00A77B3E" w:rsidRPr="008158F4" w:rsidRDefault="00A77B3E" w:rsidP="008158F4">
      <w:pPr>
        <w:snapToGrid w:val="0"/>
        <w:spacing w:line="360" w:lineRule="auto"/>
        <w:jc w:val="both"/>
        <w:rPr>
          <w:rFonts w:ascii="Book Antiqua" w:hAnsi="Book Antiqua"/>
          <w:color w:val="000000" w:themeColor="text1"/>
        </w:rPr>
      </w:pPr>
    </w:p>
    <w:p w14:paraId="0A2DC4EE"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Open-Access: </w:t>
      </w:r>
      <w:r w:rsidRPr="008158F4">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E89D07" w14:textId="77777777" w:rsidR="00A77B3E" w:rsidRPr="008158F4" w:rsidRDefault="00A77B3E" w:rsidP="008158F4">
      <w:pPr>
        <w:snapToGrid w:val="0"/>
        <w:spacing w:line="360" w:lineRule="auto"/>
        <w:jc w:val="both"/>
        <w:rPr>
          <w:rFonts w:ascii="Book Antiqua" w:hAnsi="Book Antiqua"/>
          <w:color w:val="000000" w:themeColor="text1"/>
        </w:rPr>
      </w:pPr>
    </w:p>
    <w:p w14:paraId="2EDCE2B8" w14:textId="310C2EA8"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Manuscript source: </w:t>
      </w:r>
      <w:r w:rsidRPr="008158F4">
        <w:rPr>
          <w:rFonts w:ascii="Book Antiqua" w:eastAsia="Book Antiqua" w:hAnsi="Book Antiqua" w:cs="Book Antiqua"/>
          <w:color w:val="000000" w:themeColor="text1"/>
        </w:rPr>
        <w:t xml:space="preserve">Unsolicited </w:t>
      </w:r>
      <w:r w:rsidR="00C8364A" w:rsidRPr="008158F4">
        <w:rPr>
          <w:rFonts w:ascii="Book Antiqua" w:eastAsia="Book Antiqua" w:hAnsi="Book Antiqua" w:cs="Book Antiqua"/>
          <w:color w:val="000000" w:themeColor="text1"/>
        </w:rPr>
        <w:t>m</w:t>
      </w:r>
      <w:r w:rsidRPr="008158F4">
        <w:rPr>
          <w:rFonts w:ascii="Book Antiqua" w:eastAsia="Book Antiqua" w:hAnsi="Book Antiqua" w:cs="Book Antiqua"/>
          <w:color w:val="000000" w:themeColor="text1"/>
        </w:rPr>
        <w:t>anuscript</w:t>
      </w:r>
    </w:p>
    <w:p w14:paraId="6AF28A21" w14:textId="77777777" w:rsidR="00A77B3E" w:rsidRPr="008158F4" w:rsidRDefault="00A77B3E" w:rsidP="008158F4">
      <w:pPr>
        <w:snapToGrid w:val="0"/>
        <w:spacing w:line="360" w:lineRule="auto"/>
        <w:jc w:val="both"/>
        <w:rPr>
          <w:rFonts w:ascii="Book Antiqua" w:hAnsi="Book Antiqua"/>
          <w:color w:val="000000" w:themeColor="text1"/>
        </w:rPr>
      </w:pPr>
    </w:p>
    <w:p w14:paraId="75A9F34B"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Peer-review started: </w:t>
      </w:r>
      <w:r w:rsidRPr="008158F4">
        <w:rPr>
          <w:rFonts w:ascii="Book Antiqua" w:eastAsia="Book Antiqua" w:hAnsi="Book Antiqua" w:cs="Book Antiqua"/>
          <w:color w:val="000000" w:themeColor="text1"/>
        </w:rPr>
        <w:t>September 23, 2020</w:t>
      </w:r>
    </w:p>
    <w:p w14:paraId="13E78640"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First decision: </w:t>
      </w:r>
      <w:r w:rsidRPr="008158F4">
        <w:rPr>
          <w:rFonts w:ascii="Book Antiqua" w:eastAsia="Book Antiqua" w:hAnsi="Book Antiqua" w:cs="Book Antiqua"/>
          <w:color w:val="000000" w:themeColor="text1"/>
        </w:rPr>
        <w:t>October 18, 2020</w:t>
      </w:r>
    </w:p>
    <w:p w14:paraId="3415FE6C" w14:textId="32BC5964"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Article in press: </w:t>
      </w:r>
      <w:r w:rsidR="00354601" w:rsidRPr="008158F4">
        <w:rPr>
          <w:rFonts w:ascii="Book Antiqua" w:eastAsia="Book Antiqua" w:hAnsi="Book Antiqua" w:cs="Book Antiqua"/>
          <w:color w:val="000000" w:themeColor="text1"/>
        </w:rPr>
        <w:t>November 9, 2020</w:t>
      </w:r>
    </w:p>
    <w:p w14:paraId="4ACE3F6A" w14:textId="77777777" w:rsidR="00A77B3E" w:rsidRPr="008158F4" w:rsidRDefault="00A77B3E" w:rsidP="008158F4">
      <w:pPr>
        <w:snapToGrid w:val="0"/>
        <w:spacing w:line="360" w:lineRule="auto"/>
        <w:jc w:val="both"/>
        <w:rPr>
          <w:rFonts w:ascii="Book Antiqua" w:hAnsi="Book Antiqua"/>
          <w:color w:val="000000" w:themeColor="text1"/>
        </w:rPr>
      </w:pPr>
    </w:p>
    <w:p w14:paraId="6563989A" w14:textId="757A7F1C"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Specialty type: </w:t>
      </w:r>
      <w:r w:rsidR="000F48AE" w:rsidRPr="008158F4">
        <w:rPr>
          <w:rFonts w:ascii="Book Antiqua" w:eastAsia="Book Antiqua" w:hAnsi="Book Antiqua" w:cs="Book Antiqua"/>
          <w:color w:val="000000" w:themeColor="text1"/>
        </w:rPr>
        <w:t>Medicine, research and experimental</w:t>
      </w:r>
    </w:p>
    <w:p w14:paraId="38E236A5"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Country/Territory of origin: </w:t>
      </w:r>
      <w:r w:rsidRPr="008158F4">
        <w:rPr>
          <w:rFonts w:ascii="Book Antiqua" w:eastAsia="Book Antiqua" w:hAnsi="Book Antiqua" w:cs="Book Antiqua"/>
          <w:color w:val="000000" w:themeColor="text1"/>
        </w:rPr>
        <w:t>China</w:t>
      </w:r>
    </w:p>
    <w:p w14:paraId="59572498"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Peer-review report’s scientific quality classification</w:t>
      </w:r>
    </w:p>
    <w:p w14:paraId="7F23AE1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Grade A (Excellent): 0</w:t>
      </w:r>
    </w:p>
    <w:p w14:paraId="16DA7E27"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Grade B (Very good): 0</w:t>
      </w:r>
    </w:p>
    <w:p w14:paraId="572650E5"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Grade C (Good): C</w:t>
      </w:r>
    </w:p>
    <w:p w14:paraId="73FA39E7"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Grade D (Fair): 0</w:t>
      </w:r>
    </w:p>
    <w:p w14:paraId="618C5584"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Grade E (Poor): 0</w:t>
      </w:r>
    </w:p>
    <w:p w14:paraId="5FB999DE" w14:textId="77777777" w:rsidR="00A77B3E" w:rsidRPr="008158F4" w:rsidRDefault="00A77B3E" w:rsidP="008158F4">
      <w:pPr>
        <w:snapToGrid w:val="0"/>
        <w:spacing w:line="360" w:lineRule="auto"/>
        <w:jc w:val="both"/>
        <w:rPr>
          <w:rFonts w:ascii="Book Antiqua" w:hAnsi="Book Antiqua"/>
          <w:color w:val="000000" w:themeColor="text1"/>
        </w:rPr>
      </w:pPr>
    </w:p>
    <w:p w14:paraId="6E50CF95" w14:textId="2E589E65" w:rsidR="00A77B3E" w:rsidRDefault="00AC1DF3" w:rsidP="008158F4">
      <w:pPr>
        <w:snapToGrid w:val="0"/>
        <w:spacing w:line="360" w:lineRule="auto"/>
        <w:jc w:val="both"/>
        <w:rPr>
          <w:rFonts w:ascii="Book Antiqua" w:hAnsi="Book Antiqua" w:cs="Book Antiqua"/>
          <w:b/>
          <w:color w:val="000000" w:themeColor="text1"/>
          <w:lang w:eastAsia="zh-CN"/>
        </w:rPr>
      </w:pPr>
      <w:r w:rsidRPr="008158F4">
        <w:rPr>
          <w:rFonts w:ascii="Book Antiqua" w:eastAsia="Book Antiqua" w:hAnsi="Book Antiqua" w:cs="Book Antiqua"/>
          <w:b/>
          <w:color w:val="000000" w:themeColor="text1"/>
        </w:rPr>
        <w:t xml:space="preserve">P-Reviewer: </w:t>
      </w:r>
      <w:r w:rsidRPr="008158F4">
        <w:rPr>
          <w:rFonts w:ascii="Book Antiqua" w:eastAsia="Book Antiqua" w:hAnsi="Book Antiqua" w:cs="Book Antiqua"/>
          <w:color w:val="000000" w:themeColor="text1"/>
        </w:rPr>
        <w:t>Treviño González JL</w:t>
      </w:r>
      <w:r w:rsidRPr="008158F4">
        <w:rPr>
          <w:rFonts w:ascii="Book Antiqua" w:eastAsia="Book Antiqua" w:hAnsi="Book Antiqua" w:cs="Book Antiqua"/>
          <w:b/>
          <w:color w:val="000000" w:themeColor="text1"/>
        </w:rPr>
        <w:t xml:space="preserve"> S-Editor: </w:t>
      </w:r>
      <w:r w:rsidRPr="008158F4">
        <w:rPr>
          <w:rFonts w:ascii="Book Antiqua" w:eastAsia="Book Antiqua" w:hAnsi="Book Antiqua" w:cs="Book Antiqua"/>
          <w:color w:val="000000" w:themeColor="text1"/>
        </w:rPr>
        <w:t>Huang P</w:t>
      </w:r>
      <w:r w:rsidRPr="008158F4">
        <w:rPr>
          <w:rFonts w:ascii="Book Antiqua" w:eastAsia="Book Antiqua" w:hAnsi="Book Antiqua" w:cs="Book Antiqua"/>
          <w:b/>
          <w:color w:val="000000" w:themeColor="text1"/>
        </w:rPr>
        <w:t xml:space="preserve"> L-Editor: </w:t>
      </w:r>
      <w:r w:rsidR="000319BF" w:rsidRPr="008158F4">
        <w:rPr>
          <w:rFonts w:ascii="Book Antiqua" w:eastAsia="Book Antiqua" w:hAnsi="Book Antiqua" w:cs="Book Antiqua"/>
          <w:bCs/>
          <w:color w:val="000000" w:themeColor="text1"/>
        </w:rPr>
        <w:t>Filipodia</w:t>
      </w:r>
      <w:r w:rsidRPr="008158F4">
        <w:rPr>
          <w:rFonts w:ascii="Book Antiqua" w:eastAsia="Book Antiqua" w:hAnsi="Book Antiqua" w:cs="Book Antiqua"/>
          <w:b/>
          <w:color w:val="000000" w:themeColor="text1"/>
        </w:rPr>
        <w:t xml:space="preserve"> P-Editor: </w:t>
      </w:r>
      <w:r w:rsidR="00354601" w:rsidRPr="00354601">
        <w:rPr>
          <w:rFonts w:ascii="Book Antiqua" w:hAnsi="Book Antiqua" w:cs="Book Antiqua" w:hint="eastAsia"/>
          <w:color w:val="000000" w:themeColor="text1"/>
          <w:lang w:eastAsia="zh-CN"/>
        </w:rPr>
        <w:t>Li JH</w:t>
      </w:r>
    </w:p>
    <w:p w14:paraId="18C14D41" w14:textId="77777777" w:rsidR="00354601" w:rsidRPr="00354601" w:rsidRDefault="00354601" w:rsidP="008158F4">
      <w:pPr>
        <w:snapToGrid w:val="0"/>
        <w:spacing w:line="360" w:lineRule="auto"/>
        <w:jc w:val="both"/>
        <w:rPr>
          <w:rFonts w:ascii="Book Antiqua" w:hAnsi="Book Antiqua" w:cs="Book Antiqua"/>
          <w:b/>
          <w:color w:val="000000" w:themeColor="text1"/>
          <w:lang w:eastAsia="zh-CN"/>
        </w:rPr>
      </w:pPr>
    </w:p>
    <w:p w14:paraId="7BA25FC2" w14:textId="77777777" w:rsidR="00690B71" w:rsidRPr="008158F4" w:rsidRDefault="00690B71" w:rsidP="008158F4">
      <w:pPr>
        <w:snapToGrid w:val="0"/>
        <w:spacing w:line="360" w:lineRule="auto"/>
        <w:jc w:val="both"/>
        <w:rPr>
          <w:rFonts w:ascii="Book Antiqua" w:hAnsi="Book Antiqua"/>
          <w:color w:val="000000" w:themeColor="text1"/>
          <w:lang w:eastAsia="zh-CN"/>
        </w:rPr>
        <w:sectPr w:rsidR="00690B71" w:rsidRPr="008158F4" w:rsidSect="0021281C">
          <w:pgSz w:w="12240" w:h="15840"/>
          <w:pgMar w:top="1440" w:right="1440" w:bottom="1440" w:left="1440" w:header="720" w:footer="720" w:gutter="0"/>
          <w:cols w:space="720"/>
          <w:docGrid w:linePitch="360"/>
        </w:sectPr>
      </w:pPr>
    </w:p>
    <w:p w14:paraId="2D38839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Figure Legends</w:t>
      </w:r>
    </w:p>
    <w:p w14:paraId="6C1CE017" w14:textId="3CC0EB27" w:rsidR="00A77B3E" w:rsidRPr="008158F4" w:rsidRDefault="00A73C0D" w:rsidP="008158F4">
      <w:pPr>
        <w:snapToGrid w:val="0"/>
        <w:spacing w:line="360" w:lineRule="auto"/>
        <w:jc w:val="both"/>
        <w:rPr>
          <w:rFonts w:ascii="Book Antiqua" w:hAnsi="Book Antiqua"/>
          <w:color w:val="000000" w:themeColor="text1"/>
        </w:rPr>
      </w:pPr>
      <w:r w:rsidRPr="008158F4">
        <w:rPr>
          <w:rFonts w:ascii="Book Antiqua" w:hAnsi="Book Antiqua"/>
          <w:b/>
          <w:noProof/>
          <w:color w:val="000000" w:themeColor="text1"/>
          <w:lang w:eastAsia="zh-CN"/>
        </w:rPr>
        <w:drawing>
          <wp:inline distT="0" distB="0" distL="0" distR="0" wp14:anchorId="5D5CE818" wp14:editId="0443EBFD">
            <wp:extent cx="5885688" cy="4358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9027" cy="4361113"/>
                    </a:xfrm>
                    <a:prstGeom prst="rect">
                      <a:avLst/>
                    </a:prstGeom>
                  </pic:spPr>
                </pic:pic>
              </a:graphicData>
            </a:graphic>
          </wp:inline>
        </w:drawing>
      </w:r>
    </w:p>
    <w:p w14:paraId="500A1162" w14:textId="77777777" w:rsidR="00A73C0D" w:rsidRPr="008158F4" w:rsidRDefault="00A73C0D" w:rsidP="008158F4">
      <w:pPr>
        <w:snapToGrid w:val="0"/>
        <w:spacing w:line="360" w:lineRule="auto"/>
        <w:jc w:val="both"/>
        <w:rPr>
          <w:rFonts w:ascii="Book Antiqua" w:hAnsi="Book Antiqua"/>
          <w:color w:val="000000" w:themeColor="text1"/>
        </w:rPr>
      </w:pPr>
    </w:p>
    <w:p w14:paraId="2ACDC0F4" w14:textId="1D3C59F1"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Figure</w:t>
      </w:r>
      <w:r w:rsidR="00A73C0D" w:rsidRPr="008158F4">
        <w:rPr>
          <w:rFonts w:ascii="Book Antiqua" w:eastAsia="Book Antiqua" w:hAnsi="Book Antiqua" w:cs="Book Antiqua"/>
          <w:b/>
          <w:bCs/>
          <w:color w:val="000000" w:themeColor="text1"/>
        </w:rPr>
        <w:t xml:space="preserve"> </w:t>
      </w:r>
      <w:r w:rsidRPr="008158F4">
        <w:rPr>
          <w:rFonts w:ascii="Book Antiqua" w:eastAsia="Book Antiqua" w:hAnsi="Book Antiqua" w:cs="Book Antiqua"/>
          <w:b/>
          <w:bCs/>
          <w:color w:val="000000" w:themeColor="text1"/>
        </w:rPr>
        <w:t xml:space="preserve">1 </w:t>
      </w:r>
      <w:r w:rsidR="0036388B" w:rsidRPr="008158F4">
        <w:rPr>
          <w:rFonts w:ascii="Book Antiqua" w:eastAsia="Book Antiqua" w:hAnsi="Book Antiqua" w:cs="Book Antiqua"/>
          <w:b/>
          <w:bCs/>
          <w:color w:val="000000" w:themeColor="text1"/>
        </w:rPr>
        <w:t xml:space="preserve">Physical examination results. </w:t>
      </w:r>
      <w:r w:rsidRPr="008158F4">
        <w:rPr>
          <w:rFonts w:ascii="Book Antiqua" w:eastAsia="Book Antiqua" w:hAnsi="Book Antiqua" w:cs="Book Antiqua"/>
          <w:color w:val="000000" w:themeColor="text1"/>
        </w:rPr>
        <w:t>A</w:t>
      </w:r>
      <w:r w:rsidR="0036388B"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 Poor oral and dental hygiene, halitosis, a swollen tongue with a smooth bac</w:t>
      </w:r>
      <w:r w:rsidR="00293106">
        <w:rPr>
          <w:rFonts w:ascii="Book Antiqua" w:hAnsi="Book Antiqua" w:cs="Book Antiqua" w:hint="eastAsia"/>
          <w:color w:val="000000" w:themeColor="text1"/>
          <w:lang w:eastAsia="zh-CN"/>
        </w:rPr>
        <w:t>k</w:t>
      </w:r>
      <w:r w:rsidRPr="008158F4">
        <w:rPr>
          <w:rFonts w:ascii="Book Antiqua" w:eastAsia="Book Antiqua" w:hAnsi="Book Antiqua" w:cs="Book Antiqua"/>
          <w:color w:val="000000" w:themeColor="text1"/>
        </w:rPr>
        <w:t>, and atrophic tongue papillae</w:t>
      </w:r>
      <w:r w:rsidR="0036388B"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 </w:t>
      </w:r>
      <w:r w:rsidR="0036388B" w:rsidRPr="008158F4">
        <w:rPr>
          <w:rFonts w:ascii="Book Antiqua" w:eastAsia="Book Antiqua" w:hAnsi="Book Antiqua" w:cs="Book Antiqua"/>
          <w:color w:val="000000" w:themeColor="text1"/>
        </w:rPr>
        <w:t>B:</w:t>
      </w:r>
      <w:r w:rsidRPr="008158F4">
        <w:rPr>
          <w:rFonts w:ascii="Book Antiqua" w:eastAsia="Book Antiqua" w:hAnsi="Book Antiqua" w:cs="Book Antiqua"/>
          <w:b/>
          <w:bCs/>
          <w:color w:val="000000" w:themeColor="text1"/>
        </w:rPr>
        <w:t xml:space="preserve"> </w:t>
      </w:r>
      <w:r w:rsidRPr="008158F4">
        <w:rPr>
          <w:rFonts w:ascii="Book Antiqua" w:eastAsia="Book Antiqua" w:hAnsi="Book Antiqua" w:cs="Book Antiqua"/>
          <w:color w:val="000000" w:themeColor="text1"/>
        </w:rPr>
        <w:t xml:space="preserve">Fixed bridge repair. The palatal gum of </w:t>
      </w:r>
      <w:r w:rsidR="00772857">
        <w:rPr>
          <w:rFonts w:ascii="Book Antiqua" w:hAnsi="Book Antiqua" w:cs="Book Antiqua" w:hint="eastAsia"/>
          <w:color w:val="000000" w:themeColor="text1"/>
          <w:lang w:eastAsia="zh-CN"/>
        </w:rPr>
        <w:t>the</w:t>
      </w:r>
      <w:r w:rsidR="00FE2A99"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right maxillary teeth was erosive and ulcerated</w:t>
      </w:r>
      <w:r w:rsidR="0036388B"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 </w:t>
      </w:r>
      <w:r w:rsidR="0036388B" w:rsidRPr="008158F4">
        <w:rPr>
          <w:rFonts w:ascii="Book Antiqua" w:eastAsia="Book Antiqua" w:hAnsi="Book Antiqua" w:cs="Book Antiqua"/>
          <w:color w:val="000000" w:themeColor="text1"/>
        </w:rPr>
        <w:t xml:space="preserve">C and D: </w:t>
      </w:r>
      <w:r w:rsidRPr="008158F4">
        <w:rPr>
          <w:rFonts w:ascii="Book Antiqua" w:eastAsia="Book Antiqua" w:hAnsi="Book Antiqua" w:cs="Book Antiqua"/>
          <w:color w:val="000000" w:themeColor="text1"/>
        </w:rPr>
        <w:t>The patient had more than 20 maggots in his oral cavity in total. All of them were milky white and  cylindrical  with sharp front and blunt back. Peristalsis was obvious</w:t>
      </w:r>
      <w:r w:rsidR="00772857">
        <w:rPr>
          <w:rFonts w:ascii="Book Antiqua" w:hAnsi="Book Antiqua" w:cs="Book Antiqua" w:hint="eastAsia"/>
          <w:color w:val="000000" w:themeColor="text1"/>
          <w:lang w:eastAsia="zh-CN"/>
        </w:rPr>
        <w:t xml:space="preserve"> </w:t>
      </w:r>
      <w:r w:rsidRPr="008158F4">
        <w:rPr>
          <w:rFonts w:ascii="Book Antiqua" w:eastAsia="Book Antiqua" w:hAnsi="Book Antiqua" w:cs="Book Antiqua"/>
          <w:color w:val="000000" w:themeColor="text1"/>
        </w:rPr>
        <w:t>as well as folds in the body.</w:t>
      </w:r>
    </w:p>
    <w:sectPr w:rsidR="00A77B3E" w:rsidRPr="008158F4" w:rsidSect="002128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EE1C0B" w14:textId="77777777" w:rsidR="00D80389" w:rsidRDefault="00D80389" w:rsidP="00367EED">
      <w:r>
        <w:separator/>
      </w:r>
    </w:p>
  </w:endnote>
  <w:endnote w:type="continuationSeparator" w:id="0">
    <w:p w14:paraId="31985435" w14:textId="77777777" w:rsidR="00D80389" w:rsidRDefault="00D80389" w:rsidP="0036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484914353"/>
      <w:docPartObj>
        <w:docPartGallery w:val="Page Numbers (Bottom of Page)"/>
        <w:docPartUnique/>
      </w:docPartObj>
    </w:sdtPr>
    <w:sdtEndPr>
      <w:rPr>
        <w:rFonts w:ascii="Book Antiqua" w:hAnsi="Book Antiqua"/>
      </w:rPr>
    </w:sdtEndPr>
    <w:sdtContent>
      <w:sdt>
        <w:sdtPr>
          <w:rPr>
            <w:sz w:val="24"/>
            <w:szCs w:val="24"/>
          </w:rPr>
          <w:id w:val="-1705238520"/>
          <w:docPartObj>
            <w:docPartGallery w:val="Page Numbers (Top of Page)"/>
            <w:docPartUnique/>
          </w:docPartObj>
        </w:sdtPr>
        <w:sdtEndPr>
          <w:rPr>
            <w:rFonts w:ascii="Book Antiqua" w:hAnsi="Book Antiqua"/>
          </w:rPr>
        </w:sdtEndPr>
        <w:sdtContent>
          <w:p w14:paraId="14E1ECC4" w14:textId="7C0782E6" w:rsidR="00367EED" w:rsidRPr="008158F4" w:rsidRDefault="00367EED" w:rsidP="00367EED">
            <w:pPr>
              <w:pStyle w:val="a4"/>
              <w:jc w:val="right"/>
              <w:rPr>
                <w:sz w:val="24"/>
                <w:szCs w:val="24"/>
              </w:rPr>
            </w:pPr>
            <w:r w:rsidRPr="00347497">
              <w:rPr>
                <w:sz w:val="24"/>
                <w:szCs w:val="24"/>
                <w:lang w:val="zh-CN" w:eastAsia="zh-CN"/>
              </w:rPr>
              <w:t xml:space="preserve"> </w:t>
            </w:r>
            <w:r w:rsidRPr="008158F4">
              <w:rPr>
                <w:rFonts w:ascii="Book Antiqua" w:hAnsi="Book Antiqua"/>
                <w:sz w:val="24"/>
                <w:szCs w:val="24"/>
              </w:rPr>
              <w:fldChar w:fldCharType="begin"/>
            </w:r>
            <w:r w:rsidRPr="008158F4">
              <w:rPr>
                <w:rFonts w:ascii="Book Antiqua" w:hAnsi="Book Antiqua"/>
                <w:sz w:val="24"/>
                <w:szCs w:val="24"/>
              </w:rPr>
              <w:instrText>PAGE</w:instrText>
            </w:r>
            <w:r w:rsidRPr="008158F4">
              <w:rPr>
                <w:rFonts w:ascii="Book Antiqua" w:hAnsi="Book Antiqua"/>
                <w:sz w:val="24"/>
                <w:szCs w:val="24"/>
              </w:rPr>
              <w:fldChar w:fldCharType="separate"/>
            </w:r>
            <w:r w:rsidR="00D80389">
              <w:rPr>
                <w:rFonts w:ascii="Book Antiqua" w:hAnsi="Book Antiqua"/>
                <w:noProof/>
                <w:sz w:val="24"/>
                <w:szCs w:val="24"/>
              </w:rPr>
              <w:t>1</w:t>
            </w:r>
            <w:r w:rsidRPr="008158F4">
              <w:rPr>
                <w:rFonts w:ascii="Book Antiqua" w:hAnsi="Book Antiqua"/>
                <w:sz w:val="24"/>
                <w:szCs w:val="24"/>
              </w:rPr>
              <w:fldChar w:fldCharType="end"/>
            </w:r>
            <w:r w:rsidRPr="008158F4">
              <w:rPr>
                <w:rFonts w:ascii="Book Antiqua" w:hAnsi="Book Antiqua"/>
                <w:sz w:val="24"/>
                <w:szCs w:val="24"/>
                <w:lang w:val="zh-CN" w:eastAsia="zh-CN"/>
              </w:rPr>
              <w:t xml:space="preserve"> / </w:t>
            </w:r>
            <w:r w:rsidRPr="008158F4">
              <w:rPr>
                <w:rFonts w:ascii="Book Antiqua" w:hAnsi="Book Antiqua"/>
                <w:sz w:val="24"/>
                <w:szCs w:val="24"/>
              </w:rPr>
              <w:fldChar w:fldCharType="begin"/>
            </w:r>
            <w:r w:rsidRPr="008158F4">
              <w:rPr>
                <w:rFonts w:ascii="Book Antiqua" w:hAnsi="Book Antiqua"/>
                <w:sz w:val="24"/>
                <w:szCs w:val="24"/>
              </w:rPr>
              <w:instrText>NUMPAGES</w:instrText>
            </w:r>
            <w:r w:rsidRPr="008158F4">
              <w:rPr>
                <w:rFonts w:ascii="Book Antiqua" w:hAnsi="Book Antiqua"/>
                <w:sz w:val="24"/>
                <w:szCs w:val="24"/>
              </w:rPr>
              <w:fldChar w:fldCharType="separate"/>
            </w:r>
            <w:r w:rsidR="00D80389">
              <w:rPr>
                <w:rFonts w:ascii="Book Antiqua" w:hAnsi="Book Antiqua"/>
                <w:noProof/>
                <w:sz w:val="24"/>
                <w:szCs w:val="24"/>
              </w:rPr>
              <w:t>1</w:t>
            </w:r>
            <w:r w:rsidRPr="008158F4">
              <w:rPr>
                <w:rFonts w:ascii="Book Antiqua" w:hAnsi="Book Antiqua"/>
                <w:sz w:val="24"/>
                <w:szCs w:val="24"/>
              </w:rPr>
              <w:fldChar w:fldCharType="end"/>
            </w:r>
          </w:p>
        </w:sdtContent>
      </w:sdt>
    </w:sdtContent>
  </w:sdt>
  <w:p w14:paraId="7B0626D8" w14:textId="77777777" w:rsidR="00367EED" w:rsidRDefault="00367EE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BDA21" w14:textId="77777777" w:rsidR="00D80389" w:rsidRDefault="00D80389" w:rsidP="00367EED">
      <w:r>
        <w:separator/>
      </w:r>
    </w:p>
  </w:footnote>
  <w:footnote w:type="continuationSeparator" w:id="0">
    <w:p w14:paraId="52FD3718" w14:textId="77777777" w:rsidR="00D80389" w:rsidRDefault="00D80389" w:rsidP="00367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9BF"/>
    <w:rsid w:val="000A74DB"/>
    <w:rsid w:val="000C38CD"/>
    <w:rsid w:val="000E5134"/>
    <w:rsid w:val="000E6BDF"/>
    <w:rsid w:val="000F48AE"/>
    <w:rsid w:val="00134E57"/>
    <w:rsid w:val="001537E5"/>
    <w:rsid w:val="00176894"/>
    <w:rsid w:val="00194822"/>
    <w:rsid w:val="001A74CE"/>
    <w:rsid w:val="001C0F1A"/>
    <w:rsid w:val="001E589E"/>
    <w:rsid w:val="00204211"/>
    <w:rsid w:val="0021281C"/>
    <w:rsid w:val="002149C1"/>
    <w:rsid w:val="00293106"/>
    <w:rsid w:val="00294CAD"/>
    <w:rsid w:val="00322504"/>
    <w:rsid w:val="00347497"/>
    <w:rsid w:val="00354601"/>
    <w:rsid w:val="00362F2E"/>
    <w:rsid w:val="0036388B"/>
    <w:rsid w:val="00367EED"/>
    <w:rsid w:val="003821E9"/>
    <w:rsid w:val="003C164B"/>
    <w:rsid w:val="003F24C0"/>
    <w:rsid w:val="00403AF7"/>
    <w:rsid w:val="0047363D"/>
    <w:rsid w:val="004D3F6B"/>
    <w:rsid w:val="004D7B46"/>
    <w:rsid w:val="004D7DB5"/>
    <w:rsid w:val="005A74B9"/>
    <w:rsid w:val="005E6A1F"/>
    <w:rsid w:val="005F5F26"/>
    <w:rsid w:val="006417C4"/>
    <w:rsid w:val="0065069C"/>
    <w:rsid w:val="0066222D"/>
    <w:rsid w:val="00690B71"/>
    <w:rsid w:val="006A1CD7"/>
    <w:rsid w:val="0074629F"/>
    <w:rsid w:val="00772857"/>
    <w:rsid w:val="00786EA2"/>
    <w:rsid w:val="00790AB9"/>
    <w:rsid w:val="007D7934"/>
    <w:rsid w:val="007F172F"/>
    <w:rsid w:val="007F26CB"/>
    <w:rsid w:val="008035C8"/>
    <w:rsid w:val="008141FB"/>
    <w:rsid w:val="008158F4"/>
    <w:rsid w:val="00837D58"/>
    <w:rsid w:val="008554D9"/>
    <w:rsid w:val="008D4913"/>
    <w:rsid w:val="009F05CD"/>
    <w:rsid w:val="00A01342"/>
    <w:rsid w:val="00A12396"/>
    <w:rsid w:val="00A42EA2"/>
    <w:rsid w:val="00A44EF5"/>
    <w:rsid w:val="00A73C0D"/>
    <w:rsid w:val="00A77B3E"/>
    <w:rsid w:val="00A94E39"/>
    <w:rsid w:val="00AC1DF3"/>
    <w:rsid w:val="00B379CC"/>
    <w:rsid w:val="00B71390"/>
    <w:rsid w:val="00BA6596"/>
    <w:rsid w:val="00C100C3"/>
    <w:rsid w:val="00C17237"/>
    <w:rsid w:val="00C3039A"/>
    <w:rsid w:val="00C50520"/>
    <w:rsid w:val="00C553F6"/>
    <w:rsid w:val="00C8364A"/>
    <w:rsid w:val="00CA2A55"/>
    <w:rsid w:val="00D01D5B"/>
    <w:rsid w:val="00D526B7"/>
    <w:rsid w:val="00D80389"/>
    <w:rsid w:val="00DF174D"/>
    <w:rsid w:val="00E0146E"/>
    <w:rsid w:val="00E6719E"/>
    <w:rsid w:val="00ED083E"/>
    <w:rsid w:val="00F204CC"/>
    <w:rsid w:val="00F42D99"/>
    <w:rsid w:val="00FE2A99"/>
    <w:rsid w:val="00FF7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F03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2Char"/>
    <w:basedOn w:val="a0"/>
  </w:style>
  <w:style w:type="paragraph" w:styleId="a3">
    <w:name w:val="header"/>
    <w:basedOn w:val="a"/>
    <w:link w:val="Char"/>
    <w:unhideWhenUsed/>
    <w:rsid w:val="00367E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67EED"/>
    <w:rPr>
      <w:sz w:val="18"/>
      <w:szCs w:val="18"/>
    </w:rPr>
  </w:style>
  <w:style w:type="paragraph" w:styleId="a4">
    <w:name w:val="footer"/>
    <w:basedOn w:val="a"/>
    <w:link w:val="Char0"/>
    <w:uiPriority w:val="99"/>
    <w:unhideWhenUsed/>
    <w:rsid w:val="00367EED"/>
    <w:pPr>
      <w:tabs>
        <w:tab w:val="center" w:pos="4153"/>
        <w:tab w:val="right" w:pos="8306"/>
      </w:tabs>
      <w:snapToGrid w:val="0"/>
    </w:pPr>
    <w:rPr>
      <w:sz w:val="18"/>
      <w:szCs w:val="18"/>
    </w:rPr>
  </w:style>
  <w:style w:type="character" w:customStyle="1" w:styleId="Char0">
    <w:name w:val="页脚 Char"/>
    <w:basedOn w:val="a0"/>
    <w:link w:val="a4"/>
    <w:uiPriority w:val="99"/>
    <w:rsid w:val="00367EED"/>
    <w:rPr>
      <w:sz w:val="18"/>
      <w:szCs w:val="18"/>
    </w:rPr>
  </w:style>
  <w:style w:type="paragraph" w:styleId="a5">
    <w:name w:val="Balloon Text"/>
    <w:basedOn w:val="a"/>
    <w:link w:val="Char1"/>
    <w:rsid w:val="00A42EA2"/>
    <w:rPr>
      <w:sz w:val="18"/>
      <w:szCs w:val="18"/>
    </w:rPr>
  </w:style>
  <w:style w:type="character" w:customStyle="1" w:styleId="Char1">
    <w:name w:val="批注框文本 Char"/>
    <w:basedOn w:val="a0"/>
    <w:link w:val="a5"/>
    <w:rsid w:val="00A42EA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2Char"/>
    <w:basedOn w:val="a0"/>
  </w:style>
  <w:style w:type="paragraph" w:styleId="a3">
    <w:name w:val="header"/>
    <w:basedOn w:val="a"/>
    <w:link w:val="Char"/>
    <w:unhideWhenUsed/>
    <w:rsid w:val="00367E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67EED"/>
    <w:rPr>
      <w:sz w:val="18"/>
      <w:szCs w:val="18"/>
    </w:rPr>
  </w:style>
  <w:style w:type="paragraph" w:styleId="a4">
    <w:name w:val="footer"/>
    <w:basedOn w:val="a"/>
    <w:link w:val="Char0"/>
    <w:uiPriority w:val="99"/>
    <w:unhideWhenUsed/>
    <w:rsid w:val="00367EED"/>
    <w:pPr>
      <w:tabs>
        <w:tab w:val="center" w:pos="4153"/>
        <w:tab w:val="right" w:pos="8306"/>
      </w:tabs>
      <w:snapToGrid w:val="0"/>
    </w:pPr>
    <w:rPr>
      <w:sz w:val="18"/>
      <w:szCs w:val="18"/>
    </w:rPr>
  </w:style>
  <w:style w:type="character" w:customStyle="1" w:styleId="Char0">
    <w:name w:val="页脚 Char"/>
    <w:basedOn w:val="a0"/>
    <w:link w:val="a4"/>
    <w:uiPriority w:val="99"/>
    <w:rsid w:val="00367EED"/>
    <w:rPr>
      <w:sz w:val="18"/>
      <w:szCs w:val="18"/>
    </w:rPr>
  </w:style>
  <w:style w:type="paragraph" w:styleId="a5">
    <w:name w:val="Balloon Text"/>
    <w:basedOn w:val="a"/>
    <w:link w:val="Char1"/>
    <w:rsid w:val="00A42EA2"/>
    <w:rPr>
      <w:sz w:val="18"/>
      <w:szCs w:val="18"/>
    </w:rPr>
  </w:style>
  <w:style w:type="character" w:customStyle="1" w:styleId="Char1">
    <w:name w:val="批注框文本 Char"/>
    <w:basedOn w:val="a0"/>
    <w:link w:val="a5"/>
    <w:rsid w:val="00A42E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2D23B-8DC5-4344-8E8B-FB6D74831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2320</Words>
  <Characters>13227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2020-11-09T00:46:00Z</dcterms:created>
  <dcterms:modified xsi:type="dcterms:W3CDTF">2020-12-15T08:39:00Z</dcterms:modified>
</cp:coreProperties>
</file>