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597DE" w14:textId="77777777" w:rsidR="00A77B3E" w:rsidRDefault="00485DA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4601429" w14:textId="77777777" w:rsidR="00A77B3E" w:rsidRDefault="00485DA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59539</w:t>
      </w:r>
    </w:p>
    <w:p w14:paraId="24F2540B" w14:textId="77777777" w:rsidR="00A77B3E" w:rsidRDefault="00485DA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F8EFA3E" w14:textId="77777777" w:rsidR="00A77B3E" w:rsidRDefault="00A77B3E">
      <w:pPr>
        <w:spacing w:line="360" w:lineRule="auto"/>
        <w:jc w:val="both"/>
      </w:pPr>
    </w:p>
    <w:p w14:paraId="2B230AF8" w14:textId="77777777" w:rsidR="00A77B3E" w:rsidRDefault="00485DAF">
      <w:pPr>
        <w:spacing w:line="360" w:lineRule="auto"/>
        <w:jc w:val="both"/>
      </w:pPr>
      <w:r>
        <w:rPr>
          <w:rFonts w:ascii="Book Antiqua" w:eastAsia="Book Antiqua" w:hAnsi="Book Antiqua" w:cs="Book Antiqua"/>
          <w:b/>
          <w:i/>
          <w:color w:val="000000"/>
        </w:rPr>
        <w:t>Case Control Study</w:t>
      </w:r>
    </w:p>
    <w:p w14:paraId="7A689C0A" w14:textId="77777777" w:rsidR="00A77B3E" w:rsidRDefault="00485DAF">
      <w:pPr>
        <w:spacing w:line="360" w:lineRule="auto"/>
        <w:jc w:val="both"/>
      </w:pPr>
      <w:r>
        <w:rPr>
          <w:rFonts w:ascii="Book Antiqua" w:eastAsia="Book Antiqua" w:hAnsi="Book Antiqua" w:cs="Book Antiqua"/>
          <w:b/>
          <w:color w:val="000000"/>
        </w:rPr>
        <w:t xml:space="preserve">Detection of </w:t>
      </w:r>
      <w:proofErr w:type="spellStart"/>
      <w:r>
        <w:rPr>
          <w:rFonts w:ascii="Book Antiqua" w:eastAsia="Book Antiqua" w:hAnsi="Book Antiqua" w:cs="Book Antiqua"/>
          <w:b/>
          <w:color w:val="000000"/>
        </w:rPr>
        <w:t>fucosylated</w:t>
      </w:r>
      <w:proofErr w:type="spellEnd"/>
      <w:r>
        <w:rPr>
          <w:rFonts w:ascii="Book Antiqua" w:eastAsia="Book Antiqua" w:hAnsi="Book Antiqua" w:cs="Book Antiqua"/>
          <w:b/>
          <w:color w:val="000000"/>
        </w:rPr>
        <w:t xml:space="preserve"> haptoglobin using the 10-7G antibody as a biomarker for evaluating endoscopic remission in ulcerative colitis</w:t>
      </w:r>
    </w:p>
    <w:p w14:paraId="1A372492" w14:textId="77777777" w:rsidR="00A77B3E" w:rsidRDefault="00A77B3E">
      <w:pPr>
        <w:spacing w:line="360" w:lineRule="auto"/>
        <w:jc w:val="both"/>
      </w:pPr>
    </w:p>
    <w:p w14:paraId="5082AF1C" w14:textId="06B4CBB7" w:rsidR="00A77B3E" w:rsidRDefault="003E36F7">
      <w:pPr>
        <w:spacing w:line="360" w:lineRule="auto"/>
        <w:jc w:val="both"/>
      </w:pP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 </w:t>
      </w:r>
      <w:r w:rsidRPr="00951829">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Fuc-Hpt</w:t>
      </w:r>
      <w:proofErr w:type="spellEnd"/>
      <w:r w:rsidR="00485DAF">
        <w:rPr>
          <w:rFonts w:ascii="Book Antiqua" w:eastAsia="Book Antiqua" w:hAnsi="Book Antiqua" w:cs="Book Antiqua"/>
          <w:color w:val="000000"/>
        </w:rPr>
        <w:t xml:space="preserve"> as endoscopic remission biomarker for </w:t>
      </w:r>
      <w:r>
        <w:rPr>
          <w:rFonts w:ascii="Book Antiqua" w:eastAsia="Book Antiqua" w:hAnsi="Book Antiqua" w:cs="Book Antiqua"/>
          <w:color w:val="000000"/>
        </w:rPr>
        <w:t>UC</w:t>
      </w:r>
    </w:p>
    <w:p w14:paraId="4084963F" w14:textId="77777777" w:rsidR="00A77B3E" w:rsidRDefault="00A77B3E">
      <w:pPr>
        <w:spacing w:line="360" w:lineRule="auto"/>
        <w:jc w:val="both"/>
      </w:pPr>
    </w:p>
    <w:p w14:paraId="3984B6E5" w14:textId="272EE3E1" w:rsidR="00A77B3E" w:rsidRDefault="00485DAF">
      <w:pPr>
        <w:spacing w:line="360" w:lineRule="auto"/>
        <w:jc w:val="both"/>
      </w:pPr>
      <w:r>
        <w:rPr>
          <w:rFonts w:ascii="Book Antiqua" w:eastAsia="Book Antiqua" w:hAnsi="Book Antiqua" w:cs="Book Antiqua"/>
          <w:color w:val="000000"/>
        </w:rPr>
        <w:t xml:space="preserve">Kei </w:t>
      </w: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Koichi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Nami Ito, Shinichiro </w:t>
      </w:r>
      <w:proofErr w:type="spellStart"/>
      <w:r>
        <w:rPr>
          <w:rFonts w:ascii="Book Antiqua" w:eastAsia="Book Antiqua" w:hAnsi="Book Antiqua" w:cs="Book Antiqua"/>
          <w:color w:val="000000"/>
        </w:rPr>
        <w:t>Shinzaki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Taku</w:t>
      </w:r>
      <w:proofErr w:type="spellEnd"/>
      <w:r>
        <w:rPr>
          <w:rFonts w:ascii="Book Antiqua" w:eastAsia="Book Antiqua" w:hAnsi="Book Antiqua" w:cs="Book Antiqua"/>
          <w:color w:val="000000"/>
        </w:rPr>
        <w:t xml:space="preserve"> Tashiro, Satoshi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Kayoko Shimizu, </w:t>
      </w:r>
      <w:proofErr w:type="spellStart"/>
      <w:r>
        <w:rPr>
          <w:rFonts w:ascii="Book Antiqua" w:eastAsia="Book Antiqua" w:hAnsi="Book Antiqua" w:cs="Book Antiqua"/>
          <w:color w:val="000000"/>
        </w:rPr>
        <w:t>Mutsuhiro</w:t>
      </w:r>
      <w:proofErr w:type="spellEnd"/>
      <w:r>
        <w:rPr>
          <w:rFonts w:ascii="Book Antiqua" w:eastAsia="Book Antiqua" w:hAnsi="Book Antiqua" w:cs="Book Antiqua"/>
          <w:color w:val="000000"/>
        </w:rPr>
        <w:t xml:space="preserve"> Date, Natsumi Sakata, Momoko Yamada, Shinji Takamatsu, Yoshihiro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Hideki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Tsunekazu</w:t>
      </w:r>
      <w:proofErr w:type="spellEnd"/>
      <w:r>
        <w:rPr>
          <w:rFonts w:ascii="Book Antiqua" w:eastAsia="Book Antiqua" w:hAnsi="Book Antiqua" w:cs="Book Antiqua"/>
          <w:color w:val="000000"/>
        </w:rPr>
        <w:t xml:space="preserve"> Mizushima, Eiichi </w:t>
      </w:r>
      <w:proofErr w:type="spellStart"/>
      <w:r>
        <w:rPr>
          <w:rFonts w:ascii="Book Antiqua" w:eastAsia="Book Antiqua" w:hAnsi="Book Antiqua" w:cs="Book Antiqua"/>
          <w:color w:val="000000"/>
        </w:rPr>
        <w:t>Morii</w:t>
      </w:r>
      <w:proofErr w:type="spellEnd"/>
      <w:r>
        <w:rPr>
          <w:rFonts w:ascii="Book Antiqua" w:eastAsia="Book Antiqua" w:hAnsi="Book Antiqua" w:cs="Book Antiqua"/>
          <w:color w:val="000000"/>
        </w:rPr>
        <w:t>, Te</w:t>
      </w:r>
      <w:r w:rsidRPr="00EA2F3E">
        <w:rPr>
          <w:rFonts w:ascii="Book Antiqua" w:eastAsia="Book Antiqua" w:hAnsi="Book Antiqua" w:cs="Book Antiqua"/>
        </w:rPr>
        <w:t>t</w:t>
      </w:r>
      <w:r w:rsidR="00CA7103" w:rsidRPr="00EA2F3E">
        <w:rPr>
          <w:rFonts w:ascii="Book Antiqua" w:eastAsia="Book Antiqua" w:hAnsi="Book Antiqua" w:cs="Book Antiqua"/>
        </w:rPr>
        <w:t>s</w:t>
      </w:r>
      <w:r>
        <w:rPr>
          <w:rFonts w:ascii="Book Antiqua" w:eastAsia="Book Antiqua" w:hAnsi="Book Antiqua" w:cs="Book Antiqua"/>
          <w:color w:val="000000"/>
        </w:rPr>
        <w:t xml:space="preserve">uo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Eiji</w:t>
      </w:r>
      <w:proofErr w:type="spellEnd"/>
      <w:r>
        <w:rPr>
          <w:rFonts w:ascii="Book Antiqua" w:eastAsia="Book Antiqua" w:hAnsi="Book Antiqua" w:cs="Book Antiqua"/>
          <w:color w:val="000000"/>
        </w:rPr>
        <w:t xml:space="preserve"> Miyoshi</w:t>
      </w:r>
    </w:p>
    <w:p w14:paraId="33693806" w14:textId="77777777" w:rsidR="00A77B3E" w:rsidRDefault="00A77B3E">
      <w:pPr>
        <w:spacing w:line="360" w:lineRule="auto"/>
        <w:jc w:val="both"/>
      </w:pPr>
    </w:p>
    <w:p w14:paraId="669706EF" w14:textId="77777777" w:rsidR="00A77B3E" w:rsidRDefault="00485DAF">
      <w:pPr>
        <w:spacing w:line="360" w:lineRule="auto"/>
        <w:jc w:val="both"/>
      </w:pPr>
      <w:r>
        <w:rPr>
          <w:rFonts w:ascii="Book Antiqua" w:eastAsia="Book Antiqua" w:hAnsi="Book Antiqua" w:cs="Book Antiqua"/>
          <w:b/>
          <w:bCs/>
          <w:color w:val="000000"/>
        </w:rPr>
        <w:t xml:space="preserve">Kei </w:t>
      </w:r>
      <w:proofErr w:type="spellStart"/>
      <w:r>
        <w:rPr>
          <w:rFonts w:ascii="Book Antiqua" w:eastAsia="Book Antiqua" w:hAnsi="Book Antiqua" w:cs="Book Antiqua"/>
          <w:b/>
          <w:bCs/>
          <w:color w:val="000000"/>
        </w:rPr>
        <w:t>Motooka</w:t>
      </w:r>
      <w:proofErr w:type="spellEnd"/>
      <w:r>
        <w:rPr>
          <w:rFonts w:ascii="Book Antiqua" w:eastAsia="Book Antiqua" w:hAnsi="Book Antiqua" w:cs="Book Antiqua"/>
          <w:b/>
          <w:bCs/>
          <w:color w:val="000000"/>
        </w:rPr>
        <w:t xml:space="preserve">, Koichi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Nami Ito, Natsumi Sakata, Momoko Yamada, Shinji Takamatsu, Yoshihiro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Eiji</w:t>
      </w:r>
      <w:proofErr w:type="spellEnd"/>
      <w:r>
        <w:rPr>
          <w:rFonts w:ascii="Book Antiqua" w:eastAsia="Book Antiqua" w:hAnsi="Book Antiqua" w:cs="Book Antiqua"/>
          <w:b/>
          <w:bCs/>
          <w:color w:val="000000"/>
        </w:rPr>
        <w:t xml:space="preserve"> Miyoshi, </w:t>
      </w:r>
      <w:r>
        <w:rPr>
          <w:rFonts w:ascii="Book Antiqua" w:eastAsia="Book Antiqua" w:hAnsi="Book Antiqua" w:cs="Book Antiqua"/>
          <w:color w:val="000000"/>
        </w:rPr>
        <w:t>Department of Molecular Biochemistry and Clinical Investigation, Osaka University Graduate School of Medicine, Suita 565-0871, Osaka, Japan</w:t>
      </w:r>
    </w:p>
    <w:p w14:paraId="4AF1E6F9" w14:textId="77777777" w:rsidR="00A77B3E" w:rsidRDefault="00A77B3E">
      <w:pPr>
        <w:spacing w:line="360" w:lineRule="auto"/>
        <w:jc w:val="both"/>
      </w:pPr>
    </w:p>
    <w:p w14:paraId="3D36CABB" w14:textId="538864A5" w:rsidR="00A77B3E" w:rsidRDefault="00485DAF">
      <w:pPr>
        <w:spacing w:line="360" w:lineRule="auto"/>
        <w:jc w:val="both"/>
      </w:pPr>
      <w:r>
        <w:rPr>
          <w:rFonts w:ascii="Book Antiqua" w:eastAsia="Book Antiqua" w:hAnsi="Book Antiqua" w:cs="Book Antiqua"/>
          <w:b/>
          <w:bCs/>
          <w:color w:val="000000"/>
        </w:rPr>
        <w:t xml:space="preserve">Shinichiro </w:t>
      </w:r>
      <w:proofErr w:type="spellStart"/>
      <w:r>
        <w:rPr>
          <w:rFonts w:ascii="Book Antiqua" w:eastAsia="Book Antiqua" w:hAnsi="Book Antiqua" w:cs="Book Antiqua"/>
          <w:b/>
          <w:bCs/>
          <w:color w:val="000000"/>
        </w:rPr>
        <w:t>Shinzaki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Taku</w:t>
      </w:r>
      <w:proofErr w:type="spellEnd"/>
      <w:r>
        <w:rPr>
          <w:rFonts w:ascii="Book Antiqua" w:eastAsia="Book Antiqua" w:hAnsi="Book Antiqua" w:cs="Book Antiqua"/>
          <w:b/>
          <w:bCs/>
          <w:color w:val="000000"/>
        </w:rPr>
        <w:t xml:space="preserve"> Tashiro, Hideki </w:t>
      </w:r>
      <w:proofErr w:type="spellStart"/>
      <w:r>
        <w:rPr>
          <w:rFonts w:ascii="Book Antiqua" w:eastAsia="Book Antiqua" w:hAnsi="Book Antiqua" w:cs="Book Antiqua"/>
          <w:b/>
          <w:bCs/>
          <w:color w:val="000000"/>
        </w:rPr>
        <w:t>Iijima</w:t>
      </w:r>
      <w:proofErr w:type="spellEnd"/>
      <w:r>
        <w:rPr>
          <w:rFonts w:ascii="Book Antiqua" w:eastAsia="Book Antiqua" w:hAnsi="Book Antiqua" w:cs="Book Antiqua"/>
          <w:b/>
          <w:bCs/>
          <w:color w:val="000000"/>
        </w:rPr>
        <w:t>, Te</w:t>
      </w:r>
      <w:r w:rsidRPr="00EA2F3E">
        <w:rPr>
          <w:rFonts w:ascii="Book Antiqua" w:eastAsia="Book Antiqua" w:hAnsi="Book Antiqua" w:cs="Book Antiqua"/>
          <w:b/>
          <w:bCs/>
        </w:rPr>
        <w:t>t</w:t>
      </w:r>
      <w:r w:rsidR="00CA7103" w:rsidRPr="00EA2F3E">
        <w:rPr>
          <w:rFonts w:ascii="Book Antiqua" w:eastAsia="Book Antiqua" w:hAnsi="Book Antiqua" w:cs="Book Antiqua"/>
          <w:b/>
          <w:bCs/>
        </w:rPr>
        <w:t>s</w:t>
      </w:r>
      <w:r>
        <w:rPr>
          <w:rFonts w:ascii="Book Antiqua" w:eastAsia="Book Antiqua" w:hAnsi="Book Antiqua" w:cs="Book Antiqua"/>
          <w:b/>
          <w:bCs/>
          <w:color w:val="000000"/>
        </w:rPr>
        <w:t xml:space="preserve">uo </w:t>
      </w:r>
      <w:proofErr w:type="spellStart"/>
      <w:r>
        <w:rPr>
          <w:rFonts w:ascii="Book Antiqua" w:eastAsia="Book Antiqua" w:hAnsi="Book Antiqua" w:cs="Book Antiqua"/>
          <w:b/>
          <w:bCs/>
          <w:color w:val="000000"/>
        </w:rPr>
        <w:t>Takehara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Osaka University Graduate School of Medicine, Suita 565-0871, Osaka, Japan</w:t>
      </w:r>
    </w:p>
    <w:p w14:paraId="7A0C2D77" w14:textId="77777777" w:rsidR="00A77B3E" w:rsidRDefault="00A77B3E">
      <w:pPr>
        <w:spacing w:line="360" w:lineRule="auto"/>
        <w:jc w:val="both"/>
      </w:pPr>
    </w:p>
    <w:p w14:paraId="40391DA6" w14:textId="77777777" w:rsidR="00A77B3E" w:rsidRDefault="00485DAF">
      <w:pPr>
        <w:spacing w:line="360" w:lineRule="auto"/>
        <w:jc w:val="both"/>
      </w:pPr>
      <w:r>
        <w:rPr>
          <w:rFonts w:ascii="Book Antiqua" w:eastAsia="Book Antiqua" w:hAnsi="Book Antiqua" w:cs="Book Antiqua"/>
          <w:b/>
          <w:bCs/>
          <w:color w:val="000000"/>
        </w:rPr>
        <w:t xml:space="preserve">Satoshi </w:t>
      </w:r>
      <w:proofErr w:type="spellStart"/>
      <w:r>
        <w:rPr>
          <w:rFonts w:ascii="Book Antiqua" w:eastAsia="Book Antiqua" w:hAnsi="Book Antiqua" w:cs="Book Antiqua"/>
          <w:b/>
          <w:bCs/>
          <w:color w:val="000000"/>
        </w:rPr>
        <w:t>Nojima</w:t>
      </w:r>
      <w:proofErr w:type="spellEnd"/>
      <w:r>
        <w:rPr>
          <w:rFonts w:ascii="Book Antiqua" w:eastAsia="Book Antiqua" w:hAnsi="Book Antiqua" w:cs="Book Antiqua"/>
          <w:b/>
          <w:bCs/>
          <w:color w:val="000000"/>
        </w:rPr>
        <w:t xml:space="preserve">, Eiichi </w:t>
      </w:r>
      <w:proofErr w:type="spellStart"/>
      <w:r>
        <w:rPr>
          <w:rFonts w:ascii="Book Antiqua" w:eastAsia="Book Antiqua" w:hAnsi="Book Antiqua" w:cs="Book Antiqua"/>
          <w:b/>
          <w:bCs/>
          <w:color w:val="000000"/>
        </w:rPr>
        <w:t>Morii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Osaka University Graduate School of Medicine, Suita 565-0871, Osaka, Japan</w:t>
      </w:r>
    </w:p>
    <w:p w14:paraId="6A33470A" w14:textId="77777777" w:rsidR="00A77B3E" w:rsidRDefault="00A77B3E">
      <w:pPr>
        <w:spacing w:line="360" w:lineRule="auto"/>
        <w:jc w:val="both"/>
      </w:pPr>
    </w:p>
    <w:p w14:paraId="4C392D63" w14:textId="575A3D29" w:rsidR="00A77B3E" w:rsidRDefault="00485DAF">
      <w:pPr>
        <w:spacing w:line="360" w:lineRule="auto"/>
        <w:jc w:val="both"/>
      </w:pPr>
      <w:r>
        <w:rPr>
          <w:rFonts w:ascii="Book Antiqua" w:eastAsia="Book Antiqua" w:hAnsi="Book Antiqua" w:cs="Book Antiqua"/>
          <w:b/>
          <w:bCs/>
          <w:color w:val="000000"/>
        </w:rPr>
        <w:t xml:space="preserve">Kayoko Shimizu, </w:t>
      </w:r>
      <w:proofErr w:type="spellStart"/>
      <w:r>
        <w:rPr>
          <w:rFonts w:ascii="Book Antiqua" w:eastAsia="Book Antiqua" w:hAnsi="Book Antiqua" w:cs="Book Antiqua"/>
          <w:b/>
          <w:bCs/>
          <w:color w:val="000000"/>
        </w:rPr>
        <w:t>Mutsuhiro</w:t>
      </w:r>
      <w:proofErr w:type="spellEnd"/>
      <w:r>
        <w:rPr>
          <w:rFonts w:ascii="Book Antiqua" w:eastAsia="Book Antiqua" w:hAnsi="Book Antiqua" w:cs="Book Antiqua"/>
          <w:b/>
          <w:bCs/>
          <w:color w:val="000000"/>
        </w:rPr>
        <w:t xml:space="preserve"> Date, </w:t>
      </w:r>
      <w:r>
        <w:rPr>
          <w:rFonts w:ascii="Book Antiqua" w:eastAsia="Book Antiqua" w:hAnsi="Book Antiqua" w:cs="Book Antiqua"/>
          <w:color w:val="000000"/>
        </w:rPr>
        <w:t>FUJIFILM Wako Pure Chemical Corporation, Amagasaki 661-0963, Hyogo, Japan</w:t>
      </w:r>
    </w:p>
    <w:p w14:paraId="488F183D" w14:textId="77777777" w:rsidR="00A77B3E" w:rsidRDefault="00A77B3E">
      <w:pPr>
        <w:spacing w:line="360" w:lineRule="auto"/>
        <w:jc w:val="both"/>
      </w:pPr>
    </w:p>
    <w:p w14:paraId="34A1BDDE" w14:textId="77777777" w:rsidR="00A77B3E" w:rsidRDefault="00485DAF">
      <w:pPr>
        <w:spacing w:line="360" w:lineRule="auto"/>
        <w:jc w:val="both"/>
      </w:pPr>
      <w:proofErr w:type="spellStart"/>
      <w:r>
        <w:rPr>
          <w:rFonts w:ascii="Book Antiqua" w:eastAsia="Book Antiqua" w:hAnsi="Book Antiqua" w:cs="Book Antiqua"/>
          <w:b/>
          <w:bCs/>
          <w:color w:val="000000"/>
        </w:rPr>
        <w:lastRenderedPageBreak/>
        <w:t>Tsunekazu</w:t>
      </w:r>
      <w:proofErr w:type="spellEnd"/>
      <w:r>
        <w:rPr>
          <w:rFonts w:ascii="Book Antiqua" w:eastAsia="Book Antiqua" w:hAnsi="Book Antiqua" w:cs="Book Antiqua"/>
          <w:b/>
          <w:bCs/>
          <w:color w:val="000000"/>
        </w:rPr>
        <w:t xml:space="preserve"> Mizushima, </w:t>
      </w:r>
      <w:r>
        <w:rPr>
          <w:rFonts w:ascii="Book Antiqua" w:eastAsia="Book Antiqua" w:hAnsi="Book Antiqua" w:cs="Book Antiqua"/>
          <w:color w:val="000000"/>
        </w:rPr>
        <w:t>Department of Gastroenterological Surgery, Osaka University Graduate School of Medicine, Suita 565-0871, Osaka, Japan</w:t>
      </w:r>
    </w:p>
    <w:p w14:paraId="3BFDC218" w14:textId="77777777" w:rsidR="00A77B3E" w:rsidRDefault="00A77B3E">
      <w:pPr>
        <w:spacing w:line="360" w:lineRule="auto"/>
        <w:jc w:val="both"/>
      </w:pPr>
    </w:p>
    <w:p w14:paraId="110BE166" w14:textId="648C9CCD" w:rsidR="00A77B3E" w:rsidRDefault="00485DA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Miyoshi E contributed to the conception and design of the study; </w:t>
      </w: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K, Ito N, Sakata N, Yamada M, Takamatsu S and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contributed to the acquisition and analysis of data; Shimizu K and Date M produced ELISA kits and interpretation of data; </w:t>
      </w:r>
      <w:proofErr w:type="spellStart"/>
      <w:r>
        <w:rPr>
          <w:rFonts w:ascii="Book Antiqua" w:eastAsia="Book Antiqua" w:hAnsi="Book Antiqua" w:cs="Book Antiqua"/>
          <w:color w:val="000000"/>
        </w:rPr>
        <w:t>Shinzaki</w:t>
      </w:r>
      <w:proofErr w:type="spellEnd"/>
      <w:r>
        <w:rPr>
          <w:rFonts w:ascii="Book Antiqua" w:eastAsia="Book Antiqua" w:hAnsi="Book Antiqua" w:cs="Book Antiqua"/>
          <w:color w:val="000000"/>
        </w:rPr>
        <w:t xml:space="preserve"> S, Tashiro T,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H, Mizushima T, </w:t>
      </w:r>
      <w:proofErr w:type="spellStart"/>
      <w:r>
        <w:rPr>
          <w:rFonts w:ascii="Book Antiqua" w:eastAsia="Book Antiqua" w:hAnsi="Book Antiqua" w:cs="Book Antiqua"/>
          <w:color w:val="000000"/>
        </w:rPr>
        <w:t>Morii</w:t>
      </w:r>
      <w:proofErr w:type="spellEnd"/>
      <w:r>
        <w:rPr>
          <w:rFonts w:ascii="Book Antiqua" w:eastAsia="Book Antiqua" w:hAnsi="Book Antiqua" w:cs="Book Antiqua"/>
          <w:color w:val="000000"/>
        </w:rPr>
        <w:t xml:space="preserve"> E and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T provided clinical samples and data; </w:t>
      </w: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K and Miyoshi E contributed to the drafting the article or revising it critically for important intellectual content</w:t>
      </w:r>
      <w:r w:rsidR="003E36F7">
        <w:rPr>
          <w:rFonts w:ascii="Book Antiqua" w:eastAsia="Book Antiqua" w:hAnsi="Book Antiqua" w:cs="Book Antiqua"/>
          <w:color w:val="000000"/>
        </w:rPr>
        <w:t>; a</w:t>
      </w:r>
      <w:r>
        <w:rPr>
          <w:rFonts w:ascii="Book Antiqua" w:eastAsia="Book Antiqua" w:hAnsi="Book Antiqua" w:cs="Book Antiqua"/>
          <w:color w:val="000000"/>
        </w:rPr>
        <w:t>ll authors approved the final version of the article.</w:t>
      </w:r>
    </w:p>
    <w:p w14:paraId="0FD2AEE5" w14:textId="77777777" w:rsidR="00A77B3E" w:rsidRDefault="00A77B3E">
      <w:pPr>
        <w:spacing w:line="360" w:lineRule="auto"/>
        <w:jc w:val="both"/>
      </w:pPr>
    </w:p>
    <w:p w14:paraId="208C3A72" w14:textId="33900412" w:rsidR="00A77B3E" w:rsidRDefault="00485DA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Ministry of Education, Culture, Sports, Science and Technology of Japan</w:t>
      </w:r>
      <w:r w:rsidR="003E36F7">
        <w:rPr>
          <w:rFonts w:ascii="Book Antiqua" w:eastAsia="Book Antiqua" w:hAnsi="Book Antiqua" w:cs="Book Antiqua"/>
          <w:color w:val="000000"/>
        </w:rPr>
        <w:t>,</w:t>
      </w:r>
      <w:r>
        <w:rPr>
          <w:rFonts w:ascii="Book Antiqua" w:eastAsia="Book Antiqua" w:hAnsi="Book Antiqua" w:cs="Book Antiqua"/>
          <w:color w:val="000000"/>
        </w:rPr>
        <w:t xml:space="preserve"> </w:t>
      </w:r>
      <w:r w:rsidR="003E36F7">
        <w:rPr>
          <w:rFonts w:ascii="Book Antiqua" w:eastAsia="Book Antiqua" w:hAnsi="Book Antiqua" w:cs="Book Antiqua"/>
          <w:color w:val="000000"/>
        </w:rPr>
        <w:t xml:space="preserve">No. </w:t>
      </w:r>
      <w:r>
        <w:rPr>
          <w:rFonts w:ascii="Book Antiqua" w:eastAsia="Book Antiqua" w:hAnsi="Book Antiqua" w:cs="Book Antiqua"/>
          <w:color w:val="000000"/>
        </w:rPr>
        <w:t>19H03562</w:t>
      </w:r>
      <w:r w:rsidR="003E36F7">
        <w:rPr>
          <w:rFonts w:ascii="Book Antiqua" w:eastAsia="Book Antiqua" w:hAnsi="Book Antiqua" w:cs="Book Antiqua"/>
          <w:color w:val="000000"/>
        </w:rPr>
        <w:t xml:space="preserve">; </w:t>
      </w:r>
      <w:r>
        <w:rPr>
          <w:rFonts w:ascii="Book Antiqua" w:eastAsia="Book Antiqua" w:hAnsi="Book Antiqua" w:cs="Book Antiqua"/>
          <w:color w:val="000000"/>
        </w:rPr>
        <w:t>and FUJIFILM Wako Pure Chemical Corporation</w:t>
      </w:r>
      <w:r w:rsidR="003E36F7">
        <w:rPr>
          <w:rFonts w:ascii="Book Antiqua" w:eastAsia="Book Antiqua" w:hAnsi="Book Antiqua" w:cs="Book Antiqua"/>
          <w:color w:val="000000"/>
        </w:rPr>
        <w:t>,</w:t>
      </w:r>
      <w:r>
        <w:rPr>
          <w:rFonts w:ascii="Book Antiqua" w:eastAsia="Book Antiqua" w:hAnsi="Book Antiqua" w:cs="Book Antiqua"/>
          <w:color w:val="000000"/>
        </w:rPr>
        <w:t xml:space="preserve"> </w:t>
      </w:r>
      <w:r w:rsidR="003E36F7">
        <w:rPr>
          <w:rFonts w:ascii="Book Antiqua" w:eastAsia="Book Antiqua" w:hAnsi="Book Antiqua" w:cs="Book Antiqua"/>
          <w:color w:val="000000"/>
        </w:rPr>
        <w:t>No.</w:t>
      </w:r>
      <w:r>
        <w:rPr>
          <w:rFonts w:ascii="Book Antiqua" w:eastAsia="Book Antiqua" w:hAnsi="Book Antiqua" w:cs="Book Antiqua"/>
          <w:color w:val="000000"/>
        </w:rPr>
        <w:t xml:space="preserve"> J770701626.</w:t>
      </w:r>
    </w:p>
    <w:p w14:paraId="3EAAE42E" w14:textId="77777777" w:rsidR="00A77B3E" w:rsidRDefault="00A77B3E">
      <w:pPr>
        <w:spacing w:line="360" w:lineRule="auto"/>
        <w:jc w:val="both"/>
      </w:pPr>
    </w:p>
    <w:p w14:paraId="3D009E77" w14:textId="04081D66" w:rsidR="00A77B3E" w:rsidRDefault="00485DA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Eiji</w:t>
      </w:r>
      <w:proofErr w:type="spellEnd"/>
      <w:r>
        <w:rPr>
          <w:rFonts w:ascii="Book Antiqua" w:eastAsia="Book Antiqua" w:hAnsi="Book Antiqua" w:cs="Book Antiqua"/>
          <w:b/>
          <w:bCs/>
          <w:color w:val="000000"/>
        </w:rPr>
        <w:t xml:space="preserve"> Miyoshi, MD, PhD, Professor, </w:t>
      </w:r>
      <w:r>
        <w:rPr>
          <w:rFonts w:ascii="Book Antiqua" w:eastAsia="Book Antiqua" w:hAnsi="Book Antiqua" w:cs="Book Antiqua"/>
          <w:color w:val="000000"/>
        </w:rPr>
        <w:t>Department of Molecular Biochemistry and Clinical Investigation, Osaka University Graduate School of Medicine, 1-7 Yamada-</w:t>
      </w:r>
      <w:proofErr w:type="spellStart"/>
      <w:r>
        <w:rPr>
          <w:rFonts w:ascii="Book Antiqua" w:eastAsia="Book Antiqua" w:hAnsi="Book Antiqua" w:cs="Book Antiqua"/>
          <w:color w:val="000000"/>
        </w:rPr>
        <w:t>oka</w:t>
      </w:r>
      <w:proofErr w:type="spellEnd"/>
      <w:r>
        <w:rPr>
          <w:rFonts w:ascii="Book Antiqua" w:eastAsia="Book Antiqua" w:hAnsi="Book Antiqua" w:cs="Book Antiqua"/>
          <w:color w:val="000000"/>
        </w:rPr>
        <w:t>, Suita 565-0871, Osaka, Japan. emiyoshi@sahs.med.osaka-u.ac.jp</w:t>
      </w:r>
    </w:p>
    <w:p w14:paraId="5BCC0855" w14:textId="77777777" w:rsidR="00A77B3E" w:rsidRDefault="00A77B3E">
      <w:pPr>
        <w:spacing w:line="360" w:lineRule="auto"/>
        <w:jc w:val="both"/>
      </w:pPr>
    </w:p>
    <w:p w14:paraId="3D687B32" w14:textId="77777777" w:rsidR="00A77B3E" w:rsidRDefault="00485DA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23, 2020</w:t>
      </w:r>
    </w:p>
    <w:p w14:paraId="6C4B1097" w14:textId="77777777" w:rsidR="00A77B3E" w:rsidRDefault="00485DA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16C8727C" w14:textId="603BF9D6" w:rsidR="00A77B3E" w:rsidRDefault="00485DAF">
      <w:pPr>
        <w:spacing w:line="360" w:lineRule="auto"/>
        <w:jc w:val="both"/>
      </w:pPr>
      <w:r>
        <w:rPr>
          <w:rFonts w:ascii="Book Antiqua" w:eastAsia="Book Antiqua" w:hAnsi="Book Antiqua" w:cs="Book Antiqua"/>
          <w:b/>
          <w:bCs/>
          <w:color w:val="000000"/>
        </w:rPr>
        <w:t xml:space="preserve">Accepted: </w:t>
      </w:r>
      <w:r w:rsidR="0023680B" w:rsidRPr="0023680B">
        <w:rPr>
          <w:rFonts w:ascii="Book Antiqua" w:eastAsia="Book Antiqua" w:hAnsi="Book Antiqua" w:cs="Book Antiqua"/>
          <w:color w:val="000000"/>
        </w:rPr>
        <w:t>December 23, 2020</w:t>
      </w:r>
    </w:p>
    <w:p w14:paraId="22DCBBD1" w14:textId="77777777" w:rsidR="00A77B3E" w:rsidRDefault="00485DAF">
      <w:pPr>
        <w:spacing w:line="360" w:lineRule="auto"/>
        <w:jc w:val="both"/>
      </w:pPr>
      <w:r>
        <w:rPr>
          <w:rFonts w:ascii="Book Antiqua" w:eastAsia="Book Antiqua" w:hAnsi="Book Antiqua" w:cs="Book Antiqua"/>
          <w:b/>
          <w:bCs/>
          <w:color w:val="000000"/>
        </w:rPr>
        <w:t xml:space="preserve">Published online: </w:t>
      </w:r>
    </w:p>
    <w:p w14:paraId="091E005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EFEF087" w14:textId="77777777" w:rsidR="00A77B3E" w:rsidRDefault="00485DAF">
      <w:pPr>
        <w:spacing w:line="360" w:lineRule="auto"/>
        <w:jc w:val="both"/>
      </w:pPr>
      <w:r>
        <w:rPr>
          <w:rFonts w:ascii="Book Antiqua" w:eastAsia="Book Antiqua" w:hAnsi="Book Antiqua" w:cs="Book Antiqua"/>
          <w:b/>
          <w:color w:val="000000"/>
        </w:rPr>
        <w:lastRenderedPageBreak/>
        <w:t>Abstract</w:t>
      </w:r>
    </w:p>
    <w:p w14:paraId="755E415C" w14:textId="77777777" w:rsidR="00A77B3E" w:rsidRDefault="00485DAF">
      <w:pPr>
        <w:spacing w:line="360" w:lineRule="auto"/>
        <w:jc w:val="both"/>
      </w:pPr>
      <w:r>
        <w:rPr>
          <w:rFonts w:ascii="Book Antiqua" w:eastAsia="Book Antiqua" w:hAnsi="Book Antiqua" w:cs="Book Antiqua"/>
          <w:color w:val="000000"/>
        </w:rPr>
        <w:t>BACKGROUND</w:t>
      </w:r>
    </w:p>
    <w:p w14:paraId="3BFE49DA" w14:textId="77777777" w:rsidR="00A77B3E" w:rsidRDefault="00485DAF">
      <w:pPr>
        <w:spacing w:line="360" w:lineRule="auto"/>
        <w:jc w:val="both"/>
      </w:pPr>
      <w:bookmarkStart w:id="0" w:name="_Hlk56591678"/>
      <w:r>
        <w:rPr>
          <w:rFonts w:ascii="Book Antiqua" w:eastAsia="Book Antiqua" w:hAnsi="Book Antiqua" w:cs="Book Antiqua"/>
          <w:color w:val="000000"/>
        </w:rPr>
        <w:t>Inflammatory bowel disease</w:t>
      </w:r>
      <w:bookmarkEnd w:id="0"/>
      <w:r>
        <w:rPr>
          <w:rFonts w:ascii="Book Antiqua" w:eastAsia="Book Antiqua" w:hAnsi="Book Antiqua" w:cs="Book Antiqua"/>
          <w:color w:val="000000"/>
        </w:rPr>
        <w:t xml:space="preserve"> (IBD) is a chronic, relapsing inflammation of the digestive tract. Although fecal and serum biomarkers have been extremely important and supportive for monitoring of IBD, their low sensitivity and high variability characteristics limit clinical efficacy. Thus, the establishment of better biomarkers is expected.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is one of the most important glycosylation modifications of proteins.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is used as a biomarker for several cancers and inflammation-related diseases. We recently established a novel glycan monoclonal antibody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designated 10-7G, which recognizes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We developed an enzyme-linked immunosorbent assay (ELISA) to measure serum levels of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(10-7G values).</w:t>
      </w:r>
    </w:p>
    <w:p w14:paraId="25640B89" w14:textId="77777777" w:rsidR="00A77B3E" w:rsidRDefault="00A77B3E">
      <w:pPr>
        <w:spacing w:line="360" w:lineRule="auto"/>
        <w:jc w:val="both"/>
      </w:pPr>
    </w:p>
    <w:p w14:paraId="0A1B4A5C" w14:textId="77777777" w:rsidR="00A77B3E" w:rsidRDefault="00485DAF">
      <w:pPr>
        <w:spacing w:line="360" w:lineRule="auto"/>
        <w:jc w:val="both"/>
      </w:pPr>
      <w:r>
        <w:rPr>
          <w:rFonts w:ascii="Book Antiqua" w:eastAsia="Book Antiqua" w:hAnsi="Book Antiqua" w:cs="Book Antiqua"/>
          <w:color w:val="000000"/>
        </w:rPr>
        <w:t>AIM</w:t>
      </w:r>
    </w:p>
    <w:p w14:paraId="540058C1" w14:textId="77777777" w:rsidR="00A77B3E" w:rsidRDefault="00485DAF">
      <w:pPr>
        <w:spacing w:line="360" w:lineRule="auto"/>
        <w:jc w:val="both"/>
      </w:pPr>
      <w:r>
        <w:rPr>
          <w:rFonts w:ascii="Book Antiqua" w:eastAsia="Book Antiqua" w:hAnsi="Book Antiqua" w:cs="Book Antiqua"/>
          <w:color w:val="000000"/>
        </w:rPr>
        <w:t>To investigate the usefulness of the serum 10-7G values as a potential biomarker for monitoring disease activity in IBD.</w:t>
      </w:r>
    </w:p>
    <w:p w14:paraId="2C59B9D5" w14:textId="77777777" w:rsidR="00A77B3E" w:rsidRDefault="00A77B3E">
      <w:pPr>
        <w:spacing w:line="360" w:lineRule="auto"/>
        <w:jc w:val="both"/>
      </w:pPr>
    </w:p>
    <w:p w14:paraId="093AF26E" w14:textId="77777777" w:rsidR="00A77B3E" w:rsidRDefault="00485DAF">
      <w:pPr>
        <w:spacing w:line="360" w:lineRule="auto"/>
        <w:jc w:val="both"/>
      </w:pPr>
      <w:r>
        <w:rPr>
          <w:rFonts w:ascii="Book Antiqua" w:eastAsia="Book Antiqua" w:hAnsi="Book Antiqua" w:cs="Book Antiqua"/>
          <w:color w:val="000000"/>
        </w:rPr>
        <w:t>METHODS</w:t>
      </w:r>
    </w:p>
    <w:p w14:paraId="35731577" w14:textId="033EE341" w:rsidR="00A77B3E" w:rsidRDefault="00485DAF">
      <w:pPr>
        <w:spacing w:line="360" w:lineRule="auto"/>
        <w:jc w:val="both"/>
      </w:pPr>
      <w:r>
        <w:rPr>
          <w:rFonts w:ascii="Book Antiqua" w:eastAsia="Book Antiqua" w:hAnsi="Book Antiqua" w:cs="Book Antiqua"/>
          <w:color w:val="000000"/>
        </w:rPr>
        <w:t>This was a case control study. Intestinal tissues of IBD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10) were examined immunohistochemically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We determined 10-7G values using serum from patients with ulcerative colitis (UC, </w:t>
      </w:r>
      <w:r>
        <w:rPr>
          <w:rFonts w:ascii="Book Antiqua" w:eastAsia="Book Antiqua" w:hAnsi="Book Antiqua" w:cs="Book Antiqua"/>
          <w:i/>
          <w:iCs/>
          <w:color w:val="000000"/>
        </w:rPr>
        <w:t>n</w:t>
      </w:r>
      <w:r>
        <w:rPr>
          <w:rFonts w:ascii="Book Antiqua" w:eastAsia="Book Antiqua" w:hAnsi="Book Antiqua" w:cs="Book Antiqua"/>
          <w:color w:val="000000"/>
        </w:rPr>
        <w:t xml:space="preserve"> = 110), Crohn’s disease (</w:t>
      </w:r>
      <w:r>
        <w:rPr>
          <w:rFonts w:ascii="Book Antiqua" w:eastAsia="Book Antiqua" w:hAnsi="Book Antiqua" w:cs="Book Antiqua"/>
          <w:i/>
          <w:iCs/>
          <w:color w:val="000000"/>
        </w:rPr>
        <w:t>n</w:t>
      </w:r>
      <w:r>
        <w:rPr>
          <w:rFonts w:ascii="Book Antiqua" w:eastAsia="Book Antiqua" w:hAnsi="Book Antiqua" w:cs="Book Antiqua"/>
          <w:color w:val="000000"/>
        </w:rPr>
        <w:t xml:space="preserve"> = 45), acute enteritis (AE,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healthy volunteer</w:t>
      </w:r>
      <w:r w:rsidRPr="00EA2F3E">
        <w:rPr>
          <w:rFonts w:ascii="Book Antiqua" w:eastAsia="Book Antiqua" w:hAnsi="Book Antiqua" w:cs="Book Antiqua"/>
        </w:rPr>
        <w:t>s</w:t>
      </w:r>
      <w:r w:rsidR="00600F3D" w:rsidRPr="00EA2F3E">
        <w:rPr>
          <w:rFonts w:ascii="Book Antiqua" w:eastAsia="Book Antiqua" w:hAnsi="Book Antiqua" w:cs="Book Antiqua"/>
        </w:rPr>
        <w:t xml:space="preserve"> (HVs)</w:t>
      </w:r>
      <w:r w:rsidRPr="00EA2F3E">
        <w:rPr>
          <w:rFonts w:ascii="Book Antiqua" w:eastAsia="Book Antiqua" w:hAnsi="Book Antiqua" w:cs="Book Antiqua"/>
        </w:rPr>
        <w:t xml:space="preserve"> </w:t>
      </w:r>
      <w:r>
        <w:rPr>
          <w:rFonts w:ascii="Book Antiqua" w:eastAsia="Book Antiqua" w:hAnsi="Book Antiqua" w:cs="Book Antiqua"/>
          <w:color w:val="000000"/>
        </w:rPr>
        <w:t>who exhibited normal (</w:t>
      </w:r>
      <w:r>
        <w:rPr>
          <w:rFonts w:ascii="Book Antiqua" w:eastAsia="Book Antiqua" w:hAnsi="Book Antiqua" w:cs="Book Antiqua"/>
          <w:i/>
          <w:iCs/>
          <w:color w:val="000000"/>
        </w:rPr>
        <w:t>n</w:t>
      </w:r>
      <w:r>
        <w:rPr>
          <w:rFonts w:ascii="Book Antiqua" w:eastAsia="Book Antiqua" w:hAnsi="Book Antiqua" w:cs="Book Antiqua"/>
          <w:color w:val="000000"/>
        </w:rPr>
        <w:t xml:space="preserve"> = 20) or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79) </w:t>
      </w:r>
      <w:bookmarkStart w:id="1" w:name="_Hlk56591753"/>
      <w:r>
        <w:rPr>
          <w:rFonts w:ascii="Book Antiqua" w:eastAsia="Book Antiqua" w:hAnsi="Book Antiqua" w:cs="Book Antiqua"/>
          <w:color w:val="000000"/>
        </w:rPr>
        <w:t>C-reactive protein</w:t>
      </w:r>
      <w:bookmarkEnd w:id="1"/>
      <w:r>
        <w:rPr>
          <w:rFonts w:ascii="Book Antiqua" w:eastAsia="Book Antiqua" w:hAnsi="Book Antiqua" w:cs="Book Antiqua"/>
          <w:color w:val="000000"/>
        </w:rPr>
        <w:t xml:space="preserve"> (CRP) levels at medical check-up. We investigated the correlation between the 10-7G value and various clinical parameters of IBD patients by correlation analysis. Receiver operating characteristic (ROC) curve analysis was performed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evaluate the usefulness of the 10-7G values as a biomarker for clinical and endoscopic remission of UC compared to conventional serum biomarkers.</w:t>
      </w:r>
    </w:p>
    <w:p w14:paraId="1B0B5637" w14:textId="77777777" w:rsidR="00A77B3E" w:rsidRDefault="00A77B3E">
      <w:pPr>
        <w:spacing w:line="360" w:lineRule="auto"/>
        <w:jc w:val="both"/>
      </w:pPr>
    </w:p>
    <w:p w14:paraId="1CF7499C" w14:textId="77777777" w:rsidR="00A77B3E" w:rsidRDefault="00485DAF">
      <w:pPr>
        <w:spacing w:line="360" w:lineRule="auto"/>
        <w:jc w:val="both"/>
      </w:pPr>
      <w:r>
        <w:rPr>
          <w:rFonts w:ascii="Book Antiqua" w:eastAsia="Book Antiqua" w:hAnsi="Book Antiqua" w:cs="Book Antiqua"/>
          <w:color w:val="000000"/>
        </w:rPr>
        <w:t>RESULTS</w:t>
      </w:r>
    </w:p>
    <w:p w14:paraId="55CFA00A" w14:textId="763AED38" w:rsidR="00A77B3E" w:rsidRDefault="00485DAF">
      <w:pPr>
        <w:spacing w:line="360" w:lineRule="auto"/>
        <w:jc w:val="both"/>
      </w:pPr>
      <w:r>
        <w:rPr>
          <w:rFonts w:ascii="Book Antiqua" w:eastAsia="Book Antiqua" w:hAnsi="Book Antiqua" w:cs="Book Antiqua"/>
          <w:color w:val="000000"/>
        </w:rPr>
        <w:lastRenderedPageBreak/>
        <w:t xml:space="preserve">In the immunohistochemical analysis, positive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staining was observed in lymphocytes infiltrating into inflammatory sites of the mucosal layer and lymphoid follicles. The 10-7G values were significantly higher in patients with IBD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0.001) and AE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with </w:t>
      </w:r>
      <w:r w:rsidR="00600F3D" w:rsidRPr="00EA2F3E">
        <w:rPr>
          <w:rFonts w:ascii="Book Antiqua" w:eastAsia="Book Antiqua" w:hAnsi="Book Antiqua" w:cs="Book Antiqua"/>
          <w:color w:val="000000"/>
        </w:rPr>
        <w:t>HVs</w:t>
      </w:r>
      <w:r>
        <w:rPr>
          <w:rFonts w:ascii="Book Antiqua" w:eastAsia="Book Antiqua" w:hAnsi="Book Antiqua" w:cs="Book Antiqua"/>
          <w:color w:val="000000"/>
        </w:rPr>
        <w:t>. In addition, 10-7G values were correlated with clinical examination parameters related to inflammation in patients with UC, particularly the CRP level (</w:t>
      </w:r>
      <w:proofErr w:type="spellStart"/>
      <w:r>
        <w:rPr>
          <w:rFonts w:ascii="Book Antiqua" w:eastAsia="Book Antiqua" w:hAnsi="Book Antiqua" w:cs="Book Antiqua"/>
          <w:i/>
          <w:iCs/>
          <w:color w:val="000000"/>
        </w:rPr>
        <w:t>rs</w:t>
      </w:r>
      <w:proofErr w:type="spellEnd"/>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0.525,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0.003) and clinical activity index score (</w:t>
      </w:r>
      <w:proofErr w:type="spellStart"/>
      <w:r>
        <w:rPr>
          <w:rFonts w:ascii="Book Antiqua" w:eastAsia="Book Antiqua" w:hAnsi="Book Antiqua" w:cs="Book Antiqua"/>
          <w:i/>
          <w:iCs/>
          <w:color w:val="000000"/>
        </w:rPr>
        <w:t>rs</w:t>
      </w:r>
      <w:proofErr w:type="spellEnd"/>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0.435, </w:t>
      </w:r>
      <w:r>
        <w:rPr>
          <w:rFonts w:ascii="Book Antiqua" w:eastAsia="Book Antiqua" w:hAnsi="Book Antiqua" w:cs="Book Antiqua"/>
          <w:i/>
          <w:iCs/>
          <w:color w:val="000000"/>
        </w:rPr>
        <w:t>P</w:t>
      </w:r>
      <w:r w:rsidR="006F625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0.038). However, there was no correlation between 10-7G values and CRP in </w:t>
      </w:r>
      <w:r w:rsidR="00600F3D" w:rsidRPr="00EA2F3E">
        <w:rPr>
          <w:rFonts w:ascii="Book Antiqua" w:eastAsia="Book Antiqua" w:hAnsi="Book Antiqua" w:cs="Book Antiqua"/>
          <w:color w:val="000000"/>
        </w:rPr>
        <w:t>HVs</w:t>
      </w:r>
      <w:r>
        <w:rPr>
          <w:rFonts w:ascii="Book Antiqua" w:eastAsia="Book Antiqua" w:hAnsi="Book Antiqua" w:cs="Book Antiqua"/>
          <w:color w:val="000000"/>
        </w:rPr>
        <w:t xml:space="preserve"> with high CRP levels, suggesting that the 10-7G values is not the same as a general inflammation biomarker. ROC curve analysis showed that area under the curve (AUC) value of 10-7G values for the diagnosis of endoscopic remission was higher than other biomarkers (AUC value =</w:t>
      </w:r>
      <w:r w:rsidR="006F6250">
        <w:rPr>
          <w:rFonts w:ascii="Book Antiqua" w:eastAsia="Book Antiqua" w:hAnsi="Book Antiqua" w:cs="Book Antiqua"/>
          <w:color w:val="000000"/>
        </w:rPr>
        <w:t xml:space="preserve"> </w:t>
      </w:r>
      <w:r>
        <w:rPr>
          <w:rFonts w:ascii="Book Antiqua" w:eastAsia="Book Antiqua" w:hAnsi="Book Antiqua" w:cs="Book Antiqua"/>
          <w:color w:val="000000"/>
        </w:rPr>
        <w:t>0.699).</w:t>
      </w:r>
    </w:p>
    <w:p w14:paraId="193B8C95" w14:textId="77777777" w:rsidR="00A77B3E" w:rsidRDefault="00A77B3E">
      <w:pPr>
        <w:spacing w:line="360" w:lineRule="auto"/>
        <w:jc w:val="both"/>
      </w:pPr>
    </w:p>
    <w:p w14:paraId="1C8CE7A7" w14:textId="77777777" w:rsidR="00A77B3E" w:rsidRDefault="00485DAF">
      <w:pPr>
        <w:spacing w:line="360" w:lineRule="auto"/>
        <w:jc w:val="both"/>
      </w:pPr>
      <w:r>
        <w:rPr>
          <w:rFonts w:ascii="Book Antiqua" w:eastAsia="Book Antiqua" w:hAnsi="Book Antiqua" w:cs="Book Antiqua"/>
          <w:color w:val="000000"/>
        </w:rPr>
        <w:t>CONCLUSION</w:t>
      </w:r>
    </w:p>
    <w:p w14:paraId="649FBBFF" w14:textId="77777777" w:rsidR="00A77B3E" w:rsidRDefault="00485DAF">
      <w:pPr>
        <w:spacing w:line="360" w:lineRule="auto"/>
        <w:jc w:val="both"/>
      </w:pPr>
      <w:r>
        <w:rPr>
          <w:rFonts w:ascii="Book Antiqua" w:eastAsia="Book Antiqua" w:hAnsi="Book Antiqua" w:cs="Book Antiqua"/>
          <w:color w:val="000000"/>
        </w:rPr>
        <w:t>The serum 10-7G value is a novel biomarker for evaluating intestinal inflammation and endoscopic mucosal healing in UC.</w:t>
      </w:r>
    </w:p>
    <w:p w14:paraId="5EFC06AB" w14:textId="77777777" w:rsidR="00A77B3E" w:rsidRDefault="00A77B3E">
      <w:pPr>
        <w:spacing w:line="360" w:lineRule="auto"/>
        <w:jc w:val="both"/>
      </w:pPr>
    </w:p>
    <w:p w14:paraId="0598B095" w14:textId="2FEBD1B7" w:rsidR="00A77B3E" w:rsidRDefault="00485DA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Inflammatory bowel disease; Biomarkers; Glycosylation;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w:t>
      </w:r>
      <w:proofErr w:type="spellStart"/>
      <w:r>
        <w:rPr>
          <w:rFonts w:ascii="Book Antiqua" w:eastAsia="Book Antiqua" w:hAnsi="Book Antiqua" w:cs="Book Antiqua"/>
          <w:color w:val="000000"/>
        </w:rPr>
        <w:t>Prohaptoglobin</w:t>
      </w:r>
      <w:proofErr w:type="spellEnd"/>
      <w:r>
        <w:rPr>
          <w:rFonts w:ascii="Book Antiqua" w:eastAsia="Book Antiqua" w:hAnsi="Book Antiqua" w:cs="Book Antiqua"/>
          <w:color w:val="000000"/>
        </w:rPr>
        <w:t xml:space="preserve">; </w:t>
      </w:r>
      <w:r w:rsidR="006F6250">
        <w:rPr>
          <w:rFonts w:ascii="Book Antiqua" w:eastAsia="Book Antiqua" w:hAnsi="Book Antiqua" w:cs="Book Antiqua"/>
          <w:color w:val="000000"/>
        </w:rPr>
        <w:t>E</w:t>
      </w:r>
      <w:r>
        <w:rPr>
          <w:rFonts w:ascii="Book Antiqua" w:eastAsia="Book Antiqua" w:hAnsi="Book Antiqua" w:cs="Book Antiqua"/>
          <w:color w:val="000000"/>
        </w:rPr>
        <w:t>ndoscopic remission</w:t>
      </w:r>
    </w:p>
    <w:p w14:paraId="4DBAEB2B" w14:textId="77777777" w:rsidR="00A77B3E" w:rsidRDefault="00A77B3E">
      <w:pPr>
        <w:spacing w:line="360" w:lineRule="auto"/>
        <w:jc w:val="both"/>
      </w:pPr>
    </w:p>
    <w:p w14:paraId="16DC9C74" w14:textId="77777777" w:rsidR="00A77B3E" w:rsidRDefault="00485DAF">
      <w:pPr>
        <w:spacing w:line="360" w:lineRule="auto"/>
        <w:jc w:val="both"/>
      </w:pP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K, Ito N, </w:t>
      </w:r>
      <w:proofErr w:type="spellStart"/>
      <w:r>
        <w:rPr>
          <w:rFonts w:ascii="Book Antiqua" w:eastAsia="Book Antiqua" w:hAnsi="Book Antiqua" w:cs="Book Antiqua"/>
          <w:color w:val="000000"/>
        </w:rPr>
        <w:t>Shinzaki</w:t>
      </w:r>
      <w:proofErr w:type="spellEnd"/>
      <w:r>
        <w:rPr>
          <w:rFonts w:ascii="Book Antiqua" w:eastAsia="Book Antiqua" w:hAnsi="Book Antiqua" w:cs="Book Antiqua"/>
          <w:color w:val="000000"/>
        </w:rPr>
        <w:t xml:space="preserve"> S, Tashiro T,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S, Shimizu K, Date M, Sakata N, Yamada M, Takamatsu S,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H, Mizushima T, </w:t>
      </w:r>
      <w:proofErr w:type="spellStart"/>
      <w:r>
        <w:rPr>
          <w:rFonts w:ascii="Book Antiqua" w:eastAsia="Book Antiqua" w:hAnsi="Book Antiqua" w:cs="Book Antiqua"/>
          <w:color w:val="000000"/>
        </w:rPr>
        <w:t>Morii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T, Miyoshi E. Detection of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using the 10-7G antibody as a biomarker for evaluating endoscopic remission in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86ABABA" w14:textId="77777777" w:rsidR="00A77B3E" w:rsidRDefault="00A77B3E">
      <w:pPr>
        <w:spacing w:line="360" w:lineRule="auto"/>
        <w:jc w:val="both"/>
      </w:pPr>
    </w:p>
    <w:p w14:paraId="218A27F8" w14:textId="4FE4F60B" w:rsidR="00A77B3E" w:rsidRDefault="00485DAF">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is one of the most important glycosylation involved in cancer and inflammation. Recently, we have succeeded to establish a novel glycan antibody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which directly recognizes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and developed its </w:t>
      </w:r>
      <w:r w:rsidR="006F6250">
        <w:rPr>
          <w:rFonts w:ascii="Book Antiqua" w:eastAsia="Book Antiqua" w:hAnsi="Book Antiqua" w:cs="Book Antiqua"/>
          <w:color w:val="000000"/>
        </w:rPr>
        <w:t>enzyme-linked immunosorbent assay (</w:t>
      </w:r>
      <w:r>
        <w:rPr>
          <w:rFonts w:ascii="Book Antiqua" w:eastAsia="Book Antiqua" w:hAnsi="Book Antiqua" w:cs="Book Antiqua"/>
          <w:color w:val="000000"/>
        </w:rPr>
        <w:t>ELISA</w:t>
      </w:r>
      <w:r w:rsidR="006F6250">
        <w:rPr>
          <w:rFonts w:ascii="Book Antiqua" w:eastAsia="Book Antiqua" w:hAnsi="Book Antiqua" w:cs="Book Antiqua"/>
          <w:color w:val="000000"/>
        </w:rPr>
        <w:t>)</w:t>
      </w:r>
      <w:r>
        <w:rPr>
          <w:rFonts w:ascii="Book Antiqua" w:eastAsia="Book Antiqua" w:hAnsi="Book Antiqua" w:cs="Book Antiqua"/>
          <w:color w:val="000000"/>
        </w:rPr>
        <w:t xml:space="preserve"> system. In this study, we </w:t>
      </w:r>
      <w:r>
        <w:rPr>
          <w:rFonts w:ascii="Book Antiqua" w:eastAsia="Book Antiqua" w:hAnsi="Book Antiqua" w:cs="Book Antiqua"/>
          <w:color w:val="000000"/>
        </w:rPr>
        <w:lastRenderedPageBreak/>
        <w:t>demonstrated the serum 10-7G values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levels determined with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ELISA) were significantly higher in patients with inflammatory bowel disease. We also found that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was produced by lymphocytes infiltrating into inflammatory sites of intestine. Moreover, statistical analyses showed that the 10-7G value could evaluate intestinal inflammation and endoscopic mucosal healing in ulcerative colitis.</w:t>
      </w:r>
    </w:p>
    <w:p w14:paraId="5553A108" w14:textId="6831E3EF" w:rsidR="00A77B3E" w:rsidRDefault="006F6250">
      <w:pPr>
        <w:spacing w:line="360" w:lineRule="auto"/>
        <w:jc w:val="both"/>
      </w:pPr>
      <w:r>
        <w:br w:type="page"/>
      </w:r>
      <w:r w:rsidR="00485DAF">
        <w:rPr>
          <w:rFonts w:ascii="Book Antiqua" w:eastAsia="Book Antiqua" w:hAnsi="Book Antiqua" w:cs="Book Antiqua"/>
          <w:b/>
          <w:caps/>
          <w:color w:val="000000"/>
          <w:u w:val="single"/>
        </w:rPr>
        <w:lastRenderedPageBreak/>
        <w:t>INTRODUCTION</w:t>
      </w:r>
    </w:p>
    <w:p w14:paraId="04558CBF" w14:textId="06A4E0E4" w:rsidR="00A77B3E" w:rsidRDefault="00485DAF" w:rsidP="006F6250">
      <w:pPr>
        <w:spacing w:line="360" w:lineRule="auto"/>
        <w:jc w:val="both"/>
      </w:pPr>
      <w:r>
        <w:rPr>
          <w:rFonts w:ascii="Book Antiqua" w:eastAsia="Book Antiqua" w:hAnsi="Book Antiqua" w:cs="Book Antiqua"/>
          <w:color w:val="000000"/>
        </w:rPr>
        <w:t xml:space="preserve">Inflammatory bowel disease (IBD), which comprises Crohn’s disease (CD) and ulcerative colitis (UC), is a chronic recurrent intestinal inflammatory disease of unknown etiology, and the number of individuals affected is increasing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Although the etiology of IBD remains unknown, the disease is known to involve complex interactions between genetic, environmental, and microbial factors and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For proper management and selection of appropriate treatment strategy, it is essential to evaluate disease activity of IBD accurately. Endoscopy is the gold standard for the diagnosis and monitoring status of IBD patients, but cannot be frequently performed because of the cost and invasiveness. Although fecal and serum biomarkers, such as fecal calprotectin and serum C-reactive protein (CRP), have been important and supportive for monitoring of IBD, their low sensitivity and high variability characteristics limit clinical efficacy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Thus, the establishment of better biomarkers is expected.</w:t>
      </w:r>
    </w:p>
    <w:p w14:paraId="610530E2" w14:textId="067A89A9" w:rsidR="00A77B3E" w:rsidRDefault="00485DAF" w:rsidP="00951829">
      <w:pPr>
        <w:spacing w:line="360" w:lineRule="auto"/>
        <w:ind w:firstLineChars="100" w:firstLine="240"/>
        <w:jc w:val="both"/>
      </w:pPr>
      <w:r>
        <w:rPr>
          <w:rFonts w:ascii="Book Antiqua" w:eastAsia="Book Antiqua" w:hAnsi="Book Antiqua" w:cs="Book Antiqua"/>
          <w:color w:val="000000"/>
        </w:rPr>
        <w:t>Haptoglobin, an acute-phase protein produced primarily in the liver, is rapidly upregulated following stimulation with cytokines such as tumor necrosis factor alpha, interleukin (IL)-6, and IL-1</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Haptoglobin modulates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systemic anti-inflammatory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 major function of haptoglobin is binding free plasma hemoglobin produced due to hemolysis, thereby preventing damage associated with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Haptoglobin is an α- and β-chain heterodimer linked by disulfide bonds, with all four N-glycans located in the β chain and no potential N-glycosylation sites in the α </w:t>
      </w:r>
      <w:proofErr w:type="gramStart"/>
      <w:r>
        <w:rPr>
          <w:rFonts w:ascii="Book Antiqua" w:eastAsia="Book Antiqua" w:hAnsi="Book Antiqua" w:cs="Book Antiqua"/>
          <w:color w:val="000000"/>
        </w:rPr>
        <w:t>chain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t>
      </w:r>
    </w:p>
    <w:p w14:paraId="1F314278" w14:textId="328E2CB6" w:rsidR="00A77B3E" w:rsidRDefault="00485DAF" w:rsidP="00951829">
      <w:pPr>
        <w:spacing w:line="360" w:lineRule="auto"/>
        <w:ind w:firstLineChars="100" w:firstLine="240"/>
        <w:jc w:val="both"/>
      </w:pP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is one of the most important glycosylation modifications of proteins involved in inflammation and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We previously reported that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is found in the serum of patients with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established a lectin–antibody </w:t>
      </w:r>
      <w:r w:rsidR="006F6250">
        <w:rPr>
          <w:rFonts w:ascii="Book Antiqua" w:eastAsia="Book Antiqua" w:hAnsi="Book Antiqua" w:cs="Book Antiqua"/>
          <w:color w:val="000000"/>
        </w:rPr>
        <w:t>enzyme-linked immunosorbent assay (</w:t>
      </w:r>
      <w:r>
        <w:rPr>
          <w:rFonts w:ascii="Book Antiqua" w:eastAsia="Book Antiqua" w:hAnsi="Book Antiqua" w:cs="Book Antiqua"/>
          <w:color w:val="000000"/>
        </w:rPr>
        <w:t>ELISA</w:t>
      </w:r>
      <w:r w:rsidR="006F6250">
        <w:rPr>
          <w:rFonts w:ascii="Book Antiqua" w:eastAsia="Book Antiqua" w:hAnsi="Book Antiqua" w:cs="Book Antiqua"/>
          <w:color w:val="000000"/>
        </w:rPr>
        <w:t>)</w:t>
      </w:r>
      <w:r>
        <w:rPr>
          <w:rFonts w:ascii="Book Antiqua" w:eastAsia="Book Antiqua" w:hAnsi="Book Antiqua" w:cs="Book Antiqua"/>
          <w:color w:val="000000"/>
        </w:rPr>
        <w:t xml:space="preserve"> to determine serum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levels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Recently, we established a novel glycan antibody </w:t>
      </w:r>
      <w:r w:rsidR="006F6250">
        <w:rPr>
          <w:rFonts w:ascii="Book Antiqua" w:eastAsia="Book Antiqua" w:hAnsi="Book Antiqua" w:cs="Book Antiqua"/>
          <w:color w:val="000000"/>
        </w:rPr>
        <w:t>[</w:t>
      </w:r>
      <w:r>
        <w:rPr>
          <w:rFonts w:ascii="Book Antiqua" w:eastAsia="Book Antiqua" w:hAnsi="Book Antiqua" w:cs="Book Antiqua"/>
          <w:color w:val="000000"/>
        </w:rPr>
        <w:t xml:space="preserve">10-7G monoclonal antibody </w:t>
      </w:r>
      <w:r w:rsidR="006F6250">
        <w:rPr>
          <w:rFonts w:ascii="Book Antiqua" w:eastAsia="Book Antiqua" w:hAnsi="Book Antiqua" w:cs="Book Antiqua"/>
          <w:color w:val="000000"/>
        </w:rPr>
        <w:t>(</w:t>
      </w:r>
      <w:proofErr w:type="spellStart"/>
      <w:r>
        <w:rPr>
          <w:rFonts w:ascii="Book Antiqua" w:eastAsia="Book Antiqua" w:hAnsi="Book Antiqua" w:cs="Book Antiqua"/>
          <w:color w:val="000000"/>
        </w:rPr>
        <w:t>mAb</w:t>
      </w:r>
      <w:proofErr w:type="spellEnd"/>
      <w:r w:rsidR="006F6250">
        <w:rPr>
          <w:rFonts w:ascii="Book Antiqua" w:eastAsia="Book Antiqua" w:hAnsi="Book Antiqua" w:cs="Book Antiqua"/>
          <w:color w:val="000000"/>
        </w:rPr>
        <w:t>)</w:t>
      </w:r>
      <w:r>
        <w:rPr>
          <w:rFonts w:ascii="Book Antiqua" w:eastAsia="Book Antiqua" w:hAnsi="Book Antiqua" w:cs="Book Antiqua"/>
          <w:color w:val="000000"/>
        </w:rPr>
        <w:t xml:space="preserve">] that directly recognizes </w:t>
      </w:r>
      <w:proofErr w:type="spellStart"/>
      <w:r>
        <w:rPr>
          <w:rFonts w:ascii="Book Antiqua" w:eastAsia="Book Antiqua" w:hAnsi="Book Antiqua" w:cs="Book Antiqua"/>
          <w:color w:val="000000"/>
        </w:rPr>
        <w:t>Fuc-</w:t>
      </w:r>
      <w:proofErr w:type="gramStart"/>
      <w:r>
        <w:rPr>
          <w:rFonts w:ascii="Book Antiqua" w:eastAsia="Book Antiqua" w:hAnsi="Book Antiqua" w:cs="Book Antiqua"/>
          <w:color w:val="000000"/>
        </w:rPr>
        <w:t>Hpt</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Epitope analysis of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indicated that the peptide recognized by this antibody is in </w:t>
      </w:r>
      <w:r>
        <w:rPr>
          <w:rFonts w:ascii="Book Antiqua" w:eastAsia="Book Antiqua" w:hAnsi="Book Antiqua" w:cs="Book Antiqua"/>
          <w:color w:val="000000"/>
        </w:rPr>
        <w:lastRenderedPageBreak/>
        <w:t xml:space="preserve">the haptoglobin a-chain, and the epitope appears as a result of aberrant glycosylation, which induces a conformational change in mature </w:t>
      </w:r>
      <w:proofErr w:type="gramStart"/>
      <w:r>
        <w:rPr>
          <w:rFonts w:ascii="Book Antiqua" w:eastAsia="Book Antiqua" w:hAnsi="Book Antiqua" w:cs="Book Antiqua"/>
          <w:color w:val="000000"/>
        </w:rPr>
        <w:t>haptoglobin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human serum,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recognizes not only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mature haptoglobin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but also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prohaptoglobin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 precursor molecule. Moreover, affinity chromatography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followed by lectin blotting and mass spectrometry analysis revealed that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predominantly recognizes both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Fuc-</w:t>
      </w:r>
      <w:proofErr w:type="gramStart"/>
      <w:r>
        <w:rPr>
          <w:rFonts w:ascii="Book Antiqua" w:eastAsia="Book Antiqua" w:hAnsi="Book Antiqua" w:cs="Book Antiqua"/>
          <w:color w:val="000000"/>
        </w:rPr>
        <w:t>pHpt</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novel ELISA we developed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enables measurement of both types of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in the serum. Here, we use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to describe both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levels determined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ELISA are reported as 10-7G values (Figure 1). As expected, 10-7G values are increased in pancreatic cancer patients compared with healthy volunteers</w:t>
      </w:r>
      <w:r w:rsidR="0021282F">
        <w:rPr>
          <w:rFonts w:ascii="Book Antiqua" w:eastAsia="Book Antiqua" w:hAnsi="Book Antiqua" w:cs="Book Antiqua"/>
          <w:color w:val="000000"/>
        </w:rPr>
        <w:t xml:space="preserve"> </w:t>
      </w:r>
      <w:r w:rsidR="0021282F" w:rsidRPr="00EA2F3E">
        <w:rPr>
          <w:rFonts w:ascii="Book Antiqua" w:eastAsia="Book Antiqua" w:hAnsi="Book Antiqua" w:cs="Book Antiqua"/>
          <w:color w:val="000000"/>
        </w:rPr>
        <w:t>(HVs</w:t>
      </w:r>
      <w:proofErr w:type="gramStart"/>
      <w:r w:rsidR="0021282F" w:rsidRPr="00EA2F3E">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w:t>
      </w:r>
    </w:p>
    <w:p w14:paraId="3FCFAC71" w14:textId="77777777" w:rsidR="00A77B3E" w:rsidRDefault="00485DAF" w:rsidP="006F6250">
      <w:pPr>
        <w:spacing w:line="360" w:lineRule="auto"/>
        <w:ind w:firstLineChars="100" w:firstLine="240"/>
        <w:jc w:val="both"/>
      </w:pPr>
      <w:r>
        <w:rPr>
          <w:rFonts w:ascii="Book Antiqua" w:eastAsia="Book Antiqua" w:hAnsi="Book Antiqua" w:cs="Book Antiqua"/>
          <w:color w:val="000000"/>
        </w:rPr>
        <w:t xml:space="preserve">We recently found that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can be used for immunohistochemical staining of lymphocytes and macrophages associated with pancreatic cancer tissues. In immunoblotting analyses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we demonstrated that some immune cell lines produce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and that several inflammatory cytokines induce its secretion (manuscript submitted). These results suggest that the production of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by immune cells is related to local immune conditions, such as those associated with cancer and inflammation. With respect to inflammatory diseases, IBD is one of the most representative in terms of the relationship between immune cells and local immunity. </w:t>
      </w:r>
    </w:p>
    <w:p w14:paraId="1D174365" w14:textId="11FB99F5" w:rsidR="00A77B3E" w:rsidRDefault="00485DAF" w:rsidP="006F6250">
      <w:pPr>
        <w:spacing w:line="360" w:lineRule="auto"/>
        <w:ind w:firstLineChars="100" w:firstLine="240"/>
        <w:jc w:val="both"/>
      </w:pPr>
      <w:r>
        <w:rPr>
          <w:rFonts w:ascii="Book Antiqua" w:eastAsia="Book Antiqua" w:hAnsi="Book Antiqua" w:cs="Book Antiqua"/>
          <w:color w:val="000000"/>
        </w:rPr>
        <w:t xml:space="preserve">In general, serum haptoglobin levels increase during acute inflammation, as do levels of </w:t>
      </w:r>
      <w:proofErr w:type="gramStart"/>
      <w:r>
        <w:rPr>
          <w:rFonts w:ascii="Book Antiqua" w:eastAsia="Book Antiqua" w:hAnsi="Book Antiqua" w:cs="Book Antiqua"/>
          <w:color w:val="000000"/>
        </w:rPr>
        <w:t>CRP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of serum proteins increases dramatically in chronic inflammation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As described above,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we developed recognizes characteristic types of haptoglobin, including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In the present study, we investigated the usefulness of the 10-7G value as a potential serum biomarker for monitoring disease activity of IBD, comparing 10-7G values with several conventional serum biomarkers.</w:t>
      </w:r>
    </w:p>
    <w:p w14:paraId="20813317" w14:textId="77777777" w:rsidR="00A77B3E" w:rsidRDefault="00A77B3E" w:rsidP="007B0943">
      <w:pPr>
        <w:spacing w:line="360" w:lineRule="auto"/>
        <w:jc w:val="both"/>
      </w:pPr>
    </w:p>
    <w:p w14:paraId="1791B214" w14:textId="77777777" w:rsidR="00A77B3E" w:rsidRDefault="00485DAF">
      <w:pPr>
        <w:spacing w:line="360" w:lineRule="auto"/>
        <w:jc w:val="both"/>
      </w:pPr>
      <w:r>
        <w:rPr>
          <w:rFonts w:ascii="Book Antiqua" w:eastAsia="Book Antiqua" w:hAnsi="Book Antiqua" w:cs="Book Antiqua"/>
          <w:b/>
          <w:caps/>
          <w:color w:val="000000"/>
          <w:u w:val="single"/>
        </w:rPr>
        <w:t>MATERIALS AND METHODS</w:t>
      </w:r>
    </w:p>
    <w:p w14:paraId="4B696FFF" w14:textId="77777777" w:rsidR="00A77B3E" w:rsidRPr="00951829" w:rsidRDefault="00485DAF">
      <w:pPr>
        <w:spacing w:line="360" w:lineRule="auto"/>
        <w:jc w:val="both"/>
        <w:rPr>
          <w:b/>
          <w:bCs/>
        </w:rPr>
      </w:pPr>
      <w:r w:rsidRPr="00951829">
        <w:rPr>
          <w:rFonts w:ascii="Book Antiqua" w:eastAsia="Book Antiqua" w:hAnsi="Book Antiqua" w:cs="Book Antiqua"/>
          <w:b/>
          <w:bCs/>
          <w:i/>
          <w:iCs/>
          <w:color w:val="000000"/>
        </w:rPr>
        <w:t>Clinical samples</w:t>
      </w:r>
    </w:p>
    <w:p w14:paraId="26FA7576" w14:textId="43503FD2" w:rsidR="00A77B3E" w:rsidRDefault="00485DAF" w:rsidP="00951829">
      <w:pPr>
        <w:spacing w:line="360" w:lineRule="auto"/>
        <w:jc w:val="both"/>
      </w:pPr>
      <w:r>
        <w:rPr>
          <w:rFonts w:ascii="Book Antiqua" w:eastAsia="Book Antiqua" w:hAnsi="Book Antiqua" w:cs="Book Antiqua"/>
          <w:color w:val="000000"/>
        </w:rPr>
        <w:lastRenderedPageBreak/>
        <w:t>Serum samples were obtained from patients with CD (</w:t>
      </w:r>
      <w:r>
        <w:rPr>
          <w:rFonts w:ascii="Book Antiqua" w:eastAsia="Book Antiqua" w:hAnsi="Book Antiqua" w:cs="Book Antiqua"/>
          <w:i/>
          <w:iCs/>
          <w:color w:val="000000"/>
        </w:rPr>
        <w:t>n</w:t>
      </w:r>
      <w:r>
        <w:rPr>
          <w:rFonts w:ascii="Book Antiqua" w:eastAsia="Book Antiqua" w:hAnsi="Book Antiqua" w:cs="Book Antiqua"/>
          <w:color w:val="000000"/>
        </w:rPr>
        <w:t xml:space="preserve"> = 45), UC (</w:t>
      </w:r>
      <w:r>
        <w:rPr>
          <w:rFonts w:ascii="Book Antiqua" w:eastAsia="Book Antiqua" w:hAnsi="Book Antiqua" w:cs="Book Antiqua"/>
          <w:i/>
          <w:iCs/>
          <w:color w:val="000000"/>
        </w:rPr>
        <w:t>n</w:t>
      </w:r>
      <w:r>
        <w:rPr>
          <w:rFonts w:ascii="Book Antiqua" w:eastAsia="Book Antiqua" w:hAnsi="Book Antiqua" w:cs="Book Antiqua"/>
          <w:color w:val="000000"/>
        </w:rPr>
        <w:t xml:space="preserve"> = 110), and acute enteritis (AE; </w:t>
      </w:r>
      <w:r>
        <w:rPr>
          <w:rFonts w:ascii="Book Antiqua" w:eastAsia="Book Antiqua" w:hAnsi="Book Antiqua" w:cs="Book Antiqua"/>
          <w:i/>
          <w:iCs/>
          <w:color w:val="000000"/>
        </w:rPr>
        <w:t>n</w:t>
      </w:r>
      <w:r>
        <w:rPr>
          <w:rFonts w:ascii="Book Antiqua" w:eastAsia="Book Antiqua" w:hAnsi="Book Antiqua" w:cs="Book Antiqua"/>
          <w:color w:val="000000"/>
        </w:rPr>
        <w:t xml:space="preserve"> = 11) at Osaka University and Osaka University Hospital. Serum samples were also obtained from </w:t>
      </w:r>
      <w:r w:rsidRPr="00EA2F3E">
        <w:rPr>
          <w:rFonts w:ascii="Book Antiqua" w:eastAsia="Book Antiqua" w:hAnsi="Book Antiqua" w:cs="Book Antiqua"/>
          <w:color w:val="000000"/>
        </w:rPr>
        <w:t>HVs</w:t>
      </w:r>
      <w:r>
        <w:rPr>
          <w:rFonts w:ascii="Book Antiqua" w:eastAsia="Book Antiqua" w:hAnsi="Book Antiqua" w:cs="Book Antiqua"/>
          <w:color w:val="000000"/>
        </w:rPr>
        <w:t xml:space="preserve"> with normal serum CRP levels (≤</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0.3 mg/dL;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high serum CRP levels (&gt;</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0.3 mg/dL; </w:t>
      </w:r>
      <w:r>
        <w:rPr>
          <w:rFonts w:ascii="Book Antiqua" w:eastAsia="Book Antiqua" w:hAnsi="Book Antiqua" w:cs="Book Antiqua"/>
          <w:i/>
          <w:iCs/>
          <w:color w:val="000000"/>
        </w:rPr>
        <w:t>n</w:t>
      </w:r>
      <w:r>
        <w:rPr>
          <w:rFonts w:ascii="Book Antiqua" w:eastAsia="Book Antiqua" w:hAnsi="Book Antiqua" w:cs="Book Antiqua"/>
          <w:color w:val="000000"/>
        </w:rPr>
        <w:t xml:space="preserve"> = 79) who underwent medical health examinations at </w:t>
      </w:r>
      <w:proofErr w:type="spellStart"/>
      <w:r>
        <w:rPr>
          <w:rFonts w:ascii="Book Antiqua" w:eastAsia="Book Antiqua" w:hAnsi="Book Antiqua" w:cs="Book Antiqua"/>
          <w:color w:val="000000"/>
        </w:rPr>
        <w:t>aMs</w:t>
      </w:r>
      <w:proofErr w:type="spellEnd"/>
      <w:r>
        <w:rPr>
          <w:rFonts w:ascii="Book Antiqua" w:eastAsia="Book Antiqua" w:hAnsi="Book Antiqua" w:cs="Book Antiqua"/>
          <w:color w:val="000000"/>
        </w:rPr>
        <w:t xml:space="preserve"> New Otani Clinic, Osaka, Japan. Detailed characteristics of HVs and UC, CD, and AE patients are presented in Table 1. Resected intestinal tissue sections from patients with severe CD (</w:t>
      </w:r>
      <w:r>
        <w:rPr>
          <w:rFonts w:ascii="Book Antiqua" w:eastAsia="Book Antiqua" w:hAnsi="Book Antiqua" w:cs="Book Antiqua"/>
          <w:i/>
          <w:iCs/>
          <w:color w:val="000000"/>
        </w:rPr>
        <w:t>n</w:t>
      </w:r>
      <w:r>
        <w:rPr>
          <w:rFonts w:ascii="Book Antiqua" w:eastAsia="Book Antiqua" w:hAnsi="Book Antiqua" w:cs="Book Antiqua"/>
          <w:color w:val="000000"/>
        </w:rPr>
        <w:t xml:space="preserve"> = 5) or UC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embedded in paraffin at the Department of Pathology of Osaka University Graduate School of Medicine. This study was approved by the ethics committee of Osaka University Hospital and conducted in accordance with approved guidelines (approval number 14107-10). Written informed consent was obtained from all subjects in this study at the time of enrollment or blood sampling.</w:t>
      </w:r>
    </w:p>
    <w:p w14:paraId="7178F1F4" w14:textId="77777777" w:rsidR="00A77B3E" w:rsidRDefault="00A77B3E" w:rsidP="006F6250">
      <w:pPr>
        <w:spacing w:line="360" w:lineRule="auto"/>
        <w:jc w:val="both"/>
      </w:pPr>
    </w:p>
    <w:p w14:paraId="47E6FF6C"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Immunohistochemistry</w:t>
      </w:r>
    </w:p>
    <w:p w14:paraId="03E1ADBA" w14:textId="7A7628F2" w:rsidR="00A77B3E" w:rsidRDefault="00485DAF" w:rsidP="006F6250">
      <w:pPr>
        <w:spacing w:line="360" w:lineRule="auto"/>
        <w:jc w:val="both"/>
      </w:pPr>
      <w:r>
        <w:rPr>
          <w:rFonts w:ascii="Book Antiqua" w:eastAsia="Book Antiqua" w:hAnsi="Book Antiqua" w:cs="Book Antiqua"/>
          <w:color w:val="000000"/>
        </w:rPr>
        <w:t xml:space="preserve">Tissue sample sections (4-µm thickness) were fixed in 10% formaldehyde and embedded in paraffin. Sections were then deparaffinized using a xylene alternative, </w:t>
      </w:r>
      <w:proofErr w:type="spellStart"/>
      <w:r>
        <w:rPr>
          <w:rFonts w:ascii="Book Antiqua" w:eastAsia="Book Antiqua" w:hAnsi="Book Antiqua" w:cs="Book Antiqua"/>
          <w:color w:val="000000"/>
        </w:rPr>
        <w:t>Hemo</w:t>
      </w:r>
      <w:proofErr w:type="spellEnd"/>
      <w:r>
        <w:rPr>
          <w:rFonts w:ascii="Book Antiqua" w:eastAsia="Book Antiqua" w:hAnsi="Book Antiqua" w:cs="Book Antiqua"/>
          <w:color w:val="000000"/>
        </w:rPr>
        <w:t>-De (</w:t>
      </w:r>
      <w:proofErr w:type="spellStart"/>
      <w:r>
        <w:rPr>
          <w:rFonts w:ascii="Book Antiqua" w:eastAsia="Book Antiqua" w:hAnsi="Book Antiqua" w:cs="Book Antiqua"/>
          <w:color w:val="000000"/>
        </w:rPr>
        <w:t>Falma</w:t>
      </w:r>
      <w:proofErr w:type="spellEnd"/>
      <w:r>
        <w:rPr>
          <w:rFonts w:ascii="Book Antiqua" w:eastAsia="Book Antiqua" w:hAnsi="Book Antiqua" w:cs="Book Antiqua"/>
          <w:color w:val="000000"/>
        </w:rPr>
        <w:t xml:space="preserve">, Tokyo, Japan), and then rehydrated in 100% ethanol (FUJIFILM Wako Pure Chemical Corporation, Osaka, Japan). The sections were rinsed with phosphate-buffered saline </w:t>
      </w:r>
      <w:r w:rsidR="006F6250">
        <w:rPr>
          <w:rFonts w:ascii="Book Antiqua" w:eastAsia="Book Antiqua" w:hAnsi="Book Antiqua" w:cs="Book Antiqua"/>
          <w:color w:val="000000"/>
        </w:rPr>
        <w:t>[</w:t>
      </w:r>
      <w:r>
        <w:rPr>
          <w:rFonts w:ascii="Book Antiqua" w:eastAsia="Book Antiqua" w:hAnsi="Book Antiqua" w:cs="Book Antiqua"/>
          <w:color w:val="000000"/>
        </w:rPr>
        <w:t>PBS; 137 mmol/L NaCl, 10 mmol/L Na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HPO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2.7 mmol/L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1.76 mmol/L KH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w:t>
      </w:r>
      <w:r w:rsidR="006F6250">
        <w:rPr>
          <w:rFonts w:ascii="Book Antiqua" w:eastAsia="Book Antiqua" w:hAnsi="Book Antiqua" w:cs="Book Antiqua"/>
          <w:color w:val="000000"/>
        </w:rPr>
        <w:t>(</w:t>
      </w:r>
      <w:r>
        <w:rPr>
          <w:rFonts w:ascii="Book Antiqua" w:eastAsia="Book Antiqua" w:hAnsi="Book Antiqua" w:cs="Book Antiqua"/>
          <w:color w:val="000000"/>
        </w:rPr>
        <w:t>pH 7.4</w:t>
      </w:r>
      <w:r w:rsidR="006F6250">
        <w:rPr>
          <w:rFonts w:ascii="Book Antiqua" w:eastAsia="Book Antiqua" w:hAnsi="Book Antiqua" w:cs="Book Antiqua"/>
          <w:color w:val="000000"/>
        </w:rPr>
        <w:t>)</w:t>
      </w:r>
      <w:r>
        <w:rPr>
          <w:rFonts w:ascii="Book Antiqua" w:eastAsia="Book Antiqua" w:hAnsi="Book Antiqua" w:cs="Book Antiqua"/>
          <w:color w:val="000000"/>
        </w:rPr>
        <w:t xml:space="preserve">]. For antigen retrieval, sections were submerged in antigen-retrieval buffer </w:t>
      </w:r>
      <w:r w:rsidR="006F6250">
        <w:rPr>
          <w:rFonts w:ascii="Book Antiqua" w:eastAsia="Book Antiqua" w:hAnsi="Book Antiqua" w:cs="Book Antiqua"/>
          <w:color w:val="000000"/>
        </w:rPr>
        <w:t>[</w:t>
      </w:r>
      <w:r w:rsidR="009D4C1C" w:rsidRPr="00EA2F3E">
        <w:rPr>
          <w:rFonts w:ascii="Book Antiqua" w:eastAsia="Book Antiqua" w:hAnsi="Book Antiqua" w:cs="Book Antiqua"/>
        </w:rPr>
        <w:t>10</w:t>
      </w:r>
      <w:r w:rsidRPr="00EA2F3E">
        <w:rPr>
          <w:rFonts w:ascii="Book Antiqua" w:eastAsia="Book Antiqua" w:hAnsi="Book Antiqua" w:cs="Book Antiqua"/>
        </w:rPr>
        <w:t xml:space="preserve"> mmol/L Na</w:t>
      </w:r>
      <w:r w:rsidRPr="00EA2F3E">
        <w:rPr>
          <w:rFonts w:ascii="Book Antiqua" w:eastAsia="Book Antiqua" w:hAnsi="Book Antiqua" w:cs="Book Antiqua"/>
          <w:szCs w:val="30"/>
          <w:vertAlign w:val="subscript"/>
        </w:rPr>
        <w:t>3</w:t>
      </w:r>
      <w:r w:rsidRPr="00EA2F3E">
        <w:rPr>
          <w:rFonts w:ascii="Book Antiqua" w:eastAsia="Book Antiqua" w:hAnsi="Book Antiqua" w:cs="Book Antiqua"/>
        </w:rPr>
        <w:t>C</w:t>
      </w:r>
      <w:r w:rsidRPr="00EA2F3E">
        <w:rPr>
          <w:rFonts w:ascii="Book Antiqua" w:eastAsia="Book Antiqua" w:hAnsi="Book Antiqua" w:cs="Book Antiqua"/>
          <w:szCs w:val="30"/>
          <w:vertAlign w:val="subscript"/>
        </w:rPr>
        <w:t>6</w:t>
      </w:r>
      <w:r w:rsidRPr="00EA2F3E">
        <w:rPr>
          <w:rFonts w:ascii="Book Antiqua" w:eastAsia="Book Antiqua" w:hAnsi="Book Antiqua" w:cs="Book Antiqua"/>
        </w:rPr>
        <w:t>H</w:t>
      </w:r>
      <w:r w:rsidRPr="00EA2F3E">
        <w:rPr>
          <w:rFonts w:ascii="Book Antiqua" w:eastAsia="Book Antiqua" w:hAnsi="Book Antiqua" w:cs="Book Antiqua"/>
          <w:szCs w:val="30"/>
          <w:vertAlign w:val="subscript"/>
        </w:rPr>
        <w:t>5</w:t>
      </w:r>
      <w:r w:rsidRPr="00EA2F3E">
        <w:rPr>
          <w:rFonts w:ascii="Book Antiqua" w:eastAsia="Book Antiqua" w:hAnsi="Book Antiqua" w:cs="Book Antiqua"/>
        </w:rPr>
        <w:t>O</w:t>
      </w:r>
      <w:r w:rsidRPr="00EA2F3E">
        <w:rPr>
          <w:rFonts w:ascii="Book Antiqua" w:eastAsia="Book Antiqua" w:hAnsi="Book Antiqua" w:cs="Book Antiqua"/>
          <w:szCs w:val="30"/>
          <w:vertAlign w:val="subscript"/>
        </w:rPr>
        <w:t>7</w:t>
      </w:r>
      <w:r w:rsidRPr="00EA2F3E">
        <w:rPr>
          <w:rFonts w:ascii="Book Antiqua" w:eastAsia="Book Antiqua" w:hAnsi="Book Antiqua" w:cs="Book Antiqua"/>
        </w:rPr>
        <w:t xml:space="preserve"> </w:t>
      </w:r>
      <w:r w:rsidR="006F6250" w:rsidRPr="00EA2F3E">
        <w:rPr>
          <w:rFonts w:ascii="Book Antiqua" w:eastAsia="Book Antiqua" w:hAnsi="Book Antiqua" w:cs="Book Antiqua"/>
        </w:rPr>
        <w:t>(</w:t>
      </w:r>
      <w:r w:rsidRPr="00EA2F3E">
        <w:rPr>
          <w:rFonts w:ascii="Book Antiqua" w:eastAsia="Book Antiqua" w:hAnsi="Book Antiqua" w:cs="Book Antiqua"/>
        </w:rPr>
        <w:t>pH 6.0</w:t>
      </w:r>
      <w:r w:rsidR="006F6250" w:rsidRPr="00EA2F3E">
        <w:rPr>
          <w:rFonts w:ascii="Book Antiqua" w:eastAsia="Book Antiqua" w:hAnsi="Book Antiqua" w:cs="Book Antiqua"/>
        </w:rPr>
        <w:t>)</w:t>
      </w:r>
      <w:r w:rsidRPr="00EA2F3E">
        <w:rPr>
          <w:rFonts w:ascii="Book Antiqua" w:eastAsia="Book Antiqua" w:hAnsi="Book Antiqua" w:cs="Book Antiqua"/>
        </w:rPr>
        <w:t>]</w:t>
      </w:r>
      <w:r>
        <w:rPr>
          <w:rFonts w:ascii="Book Antiqua" w:eastAsia="Book Antiqua" w:hAnsi="Book Antiqua" w:cs="Book Antiqua"/>
          <w:color w:val="000000"/>
        </w:rPr>
        <w:t xml:space="preserve"> for 30 s at 125</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and then submerged for 10 s at 90°C in a Pascal decloaking chamber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xml:space="preserve">, Denmark). The sections were cooled for 10 min in the chamber and 10 min at room temperature (RT) following antigen retrieval. After rinsing in Tris-buffered saline containing Tween 20 </w:t>
      </w:r>
      <w:r w:rsidR="006F6250">
        <w:rPr>
          <w:rFonts w:ascii="Book Antiqua" w:eastAsia="Book Antiqua" w:hAnsi="Book Antiqua" w:cs="Book Antiqua"/>
          <w:color w:val="000000"/>
        </w:rPr>
        <w:t>[</w:t>
      </w:r>
      <w:r>
        <w:rPr>
          <w:rFonts w:ascii="Book Antiqua" w:eastAsia="Book Antiqua" w:hAnsi="Book Antiqua" w:cs="Book Antiqua"/>
          <w:color w:val="000000"/>
        </w:rPr>
        <w:t xml:space="preserve">TBST; 136 mmol/L NaCl, 2.6 mmol/L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xml:space="preserve">, 24 mmol/L Tris, 0.005% Tween 20 </w:t>
      </w:r>
      <w:r w:rsidR="006F6250">
        <w:rPr>
          <w:rFonts w:ascii="Book Antiqua" w:eastAsia="Book Antiqua" w:hAnsi="Book Antiqua" w:cs="Book Antiqua"/>
          <w:color w:val="000000"/>
        </w:rPr>
        <w:t>(</w:t>
      </w:r>
      <w:r>
        <w:rPr>
          <w:rFonts w:ascii="Book Antiqua" w:eastAsia="Book Antiqua" w:hAnsi="Book Antiqua" w:cs="Book Antiqua"/>
          <w:color w:val="000000"/>
        </w:rPr>
        <w:t>pH 7.4</w:t>
      </w:r>
      <w:r w:rsidR="006F6250">
        <w:rPr>
          <w:rFonts w:ascii="Book Antiqua" w:eastAsia="Book Antiqua" w:hAnsi="Book Antiqua" w:cs="Book Antiqua"/>
          <w:color w:val="000000"/>
        </w:rPr>
        <w:t>)</w:t>
      </w:r>
      <w:r>
        <w:rPr>
          <w:rFonts w:ascii="Book Antiqua" w:eastAsia="Book Antiqua" w:hAnsi="Book Antiqua" w:cs="Book Antiqua"/>
          <w:color w:val="000000"/>
        </w:rPr>
        <w:t xml:space="preserve">], endogenous peroxidase activity was blocked by incubation in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REAL peroxidase-blocking solution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for 5 min at RT. The sections were incubated overnight at 4</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with 0.22 µg/mL of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diluted in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REAL antibody diluent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Next, the sections were incubated with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ChemMate</w:t>
      </w:r>
      <w:proofErr w:type="spellEnd"/>
      <w:r>
        <w:rPr>
          <w:rFonts w:ascii="Book Antiqua" w:eastAsia="Book Antiqua" w:hAnsi="Book Antiqua" w:cs="Book Antiqua"/>
          <w:color w:val="000000"/>
        </w:rPr>
        <w:t xml:space="preserve"> ENVISION </w:t>
      </w:r>
      <w:r>
        <w:rPr>
          <w:rFonts w:ascii="Book Antiqua" w:eastAsia="Book Antiqua" w:hAnsi="Book Antiqua" w:cs="Book Antiqua"/>
          <w:color w:val="000000"/>
        </w:rPr>
        <w:lastRenderedPageBreak/>
        <w:t>kit/HRP (DAB)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for 30 min at RT. After each incubation step, the sections were washed with TBST three times for 5 min each. Subsequently, the sections were incubated with DAB+ chromogen solution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diluted with DAB substrate buffer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for 3 min to develop the stain. Finally, the slides were counterstained with hematoxylin (CHROMA, Nordrhein-Westfalen, Germany), dehydrated, cleared, and mounted. Images were acquired using a BZ-9000 microscope (KEYENCE, Osaka, Japan).</w:t>
      </w:r>
    </w:p>
    <w:p w14:paraId="03D263BC" w14:textId="77777777" w:rsidR="00A77B3E" w:rsidRDefault="00A77B3E" w:rsidP="006F6250">
      <w:pPr>
        <w:spacing w:line="360" w:lineRule="auto"/>
        <w:jc w:val="both"/>
      </w:pPr>
    </w:p>
    <w:p w14:paraId="3948C863"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ELISAs</w:t>
      </w:r>
    </w:p>
    <w:p w14:paraId="383C546F" w14:textId="42ABBE01" w:rsidR="00A77B3E" w:rsidRDefault="00485DAF" w:rsidP="006F6250">
      <w:pPr>
        <w:spacing w:line="360" w:lineRule="auto"/>
        <w:jc w:val="both"/>
      </w:pPr>
      <w:r>
        <w:rPr>
          <w:rFonts w:ascii="Book Antiqua" w:eastAsia="Book Antiqua" w:hAnsi="Book Antiqua" w:cs="Book Antiqua"/>
          <w:color w:val="000000"/>
        </w:rPr>
        <w:t xml:space="preserve">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ELISA was performed according to our previously reported method, with slight </w:t>
      </w:r>
      <w:proofErr w:type="gramStart"/>
      <w:r>
        <w:rPr>
          <w:rFonts w:ascii="Book Antiqua" w:eastAsia="Book Antiqua" w:hAnsi="Book Antiqua" w:cs="Book Antiqua"/>
          <w:color w:val="000000"/>
        </w:rPr>
        <w:t>modifications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3,3’,5,5’-Tetramethylbiphenyl-4-4’-diamine solution was used for color development, as described previously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chromogen and the optical density were measured at 450 nm using an </w:t>
      </w:r>
      <w:proofErr w:type="spellStart"/>
      <w:r>
        <w:rPr>
          <w:rFonts w:ascii="Book Antiqua" w:eastAsia="Book Antiqua" w:hAnsi="Book Antiqua" w:cs="Book Antiqua"/>
          <w:color w:val="000000"/>
        </w:rPr>
        <w:t>iMark</w:t>
      </w:r>
      <w:proofErr w:type="spellEnd"/>
      <w:r>
        <w:rPr>
          <w:rFonts w:ascii="Book Antiqua" w:eastAsia="Book Antiqua" w:hAnsi="Book Antiqua" w:cs="Book Antiqua"/>
          <w:color w:val="000000"/>
        </w:rPr>
        <w:t>™ microplate absorbance reader (Bio-Rad, Hercules, CA, U</w:t>
      </w:r>
      <w:r w:rsidR="006F6250">
        <w:rPr>
          <w:rFonts w:ascii="Book Antiqua" w:eastAsia="Book Antiqua" w:hAnsi="Book Antiqua" w:cs="Book Antiqua"/>
          <w:color w:val="000000"/>
        </w:rPr>
        <w:t>nited States</w:t>
      </w:r>
      <w:r>
        <w:rPr>
          <w:rFonts w:ascii="Book Antiqua" w:eastAsia="Book Antiqua" w:hAnsi="Book Antiqua" w:cs="Book Antiqua"/>
          <w:color w:val="000000"/>
        </w:rPr>
        <w:t>).</w:t>
      </w:r>
    </w:p>
    <w:p w14:paraId="7D7FF153" w14:textId="66BF597A" w:rsidR="00A77B3E" w:rsidRDefault="00485DAF" w:rsidP="006F6250">
      <w:pPr>
        <w:spacing w:line="360" w:lineRule="auto"/>
        <w:ind w:firstLineChars="100" w:firstLine="240"/>
        <w:jc w:val="both"/>
      </w:pPr>
      <w:r>
        <w:rPr>
          <w:rFonts w:ascii="Book Antiqua" w:eastAsia="Book Antiqua" w:hAnsi="Book Antiqua" w:cs="Book Antiqua"/>
          <w:color w:val="000000"/>
        </w:rPr>
        <w:t xml:space="preserve">A lectin-antibody ELISA was used to determine serum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levels,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Fab fragment of anti-haptoglobin polyclonal antibody (</w:t>
      </w:r>
      <w:proofErr w:type="spellStart"/>
      <w:r>
        <w:rPr>
          <w:rFonts w:ascii="Book Antiqua" w:eastAsia="Book Antiqua" w:hAnsi="Book Antiqua" w:cs="Book Antiqua"/>
          <w:color w:val="000000"/>
        </w:rPr>
        <w:t>pAb</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was coated onto an ELISA plate to capture serum haptoglobin, and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of haptoglobin was detected using biotinylated </w:t>
      </w:r>
      <w:proofErr w:type="spellStart"/>
      <w:r>
        <w:rPr>
          <w:rFonts w:ascii="Book Antiqua" w:eastAsia="Book Antiqua" w:hAnsi="Book Antiqua" w:cs="Book Antiqua"/>
          <w:i/>
          <w:iCs/>
          <w:color w:val="000000"/>
        </w:rPr>
        <w:t>Aleuria</w:t>
      </w:r>
      <w:proofErr w:type="spellEnd"/>
      <w:r>
        <w:rPr>
          <w:rFonts w:ascii="Book Antiqua" w:eastAsia="Book Antiqua" w:hAnsi="Book Antiqua" w:cs="Book Antiqua"/>
          <w:i/>
          <w:iCs/>
          <w:color w:val="000000"/>
        </w:rPr>
        <w:t xml:space="preserve"> aurantia</w:t>
      </w:r>
      <w:r>
        <w:rPr>
          <w:rFonts w:ascii="Book Antiqua" w:eastAsia="Book Antiqua" w:hAnsi="Book Antiqua" w:cs="Book Antiqua"/>
          <w:color w:val="000000"/>
        </w:rPr>
        <w:t xml:space="preserve"> lectin (AAL). Serum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levels determined using this lectin-antibody ELISA are reported as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w:t>
      </w:r>
    </w:p>
    <w:p w14:paraId="3059F68A" w14:textId="77777777" w:rsidR="00A77B3E" w:rsidRDefault="00485DAF" w:rsidP="006F6250">
      <w:pPr>
        <w:spacing w:line="360" w:lineRule="auto"/>
        <w:ind w:firstLineChars="100" w:firstLine="240"/>
        <w:jc w:val="both"/>
      </w:pPr>
      <w:r>
        <w:rPr>
          <w:rFonts w:ascii="Book Antiqua" w:eastAsia="Book Antiqua" w:hAnsi="Book Antiqua" w:cs="Book Antiqua"/>
          <w:color w:val="000000"/>
        </w:rPr>
        <w:t>Serum levels of leucine-rich alpha-2 glycoprotein (LRG) were determined using a human LRG assay kit (IBL, Gunma, Japan), according to the manufacturer’s instructions.</w:t>
      </w:r>
    </w:p>
    <w:p w14:paraId="0653C981" w14:textId="77777777" w:rsidR="00A77B3E" w:rsidRDefault="00A77B3E" w:rsidP="006F6250">
      <w:pPr>
        <w:spacing w:line="360" w:lineRule="auto"/>
        <w:jc w:val="both"/>
      </w:pPr>
    </w:p>
    <w:p w14:paraId="57660446" w14:textId="6FCCD6BE" w:rsidR="00A77B3E" w:rsidRPr="006F6250" w:rsidRDefault="00485DAF">
      <w:pPr>
        <w:spacing w:line="360" w:lineRule="auto"/>
        <w:jc w:val="both"/>
        <w:rPr>
          <w:b/>
          <w:bCs/>
        </w:rPr>
      </w:pPr>
      <w:proofErr w:type="spellStart"/>
      <w:r w:rsidRPr="006F6250">
        <w:rPr>
          <w:rFonts w:ascii="Book Antiqua" w:eastAsia="Book Antiqua" w:hAnsi="Book Antiqua" w:cs="Book Antiqua"/>
          <w:b/>
          <w:bCs/>
          <w:i/>
          <w:iCs/>
          <w:color w:val="000000"/>
        </w:rPr>
        <w:t>pHpt</w:t>
      </w:r>
      <w:proofErr w:type="spellEnd"/>
      <w:r w:rsidRPr="006F6250">
        <w:rPr>
          <w:rFonts w:ascii="Book Antiqua" w:eastAsia="Book Antiqua" w:hAnsi="Book Antiqua" w:cs="Book Antiqua"/>
          <w:b/>
          <w:bCs/>
          <w:i/>
          <w:iCs/>
          <w:color w:val="000000"/>
        </w:rPr>
        <w:t xml:space="preserve"> plasmid construction</w:t>
      </w:r>
    </w:p>
    <w:p w14:paraId="7FBEC3EC" w14:textId="7DFEC26D" w:rsidR="00A77B3E" w:rsidRDefault="00485DAF" w:rsidP="006F6250">
      <w:pPr>
        <w:spacing w:line="360" w:lineRule="auto"/>
        <w:jc w:val="both"/>
      </w:pPr>
      <w:r>
        <w:rPr>
          <w:rFonts w:ascii="Book Antiqua" w:eastAsia="Book Antiqua" w:hAnsi="Book Antiqua" w:cs="Book Antiqua"/>
          <w:color w:val="000000"/>
        </w:rPr>
        <w:t xml:space="preserve">A pcDNA3.1-Hyg (+) vector (Invitrogen, Carlsbad, CA, </w:t>
      </w:r>
      <w:r w:rsidR="006F6250">
        <w:rPr>
          <w:rFonts w:ascii="Book Antiqua" w:eastAsia="Book Antiqua" w:hAnsi="Book Antiqua" w:cs="Book Antiqua"/>
          <w:color w:val="000000"/>
        </w:rPr>
        <w:t>United States</w:t>
      </w:r>
      <w:r>
        <w:rPr>
          <w:rFonts w:ascii="Book Antiqua" w:eastAsia="Book Antiqua" w:hAnsi="Book Antiqua" w:cs="Book Antiqua"/>
          <w:color w:val="000000"/>
        </w:rPr>
        <w:t xml:space="preserve">) encoding the human haptoglobin transcript variant 1 (Hpt2) gene was prepared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To construct the human </w:t>
      </w:r>
      <w:proofErr w:type="spellStart"/>
      <w:r>
        <w:rPr>
          <w:rFonts w:ascii="Book Antiqua" w:eastAsia="Book Antiqua" w:hAnsi="Book Antiqua" w:cs="Book Antiqua"/>
          <w:color w:val="000000"/>
        </w:rPr>
        <w:t>pHpt</w:t>
      </w:r>
      <w:proofErr w:type="spellEnd"/>
      <w:r>
        <w:rPr>
          <w:rFonts w:ascii="Book Antiqua" w:eastAsia="Book Antiqua" w:hAnsi="Book Antiqua" w:cs="Book Antiqua"/>
          <w:color w:val="000000"/>
        </w:rPr>
        <w:t xml:space="preserve"> expression vector, site-directed mutagenesis was employed to replace arginine with glutamine at residue 161, which is important for digestion by complement C1r subcomponent-like protein (C1RL). Amino acid substitution was carried out by </w:t>
      </w:r>
      <w:r w:rsidR="006F6250" w:rsidRPr="006F6250">
        <w:rPr>
          <w:rFonts w:ascii="Book Antiqua" w:eastAsia="Book Antiqua" w:hAnsi="Book Antiqua" w:cs="Book Antiqua"/>
          <w:color w:val="000000"/>
        </w:rPr>
        <w:t xml:space="preserve">polymerase chain reaction </w:t>
      </w:r>
      <w:r w:rsidR="006F6250">
        <w:rPr>
          <w:rFonts w:ascii="Book Antiqua" w:eastAsia="Book Antiqua" w:hAnsi="Book Antiqua" w:cs="Book Antiqua"/>
          <w:color w:val="000000"/>
        </w:rPr>
        <w:t>(</w:t>
      </w:r>
      <w:r>
        <w:rPr>
          <w:rFonts w:ascii="Book Antiqua" w:eastAsia="Book Antiqua" w:hAnsi="Book Antiqua" w:cs="Book Antiqua"/>
          <w:color w:val="000000"/>
        </w:rPr>
        <w:t>PCR</w:t>
      </w:r>
      <w:r w:rsidR="006F6250">
        <w:rPr>
          <w:rFonts w:ascii="Book Antiqua" w:eastAsia="Book Antiqua" w:hAnsi="Book Antiqua" w:cs="Book Antiqua"/>
          <w:color w:val="000000"/>
        </w:rPr>
        <w:t>)</w:t>
      </w:r>
      <w:r>
        <w:rPr>
          <w:rFonts w:ascii="Book Antiqua" w:eastAsia="Book Antiqua" w:hAnsi="Book Antiqua" w:cs="Book Antiqua"/>
          <w:color w:val="000000"/>
        </w:rPr>
        <w:t>. In brief, the cycle parameters were as follows: initial denaturation at 95</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3 min, one cycle of 98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for </w:t>
      </w:r>
      <w:r>
        <w:rPr>
          <w:rFonts w:ascii="Book Antiqua" w:eastAsia="Book Antiqua" w:hAnsi="Book Antiqua" w:cs="Book Antiqua"/>
          <w:color w:val="000000"/>
        </w:rPr>
        <w:lastRenderedPageBreak/>
        <w:t>10 s, 50</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2 min, and 68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for 8 min, followed by 35 cycles of 10 s of denaturation at 98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15 s annealing at 5</w:t>
      </w:r>
      <w:r w:rsidR="00683EBD">
        <w:rPr>
          <w:rFonts w:ascii="Book Antiqua" w:eastAsia="Book Antiqua" w:hAnsi="Book Antiqua" w:cs="Book Antiqua"/>
          <w:color w:val="000000"/>
        </w:rPr>
        <w:t>7</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and an 8-min extension at 68</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The resulting DNA fragments were ligated with T4 DNA ligase (Promega, Madison, WI, </w:t>
      </w:r>
      <w:r w:rsidR="006F6250">
        <w:rPr>
          <w:rFonts w:ascii="Book Antiqua" w:eastAsia="Book Antiqua" w:hAnsi="Book Antiqua" w:cs="Book Antiqua"/>
          <w:color w:val="000000"/>
        </w:rPr>
        <w:t>United States</w:t>
      </w:r>
      <w:r>
        <w:rPr>
          <w:rFonts w:ascii="Book Antiqua" w:eastAsia="Book Antiqua" w:hAnsi="Book Antiqua" w:cs="Book Antiqua"/>
          <w:color w:val="000000"/>
        </w:rPr>
        <w:t>). Primer sequences were as follows: sense, CCAAGAATCCGGCAAACCCAGTGCAGCAGATCCTGGGTGGAC; anti-sense, GGCATCCAGGTGTCCACCCAGGATCTGCTGCACTGGGTTTGCC. The mutated sequences were confirmed by sequencing analysis.</w:t>
      </w:r>
    </w:p>
    <w:p w14:paraId="546F3469" w14:textId="77777777" w:rsidR="00A77B3E" w:rsidRDefault="00A77B3E" w:rsidP="006F6250">
      <w:pPr>
        <w:spacing w:line="360" w:lineRule="auto"/>
        <w:jc w:val="both"/>
      </w:pPr>
    </w:p>
    <w:p w14:paraId="493A8DC4" w14:textId="77777777" w:rsidR="00A77B3E" w:rsidRPr="006F6250" w:rsidRDefault="00485DAF">
      <w:pPr>
        <w:spacing w:line="360" w:lineRule="auto"/>
        <w:jc w:val="both"/>
        <w:rPr>
          <w:b/>
          <w:bCs/>
        </w:rPr>
      </w:pPr>
      <w:r w:rsidRPr="006F6250">
        <w:rPr>
          <w:rFonts w:ascii="Book Antiqua" w:eastAsia="Book Antiqua" w:hAnsi="Book Antiqua" w:cs="Book Antiqua"/>
          <w:b/>
          <w:bCs/>
          <w:i/>
          <w:iCs/>
          <w:color w:val="000000"/>
        </w:rPr>
        <w:t xml:space="preserve">Purification of </w:t>
      </w:r>
      <w:proofErr w:type="spellStart"/>
      <w:r w:rsidRPr="006F6250">
        <w:rPr>
          <w:rFonts w:ascii="Book Antiqua" w:eastAsia="Book Antiqua" w:hAnsi="Book Antiqua" w:cs="Book Antiqua"/>
          <w:b/>
          <w:bCs/>
          <w:i/>
          <w:iCs/>
          <w:color w:val="000000"/>
        </w:rPr>
        <w:t>Fuc-pHpt</w:t>
      </w:r>
      <w:proofErr w:type="spellEnd"/>
      <w:r w:rsidRPr="006F6250">
        <w:rPr>
          <w:rFonts w:ascii="Book Antiqua" w:eastAsia="Book Antiqua" w:hAnsi="Book Antiqua" w:cs="Book Antiqua"/>
          <w:b/>
          <w:bCs/>
          <w:i/>
          <w:iCs/>
          <w:color w:val="000000"/>
        </w:rPr>
        <w:t xml:space="preserve"> from HEK293T cells</w:t>
      </w:r>
    </w:p>
    <w:p w14:paraId="665D6813" w14:textId="0782867A" w:rsidR="00A77B3E" w:rsidRDefault="00485DAF" w:rsidP="006F6250">
      <w:pPr>
        <w:spacing w:line="360" w:lineRule="auto"/>
        <w:jc w:val="both"/>
      </w:pPr>
      <w:r>
        <w:rPr>
          <w:rFonts w:ascii="Book Antiqua" w:eastAsia="Book Antiqua" w:hAnsi="Book Antiqua" w:cs="Book Antiqua"/>
          <w:color w:val="000000"/>
        </w:rPr>
        <w:t xml:space="preserve">Human embryonic kidney cells (HEK293T) were obtained from the American Type Culture Collection (Manassas, VA, </w:t>
      </w:r>
      <w:r w:rsidR="006F6250">
        <w:rPr>
          <w:rFonts w:ascii="Book Antiqua" w:eastAsia="Book Antiqua" w:hAnsi="Book Antiqua" w:cs="Book Antiqua"/>
          <w:color w:val="000000"/>
        </w:rPr>
        <w:t>United States</w:t>
      </w:r>
      <w:r>
        <w:rPr>
          <w:rFonts w:ascii="Book Antiqua" w:eastAsia="Book Antiqua" w:hAnsi="Book Antiqua" w:cs="Book Antiqua"/>
          <w:color w:val="000000"/>
        </w:rPr>
        <w:t>) and maintained at 37</w:t>
      </w:r>
      <w:r w:rsidR="006F6250">
        <w:rPr>
          <w:rFonts w:ascii="Book Antiqua" w:eastAsia="Book Antiqua" w:hAnsi="Book Antiqua" w:cs="Book Antiqua"/>
          <w:color w:val="000000"/>
        </w:rPr>
        <w:t xml:space="preserve"> </w:t>
      </w:r>
      <w:r>
        <w:rPr>
          <w:rFonts w:ascii="Book Antiqua" w:eastAsia="Book Antiqua" w:hAnsi="Book Antiqua" w:cs="Book Antiqua"/>
          <w:color w:val="000000"/>
        </w:rPr>
        <w:t>°C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95% air in DMEM high-glucose (</w:t>
      </w:r>
      <w:proofErr w:type="spellStart"/>
      <w:r>
        <w:rPr>
          <w:rFonts w:ascii="Book Antiqua" w:eastAsia="Book Antiqua" w:hAnsi="Book Antiqua" w:cs="Book Antiqua"/>
          <w:color w:val="000000"/>
        </w:rPr>
        <w:t>Nacalai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Tesque</w:t>
      </w:r>
      <w:proofErr w:type="spellEnd"/>
      <w:r>
        <w:rPr>
          <w:rFonts w:ascii="Book Antiqua" w:eastAsia="Book Antiqua" w:hAnsi="Book Antiqua" w:cs="Book Antiqua"/>
          <w:color w:val="000000"/>
        </w:rPr>
        <w:t xml:space="preserve"> Inc., Kyoto, Japan) medium supplemented with 10% heat-inactivated fetal bovine serum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Logan, UT, </w:t>
      </w:r>
      <w:r w:rsidR="006F6250">
        <w:rPr>
          <w:rFonts w:ascii="Book Antiqua" w:eastAsia="Book Antiqua" w:hAnsi="Book Antiqua" w:cs="Book Antiqua"/>
          <w:color w:val="000000"/>
        </w:rPr>
        <w:t>United States</w:t>
      </w:r>
      <w:r>
        <w:rPr>
          <w:rFonts w:ascii="Book Antiqua" w:eastAsia="Book Antiqua" w:hAnsi="Book Antiqua" w:cs="Book Antiqua"/>
          <w:color w:val="000000"/>
        </w:rPr>
        <w:t xml:space="preserve">), 100 units/mL of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of streptomycin (</w:t>
      </w:r>
      <w:proofErr w:type="spellStart"/>
      <w:r>
        <w:rPr>
          <w:rFonts w:ascii="Book Antiqua" w:eastAsia="Book Antiqua" w:hAnsi="Book Antiqua" w:cs="Book Antiqua"/>
          <w:color w:val="000000"/>
        </w:rPr>
        <w:t>Nacalai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Tesque</w:t>
      </w:r>
      <w:proofErr w:type="spellEnd"/>
      <w:r>
        <w:rPr>
          <w:rFonts w:ascii="Book Antiqua" w:eastAsia="Book Antiqua" w:hAnsi="Book Antiqua" w:cs="Book Antiqua"/>
          <w:color w:val="000000"/>
        </w:rPr>
        <w:t xml:space="preserve"> Inc.).</w:t>
      </w:r>
    </w:p>
    <w:p w14:paraId="286E92DF" w14:textId="3EA26638" w:rsidR="00A77B3E" w:rsidRDefault="00485DAF" w:rsidP="006F6250">
      <w:pPr>
        <w:spacing w:line="360" w:lineRule="auto"/>
        <w:ind w:firstLineChars="100" w:firstLine="240"/>
        <w:jc w:val="both"/>
      </w:pPr>
      <w:r>
        <w:rPr>
          <w:rFonts w:ascii="Book Antiqua" w:eastAsia="Book Antiqua" w:hAnsi="Book Antiqua" w:cs="Book Antiqua"/>
          <w:color w:val="000000"/>
        </w:rPr>
        <w:t>HEK293T cells were transfected with the expression vector pcDNA3.1-</w:t>
      </w:r>
      <w:proofErr w:type="gramStart"/>
      <w:r>
        <w:rPr>
          <w:rFonts w:ascii="Book Antiqua" w:eastAsia="Book Antiqua" w:hAnsi="Book Antiqua" w:cs="Book Antiqua"/>
          <w:color w:val="000000"/>
        </w:rPr>
        <w:t>Hyg(</w:t>
      </w:r>
      <w:proofErr w:type="gramEnd"/>
      <w:r>
        <w:rPr>
          <w:rFonts w:ascii="Book Antiqua" w:eastAsia="Book Antiqua" w:hAnsi="Book Antiqua" w:cs="Book Antiqua"/>
          <w:color w:val="000000"/>
        </w:rPr>
        <w:t>+) containing the mutated Hpt2 gene. After 24 h of incubation, transfected cells were selected using hygromycin B (Wako) for 2</w:t>
      </w:r>
      <w:r w:rsidR="006F6250">
        <w:rPr>
          <w:rFonts w:ascii="Book Antiqua" w:eastAsia="Book Antiqua" w:hAnsi="Book Antiqua" w:cs="Book Antiqua"/>
          <w:color w:val="000000"/>
        </w:rPr>
        <w:t>-</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obtain the </w:t>
      </w:r>
      <w:proofErr w:type="spellStart"/>
      <w:r>
        <w:rPr>
          <w:rFonts w:ascii="Book Antiqua" w:eastAsia="Book Antiqua" w:hAnsi="Book Antiqua" w:cs="Book Antiqua"/>
          <w:color w:val="000000"/>
        </w:rPr>
        <w:t>pHpt</w:t>
      </w:r>
      <w:proofErr w:type="spellEnd"/>
      <w:r>
        <w:rPr>
          <w:rFonts w:ascii="Book Antiqua" w:eastAsia="Book Antiqua" w:hAnsi="Book Antiqua" w:cs="Book Antiqua"/>
          <w:color w:val="000000"/>
        </w:rPr>
        <w:t xml:space="preserve">-overexpressing stable </w:t>
      </w:r>
      <w:proofErr w:type="spellStart"/>
      <w:r>
        <w:rPr>
          <w:rFonts w:ascii="Book Antiqua" w:eastAsia="Book Antiqua" w:hAnsi="Book Antiqua" w:cs="Book Antiqua"/>
          <w:color w:val="000000"/>
        </w:rPr>
        <w:t>transfectants</w:t>
      </w:r>
      <w:proofErr w:type="spellEnd"/>
      <w:r>
        <w:rPr>
          <w:rFonts w:ascii="Book Antiqua" w:eastAsia="Book Antiqua" w:hAnsi="Book Antiqua" w:cs="Book Antiqua"/>
          <w:color w:val="000000"/>
        </w:rPr>
        <w:t>.</w:t>
      </w:r>
    </w:p>
    <w:p w14:paraId="3505330E" w14:textId="13787FF2" w:rsidR="00A77B3E" w:rsidRDefault="00485DAF" w:rsidP="006F6250">
      <w:pPr>
        <w:spacing w:line="360" w:lineRule="auto"/>
        <w:ind w:firstLineChars="100" w:firstLine="240"/>
        <w:jc w:val="both"/>
      </w:pP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products were collected from the conditioned medium of </w:t>
      </w:r>
      <w:proofErr w:type="spellStart"/>
      <w:r>
        <w:rPr>
          <w:rFonts w:ascii="Book Antiqua" w:eastAsia="Book Antiqua" w:hAnsi="Book Antiqua" w:cs="Book Antiqua"/>
          <w:color w:val="000000"/>
        </w:rPr>
        <w:t>pHpt</w:t>
      </w:r>
      <w:proofErr w:type="spellEnd"/>
      <w:r>
        <w:rPr>
          <w:rFonts w:ascii="Book Antiqua" w:eastAsia="Book Antiqua" w:hAnsi="Book Antiqua" w:cs="Book Antiqua"/>
          <w:color w:val="000000"/>
        </w:rPr>
        <w:t xml:space="preserve">-overexpressing HEK293T cells and purified using an affinity chromatography column coupled with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concentration of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was determined using a Nano Drop 1000 spectrophotometer (Thermo Fisher Scientific, Waltham, MA, </w:t>
      </w:r>
      <w:r w:rsidR="006F6250">
        <w:rPr>
          <w:rFonts w:ascii="Book Antiqua" w:eastAsia="Book Antiqua" w:hAnsi="Book Antiqua" w:cs="Book Antiqua"/>
          <w:color w:val="000000"/>
        </w:rPr>
        <w:t>United States</w:t>
      </w:r>
      <w:r>
        <w:rPr>
          <w:rFonts w:ascii="Book Antiqua" w:eastAsia="Book Antiqua" w:hAnsi="Book Antiqua" w:cs="Book Antiqua"/>
          <w:color w:val="000000"/>
        </w:rPr>
        <w:t>).</w:t>
      </w:r>
    </w:p>
    <w:p w14:paraId="238462D9" w14:textId="77777777" w:rsidR="00A77B3E" w:rsidRDefault="00A77B3E" w:rsidP="006F6250">
      <w:pPr>
        <w:spacing w:line="360" w:lineRule="auto"/>
        <w:jc w:val="both"/>
      </w:pPr>
    </w:p>
    <w:p w14:paraId="28D0F29B" w14:textId="77777777" w:rsidR="00A77B3E" w:rsidRPr="006F6250" w:rsidRDefault="00485DAF">
      <w:pPr>
        <w:spacing w:line="360" w:lineRule="auto"/>
        <w:jc w:val="both"/>
        <w:rPr>
          <w:b/>
          <w:bCs/>
        </w:rPr>
      </w:pPr>
      <w:proofErr w:type="spellStart"/>
      <w:r w:rsidRPr="006F6250">
        <w:rPr>
          <w:rFonts w:ascii="Book Antiqua" w:eastAsia="Book Antiqua" w:hAnsi="Book Antiqua" w:cs="Book Antiqua"/>
          <w:b/>
          <w:bCs/>
          <w:i/>
          <w:iCs/>
          <w:color w:val="000000"/>
        </w:rPr>
        <w:t>Fuc-pHpt</w:t>
      </w:r>
      <w:proofErr w:type="spellEnd"/>
      <w:r w:rsidRPr="006F6250">
        <w:rPr>
          <w:rFonts w:ascii="Book Antiqua" w:eastAsia="Book Antiqua" w:hAnsi="Book Antiqua" w:cs="Book Antiqua"/>
          <w:b/>
          <w:bCs/>
          <w:i/>
          <w:iCs/>
          <w:color w:val="000000"/>
        </w:rPr>
        <w:t xml:space="preserve"> semi-quantification by Western blotting</w:t>
      </w:r>
    </w:p>
    <w:p w14:paraId="72F7DAA1" w14:textId="5977C277" w:rsidR="00A77B3E" w:rsidRDefault="00485DAF" w:rsidP="006F6250">
      <w:pPr>
        <w:spacing w:line="360" w:lineRule="auto"/>
        <w:jc w:val="both"/>
      </w:pPr>
      <w:r>
        <w:rPr>
          <w:rFonts w:ascii="Book Antiqua" w:eastAsia="Book Antiqua" w:hAnsi="Book Antiqua" w:cs="Book Antiqua"/>
          <w:color w:val="000000"/>
        </w:rPr>
        <w:t xml:space="preserve">A 0.25-μL aliquot of serum in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was electrophoresed on a 10% polyacrylamide gel and transferred onto a polyvinylidene difluoride membrane. After blocking with 5% skim milk for 1 h, the membrane was incubated with 1/7500-diluted </w:t>
      </w:r>
      <w:r>
        <w:rPr>
          <w:rFonts w:ascii="Book Antiqua" w:eastAsia="Book Antiqua" w:hAnsi="Book Antiqua" w:cs="Book Antiqua"/>
          <w:color w:val="000000"/>
        </w:rPr>
        <w:lastRenderedPageBreak/>
        <w:t xml:space="preserve">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at 4</w:t>
      </w:r>
      <w:r w:rsidR="006F6250">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After three 10-min washes with TBST, the membrane was incubated with peroxidase-conjugated anti-mouse </w:t>
      </w:r>
      <w:bookmarkStart w:id="2" w:name="_Hlk56435039"/>
      <w:r w:rsidR="006F6250" w:rsidRPr="00346603">
        <w:rPr>
          <w:rFonts w:ascii="Book Antiqua" w:eastAsia="Book Antiqua" w:hAnsi="Book Antiqua" w:cs="Book Antiqua"/>
          <w:color w:val="000000"/>
        </w:rPr>
        <w:t>immunoglobulin</w:t>
      </w:r>
      <w:bookmarkEnd w:id="2"/>
      <w:r w:rsidR="006F6250">
        <w:rPr>
          <w:rFonts w:ascii="Book Antiqua" w:eastAsia="Book Antiqua" w:hAnsi="Book Antiqua" w:cs="Book Antiqua"/>
          <w:color w:val="000000"/>
        </w:rPr>
        <w:t xml:space="preserve"> G (</w:t>
      </w:r>
      <w:r>
        <w:rPr>
          <w:rFonts w:ascii="Book Antiqua" w:eastAsia="Book Antiqua" w:hAnsi="Book Antiqua" w:cs="Book Antiqua"/>
          <w:color w:val="000000"/>
        </w:rPr>
        <w:t>IgG</w:t>
      </w:r>
      <w:r w:rsidR="006F6250">
        <w:rPr>
          <w:rFonts w:ascii="Book Antiqua" w:eastAsia="Book Antiqua" w:hAnsi="Book Antiqua" w:cs="Book Antiqua"/>
          <w:color w:val="000000"/>
        </w:rPr>
        <w:t>)</w:t>
      </w:r>
      <w:r>
        <w:rPr>
          <w:rFonts w:ascii="Book Antiqua" w:eastAsia="Book Antiqua" w:hAnsi="Book Antiqua" w:cs="Book Antiqua"/>
          <w:color w:val="000000"/>
        </w:rPr>
        <w:t xml:space="preserve"> for 1 h. After three 10-min washes with TBST, bound immunoglobulins were visualized using </w:t>
      </w:r>
      <w:proofErr w:type="spellStart"/>
      <w:r>
        <w:rPr>
          <w:rFonts w:ascii="Book Antiqua" w:eastAsia="Book Antiqua" w:hAnsi="Book Antiqua" w:cs="Book Antiqua"/>
          <w:color w:val="000000"/>
        </w:rPr>
        <w:t>ImmunoStar</w:t>
      </w:r>
      <w:proofErr w:type="spellEnd"/>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Zeta (Wako), according to standard protocols. Chemiluminescence signal detection and quantification were using a FUSION chemiluminescence imaging system (</w:t>
      </w:r>
      <w:proofErr w:type="spellStart"/>
      <w:r>
        <w:rPr>
          <w:rFonts w:ascii="Book Antiqua" w:eastAsia="Book Antiqua" w:hAnsi="Book Antiqua" w:cs="Book Antiqua"/>
          <w:color w:val="000000"/>
        </w:rPr>
        <w:t>Vilber-Lourmat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Collegien</w:t>
      </w:r>
      <w:proofErr w:type="spellEnd"/>
      <w:r>
        <w:rPr>
          <w:rFonts w:ascii="Book Antiqua" w:eastAsia="Book Antiqua" w:hAnsi="Book Antiqua" w:cs="Book Antiqua"/>
          <w:color w:val="000000"/>
        </w:rPr>
        <w:t xml:space="preserve">, France). The quantity of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in each serum sample was calculated based on the ratio of the chemiluminescence signal intensity of the sample to that of the positive control. A fixed amount (5.0 ng) of purified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was used as a positive control sample for every Western blot analysis. </w:t>
      </w:r>
    </w:p>
    <w:p w14:paraId="298B46C7" w14:textId="77777777" w:rsidR="00A77B3E" w:rsidRDefault="00A77B3E" w:rsidP="00A6421C">
      <w:pPr>
        <w:spacing w:line="360" w:lineRule="auto"/>
        <w:jc w:val="both"/>
      </w:pPr>
    </w:p>
    <w:p w14:paraId="5F271689"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Haptoglobin phenotyping</w:t>
      </w:r>
    </w:p>
    <w:p w14:paraId="7998623A" w14:textId="747AA677" w:rsidR="00A77B3E" w:rsidRDefault="00485DAF" w:rsidP="00A6421C">
      <w:pPr>
        <w:spacing w:line="360" w:lineRule="auto"/>
        <w:jc w:val="both"/>
      </w:pPr>
      <w:r>
        <w:rPr>
          <w:rFonts w:ascii="Book Antiqua" w:eastAsia="Book Antiqua" w:hAnsi="Book Antiqua" w:cs="Book Antiqua"/>
          <w:color w:val="000000"/>
        </w:rPr>
        <w:t xml:space="preserve">For haptoglobin phenotyping, serum samples were subjected to Western blotting using anti-human haptoglobin </w:t>
      </w:r>
      <w:proofErr w:type="spellStart"/>
      <w:r>
        <w:rPr>
          <w:rFonts w:ascii="Book Antiqua" w:eastAsia="Book Antiqua" w:hAnsi="Book Antiqua" w:cs="Book Antiqua"/>
          <w:color w:val="000000"/>
        </w:rPr>
        <w:t>pAb</w:t>
      </w:r>
      <w:proofErr w:type="spellEnd"/>
      <w:r>
        <w:rPr>
          <w:rFonts w:ascii="Book Antiqua" w:eastAsia="Book Antiqua" w:hAnsi="Book Antiqua" w:cs="Book Antiqua"/>
          <w:color w:val="000000"/>
        </w:rPr>
        <w:t xml:space="preserve">,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Haptoglobin phenotypes for each sample were determined after antibody signals were developed using </w:t>
      </w:r>
      <w:proofErr w:type="spellStart"/>
      <w:r>
        <w:rPr>
          <w:rFonts w:ascii="Book Antiqua" w:eastAsia="Book Antiqua" w:hAnsi="Book Antiqua" w:cs="Book Antiqua"/>
          <w:color w:val="000000"/>
        </w:rPr>
        <w:t>ImmunoStar</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Zeta (Wako) and detection of α-1 and/or α-2.</w:t>
      </w:r>
    </w:p>
    <w:p w14:paraId="65FD50D1" w14:textId="77777777" w:rsidR="00A77B3E" w:rsidRDefault="00A77B3E" w:rsidP="00A6421C">
      <w:pPr>
        <w:spacing w:line="360" w:lineRule="auto"/>
        <w:jc w:val="both"/>
      </w:pPr>
    </w:p>
    <w:p w14:paraId="4212449B"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Statistical analysis</w:t>
      </w:r>
    </w:p>
    <w:p w14:paraId="51DED09D" w14:textId="2E532F9E" w:rsidR="00A77B3E" w:rsidRDefault="00485DAF" w:rsidP="00A6421C">
      <w:pPr>
        <w:spacing w:line="360" w:lineRule="auto"/>
        <w:jc w:val="both"/>
      </w:pPr>
      <w:r>
        <w:rPr>
          <w:rFonts w:ascii="Book Antiqua" w:eastAsia="Book Antiqua" w:hAnsi="Book Antiqua" w:cs="Book Antiqua"/>
          <w:color w:val="000000"/>
        </w:rPr>
        <w:t>Statistical analyses were performed using JMP Pro 14.0 software (SAS Institute Inc., Cary, NC, U</w:t>
      </w:r>
      <w:r w:rsidR="00A6421C">
        <w:rPr>
          <w:rFonts w:ascii="Book Antiqua" w:eastAsia="Book Antiqua" w:hAnsi="Book Antiqua" w:cs="Book Antiqua"/>
          <w:color w:val="000000"/>
        </w:rPr>
        <w:t>nited States</w:t>
      </w:r>
      <w:r>
        <w:rPr>
          <w:rFonts w:ascii="Book Antiqua" w:eastAsia="Book Antiqua" w:hAnsi="Book Antiqua" w:cs="Book Antiqua"/>
          <w:color w:val="000000"/>
        </w:rPr>
        <w:t>). Data were analyzed using the Wilcoxon test, Spearman rank correlation analysis, and receiver operating characteristic (ROC) curve analysis. As the 10-7G value,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amount, CRP levels, hemoglobin (Hb), and albumin (Alb) data did not exhibit a Gaussian distribution, these parameters were common log-transformed before correlation diagrams were drawn. In the statistical analyses, samples of the Hpt1-1 phenotype were excluded because the 10-7G values were below the level of detection. </w:t>
      </w:r>
      <w:r>
        <w:rPr>
          <w:rFonts w:ascii="Book Antiqua" w:eastAsia="Book Antiqua" w:hAnsi="Book Antiqua" w:cs="Book Antiqua"/>
          <w:i/>
          <w:iCs/>
          <w:color w:val="000000"/>
        </w:rPr>
        <w:t>P</w:t>
      </w:r>
      <w:r w:rsidR="00A6421C">
        <w:rPr>
          <w:rFonts w:ascii="Book Antiqua" w:eastAsia="Book Antiqua" w:hAnsi="Book Antiqua" w:cs="Book Antiqua"/>
          <w:color w:val="000000"/>
        </w:rPr>
        <w:t xml:space="preserve"> </w:t>
      </w:r>
      <w:r>
        <w:rPr>
          <w:rFonts w:ascii="Book Antiqua" w:eastAsia="Book Antiqua" w:hAnsi="Book Antiqua" w:cs="Book Antiqua"/>
          <w:color w:val="000000"/>
        </w:rPr>
        <w:t>values &lt;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0.05 were considered indicative of a statistically significant difference.</w:t>
      </w:r>
    </w:p>
    <w:p w14:paraId="6BF5FCDC" w14:textId="77777777" w:rsidR="00A77B3E" w:rsidRDefault="00A77B3E" w:rsidP="00A6421C">
      <w:pPr>
        <w:spacing w:line="360" w:lineRule="auto"/>
        <w:jc w:val="both"/>
      </w:pPr>
    </w:p>
    <w:p w14:paraId="56F27E5B" w14:textId="77777777" w:rsidR="00A77B3E" w:rsidRDefault="00485DAF">
      <w:pPr>
        <w:spacing w:line="360" w:lineRule="auto"/>
        <w:jc w:val="both"/>
      </w:pPr>
      <w:r>
        <w:rPr>
          <w:rFonts w:ascii="Book Antiqua" w:eastAsia="Book Antiqua" w:hAnsi="Book Antiqua" w:cs="Book Antiqua"/>
          <w:b/>
          <w:caps/>
          <w:color w:val="000000"/>
          <w:u w:val="single"/>
        </w:rPr>
        <w:t>RESULTS</w:t>
      </w:r>
    </w:p>
    <w:p w14:paraId="2FE63B68" w14:textId="48567D9D" w:rsidR="00A77B3E" w:rsidRPr="00A6421C" w:rsidRDefault="00485DAF">
      <w:pPr>
        <w:spacing w:line="360" w:lineRule="auto"/>
        <w:jc w:val="both"/>
        <w:rPr>
          <w:b/>
          <w:bCs/>
        </w:rPr>
      </w:pPr>
      <w:r w:rsidRPr="00A6421C">
        <w:rPr>
          <w:rFonts w:ascii="Book Antiqua" w:eastAsia="Book Antiqua" w:hAnsi="Book Antiqua" w:cs="Book Antiqua"/>
          <w:b/>
          <w:bCs/>
          <w:i/>
          <w:iCs/>
          <w:color w:val="000000"/>
        </w:rPr>
        <w:t xml:space="preserve">Immunohistochemical identification of </w:t>
      </w:r>
      <w:proofErr w:type="spellStart"/>
      <w:r w:rsidRPr="00A6421C">
        <w:rPr>
          <w:rFonts w:ascii="Book Antiqua" w:eastAsia="Book Antiqua" w:hAnsi="Book Antiqua" w:cs="Book Antiqua"/>
          <w:b/>
          <w:bCs/>
          <w:i/>
          <w:iCs/>
          <w:color w:val="000000"/>
        </w:rPr>
        <w:t>Fuc-Hpt</w:t>
      </w:r>
      <w:proofErr w:type="spellEnd"/>
      <w:r w:rsidRPr="00A6421C">
        <w:rPr>
          <w:rFonts w:ascii="Book Antiqua" w:eastAsia="Book Antiqua" w:hAnsi="Book Antiqua" w:cs="Book Antiqua"/>
          <w:b/>
          <w:bCs/>
          <w:i/>
          <w:iCs/>
          <w:color w:val="000000"/>
        </w:rPr>
        <w:t>–producing cells in IBD patient tissues</w:t>
      </w:r>
    </w:p>
    <w:p w14:paraId="2E81D029" w14:textId="1547FE77" w:rsidR="00A77B3E" w:rsidRDefault="00485DAF" w:rsidP="00A6421C">
      <w:pPr>
        <w:spacing w:line="360" w:lineRule="auto"/>
        <w:jc w:val="both"/>
      </w:pPr>
      <w:r>
        <w:rPr>
          <w:rFonts w:ascii="Book Antiqua" w:eastAsia="Book Antiqua" w:hAnsi="Book Antiqua" w:cs="Book Antiqua"/>
          <w:color w:val="000000"/>
        </w:rPr>
        <w:lastRenderedPageBreak/>
        <w:t xml:space="preserve">To identify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–producing cells in UC and CD intestinal tissues collected from IBD patients, we performed immunohistochemical analyses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As shown in Figure 2A and B, positive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staining was observed in lymphocytes infiltrating into inflammatory sites of the mucosal layer and lymph nodules in the intestinal tissues of UC patients. Similar but much more diffuse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staining was observed in comparable cells in CD tissues (Figure 2C and D).</w:t>
      </w:r>
    </w:p>
    <w:p w14:paraId="451B8465" w14:textId="77777777" w:rsidR="00A77B3E" w:rsidRDefault="00A77B3E" w:rsidP="00A6421C">
      <w:pPr>
        <w:spacing w:line="360" w:lineRule="auto"/>
        <w:jc w:val="both"/>
      </w:pPr>
    </w:p>
    <w:p w14:paraId="4BB2E5D1"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Determination of the serum 10-7G value in patients with IBD and AE</w:t>
      </w:r>
    </w:p>
    <w:p w14:paraId="29275593" w14:textId="77777777" w:rsidR="00A77B3E" w:rsidRDefault="00485DAF" w:rsidP="00A6421C">
      <w:pPr>
        <w:spacing w:line="360" w:lineRule="auto"/>
        <w:jc w:val="both"/>
      </w:pPr>
      <w:r>
        <w:rPr>
          <w:rFonts w:ascii="Book Antiqua" w:eastAsia="Book Antiqua" w:hAnsi="Book Antiqua" w:cs="Book Antiqua"/>
          <w:color w:val="000000"/>
        </w:rPr>
        <w:t xml:space="preserve">We determined serum 10-7G values for HVs and patients with UC, CD, or AE. As expected, 10-7G values were significantly higher in patients with UC, CD, and AE as compared to HVs (Figure 3A). To determine whether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primarily recognized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we assessed serum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levels by immunoblot analysis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whereas serum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levels were determined using the lectin-antibody ELISA. Data regarding the semi-quantification of serum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levels by immunoblot analysis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are described as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amount, whereas serum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levels determined using the lectin-antibody ELISA are described as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 xml:space="preserve">. </w:t>
      </w:r>
    </w:p>
    <w:p w14:paraId="650AA94A" w14:textId="131F41EA" w:rsidR="00A77B3E" w:rsidRDefault="00485DAF" w:rsidP="00A6421C">
      <w:pPr>
        <w:spacing w:line="360" w:lineRule="auto"/>
        <w:ind w:firstLineChars="100" w:firstLine="240"/>
        <w:jc w:val="both"/>
      </w:pPr>
      <w:r>
        <w:rPr>
          <w:rFonts w:ascii="Book Antiqua" w:eastAsia="Book Antiqua" w:hAnsi="Book Antiqua" w:cs="Book Antiqua"/>
          <w:color w:val="000000"/>
        </w:rPr>
        <w:t xml:space="preserve">Data regarding 10-7G values and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amount or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 xml:space="preserve"> were statistically analyzed using Spearman’s rank correlation coefficient (</w:t>
      </w:r>
      <w:proofErr w:type="spellStart"/>
      <w:r>
        <w:rPr>
          <w:rFonts w:ascii="Book Antiqua" w:eastAsia="Book Antiqua" w:hAnsi="Book Antiqua" w:cs="Book Antiqua"/>
          <w:i/>
          <w:iCs/>
          <w:color w:val="000000"/>
        </w:rPr>
        <w:t>rs</w:t>
      </w:r>
      <w:proofErr w:type="spellEnd"/>
      <w:r>
        <w:rPr>
          <w:rFonts w:ascii="Book Antiqua" w:eastAsia="Book Antiqua" w:hAnsi="Book Antiqua" w:cs="Book Antiqua"/>
          <w:color w:val="000000"/>
        </w:rPr>
        <w:t xml:space="preserve">). As shown in Figure 3B, a marked positive correlation was observed between the 10-7G value and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amount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0.695,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0.0001). In contrast, a lower positive correlation was observed between serum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 xml:space="preserve"> levels and 10-7G values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0.386,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0.0002) (Figure 3C). These results indicate that the 10-7G value depends primarily on serum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and partly reflects serum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in patients with intestinal inflammatory diseases.</w:t>
      </w:r>
    </w:p>
    <w:p w14:paraId="650D6142" w14:textId="77777777" w:rsidR="00A77B3E" w:rsidRDefault="00A77B3E" w:rsidP="00A6421C">
      <w:pPr>
        <w:spacing w:line="360" w:lineRule="auto"/>
        <w:jc w:val="both"/>
      </w:pPr>
    </w:p>
    <w:p w14:paraId="4D5917F6"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Correlation between the 10-7G value and various clinical parameters</w:t>
      </w:r>
    </w:p>
    <w:p w14:paraId="6DF9234A" w14:textId="23C39315" w:rsidR="00A77B3E" w:rsidRDefault="00485DAF" w:rsidP="00A6421C">
      <w:pPr>
        <w:spacing w:line="360" w:lineRule="auto"/>
        <w:jc w:val="both"/>
      </w:pPr>
      <w:r>
        <w:rPr>
          <w:rFonts w:ascii="Book Antiqua" w:eastAsia="Book Antiqua" w:hAnsi="Book Antiqua" w:cs="Book Antiqua"/>
          <w:color w:val="000000"/>
        </w:rPr>
        <w:t>To elucidate the pathophysiologic significance of 10-7G values in IBD, we investigated the correlation between the 10-7G value and various clinical parameters of IBD patients, including Alb, alanine aminotransferase, alkaline phosphatase, total-bilirubin, γ-</w:t>
      </w:r>
      <w:r>
        <w:rPr>
          <w:rFonts w:ascii="Book Antiqua" w:eastAsia="Book Antiqua" w:hAnsi="Book Antiqua" w:cs="Book Antiqua"/>
          <w:color w:val="000000"/>
        </w:rPr>
        <w:lastRenderedPageBreak/>
        <w:t>glutamyl transpeptidase, CRP, Hb, hematocrit, white blood cell count, platelet count, IBD activity index score, and full Mayo score (Mayo) for UC or Crohn’s disease activity index (CDAI) for CD (Table 2). As shown in Figure 4A</w:t>
      </w:r>
      <w:r w:rsidR="00A6421C">
        <w:rPr>
          <w:rFonts w:ascii="Book Antiqua" w:eastAsia="Book Antiqua" w:hAnsi="Book Antiqua" w:cs="Book Antiqua"/>
          <w:color w:val="000000"/>
        </w:rPr>
        <w:t>-</w:t>
      </w:r>
      <w:r>
        <w:rPr>
          <w:rFonts w:ascii="Book Antiqua" w:eastAsia="Book Antiqua" w:hAnsi="Book Antiqua" w:cs="Book Antiqua"/>
          <w:color w:val="000000"/>
        </w:rPr>
        <w:t>C, the 10-7G values of UC patients were negatively correlated with Hb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0.308,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0.0419) and positively correlated with CRP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0.525,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0.0003) and Mayo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0.435,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0.038). In contrast, as shown in Figure 4D and E, the 10-7G values of CD patients were negatively correlated with Alb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0.376,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0.014) and positively correlated with CRP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0.595,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0.0001). However, no significant correlation was observed between 10-7G values and CDAI (Figure 4F). These results indicate that 10-7G values are correlated with some inflammation-related biomarkers, especially CRP, in both UC and CD patients and reflect an inflammatory condition. </w:t>
      </w:r>
    </w:p>
    <w:p w14:paraId="09CBAF71" w14:textId="28268680" w:rsidR="00A77B3E" w:rsidRDefault="00485DAF" w:rsidP="00A6421C">
      <w:pPr>
        <w:spacing w:line="360" w:lineRule="auto"/>
        <w:ind w:firstLineChars="100" w:firstLine="240"/>
        <w:jc w:val="both"/>
      </w:pPr>
      <w:r>
        <w:rPr>
          <w:rFonts w:ascii="Book Antiqua" w:eastAsia="Book Antiqua" w:hAnsi="Book Antiqua" w:cs="Book Antiqua"/>
          <w:color w:val="000000"/>
        </w:rPr>
        <w:t xml:space="preserve">To determine whether the 10-7G value is a suitable inflammation marker similar to CRP, we also determined 10-7G values of HVs who were found to have elevated CRP levels during routine medical examinations (CRP-high HVs, </w:t>
      </w:r>
      <w:r>
        <w:rPr>
          <w:rFonts w:ascii="Book Antiqua" w:eastAsia="Book Antiqua" w:hAnsi="Book Antiqua" w:cs="Book Antiqua"/>
          <w:i/>
          <w:iCs/>
          <w:color w:val="000000"/>
        </w:rPr>
        <w:t>n</w:t>
      </w:r>
      <w:r>
        <w:rPr>
          <w:rFonts w:ascii="Book Antiqua" w:eastAsia="Book Antiqua" w:hAnsi="Book Antiqua" w:cs="Book Antiqua"/>
          <w:color w:val="000000"/>
        </w:rPr>
        <w:t xml:space="preserve"> = 79). As shown in Figure 5A, there was no significant difference in 10-7G values in CRP-high or normal HVs. In addition, there was no significant correlation between the 10-7G value and CRP level in CRP-high HVs (Figure 5B). In contrast, the 10-7G values of CRP-high IBD patients were significantly higher than those of CRP-normal IBD patients, and there was a significant correlation between 10-7G values and CRP in IBD patients (Figure 5C and D). These data suggest that the 10-7G value mainly reflects intestinal inflammation, whereas CRP reflects systemic inflammation.</w:t>
      </w:r>
    </w:p>
    <w:p w14:paraId="661648B5" w14:textId="77777777" w:rsidR="00A77B3E" w:rsidRDefault="00A77B3E" w:rsidP="00A6421C">
      <w:pPr>
        <w:spacing w:line="360" w:lineRule="auto"/>
        <w:jc w:val="both"/>
      </w:pPr>
    </w:p>
    <w:p w14:paraId="7FF02C9B" w14:textId="77777777" w:rsidR="00A77B3E" w:rsidRPr="00A6421C" w:rsidRDefault="00485DAF">
      <w:pPr>
        <w:spacing w:line="360" w:lineRule="auto"/>
        <w:jc w:val="both"/>
        <w:rPr>
          <w:b/>
          <w:bCs/>
        </w:rPr>
      </w:pPr>
      <w:r w:rsidRPr="00A6421C">
        <w:rPr>
          <w:rFonts w:ascii="Book Antiqua" w:eastAsia="Book Antiqua" w:hAnsi="Book Antiqua" w:cs="Book Antiqua"/>
          <w:b/>
          <w:bCs/>
          <w:i/>
          <w:iCs/>
          <w:color w:val="000000"/>
        </w:rPr>
        <w:t>Usefulness of the 10-7G value as a biomarker of UC disease activity</w:t>
      </w:r>
    </w:p>
    <w:p w14:paraId="3BEC22E1" w14:textId="26EC7399" w:rsidR="00A77B3E" w:rsidRDefault="00485DAF" w:rsidP="00A6421C">
      <w:pPr>
        <w:spacing w:line="360" w:lineRule="auto"/>
        <w:jc w:val="both"/>
      </w:pPr>
      <w:r>
        <w:rPr>
          <w:rFonts w:ascii="Book Antiqua" w:eastAsia="Book Antiqua" w:hAnsi="Book Antiqua" w:cs="Book Antiqua"/>
          <w:color w:val="000000"/>
        </w:rPr>
        <w:t>As the 10-7G value was found to correlate with IBD activity index score in a small number of UC patients (Figure 4C and Table 2), we investigated the usefulness of the 10-7G value as an indicator of UC disease activity using a larger number of serum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110). We compared the 10-7G value with CRP and LRG, a novel serum biomarker for UC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We first analyzed the correlation between the 10-7G value, LRG, CRP, and three clinical activity index scores: the partial Mayo score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pMayo</w:t>
      </w:r>
      <w:proofErr w:type="spellEnd"/>
      <w:r>
        <w:rPr>
          <w:rFonts w:ascii="Book Antiqua" w:eastAsia="Book Antiqua" w:hAnsi="Book Antiqua" w:cs="Book Antiqua"/>
          <w:color w:val="000000"/>
        </w:rPr>
        <w:t xml:space="preserve">), an evaluation of symptomatic severity; the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(MES), an evaluation of endoscopic severity; and Mayo, the sum of </w:t>
      </w:r>
      <w:proofErr w:type="spellStart"/>
      <w:r>
        <w:rPr>
          <w:rFonts w:ascii="Book Antiqua" w:eastAsia="Book Antiqua" w:hAnsi="Book Antiqua" w:cs="Book Antiqua"/>
          <w:color w:val="000000"/>
        </w:rPr>
        <w:t>pMayo</w:t>
      </w:r>
      <w:proofErr w:type="spellEnd"/>
      <w:r>
        <w:rPr>
          <w:rFonts w:ascii="Book Antiqua" w:eastAsia="Book Antiqua" w:hAnsi="Book Antiqua" w:cs="Book Antiqua"/>
          <w:color w:val="000000"/>
        </w:rPr>
        <w:t xml:space="preserve"> and MES, which is an indicator of clinical severity (</w:t>
      </w:r>
      <w:r w:rsidR="00A6421C" w:rsidRPr="00A6421C">
        <w:rPr>
          <w:rFonts w:ascii="Book Antiqua" w:eastAsia="Book Antiqua" w:hAnsi="Book Antiqua" w:cs="Book Antiqua"/>
          <w:color w:val="000000"/>
        </w:rPr>
        <w:t>Supplementary</w:t>
      </w:r>
      <w:r>
        <w:rPr>
          <w:rFonts w:ascii="Book Antiqua" w:eastAsia="Book Antiqua" w:hAnsi="Book Antiqua" w:cs="Book Antiqua"/>
          <w:color w:val="000000"/>
        </w:rPr>
        <w:t xml:space="preserve"> Table 1). Although the 10-7G value was significantly correlated with three of the scores (</w:t>
      </w:r>
      <w:proofErr w:type="spellStart"/>
      <w:r>
        <w:rPr>
          <w:rFonts w:ascii="Book Antiqua" w:eastAsia="Book Antiqua" w:hAnsi="Book Antiqua" w:cs="Book Antiqua"/>
          <w:color w:val="000000"/>
        </w:rPr>
        <w:t>pMayo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0.2433,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0.0224, MES: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0.3540,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0.0064, Mayo: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0.2273,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0.0440), the correlation coefficients were slightly lower than those for CRP (</w:t>
      </w:r>
      <w:proofErr w:type="spellStart"/>
      <w:r>
        <w:rPr>
          <w:rFonts w:ascii="Book Antiqua" w:eastAsia="Book Antiqua" w:hAnsi="Book Antiqua" w:cs="Book Antiqua"/>
          <w:color w:val="000000"/>
        </w:rPr>
        <w:t>pMayo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0.2947,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0.0053, MES: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0.4375,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0.0006, Mayo: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0.2597,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0.0208) and LRG (</w:t>
      </w:r>
      <w:proofErr w:type="spellStart"/>
      <w:r>
        <w:rPr>
          <w:rFonts w:ascii="Book Antiqua" w:eastAsia="Book Antiqua" w:hAnsi="Book Antiqua" w:cs="Book Antiqua"/>
          <w:color w:val="000000"/>
        </w:rPr>
        <w:t>pMayo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0.3108,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0.0032, MES: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0.3665,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0.0047, Mayo: </w:t>
      </w:r>
      <w:proofErr w:type="spellStart"/>
      <w:r>
        <w:rPr>
          <w:rFonts w:ascii="Book Antiqua" w:eastAsia="Book Antiqua" w:hAnsi="Book Antiqua" w:cs="Book Antiqua"/>
          <w:i/>
          <w:iCs/>
          <w:color w:val="000000"/>
        </w:rPr>
        <w:t>rs</w:t>
      </w:r>
      <w:proofErr w:type="spellEnd"/>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 xml:space="preserve">0.3010, </w:t>
      </w:r>
      <w:r>
        <w:rPr>
          <w:rFonts w:ascii="Book Antiqua" w:eastAsia="Book Antiqua" w:hAnsi="Book Antiqua" w:cs="Book Antiqua"/>
          <w:i/>
          <w:iCs/>
          <w:color w:val="000000"/>
        </w:rPr>
        <w:t>P</w:t>
      </w:r>
      <w:r w:rsidR="00A6421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0.0070).</w:t>
      </w:r>
    </w:p>
    <w:p w14:paraId="6D02F338" w14:textId="4FAC2426" w:rsidR="00A77B3E" w:rsidRDefault="00485DAF" w:rsidP="00A6421C">
      <w:pPr>
        <w:spacing w:line="360" w:lineRule="auto"/>
        <w:ind w:firstLineChars="100" w:firstLine="240"/>
        <w:jc w:val="both"/>
      </w:pPr>
      <w:r>
        <w:rPr>
          <w:rFonts w:ascii="Book Antiqua" w:eastAsia="Book Antiqua" w:hAnsi="Book Antiqua" w:cs="Book Antiqua"/>
          <w:color w:val="000000"/>
        </w:rPr>
        <w:t>The sensitivity and specificity of the serum 10-7G value, LRG, and CRP for diagnosis of endoscopic remission and clinical remission based on MES and Mayo were determined using ROC curve analysis. Endoscopic remission (</w:t>
      </w:r>
      <w:r w:rsidRPr="00A6421C">
        <w:rPr>
          <w:rFonts w:ascii="Book Antiqua" w:eastAsia="Book Antiqua" w:hAnsi="Book Antiqua" w:cs="Book Antiqua"/>
          <w:i/>
          <w:iCs/>
          <w:color w:val="000000"/>
        </w:rPr>
        <w:t>i.e.</w:t>
      </w:r>
      <w:r>
        <w:rPr>
          <w:rFonts w:ascii="Book Antiqua" w:eastAsia="Book Antiqua" w:hAnsi="Book Antiqua" w:cs="Book Antiqua"/>
          <w:color w:val="000000"/>
        </w:rPr>
        <w:t>, mucosal healing) was defined as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and clinical remission was defined as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w:t>
      </w:r>
      <w:proofErr w:type="spellStart"/>
      <w:r>
        <w:rPr>
          <w:rFonts w:ascii="Book Antiqua" w:eastAsia="Book Antiqua" w:hAnsi="Book Antiqua" w:cs="Book Antiqua"/>
          <w:color w:val="000000"/>
        </w:rPr>
        <w:t>pMayo</w:t>
      </w:r>
      <w:proofErr w:type="spellEnd"/>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and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For the diagnosis of endoscopic remission, the area under the curve (AUC) of the 10-7G value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0.699) (Figure 6A) was higher than that of both LRG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0.659) (Figure 6B) and CRP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0.663) (Figure 6C). In terms of clinical remission, the AUC value of the 10-7G value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0.626)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1A) was lower than that of both LRG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0.714)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1B) and CRP (Mayo</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2: 0.678)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1C). These results indicate that the 10-7G value is a useful biomarker for evaluating endoscopic mucosal healing in UC patients.</w:t>
      </w:r>
    </w:p>
    <w:p w14:paraId="25399140" w14:textId="77777777" w:rsidR="00A77B3E" w:rsidRDefault="00A77B3E" w:rsidP="00A6421C">
      <w:pPr>
        <w:spacing w:line="360" w:lineRule="auto"/>
        <w:jc w:val="both"/>
      </w:pPr>
    </w:p>
    <w:p w14:paraId="2C85F8ED" w14:textId="77777777" w:rsidR="00A77B3E" w:rsidRDefault="00485DAF">
      <w:pPr>
        <w:spacing w:line="360" w:lineRule="auto"/>
        <w:jc w:val="both"/>
      </w:pPr>
      <w:r>
        <w:rPr>
          <w:rFonts w:ascii="Book Antiqua" w:eastAsia="Book Antiqua" w:hAnsi="Book Antiqua" w:cs="Book Antiqua"/>
          <w:b/>
          <w:caps/>
          <w:color w:val="000000"/>
          <w:u w:val="single"/>
        </w:rPr>
        <w:t>DISCUSSION</w:t>
      </w:r>
    </w:p>
    <w:p w14:paraId="2AAB6A2D" w14:textId="4E320EF8" w:rsidR="00A77B3E" w:rsidRDefault="00485DAF" w:rsidP="00A6421C">
      <w:pPr>
        <w:spacing w:line="360" w:lineRule="auto"/>
        <w:jc w:val="both"/>
      </w:pPr>
      <w:r>
        <w:rPr>
          <w:rFonts w:ascii="Book Antiqua" w:eastAsia="Book Antiqua" w:hAnsi="Book Antiqua" w:cs="Book Antiqua"/>
          <w:color w:val="000000"/>
        </w:rPr>
        <w:t>In this study, we demonstrated that the 10-7G value reflects intestinal inflammation. We found that the 10-7G value was not increased in the serum of HVs with elevated CRP levels, but it was significantly increased in the serum of patients with IBD and AE (Figure</w:t>
      </w:r>
      <w:r w:rsidR="00BA24EA">
        <w:rPr>
          <w:rFonts w:ascii="Book Antiqua" w:eastAsia="Book Antiqua" w:hAnsi="Book Antiqua" w:cs="Book Antiqua"/>
          <w:color w:val="000000"/>
        </w:rPr>
        <w:t>s</w:t>
      </w:r>
      <w:r>
        <w:rPr>
          <w:rFonts w:ascii="Book Antiqua" w:eastAsia="Book Antiqua" w:hAnsi="Book Antiqua" w:cs="Book Antiqua"/>
          <w:color w:val="000000"/>
        </w:rPr>
        <w:t xml:space="preserve"> 3A and 5A). In addition, there was a significant correlation between 10-7G values and CRP in IBD patients, whereas no significant correlation in HVs with elevated CRP levels (Figure 5B and D). We previously reported </w:t>
      </w:r>
      <w:proofErr w:type="spellStart"/>
      <w:r>
        <w:rPr>
          <w:rFonts w:ascii="Book Antiqua" w:eastAsia="Book Antiqua" w:hAnsi="Book Antiqua" w:cs="Book Antiqua"/>
          <w:color w:val="000000"/>
        </w:rPr>
        <w:t>agalactosyl</w:t>
      </w:r>
      <w:proofErr w:type="spellEnd"/>
      <w:r>
        <w:rPr>
          <w:rFonts w:ascii="Book Antiqua" w:eastAsia="Book Antiqua" w:hAnsi="Book Antiqua" w:cs="Book Antiqua"/>
          <w:color w:val="000000"/>
        </w:rPr>
        <w:t xml:space="preserve"> IgG as a diagnostic biomarker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Agalactosyl</w:t>
      </w:r>
      <w:proofErr w:type="spellEnd"/>
      <w:r>
        <w:rPr>
          <w:rFonts w:ascii="Book Antiqua" w:eastAsia="Book Antiqua" w:hAnsi="Book Antiqua" w:cs="Book Antiqua"/>
          <w:color w:val="000000"/>
        </w:rPr>
        <w:t xml:space="preserve"> IgG is also an indicator of chronic inflammation associated with conditions such as rheumatoid </w:t>
      </w:r>
      <w:proofErr w:type="gramStart"/>
      <w:r>
        <w:rPr>
          <w:rFonts w:ascii="Book Antiqua" w:eastAsia="Book Antiqua" w:hAnsi="Book Antiqua" w:cs="Book Antiqua"/>
          <w:color w:val="000000"/>
        </w:rPr>
        <w:t>arthritis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10-7G </w:t>
      </w:r>
      <w:r>
        <w:rPr>
          <w:rFonts w:ascii="Book Antiqua" w:eastAsia="Book Antiqua" w:hAnsi="Book Antiqua" w:cs="Book Antiqua"/>
          <w:color w:val="000000"/>
        </w:rPr>
        <w:lastRenderedPageBreak/>
        <w:t>value, on the other hand, is associated with acute and/or chronic intestinal inflammation.</w:t>
      </w:r>
    </w:p>
    <w:p w14:paraId="0D14FE2B" w14:textId="05B5ABE0" w:rsidR="00A77B3E" w:rsidRDefault="00485DAF" w:rsidP="00A6421C">
      <w:pPr>
        <w:spacing w:line="360" w:lineRule="auto"/>
        <w:ind w:firstLineChars="100" w:firstLine="240"/>
        <w:jc w:val="both"/>
      </w:pPr>
      <w:r>
        <w:rPr>
          <w:rFonts w:ascii="Book Antiqua" w:eastAsia="Book Antiqua" w:hAnsi="Book Antiqua" w:cs="Book Antiqua"/>
          <w:color w:val="000000"/>
        </w:rPr>
        <w:t xml:space="preserve">We also demonstrated that the 10-7G value is a useful biomarker of disease activity in IBD patients, especially those with UC. Correlation analyses revealed that the 10-7G value is correlated with UC activity index score, non-CD Mayo score, and CDAI (Figure 4C and F). We concluded that this difference was due to the specificity of the 10-7G value for intestinal inflammation. Whereas the inflammatory lesions associated with UC are localized in the large intestine, those associated with CD can occur throughout the gastrointestinal tract, from the oral cavity to the anal </w:t>
      </w:r>
      <w:proofErr w:type="gramStart"/>
      <w:r>
        <w:rPr>
          <w:rFonts w:ascii="Book Antiqua" w:eastAsia="Book Antiqua" w:hAnsi="Book Antiqua" w:cs="Book Antiqua"/>
          <w:color w:val="000000"/>
        </w:rPr>
        <w:t>canal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CDAI reflects not only intestinal inflammation but also lesions related to extraintestinal complications, such as arthritis, stomatitis, and anal </w:t>
      </w:r>
      <w:proofErr w:type="gramStart"/>
      <w:r>
        <w:rPr>
          <w:rFonts w:ascii="Book Antiqua" w:eastAsia="Book Antiqua" w:hAnsi="Book Antiqua" w:cs="Book Antiqua"/>
          <w:color w:val="000000"/>
        </w:rPr>
        <w:t>fistulas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Furthermore, calculation of the Mayo includes endoscopic findings that enable accurate evaluation of the intestinal condition, but the CDAI does not consider these findings. Therefore, the 10-7G value may not be correlated with the CDAI.</w:t>
      </w:r>
    </w:p>
    <w:p w14:paraId="79676579" w14:textId="31F39B99" w:rsidR="00A77B3E" w:rsidRDefault="00485DAF" w:rsidP="00A6421C">
      <w:pPr>
        <w:spacing w:line="360" w:lineRule="auto"/>
        <w:ind w:firstLineChars="100" w:firstLine="240"/>
        <w:jc w:val="both"/>
      </w:pPr>
      <w:r>
        <w:rPr>
          <w:rFonts w:ascii="Book Antiqua" w:eastAsia="Book Antiqua" w:hAnsi="Book Antiqua" w:cs="Book Antiqua"/>
          <w:color w:val="000000"/>
        </w:rPr>
        <w:t>We also compared the 10-7G value and the LRG level, a promising tool for monitoring disease activity in IBD patients that was recently accepted for insurance coverage in Japan. As indicated in Figure 6, the AUC of the 10-7G value for a diagnosis of endoscopic remission (MES</w:t>
      </w:r>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was higher than that of LRG. In contrast, the AUC of LRG for the diagnosis of symptomatic remission (</w:t>
      </w:r>
      <w:proofErr w:type="spellStart"/>
      <w:r>
        <w:rPr>
          <w:rFonts w:ascii="Book Antiqua" w:eastAsia="Book Antiqua" w:hAnsi="Book Antiqua" w:cs="Book Antiqua"/>
          <w:color w:val="000000"/>
        </w:rPr>
        <w:t>pMayo</w:t>
      </w:r>
      <w:proofErr w:type="spellEnd"/>
      <w:r w:rsidR="00A6421C">
        <w:rPr>
          <w:rFonts w:ascii="Book Antiqua" w:eastAsia="Book Antiqua" w:hAnsi="Book Antiqua" w:cs="Book Antiqua"/>
          <w:color w:val="000000"/>
        </w:rPr>
        <w:t xml:space="preserve"> </w:t>
      </w:r>
      <w:r>
        <w:rPr>
          <w:rFonts w:ascii="Book Antiqua" w:eastAsia="Book Antiqua" w:hAnsi="Book Antiqua" w:cs="Book Antiqua"/>
          <w:color w:val="000000"/>
        </w:rPr>
        <w:t>≤</w:t>
      </w:r>
      <w:r w:rsidR="00A6421C">
        <w:rPr>
          <w:rFonts w:ascii="Book Antiqua" w:eastAsia="Book Antiqua" w:hAnsi="Book Antiqua" w:cs="Book Antiqua"/>
          <w:color w:val="000000"/>
        </w:rPr>
        <w:t xml:space="preserve"> </w:t>
      </w:r>
      <w:r>
        <w:rPr>
          <w:rFonts w:ascii="Book Antiqua" w:eastAsia="Book Antiqua" w:hAnsi="Book Antiqua" w:cs="Book Antiqua"/>
          <w:color w:val="000000"/>
        </w:rPr>
        <w:t>1) was higher than that of the 10-7G value (</w:t>
      </w:r>
      <w:r w:rsidR="00A6421C">
        <w:rPr>
          <w:rFonts w:ascii="Book Antiqua" w:eastAsia="Book Antiqua" w:hAnsi="Book Antiqua" w:cs="Book Antiqua"/>
          <w:color w:val="000000"/>
        </w:rPr>
        <w:t>Supplementary</w:t>
      </w:r>
      <w:r>
        <w:rPr>
          <w:rFonts w:ascii="Book Antiqua" w:eastAsia="Book Antiqua" w:hAnsi="Book Antiqua" w:cs="Book Antiqua"/>
          <w:color w:val="000000"/>
        </w:rPr>
        <w:t xml:space="preserve"> Figure 1D and E). In other words, the 10-7G value is superior to LRG for evaluating the endoscopic mucosal condition, and LRG is superior to the 10-7G value for evaluating general symptoms such as stool frequency and hematochezia. As indicated in Figure 3B, the 10-7G value of IBD patients primarily reflects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levels, and some studies have reported that </w:t>
      </w:r>
      <w:proofErr w:type="spellStart"/>
      <w:r>
        <w:rPr>
          <w:rFonts w:ascii="Book Antiqua" w:eastAsia="Book Antiqua" w:hAnsi="Book Antiqua" w:cs="Book Antiqua"/>
          <w:color w:val="000000"/>
        </w:rPr>
        <w:t>pHpt</w:t>
      </w:r>
      <w:proofErr w:type="spellEnd"/>
      <w:r>
        <w:rPr>
          <w:rFonts w:ascii="Book Antiqua" w:eastAsia="Book Antiqua" w:hAnsi="Book Antiqua" w:cs="Book Antiqua"/>
          <w:color w:val="000000"/>
        </w:rPr>
        <w:t xml:space="preserve"> increases epithelial </w:t>
      </w:r>
      <w:proofErr w:type="gramStart"/>
      <w:r>
        <w:rPr>
          <w:rFonts w:ascii="Book Antiqua" w:eastAsia="Book Antiqua" w:hAnsi="Book Antiqua" w:cs="Book Antiqua"/>
          <w:color w:val="000000"/>
        </w:rPr>
        <w:t>permeability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Based on our results and other reports, we attributed the usefulness of the 10-7G value for evaluating the mucosal condition of UC patients to the detection of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w:t>
      </w:r>
    </w:p>
    <w:p w14:paraId="0EACD975" w14:textId="0D89A539" w:rsidR="00A77B3E" w:rsidRDefault="00485DAF" w:rsidP="00A6421C">
      <w:pPr>
        <w:spacing w:line="360" w:lineRule="auto"/>
        <w:ind w:firstLineChars="100" w:firstLine="240"/>
        <w:jc w:val="both"/>
      </w:pPr>
      <w:r>
        <w:rPr>
          <w:rFonts w:ascii="Book Antiqua" w:eastAsia="Book Antiqua" w:hAnsi="Book Antiqua" w:cs="Book Antiqua"/>
          <w:color w:val="000000"/>
        </w:rPr>
        <w:t xml:space="preserve">To identify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–producing cells in intestinal tissues of IBD patients, we performed immunohistochemical staining with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As shown in Figure 2, </w:t>
      </w:r>
      <w:r>
        <w:rPr>
          <w:rFonts w:ascii="Book Antiqua" w:eastAsia="Book Antiqua" w:hAnsi="Book Antiqua" w:cs="Book Antiqua"/>
          <w:color w:val="000000"/>
        </w:rPr>
        <w:lastRenderedPageBreak/>
        <w:t xml:space="preserve">lymphocytes infiltrating into areas of inflammation in the mucosal layer were stained with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The staining signal was thought to depend primarily on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rather than </w:t>
      </w:r>
      <w:proofErr w:type="spellStart"/>
      <w:r>
        <w:rPr>
          <w:rFonts w:ascii="Book Antiqua" w:eastAsia="Book Antiqua" w:hAnsi="Book Antiqua" w:cs="Book Antiqua"/>
          <w:color w:val="000000"/>
        </w:rPr>
        <w:t>Fuc-mHpt</w:t>
      </w:r>
      <w:proofErr w:type="spellEnd"/>
      <w:r>
        <w:rPr>
          <w:rFonts w:ascii="Book Antiqua" w:eastAsia="Book Antiqua" w:hAnsi="Book Antiqua" w:cs="Book Antiqua"/>
          <w:color w:val="000000"/>
        </w:rPr>
        <w:t xml:space="preserve">. Cleavage of </w:t>
      </w:r>
      <w:proofErr w:type="spellStart"/>
      <w:r>
        <w:rPr>
          <w:rFonts w:ascii="Book Antiqua" w:eastAsia="Book Antiqua" w:hAnsi="Book Antiqua" w:cs="Book Antiqua"/>
          <w:color w:val="000000"/>
        </w:rPr>
        <w:t>pHpt</w:t>
      </w:r>
      <w:proofErr w:type="spellEnd"/>
      <w:r>
        <w:rPr>
          <w:rFonts w:ascii="Book Antiqua" w:eastAsia="Book Antiqua" w:hAnsi="Book Antiqua" w:cs="Book Antiqua"/>
          <w:color w:val="000000"/>
        </w:rPr>
        <w:t xml:space="preserve"> by C1RL is required for haptoglobin maturation. C1RL is a serine protease that cleaves αβ-junctions within </w:t>
      </w:r>
      <w:proofErr w:type="spellStart"/>
      <w:proofErr w:type="gramStart"/>
      <w:r>
        <w:rPr>
          <w:rFonts w:ascii="Book Antiqua" w:eastAsia="Book Antiqua" w:hAnsi="Book Antiqua" w:cs="Book Antiqua"/>
          <w:color w:val="000000"/>
        </w:rPr>
        <w:t>pHpt</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C1RL expression is reportedly markedly elevated in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Therefore, most haptoglobin produced in hepatocytes matures before it is secreted into the blood. The expression of C1RL in other tissues is typically much lower than in hepatocytes; therefore, synthesized haptoglobin does not fully mature. In addition, in an immunoblotting analysis using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we recently demonstrated that some lines of non-adherent cells produce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and that several inflammatory cytokines facilitate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secretion (manuscript submitted). These data support our hypothesis that infiltrating lymphocytes produce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in sites of intestinal inflammation and that the 10-7G value is an indicator of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production. Further studies are needed to fully elucidate the mechanism underlying the secretion of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by immune cells, however.</w:t>
      </w:r>
    </w:p>
    <w:p w14:paraId="181F12C8" w14:textId="749425AA" w:rsidR="00A77B3E" w:rsidRDefault="00485DAF" w:rsidP="00A6421C">
      <w:pPr>
        <w:spacing w:line="360" w:lineRule="auto"/>
        <w:ind w:firstLineChars="100" w:firstLine="240"/>
        <w:jc w:val="both"/>
      </w:pPr>
      <w:r>
        <w:rPr>
          <w:rFonts w:ascii="Book Antiqua" w:eastAsia="Book Antiqua" w:hAnsi="Book Antiqua" w:cs="Book Antiqua"/>
          <w:color w:val="000000"/>
        </w:rPr>
        <w:t>Considering our findings in this study, we proposed the flow chart of non-invasive detection methods of clinical activity of IBD, especially UC, using 10-7G value based on the cutoff value of 211 defined as ROC curve analysis (Figure 6A), the point of the best split of endoscopic remission (Figure 7). Since clinical symptoms appear after changes in mucosal inflammation status of the intestine and colonoscopy itself has a risk of exacerbating mucosal inflammation, non-invasive biomarkers such as 10-7G value are required to follow up the patients with IBD.</w:t>
      </w:r>
    </w:p>
    <w:p w14:paraId="7B203BC0" w14:textId="77777777" w:rsidR="00A77B3E" w:rsidRDefault="00A77B3E">
      <w:pPr>
        <w:spacing w:line="360" w:lineRule="auto"/>
        <w:jc w:val="both"/>
      </w:pPr>
    </w:p>
    <w:p w14:paraId="1EA11E54" w14:textId="77777777" w:rsidR="00A77B3E" w:rsidRDefault="00485DAF">
      <w:pPr>
        <w:spacing w:line="360" w:lineRule="auto"/>
        <w:jc w:val="both"/>
      </w:pPr>
      <w:r>
        <w:rPr>
          <w:rFonts w:ascii="Book Antiqua" w:eastAsia="Book Antiqua" w:hAnsi="Book Antiqua" w:cs="Book Antiqua"/>
          <w:b/>
          <w:caps/>
          <w:color w:val="000000"/>
          <w:u w:val="single"/>
        </w:rPr>
        <w:t>CONCLUSION</w:t>
      </w:r>
    </w:p>
    <w:p w14:paraId="26152D72" w14:textId="77777777" w:rsidR="00A77B3E" w:rsidRDefault="00485DAF" w:rsidP="00A6421C">
      <w:pPr>
        <w:spacing w:line="360" w:lineRule="auto"/>
        <w:jc w:val="both"/>
      </w:pPr>
      <w:r>
        <w:rPr>
          <w:rFonts w:ascii="Book Antiqua" w:eastAsia="Book Antiqua" w:hAnsi="Book Antiqua" w:cs="Book Antiqua"/>
          <w:color w:val="000000"/>
        </w:rPr>
        <w:t xml:space="preserve">In conclusion, we demonstrated that the serum 10-7G value reflects intestinal inflammation and is a useful biomarker for evaluating endoscopic mucosal healing in UC, as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detected by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is produced by lymphocytes infiltrating into sites of inflammation in the intestinal mucosal layer.</w:t>
      </w:r>
    </w:p>
    <w:p w14:paraId="157D3958" w14:textId="77777777" w:rsidR="00A77B3E" w:rsidRDefault="00A77B3E" w:rsidP="00E43763">
      <w:pPr>
        <w:spacing w:line="360" w:lineRule="auto"/>
        <w:jc w:val="both"/>
      </w:pPr>
    </w:p>
    <w:p w14:paraId="000DB106" w14:textId="77777777" w:rsidR="00A77B3E" w:rsidRDefault="00485DAF">
      <w:pPr>
        <w:spacing w:line="360" w:lineRule="auto"/>
        <w:jc w:val="both"/>
      </w:pPr>
      <w:r>
        <w:rPr>
          <w:rFonts w:ascii="Book Antiqua" w:eastAsia="Book Antiqua" w:hAnsi="Book Antiqua" w:cs="Book Antiqua"/>
          <w:b/>
          <w:caps/>
          <w:color w:val="000000"/>
          <w:u w:val="single"/>
        </w:rPr>
        <w:lastRenderedPageBreak/>
        <w:t>ARTICLE HIGHLIGHTS</w:t>
      </w:r>
    </w:p>
    <w:p w14:paraId="284CF4AB" w14:textId="77777777" w:rsidR="00A77B3E" w:rsidRDefault="00485DAF">
      <w:pPr>
        <w:spacing w:line="360" w:lineRule="auto"/>
        <w:jc w:val="both"/>
      </w:pPr>
      <w:r>
        <w:rPr>
          <w:rFonts w:ascii="Book Antiqua" w:eastAsia="Book Antiqua" w:hAnsi="Book Antiqua" w:cs="Book Antiqua"/>
          <w:b/>
          <w:i/>
          <w:color w:val="000000"/>
        </w:rPr>
        <w:t>Research background</w:t>
      </w:r>
    </w:p>
    <w:p w14:paraId="2B531486" w14:textId="05F9C8A4" w:rsidR="00A77B3E" w:rsidRDefault="00485DAF">
      <w:pPr>
        <w:spacing w:line="360" w:lineRule="auto"/>
        <w:jc w:val="both"/>
      </w:pP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is one of the most important glycosylation involved in cancer and inflammation. Recently, we have succeeded to establish a novel glycan antibody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which directly recognizes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and developed its </w:t>
      </w:r>
      <w:r w:rsidR="00A6421C">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system.</w:t>
      </w:r>
    </w:p>
    <w:p w14:paraId="2D4715F9" w14:textId="77777777" w:rsidR="00A77B3E" w:rsidRDefault="00A77B3E">
      <w:pPr>
        <w:spacing w:line="360" w:lineRule="auto"/>
        <w:jc w:val="both"/>
      </w:pPr>
    </w:p>
    <w:p w14:paraId="1B22BB44" w14:textId="77777777" w:rsidR="00A77B3E" w:rsidRDefault="00485DAF">
      <w:pPr>
        <w:spacing w:line="360" w:lineRule="auto"/>
        <w:jc w:val="both"/>
      </w:pPr>
      <w:r>
        <w:rPr>
          <w:rFonts w:ascii="Book Antiqua" w:eastAsia="Book Antiqua" w:hAnsi="Book Antiqua" w:cs="Book Antiqua"/>
          <w:b/>
          <w:i/>
          <w:color w:val="000000"/>
        </w:rPr>
        <w:t>Research motivation</w:t>
      </w:r>
    </w:p>
    <w:p w14:paraId="1E76CFF6" w14:textId="77777777" w:rsidR="00A77B3E" w:rsidRDefault="00485DAF">
      <w:pPr>
        <w:spacing w:line="360" w:lineRule="auto"/>
        <w:jc w:val="both"/>
      </w:pPr>
      <w:r>
        <w:rPr>
          <w:rFonts w:ascii="Book Antiqua" w:eastAsia="Book Antiqua" w:hAnsi="Book Antiqua" w:cs="Book Antiqua"/>
          <w:color w:val="000000"/>
        </w:rPr>
        <w:t>Although fecal and serum biomarkers have been extremely important and supportive for monitoring of Inflammatory bowel disease (IBD), their low sensitivity and high variability characteristics limit clinical efficacy. Thus, the establishment of better biomarkers is expected.</w:t>
      </w:r>
    </w:p>
    <w:p w14:paraId="4F14C2F1" w14:textId="77777777" w:rsidR="00A77B3E" w:rsidRDefault="00A77B3E">
      <w:pPr>
        <w:spacing w:line="360" w:lineRule="auto"/>
        <w:jc w:val="both"/>
      </w:pPr>
    </w:p>
    <w:p w14:paraId="6A8788B1" w14:textId="77777777" w:rsidR="00A77B3E" w:rsidRDefault="00485DAF">
      <w:pPr>
        <w:spacing w:line="360" w:lineRule="auto"/>
        <w:jc w:val="both"/>
      </w:pPr>
      <w:r>
        <w:rPr>
          <w:rFonts w:ascii="Book Antiqua" w:eastAsia="Book Antiqua" w:hAnsi="Book Antiqua" w:cs="Book Antiqua"/>
          <w:b/>
          <w:i/>
          <w:color w:val="000000"/>
        </w:rPr>
        <w:t>Research objectives</w:t>
      </w:r>
    </w:p>
    <w:p w14:paraId="6C93D2C7" w14:textId="77777777" w:rsidR="00A77B3E" w:rsidRDefault="00485DAF">
      <w:pPr>
        <w:spacing w:line="360" w:lineRule="auto"/>
        <w:jc w:val="both"/>
      </w:pPr>
      <w:r>
        <w:rPr>
          <w:rFonts w:ascii="Book Antiqua" w:eastAsia="Book Antiqua" w:hAnsi="Book Antiqua" w:cs="Book Antiqua"/>
          <w:color w:val="000000"/>
        </w:rPr>
        <w:t xml:space="preserve">This research aimed to investigate the usefulness of the serum levels of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(10-7G values) as a potential biomarker for monitoring disease activity in IBD.</w:t>
      </w:r>
    </w:p>
    <w:p w14:paraId="7E0A0C62" w14:textId="77777777" w:rsidR="00A77B3E" w:rsidRDefault="00A77B3E">
      <w:pPr>
        <w:spacing w:line="360" w:lineRule="auto"/>
        <w:jc w:val="both"/>
      </w:pPr>
    </w:p>
    <w:p w14:paraId="628A019D" w14:textId="77777777" w:rsidR="00A77B3E" w:rsidRDefault="00485DAF">
      <w:pPr>
        <w:spacing w:line="360" w:lineRule="auto"/>
        <w:jc w:val="both"/>
      </w:pPr>
      <w:r>
        <w:rPr>
          <w:rFonts w:ascii="Book Antiqua" w:eastAsia="Book Antiqua" w:hAnsi="Book Antiqua" w:cs="Book Antiqua"/>
          <w:b/>
          <w:i/>
          <w:color w:val="000000"/>
        </w:rPr>
        <w:t>Research methods</w:t>
      </w:r>
    </w:p>
    <w:p w14:paraId="636CC12B" w14:textId="77777777" w:rsidR="00A77B3E" w:rsidRDefault="00485DAF">
      <w:pPr>
        <w:spacing w:line="360" w:lineRule="auto"/>
        <w:jc w:val="both"/>
      </w:pPr>
      <w:r>
        <w:rPr>
          <w:rFonts w:ascii="Book Antiqua" w:eastAsia="Book Antiqua" w:hAnsi="Book Antiqua" w:cs="Book Antiqua"/>
          <w:color w:val="000000"/>
        </w:rPr>
        <w:t xml:space="preserve">Intestinal tissues of IBD patients were examined immunohistochemically using the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The 10-7G values were measured using serum from patients with IBD, acute enteritis (AE), and healthy volunteers. Correlation analysis and Receiver operating characteristic curve analysis were performed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evaluate the usefulness of the 10-7G values as a biomarker for IBD compared to conventional serum biomarkers and various clinical parameters.</w:t>
      </w:r>
    </w:p>
    <w:p w14:paraId="5E3B865B" w14:textId="77777777" w:rsidR="00A77B3E" w:rsidRDefault="00A77B3E">
      <w:pPr>
        <w:spacing w:line="360" w:lineRule="auto"/>
        <w:jc w:val="both"/>
      </w:pPr>
    </w:p>
    <w:p w14:paraId="2C9E34F1" w14:textId="77777777" w:rsidR="00A77B3E" w:rsidRDefault="00485DAF">
      <w:pPr>
        <w:spacing w:line="360" w:lineRule="auto"/>
        <w:jc w:val="both"/>
      </w:pPr>
      <w:r>
        <w:rPr>
          <w:rFonts w:ascii="Book Antiqua" w:eastAsia="Book Antiqua" w:hAnsi="Book Antiqua" w:cs="Book Antiqua"/>
          <w:b/>
          <w:i/>
          <w:color w:val="000000"/>
        </w:rPr>
        <w:t>Research results</w:t>
      </w:r>
    </w:p>
    <w:p w14:paraId="4C61B9E5" w14:textId="77777777" w:rsidR="00A77B3E" w:rsidRDefault="00485DAF">
      <w:pPr>
        <w:spacing w:line="360" w:lineRule="auto"/>
        <w:jc w:val="both"/>
      </w:pPr>
      <w:r>
        <w:rPr>
          <w:rFonts w:ascii="Book Antiqua" w:eastAsia="Book Antiqua" w:hAnsi="Book Antiqua" w:cs="Book Antiqua"/>
          <w:color w:val="000000"/>
        </w:rPr>
        <w:t xml:space="preserve">Positive 10-7G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staining was observed in lymphocytes infiltrating into inflammatory sites of the mucosal layer. The 10-7G values were significantly higher in patients with IBD and AE. Statistical analyses showed that the 10-7G values could </w:t>
      </w:r>
      <w:r>
        <w:rPr>
          <w:rFonts w:ascii="Book Antiqua" w:eastAsia="Book Antiqua" w:hAnsi="Book Antiqua" w:cs="Book Antiqua"/>
          <w:color w:val="000000"/>
        </w:rPr>
        <w:lastRenderedPageBreak/>
        <w:t>evaluate intestinal inflammation and endoscopic mucosal healing in ulcerative colitis (UC).</w:t>
      </w:r>
    </w:p>
    <w:p w14:paraId="5C2576CF" w14:textId="77777777" w:rsidR="00A77B3E" w:rsidRDefault="00A77B3E">
      <w:pPr>
        <w:spacing w:line="360" w:lineRule="auto"/>
        <w:jc w:val="both"/>
      </w:pPr>
    </w:p>
    <w:p w14:paraId="244BBD44" w14:textId="77777777" w:rsidR="00A77B3E" w:rsidRDefault="00485DAF">
      <w:pPr>
        <w:spacing w:line="360" w:lineRule="auto"/>
        <w:jc w:val="both"/>
      </w:pPr>
      <w:r>
        <w:rPr>
          <w:rFonts w:ascii="Book Antiqua" w:eastAsia="Book Antiqua" w:hAnsi="Book Antiqua" w:cs="Book Antiqua"/>
          <w:b/>
          <w:i/>
          <w:color w:val="000000"/>
        </w:rPr>
        <w:t>Research conclusions</w:t>
      </w:r>
    </w:p>
    <w:p w14:paraId="08A899EC" w14:textId="77777777" w:rsidR="00A77B3E" w:rsidRDefault="00485DAF">
      <w:pPr>
        <w:spacing w:line="360" w:lineRule="auto"/>
        <w:jc w:val="both"/>
      </w:pP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is produced by lymphocytes infiltrating into sites of inflammation in the intestine and the serum 10-7G value is a non-invasive biomarker for evaluating endoscopic remission in UC.</w:t>
      </w:r>
    </w:p>
    <w:p w14:paraId="47259966" w14:textId="77777777" w:rsidR="00A77B3E" w:rsidRDefault="00A77B3E">
      <w:pPr>
        <w:spacing w:line="360" w:lineRule="auto"/>
        <w:jc w:val="both"/>
      </w:pPr>
    </w:p>
    <w:p w14:paraId="087AAD68" w14:textId="77777777" w:rsidR="00A77B3E" w:rsidRDefault="00485DAF">
      <w:pPr>
        <w:spacing w:line="360" w:lineRule="auto"/>
        <w:jc w:val="both"/>
      </w:pPr>
      <w:r>
        <w:rPr>
          <w:rFonts w:ascii="Book Antiqua" w:eastAsia="Book Antiqua" w:hAnsi="Book Antiqua" w:cs="Book Antiqua"/>
          <w:b/>
          <w:i/>
          <w:color w:val="000000"/>
        </w:rPr>
        <w:t>Research perspectives</w:t>
      </w:r>
    </w:p>
    <w:p w14:paraId="655B2FF8" w14:textId="77777777" w:rsidR="00A77B3E" w:rsidRDefault="00485DAF">
      <w:pPr>
        <w:spacing w:line="360" w:lineRule="auto"/>
        <w:jc w:val="both"/>
      </w:pPr>
      <w:r>
        <w:rPr>
          <w:rFonts w:ascii="Book Antiqua" w:eastAsia="Book Antiqua" w:hAnsi="Book Antiqua" w:cs="Book Antiqua"/>
          <w:color w:val="000000"/>
        </w:rPr>
        <w:t xml:space="preserve">Further studies are needed to fully elucidate the mechanism underlying the secretion of </w:t>
      </w:r>
      <w:proofErr w:type="spellStart"/>
      <w:r>
        <w:rPr>
          <w:rFonts w:ascii="Book Antiqua" w:eastAsia="Book Antiqua" w:hAnsi="Book Antiqua" w:cs="Book Antiqua"/>
          <w:color w:val="000000"/>
        </w:rPr>
        <w:t>Fuc-Hpt</w:t>
      </w:r>
      <w:proofErr w:type="spellEnd"/>
      <w:r>
        <w:rPr>
          <w:rFonts w:ascii="Book Antiqua" w:eastAsia="Book Antiqua" w:hAnsi="Book Antiqua" w:cs="Book Antiqua"/>
          <w:color w:val="000000"/>
        </w:rPr>
        <w:t xml:space="preserve"> by immune cells. In addition, we will measure serum 10-7G values of same patients with UC in follow-up study.</w:t>
      </w:r>
    </w:p>
    <w:p w14:paraId="764C17FB" w14:textId="77777777" w:rsidR="00A77B3E" w:rsidRDefault="00A77B3E">
      <w:pPr>
        <w:spacing w:line="360" w:lineRule="auto"/>
        <w:jc w:val="both"/>
      </w:pPr>
    </w:p>
    <w:p w14:paraId="6040DEAF" w14:textId="77777777" w:rsidR="00A77B3E" w:rsidRDefault="00485DAF">
      <w:pPr>
        <w:spacing w:line="360" w:lineRule="auto"/>
        <w:jc w:val="both"/>
      </w:pPr>
      <w:r>
        <w:rPr>
          <w:rFonts w:ascii="Book Antiqua" w:eastAsia="Book Antiqua" w:hAnsi="Book Antiqua" w:cs="Book Antiqua"/>
          <w:b/>
          <w:caps/>
          <w:color w:val="000000"/>
          <w:u w:val="single"/>
        </w:rPr>
        <w:t>ACKNOWLEDGEMENTS</w:t>
      </w:r>
    </w:p>
    <w:p w14:paraId="33ABCBFF" w14:textId="0C899E65" w:rsidR="00A77B3E" w:rsidRDefault="00485DAF">
      <w:pPr>
        <w:spacing w:line="360" w:lineRule="auto"/>
        <w:jc w:val="both"/>
      </w:pPr>
      <w:r>
        <w:rPr>
          <w:rFonts w:ascii="Book Antiqua" w:eastAsia="Book Antiqua" w:hAnsi="Book Antiqua" w:cs="Book Antiqua"/>
          <w:color w:val="000000"/>
        </w:rPr>
        <w:t xml:space="preserve">The authors would like to thank Dr. Yamada </w:t>
      </w:r>
      <w:r w:rsidR="00FC7B11">
        <w:rPr>
          <w:rFonts w:ascii="Book Antiqua" w:eastAsia="Book Antiqua" w:hAnsi="Book Antiqua" w:cs="Book Antiqua"/>
          <w:color w:val="000000"/>
        </w:rPr>
        <w:t xml:space="preserve">M </w:t>
      </w:r>
      <w:r>
        <w:rPr>
          <w:rFonts w:ascii="Book Antiqua" w:eastAsia="Book Antiqua" w:hAnsi="Book Antiqua" w:cs="Book Antiqua"/>
          <w:color w:val="000000"/>
        </w:rPr>
        <w:t>(</w:t>
      </w:r>
      <w:proofErr w:type="spellStart"/>
      <w:r>
        <w:rPr>
          <w:rFonts w:ascii="Book Antiqua" w:eastAsia="Book Antiqua" w:hAnsi="Book Antiqua" w:cs="Book Antiqua"/>
          <w:color w:val="000000"/>
        </w:rPr>
        <w:t>aMs</w:t>
      </w:r>
      <w:proofErr w:type="spellEnd"/>
      <w:r>
        <w:rPr>
          <w:rFonts w:ascii="Book Antiqua" w:eastAsia="Book Antiqua" w:hAnsi="Book Antiqua" w:cs="Book Antiqua"/>
          <w:color w:val="000000"/>
        </w:rPr>
        <w:t xml:space="preserve"> NEW OTANI CLINIC, Osaka, Osaka 540-8570, Japan) for the excellent assistance. </w:t>
      </w:r>
    </w:p>
    <w:p w14:paraId="60BDC91B" w14:textId="77777777" w:rsidR="00A77B3E" w:rsidRDefault="00A77B3E">
      <w:pPr>
        <w:spacing w:line="360" w:lineRule="auto"/>
        <w:jc w:val="both"/>
      </w:pPr>
    </w:p>
    <w:p w14:paraId="6BD8F7FC" w14:textId="77777777" w:rsidR="00A77B3E" w:rsidRDefault="00485DAF">
      <w:pPr>
        <w:spacing w:line="360" w:lineRule="auto"/>
        <w:jc w:val="both"/>
      </w:pPr>
      <w:r>
        <w:rPr>
          <w:rFonts w:ascii="Book Antiqua" w:eastAsia="Book Antiqua" w:hAnsi="Book Antiqua" w:cs="Book Antiqua"/>
          <w:b/>
          <w:color w:val="000000"/>
        </w:rPr>
        <w:t>REFERENCES</w:t>
      </w:r>
    </w:p>
    <w:p w14:paraId="7DAE5CF4" w14:textId="77777777" w:rsidR="00A77B3E" w:rsidRDefault="00485DA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Xavier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Podolsky</w:t>
      </w:r>
      <w:proofErr w:type="spellEnd"/>
      <w:r>
        <w:rPr>
          <w:rFonts w:ascii="Book Antiqua" w:eastAsia="Book Antiqua" w:hAnsi="Book Antiqua" w:cs="Book Antiqua"/>
          <w:color w:val="000000"/>
        </w:rPr>
        <w:t xml:space="preserve"> DK. Unravelling the pathogenesis of inflammatory bowel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448</w:t>
      </w:r>
      <w:r>
        <w:rPr>
          <w:rFonts w:ascii="Book Antiqua" w:eastAsia="Book Antiqua" w:hAnsi="Book Antiqua" w:cs="Book Antiqua"/>
          <w:color w:val="000000"/>
        </w:rPr>
        <w:t>: 427-434 [PMID: 17653185 DOI: 10.1038/nature06005]</w:t>
      </w:r>
    </w:p>
    <w:p w14:paraId="2530F7C0" w14:textId="77777777" w:rsidR="00A77B3E" w:rsidRDefault="00485DA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Uhlig HH</w:t>
      </w:r>
      <w:r>
        <w:rPr>
          <w:rFonts w:ascii="Book Antiqua" w:eastAsia="Book Antiqua" w:hAnsi="Book Antiqua" w:cs="Book Antiqua"/>
          <w:color w:val="000000"/>
        </w:rPr>
        <w:t xml:space="preserve">. Monogenic diseases associated with intestinal inflammation: implications for the understanding of inflammatory bowel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1795-1805 [PMID: 24203055 DOI: 10.1136/gutjnl-2012-303956]</w:t>
      </w:r>
    </w:p>
    <w:p w14:paraId="629D4502" w14:textId="77777777" w:rsidR="00A77B3E" w:rsidRDefault="00485DA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Geremia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Biancheri P, Allan P,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GR,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 Innate and adaptive immunity in inflammatory bowel disease.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3-10 [PMID: 23774107 DOI: 10.1016/j.autrev.2013.06.004]</w:t>
      </w:r>
    </w:p>
    <w:p w14:paraId="466D49C6" w14:textId="77777777" w:rsidR="00A77B3E" w:rsidRDefault="00485DA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Carlson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Aldred</w:t>
      </w:r>
      <w:proofErr w:type="spellEnd"/>
      <w:r>
        <w:rPr>
          <w:rFonts w:ascii="Book Antiqua" w:eastAsia="Book Antiqua" w:hAnsi="Book Antiqua" w:cs="Book Antiqua"/>
          <w:color w:val="000000"/>
        </w:rPr>
        <w:t xml:space="preserve"> SF, Lee PK, Tracy RP, Schwartz SM,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M, Liu K, Williams OD, </w:t>
      </w:r>
      <w:proofErr w:type="spellStart"/>
      <w:r>
        <w:rPr>
          <w:rFonts w:ascii="Book Antiqua" w:eastAsia="Book Antiqua" w:hAnsi="Book Antiqua" w:cs="Book Antiqua"/>
          <w:color w:val="000000"/>
        </w:rPr>
        <w:t>Iribarren</w:t>
      </w:r>
      <w:proofErr w:type="spellEnd"/>
      <w:r>
        <w:rPr>
          <w:rFonts w:ascii="Book Antiqua" w:eastAsia="Book Antiqua" w:hAnsi="Book Antiqua" w:cs="Book Antiqua"/>
          <w:color w:val="000000"/>
        </w:rPr>
        <w:t xml:space="preserve"> C, Lewis EC, </w:t>
      </w:r>
      <w:proofErr w:type="spellStart"/>
      <w:r>
        <w:rPr>
          <w:rFonts w:ascii="Book Antiqua" w:eastAsia="Book Antiqua" w:hAnsi="Book Antiqua" w:cs="Book Antiqua"/>
          <w:color w:val="000000"/>
        </w:rPr>
        <w:t>Fornage</w:t>
      </w:r>
      <w:proofErr w:type="spellEnd"/>
      <w:r>
        <w:rPr>
          <w:rFonts w:ascii="Book Antiqua" w:eastAsia="Book Antiqua" w:hAnsi="Book Antiqua" w:cs="Book Antiqua"/>
          <w:color w:val="000000"/>
        </w:rPr>
        <w:t xml:space="preserve"> M, Boerwinkle E, Gross M, Jaquish C, Nickerson DA, Myers RM, </w:t>
      </w:r>
      <w:proofErr w:type="spellStart"/>
      <w:r>
        <w:rPr>
          <w:rFonts w:ascii="Book Antiqua" w:eastAsia="Book Antiqua" w:hAnsi="Book Antiqua" w:cs="Book Antiqua"/>
          <w:color w:val="000000"/>
        </w:rPr>
        <w:t>Siscovick</w:t>
      </w:r>
      <w:proofErr w:type="spellEnd"/>
      <w:r>
        <w:rPr>
          <w:rFonts w:ascii="Book Antiqua" w:eastAsia="Book Antiqua" w:hAnsi="Book Antiqua" w:cs="Book Antiqua"/>
          <w:color w:val="000000"/>
        </w:rPr>
        <w:t xml:space="preserve"> DS, Reiner AP. Polymorphisms within the C-reactive protein </w:t>
      </w:r>
      <w:r>
        <w:rPr>
          <w:rFonts w:ascii="Book Antiqua" w:eastAsia="Book Antiqua" w:hAnsi="Book Antiqua" w:cs="Book Antiqua"/>
          <w:color w:val="000000"/>
        </w:rPr>
        <w:lastRenderedPageBreak/>
        <w:t xml:space="preserve">(CRP) promoter region are associated with plasma CRP levels.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2005; </w:t>
      </w:r>
      <w:r>
        <w:rPr>
          <w:rFonts w:ascii="Book Antiqua" w:eastAsia="Book Antiqua" w:hAnsi="Book Antiqua" w:cs="Book Antiqua"/>
          <w:b/>
          <w:bCs/>
          <w:color w:val="000000"/>
        </w:rPr>
        <w:t>77</w:t>
      </w:r>
      <w:r>
        <w:rPr>
          <w:rFonts w:ascii="Book Antiqua" w:eastAsia="Book Antiqua" w:hAnsi="Book Antiqua" w:cs="Book Antiqua"/>
          <w:color w:val="000000"/>
        </w:rPr>
        <w:t>: 64-77 [PMID: 15897982 DOI: 10.1086/431366]</w:t>
      </w:r>
    </w:p>
    <w:p w14:paraId="69B407EB" w14:textId="77777777" w:rsidR="00A77B3E" w:rsidRDefault="00485DA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Soubières</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Poullis</w:t>
      </w:r>
      <w:proofErr w:type="spellEnd"/>
      <w:r>
        <w:rPr>
          <w:rFonts w:ascii="Book Antiqua" w:eastAsia="Book Antiqua" w:hAnsi="Book Antiqua" w:cs="Book Antiqua"/>
          <w:color w:val="000000"/>
        </w:rPr>
        <w:t xml:space="preserve"> A. Emerging role of novel biomarkers in the diagnosis of inflammatory bowel disease.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41-50 [PMID: 26855811 DOI: 10.4292/wjgpt.v7.i1.41]</w:t>
      </w:r>
    </w:p>
    <w:p w14:paraId="3AA0BE27" w14:textId="77777777" w:rsidR="00A77B3E" w:rsidRDefault="00485DA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Eckersall</w:t>
      </w:r>
      <w:proofErr w:type="spellEnd"/>
      <w:r>
        <w:rPr>
          <w:rFonts w:ascii="Book Antiqua" w:eastAsia="Book Antiqua" w:hAnsi="Book Antiqua" w:cs="Book Antiqua"/>
          <w:b/>
          <w:bCs/>
          <w:color w:val="000000"/>
        </w:rPr>
        <w:t xml:space="preserve"> PD</w:t>
      </w:r>
      <w:r>
        <w:rPr>
          <w:rFonts w:ascii="Book Antiqua" w:eastAsia="Book Antiqua" w:hAnsi="Book Antiqua" w:cs="Book Antiqua"/>
          <w:color w:val="000000"/>
        </w:rPr>
        <w:t xml:space="preserve">, Bell R. Acute phase proteins: Biomarkers of infection and inflammation in veterinary medicine. </w:t>
      </w:r>
      <w:r>
        <w:rPr>
          <w:rFonts w:ascii="Book Antiqua" w:eastAsia="Book Antiqua" w:hAnsi="Book Antiqua" w:cs="Book Antiqua"/>
          <w:i/>
          <w:iCs/>
          <w:color w:val="000000"/>
        </w:rPr>
        <w:t>Vet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185</w:t>
      </w:r>
      <w:r>
        <w:rPr>
          <w:rFonts w:ascii="Book Antiqua" w:eastAsia="Book Antiqua" w:hAnsi="Book Antiqua" w:cs="Book Antiqua"/>
          <w:color w:val="000000"/>
        </w:rPr>
        <w:t>: 23-27 [PMID: 20621712 DOI: 10.1016/j.tvjl.2010.04.009]</w:t>
      </w:r>
    </w:p>
    <w:p w14:paraId="43ABBAB4" w14:textId="77777777" w:rsidR="00A77B3E" w:rsidRDefault="00485DA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H</w:t>
      </w:r>
      <w:r>
        <w:rPr>
          <w:rFonts w:ascii="Book Antiqua" w:eastAsia="Book Antiqua" w:hAnsi="Book Antiqua" w:cs="Book Antiqua"/>
          <w:color w:val="000000"/>
        </w:rPr>
        <w:t xml:space="preserve">, Wang H, Levine YA, Gunasekaran MK, Wang Y, </w:t>
      </w:r>
      <w:proofErr w:type="spellStart"/>
      <w:r>
        <w:rPr>
          <w:rFonts w:ascii="Book Antiqua" w:eastAsia="Book Antiqua" w:hAnsi="Book Antiqua" w:cs="Book Antiqua"/>
          <w:color w:val="000000"/>
        </w:rPr>
        <w:t>Addorisio</w:t>
      </w:r>
      <w:proofErr w:type="spellEnd"/>
      <w:r>
        <w:rPr>
          <w:rFonts w:ascii="Book Antiqua" w:eastAsia="Book Antiqua" w:hAnsi="Book Antiqua" w:cs="Book Antiqua"/>
          <w:color w:val="000000"/>
        </w:rPr>
        <w:t xml:space="preserve"> M, Zhu S, Li W, Li J, de Kleijn DP, </w:t>
      </w:r>
      <w:proofErr w:type="spellStart"/>
      <w:r>
        <w:rPr>
          <w:rFonts w:ascii="Book Antiqua" w:eastAsia="Book Antiqua" w:hAnsi="Book Antiqua" w:cs="Book Antiqua"/>
          <w:color w:val="000000"/>
        </w:rPr>
        <w:t>Olofsson</w:t>
      </w:r>
      <w:proofErr w:type="spellEnd"/>
      <w:r>
        <w:rPr>
          <w:rFonts w:ascii="Book Antiqua" w:eastAsia="Book Antiqua" w:hAnsi="Book Antiqua" w:cs="Book Antiqua"/>
          <w:color w:val="000000"/>
        </w:rPr>
        <w:t xml:space="preserve"> PS, Warren HS, He M, Al-Abed Y, Roth J, Antoine DJ, Chavan SS, Andersson U, Tracey KJ. Identification of CD163 as an </w:t>
      </w:r>
      <w:proofErr w:type="spellStart"/>
      <w:r>
        <w:rPr>
          <w:rFonts w:ascii="Book Antiqua" w:eastAsia="Book Antiqua" w:hAnsi="Book Antiqua" w:cs="Book Antiqua"/>
          <w:color w:val="000000"/>
        </w:rPr>
        <w:t>antiinflammatory</w:t>
      </w:r>
      <w:proofErr w:type="spellEnd"/>
      <w:r>
        <w:rPr>
          <w:rFonts w:ascii="Book Antiqua" w:eastAsia="Book Antiqua" w:hAnsi="Book Antiqua" w:cs="Book Antiqua"/>
          <w:color w:val="000000"/>
        </w:rPr>
        <w:t xml:space="preserve"> receptor for HMGB1-haptoglobin complexes.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[PMID: 27294203 DOI: 10.1172/jci.insight.85375]</w:t>
      </w:r>
    </w:p>
    <w:p w14:paraId="2E2671BE" w14:textId="77777777" w:rsidR="00A77B3E" w:rsidRDefault="00485DA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Kristiansen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Graversen</w:t>
      </w:r>
      <w:proofErr w:type="spellEnd"/>
      <w:r>
        <w:rPr>
          <w:rFonts w:ascii="Book Antiqua" w:eastAsia="Book Antiqua" w:hAnsi="Book Antiqua" w:cs="Book Antiqua"/>
          <w:color w:val="000000"/>
        </w:rPr>
        <w:t xml:space="preserve"> JH, Jacobsen C, </w:t>
      </w:r>
      <w:proofErr w:type="spellStart"/>
      <w:r>
        <w:rPr>
          <w:rFonts w:ascii="Book Antiqua" w:eastAsia="Book Antiqua" w:hAnsi="Book Antiqua" w:cs="Book Antiqua"/>
          <w:color w:val="000000"/>
        </w:rPr>
        <w:t>Sonne</w:t>
      </w:r>
      <w:proofErr w:type="spellEnd"/>
      <w:r>
        <w:rPr>
          <w:rFonts w:ascii="Book Antiqua" w:eastAsia="Book Antiqua" w:hAnsi="Book Antiqua" w:cs="Book Antiqua"/>
          <w:color w:val="000000"/>
        </w:rPr>
        <w:t xml:space="preserve"> O, Hoffman HJ, Law SK, </w:t>
      </w:r>
      <w:proofErr w:type="spellStart"/>
      <w:r>
        <w:rPr>
          <w:rFonts w:ascii="Book Antiqua" w:eastAsia="Book Antiqua" w:hAnsi="Book Antiqua" w:cs="Book Antiqua"/>
          <w:color w:val="000000"/>
        </w:rPr>
        <w:t>Moestrup</w:t>
      </w:r>
      <w:proofErr w:type="spellEnd"/>
      <w:r>
        <w:rPr>
          <w:rFonts w:ascii="Book Antiqua" w:eastAsia="Book Antiqua" w:hAnsi="Book Antiqua" w:cs="Book Antiqua"/>
          <w:color w:val="000000"/>
        </w:rPr>
        <w:t xml:space="preserve"> SK. Identification of the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scavenger receptor.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2001; </w:t>
      </w:r>
      <w:r>
        <w:rPr>
          <w:rFonts w:ascii="Book Antiqua" w:eastAsia="Book Antiqua" w:hAnsi="Book Antiqua" w:cs="Book Antiqua"/>
          <w:b/>
          <w:bCs/>
          <w:color w:val="000000"/>
        </w:rPr>
        <w:t>409</w:t>
      </w:r>
      <w:r>
        <w:rPr>
          <w:rFonts w:ascii="Book Antiqua" w:eastAsia="Book Antiqua" w:hAnsi="Book Antiqua" w:cs="Book Antiqua"/>
          <w:color w:val="000000"/>
        </w:rPr>
        <w:t>: 198-201 [PMID: 11196644 DOI: 10.1038/35051594]</w:t>
      </w:r>
    </w:p>
    <w:p w14:paraId="13E66483" w14:textId="35D2FFA9" w:rsidR="00A77B3E" w:rsidRDefault="00485DA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Brune</w:t>
      </w:r>
      <w:proofErr w:type="spellEnd"/>
      <w:r>
        <w:rPr>
          <w:rFonts w:ascii="Book Antiqua" w:eastAsia="Book Antiqua" w:hAnsi="Book Antiqua" w:cs="Book Antiqua"/>
          <w:color w:val="000000"/>
        </w:rPr>
        <w:t xml:space="preserve"> JL, Baldwin WD, Barnett DR, Bowman BH. Identification and characterization of human haptoglobin cDNA. </w:t>
      </w:r>
      <w:r w:rsidR="00F6790E">
        <w:rPr>
          <w:rFonts w:ascii="Book Antiqua" w:eastAsia="Book Antiqua" w:hAnsi="Book Antiqua" w:cs="Book Antiqua"/>
          <w:i/>
          <w:iCs/>
          <w:color w:val="000000"/>
        </w:rPr>
        <w:t xml:space="preserve">Proc Natl </w:t>
      </w:r>
      <w:proofErr w:type="spellStart"/>
      <w:r w:rsidR="00F6790E">
        <w:rPr>
          <w:rFonts w:ascii="Book Antiqua" w:eastAsia="Book Antiqua" w:hAnsi="Book Antiqua" w:cs="Book Antiqua"/>
          <w:i/>
          <w:iCs/>
          <w:color w:val="000000"/>
        </w:rPr>
        <w:t>Acad</w:t>
      </w:r>
      <w:proofErr w:type="spellEnd"/>
      <w:r w:rsidR="00F6790E">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1983; </w:t>
      </w:r>
      <w:r>
        <w:rPr>
          <w:rFonts w:ascii="Book Antiqua" w:eastAsia="Book Antiqua" w:hAnsi="Book Antiqua" w:cs="Book Antiqua"/>
          <w:b/>
          <w:bCs/>
          <w:color w:val="000000"/>
        </w:rPr>
        <w:t>80</w:t>
      </w:r>
      <w:r>
        <w:rPr>
          <w:rFonts w:ascii="Book Antiqua" w:eastAsia="Book Antiqua" w:hAnsi="Book Antiqua" w:cs="Book Antiqua"/>
          <w:color w:val="000000"/>
        </w:rPr>
        <w:t>: 5875-5879 [PMID: 6310599 DOI: 10.1073/pnas.80.19.5875]</w:t>
      </w:r>
    </w:p>
    <w:p w14:paraId="08AAAAF1" w14:textId="77777777" w:rsidR="00A77B3E" w:rsidRDefault="00485DA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Black JA</w:t>
      </w:r>
      <w:r>
        <w:rPr>
          <w:rFonts w:ascii="Book Antiqua" w:eastAsia="Book Antiqua" w:hAnsi="Book Antiqua" w:cs="Book Antiqua"/>
          <w:color w:val="000000"/>
        </w:rPr>
        <w:t xml:space="preserve">, Chan GF, Hew CL, Dixon GH. Gene action in the human haptoglobins. 3. Isolation of the alpha-chains as single gene products. Isolation, molecular weight, and amino acid composition of alpha and beta chains.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1970; </w:t>
      </w:r>
      <w:r>
        <w:rPr>
          <w:rFonts w:ascii="Book Antiqua" w:eastAsia="Book Antiqua" w:hAnsi="Book Antiqua" w:cs="Book Antiqua"/>
          <w:b/>
          <w:bCs/>
          <w:color w:val="000000"/>
        </w:rPr>
        <w:t>48</w:t>
      </w:r>
      <w:r>
        <w:rPr>
          <w:rFonts w:ascii="Book Antiqua" w:eastAsia="Book Antiqua" w:hAnsi="Book Antiqua" w:cs="Book Antiqua"/>
          <w:color w:val="000000"/>
        </w:rPr>
        <w:t>: 123-132 [PMID: 5512535 DOI: 10.1139/o70-019]</w:t>
      </w:r>
    </w:p>
    <w:p w14:paraId="166C9F9E" w14:textId="77777777" w:rsidR="00A77B3E" w:rsidRDefault="00485DA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Miyoshi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Nakagawa T. Biological function of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in cancer biology.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725-729 [PMID: 18218651 DOI: 10.1093/</w:t>
      </w:r>
      <w:proofErr w:type="spellStart"/>
      <w:r>
        <w:rPr>
          <w:rFonts w:ascii="Book Antiqua" w:eastAsia="Book Antiqua" w:hAnsi="Book Antiqua" w:cs="Book Antiqua"/>
          <w:color w:val="000000"/>
        </w:rPr>
        <w:t>jb</w:t>
      </w:r>
      <w:proofErr w:type="spellEnd"/>
      <w:r>
        <w:rPr>
          <w:rFonts w:ascii="Book Antiqua" w:eastAsia="Book Antiqua" w:hAnsi="Book Antiqua" w:cs="Book Antiqua"/>
          <w:color w:val="000000"/>
        </w:rPr>
        <w:t>/mvn011]</w:t>
      </w:r>
    </w:p>
    <w:p w14:paraId="60342F7D" w14:textId="77777777" w:rsidR="00A77B3E" w:rsidRDefault="00485DA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Okuyama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Ide Y, Nakano M, Nakagawa T, Yamanaka K,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Murata K,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Yokoyama S,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Ishikawa O, Ito T, Kato M, Kasahara A, Kawano S, Gu J, Taniguchi N, Miyoshi E.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is a novel marker for pancreatic cancer: a detailed analysis of the oligosaccharide structure and a possible mechanism </w:t>
      </w:r>
      <w:r>
        <w:rPr>
          <w:rFonts w:ascii="Book Antiqua" w:eastAsia="Book Antiqua" w:hAnsi="Book Antiqua" w:cs="Book Antiqua"/>
          <w:color w:val="000000"/>
        </w:rPr>
        <w:lastRenderedPageBreak/>
        <w:t xml:space="preserve">for </w:t>
      </w:r>
      <w:proofErr w:type="spellStart"/>
      <w:r>
        <w:rPr>
          <w:rFonts w:ascii="Book Antiqua" w:eastAsia="Book Antiqua" w:hAnsi="Book Antiqua" w:cs="Book Antiqua"/>
          <w:color w:val="000000"/>
        </w:rPr>
        <w:t>fucosylation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118</w:t>
      </w:r>
      <w:r>
        <w:rPr>
          <w:rFonts w:ascii="Book Antiqua" w:eastAsia="Book Antiqua" w:hAnsi="Book Antiqua" w:cs="Book Antiqua"/>
          <w:color w:val="000000"/>
        </w:rPr>
        <w:t>: 2803-2808 [PMID: 16385567 DOI: 10.1002/ijc.21728]</w:t>
      </w:r>
    </w:p>
    <w:p w14:paraId="4D0EA600" w14:textId="77777777" w:rsidR="00A77B3E" w:rsidRDefault="00485DAF">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Kinoshita N, Tsuchiya Y, Kobayashi K,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Terao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Kamihagi</w:t>
      </w:r>
      <w:proofErr w:type="spellEnd"/>
      <w:r>
        <w:rPr>
          <w:rFonts w:ascii="Book Antiqua" w:eastAsia="Book Antiqua" w:hAnsi="Book Antiqua" w:cs="Book Antiqua"/>
          <w:color w:val="000000"/>
        </w:rPr>
        <w:t xml:space="preserve"> K, Koyama N, Yamada S, </w:t>
      </w:r>
      <w:proofErr w:type="spellStart"/>
      <w:r>
        <w:rPr>
          <w:rFonts w:ascii="Book Antiqua" w:eastAsia="Book Antiqua" w:hAnsi="Book Antiqua" w:cs="Book Antiqua"/>
          <w:color w:val="000000"/>
        </w:rPr>
        <w:t>Daigo</w:t>
      </w:r>
      <w:proofErr w:type="spellEnd"/>
      <w:r>
        <w:rPr>
          <w:rFonts w:ascii="Book Antiqua" w:eastAsia="Book Antiqua" w:hAnsi="Book Antiqua" w:cs="Book Antiqua"/>
          <w:color w:val="000000"/>
        </w:rPr>
        <w:t xml:space="preserve"> Y, Nakamura Y, Taniguchi N, Miyoshi E. Reevaluation of a lectin antibody ELISA kit for measuring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in various conditions.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2013; </w:t>
      </w:r>
      <w:r>
        <w:rPr>
          <w:rFonts w:ascii="Book Antiqua" w:eastAsia="Book Antiqua" w:hAnsi="Book Antiqua" w:cs="Book Antiqua"/>
          <w:b/>
          <w:bCs/>
          <w:color w:val="000000"/>
        </w:rPr>
        <w:t>417</w:t>
      </w:r>
      <w:r>
        <w:rPr>
          <w:rFonts w:ascii="Book Antiqua" w:eastAsia="Book Antiqua" w:hAnsi="Book Antiqua" w:cs="Book Antiqua"/>
          <w:color w:val="000000"/>
        </w:rPr>
        <w:t>: 48-53 [PMID: 23262369 DOI: 10.1016/j.cca.2012.12.014]</w:t>
      </w:r>
    </w:p>
    <w:p w14:paraId="460334CD" w14:textId="77777777" w:rsidR="00A77B3E" w:rsidRDefault="00485DA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Nishino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S, Kataoka N, Takamatsu S, Nakano M, Ikeda S, </w:t>
      </w:r>
      <w:proofErr w:type="spellStart"/>
      <w:r>
        <w:rPr>
          <w:rFonts w:ascii="Book Antiqua" w:eastAsia="Book Antiqua" w:hAnsi="Book Antiqua" w:cs="Book Antiqua"/>
          <w:color w:val="000000"/>
        </w:rPr>
        <w:t>Kamamatsu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Yamamoto E, </w:t>
      </w:r>
      <w:proofErr w:type="spellStart"/>
      <w:r>
        <w:rPr>
          <w:rFonts w:ascii="Book Antiqua" w:eastAsia="Book Antiqua" w:hAnsi="Book Antiqua" w:cs="Book Antiqua"/>
          <w:color w:val="000000"/>
        </w:rPr>
        <w:t>Kikkawa</w:t>
      </w:r>
      <w:proofErr w:type="spellEnd"/>
      <w:r>
        <w:rPr>
          <w:rFonts w:ascii="Book Antiqua" w:eastAsia="Book Antiqua" w:hAnsi="Book Antiqua" w:cs="Book Antiqua"/>
          <w:color w:val="000000"/>
        </w:rPr>
        <w:t xml:space="preserve"> F, Tomita Y,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Miyoshi E. Establishment of an antibody specific for cancer-associated haptoglobin: a possible implication of clinical investigation.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12732-12744 [PMID: 29560105 DOI: 10.18632/oncotarget.24332]</w:t>
      </w:r>
    </w:p>
    <w:p w14:paraId="040D7E68" w14:textId="77777777" w:rsidR="00A77B3E" w:rsidRDefault="00485DA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Maki Y, Takamatsu S, Ito N,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Kajihara</w:t>
      </w:r>
      <w:proofErr w:type="spellEnd"/>
      <w:r>
        <w:rPr>
          <w:rFonts w:ascii="Book Antiqua" w:eastAsia="Book Antiqua" w:hAnsi="Book Antiqua" w:cs="Book Antiqua"/>
          <w:color w:val="000000"/>
        </w:rPr>
        <w:t xml:space="preserve"> Y, Miyoshi E. Identification of the epitope of 10-7G glycan antibody to recognize cancer-associated haptoglobin. </w:t>
      </w:r>
      <w:r>
        <w:rPr>
          <w:rFonts w:ascii="Book Antiqua" w:eastAsia="Book Antiqua" w:hAnsi="Book Antiqua" w:cs="Book Antiqua"/>
          <w:i/>
          <w:iCs/>
          <w:color w:val="000000"/>
        </w:rPr>
        <w:t xml:space="preserve">Anal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593</w:t>
      </w:r>
      <w:r>
        <w:rPr>
          <w:rFonts w:ascii="Book Antiqua" w:eastAsia="Book Antiqua" w:hAnsi="Book Antiqua" w:cs="Book Antiqua"/>
          <w:color w:val="000000"/>
        </w:rPr>
        <w:t>: 113588 [PMID: 31981485 DOI: 10.1016/j.ab.2020.113588]</w:t>
      </w:r>
    </w:p>
    <w:p w14:paraId="14B71EC5" w14:textId="77777777" w:rsidR="00A77B3E" w:rsidRDefault="00485DA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Ito N,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S, Maeda M, Nakayama K, Yoshida K, Takamatsu S, Yamada M,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Miyoshi E. Haptoglobin phenotype is a critical factor in the use of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for pancreatic cancer diagnosis.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2018; </w:t>
      </w:r>
      <w:r>
        <w:rPr>
          <w:rFonts w:ascii="Book Antiqua" w:eastAsia="Book Antiqua" w:hAnsi="Book Antiqua" w:cs="Book Antiqua"/>
          <w:b/>
          <w:bCs/>
          <w:color w:val="000000"/>
        </w:rPr>
        <w:t>487</w:t>
      </w:r>
      <w:r>
        <w:rPr>
          <w:rFonts w:ascii="Book Antiqua" w:eastAsia="Book Antiqua" w:hAnsi="Book Antiqua" w:cs="Book Antiqua"/>
          <w:color w:val="000000"/>
        </w:rPr>
        <w:t>: 84-89 [PMID: 30189188 DOI: 10.1016/j.cca.2018.09.001]</w:t>
      </w:r>
    </w:p>
    <w:p w14:paraId="50242DE1" w14:textId="77777777" w:rsidR="00A77B3E" w:rsidRDefault="00485DA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Roberts IM</w:t>
      </w:r>
      <w:r>
        <w:rPr>
          <w:rFonts w:ascii="Book Antiqua" w:eastAsia="Book Antiqua" w:hAnsi="Book Antiqua" w:cs="Book Antiqua"/>
          <w:color w:val="000000"/>
        </w:rPr>
        <w:t xml:space="preserve">, Jones SL, Premier RR, Cox JC. A comparison of the sensitivity and specificity of enzyme immunoassays and time-resolved </w:t>
      </w:r>
      <w:proofErr w:type="spellStart"/>
      <w:r>
        <w:rPr>
          <w:rFonts w:ascii="Book Antiqua" w:eastAsia="Book Antiqua" w:hAnsi="Book Antiqua" w:cs="Book Antiqua"/>
          <w:color w:val="000000"/>
        </w:rPr>
        <w:t>fluoroimmunoassay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Immunol Methods</w:t>
      </w:r>
      <w:r>
        <w:rPr>
          <w:rFonts w:ascii="Book Antiqua" w:eastAsia="Book Antiqua" w:hAnsi="Book Antiqua" w:cs="Book Antiqua"/>
          <w:color w:val="000000"/>
        </w:rPr>
        <w:t xml:space="preserve"> 1991; </w:t>
      </w:r>
      <w:r>
        <w:rPr>
          <w:rFonts w:ascii="Book Antiqua" w:eastAsia="Book Antiqua" w:hAnsi="Book Antiqua" w:cs="Book Antiqua"/>
          <w:b/>
          <w:bCs/>
          <w:color w:val="000000"/>
        </w:rPr>
        <w:t>143</w:t>
      </w:r>
      <w:r>
        <w:rPr>
          <w:rFonts w:ascii="Book Antiqua" w:eastAsia="Book Antiqua" w:hAnsi="Book Antiqua" w:cs="Book Antiqua"/>
          <w:color w:val="000000"/>
        </w:rPr>
        <w:t>: 49-56 [PMID: 1919036 DOI: 10.1016/0022-1759(91)90271-g]</w:t>
      </w:r>
    </w:p>
    <w:p w14:paraId="1700E110" w14:textId="77777777" w:rsidR="00A77B3E" w:rsidRDefault="00485DA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Narisada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Kawamoto S, </w:t>
      </w:r>
      <w:proofErr w:type="spellStart"/>
      <w:r>
        <w:rPr>
          <w:rFonts w:ascii="Book Antiqua" w:eastAsia="Book Antiqua" w:hAnsi="Book Antiqua" w:cs="Book Antiqua"/>
          <w:color w:val="000000"/>
        </w:rPr>
        <w:t>Kuwamoto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Nakagawa T, Matsumoto H, Asahi M, Koyama N, Miyoshi E. Identification of an inducible factor secreted by pancreatic cancer cell lines that stimulates the production of </w:t>
      </w:r>
      <w:proofErr w:type="spellStart"/>
      <w:r>
        <w:rPr>
          <w:rFonts w:ascii="Book Antiqua" w:eastAsia="Book Antiqua" w:hAnsi="Book Antiqua" w:cs="Book Antiqua"/>
          <w:color w:val="000000"/>
        </w:rPr>
        <w:t>fucosylated</w:t>
      </w:r>
      <w:proofErr w:type="spellEnd"/>
      <w:r>
        <w:rPr>
          <w:rFonts w:ascii="Book Antiqua" w:eastAsia="Book Antiqua" w:hAnsi="Book Antiqua" w:cs="Book Antiqua"/>
          <w:color w:val="000000"/>
        </w:rPr>
        <w:t xml:space="preserve"> haptoglobin in hepatoma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377</w:t>
      </w:r>
      <w:r>
        <w:rPr>
          <w:rFonts w:ascii="Book Antiqua" w:eastAsia="Book Antiqua" w:hAnsi="Book Antiqua" w:cs="Book Antiqua"/>
          <w:color w:val="000000"/>
        </w:rPr>
        <w:t>: 792-796 [PMID: 18951869 DOI: 10.1016/j.bbrc.2008.10.061]</w:t>
      </w:r>
    </w:p>
    <w:p w14:paraId="17C6F1DD" w14:textId="77777777" w:rsidR="00A77B3E" w:rsidRDefault="00485DA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Serada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Fujimoto M, </w:t>
      </w:r>
      <w:proofErr w:type="spellStart"/>
      <w:r>
        <w:rPr>
          <w:rFonts w:ascii="Book Antiqua" w:eastAsia="Book Antiqua" w:hAnsi="Book Antiqua" w:cs="Book Antiqua"/>
          <w:color w:val="000000"/>
        </w:rPr>
        <w:t>Terabe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Shinzaki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Ohkawara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Nezu</w:t>
      </w:r>
      <w:proofErr w:type="spellEnd"/>
      <w:r>
        <w:rPr>
          <w:rFonts w:ascii="Book Antiqua" w:eastAsia="Book Antiqua" w:hAnsi="Book Antiqua" w:cs="Book Antiqua"/>
          <w:color w:val="000000"/>
        </w:rPr>
        <w:t xml:space="preserve"> R, Nakajima S, Kobayashi T, </w:t>
      </w:r>
      <w:proofErr w:type="spellStart"/>
      <w:r>
        <w:rPr>
          <w:rFonts w:ascii="Book Antiqua" w:eastAsia="Book Antiqua" w:hAnsi="Book Antiqua" w:cs="Book Antiqua"/>
          <w:color w:val="000000"/>
        </w:rPr>
        <w:t>Plevy</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T, Naka T. Serum leucine-rich </w:t>
      </w:r>
      <w:r>
        <w:rPr>
          <w:rFonts w:ascii="Book Antiqua" w:eastAsia="Book Antiqua" w:hAnsi="Book Antiqua" w:cs="Book Antiqua"/>
          <w:color w:val="000000"/>
        </w:rPr>
        <w:lastRenderedPageBreak/>
        <w:t xml:space="preserve">alpha-2 glycoprotein is a disease activity biomarker in ulcerative colitis.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2169-2179 [PMID: 22374925 DOI: 10.1002/ibd.22936]</w:t>
      </w:r>
    </w:p>
    <w:p w14:paraId="463976F6" w14:textId="77777777" w:rsidR="00A77B3E" w:rsidRDefault="00485DA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Esser</w:t>
      </w:r>
      <w:proofErr w:type="spellEnd"/>
      <w:r>
        <w:rPr>
          <w:rFonts w:ascii="Book Antiqua" w:eastAsia="Book Antiqua" w:hAnsi="Book Antiqua" w:cs="Book Antiqua"/>
          <w:color w:val="000000"/>
        </w:rPr>
        <w:t xml:space="preserve"> D, Wang Y, Lang Y,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CW, Strauss R, </w:t>
      </w:r>
      <w:proofErr w:type="spellStart"/>
      <w:r>
        <w:rPr>
          <w:rFonts w:ascii="Book Antiqua" w:eastAsia="Book Antiqua" w:hAnsi="Book Antiqua" w:cs="Book Antiqua"/>
          <w:color w:val="000000"/>
        </w:rPr>
        <w:t>Oddens</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Lichtenstein GR, Present D, Sands BE,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2595A6BE" w14:textId="77777777" w:rsidR="00A77B3E" w:rsidRDefault="00485DA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Lewis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Nessel</w:t>
      </w:r>
      <w:proofErr w:type="spellEnd"/>
      <w:r>
        <w:rPr>
          <w:rFonts w:ascii="Book Antiqua" w:eastAsia="Book Antiqua" w:hAnsi="Book Antiqua" w:cs="Book Antiqua"/>
          <w:color w:val="000000"/>
        </w:rPr>
        <w:t xml:space="preserve"> L, Lichtenstein GR, </w:t>
      </w:r>
      <w:proofErr w:type="spellStart"/>
      <w:r>
        <w:rPr>
          <w:rFonts w:ascii="Book Antiqua" w:eastAsia="Book Antiqua" w:hAnsi="Book Antiqua" w:cs="Book Antiqua"/>
          <w:color w:val="000000"/>
        </w:rPr>
        <w:t>Aberra</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Ellenberg</w:t>
      </w:r>
      <w:proofErr w:type="spellEnd"/>
      <w:r>
        <w:rPr>
          <w:rFonts w:ascii="Book Antiqua" w:eastAsia="Book Antiqua" w:hAnsi="Book Antiqua" w:cs="Book Antiqua"/>
          <w:color w:val="000000"/>
        </w:rPr>
        <w:t xml:space="preserve"> JH. Use of the noninvasive components of the Mayo score to assess clinical response in ulcerative colitis.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1660-1666 [PMID: 18623174 DOI: 10.1002/ibd.20520]</w:t>
      </w:r>
    </w:p>
    <w:p w14:paraId="792A85A9" w14:textId="77777777" w:rsidR="00A77B3E" w:rsidRDefault="00485DA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Shinzaki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H, Nakagawa T,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S, Nakajima S, Ishii S,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Kakiuchi</w:t>
      </w:r>
      <w:proofErr w:type="spellEnd"/>
      <w:r>
        <w:rPr>
          <w:rFonts w:ascii="Book Antiqua" w:eastAsia="Book Antiqua" w:hAnsi="Book Antiqua" w:cs="Book Antiqua"/>
          <w:color w:val="000000"/>
        </w:rPr>
        <w:t xml:space="preserve"> Y, Nishida T, </w:t>
      </w:r>
      <w:proofErr w:type="spellStart"/>
      <w:r>
        <w:rPr>
          <w:rFonts w:ascii="Book Antiqua" w:eastAsia="Book Antiqua" w:hAnsi="Book Antiqua" w:cs="Book Antiqua"/>
          <w:color w:val="000000"/>
        </w:rPr>
        <w:t>Yasumaru</w:t>
      </w:r>
      <w:proofErr w:type="spellEnd"/>
      <w:r>
        <w:rPr>
          <w:rFonts w:ascii="Book Antiqua" w:eastAsia="Book Antiqua" w:hAnsi="Book Antiqua" w:cs="Book Antiqua"/>
          <w:color w:val="000000"/>
        </w:rPr>
        <w:t xml:space="preserve"> M, Kanto T, </w:t>
      </w:r>
      <w:proofErr w:type="spellStart"/>
      <w:r>
        <w:rPr>
          <w:rFonts w:ascii="Book Antiqua" w:eastAsia="Book Antiqua" w:hAnsi="Book Antiqua" w:cs="Book Antiqua"/>
          <w:color w:val="000000"/>
        </w:rPr>
        <w:t>Tsujii</w:t>
      </w:r>
      <w:proofErr w:type="spellEnd"/>
      <w:r>
        <w:rPr>
          <w:rFonts w:ascii="Book Antiqua" w:eastAsia="Book Antiqua" w:hAnsi="Book Antiqua" w:cs="Book Antiqua"/>
          <w:color w:val="000000"/>
        </w:rPr>
        <w:t xml:space="preserve"> M, Tsuji S, Mizushima T, Yoshihara H, Kondo A, Miyoshi E, Hayashi N. IgG oligosaccharide alterations are a novel diagnostic marker for disease activity and the clinical course of inflammatory bowel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1173-1181 [PMID: 18177457 DOI: 10.1111/j.1572-0241.2007.01699.x]</w:t>
      </w:r>
    </w:p>
    <w:p w14:paraId="6F569EE6" w14:textId="77777777" w:rsidR="00A77B3E" w:rsidRDefault="00485DA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Parekh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Dwek</w:t>
      </w:r>
      <w:proofErr w:type="spellEnd"/>
      <w:r>
        <w:rPr>
          <w:rFonts w:ascii="Book Antiqua" w:eastAsia="Book Antiqua" w:hAnsi="Book Antiqua" w:cs="Book Antiqua"/>
          <w:color w:val="000000"/>
        </w:rPr>
        <w:t xml:space="preserve"> RA, Sutton BJ, Fernandes DL, Leung A, Stanworth D, Rademacher TW, </w:t>
      </w:r>
      <w:proofErr w:type="spellStart"/>
      <w:r>
        <w:rPr>
          <w:rFonts w:ascii="Book Antiqua" w:eastAsia="Book Antiqua" w:hAnsi="Book Antiqua" w:cs="Book Antiqua"/>
          <w:color w:val="000000"/>
        </w:rPr>
        <w:t>Mizuochi</w:t>
      </w:r>
      <w:proofErr w:type="spellEnd"/>
      <w:r>
        <w:rPr>
          <w:rFonts w:ascii="Book Antiqua" w:eastAsia="Book Antiqua" w:hAnsi="Book Antiqua" w:cs="Book Antiqua"/>
          <w:color w:val="000000"/>
        </w:rPr>
        <w:t xml:space="preserve"> T, Taniguchi T, </w:t>
      </w:r>
      <w:proofErr w:type="spellStart"/>
      <w:r>
        <w:rPr>
          <w:rFonts w:ascii="Book Antiqua" w:eastAsia="Book Antiqua" w:hAnsi="Book Antiqua" w:cs="Book Antiqua"/>
          <w:color w:val="000000"/>
        </w:rPr>
        <w:t>Matsuta</w:t>
      </w:r>
      <w:proofErr w:type="spellEnd"/>
      <w:r>
        <w:rPr>
          <w:rFonts w:ascii="Book Antiqua" w:eastAsia="Book Antiqua" w:hAnsi="Book Antiqua" w:cs="Book Antiqua"/>
          <w:color w:val="000000"/>
        </w:rPr>
        <w:t xml:space="preserve"> K. Association of rheumatoid arthritis and primary osteoarthritis with changes in the glycosylation pattern of total serum IgG.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1985; </w:t>
      </w:r>
      <w:r>
        <w:rPr>
          <w:rFonts w:ascii="Book Antiqua" w:eastAsia="Book Antiqua" w:hAnsi="Book Antiqua" w:cs="Book Antiqua"/>
          <w:b/>
          <w:bCs/>
          <w:color w:val="000000"/>
        </w:rPr>
        <w:t>316</w:t>
      </w:r>
      <w:r>
        <w:rPr>
          <w:rFonts w:ascii="Book Antiqua" w:eastAsia="Book Antiqua" w:hAnsi="Book Antiqua" w:cs="Book Antiqua"/>
          <w:color w:val="000000"/>
        </w:rPr>
        <w:t>: 452-457 [PMID: 3927174 DOI: 10.1038/316452a0]</w:t>
      </w:r>
    </w:p>
    <w:p w14:paraId="691ADD28" w14:textId="77777777" w:rsidR="00A77B3E" w:rsidRDefault="00485DA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Abraham C</w:t>
      </w:r>
      <w:r>
        <w:rPr>
          <w:rFonts w:ascii="Book Antiqua" w:eastAsia="Book Antiqua" w:hAnsi="Book Antiqua" w:cs="Book Antiqua"/>
          <w:color w:val="000000"/>
        </w:rPr>
        <w:t xml:space="preserve">, Cho JH. Inflammatory bowel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2066-2078 [PMID: 19923578 DOI: 10.1056/NEJMra0804647]</w:t>
      </w:r>
    </w:p>
    <w:p w14:paraId="46A32E42" w14:textId="77777777" w:rsidR="00A77B3E" w:rsidRDefault="00485DA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Becktel</w:t>
      </w:r>
      <w:proofErr w:type="spellEnd"/>
      <w:r>
        <w:rPr>
          <w:rFonts w:ascii="Book Antiqua" w:eastAsia="Book Antiqua" w:hAnsi="Book Antiqua" w:cs="Book Antiqua"/>
          <w:color w:val="000000"/>
        </w:rPr>
        <w:t xml:space="preserve"> JM, Singleton JW, Kern F Jr. Development of a Crohn's disease activity index. National Cooperative Crohn's Disease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70</w:t>
      </w:r>
      <w:r>
        <w:rPr>
          <w:rFonts w:ascii="Book Antiqua" w:eastAsia="Book Antiqua" w:hAnsi="Book Antiqua" w:cs="Book Antiqua"/>
          <w:color w:val="000000"/>
        </w:rPr>
        <w:t>: 439-444 [PMID: 1248701]</w:t>
      </w:r>
    </w:p>
    <w:p w14:paraId="7D3274F0" w14:textId="1D0F5F27" w:rsidR="00A77B3E" w:rsidRDefault="00485DA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Tripathi A</w:t>
      </w:r>
      <w:r>
        <w:rPr>
          <w:rFonts w:ascii="Book Antiqua" w:eastAsia="Book Antiqua" w:hAnsi="Book Antiqua" w:cs="Book Antiqua"/>
          <w:color w:val="000000"/>
        </w:rPr>
        <w:t xml:space="preserve">, Lammers KM, Goldblum S, Shea-Donohue T, </w:t>
      </w:r>
      <w:proofErr w:type="spellStart"/>
      <w:r>
        <w:rPr>
          <w:rFonts w:ascii="Book Antiqua" w:eastAsia="Book Antiqua" w:hAnsi="Book Antiqua" w:cs="Book Antiqua"/>
          <w:color w:val="000000"/>
        </w:rPr>
        <w:t>Netzel</w:t>
      </w:r>
      <w:proofErr w:type="spellEnd"/>
      <w:r>
        <w:rPr>
          <w:rFonts w:ascii="Book Antiqua" w:eastAsia="Book Antiqua" w:hAnsi="Book Antiqua" w:cs="Book Antiqua"/>
          <w:color w:val="000000"/>
        </w:rPr>
        <w:t xml:space="preserve">-Arnett S, </w:t>
      </w:r>
      <w:proofErr w:type="spellStart"/>
      <w:r>
        <w:rPr>
          <w:rFonts w:ascii="Book Antiqua" w:eastAsia="Book Antiqua" w:hAnsi="Book Antiqua" w:cs="Book Antiqua"/>
          <w:color w:val="000000"/>
        </w:rPr>
        <w:t>Buzza</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Antalis</w:t>
      </w:r>
      <w:proofErr w:type="spellEnd"/>
      <w:r>
        <w:rPr>
          <w:rFonts w:ascii="Book Antiqua" w:eastAsia="Book Antiqua" w:hAnsi="Book Antiqua" w:cs="Book Antiqua"/>
          <w:color w:val="000000"/>
        </w:rPr>
        <w:t xml:space="preserve"> TM, Vogel SN, Zhao A, Yang S, </w:t>
      </w:r>
      <w:proofErr w:type="spellStart"/>
      <w:r>
        <w:rPr>
          <w:rFonts w:ascii="Book Antiqua" w:eastAsia="Book Antiqua" w:hAnsi="Book Antiqua" w:cs="Book Antiqua"/>
          <w:color w:val="000000"/>
        </w:rPr>
        <w:t>Arrietta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Meddings</w:t>
      </w:r>
      <w:proofErr w:type="spellEnd"/>
      <w:r>
        <w:rPr>
          <w:rFonts w:ascii="Book Antiqua" w:eastAsia="Book Antiqua" w:hAnsi="Book Antiqua" w:cs="Book Antiqua"/>
          <w:color w:val="000000"/>
        </w:rPr>
        <w:t xml:space="preserve"> JB, Fasano A. Identification of human </w:t>
      </w:r>
      <w:proofErr w:type="spellStart"/>
      <w:r>
        <w:rPr>
          <w:rFonts w:ascii="Book Antiqua" w:eastAsia="Book Antiqua" w:hAnsi="Book Antiqua" w:cs="Book Antiqua"/>
          <w:color w:val="000000"/>
        </w:rPr>
        <w:t>zonulin</w:t>
      </w:r>
      <w:proofErr w:type="spellEnd"/>
      <w:r>
        <w:rPr>
          <w:rFonts w:ascii="Book Antiqua" w:eastAsia="Book Antiqua" w:hAnsi="Book Antiqua" w:cs="Book Antiqua"/>
          <w:color w:val="000000"/>
        </w:rPr>
        <w:t xml:space="preserve">, a physiological modulator of tight junctions, as </w:t>
      </w:r>
      <w:r>
        <w:rPr>
          <w:rFonts w:ascii="Book Antiqua" w:eastAsia="Book Antiqua" w:hAnsi="Book Antiqua" w:cs="Book Antiqua"/>
          <w:color w:val="000000"/>
        </w:rPr>
        <w:lastRenderedPageBreak/>
        <w:t xml:space="preserve">prehaptoglobin-2. </w:t>
      </w:r>
      <w:r w:rsidR="009A727A">
        <w:rPr>
          <w:rFonts w:ascii="Book Antiqua" w:eastAsia="Book Antiqua" w:hAnsi="Book Antiqua" w:cs="Book Antiqua"/>
          <w:i/>
          <w:iCs/>
          <w:color w:val="000000"/>
        </w:rPr>
        <w:t xml:space="preserve">Proc Natl </w:t>
      </w:r>
      <w:proofErr w:type="spellStart"/>
      <w:r w:rsidR="009A727A">
        <w:rPr>
          <w:rFonts w:ascii="Book Antiqua" w:eastAsia="Book Antiqua" w:hAnsi="Book Antiqua" w:cs="Book Antiqua"/>
          <w:i/>
          <w:iCs/>
          <w:color w:val="000000"/>
        </w:rPr>
        <w:t>Acad</w:t>
      </w:r>
      <w:proofErr w:type="spellEnd"/>
      <w:r w:rsidR="009A727A">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16799-16804 [PMID: 19805376 DOI: 10.1073/pnas.0906773106]</w:t>
      </w:r>
    </w:p>
    <w:p w14:paraId="13BD08A9" w14:textId="7B13851D" w:rsidR="00A77B3E" w:rsidRDefault="00485DAF">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Wicher</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Fries E. </w:t>
      </w:r>
      <w:proofErr w:type="spellStart"/>
      <w:r>
        <w:rPr>
          <w:rFonts w:ascii="Book Antiqua" w:eastAsia="Book Antiqua" w:hAnsi="Book Antiqua" w:cs="Book Antiqua"/>
          <w:color w:val="000000"/>
        </w:rPr>
        <w:t>Prohaptoglobin</w:t>
      </w:r>
      <w:proofErr w:type="spellEnd"/>
      <w:r>
        <w:rPr>
          <w:rFonts w:ascii="Book Antiqua" w:eastAsia="Book Antiqua" w:hAnsi="Book Antiqua" w:cs="Book Antiqua"/>
          <w:color w:val="000000"/>
        </w:rPr>
        <w:t xml:space="preserve"> is proteolytically cleaved in the endoplasmic reticulum by the complement C1r-like protein. </w:t>
      </w:r>
      <w:r w:rsidR="009A727A">
        <w:rPr>
          <w:rFonts w:ascii="Book Antiqua" w:eastAsia="Book Antiqua" w:hAnsi="Book Antiqua" w:cs="Book Antiqua"/>
          <w:i/>
          <w:iCs/>
          <w:color w:val="000000"/>
        </w:rPr>
        <w:t xml:space="preserve">Proc Natl </w:t>
      </w:r>
      <w:proofErr w:type="spellStart"/>
      <w:r w:rsidR="009A727A">
        <w:rPr>
          <w:rFonts w:ascii="Book Antiqua" w:eastAsia="Book Antiqua" w:hAnsi="Book Antiqua" w:cs="Book Antiqua"/>
          <w:i/>
          <w:iCs/>
          <w:color w:val="000000"/>
        </w:rPr>
        <w:t>Acad</w:t>
      </w:r>
      <w:proofErr w:type="spellEnd"/>
      <w:r w:rsidR="009A727A">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14390-14395 [PMID: 15385675 DOI: 10.1073/pnas.0405692101]</w:t>
      </w:r>
    </w:p>
    <w:p w14:paraId="5601FD68" w14:textId="77777777" w:rsidR="00A77B3E" w:rsidRDefault="00485DAF">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Ligoudistianou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Xu Y, Garnier G, </w:t>
      </w:r>
      <w:proofErr w:type="spellStart"/>
      <w:r>
        <w:rPr>
          <w:rFonts w:ascii="Book Antiqua" w:eastAsia="Book Antiqua" w:hAnsi="Book Antiqua" w:cs="Book Antiqua"/>
          <w:color w:val="000000"/>
        </w:rPr>
        <w:t>Circolo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Volanakis</w:t>
      </w:r>
      <w:proofErr w:type="spellEnd"/>
      <w:r>
        <w:rPr>
          <w:rFonts w:ascii="Book Antiqua" w:eastAsia="Book Antiqua" w:hAnsi="Book Antiqua" w:cs="Book Antiqua"/>
          <w:color w:val="000000"/>
        </w:rPr>
        <w:t xml:space="preserve"> JE. A novel human complement-related protein, C1r-like protease (C1r-LP), specifically cleaves pro-C1s.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2005; </w:t>
      </w:r>
      <w:r>
        <w:rPr>
          <w:rFonts w:ascii="Book Antiqua" w:eastAsia="Book Antiqua" w:hAnsi="Book Antiqua" w:cs="Book Antiqua"/>
          <w:b/>
          <w:bCs/>
          <w:color w:val="000000"/>
        </w:rPr>
        <w:t>387</w:t>
      </w:r>
      <w:r>
        <w:rPr>
          <w:rFonts w:ascii="Book Antiqua" w:eastAsia="Book Antiqua" w:hAnsi="Book Antiqua" w:cs="Book Antiqua"/>
          <w:color w:val="000000"/>
        </w:rPr>
        <w:t>: 165-173 [PMID: 15527420 DOI: 10.1042/bj20041196]</w:t>
      </w:r>
    </w:p>
    <w:p w14:paraId="256359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70FBC0" w14:textId="77777777" w:rsidR="00A77B3E" w:rsidRDefault="00485DAF">
      <w:pPr>
        <w:spacing w:line="360" w:lineRule="auto"/>
        <w:jc w:val="both"/>
      </w:pPr>
      <w:r>
        <w:rPr>
          <w:rFonts w:ascii="Book Antiqua" w:eastAsia="Book Antiqua" w:hAnsi="Book Antiqua" w:cs="Book Antiqua"/>
          <w:b/>
          <w:color w:val="000000"/>
        </w:rPr>
        <w:lastRenderedPageBreak/>
        <w:t>Footnotes</w:t>
      </w:r>
    </w:p>
    <w:p w14:paraId="5C76E54A" w14:textId="6FD72178" w:rsidR="00A77B3E" w:rsidRDefault="00485DAF">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Osaka University Hospital and conducted in accordance with approved guidelines (</w:t>
      </w:r>
      <w:r w:rsidR="00BB227E">
        <w:rPr>
          <w:rFonts w:ascii="Book Antiqua" w:eastAsia="Book Antiqua" w:hAnsi="Book Antiqua" w:cs="Book Antiqua"/>
          <w:color w:val="000000"/>
        </w:rPr>
        <w:t>A</w:t>
      </w:r>
      <w:r>
        <w:rPr>
          <w:rFonts w:ascii="Book Antiqua" w:eastAsia="Book Antiqua" w:hAnsi="Book Antiqua" w:cs="Book Antiqua"/>
          <w:color w:val="000000"/>
        </w:rPr>
        <w:t xml:space="preserve">pproval </w:t>
      </w:r>
      <w:r w:rsidR="00BB227E">
        <w:rPr>
          <w:rFonts w:ascii="Book Antiqua" w:eastAsia="Book Antiqua" w:hAnsi="Book Antiqua" w:cs="Book Antiqua"/>
          <w:color w:val="000000"/>
        </w:rPr>
        <w:t>No.</w:t>
      </w:r>
      <w:r>
        <w:rPr>
          <w:rFonts w:ascii="Book Antiqua" w:eastAsia="Book Antiqua" w:hAnsi="Book Antiqua" w:cs="Book Antiqua"/>
          <w:color w:val="000000"/>
        </w:rPr>
        <w:t xml:space="preserve"> 14107-10).</w:t>
      </w:r>
    </w:p>
    <w:p w14:paraId="5847417E" w14:textId="77777777" w:rsidR="00A77B3E" w:rsidRDefault="00A77B3E">
      <w:pPr>
        <w:spacing w:line="360" w:lineRule="auto"/>
        <w:jc w:val="both"/>
      </w:pPr>
    </w:p>
    <w:p w14:paraId="40A8510C" w14:textId="77777777" w:rsidR="00A77B3E" w:rsidRDefault="00485DA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all subjects in this study at the time of enrollment or blood sampling.</w:t>
      </w:r>
    </w:p>
    <w:p w14:paraId="1439FDC6" w14:textId="77777777" w:rsidR="00A77B3E" w:rsidRDefault="00A77B3E">
      <w:pPr>
        <w:spacing w:line="360" w:lineRule="auto"/>
        <w:jc w:val="both"/>
      </w:pPr>
    </w:p>
    <w:p w14:paraId="0FC94231" w14:textId="6D954CB5" w:rsidR="00A77B3E" w:rsidRDefault="00485DA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Shimizu</w:t>
      </w:r>
      <w:r>
        <w:rPr>
          <w:rFonts w:ascii="Book Antiqua" w:eastAsia="Book Antiqua" w:hAnsi="Book Antiqua" w:cs="Book Antiqua"/>
          <w:color w:val="000000"/>
          <w:szCs w:val="30"/>
          <w:vertAlign w:val="superscript"/>
        </w:rPr>
        <w:t xml:space="preserve"> </w:t>
      </w:r>
      <w:r w:rsidR="003B776D">
        <w:rPr>
          <w:rFonts w:ascii="Book Antiqua" w:eastAsia="Book Antiqua" w:hAnsi="Book Antiqua" w:cs="Book Antiqua"/>
          <w:color w:val="000000"/>
          <w:szCs w:val="30"/>
        </w:rPr>
        <w:t xml:space="preserve">K </w:t>
      </w:r>
      <w:r>
        <w:rPr>
          <w:rFonts w:ascii="Book Antiqua" w:eastAsia="Book Antiqua" w:hAnsi="Book Antiqua" w:cs="Book Antiqua"/>
          <w:color w:val="000000"/>
        </w:rPr>
        <w:t xml:space="preserve">and Date </w:t>
      </w:r>
      <w:r w:rsidR="003B776D">
        <w:rPr>
          <w:rFonts w:ascii="Book Antiqua" w:eastAsia="Book Antiqua" w:hAnsi="Book Antiqua" w:cs="Book Antiqua"/>
          <w:color w:val="000000"/>
        </w:rPr>
        <w:t xml:space="preserve">M </w:t>
      </w:r>
      <w:r>
        <w:rPr>
          <w:rFonts w:ascii="Book Antiqua" w:eastAsia="Book Antiqua" w:hAnsi="Book Antiqua" w:cs="Book Antiqua"/>
          <w:color w:val="000000"/>
        </w:rPr>
        <w:t>are employees of FUJIFILM Wako Pure Chemical Corporation and the authors received approximately $5000 per year from a collaboration grant with FUJIFILM Wako Pure Chemical Corporation. The authors declare no other conflicts of interest.</w:t>
      </w:r>
    </w:p>
    <w:p w14:paraId="36FCFA30" w14:textId="77777777" w:rsidR="00A77B3E" w:rsidRDefault="00A77B3E">
      <w:pPr>
        <w:spacing w:line="360" w:lineRule="auto"/>
        <w:jc w:val="both"/>
      </w:pPr>
    </w:p>
    <w:p w14:paraId="2216D99B" w14:textId="675A3618" w:rsidR="00A77B3E" w:rsidRDefault="00485DAF">
      <w:pPr>
        <w:spacing w:line="360" w:lineRule="auto"/>
        <w:jc w:val="both"/>
      </w:pPr>
      <w:r>
        <w:rPr>
          <w:rFonts w:ascii="Book Antiqua" w:eastAsia="Book Antiqua" w:hAnsi="Book Antiqua" w:cs="Book Antiqua"/>
          <w:b/>
          <w:bCs/>
          <w:color w:val="000000"/>
        </w:rPr>
        <w:t xml:space="preserve">Data sharing statement: </w:t>
      </w:r>
      <w:r w:rsidR="00E5773B" w:rsidRPr="00E5773B">
        <w:rPr>
          <w:rFonts w:ascii="Book Antiqua" w:eastAsia="Book Antiqua" w:hAnsi="Book Antiqua" w:cs="Book Antiqua"/>
          <w:color w:val="000000"/>
        </w:rPr>
        <w:t>No additional data are available.</w:t>
      </w:r>
    </w:p>
    <w:p w14:paraId="61A6E4CD" w14:textId="77777777" w:rsidR="00A77B3E" w:rsidRDefault="00A77B3E">
      <w:pPr>
        <w:spacing w:line="360" w:lineRule="auto"/>
        <w:jc w:val="both"/>
      </w:pPr>
    </w:p>
    <w:p w14:paraId="5AA46FFA" w14:textId="0CF6639F" w:rsidR="00A77B3E" w:rsidRDefault="00485DAF">
      <w:pPr>
        <w:spacing w:line="360" w:lineRule="auto"/>
        <w:jc w:val="both"/>
      </w:pPr>
      <w:r>
        <w:rPr>
          <w:rFonts w:ascii="Book Antiqua" w:eastAsia="Book Antiqua" w:hAnsi="Book Antiqua" w:cs="Book Antiqua"/>
          <w:b/>
          <w:bCs/>
          <w:color w:val="000000"/>
        </w:rPr>
        <w:t xml:space="preserve">STROBE statement: </w:t>
      </w:r>
      <w:r w:rsidR="00BB0F58" w:rsidRPr="00BB0F58">
        <w:rPr>
          <w:rFonts w:ascii="Book Antiqua" w:eastAsia="Book Antiqua" w:hAnsi="Book Antiqua" w:cs="Book Antiqua"/>
          <w:color w:val="000000"/>
        </w:rPr>
        <w:t>The authors have read the STROBE Statement</w:t>
      </w:r>
      <w:r w:rsidR="00BB0F58">
        <w:rPr>
          <w:rFonts w:ascii="Book Antiqua" w:eastAsia="Book Antiqua" w:hAnsi="Book Antiqua" w:cs="Book Antiqua"/>
          <w:color w:val="000000"/>
        </w:rPr>
        <w:t>-</w:t>
      </w:r>
      <w:r w:rsidR="00BB0F58" w:rsidRPr="00BB0F58">
        <w:rPr>
          <w:rFonts w:ascii="Book Antiqua" w:eastAsia="Book Antiqua" w:hAnsi="Book Antiqua" w:cs="Book Antiqua"/>
          <w:color w:val="000000"/>
        </w:rPr>
        <w:t>checklist of items, and the manuscript was prepared and revised according to the STROBE Statement</w:t>
      </w:r>
      <w:r w:rsidR="00BB0F58">
        <w:rPr>
          <w:rFonts w:ascii="Book Antiqua" w:eastAsia="Book Antiqua" w:hAnsi="Book Antiqua" w:cs="Book Antiqua"/>
          <w:color w:val="000000"/>
        </w:rPr>
        <w:t>-</w:t>
      </w:r>
      <w:r w:rsidR="00BB0F58" w:rsidRPr="00BB0F58">
        <w:rPr>
          <w:rFonts w:ascii="Book Antiqua" w:eastAsia="Book Antiqua" w:hAnsi="Book Antiqua" w:cs="Book Antiqua"/>
          <w:color w:val="000000"/>
        </w:rPr>
        <w:t>checklist of items.</w:t>
      </w:r>
    </w:p>
    <w:p w14:paraId="7168AC0C" w14:textId="77777777" w:rsidR="00A77B3E" w:rsidRDefault="00A77B3E">
      <w:pPr>
        <w:spacing w:line="360" w:lineRule="auto"/>
        <w:jc w:val="both"/>
      </w:pPr>
    </w:p>
    <w:p w14:paraId="579D4D95" w14:textId="77777777" w:rsidR="00A77B3E" w:rsidRDefault="00485DA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B62578" w14:textId="77777777" w:rsidR="00A77B3E" w:rsidRDefault="00A77B3E">
      <w:pPr>
        <w:spacing w:line="360" w:lineRule="auto"/>
        <w:jc w:val="both"/>
      </w:pPr>
    </w:p>
    <w:p w14:paraId="0EC84C5B" w14:textId="285883E7" w:rsidR="00A77B3E" w:rsidRDefault="00485DA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3E36F7">
        <w:rPr>
          <w:rFonts w:ascii="Book Antiqua" w:eastAsia="Book Antiqua" w:hAnsi="Book Antiqua" w:cs="Book Antiqua"/>
          <w:color w:val="000000"/>
        </w:rPr>
        <w:t>d ma</w:t>
      </w:r>
      <w:r>
        <w:rPr>
          <w:rFonts w:ascii="Book Antiqua" w:eastAsia="Book Antiqua" w:hAnsi="Book Antiqua" w:cs="Book Antiqua"/>
          <w:color w:val="000000"/>
        </w:rPr>
        <w:t>nuscript</w:t>
      </w:r>
    </w:p>
    <w:p w14:paraId="3525F7C8" w14:textId="77777777" w:rsidR="00A77B3E" w:rsidRDefault="00A77B3E">
      <w:pPr>
        <w:spacing w:line="360" w:lineRule="auto"/>
        <w:jc w:val="both"/>
      </w:pPr>
    </w:p>
    <w:p w14:paraId="0C9F7A64" w14:textId="77777777" w:rsidR="00A77B3E" w:rsidRDefault="00485DAF">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September 23, 2020</w:t>
      </w:r>
    </w:p>
    <w:p w14:paraId="5D2713C9" w14:textId="77777777" w:rsidR="00A77B3E" w:rsidRDefault="00485DA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3F2EEE78" w14:textId="77777777" w:rsidR="00A77B3E" w:rsidRDefault="00485DAF">
      <w:pPr>
        <w:spacing w:line="360" w:lineRule="auto"/>
        <w:jc w:val="both"/>
      </w:pPr>
      <w:r>
        <w:rPr>
          <w:rFonts w:ascii="Book Antiqua" w:eastAsia="Book Antiqua" w:hAnsi="Book Antiqua" w:cs="Book Antiqua"/>
          <w:b/>
          <w:color w:val="000000"/>
        </w:rPr>
        <w:t xml:space="preserve">Article in press: </w:t>
      </w:r>
    </w:p>
    <w:p w14:paraId="067F5361" w14:textId="77777777" w:rsidR="00A77B3E" w:rsidRDefault="00A77B3E">
      <w:pPr>
        <w:spacing w:line="360" w:lineRule="auto"/>
        <w:jc w:val="both"/>
      </w:pPr>
    </w:p>
    <w:p w14:paraId="5DAE6549" w14:textId="49C3C019" w:rsidR="00A77B3E" w:rsidRDefault="00485DA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w:t>
      </w:r>
      <w:r w:rsidR="003E36F7">
        <w:rPr>
          <w:rFonts w:ascii="Book Antiqua" w:eastAsia="Book Antiqua" w:hAnsi="Book Antiqua" w:cs="Book Antiqua"/>
          <w:color w:val="000000"/>
        </w:rPr>
        <w:t>nd hep</w:t>
      </w:r>
      <w:r>
        <w:rPr>
          <w:rFonts w:ascii="Book Antiqua" w:eastAsia="Book Antiqua" w:hAnsi="Book Antiqua" w:cs="Book Antiqua"/>
          <w:color w:val="000000"/>
        </w:rPr>
        <w:t>atology</w:t>
      </w:r>
    </w:p>
    <w:p w14:paraId="06709271" w14:textId="77777777" w:rsidR="00A77B3E" w:rsidRDefault="00485DA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7AEA243" w14:textId="77777777" w:rsidR="00A77B3E" w:rsidRDefault="00485DAF">
      <w:pPr>
        <w:spacing w:line="360" w:lineRule="auto"/>
        <w:jc w:val="both"/>
      </w:pPr>
      <w:r>
        <w:rPr>
          <w:rFonts w:ascii="Book Antiqua" w:eastAsia="Book Antiqua" w:hAnsi="Book Antiqua" w:cs="Book Antiqua"/>
          <w:b/>
          <w:color w:val="000000"/>
        </w:rPr>
        <w:t>Peer-review report’s scientific quality classification</w:t>
      </w:r>
    </w:p>
    <w:p w14:paraId="7193BA6E" w14:textId="77777777" w:rsidR="00A77B3E" w:rsidRDefault="00485DAF">
      <w:pPr>
        <w:spacing w:line="360" w:lineRule="auto"/>
        <w:jc w:val="both"/>
      </w:pPr>
      <w:r>
        <w:rPr>
          <w:rFonts w:ascii="Book Antiqua" w:eastAsia="Book Antiqua" w:hAnsi="Book Antiqua" w:cs="Book Antiqua"/>
          <w:color w:val="000000"/>
        </w:rPr>
        <w:t>Grade A (Excellent): 0</w:t>
      </w:r>
    </w:p>
    <w:p w14:paraId="4B6402D9" w14:textId="77777777" w:rsidR="00A77B3E" w:rsidRDefault="00485DAF">
      <w:pPr>
        <w:spacing w:line="360" w:lineRule="auto"/>
        <w:jc w:val="both"/>
      </w:pPr>
      <w:r>
        <w:rPr>
          <w:rFonts w:ascii="Book Antiqua" w:eastAsia="Book Antiqua" w:hAnsi="Book Antiqua" w:cs="Book Antiqua"/>
          <w:color w:val="000000"/>
        </w:rPr>
        <w:t>Grade B (Very good): 0</w:t>
      </w:r>
    </w:p>
    <w:p w14:paraId="56CE2675" w14:textId="27C2B642" w:rsidR="00A77B3E" w:rsidRDefault="00485DAF">
      <w:pPr>
        <w:spacing w:line="360" w:lineRule="auto"/>
        <w:jc w:val="both"/>
      </w:pPr>
      <w:r>
        <w:rPr>
          <w:rFonts w:ascii="Book Antiqua" w:eastAsia="Book Antiqua" w:hAnsi="Book Antiqua" w:cs="Book Antiqua"/>
          <w:color w:val="000000"/>
        </w:rPr>
        <w:t>Grade C (Good): C</w:t>
      </w:r>
      <w:r w:rsidR="003E36F7">
        <w:rPr>
          <w:rFonts w:ascii="Book Antiqua" w:eastAsia="Book Antiqua" w:hAnsi="Book Antiqua" w:cs="Book Antiqua"/>
          <w:color w:val="000000"/>
        </w:rPr>
        <w:t>, C</w:t>
      </w:r>
    </w:p>
    <w:p w14:paraId="3DA6385C" w14:textId="77777777" w:rsidR="00A77B3E" w:rsidRDefault="00485DAF">
      <w:pPr>
        <w:spacing w:line="360" w:lineRule="auto"/>
        <w:jc w:val="both"/>
      </w:pPr>
      <w:r>
        <w:rPr>
          <w:rFonts w:ascii="Book Antiqua" w:eastAsia="Book Antiqua" w:hAnsi="Book Antiqua" w:cs="Book Antiqua"/>
          <w:color w:val="000000"/>
        </w:rPr>
        <w:t>Grade D (Fair): 0</w:t>
      </w:r>
    </w:p>
    <w:p w14:paraId="2CCD03CE" w14:textId="77777777" w:rsidR="00A77B3E" w:rsidRDefault="00485DAF">
      <w:pPr>
        <w:spacing w:line="360" w:lineRule="auto"/>
        <w:jc w:val="both"/>
      </w:pPr>
      <w:r>
        <w:rPr>
          <w:rFonts w:ascii="Book Antiqua" w:eastAsia="Book Antiqua" w:hAnsi="Book Antiqua" w:cs="Book Antiqua"/>
          <w:color w:val="000000"/>
        </w:rPr>
        <w:t>Grade E (Poor): 0</w:t>
      </w:r>
    </w:p>
    <w:p w14:paraId="5017BC45" w14:textId="77777777" w:rsidR="00A77B3E" w:rsidRDefault="00A77B3E">
      <w:pPr>
        <w:spacing w:line="360" w:lineRule="auto"/>
        <w:jc w:val="both"/>
      </w:pPr>
    </w:p>
    <w:p w14:paraId="399E7304" w14:textId="67A93B26" w:rsidR="00A77B3E" w:rsidRDefault="00485DA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3E36F7">
        <w:rPr>
          <w:rFonts w:ascii="Book Antiqua" w:hAnsi="Book Antiqua" w:cs="Book Antiqua" w:hint="eastAsia"/>
          <w:color w:val="000000"/>
          <w:lang w:eastAsia="zh-CN"/>
        </w:rPr>
        <w:t>Y</w:t>
      </w:r>
      <w:r w:rsidR="003E36F7">
        <w:rPr>
          <w:rFonts w:ascii="Book Antiqua" w:hAnsi="Book Antiqua" w:cs="Book Antiqua"/>
          <w:color w:val="000000"/>
          <w:lang w:eastAsia="zh-CN"/>
        </w:rPr>
        <w:t>ang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71835EC" w14:textId="77777777" w:rsidR="00D065B6" w:rsidRDefault="00D065B6">
      <w:pPr>
        <w:spacing w:line="360" w:lineRule="auto"/>
        <w:jc w:val="both"/>
        <w:sectPr w:rsidR="00D065B6">
          <w:pgSz w:w="12240" w:h="15840"/>
          <w:pgMar w:top="1440" w:right="1440" w:bottom="1440" w:left="1440" w:header="720" w:footer="720" w:gutter="0"/>
          <w:cols w:space="720"/>
          <w:docGrid w:linePitch="360"/>
        </w:sectPr>
      </w:pPr>
    </w:p>
    <w:p w14:paraId="0EAF3307" w14:textId="3E11FA62" w:rsidR="00A77B3E" w:rsidRDefault="00485DA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BF4B41" w14:textId="4C59225D" w:rsidR="003B776D" w:rsidRDefault="003B776D">
      <w:pPr>
        <w:spacing w:line="360" w:lineRule="auto"/>
        <w:jc w:val="both"/>
      </w:pPr>
      <w:r>
        <w:rPr>
          <w:noProof/>
          <w:lang w:eastAsia="zh-CN"/>
        </w:rPr>
        <w:drawing>
          <wp:inline distT="0" distB="0" distL="0" distR="0" wp14:anchorId="768ACAC8" wp14:editId="2DE53EE1">
            <wp:extent cx="4137172" cy="24967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8458" cy="2509555"/>
                    </a:xfrm>
                    <a:prstGeom prst="rect">
                      <a:avLst/>
                    </a:prstGeom>
                    <a:noFill/>
                  </pic:spPr>
                </pic:pic>
              </a:graphicData>
            </a:graphic>
          </wp:inline>
        </w:drawing>
      </w:r>
    </w:p>
    <w:p w14:paraId="72454D76" w14:textId="7F64991F" w:rsidR="00A77B3E" w:rsidRPr="003B776D" w:rsidRDefault="00485DAF">
      <w:pPr>
        <w:spacing w:line="360" w:lineRule="auto"/>
        <w:jc w:val="both"/>
      </w:pPr>
      <w:r>
        <w:rPr>
          <w:rFonts w:ascii="Book Antiqua" w:eastAsia="Book Antiqua" w:hAnsi="Book Antiqua" w:cs="Book Antiqua"/>
          <w:b/>
          <w:bCs/>
          <w:color w:val="000000"/>
        </w:rPr>
        <w:t xml:space="preserve">Figure 1 Schematic illustration of </w:t>
      </w:r>
      <w:proofErr w:type="spellStart"/>
      <w:r>
        <w:rPr>
          <w:rFonts w:ascii="Book Antiqua" w:eastAsia="Book Antiqua" w:hAnsi="Book Antiqua" w:cs="Book Antiqua"/>
          <w:b/>
          <w:bCs/>
          <w:color w:val="000000"/>
        </w:rPr>
        <w:t>fucosylated</w:t>
      </w:r>
      <w:proofErr w:type="spellEnd"/>
      <w:r>
        <w:rPr>
          <w:rFonts w:ascii="Book Antiqua" w:eastAsia="Book Antiqua" w:hAnsi="Book Antiqua" w:cs="Book Antiqua"/>
          <w:b/>
          <w:bCs/>
          <w:color w:val="000000"/>
        </w:rPr>
        <w:t xml:space="preserve"> haptoglobin</w:t>
      </w:r>
      <w:r w:rsidR="003B776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detection using the 10-7G </w:t>
      </w:r>
      <w:proofErr w:type="spellStart"/>
      <w:r>
        <w:rPr>
          <w:rFonts w:ascii="Book Antiqua" w:eastAsia="Book Antiqua" w:hAnsi="Book Antiqua" w:cs="Book Antiqua"/>
          <w:b/>
          <w:bCs/>
          <w:color w:val="000000"/>
        </w:rPr>
        <w:t>mAb</w:t>
      </w:r>
      <w:proofErr w:type="spellEnd"/>
      <w:r>
        <w:rPr>
          <w:rFonts w:ascii="Book Antiqua" w:eastAsia="Book Antiqua" w:hAnsi="Book Antiqua" w:cs="Book Antiqua"/>
          <w:b/>
          <w:bCs/>
          <w:color w:val="000000"/>
        </w:rPr>
        <w:t>.</w:t>
      </w:r>
      <w:r w:rsidR="003B776D">
        <w:rPr>
          <w:rFonts w:ascii="Book Antiqua" w:eastAsia="Book Antiqua" w:hAnsi="Book Antiqua" w:cs="Book Antiqua"/>
          <w:b/>
          <w:bCs/>
          <w:color w:val="000000"/>
        </w:rPr>
        <w:t xml:space="preserve"> </w:t>
      </w:r>
      <w:r w:rsidR="003B776D">
        <w:rPr>
          <w:rFonts w:ascii="Book Antiqua" w:eastAsia="Book Antiqua" w:hAnsi="Book Antiqua" w:cs="Book Antiqua"/>
          <w:color w:val="000000"/>
        </w:rPr>
        <w:t>ELISA: Enzyme-linked immunosorbent assay.</w:t>
      </w:r>
    </w:p>
    <w:p w14:paraId="67B9915D" w14:textId="7DFDB81E" w:rsidR="00A77B3E" w:rsidRDefault="003B776D">
      <w:pPr>
        <w:spacing w:line="360" w:lineRule="auto"/>
        <w:jc w:val="both"/>
      </w:pPr>
      <w:r>
        <w:br w:type="page"/>
      </w:r>
      <w:r>
        <w:rPr>
          <w:noProof/>
          <w:lang w:eastAsia="zh-CN"/>
        </w:rPr>
        <w:lastRenderedPageBreak/>
        <w:drawing>
          <wp:inline distT="0" distB="0" distL="0" distR="0" wp14:anchorId="3869DCE7" wp14:editId="35B68612">
            <wp:extent cx="5940567" cy="51365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103" cy="5143059"/>
                    </a:xfrm>
                    <a:prstGeom prst="rect">
                      <a:avLst/>
                    </a:prstGeom>
                    <a:noFill/>
                  </pic:spPr>
                </pic:pic>
              </a:graphicData>
            </a:graphic>
          </wp:inline>
        </w:drawing>
      </w:r>
    </w:p>
    <w:p w14:paraId="11C57824" w14:textId="70B06063" w:rsidR="00A77B3E" w:rsidRDefault="00485DAF">
      <w:pPr>
        <w:spacing w:line="360" w:lineRule="auto"/>
        <w:jc w:val="both"/>
      </w:pPr>
      <w:r>
        <w:rPr>
          <w:rFonts w:ascii="Book Antiqua" w:eastAsia="Book Antiqua" w:hAnsi="Book Antiqua" w:cs="Book Antiqua"/>
          <w:b/>
          <w:bCs/>
          <w:color w:val="000000"/>
        </w:rPr>
        <w:t xml:space="preserve">Figure 2 Immunohistochemical study of </w:t>
      </w:r>
      <w:r w:rsidR="003B776D" w:rsidRPr="003B776D">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and </w:t>
      </w:r>
      <w:r w:rsidR="003B776D" w:rsidRPr="003B776D">
        <w:rPr>
          <w:rFonts w:ascii="Book Antiqua" w:eastAsia="Book Antiqua" w:hAnsi="Book Antiqua" w:cs="Book Antiqua"/>
          <w:b/>
          <w:bCs/>
          <w:color w:val="000000"/>
        </w:rPr>
        <w:t>Crohn’s disease</w:t>
      </w:r>
      <w:r>
        <w:rPr>
          <w:rFonts w:ascii="Book Antiqua" w:eastAsia="Book Antiqua" w:hAnsi="Book Antiqua" w:cs="Book Antiqua"/>
          <w:b/>
          <w:bCs/>
          <w:color w:val="000000"/>
        </w:rPr>
        <w:t xml:space="preserve"> intestinal tissues using the 10-7G </w:t>
      </w:r>
      <w:proofErr w:type="spellStart"/>
      <w:r>
        <w:rPr>
          <w:rFonts w:ascii="Book Antiqua" w:eastAsia="Book Antiqua" w:hAnsi="Book Antiqua" w:cs="Book Antiqua"/>
          <w:b/>
          <w:bCs/>
          <w:color w:val="000000"/>
        </w:rPr>
        <w:t>mAb</w:t>
      </w:r>
      <w:proofErr w:type="spellEnd"/>
      <w:r>
        <w:rPr>
          <w:rFonts w:ascii="Book Antiqua" w:eastAsia="Book Antiqua" w:hAnsi="Book Antiqua" w:cs="Book Antiqua"/>
          <w:b/>
          <w:bCs/>
          <w:color w:val="000000"/>
        </w:rPr>
        <w:t>.</w:t>
      </w:r>
      <w:r w:rsidR="003B776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B776D">
        <w:rPr>
          <w:rFonts w:ascii="Book Antiqua" w:eastAsia="Book Antiqua" w:hAnsi="Book Antiqua" w:cs="Book Antiqua"/>
          <w:color w:val="000000"/>
        </w:rPr>
        <w:t xml:space="preserve"> and B:</w:t>
      </w:r>
      <w:r>
        <w:rPr>
          <w:rFonts w:ascii="Book Antiqua" w:eastAsia="Book Antiqua" w:hAnsi="Book Antiqua" w:cs="Book Antiqua"/>
          <w:color w:val="000000"/>
        </w:rPr>
        <w:t xml:space="preserve"> Lymphocytes infiltrating into inflammatory sites of the mucosal layer</w:t>
      </w:r>
      <w:r w:rsidR="003B776D">
        <w:rPr>
          <w:rFonts w:ascii="Book Antiqua" w:eastAsia="Book Antiqua" w:hAnsi="Book Antiqua" w:cs="Book Antiqua"/>
          <w:color w:val="000000"/>
        </w:rPr>
        <w:t xml:space="preserve"> (A)</w:t>
      </w:r>
      <w:r>
        <w:rPr>
          <w:rFonts w:ascii="Book Antiqua" w:eastAsia="Book Antiqua" w:hAnsi="Book Antiqua" w:cs="Book Antiqua"/>
          <w:color w:val="000000"/>
        </w:rPr>
        <w:t xml:space="preserve"> and lymph nodules in intestinal tissues </w:t>
      </w:r>
      <w:r w:rsidR="003B776D">
        <w:rPr>
          <w:rFonts w:ascii="Book Antiqua" w:eastAsia="Book Antiqua" w:hAnsi="Book Antiqua" w:cs="Book Antiqua"/>
          <w:color w:val="000000"/>
        </w:rPr>
        <w:t xml:space="preserve">(B) </w:t>
      </w:r>
      <w:r>
        <w:rPr>
          <w:rFonts w:ascii="Book Antiqua" w:eastAsia="Book Antiqua" w:hAnsi="Book Antiqua" w:cs="Book Antiqua"/>
          <w:color w:val="000000"/>
        </w:rPr>
        <w:t xml:space="preserve">of patients with </w:t>
      </w:r>
      <w:bookmarkStart w:id="3" w:name="_Hlk56590802"/>
      <w:r>
        <w:rPr>
          <w:rFonts w:ascii="Book Antiqua" w:eastAsia="Book Antiqua" w:hAnsi="Book Antiqua" w:cs="Book Antiqua"/>
          <w:color w:val="000000"/>
        </w:rPr>
        <w:t>ulcerative colitis</w:t>
      </w:r>
      <w:bookmarkEnd w:id="3"/>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stained using the 10-7G </w:t>
      </w:r>
      <w:proofErr w:type="spellStart"/>
      <w:r>
        <w:rPr>
          <w:rFonts w:ascii="Book Antiqua" w:eastAsia="Book Antiqua" w:hAnsi="Book Antiqua" w:cs="Book Antiqua"/>
          <w:color w:val="000000"/>
        </w:rPr>
        <w:t>mAb</w:t>
      </w:r>
      <w:proofErr w:type="spellEnd"/>
      <w:r w:rsidR="003B776D">
        <w:rPr>
          <w:rFonts w:ascii="Book Antiqua" w:eastAsia="Book Antiqua" w:hAnsi="Book Antiqua" w:cs="Book Antiqua"/>
          <w:color w:val="000000"/>
        </w:rPr>
        <w:t>;</w:t>
      </w:r>
      <w:r>
        <w:rPr>
          <w:rFonts w:ascii="Book Antiqua" w:eastAsia="Book Antiqua" w:hAnsi="Book Antiqua" w:cs="Book Antiqua"/>
          <w:color w:val="000000"/>
        </w:rPr>
        <w:t xml:space="preserve"> </w:t>
      </w:r>
      <w:r w:rsidR="003B776D">
        <w:rPr>
          <w:rFonts w:ascii="Book Antiqua" w:eastAsia="Book Antiqua" w:hAnsi="Book Antiqua" w:cs="Book Antiqua"/>
          <w:color w:val="000000"/>
        </w:rPr>
        <w:t xml:space="preserve">C and D: </w:t>
      </w:r>
      <w:r>
        <w:rPr>
          <w:rFonts w:ascii="Book Antiqua" w:eastAsia="Book Antiqua" w:hAnsi="Book Antiqua" w:cs="Book Antiqua"/>
          <w:color w:val="000000"/>
        </w:rPr>
        <w:t xml:space="preserve">Lymphocytes infiltrating into inflammatory sites of the mucosal layer </w:t>
      </w:r>
      <w:r w:rsidR="003B776D">
        <w:rPr>
          <w:rFonts w:ascii="Book Antiqua" w:eastAsia="Book Antiqua" w:hAnsi="Book Antiqua" w:cs="Book Antiqua"/>
          <w:color w:val="000000"/>
        </w:rPr>
        <w:t xml:space="preserve">(C) </w:t>
      </w:r>
      <w:r>
        <w:rPr>
          <w:rFonts w:ascii="Book Antiqua" w:eastAsia="Book Antiqua" w:hAnsi="Book Antiqua" w:cs="Book Antiqua"/>
          <w:color w:val="000000"/>
        </w:rPr>
        <w:t xml:space="preserve">and lymph nodules in intestinal tissues </w:t>
      </w:r>
      <w:r w:rsidR="003B776D">
        <w:rPr>
          <w:rFonts w:ascii="Book Antiqua" w:eastAsia="Book Antiqua" w:hAnsi="Book Antiqua" w:cs="Book Antiqua"/>
          <w:color w:val="000000"/>
        </w:rPr>
        <w:t xml:space="preserve">(D) </w:t>
      </w:r>
      <w:r>
        <w:rPr>
          <w:rFonts w:ascii="Book Antiqua" w:eastAsia="Book Antiqua" w:hAnsi="Book Antiqua" w:cs="Book Antiqua"/>
          <w:color w:val="000000"/>
        </w:rPr>
        <w:t xml:space="preserve">of patients with </w:t>
      </w:r>
      <w:bookmarkStart w:id="4" w:name="_Hlk56590820"/>
      <w:r>
        <w:rPr>
          <w:rFonts w:ascii="Book Antiqua" w:eastAsia="Book Antiqua" w:hAnsi="Book Antiqua" w:cs="Book Antiqua"/>
          <w:color w:val="000000"/>
        </w:rPr>
        <w:t>Crohn’s disease</w:t>
      </w:r>
      <w:bookmarkEnd w:id="4"/>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5) were also stained. Photographs were acquired using a 20</w:t>
      </w:r>
      <w:r w:rsidR="003B776D">
        <w:rPr>
          <w:rFonts w:ascii="Book Antiqua" w:eastAsia="Book Antiqua" w:hAnsi="Book Antiqua" w:cs="Book Antiqua"/>
          <w:color w:val="000000"/>
        </w:rPr>
        <w:t xml:space="preserve"> </w:t>
      </w:r>
      <w:r>
        <w:rPr>
          <w:rFonts w:ascii="Book Antiqua" w:eastAsia="Book Antiqua" w:hAnsi="Book Antiqua" w:cs="Book Antiqua"/>
          <w:color w:val="000000"/>
        </w:rPr>
        <w:t>× (upper) or 100</w:t>
      </w:r>
      <w:r w:rsidR="003B776D">
        <w:rPr>
          <w:rFonts w:ascii="Book Antiqua" w:eastAsia="Book Antiqua" w:hAnsi="Book Antiqua" w:cs="Book Antiqua"/>
          <w:color w:val="000000"/>
        </w:rPr>
        <w:t xml:space="preserve"> </w:t>
      </w:r>
      <w:r>
        <w:rPr>
          <w:rFonts w:ascii="Book Antiqua" w:eastAsia="Book Antiqua" w:hAnsi="Book Antiqua" w:cs="Book Antiqua"/>
          <w:color w:val="000000"/>
        </w:rPr>
        <w:t>× (lower) objective. Scale bar, 100 µm. Positive staining was judged by comparison to the negative control.</w:t>
      </w:r>
      <w:r w:rsidR="00112A3F">
        <w:rPr>
          <w:rFonts w:ascii="Book Antiqua" w:eastAsia="Book Antiqua" w:hAnsi="Book Antiqua" w:cs="Book Antiqua"/>
          <w:color w:val="000000"/>
        </w:rPr>
        <w:t xml:space="preserve"> NC: Negative control.</w:t>
      </w:r>
    </w:p>
    <w:p w14:paraId="5F9EA683" w14:textId="3924A6D2" w:rsidR="00A77B3E" w:rsidRDefault="00C331B6">
      <w:pPr>
        <w:spacing w:line="360" w:lineRule="auto"/>
        <w:jc w:val="both"/>
      </w:pPr>
      <w:r>
        <w:br w:type="page"/>
      </w:r>
      <w:r>
        <w:rPr>
          <w:noProof/>
          <w:lang w:eastAsia="zh-CN"/>
        </w:rPr>
        <w:lastRenderedPageBreak/>
        <w:drawing>
          <wp:inline distT="0" distB="0" distL="0" distR="0" wp14:anchorId="54D90B32" wp14:editId="4E7A5CBE">
            <wp:extent cx="5852396" cy="47433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025" cy="4750342"/>
                    </a:xfrm>
                    <a:prstGeom prst="rect">
                      <a:avLst/>
                    </a:prstGeom>
                    <a:noFill/>
                  </pic:spPr>
                </pic:pic>
              </a:graphicData>
            </a:graphic>
          </wp:inline>
        </w:drawing>
      </w:r>
    </w:p>
    <w:p w14:paraId="58DC9504" w14:textId="47F8C684" w:rsidR="00A77B3E" w:rsidRDefault="00485DAF">
      <w:pPr>
        <w:spacing w:line="360" w:lineRule="auto"/>
        <w:jc w:val="both"/>
      </w:pPr>
      <w:r>
        <w:rPr>
          <w:rFonts w:ascii="Book Antiqua" w:eastAsia="Book Antiqua" w:hAnsi="Book Antiqua" w:cs="Book Antiqua"/>
          <w:b/>
          <w:bCs/>
          <w:color w:val="000000"/>
        </w:rPr>
        <w:t xml:space="preserve">Figure 3 Measurement of the serum 10-7G value and </w:t>
      </w:r>
      <w:proofErr w:type="spellStart"/>
      <w:r w:rsidR="00437CB1" w:rsidRPr="00437CB1">
        <w:rPr>
          <w:rFonts w:ascii="Book Antiqua" w:eastAsia="Book Antiqua" w:hAnsi="Book Antiqua" w:cs="Book Antiqua"/>
          <w:b/>
          <w:bCs/>
          <w:color w:val="000000"/>
        </w:rPr>
        <w:t>fucosylated</w:t>
      </w:r>
      <w:proofErr w:type="spellEnd"/>
      <w:r w:rsidR="00437CB1" w:rsidRPr="00437CB1">
        <w:rPr>
          <w:rFonts w:ascii="Book Antiqua" w:eastAsia="Book Antiqua" w:hAnsi="Book Antiqua" w:cs="Book Antiqua"/>
          <w:b/>
          <w:bCs/>
          <w:color w:val="000000"/>
        </w:rPr>
        <w:t xml:space="preserve"> </w:t>
      </w:r>
      <w:proofErr w:type="spellStart"/>
      <w:r w:rsidR="00437CB1" w:rsidRPr="00437CB1">
        <w:rPr>
          <w:rFonts w:ascii="Book Antiqua" w:eastAsia="Book Antiqua" w:hAnsi="Book Antiqua" w:cs="Book Antiqua"/>
          <w:b/>
          <w:bCs/>
          <w:color w:val="000000"/>
        </w:rPr>
        <w:t>prohaptoglobin</w:t>
      </w:r>
      <w:proofErr w:type="spellEnd"/>
      <w:r>
        <w:rPr>
          <w:rFonts w:ascii="Book Antiqua" w:eastAsia="Book Antiqua" w:hAnsi="Book Antiqua" w:cs="Book Antiqua"/>
          <w:b/>
          <w:bCs/>
          <w:color w:val="000000"/>
        </w:rPr>
        <w:t xml:space="preserve"> amount in patients with </w:t>
      </w:r>
      <w:r w:rsidR="00C331B6">
        <w:rPr>
          <w:rFonts w:ascii="Book Antiqua" w:eastAsia="Book Antiqua" w:hAnsi="Book Antiqua" w:cs="Book Antiqua"/>
          <w:b/>
          <w:bCs/>
          <w:color w:val="000000"/>
        </w:rPr>
        <w:t>i</w:t>
      </w:r>
      <w:r w:rsidR="00C331B6" w:rsidRPr="00C331B6">
        <w:rPr>
          <w:rFonts w:ascii="Book Antiqua" w:eastAsia="Book Antiqua" w:hAnsi="Book Antiqua" w:cs="Book Antiqua"/>
          <w:b/>
          <w:bCs/>
          <w:color w:val="000000"/>
        </w:rPr>
        <w:t>nflammatory bowel disease</w:t>
      </w:r>
      <w:r>
        <w:rPr>
          <w:rFonts w:ascii="Book Antiqua" w:eastAsia="Book Antiqua" w:hAnsi="Book Antiqua" w:cs="Book Antiqua"/>
          <w:b/>
          <w:bCs/>
          <w:color w:val="000000"/>
        </w:rPr>
        <w:t>.</w:t>
      </w:r>
      <w:r w:rsidR="00C331B6">
        <w:rPr>
          <w:rFonts w:hint="eastAsia"/>
          <w:lang w:eastAsia="zh-CN"/>
        </w:rPr>
        <w:t xml:space="preserve"> </w:t>
      </w:r>
      <w:r>
        <w:rPr>
          <w:rFonts w:ascii="Book Antiqua" w:eastAsia="Book Antiqua" w:hAnsi="Book Antiqua" w:cs="Book Antiqua"/>
          <w:color w:val="000000"/>
        </w:rPr>
        <w:t>A</w:t>
      </w:r>
      <w:r w:rsidR="00C331B6">
        <w:rPr>
          <w:rFonts w:ascii="Book Antiqua" w:eastAsia="Book Antiqua" w:hAnsi="Book Antiqua" w:cs="Book Antiqua"/>
          <w:color w:val="000000"/>
        </w:rPr>
        <w:t>:</w:t>
      </w:r>
      <w:r>
        <w:rPr>
          <w:rFonts w:ascii="Book Antiqua" w:eastAsia="Book Antiqua" w:hAnsi="Book Antiqua" w:cs="Book Antiqua"/>
          <w:color w:val="000000"/>
        </w:rPr>
        <w:t xml:space="preserve"> Serum 10-7G value of healthy volunteers</w:t>
      </w:r>
      <w:r w:rsidR="00FE580B">
        <w:rPr>
          <w:rFonts w:ascii="Book Antiqua" w:eastAsia="Book Antiqua" w:hAnsi="Book Antiqua" w:cs="Book Antiqua"/>
          <w:color w:val="000000"/>
        </w:rPr>
        <w:t xml:space="preserve"> </w:t>
      </w:r>
      <w:r>
        <w:rPr>
          <w:rFonts w:ascii="Book Antiqua" w:eastAsia="Book Antiqua" w:hAnsi="Book Antiqua" w:cs="Book Antiqua"/>
          <w:color w:val="000000"/>
        </w:rPr>
        <w:t>and patients with ulcerative colitis, Crohn’s disease, or acute enteritis. Values are shown in relative units</w:t>
      </w:r>
      <w:r w:rsidR="00C331B6">
        <w:rPr>
          <w:rFonts w:ascii="Book Antiqua" w:eastAsia="Book Antiqua" w:hAnsi="Book Antiqua" w:cs="Book Antiqua"/>
          <w:color w:val="000000"/>
        </w:rPr>
        <w:t>;</w:t>
      </w:r>
      <w:r>
        <w:rPr>
          <w:rFonts w:ascii="Book Antiqua" w:eastAsia="Book Antiqua" w:hAnsi="Book Antiqua" w:cs="Book Antiqua"/>
          <w:color w:val="000000"/>
        </w:rPr>
        <w:t xml:space="preserve"> </w:t>
      </w:r>
      <w:r w:rsidR="00C331B6">
        <w:rPr>
          <w:rFonts w:ascii="Book Antiqua" w:eastAsia="Book Antiqua" w:hAnsi="Book Antiqua" w:cs="Book Antiqua"/>
          <w:color w:val="000000"/>
        </w:rPr>
        <w:t xml:space="preserve">B and C: </w:t>
      </w:r>
      <w:r>
        <w:rPr>
          <w:rFonts w:ascii="Book Antiqua" w:eastAsia="Book Antiqua" w:hAnsi="Book Antiqua" w:cs="Book Antiqua"/>
          <w:color w:val="000000"/>
        </w:rPr>
        <w:t xml:space="preserve">Coefficients of correlation </w:t>
      </w:r>
      <w:r w:rsidR="00C331B6">
        <w:rPr>
          <w:rFonts w:ascii="Book Antiqua" w:eastAsia="Book Antiqua" w:hAnsi="Book Antiqua" w:cs="Book Antiqua"/>
          <w:color w:val="000000"/>
        </w:rPr>
        <w:t xml:space="preserve">(B) </w:t>
      </w:r>
      <w:r>
        <w:rPr>
          <w:rFonts w:ascii="Book Antiqua" w:eastAsia="Book Antiqua" w:hAnsi="Book Antiqua" w:cs="Book Antiqua"/>
          <w:color w:val="000000"/>
        </w:rPr>
        <w:t xml:space="preserve">between the 10-7G value and </w:t>
      </w:r>
      <w:proofErr w:type="spellStart"/>
      <w:r>
        <w:rPr>
          <w:rFonts w:ascii="Book Antiqua" w:eastAsia="Book Antiqua" w:hAnsi="Book Antiqua" w:cs="Book Antiqua"/>
          <w:color w:val="000000"/>
        </w:rPr>
        <w:t>Fuc-pHpt</w:t>
      </w:r>
      <w:proofErr w:type="spellEnd"/>
      <w:r>
        <w:rPr>
          <w:rFonts w:ascii="Book Antiqua" w:eastAsia="Book Antiqua" w:hAnsi="Book Antiqua" w:cs="Book Antiqua"/>
          <w:color w:val="000000"/>
        </w:rPr>
        <w:t xml:space="preserve"> amount and (C) between the 10-7G value and AAL-</w:t>
      </w:r>
      <w:proofErr w:type="spellStart"/>
      <w:r>
        <w:rPr>
          <w:rFonts w:ascii="Book Antiqua" w:eastAsia="Book Antiqua" w:hAnsi="Book Antiqua" w:cs="Book Antiqua"/>
          <w:color w:val="000000"/>
        </w:rPr>
        <w:t>mHpt</w:t>
      </w:r>
      <w:proofErr w:type="spellEnd"/>
      <w:r>
        <w:rPr>
          <w:rFonts w:ascii="Book Antiqua" w:eastAsia="Book Antiqua" w:hAnsi="Book Antiqua" w:cs="Book Antiqua"/>
          <w:color w:val="000000"/>
        </w:rPr>
        <w:t xml:space="preserve"> level.</w:t>
      </w:r>
      <w:r w:rsidR="00C331B6">
        <w:rPr>
          <w:rFonts w:ascii="Book Antiqua" w:eastAsia="Book Antiqua" w:hAnsi="Book Antiqua" w:cs="Book Antiqua"/>
          <w:color w:val="000000"/>
        </w:rPr>
        <w:t xml:space="preserve"> HV: Healthy volunteer; UC: Ulcerative colitis; CD: Crohn’s disease; AE: Acute enteritis.</w:t>
      </w:r>
    </w:p>
    <w:p w14:paraId="214DA334" w14:textId="20C87FB9" w:rsidR="00A77B3E" w:rsidRDefault="00F8614E">
      <w:pPr>
        <w:spacing w:line="360" w:lineRule="auto"/>
        <w:jc w:val="both"/>
      </w:pPr>
      <w:r>
        <w:br w:type="page"/>
      </w:r>
      <w:r>
        <w:rPr>
          <w:noProof/>
          <w:lang w:eastAsia="zh-CN"/>
        </w:rPr>
        <w:lastRenderedPageBreak/>
        <w:drawing>
          <wp:inline distT="0" distB="0" distL="0" distR="0" wp14:anchorId="5787DAF4" wp14:editId="67BFD6BC">
            <wp:extent cx="5826061" cy="3240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108" cy="3243838"/>
                    </a:xfrm>
                    <a:prstGeom prst="rect">
                      <a:avLst/>
                    </a:prstGeom>
                    <a:noFill/>
                  </pic:spPr>
                </pic:pic>
              </a:graphicData>
            </a:graphic>
          </wp:inline>
        </w:drawing>
      </w:r>
    </w:p>
    <w:p w14:paraId="15EAAB01" w14:textId="6938B8BA" w:rsidR="00A77B3E" w:rsidRDefault="00485DAF">
      <w:pPr>
        <w:spacing w:line="360" w:lineRule="auto"/>
        <w:jc w:val="both"/>
      </w:pPr>
      <w:r>
        <w:rPr>
          <w:rFonts w:ascii="Book Antiqua" w:eastAsia="Book Antiqua" w:hAnsi="Book Antiqua" w:cs="Book Antiqua"/>
          <w:b/>
          <w:bCs/>
          <w:color w:val="000000"/>
        </w:rPr>
        <w:t xml:space="preserve">Figure 4 Correlations between 10-7G values and clinical parameters in </w:t>
      </w:r>
      <w:r w:rsidR="00C331B6">
        <w:rPr>
          <w:rFonts w:ascii="Book Antiqua" w:eastAsia="Book Antiqua" w:hAnsi="Book Antiqua" w:cs="Book Antiqua"/>
          <w:b/>
          <w:bCs/>
          <w:color w:val="000000"/>
        </w:rPr>
        <w:t>i</w:t>
      </w:r>
      <w:r w:rsidR="00C331B6" w:rsidRPr="00C331B6">
        <w:rPr>
          <w:rFonts w:ascii="Book Antiqua" w:eastAsia="Book Antiqua" w:hAnsi="Book Antiqua" w:cs="Book Antiqua"/>
          <w:b/>
          <w:bCs/>
          <w:color w:val="000000"/>
        </w:rPr>
        <w:t>nflammatory bowel disease</w:t>
      </w:r>
      <w:r>
        <w:rPr>
          <w:rFonts w:ascii="Book Antiqua" w:eastAsia="Book Antiqua" w:hAnsi="Book Antiqua" w:cs="Book Antiqua"/>
          <w:b/>
          <w:bCs/>
          <w:color w:val="000000"/>
        </w:rPr>
        <w:t xml:space="preserve"> patients.</w:t>
      </w:r>
      <w:r w:rsidR="00F8614E">
        <w:rPr>
          <w:rFonts w:ascii="Book Antiqua" w:eastAsia="Book Antiqua" w:hAnsi="Book Antiqua" w:cs="Book Antiqua"/>
          <w:b/>
          <w:bCs/>
          <w:color w:val="000000"/>
        </w:rPr>
        <w:t xml:space="preserve"> </w:t>
      </w:r>
      <w:r>
        <w:rPr>
          <w:rFonts w:ascii="Book Antiqua" w:eastAsia="Book Antiqua" w:hAnsi="Book Antiqua" w:cs="Book Antiqua"/>
          <w:color w:val="000000"/>
        </w:rPr>
        <w:t>A-C</w:t>
      </w:r>
      <w:r w:rsidR="00F8614E">
        <w:rPr>
          <w:rFonts w:ascii="Book Antiqua" w:eastAsia="Book Antiqua" w:hAnsi="Book Antiqua" w:cs="Book Antiqua"/>
          <w:color w:val="000000"/>
        </w:rPr>
        <w:t>:</w:t>
      </w:r>
      <w:r>
        <w:rPr>
          <w:rFonts w:ascii="Book Antiqua" w:eastAsia="Book Antiqua" w:hAnsi="Book Antiqua" w:cs="Book Antiqua"/>
          <w:color w:val="000000"/>
        </w:rPr>
        <w:t xml:space="preserve"> In ulcerative colitis patients, the 10-7G value was negatively correlated with hemoglobin and positively correlated with C-reactive protein (CRP) level and full Mayo score</w:t>
      </w:r>
      <w:r w:rsidR="00F8614E">
        <w:rPr>
          <w:rFonts w:ascii="Book Antiqua" w:eastAsia="Book Antiqua" w:hAnsi="Book Antiqua" w:cs="Book Antiqua"/>
          <w:color w:val="000000"/>
        </w:rPr>
        <w:t>;</w:t>
      </w:r>
      <w:r>
        <w:rPr>
          <w:rFonts w:ascii="Book Antiqua" w:eastAsia="Book Antiqua" w:hAnsi="Book Antiqua" w:cs="Book Antiqua"/>
          <w:color w:val="000000"/>
        </w:rPr>
        <w:t xml:space="preserve"> D</w:t>
      </w:r>
      <w:r w:rsidR="00F8614E">
        <w:rPr>
          <w:rFonts w:ascii="Book Antiqua" w:eastAsia="Book Antiqua" w:hAnsi="Book Antiqua" w:cs="Book Antiqua"/>
          <w:color w:val="000000"/>
        </w:rPr>
        <w:t xml:space="preserve"> and</w:t>
      </w:r>
      <w:r>
        <w:rPr>
          <w:rFonts w:ascii="Book Antiqua" w:eastAsia="Book Antiqua" w:hAnsi="Book Antiqua" w:cs="Book Antiqua"/>
          <w:color w:val="000000"/>
        </w:rPr>
        <w:t xml:space="preserve"> E</w:t>
      </w:r>
      <w:r w:rsidR="00F8614E">
        <w:rPr>
          <w:rFonts w:ascii="Book Antiqua" w:eastAsia="Book Antiqua" w:hAnsi="Book Antiqua" w:cs="Book Antiqua"/>
          <w:color w:val="000000"/>
        </w:rPr>
        <w:t>:</w:t>
      </w:r>
      <w:r>
        <w:rPr>
          <w:rFonts w:ascii="Book Antiqua" w:eastAsia="Book Antiqua" w:hAnsi="Book Antiqua" w:cs="Book Antiqua"/>
          <w:color w:val="000000"/>
        </w:rPr>
        <w:t xml:space="preserve"> In Crohn’s disease patients, the 10-7G value was negatively correlated with albumin and positively correlated with CRP level</w:t>
      </w:r>
      <w:r w:rsidR="00F8614E">
        <w:rPr>
          <w:rFonts w:ascii="Book Antiqua" w:eastAsia="Book Antiqua" w:hAnsi="Book Antiqua" w:cs="Book Antiqua"/>
          <w:color w:val="000000"/>
        </w:rPr>
        <w:t>;</w:t>
      </w:r>
      <w:r>
        <w:rPr>
          <w:rFonts w:ascii="Book Antiqua" w:eastAsia="Book Antiqua" w:hAnsi="Book Antiqua" w:cs="Book Antiqua"/>
          <w:color w:val="000000"/>
        </w:rPr>
        <w:t xml:space="preserve"> F</w:t>
      </w:r>
      <w:r w:rsidR="00F8614E">
        <w:rPr>
          <w:rFonts w:ascii="Book Antiqua" w:eastAsia="Book Antiqua" w:hAnsi="Book Antiqua" w:cs="Book Antiqua"/>
          <w:color w:val="000000"/>
        </w:rPr>
        <w:t>:</w:t>
      </w:r>
      <w:r>
        <w:rPr>
          <w:rFonts w:ascii="Book Antiqua" w:eastAsia="Book Antiqua" w:hAnsi="Book Antiqua" w:cs="Book Antiqua"/>
          <w:color w:val="000000"/>
        </w:rPr>
        <w:t xml:space="preserve"> The 10-7G value was not correlated with the Crohn’s disease activity index.</w:t>
      </w:r>
      <w:r w:rsidR="00F8614E">
        <w:rPr>
          <w:rFonts w:ascii="Book Antiqua" w:eastAsia="Book Antiqua" w:hAnsi="Book Antiqua" w:cs="Book Antiqua"/>
          <w:color w:val="000000"/>
        </w:rPr>
        <w:t xml:space="preserve"> UC: Ulcerative colitis; CD: Crohn’s disease; Hb: Hemoglobin; CRP: C-reactive protein; Mayo: Mayo score; Alb: Albumin; CDAI: Crohn’s disease activity index.</w:t>
      </w:r>
    </w:p>
    <w:p w14:paraId="66AF116A" w14:textId="62AF913A" w:rsidR="00A77B3E" w:rsidRDefault="00F309BA">
      <w:pPr>
        <w:spacing w:line="360" w:lineRule="auto"/>
        <w:jc w:val="both"/>
      </w:pPr>
      <w:r>
        <w:br w:type="page"/>
      </w:r>
      <w:r w:rsidR="00485DAF">
        <w:rPr>
          <w:noProof/>
          <w:lang w:eastAsia="zh-CN"/>
        </w:rPr>
        <w:lastRenderedPageBreak/>
        <w:drawing>
          <wp:inline distT="0" distB="0" distL="0" distR="0" wp14:anchorId="6E04CFB3" wp14:editId="0AC6E8AE">
            <wp:extent cx="5806799" cy="46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6799" cy="4680000"/>
                    </a:xfrm>
                    <a:prstGeom prst="rect">
                      <a:avLst/>
                    </a:prstGeom>
                    <a:noFill/>
                  </pic:spPr>
                </pic:pic>
              </a:graphicData>
            </a:graphic>
          </wp:inline>
        </w:drawing>
      </w:r>
    </w:p>
    <w:p w14:paraId="488D54D2" w14:textId="09BED115" w:rsidR="00A77B3E" w:rsidRDefault="00485DAF">
      <w:pPr>
        <w:spacing w:line="360" w:lineRule="auto"/>
        <w:jc w:val="both"/>
      </w:pPr>
      <w:r>
        <w:rPr>
          <w:rFonts w:ascii="Book Antiqua" w:eastAsia="Book Antiqua" w:hAnsi="Book Antiqua" w:cs="Book Antiqua"/>
          <w:b/>
          <w:bCs/>
          <w:color w:val="000000"/>
        </w:rPr>
        <w:t xml:space="preserve">Figure 5 Measurement of serum 10-7G values and correlation between 10-7G values and </w:t>
      </w:r>
      <w:r w:rsidR="00C331B6" w:rsidRPr="00C331B6">
        <w:rPr>
          <w:rFonts w:ascii="Book Antiqua" w:eastAsia="Book Antiqua" w:hAnsi="Book Antiqua" w:cs="Book Antiqua"/>
          <w:b/>
          <w:bCs/>
          <w:color w:val="000000"/>
        </w:rPr>
        <w:t>C-reactive protein</w:t>
      </w:r>
      <w:r>
        <w:rPr>
          <w:rFonts w:ascii="Book Antiqua" w:eastAsia="Book Antiqua" w:hAnsi="Book Antiqua" w:cs="Book Antiqua"/>
          <w:b/>
          <w:bCs/>
          <w:color w:val="000000"/>
        </w:rPr>
        <w:t xml:space="preserve"> in healthy volunteers who underwent a medical examination.</w:t>
      </w:r>
      <w:r w:rsidR="00F309BA">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F309BA">
        <w:rPr>
          <w:rFonts w:ascii="Book Antiqua" w:eastAsia="Book Antiqua" w:hAnsi="Book Antiqua" w:cs="Book Antiqua"/>
          <w:color w:val="000000"/>
        </w:rPr>
        <w:t>:</w:t>
      </w:r>
      <w:r>
        <w:rPr>
          <w:rFonts w:ascii="Book Antiqua" w:eastAsia="Book Antiqua" w:hAnsi="Book Antiqua" w:cs="Book Antiqua"/>
          <w:color w:val="000000"/>
        </w:rPr>
        <w:t xml:space="preserve"> The 10-7G value of healthy volunteers (HVs) who had elevated </w:t>
      </w:r>
      <w:r w:rsidR="00C331B6">
        <w:rPr>
          <w:rFonts w:ascii="Book Antiqua" w:eastAsia="Book Antiqua" w:hAnsi="Book Antiqua" w:cs="Book Antiqua"/>
          <w:color w:val="000000"/>
        </w:rPr>
        <w:t>C-reactive protein (</w:t>
      </w:r>
      <w:r>
        <w:rPr>
          <w:rFonts w:ascii="Book Antiqua" w:eastAsia="Book Antiqua" w:hAnsi="Book Antiqua" w:cs="Book Antiqua"/>
          <w:color w:val="000000"/>
        </w:rPr>
        <w:t>CRP</w:t>
      </w:r>
      <w:r w:rsidR="00C331B6">
        <w:rPr>
          <w:rFonts w:ascii="Book Antiqua" w:eastAsia="Book Antiqua" w:hAnsi="Book Antiqua" w:cs="Book Antiqua"/>
          <w:color w:val="000000"/>
        </w:rPr>
        <w:t>)</w:t>
      </w:r>
      <w:r>
        <w:rPr>
          <w:rFonts w:ascii="Book Antiqua" w:eastAsia="Book Antiqua" w:hAnsi="Book Antiqua" w:cs="Book Antiqua"/>
          <w:color w:val="000000"/>
        </w:rPr>
        <w:t xml:space="preserve"> levels (&gt;</w:t>
      </w:r>
      <w:r w:rsidR="00C331B6">
        <w:rPr>
          <w:rFonts w:ascii="Book Antiqua" w:eastAsia="Book Antiqua" w:hAnsi="Book Antiqua" w:cs="Book Antiqua"/>
          <w:color w:val="000000"/>
        </w:rPr>
        <w:t xml:space="preserve"> </w:t>
      </w:r>
      <w:r>
        <w:rPr>
          <w:rFonts w:ascii="Book Antiqua" w:eastAsia="Book Antiqua" w:hAnsi="Book Antiqua" w:cs="Book Antiqua"/>
          <w:color w:val="000000"/>
        </w:rPr>
        <w:t>0.3 mg/dL) diagnosed during routine medical examination (CRP-high HVs)</w:t>
      </w:r>
      <w:r w:rsidR="00F309BA">
        <w:rPr>
          <w:rFonts w:ascii="Book Antiqua" w:eastAsia="Book Antiqua" w:hAnsi="Book Antiqua" w:cs="Book Antiqua"/>
          <w:color w:val="000000"/>
        </w:rPr>
        <w:t>;</w:t>
      </w:r>
      <w:r>
        <w:rPr>
          <w:rFonts w:ascii="Book Antiqua" w:eastAsia="Book Antiqua" w:hAnsi="Book Antiqua" w:cs="Book Antiqua"/>
          <w:color w:val="000000"/>
        </w:rPr>
        <w:t xml:space="preserve"> B</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Coefficient of correlation between the 10-7G value and CRP level in CRP-high HVs</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w:t>
      </w:r>
      <w:r w:rsidR="00F309BA">
        <w:rPr>
          <w:rFonts w:ascii="Book Antiqua" w:eastAsia="Book Antiqua" w:hAnsi="Book Antiqua" w:cs="Book Antiqua"/>
          <w:color w:val="000000"/>
        </w:rPr>
        <w:t>:</w:t>
      </w:r>
      <w:r>
        <w:rPr>
          <w:rFonts w:ascii="Book Antiqua" w:eastAsia="Book Antiqua" w:hAnsi="Book Antiqua" w:cs="Book Antiqua"/>
          <w:color w:val="000000"/>
        </w:rPr>
        <w:t xml:space="preserve"> 10-7G values of inflammatory bowel disease (IBD) patients with normal CRP level (≤</w:t>
      </w:r>
      <w:r w:rsidR="00F309BA">
        <w:rPr>
          <w:rFonts w:ascii="Book Antiqua" w:eastAsia="Book Antiqua" w:hAnsi="Book Antiqua" w:cs="Book Antiqua"/>
          <w:color w:val="000000"/>
        </w:rPr>
        <w:t xml:space="preserve"> </w:t>
      </w:r>
      <w:r>
        <w:rPr>
          <w:rFonts w:ascii="Book Antiqua" w:eastAsia="Book Antiqua" w:hAnsi="Book Antiqua" w:cs="Book Antiqua"/>
          <w:color w:val="000000"/>
        </w:rPr>
        <w:t>0.3 mg/dL) (CRP-normal IBD) or high CRP level (&gt;</w:t>
      </w:r>
      <w:r w:rsidR="00E5773B">
        <w:rPr>
          <w:rFonts w:ascii="Book Antiqua" w:eastAsia="Book Antiqua" w:hAnsi="Book Antiqua" w:cs="Book Antiqua"/>
          <w:color w:val="000000"/>
        </w:rPr>
        <w:t xml:space="preserve"> </w:t>
      </w:r>
      <w:r>
        <w:rPr>
          <w:rFonts w:ascii="Book Antiqua" w:eastAsia="Book Antiqua" w:hAnsi="Book Antiqua" w:cs="Book Antiqua"/>
          <w:color w:val="000000"/>
        </w:rPr>
        <w:t>0.3 mg/dL) (CRP-normal IBD)</w:t>
      </w:r>
      <w:r w:rsidR="00F309BA">
        <w:rPr>
          <w:rFonts w:ascii="Book Antiqua" w:eastAsia="Book Antiqua" w:hAnsi="Book Antiqua" w:cs="Book Antiqua"/>
          <w:color w:val="000000"/>
        </w:rPr>
        <w:t>;</w:t>
      </w:r>
      <w:r>
        <w:rPr>
          <w:rFonts w:ascii="Book Antiqua" w:eastAsia="Book Antiqua" w:hAnsi="Book Antiqua" w:cs="Book Antiqua"/>
          <w:color w:val="000000"/>
        </w:rPr>
        <w:t xml:space="preserve"> D</w:t>
      </w:r>
      <w:r w:rsidR="00F309BA">
        <w:rPr>
          <w:rFonts w:ascii="Book Antiqua" w:eastAsia="Book Antiqua" w:hAnsi="Book Antiqua" w:cs="Book Antiqua"/>
          <w:color w:val="000000"/>
        </w:rPr>
        <w:t>:</w:t>
      </w:r>
      <w:r>
        <w:rPr>
          <w:rFonts w:ascii="Book Antiqua" w:eastAsia="Book Antiqua" w:hAnsi="Book Antiqua" w:cs="Book Antiqua"/>
          <w:color w:val="000000"/>
        </w:rPr>
        <w:t xml:space="preserve"> Coefficient of correlation between the 10-7G value and CRP level in IBD patients.</w:t>
      </w:r>
      <w:r w:rsidR="00F309BA">
        <w:rPr>
          <w:rFonts w:ascii="Book Antiqua" w:eastAsia="Book Antiqua" w:hAnsi="Book Antiqua" w:cs="Book Antiqua"/>
          <w:color w:val="000000"/>
        </w:rPr>
        <w:t xml:space="preserve"> HV: Healthy volunteer; CRP: C-reactive protein; IBD: Inflammatory bowel disease; NS: </w:t>
      </w:r>
      <w:r w:rsidR="00F309BA" w:rsidRPr="00D01F28">
        <w:rPr>
          <w:rFonts w:ascii="Book Antiqua" w:eastAsia="宋体" w:hAnsi="Book Antiqua" w:hint="eastAsia"/>
        </w:rPr>
        <w:t>Not significant</w:t>
      </w:r>
      <w:r w:rsidR="00F309BA">
        <w:rPr>
          <w:rFonts w:ascii="Book Antiqua" w:eastAsia="宋体" w:hAnsi="Book Antiqua"/>
        </w:rPr>
        <w:t>.</w:t>
      </w:r>
    </w:p>
    <w:p w14:paraId="70FBD24E" w14:textId="177D5C71" w:rsidR="00A77B3E" w:rsidRDefault="00485DAF">
      <w:pPr>
        <w:spacing w:line="360" w:lineRule="auto"/>
        <w:jc w:val="both"/>
      </w:pPr>
      <w:r>
        <w:br w:type="page"/>
      </w:r>
      <w:r>
        <w:rPr>
          <w:noProof/>
          <w:lang w:eastAsia="zh-CN"/>
        </w:rPr>
        <w:lastRenderedPageBreak/>
        <w:drawing>
          <wp:inline distT="0" distB="0" distL="0" distR="0" wp14:anchorId="1CA36C2C" wp14:editId="25906D56">
            <wp:extent cx="5969203" cy="1993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3027" cy="2001185"/>
                    </a:xfrm>
                    <a:prstGeom prst="rect">
                      <a:avLst/>
                    </a:prstGeom>
                    <a:noFill/>
                  </pic:spPr>
                </pic:pic>
              </a:graphicData>
            </a:graphic>
          </wp:inline>
        </w:drawing>
      </w:r>
    </w:p>
    <w:p w14:paraId="683DF16F" w14:textId="008B0771" w:rsidR="00A77B3E" w:rsidRDefault="00485DAF">
      <w:pPr>
        <w:spacing w:line="360" w:lineRule="auto"/>
        <w:jc w:val="both"/>
      </w:pPr>
      <w:r>
        <w:rPr>
          <w:rFonts w:ascii="Book Antiqua" w:eastAsia="Book Antiqua" w:hAnsi="Book Antiqua" w:cs="Book Antiqua"/>
          <w:b/>
          <w:bCs/>
          <w:color w:val="000000"/>
        </w:rPr>
        <w:t xml:space="preserve">Figure 6 Evaluation of the usefulness of the 10-7G value for pathologic diagnosis of </w:t>
      </w:r>
      <w:r w:rsidR="00485F21" w:rsidRPr="00485F21">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compared to </w:t>
      </w:r>
      <w:r w:rsidR="00485F21" w:rsidRPr="00485F21">
        <w:rPr>
          <w:rFonts w:ascii="Book Antiqua" w:eastAsia="Book Antiqua" w:hAnsi="Book Antiqua" w:cs="Book Antiqua"/>
          <w:b/>
          <w:bCs/>
          <w:color w:val="000000"/>
        </w:rPr>
        <w:t>C-reactive protein</w:t>
      </w:r>
      <w:r>
        <w:rPr>
          <w:rFonts w:ascii="Book Antiqua" w:eastAsia="Book Antiqua" w:hAnsi="Book Antiqua" w:cs="Book Antiqua"/>
          <w:b/>
          <w:bCs/>
          <w:color w:val="000000"/>
        </w:rPr>
        <w:t xml:space="preserve"> and </w:t>
      </w:r>
      <w:r w:rsidR="00485F21" w:rsidRPr="00485F21">
        <w:rPr>
          <w:rFonts w:ascii="Book Antiqua" w:eastAsia="Book Antiqua" w:hAnsi="Book Antiqua" w:cs="Book Antiqua"/>
          <w:b/>
          <w:bCs/>
          <w:color w:val="000000"/>
        </w:rPr>
        <w:t>leucine-rich alpha-2 glycoprotein</w:t>
      </w:r>
      <w:r>
        <w:rPr>
          <w:rFonts w:ascii="Book Antiqua" w:eastAsia="Book Antiqua" w:hAnsi="Book Antiqua" w:cs="Book Antiqua"/>
          <w:b/>
          <w:bCs/>
          <w:color w:val="000000"/>
        </w:rPr>
        <w:t xml:space="preserve">. </w:t>
      </w:r>
      <w:r>
        <w:rPr>
          <w:rFonts w:ascii="Book Antiqua" w:eastAsia="Book Antiqua" w:hAnsi="Book Antiqua" w:cs="Book Antiqua"/>
          <w:color w:val="000000"/>
        </w:rPr>
        <w:t>A-C</w:t>
      </w:r>
      <w:r w:rsidR="00485F21">
        <w:rPr>
          <w:rFonts w:ascii="Book Antiqua" w:eastAsia="Book Antiqua" w:hAnsi="Book Antiqua" w:cs="Book Antiqua"/>
          <w:color w:val="000000"/>
        </w:rPr>
        <w:t>:</w:t>
      </w:r>
      <w:r>
        <w:rPr>
          <w:rFonts w:ascii="Book Antiqua" w:eastAsia="Book Antiqua" w:hAnsi="Book Antiqua" w:cs="Book Antiqua"/>
          <w:color w:val="000000"/>
        </w:rPr>
        <w:t xml:space="preserve"> Analysis of </w:t>
      </w:r>
      <w:r w:rsidR="00485F21">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for 10-7G value, </w:t>
      </w:r>
      <w:r w:rsidR="00485F21">
        <w:rPr>
          <w:rFonts w:ascii="Book Antiqua" w:eastAsia="Book Antiqua" w:hAnsi="Book Antiqua" w:cs="Book Antiqua"/>
          <w:color w:val="000000"/>
        </w:rPr>
        <w:t>leucine-rich alpha-2 glycoprotein</w:t>
      </w:r>
      <w:r>
        <w:rPr>
          <w:rFonts w:ascii="Book Antiqua" w:eastAsia="Book Antiqua" w:hAnsi="Book Antiqua" w:cs="Book Antiqua"/>
          <w:color w:val="000000"/>
        </w:rPr>
        <w:t xml:space="preserve">, and </w:t>
      </w:r>
      <w:r w:rsidR="00485F21">
        <w:rPr>
          <w:rFonts w:ascii="Book Antiqua" w:eastAsia="Book Antiqua" w:hAnsi="Book Antiqua" w:cs="Book Antiqua"/>
          <w:color w:val="000000"/>
        </w:rPr>
        <w:t>C-reactive protein</w:t>
      </w:r>
      <w:r>
        <w:rPr>
          <w:rFonts w:ascii="Book Antiqua" w:eastAsia="Book Antiqua" w:hAnsi="Book Antiqua" w:cs="Book Antiqua"/>
          <w:color w:val="000000"/>
        </w:rPr>
        <w:t xml:space="preserve"> for differentiation between </w:t>
      </w:r>
      <w:bookmarkStart w:id="5" w:name="_Hlk56592920"/>
      <w:r>
        <w:rPr>
          <w:rFonts w:ascii="Book Antiqua" w:eastAsia="Book Antiqua" w:hAnsi="Book Antiqua" w:cs="Book Antiqua"/>
          <w:color w:val="000000"/>
        </w:rPr>
        <w:t>ulcerative colitis</w:t>
      </w:r>
      <w:bookmarkEnd w:id="5"/>
      <w:r>
        <w:rPr>
          <w:rFonts w:ascii="Book Antiqua" w:eastAsia="Book Antiqua" w:hAnsi="Book Antiqua" w:cs="Book Antiqua"/>
          <w:color w:val="000000"/>
        </w:rPr>
        <w:t xml:space="preserve"> (UC) patients with endoscopic mucosal remission by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(MES). AUC: </w:t>
      </w:r>
      <w:r w:rsidR="00485F21">
        <w:rPr>
          <w:rFonts w:ascii="Book Antiqua" w:eastAsia="Book Antiqua" w:hAnsi="Book Antiqua" w:cs="Book Antiqua"/>
          <w:color w:val="000000"/>
        </w:rPr>
        <w:t>A</w:t>
      </w:r>
      <w:r>
        <w:rPr>
          <w:rFonts w:ascii="Book Antiqua" w:eastAsia="Book Antiqua" w:hAnsi="Book Antiqua" w:cs="Book Antiqua"/>
          <w:color w:val="000000"/>
        </w:rPr>
        <w:t>rea under the curve</w:t>
      </w:r>
      <w:r w:rsidR="00485F21">
        <w:rPr>
          <w:rFonts w:ascii="Book Antiqua" w:eastAsia="Book Antiqua" w:hAnsi="Book Antiqua" w:cs="Book Antiqua"/>
          <w:color w:val="000000"/>
        </w:rPr>
        <w:t xml:space="preserve">; MES: Mayo endoscopic </w:t>
      </w:r>
      <w:proofErr w:type="spellStart"/>
      <w:r w:rsidR="00485F21">
        <w:rPr>
          <w:rFonts w:ascii="Book Antiqua" w:eastAsia="Book Antiqua" w:hAnsi="Book Antiqua" w:cs="Book Antiqua"/>
          <w:color w:val="000000"/>
        </w:rPr>
        <w:t>subscore</w:t>
      </w:r>
      <w:proofErr w:type="spellEnd"/>
      <w:r w:rsidR="00485F21">
        <w:rPr>
          <w:rFonts w:ascii="Book Antiqua" w:eastAsia="Book Antiqua" w:hAnsi="Book Antiqua" w:cs="Book Antiqua"/>
          <w:color w:val="000000"/>
        </w:rPr>
        <w:t xml:space="preserve">; LRG: </w:t>
      </w:r>
      <w:r w:rsidR="00EA2F3E" w:rsidRPr="00EA2F3E">
        <w:rPr>
          <w:rFonts w:ascii="Book Antiqua" w:eastAsia="Book Antiqua" w:hAnsi="Book Antiqua" w:cs="Book Antiqua"/>
        </w:rPr>
        <w:t>L</w:t>
      </w:r>
      <w:r w:rsidR="00485F21" w:rsidRPr="00EA2F3E">
        <w:rPr>
          <w:rFonts w:ascii="Book Antiqua" w:eastAsia="Book Antiqua" w:hAnsi="Book Antiqua" w:cs="Book Antiqua"/>
        </w:rPr>
        <w:t>eucine</w:t>
      </w:r>
      <w:r w:rsidR="00485F21">
        <w:rPr>
          <w:rFonts w:ascii="Book Antiqua" w:eastAsia="Book Antiqua" w:hAnsi="Book Antiqua" w:cs="Book Antiqua"/>
          <w:color w:val="000000"/>
        </w:rPr>
        <w:t>-rich alpha-2 glycoprotein; CRP: C-reactive protein.</w:t>
      </w:r>
    </w:p>
    <w:p w14:paraId="2B6417C7" w14:textId="4E6A9F19" w:rsidR="00A77B3E" w:rsidRDefault="00AC701F">
      <w:pPr>
        <w:spacing w:line="360" w:lineRule="auto"/>
        <w:jc w:val="both"/>
      </w:pPr>
      <w:r>
        <w:br w:type="page"/>
      </w:r>
      <w:r>
        <w:rPr>
          <w:noProof/>
          <w:lang w:eastAsia="zh-CN"/>
        </w:rPr>
        <w:lastRenderedPageBreak/>
        <w:drawing>
          <wp:inline distT="0" distB="0" distL="0" distR="0" wp14:anchorId="49EFE829" wp14:editId="0DB03D54">
            <wp:extent cx="5871227" cy="3441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1227" cy="3441600"/>
                    </a:xfrm>
                    <a:prstGeom prst="rect">
                      <a:avLst/>
                    </a:prstGeom>
                    <a:noFill/>
                  </pic:spPr>
                </pic:pic>
              </a:graphicData>
            </a:graphic>
          </wp:inline>
        </w:drawing>
      </w:r>
    </w:p>
    <w:p w14:paraId="22E63517" w14:textId="77777777" w:rsidR="00882276" w:rsidRDefault="00485DAF">
      <w:pPr>
        <w:spacing w:line="360" w:lineRule="auto"/>
        <w:jc w:val="both"/>
        <w:rPr>
          <w:rFonts w:ascii="Book Antiqua" w:eastAsia="Book Antiqua" w:hAnsi="Book Antiqua" w:cs="Book Antiqua"/>
          <w:b/>
          <w:bCs/>
          <w:color w:val="000000"/>
        </w:rPr>
        <w:sectPr w:rsidR="0088227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7</w:t>
      </w:r>
      <w:r>
        <w:rPr>
          <w:rFonts w:ascii="Book Antiqua" w:eastAsia="Book Antiqua" w:hAnsi="Book Antiqua" w:cs="Book Antiqua"/>
          <w:color w:val="000000"/>
          <w:szCs w:val="21"/>
        </w:rPr>
        <w:t xml:space="preserve"> </w:t>
      </w:r>
      <w:r>
        <w:rPr>
          <w:rFonts w:ascii="Book Antiqua" w:eastAsia="Book Antiqua" w:hAnsi="Book Antiqua" w:cs="Book Antiqua"/>
          <w:b/>
          <w:bCs/>
          <w:color w:val="000000"/>
        </w:rPr>
        <w:t xml:space="preserve">Non-invasive follow-up chart of patients with </w:t>
      </w:r>
      <w:r w:rsidR="00AC701F" w:rsidRPr="00AC701F">
        <w:rPr>
          <w:rFonts w:ascii="Book Antiqua" w:eastAsia="Book Antiqua" w:hAnsi="Book Antiqua" w:cs="Book Antiqua"/>
          <w:b/>
          <w:bCs/>
          <w:color w:val="000000"/>
        </w:rPr>
        <w:t>ulcerative colitis</w:t>
      </w:r>
      <w:r>
        <w:rPr>
          <w:rFonts w:ascii="Book Antiqua" w:eastAsia="Book Antiqua" w:hAnsi="Book Antiqua" w:cs="Book Antiqua"/>
          <w:b/>
          <w:bCs/>
          <w:color w:val="000000"/>
        </w:rPr>
        <w:t xml:space="preserve"> using 10-7G value.</w:t>
      </w:r>
    </w:p>
    <w:p w14:paraId="0A243FA6" w14:textId="29284A80" w:rsidR="00A77B3E" w:rsidRDefault="00882276" w:rsidP="00882276">
      <w:pPr>
        <w:spacing w:line="360" w:lineRule="auto"/>
        <w:jc w:val="both"/>
        <w:rPr>
          <w:rFonts w:ascii="Book Antiqua" w:hAnsi="Book Antiqua"/>
          <w:b/>
          <w:bCs/>
        </w:rPr>
      </w:pPr>
      <w:r w:rsidRPr="00882276">
        <w:rPr>
          <w:rFonts w:ascii="Book Antiqua" w:hAnsi="Book Antiqua"/>
          <w:b/>
          <w:bCs/>
        </w:rPr>
        <w:lastRenderedPageBreak/>
        <w:t xml:space="preserve">Table 1 Characteristics of patients with ulcerative colitis, Crohn’s disease, and </w:t>
      </w:r>
      <w:bookmarkStart w:id="6" w:name="_Hlk56593514"/>
      <w:r w:rsidRPr="00882276">
        <w:rPr>
          <w:rFonts w:ascii="Book Antiqua" w:hAnsi="Book Antiqua"/>
          <w:b/>
          <w:bCs/>
        </w:rPr>
        <w:t>acute enteritis</w:t>
      </w:r>
      <w:bookmarkEnd w:id="6"/>
      <w:r w:rsidRPr="00882276">
        <w:rPr>
          <w:rFonts w:ascii="Book Antiqua" w:hAnsi="Book Antiqua"/>
          <w:b/>
          <w:bCs/>
        </w:rPr>
        <w:t xml:space="preserve"> and </w:t>
      </w:r>
      <w:bookmarkStart w:id="7" w:name="_Hlk56593528"/>
      <w:r w:rsidRPr="00882276">
        <w:rPr>
          <w:rFonts w:ascii="Book Antiqua" w:hAnsi="Book Antiqua"/>
          <w:b/>
          <w:bCs/>
        </w:rPr>
        <w:t>healthy volunteer</w:t>
      </w:r>
      <w:bookmarkEnd w:id="7"/>
      <w:r w:rsidRPr="00882276">
        <w:rPr>
          <w:rFonts w:ascii="Book Antiqua" w:hAnsi="Book Antiqua"/>
          <w:b/>
          <w:bCs/>
        </w:rPr>
        <w:t>s</w:t>
      </w:r>
    </w:p>
    <w:tbl>
      <w:tblPr>
        <w:tblStyle w:val="PlainTable21"/>
        <w:tblW w:w="5000" w:type="pct"/>
        <w:tblBorders>
          <w:top w:val="none" w:sz="0" w:space="0" w:color="auto"/>
          <w:bottom w:val="none" w:sz="0" w:space="0" w:color="auto"/>
        </w:tblBorders>
        <w:tblLook w:val="0620" w:firstRow="1" w:lastRow="0" w:firstColumn="0" w:lastColumn="0" w:noHBand="1" w:noVBand="1"/>
      </w:tblPr>
      <w:tblGrid>
        <w:gridCol w:w="3234"/>
        <w:gridCol w:w="1978"/>
        <w:gridCol w:w="1956"/>
        <w:gridCol w:w="1954"/>
        <w:gridCol w:w="1919"/>
        <w:gridCol w:w="1919"/>
      </w:tblGrid>
      <w:tr w:rsidR="00882276" w:rsidRPr="00882276" w14:paraId="7473F9E8" w14:textId="77777777" w:rsidTr="00882276">
        <w:trPr>
          <w:cnfStyle w:val="100000000000" w:firstRow="1" w:lastRow="0" w:firstColumn="0" w:lastColumn="0" w:oddVBand="0" w:evenVBand="0" w:oddHBand="0" w:evenHBand="0" w:firstRowFirstColumn="0" w:firstRowLastColumn="0" w:lastRowFirstColumn="0" w:lastRowLastColumn="0"/>
        </w:trPr>
        <w:tc>
          <w:tcPr>
            <w:tcW w:w="3545" w:type="dxa"/>
            <w:tcBorders>
              <w:top w:val="single" w:sz="4" w:space="0" w:color="auto"/>
              <w:bottom w:val="single" w:sz="4" w:space="0" w:color="auto"/>
            </w:tcBorders>
            <w:hideMark/>
          </w:tcPr>
          <w:p w14:paraId="67A4553C"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Characteristic</w:t>
            </w:r>
          </w:p>
        </w:tc>
        <w:tc>
          <w:tcPr>
            <w:tcW w:w="2154" w:type="dxa"/>
            <w:tcBorders>
              <w:top w:val="single" w:sz="4" w:space="0" w:color="auto"/>
              <w:bottom w:val="single" w:sz="4" w:space="0" w:color="auto"/>
            </w:tcBorders>
            <w:hideMark/>
          </w:tcPr>
          <w:p w14:paraId="2666D243"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Patients with UC</w:t>
            </w:r>
          </w:p>
        </w:tc>
        <w:tc>
          <w:tcPr>
            <w:tcW w:w="2154" w:type="dxa"/>
            <w:tcBorders>
              <w:top w:val="single" w:sz="4" w:space="0" w:color="auto"/>
              <w:bottom w:val="single" w:sz="4" w:space="0" w:color="auto"/>
            </w:tcBorders>
            <w:hideMark/>
          </w:tcPr>
          <w:p w14:paraId="519D2AA8"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Patients with CD</w:t>
            </w:r>
          </w:p>
        </w:tc>
        <w:tc>
          <w:tcPr>
            <w:tcW w:w="2154" w:type="dxa"/>
            <w:tcBorders>
              <w:top w:val="single" w:sz="4" w:space="0" w:color="auto"/>
              <w:bottom w:val="single" w:sz="4" w:space="0" w:color="auto"/>
            </w:tcBorders>
          </w:tcPr>
          <w:p w14:paraId="157A5277"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Patients with AE</w:t>
            </w:r>
          </w:p>
        </w:tc>
        <w:tc>
          <w:tcPr>
            <w:tcW w:w="2154" w:type="dxa"/>
            <w:tcBorders>
              <w:top w:val="single" w:sz="4" w:space="0" w:color="auto"/>
              <w:bottom w:val="single" w:sz="4" w:space="0" w:color="auto"/>
            </w:tcBorders>
          </w:tcPr>
          <w:p w14:paraId="10BA5422"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HVs</w:t>
            </w:r>
          </w:p>
        </w:tc>
        <w:tc>
          <w:tcPr>
            <w:tcW w:w="2154" w:type="dxa"/>
            <w:tcBorders>
              <w:top w:val="single" w:sz="4" w:space="0" w:color="auto"/>
              <w:bottom w:val="single" w:sz="4" w:space="0" w:color="auto"/>
            </w:tcBorders>
          </w:tcPr>
          <w:p w14:paraId="573A58F8" w14:textId="77777777" w:rsidR="00882276" w:rsidRPr="00882276" w:rsidRDefault="00882276" w:rsidP="00882276">
            <w:pPr>
              <w:spacing w:line="360" w:lineRule="auto"/>
              <w:jc w:val="both"/>
              <w:rPr>
                <w:rFonts w:ascii="Book Antiqua" w:hAnsi="Book Antiqua" w:cs="Arial"/>
                <w:bCs w:val="0"/>
              </w:rPr>
            </w:pPr>
            <w:r w:rsidRPr="00882276">
              <w:rPr>
                <w:rFonts w:ascii="Book Antiqua" w:hAnsi="Book Antiqua" w:cs="Arial"/>
                <w:bCs w:val="0"/>
              </w:rPr>
              <w:t>CRP-high HVs</w:t>
            </w:r>
          </w:p>
        </w:tc>
      </w:tr>
      <w:tr w:rsidR="00882276" w:rsidRPr="00882276" w14:paraId="4E719EFE" w14:textId="77777777" w:rsidTr="00882276">
        <w:tc>
          <w:tcPr>
            <w:tcW w:w="3545" w:type="dxa"/>
            <w:tcBorders>
              <w:top w:val="single" w:sz="4" w:space="0" w:color="auto"/>
            </w:tcBorders>
            <w:hideMark/>
          </w:tcPr>
          <w:p w14:paraId="204734F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Number (</w:t>
            </w:r>
            <w:proofErr w:type="spellStart"/>
            <w:r w:rsidRPr="00882276">
              <w:rPr>
                <w:rFonts w:ascii="Book Antiqua" w:hAnsi="Book Antiqua" w:cs="Arial"/>
              </w:rPr>
              <w:t>male:female</w:t>
            </w:r>
            <w:proofErr w:type="spellEnd"/>
            <w:r w:rsidRPr="00882276">
              <w:rPr>
                <w:rFonts w:ascii="Book Antiqua" w:hAnsi="Book Antiqua" w:cs="Arial"/>
              </w:rPr>
              <w:t>)</w:t>
            </w:r>
          </w:p>
        </w:tc>
        <w:tc>
          <w:tcPr>
            <w:tcW w:w="2154" w:type="dxa"/>
            <w:tcBorders>
              <w:top w:val="single" w:sz="4" w:space="0" w:color="auto"/>
            </w:tcBorders>
            <w:hideMark/>
          </w:tcPr>
          <w:p w14:paraId="66C8A38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110 (63:47)</w:t>
            </w:r>
          </w:p>
        </w:tc>
        <w:tc>
          <w:tcPr>
            <w:tcW w:w="2154" w:type="dxa"/>
            <w:tcBorders>
              <w:top w:val="single" w:sz="4" w:space="0" w:color="auto"/>
            </w:tcBorders>
            <w:hideMark/>
          </w:tcPr>
          <w:p w14:paraId="3A3749A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45 (36:9)</w:t>
            </w:r>
          </w:p>
        </w:tc>
        <w:tc>
          <w:tcPr>
            <w:tcW w:w="2154" w:type="dxa"/>
            <w:tcBorders>
              <w:top w:val="single" w:sz="4" w:space="0" w:color="auto"/>
            </w:tcBorders>
          </w:tcPr>
          <w:p w14:paraId="7611D8B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11 (5:6)</w:t>
            </w:r>
          </w:p>
        </w:tc>
        <w:tc>
          <w:tcPr>
            <w:tcW w:w="2154" w:type="dxa"/>
            <w:tcBorders>
              <w:top w:val="single" w:sz="4" w:space="0" w:color="auto"/>
            </w:tcBorders>
          </w:tcPr>
          <w:p w14:paraId="25B4F6F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 (14:6)</w:t>
            </w:r>
          </w:p>
        </w:tc>
        <w:tc>
          <w:tcPr>
            <w:tcW w:w="2154" w:type="dxa"/>
            <w:tcBorders>
              <w:top w:val="single" w:sz="4" w:space="0" w:color="auto"/>
            </w:tcBorders>
          </w:tcPr>
          <w:p w14:paraId="2A7465C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79 (56:26)</w:t>
            </w:r>
          </w:p>
        </w:tc>
      </w:tr>
      <w:tr w:rsidR="00882276" w:rsidRPr="00882276" w14:paraId="02CFEE7A" w14:textId="77777777" w:rsidTr="00882276">
        <w:tc>
          <w:tcPr>
            <w:tcW w:w="3545" w:type="dxa"/>
            <w:hideMark/>
          </w:tcPr>
          <w:p w14:paraId="77ED6158" w14:textId="7C29F7C4" w:rsidR="00882276" w:rsidRPr="00882276" w:rsidRDefault="00882276" w:rsidP="00882276">
            <w:pPr>
              <w:spacing w:line="360" w:lineRule="auto"/>
              <w:jc w:val="both"/>
              <w:rPr>
                <w:rFonts w:ascii="Book Antiqua" w:hAnsi="Book Antiqua" w:cs="Arial"/>
              </w:rPr>
            </w:pPr>
            <w:r w:rsidRPr="00882276">
              <w:rPr>
                <w:rFonts w:ascii="Book Antiqua" w:hAnsi="Book Antiqua" w:cs="Arial"/>
              </w:rPr>
              <w:t xml:space="preserve">Age, </w:t>
            </w:r>
            <w:proofErr w:type="spellStart"/>
            <w:r w:rsidRPr="00882276">
              <w:rPr>
                <w:rFonts w:ascii="Book Antiqua" w:hAnsi="Book Antiqua" w:cs="Arial"/>
              </w:rPr>
              <w:t>y</w:t>
            </w:r>
            <w:r>
              <w:rPr>
                <w:rFonts w:ascii="Book Antiqua" w:hAnsi="Book Antiqua" w:cs="Arial"/>
              </w:rPr>
              <w:t>r</w:t>
            </w:r>
            <w:proofErr w:type="spellEnd"/>
            <w:r w:rsidRPr="00882276">
              <w:rPr>
                <w:rFonts w:ascii="Book Antiqua" w:hAnsi="Book Antiqua" w:cs="Arial"/>
              </w:rPr>
              <w:t>, mean (SD)</w:t>
            </w:r>
          </w:p>
        </w:tc>
        <w:tc>
          <w:tcPr>
            <w:tcW w:w="2154" w:type="dxa"/>
            <w:hideMark/>
          </w:tcPr>
          <w:p w14:paraId="68BC5C7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48.79 (15.08)</w:t>
            </w:r>
          </w:p>
        </w:tc>
        <w:tc>
          <w:tcPr>
            <w:tcW w:w="2154" w:type="dxa"/>
            <w:hideMark/>
          </w:tcPr>
          <w:p w14:paraId="1D33FF8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46.24 (11.75)</w:t>
            </w:r>
          </w:p>
        </w:tc>
        <w:tc>
          <w:tcPr>
            <w:tcW w:w="2154" w:type="dxa"/>
          </w:tcPr>
          <w:p w14:paraId="6EDD82C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42.89 (20.20)</w:t>
            </w:r>
          </w:p>
        </w:tc>
        <w:tc>
          <w:tcPr>
            <w:tcW w:w="2154" w:type="dxa"/>
          </w:tcPr>
          <w:p w14:paraId="42EFE03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53.05 (6.58)</w:t>
            </w:r>
          </w:p>
        </w:tc>
        <w:tc>
          <w:tcPr>
            <w:tcW w:w="2154" w:type="dxa"/>
          </w:tcPr>
          <w:p w14:paraId="077A886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56.01 (11.23)</w:t>
            </w:r>
          </w:p>
        </w:tc>
      </w:tr>
      <w:tr w:rsidR="00882276" w:rsidRPr="00882276" w14:paraId="69B28EAE" w14:textId="77777777" w:rsidTr="00882276">
        <w:tc>
          <w:tcPr>
            <w:tcW w:w="3545" w:type="dxa"/>
          </w:tcPr>
          <w:p w14:paraId="59BA645E" w14:textId="3892ED66" w:rsidR="00882276" w:rsidRPr="00882276" w:rsidRDefault="00882276" w:rsidP="00882276">
            <w:pPr>
              <w:spacing w:line="360" w:lineRule="auto"/>
              <w:jc w:val="both"/>
              <w:rPr>
                <w:rFonts w:ascii="Book Antiqua" w:hAnsi="Book Antiqua" w:cs="Arial"/>
              </w:rPr>
            </w:pPr>
            <w:r w:rsidRPr="00882276">
              <w:rPr>
                <w:rFonts w:ascii="Book Antiqua" w:hAnsi="Book Antiqua" w:cs="Arial"/>
              </w:rPr>
              <w:t xml:space="preserve">Age at IBD diagnosis, </w:t>
            </w:r>
            <w:proofErr w:type="spellStart"/>
            <w:r w:rsidRPr="00882276">
              <w:rPr>
                <w:rFonts w:ascii="Book Antiqua" w:hAnsi="Book Antiqua" w:cs="Arial"/>
              </w:rPr>
              <w:t>y</w:t>
            </w:r>
            <w:r>
              <w:rPr>
                <w:rFonts w:ascii="Book Antiqua" w:hAnsi="Book Antiqua" w:cs="Arial"/>
              </w:rPr>
              <w:t>r</w:t>
            </w:r>
            <w:proofErr w:type="spellEnd"/>
            <w:r w:rsidRPr="00882276">
              <w:rPr>
                <w:rFonts w:ascii="Book Antiqua" w:hAnsi="Book Antiqua" w:cs="Arial"/>
              </w:rPr>
              <w:t>, mean (SD)</w:t>
            </w:r>
          </w:p>
        </w:tc>
        <w:tc>
          <w:tcPr>
            <w:tcW w:w="2154" w:type="dxa"/>
          </w:tcPr>
          <w:p w14:paraId="5EA94EA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34.74 (16.64)</w:t>
            </w:r>
          </w:p>
        </w:tc>
        <w:tc>
          <w:tcPr>
            <w:tcW w:w="2154" w:type="dxa"/>
          </w:tcPr>
          <w:p w14:paraId="203A403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26.89 (8.36)</w:t>
            </w:r>
          </w:p>
        </w:tc>
        <w:tc>
          <w:tcPr>
            <w:tcW w:w="2154" w:type="dxa"/>
          </w:tcPr>
          <w:p w14:paraId="75BE73FD" w14:textId="77777777" w:rsidR="00882276" w:rsidRPr="00882276" w:rsidRDefault="00882276" w:rsidP="00882276">
            <w:pPr>
              <w:spacing w:line="360" w:lineRule="auto"/>
              <w:jc w:val="both"/>
              <w:rPr>
                <w:rFonts w:ascii="Book Antiqua" w:hAnsi="Book Antiqua" w:cs="Arial"/>
              </w:rPr>
            </w:pPr>
          </w:p>
        </w:tc>
        <w:tc>
          <w:tcPr>
            <w:tcW w:w="2154" w:type="dxa"/>
          </w:tcPr>
          <w:p w14:paraId="2674B456" w14:textId="77777777" w:rsidR="00882276" w:rsidRPr="00882276" w:rsidRDefault="00882276" w:rsidP="00882276">
            <w:pPr>
              <w:spacing w:line="360" w:lineRule="auto"/>
              <w:jc w:val="both"/>
              <w:rPr>
                <w:rFonts w:ascii="Book Antiqua" w:hAnsi="Book Antiqua" w:cs="Arial"/>
              </w:rPr>
            </w:pPr>
          </w:p>
        </w:tc>
        <w:tc>
          <w:tcPr>
            <w:tcW w:w="2154" w:type="dxa"/>
          </w:tcPr>
          <w:p w14:paraId="663711CB" w14:textId="77777777" w:rsidR="00882276" w:rsidRPr="00882276" w:rsidRDefault="00882276" w:rsidP="00882276">
            <w:pPr>
              <w:spacing w:line="360" w:lineRule="auto"/>
              <w:jc w:val="both"/>
              <w:rPr>
                <w:rFonts w:ascii="Book Antiqua" w:hAnsi="Book Antiqua" w:cs="Arial"/>
              </w:rPr>
            </w:pPr>
          </w:p>
        </w:tc>
      </w:tr>
      <w:tr w:rsidR="00882276" w:rsidRPr="00882276" w14:paraId="0AA44866" w14:textId="77777777" w:rsidTr="00882276">
        <w:tc>
          <w:tcPr>
            <w:tcW w:w="3545" w:type="dxa"/>
          </w:tcPr>
          <w:p w14:paraId="06985FA6" w14:textId="091BB014" w:rsidR="00882276" w:rsidRPr="00882276" w:rsidRDefault="00882276" w:rsidP="00882276">
            <w:pPr>
              <w:spacing w:line="360" w:lineRule="auto"/>
              <w:jc w:val="both"/>
              <w:rPr>
                <w:rFonts w:ascii="Book Antiqua" w:hAnsi="Book Antiqua" w:cs="Arial"/>
              </w:rPr>
            </w:pPr>
            <w:r w:rsidRPr="00882276">
              <w:rPr>
                <w:rFonts w:ascii="Book Antiqua" w:hAnsi="Book Antiqua" w:cs="Arial"/>
              </w:rPr>
              <w:t>UC disease location</w:t>
            </w:r>
            <w:r>
              <w:rPr>
                <w:rFonts w:ascii="Book Antiqua" w:hAnsi="Book Antiqua" w:cs="Arial"/>
              </w:rPr>
              <w:t xml:space="preserve">, </w:t>
            </w:r>
            <w:r w:rsidRPr="00882276">
              <w:rPr>
                <w:rFonts w:ascii="Book Antiqua" w:hAnsi="Book Antiqua" w:cs="Arial"/>
              </w:rPr>
              <w:t>extensive colitis/left-sided colitis/proctitis</w:t>
            </w:r>
          </w:p>
        </w:tc>
        <w:tc>
          <w:tcPr>
            <w:tcW w:w="2154" w:type="dxa"/>
          </w:tcPr>
          <w:p w14:paraId="1E9A2492"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52/40/18</w:t>
            </w:r>
          </w:p>
        </w:tc>
        <w:tc>
          <w:tcPr>
            <w:tcW w:w="2154" w:type="dxa"/>
          </w:tcPr>
          <w:p w14:paraId="1A79C787" w14:textId="77777777" w:rsidR="00882276" w:rsidRPr="00882276" w:rsidRDefault="00882276" w:rsidP="00882276">
            <w:pPr>
              <w:spacing w:line="360" w:lineRule="auto"/>
              <w:jc w:val="both"/>
              <w:rPr>
                <w:rFonts w:ascii="Book Antiqua" w:hAnsi="Book Antiqua" w:cs="Arial"/>
              </w:rPr>
            </w:pPr>
          </w:p>
        </w:tc>
        <w:tc>
          <w:tcPr>
            <w:tcW w:w="2154" w:type="dxa"/>
          </w:tcPr>
          <w:p w14:paraId="4CE8501C" w14:textId="77777777" w:rsidR="00882276" w:rsidRPr="00882276" w:rsidRDefault="00882276" w:rsidP="00882276">
            <w:pPr>
              <w:spacing w:line="360" w:lineRule="auto"/>
              <w:jc w:val="both"/>
              <w:rPr>
                <w:rFonts w:ascii="Book Antiqua" w:hAnsi="Book Antiqua" w:cs="Arial"/>
              </w:rPr>
            </w:pPr>
          </w:p>
        </w:tc>
        <w:tc>
          <w:tcPr>
            <w:tcW w:w="2154" w:type="dxa"/>
          </w:tcPr>
          <w:p w14:paraId="07561E00" w14:textId="77777777" w:rsidR="00882276" w:rsidRPr="00882276" w:rsidRDefault="00882276" w:rsidP="00882276">
            <w:pPr>
              <w:spacing w:line="360" w:lineRule="auto"/>
              <w:jc w:val="both"/>
              <w:rPr>
                <w:rFonts w:ascii="Book Antiqua" w:hAnsi="Book Antiqua" w:cs="Arial"/>
              </w:rPr>
            </w:pPr>
          </w:p>
        </w:tc>
        <w:tc>
          <w:tcPr>
            <w:tcW w:w="2154" w:type="dxa"/>
          </w:tcPr>
          <w:p w14:paraId="0DC99D4D" w14:textId="77777777" w:rsidR="00882276" w:rsidRPr="00882276" w:rsidRDefault="00882276" w:rsidP="00882276">
            <w:pPr>
              <w:spacing w:line="360" w:lineRule="auto"/>
              <w:jc w:val="both"/>
              <w:rPr>
                <w:rFonts w:ascii="Book Antiqua" w:hAnsi="Book Antiqua" w:cs="Arial"/>
              </w:rPr>
            </w:pPr>
          </w:p>
        </w:tc>
      </w:tr>
      <w:tr w:rsidR="00882276" w:rsidRPr="00882276" w14:paraId="2C78203B" w14:textId="77777777" w:rsidTr="00882276">
        <w:tc>
          <w:tcPr>
            <w:tcW w:w="3545" w:type="dxa"/>
          </w:tcPr>
          <w:p w14:paraId="7AC68552" w14:textId="2DB3B0A7" w:rsidR="00882276" w:rsidRPr="00882276" w:rsidRDefault="00882276" w:rsidP="00882276">
            <w:pPr>
              <w:spacing w:line="360" w:lineRule="auto"/>
              <w:jc w:val="both"/>
              <w:rPr>
                <w:rFonts w:ascii="Book Antiqua" w:hAnsi="Book Antiqua" w:cs="Arial"/>
              </w:rPr>
            </w:pPr>
            <w:r w:rsidRPr="00882276">
              <w:rPr>
                <w:rFonts w:ascii="Book Antiqua" w:hAnsi="Book Antiqua" w:cs="Arial"/>
              </w:rPr>
              <w:t>CD location</w:t>
            </w:r>
            <w:r>
              <w:rPr>
                <w:rFonts w:ascii="Book Antiqua" w:hAnsi="Book Antiqua" w:cs="Arial"/>
              </w:rPr>
              <w:t xml:space="preserve">, </w:t>
            </w:r>
            <w:r w:rsidRPr="00882276">
              <w:rPr>
                <w:rFonts w:ascii="Book Antiqua" w:hAnsi="Book Antiqua" w:cs="Arial"/>
              </w:rPr>
              <w:t>colic/ileal/ileo-colic</w:t>
            </w:r>
          </w:p>
        </w:tc>
        <w:tc>
          <w:tcPr>
            <w:tcW w:w="2154" w:type="dxa"/>
          </w:tcPr>
          <w:p w14:paraId="2CF5991F" w14:textId="77777777" w:rsidR="00882276" w:rsidRPr="00882276" w:rsidRDefault="00882276" w:rsidP="00882276">
            <w:pPr>
              <w:spacing w:line="360" w:lineRule="auto"/>
              <w:jc w:val="both"/>
              <w:rPr>
                <w:rFonts w:ascii="Book Antiqua" w:hAnsi="Book Antiqua" w:cs="Arial"/>
              </w:rPr>
            </w:pPr>
          </w:p>
        </w:tc>
        <w:tc>
          <w:tcPr>
            <w:tcW w:w="2154" w:type="dxa"/>
          </w:tcPr>
          <w:p w14:paraId="64FFF75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5/17/23</w:t>
            </w:r>
          </w:p>
        </w:tc>
        <w:tc>
          <w:tcPr>
            <w:tcW w:w="2154" w:type="dxa"/>
          </w:tcPr>
          <w:p w14:paraId="4AC02CC7" w14:textId="77777777" w:rsidR="00882276" w:rsidRPr="00882276" w:rsidRDefault="00882276" w:rsidP="00882276">
            <w:pPr>
              <w:spacing w:line="360" w:lineRule="auto"/>
              <w:jc w:val="both"/>
              <w:rPr>
                <w:rFonts w:ascii="Book Antiqua" w:hAnsi="Book Antiqua" w:cs="Arial"/>
              </w:rPr>
            </w:pPr>
          </w:p>
        </w:tc>
        <w:tc>
          <w:tcPr>
            <w:tcW w:w="2154" w:type="dxa"/>
          </w:tcPr>
          <w:p w14:paraId="4982B146" w14:textId="77777777" w:rsidR="00882276" w:rsidRPr="00882276" w:rsidRDefault="00882276" w:rsidP="00882276">
            <w:pPr>
              <w:spacing w:line="360" w:lineRule="auto"/>
              <w:jc w:val="both"/>
              <w:rPr>
                <w:rFonts w:ascii="Book Antiqua" w:hAnsi="Book Antiqua" w:cs="Arial"/>
              </w:rPr>
            </w:pPr>
          </w:p>
        </w:tc>
        <w:tc>
          <w:tcPr>
            <w:tcW w:w="2154" w:type="dxa"/>
          </w:tcPr>
          <w:p w14:paraId="35D7A23F" w14:textId="77777777" w:rsidR="00882276" w:rsidRPr="00882276" w:rsidRDefault="00882276" w:rsidP="00882276">
            <w:pPr>
              <w:spacing w:line="360" w:lineRule="auto"/>
              <w:jc w:val="both"/>
              <w:rPr>
                <w:rFonts w:ascii="Book Antiqua" w:hAnsi="Book Antiqua" w:cs="Arial"/>
              </w:rPr>
            </w:pPr>
          </w:p>
        </w:tc>
      </w:tr>
      <w:tr w:rsidR="00882276" w:rsidRPr="00882276" w14:paraId="22740F5B" w14:textId="77777777" w:rsidTr="00882276">
        <w:tc>
          <w:tcPr>
            <w:tcW w:w="3545" w:type="dxa"/>
            <w:hideMark/>
          </w:tcPr>
          <w:p w14:paraId="17794D0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Alb, g/dL, mean (SD)</w:t>
            </w:r>
          </w:p>
        </w:tc>
        <w:tc>
          <w:tcPr>
            <w:tcW w:w="2154" w:type="dxa"/>
            <w:hideMark/>
          </w:tcPr>
          <w:p w14:paraId="238BE37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4.14 (0.31)</w:t>
            </w:r>
          </w:p>
        </w:tc>
        <w:tc>
          <w:tcPr>
            <w:tcW w:w="2154" w:type="dxa"/>
            <w:hideMark/>
          </w:tcPr>
          <w:p w14:paraId="48A277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3.71 (0.51)</w:t>
            </w:r>
          </w:p>
        </w:tc>
        <w:tc>
          <w:tcPr>
            <w:tcW w:w="2154" w:type="dxa"/>
          </w:tcPr>
          <w:p w14:paraId="1BBEA66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3.84 (0.41)</w:t>
            </w:r>
          </w:p>
        </w:tc>
        <w:tc>
          <w:tcPr>
            <w:tcW w:w="2154" w:type="dxa"/>
          </w:tcPr>
          <w:p w14:paraId="7C02DEC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4.41 (0.19)</w:t>
            </w:r>
          </w:p>
        </w:tc>
        <w:tc>
          <w:tcPr>
            <w:tcW w:w="2154" w:type="dxa"/>
          </w:tcPr>
          <w:p w14:paraId="152AB52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4.28 (0.24)</w:t>
            </w:r>
          </w:p>
        </w:tc>
      </w:tr>
      <w:tr w:rsidR="00882276" w:rsidRPr="00882276" w14:paraId="788AD6D7" w14:textId="77777777" w:rsidTr="00882276">
        <w:tc>
          <w:tcPr>
            <w:tcW w:w="3545" w:type="dxa"/>
            <w:hideMark/>
          </w:tcPr>
          <w:p w14:paraId="597DD16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ALT, U/L, mean (SD)</w:t>
            </w:r>
          </w:p>
        </w:tc>
        <w:tc>
          <w:tcPr>
            <w:tcW w:w="2154" w:type="dxa"/>
            <w:hideMark/>
          </w:tcPr>
          <w:p w14:paraId="4AD730D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20.27 (17.49)</w:t>
            </w:r>
          </w:p>
        </w:tc>
        <w:tc>
          <w:tcPr>
            <w:tcW w:w="2154" w:type="dxa"/>
            <w:hideMark/>
          </w:tcPr>
          <w:p w14:paraId="3C7A5CF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16.00 (6.04)</w:t>
            </w:r>
          </w:p>
        </w:tc>
        <w:tc>
          <w:tcPr>
            <w:tcW w:w="2154" w:type="dxa"/>
          </w:tcPr>
          <w:p w14:paraId="3D4D1891" w14:textId="77777777" w:rsidR="00882276" w:rsidRPr="00882276" w:rsidRDefault="00882276" w:rsidP="00882276">
            <w:pPr>
              <w:spacing w:line="360" w:lineRule="auto"/>
              <w:jc w:val="both"/>
              <w:rPr>
                <w:rFonts w:ascii="Book Antiqua" w:hAnsi="Book Antiqua" w:cs="Arial"/>
              </w:rPr>
            </w:pPr>
          </w:p>
        </w:tc>
        <w:tc>
          <w:tcPr>
            <w:tcW w:w="2154" w:type="dxa"/>
          </w:tcPr>
          <w:p w14:paraId="51B44C4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37.00 (22.19)</w:t>
            </w:r>
          </w:p>
        </w:tc>
        <w:tc>
          <w:tcPr>
            <w:tcW w:w="2154" w:type="dxa"/>
          </w:tcPr>
          <w:p w14:paraId="0CDF960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16.96 (5.22)</w:t>
            </w:r>
          </w:p>
        </w:tc>
      </w:tr>
      <w:tr w:rsidR="00882276" w:rsidRPr="00882276" w14:paraId="09FD2DD7" w14:textId="77777777" w:rsidTr="00882276">
        <w:tc>
          <w:tcPr>
            <w:tcW w:w="3545" w:type="dxa"/>
            <w:hideMark/>
          </w:tcPr>
          <w:p w14:paraId="0160E99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ALP, U/L, mean (SD)</w:t>
            </w:r>
          </w:p>
        </w:tc>
        <w:tc>
          <w:tcPr>
            <w:tcW w:w="2154" w:type="dxa"/>
            <w:hideMark/>
          </w:tcPr>
          <w:p w14:paraId="7DED5C6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212.58 (69.81)</w:t>
            </w:r>
          </w:p>
        </w:tc>
        <w:tc>
          <w:tcPr>
            <w:tcW w:w="2154" w:type="dxa"/>
            <w:hideMark/>
          </w:tcPr>
          <w:p w14:paraId="15FFD25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244.79 (88.12)</w:t>
            </w:r>
          </w:p>
        </w:tc>
        <w:tc>
          <w:tcPr>
            <w:tcW w:w="2154" w:type="dxa"/>
          </w:tcPr>
          <w:p w14:paraId="1235F61B" w14:textId="77777777" w:rsidR="00882276" w:rsidRPr="00882276" w:rsidRDefault="00882276" w:rsidP="00882276">
            <w:pPr>
              <w:spacing w:line="360" w:lineRule="auto"/>
              <w:jc w:val="both"/>
              <w:rPr>
                <w:rFonts w:ascii="Book Antiqua" w:hAnsi="Book Antiqua" w:cs="Arial"/>
              </w:rPr>
            </w:pPr>
          </w:p>
        </w:tc>
        <w:tc>
          <w:tcPr>
            <w:tcW w:w="2154" w:type="dxa"/>
          </w:tcPr>
          <w:p w14:paraId="3B2F25C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214.35 (54.46)</w:t>
            </w:r>
          </w:p>
        </w:tc>
        <w:tc>
          <w:tcPr>
            <w:tcW w:w="2154" w:type="dxa"/>
          </w:tcPr>
          <w:p w14:paraId="1AC81C9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209.84 (56.33)</w:t>
            </w:r>
          </w:p>
        </w:tc>
      </w:tr>
      <w:tr w:rsidR="00882276" w:rsidRPr="00882276" w14:paraId="5EBD4AFC" w14:textId="77777777" w:rsidTr="00882276">
        <w:tc>
          <w:tcPr>
            <w:tcW w:w="3545" w:type="dxa"/>
            <w:hideMark/>
          </w:tcPr>
          <w:p w14:paraId="50D43CF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T-</w:t>
            </w:r>
            <w:proofErr w:type="spellStart"/>
            <w:r w:rsidRPr="00882276">
              <w:rPr>
                <w:rFonts w:ascii="Book Antiqua" w:hAnsi="Book Antiqua" w:cs="Arial"/>
              </w:rPr>
              <w:t>Bil</w:t>
            </w:r>
            <w:proofErr w:type="spellEnd"/>
            <w:r w:rsidRPr="00882276">
              <w:rPr>
                <w:rFonts w:ascii="Book Antiqua" w:hAnsi="Book Antiqua" w:cs="Arial"/>
              </w:rPr>
              <w:t>, mg/dL, mean (SD)</w:t>
            </w:r>
          </w:p>
        </w:tc>
        <w:tc>
          <w:tcPr>
            <w:tcW w:w="2154" w:type="dxa"/>
            <w:hideMark/>
          </w:tcPr>
          <w:p w14:paraId="7932A6F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0.51 (0.36)</w:t>
            </w:r>
          </w:p>
        </w:tc>
        <w:tc>
          <w:tcPr>
            <w:tcW w:w="2154" w:type="dxa"/>
            <w:hideMark/>
          </w:tcPr>
          <w:p w14:paraId="273D360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0.45 (0.24)</w:t>
            </w:r>
          </w:p>
        </w:tc>
        <w:tc>
          <w:tcPr>
            <w:tcW w:w="2154" w:type="dxa"/>
          </w:tcPr>
          <w:p w14:paraId="724E05E6" w14:textId="77777777" w:rsidR="00882276" w:rsidRPr="00882276" w:rsidRDefault="00882276" w:rsidP="00882276">
            <w:pPr>
              <w:spacing w:line="360" w:lineRule="auto"/>
              <w:jc w:val="both"/>
              <w:rPr>
                <w:rFonts w:ascii="Book Antiqua" w:hAnsi="Book Antiqua" w:cs="Arial"/>
              </w:rPr>
            </w:pPr>
          </w:p>
        </w:tc>
        <w:tc>
          <w:tcPr>
            <w:tcW w:w="2154" w:type="dxa"/>
          </w:tcPr>
          <w:p w14:paraId="36454F9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0.77 (0.22)</w:t>
            </w:r>
          </w:p>
        </w:tc>
        <w:tc>
          <w:tcPr>
            <w:tcW w:w="2154" w:type="dxa"/>
          </w:tcPr>
          <w:p w14:paraId="1C0AA08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0.63 (0.23)</w:t>
            </w:r>
          </w:p>
        </w:tc>
      </w:tr>
      <w:tr w:rsidR="00882276" w:rsidRPr="00882276" w14:paraId="016739EB" w14:textId="77777777" w:rsidTr="00882276">
        <w:tc>
          <w:tcPr>
            <w:tcW w:w="3545" w:type="dxa"/>
            <w:hideMark/>
          </w:tcPr>
          <w:p w14:paraId="1EF28DA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γ-GTP, U/L, mean (SD)</w:t>
            </w:r>
          </w:p>
        </w:tc>
        <w:tc>
          <w:tcPr>
            <w:tcW w:w="2154" w:type="dxa"/>
            <w:hideMark/>
          </w:tcPr>
          <w:p w14:paraId="5A2FF210"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30.75 (23.66)</w:t>
            </w:r>
          </w:p>
        </w:tc>
        <w:tc>
          <w:tcPr>
            <w:tcW w:w="2154" w:type="dxa"/>
            <w:hideMark/>
          </w:tcPr>
          <w:p w14:paraId="7C663FD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22.67 (15.61)</w:t>
            </w:r>
          </w:p>
        </w:tc>
        <w:tc>
          <w:tcPr>
            <w:tcW w:w="2154" w:type="dxa"/>
          </w:tcPr>
          <w:p w14:paraId="79AB970E" w14:textId="77777777" w:rsidR="00882276" w:rsidRPr="00882276" w:rsidRDefault="00882276" w:rsidP="00882276">
            <w:pPr>
              <w:spacing w:line="360" w:lineRule="auto"/>
              <w:jc w:val="both"/>
              <w:rPr>
                <w:rFonts w:ascii="Book Antiqua" w:hAnsi="Book Antiqua" w:cs="Arial"/>
              </w:rPr>
            </w:pPr>
          </w:p>
        </w:tc>
        <w:tc>
          <w:tcPr>
            <w:tcW w:w="2154" w:type="dxa"/>
          </w:tcPr>
          <w:p w14:paraId="46CEFBC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42.78 (25.20)</w:t>
            </w:r>
          </w:p>
        </w:tc>
        <w:tc>
          <w:tcPr>
            <w:tcW w:w="2154" w:type="dxa"/>
          </w:tcPr>
          <w:p w14:paraId="0D9DFFB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28.97 (17.30)</w:t>
            </w:r>
          </w:p>
        </w:tc>
      </w:tr>
      <w:tr w:rsidR="00882276" w:rsidRPr="00882276" w14:paraId="6D2C312C" w14:textId="77777777" w:rsidTr="00882276">
        <w:tc>
          <w:tcPr>
            <w:tcW w:w="3545" w:type="dxa"/>
            <w:hideMark/>
          </w:tcPr>
          <w:p w14:paraId="70258F3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CRP, mg/dL, mean (SD)</w:t>
            </w:r>
          </w:p>
        </w:tc>
        <w:tc>
          <w:tcPr>
            <w:tcW w:w="2154" w:type="dxa"/>
            <w:hideMark/>
          </w:tcPr>
          <w:p w14:paraId="6BF3F63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0.38 (0.61)</w:t>
            </w:r>
          </w:p>
        </w:tc>
        <w:tc>
          <w:tcPr>
            <w:tcW w:w="2154" w:type="dxa"/>
            <w:hideMark/>
          </w:tcPr>
          <w:p w14:paraId="09397B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0.68 (1.16)</w:t>
            </w:r>
          </w:p>
        </w:tc>
        <w:tc>
          <w:tcPr>
            <w:tcW w:w="2154" w:type="dxa"/>
          </w:tcPr>
          <w:p w14:paraId="7D3301F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8.15 (2.46)</w:t>
            </w:r>
          </w:p>
        </w:tc>
        <w:tc>
          <w:tcPr>
            <w:tcW w:w="2154" w:type="dxa"/>
          </w:tcPr>
          <w:p w14:paraId="28DFECF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0.10 (0.08)</w:t>
            </w:r>
          </w:p>
        </w:tc>
        <w:tc>
          <w:tcPr>
            <w:tcW w:w="2154" w:type="dxa"/>
          </w:tcPr>
          <w:p w14:paraId="3192F0C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1.35 (0.85)</w:t>
            </w:r>
          </w:p>
        </w:tc>
      </w:tr>
      <w:tr w:rsidR="00882276" w:rsidRPr="00882276" w14:paraId="6D636890" w14:textId="77777777" w:rsidTr="00882276">
        <w:tc>
          <w:tcPr>
            <w:tcW w:w="3545" w:type="dxa"/>
            <w:hideMark/>
          </w:tcPr>
          <w:p w14:paraId="5367633D"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Hb, g/dL, mean (SD)</w:t>
            </w:r>
          </w:p>
        </w:tc>
        <w:tc>
          <w:tcPr>
            <w:tcW w:w="2154" w:type="dxa"/>
            <w:hideMark/>
          </w:tcPr>
          <w:p w14:paraId="4056F78C"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12.79 (1.87)</w:t>
            </w:r>
          </w:p>
        </w:tc>
        <w:tc>
          <w:tcPr>
            <w:tcW w:w="2154" w:type="dxa"/>
            <w:hideMark/>
          </w:tcPr>
          <w:p w14:paraId="63638E46"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12.78 (1.75)</w:t>
            </w:r>
          </w:p>
        </w:tc>
        <w:tc>
          <w:tcPr>
            <w:tcW w:w="2154" w:type="dxa"/>
          </w:tcPr>
          <w:p w14:paraId="7D55FA27"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13.08 (1.75)</w:t>
            </w:r>
          </w:p>
        </w:tc>
        <w:tc>
          <w:tcPr>
            <w:tcW w:w="2154" w:type="dxa"/>
          </w:tcPr>
          <w:p w14:paraId="666AAB7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14.53 (1.05)</w:t>
            </w:r>
          </w:p>
        </w:tc>
        <w:tc>
          <w:tcPr>
            <w:tcW w:w="2154" w:type="dxa"/>
          </w:tcPr>
          <w:p w14:paraId="2541EE6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13.96 (1.32)</w:t>
            </w:r>
          </w:p>
        </w:tc>
      </w:tr>
      <w:tr w:rsidR="00882276" w:rsidRPr="00882276" w14:paraId="58B1F6C5" w14:textId="77777777" w:rsidTr="00882276">
        <w:tc>
          <w:tcPr>
            <w:tcW w:w="3545" w:type="dxa"/>
            <w:hideMark/>
          </w:tcPr>
          <w:p w14:paraId="19AF4E48" w14:textId="77777777" w:rsidR="00882276" w:rsidRPr="00882276" w:rsidRDefault="00882276" w:rsidP="00882276">
            <w:pPr>
              <w:spacing w:line="360" w:lineRule="auto"/>
              <w:jc w:val="both"/>
              <w:rPr>
                <w:rFonts w:ascii="Book Antiqua" w:hAnsi="Book Antiqua" w:cs="Arial"/>
              </w:rPr>
            </w:pPr>
            <w:proofErr w:type="spellStart"/>
            <w:r w:rsidRPr="00882276">
              <w:rPr>
                <w:rFonts w:ascii="Book Antiqua" w:hAnsi="Book Antiqua" w:cs="Arial"/>
              </w:rPr>
              <w:t>Ht</w:t>
            </w:r>
            <w:proofErr w:type="spellEnd"/>
            <w:r w:rsidRPr="00882276">
              <w:rPr>
                <w:rFonts w:ascii="Book Antiqua" w:hAnsi="Book Antiqua" w:cs="Arial"/>
              </w:rPr>
              <w:t>, %, mean (SD)</w:t>
            </w:r>
          </w:p>
        </w:tc>
        <w:tc>
          <w:tcPr>
            <w:tcW w:w="2154" w:type="dxa"/>
            <w:hideMark/>
          </w:tcPr>
          <w:p w14:paraId="755ADE45"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38.91 (7.58)</w:t>
            </w:r>
          </w:p>
        </w:tc>
        <w:tc>
          <w:tcPr>
            <w:tcW w:w="2154" w:type="dxa"/>
            <w:hideMark/>
          </w:tcPr>
          <w:p w14:paraId="3A0DED2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39.65 (4.77)</w:t>
            </w:r>
          </w:p>
        </w:tc>
        <w:tc>
          <w:tcPr>
            <w:tcW w:w="2154" w:type="dxa"/>
          </w:tcPr>
          <w:p w14:paraId="43500D8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39.11 (4.59)</w:t>
            </w:r>
          </w:p>
        </w:tc>
        <w:tc>
          <w:tcPr>
            <w:tcW w:w="2154" w:type="dxa"/>
          </w:tcPr>
          <w:p w14:paraId="71246A8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42.6 (2.68)</w:t>
            </w:r>
          </w:p>
        </w:tc>
        <w:tc>
          <w:tcPr>
            <w:tcW w:w="2154" w:type="dxa"/>
          </w:tcPr>
          <w:p w14:paraId="1D18BA5B"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40.79 (3.66)</w:t>
            </w:r>
          </w:p>
        </w:tc>
      </w:tr>
      <w:tr w:rsidR="00882276" w:rsidRPr="00882276" w14:paraId="726CDF08" w14:textId="77777777" w:rsidTr="00882276">
        <w:tc>
          <w:tcPr>
            <w:tcW w:w="3545" w:type="dxa"/>
            <w:hideMark/>
          </w:tcPr>
          <w:p w14:paraId="3E54C8DF"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lastRenderedPageBreak/>
              <w:t>WBC, 10³/µL, mean (SD)</w:t>
            </w:r>
          </w:p>
        </w:tc>
        <w:tc>
          <w:tcPr>
            <w:tcW w:w="2154" w:type="dxa"/>
            <w:hideMark/>
          </w:tcPr>
          <w:p w14:paraId="55AADCA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7.35 (2.48)</w:t>
            </w:r>
          </w:p>
        </w:tc>
        <w:tc>
          <w:tcPr>
            <w:tcW w:w="2154" w:type="dxa"/>
            <w:hideMark/>
          </w:tcPr>
          <w:p w14:paraId="16E054C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6.75 (2.17)</w:t>
            </w:r>
          </w:p>
        </w:tc>
        <w:tc>
          <w:tcPr>
            <w:tcW w:w="2154" w:type="dxa"/>
          </w:tcPr>
          <w:p w14:paraId="37221DA8"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12.50 (5.18)</w:t>
            </w:r>
          </w:p>
        </w:tc>
        <w:tc>
          <w:tcPr>
            <w:tcW w:w="2154" w:type="dxa"/>
          </w:tcPr>
          <w:p w14:paraId="32D88010" w14:textId="77777777" w:rsidR="00882276" w:rsidRPr="00882276" w:rsidRDefault="00882276" w:rsidP="00882276">
            <w:pPr>
              <w:spacing w:line="360" w:lineRule="auto"/>
              <w:jc w:val="both"/>
              <w:rPr>
                <w:rFonts w:ascii="Book Antiqua" w:hAnsi="Book Antiqua" w:cs="Arial"/>
              </w:rPr>
            </w:pPr>
          </w:p>
        </w:tc>
        <w:tc>
          <w:tcPr>
            <w:tcW w:w="2154" w:type="dxa"/>
          </w:tcPr>
          <w:p w14:paraId="36B5AAF9" w14:textId="77777777" w:rsidR="00882276" w:rsidRPr="00882276" w:rsidRDefault="00882276" w:rsidP="00882276">
            <w:pPr>
              <w:spacing w:line="360" w:lineRule="auto"/>
              <w:jc w:val="both"/>
              <w:rPr>
                <w:rFonts w:ascii="Book Antiqua" w:hAnsi="Book Antiqua" w:cs="Arial"/>
              </w:rPr>
            </w:pPr>
          </w:p>
        </w:tc>
      </w:tr>
      <w:tr w:rsidR="00882276" w:rsidRPr="00882276" w14:paraId="0E5AB729" w14:textId="77777777" w:rsidTr="00882276">
        <w:tc>
          <w:tcPr>
            <w:tcW w:w="3545" w:type="dxa"/>
            <w:hideMark/>
          </w:tcPr>
          <w:p w14:paraId="55B5282C" w14:textId="5AB5431C" w:rsidR="00882276" w:rsidRPr="00882276" w:rsidRDefault="00882276" w:rsidP="00882276">
            <w:pPr>
              <w:spacing w:line="360" w:lineRule="auto"/>
              <w:jc w:val="both"/>
              <w:rPr>
                <w:rFonts w:ascii="Book Antiqua" w:hAnsi="Book Antiqua" w:cs="Arial"/>
              </w:rPr>
            </w:pPr>
            <w:proofErr w:type="spellStart"/>
            <w:r w:rsidRPr="00882276">
              <w:rPr>
                <w:rFonts w:ascii="Book Antiqua" w:hAnsi="Book Antiqua" w:cs="Arial"/>
              </w:rPr>
              <w:t>Plt</w:t>
            </w:r>
            <w:proofErr w:type="spellEnd"/>
            <w:r w:rsidRPr="00882276">
              <w:rPr>
                <w:rFonts w:ascii="Book Antiqua" w:hAnsi="Book Antiqua" w:cs="Arial"/>
              </w:rPr>
              <w:t>, 10</w:t>
            </w:r>
            <w:r w:rsidR="00FE7B99" w:rsidRPr="00FE7B99">
              <w:rPr>
                <w:rFonts w:ascii="Book Antiqua" w:hAnsi="Book Antiqua" w:cs="Arial"/>
                <w:vertAlign w:val="superscript"/>
              </w:rPr>
              <w:t>4</w:t>
            </w:r>
            <w:r w:rsidRPr="00882276">
              <w:rPr>
                <w:rFonts w:ascii="Book Antiqua" w:hAnsi="Book Antiqua" w:cs="Arial"/>
              </w:rPr>
              <w:t>/µL, mean (SD)</w:t>
            </w:r>
          </w:p>
        </w:tc>
        <w:tc>
          <w:tcPr>
            <w:tcW w:w="2154" w:type="dxa"/>
            <w:hideMark/>
          </w:tcPr>
          <w:p w14:paraId="21D2F9FA"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27.58 (7.07)</w:t>
            </w:r>
          </w:p>
        </w:tc>
        <w:tc>
          <w:tcPr>
            <w:tcW w:w="2154" w:type="dxa"/>
            <w:hideMark/>
          </w:tcPr>
          <w:p w14:paraId="35CCA51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28.90 (6.21)</w:t>
            </w:r>
          </w:p>
        </w:tc>
        <w:tc>
          <w:tcPr>
            <w:tcW w:w="2154" w:type="dxa"/>
          </w:tcPr>
          <w:p w14:paraId="06E54E54"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27.34 (6.22)</w:t>
            </w:r>
          </w:p>
        </w:tc>
        <w:tc>
          <w:tcPr>
            <w:tcW w:w="2154" w:type="dxa"/>
          </w:tcPr>
          <w:p w14:paraId="25FA952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21.60 (5.62)</w:t>
            </w:r>
          </w:p>
        </w:tc>
        <w:tc>
          <w:tcPr>
            <w:tcW w:w="2154" w:type="dxa"/>
          </w:tcPr>
          <w:p w14:paraId="1937D7B3"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23.43 (6.45)</w:t>
            </w:r>
          </w:p>
        </w:tc>
      </w:tr>
      <w:tr w:rsidR="00882276" w:rsidRPr="00882276" w14:paraId="256872EB" w14:textId="77777777" w:rsidTr="00882276">
        <w:tc>
          <w:tcPr>
            <w:tcW w:w="3545" w:type="dxa"/>
            <w:hideMark/>
          </w:tcPr>
          <w:p w14:paraId="49315E29"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Mayo, mean (SD)</w:t>
            </w:r>
          </w:p>
        </w:tc>
        <w:tc>
          <w:tcPr>
            <w:tcW w:w="2154" w:type="dxa"/>
            <w:hideMark/>
          </w:tcPr>
          <w:p w14:paraId="05F62291"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3.27 (2.83)</w:t>
            </w:r>
          </w:p>
        </w:tc>
        <w:tc>
          <w:tcPr>
            <w:tcW w:w="2154" w:type="dxa"/>
            <w:hideMark/>
          </w:tcPr>
          <w:p w14:paraId="4E98B5B8" w14:textId="77777777" w:rsidR="00882276" w:rsidRPr="00882276" w:rsidRDefault="00882276" w:rsidP="00882276">
            <w:pPr>
              <w:spacing w:line="360" w:lineRule="auto"/>
              <w:jc w:val="both"/>
              <w:rPr>
                <w:rFonts w:ascii="Book Antiqua" w:hAnsi="Book Antiqua" w:cs="Arial"/>
              </w:rPr>
            </w:pPr>
          </w:p>
        </w:tc>
        <w:tc>
          <w:tcPr>
            <w:tcW w:w="2154" w:type="dxa"/>
          </w:tcPr>
          <w:p w14:paraId="538031A7" w14:textId="77777777" w:rsidR="00882276" w:rsidRPr="00882276" w:rsidRDefault="00882276" w:rsidP="00882276">
            <w:pPr>
              <w:spacing w:line="360" w:lineRule="auto"/>
              <w:jc w:val="both"/>
              <w:rPr>
                <w:rFonts w:ascii="Book Antiqua" w:hAnsi="Book Antiqua" w:cs="Arial"/>
              </w:rPr>
            </w:pPr>
          </w:p>
        </w:tc>
        <w:tc>
          <w:tcPr>
            <w:tcW w:w="2154" w:type="dxa"/>
          </w:tcPr>
          <w:p w14:paraId="77FDBD64" w14:textId="77777777" w:rsidR="00882276" w:rsidRPr="00882276" w:rsidRDefault="00882276" w:rsidP="00882276">
            <w:pPr>
              <w:spacing w:line="360" w:lineRule="auto"/>
              <w:jc w:val="both"/>
              <w:rPr>
                <w:rFonts w:ascii="Book Antiqua" w:hAnsi="Book Antiqua" w:cs="Arial"/>
              </w:rPr>
            </w:pPr>
          </w:p>
        </w:tc>
        <w:tc>
          <w:tcPr>
            <w:tcW w:w="2154" w:type="dxa"/>
          </w:tcPr>
          <w:p w14:paraId="5C578A7B" w14:textId="77777777" w:rsidR="00882276" w:rsidRPr="00882276" w:rsidRDefault="00882276" w:rsidP="00882276">
            <w:pPr>
              <w:spacing w:line="360" w:lineRule="auto"/>
              <w:jc w:val="both"/>
              <w:rPr>
                <w:rFonts w:ascii="Book Antiqua" w:hAnsi="Book Antiqua" w:cs="Arial"/>
              </w:rPr>
            </w:pPr>
          </w:p>
        </w:tc>
      </w:tr>
      <w:tr w:rsidR="00882276" w:rsidRPr="00882276" w14:paraId="343BEBC9" w14:textId="77777777" w:rsidTr="00882276">
        <w:tc>
          <w:tcPr>
            <w:tcW w:w="3545" w:type="dxa"/>
            <w:tcBorders>
              <w:bottom w:val="single" w:sz="4" w:space="0" w:color="auto"/>
            </w:tcBorders>
            <w:hideMark/>
          </w:tcPr>
          <w:p w14:paraId="330D59D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CDAI, mean (SD)</w:t>
            </w:r>
          </w:p>
        </w:tc>
        <w:tc>
          <w:tcPr>
            <w:tcW w:w="2154" w:type="dxa"/>
            <w:tcBorders>
              <w:bottom w:val="single" w:sz="4" w:space="0" w:color="auto"/>
            </w:tcBorders>
            <w:hideMark/>
          </w:tcPr>
          <w:p w14:paraId="223D71D7"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hideMark/>
          </w:tcPr>
          <w:p w14:paraId="2A4516EE" w14:textId="77777777" w:rsidR="00882276" w:rsidRPr="00882276" w:rsidRDefault="00882276" w:rsidP="00882276">
            <w:pPr>
              <w:spacing w:line="360" w:lineRule="auto"/>
              <w:jc w:val="both"/>
              <w:rPr>
                <w:rFonts w:ascii="Book Antiqua" w:hAnsi="Book Antiqua" w:cs="Arial"/>
              </w:rPr>
            </w:pPr>
            <w:r w:rsidRPr="00882276">
              <w:rPr>
                <w:rFonts w:ascii="Book Antiqua" w:hAnsi="Book Antiqua" w:cs="Arial"/>
              </w:rPr>
              <w:t>129.18 (70.48)</w:t>
            </w:r>
          </w:p>
        </w:tc>
        <w:tc>
          <w:tcPr>
            <w:tcW w:w="2154" w:type="dxa"/>
            <w:tcBorders>
              <w:bottom w:val="single" w:sz="4" w:space="0" w:color="auto"/>
            </w:tcBorders>
          </w:tcPr>
          <w:p w14:paraId="378D696D"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tcPr>
          <w:p w14:paraId="47124095" w14:textId="77777777" w:rsidR="00882276" w:rsidRPr="00882276" w:rsidRDefault="00882276" w:rsidP="00882276">
            <w:pPr>
              <w:spacing w:line="360" w:lineRule="auto"/>
              <w:jc w:val="both"/>
              <w:rPr>
                <w:rFonts w:ascii="Book Antiqua" w:hAnsi="Book Antiqua" w:cs="Arial"/>
              </w:rPr>
            </w:pPr>
          </w:p>
        </w:tc>
        <w:tc>
          <w:tcPr>
            <w:tcW w:w="2154" w:type="dxa"/>
            <w:tcBorders>
              <w:bottom w:val="single" w:sz="4" w:space="0" w:color="auto"/>
            </w:tcBorders>
          </w:tcPr>
          <w:p w14:paraId="224460A2" w14:textId="77777777" w:rsidR="00882276" w:rsidRPr="00882276" w:rsidRDefault="00882276" w:rsidP="00882276">
            <w:pPr>
              <w:spacing w:line="360" w:lineRule="auto"/>
              <w:jc w:val="both"/>
              <w:rPr>
                <w:rFonts w:ascii="Book Antiqua" w:hAnsi="Book Antiqua" w:cs="Arial"/>
              </w:rPr>
            </w:pPr>
          </w:p>
        </w:tc>
      </w:tr>
    </w:tbl>
    <w:p w14:paraId="2E4DA334" w14:textId="03CBF146" w:rsidR="00E84D24" w:rsidRDefault="00882276" w:rsidP="0088227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UC: Ulcerative colitis; CD: Crohn’s disease; AE: A</w:t>
      </w:r>
      <w:r w:rsidRPr="00882276">
        <w:rPr>
          <w:rFonts w:ascii="Book Antiqua" w:eastAsia="Book Antiqua" w:hAnsi="Book Antiqua" w:cs="Book Antiqua"/>
          <w:color w:val="000000"/>
        </w:rPr>
        <w:t>cute enteritis</w:t>
      </w:r>
      <w:r>
        <w:rPr>
          <w:rFonts w:ascii="Book Antiqua" w:eastAsia="Book Antiqua" w:hAnsi="Book Antiqua" w:cs="Book Antiqua"/>
          <w:color w:val="000000"/>
        </w:rPr>
        <w:t>; HVs: H</w:t>
      </w:r>
      <w:r w:rsidRPr="00882276">
        <w:rPr>
          <w:rFonts w:ascii="Book Antiqua" w:eastAsia="Book Antiqua" w:hAnsi="Book Antiqua" w:cs="Book Antiqua"/>
          <w:color w:val="000000"/>
        </w:rPr>
        <w:t>ealthy volunteer</w:t>
      </w:r>
      <w:r>
        <w:rPr>
          <w:rFonts w:ascii="Book Antiqua" w:eastAsia="Book Antiqua" w:hAnsi="Book Antiqua" w:cs="Book Antiqua"/>
          <w:color w:val="000000"/>
        </w:rPr>
        <w:t xml:space="preserve">s; </w:t>
      </w:r>
      <w:r w:rsidRPr="00882276">
        <w:rPr>
          <w:rFonts w:ascii="Book Antiqua" w:eastAsia="Book Antiqua" w:hAnsi="Book Antiqua" w:cs="Book Antiqua"/>
          <w:color w:val="000000"/>
        </w:rPr>
        <w:t xml:space="preserve">Alb: </w:t>
      </w:r>
      <w:r>
        <w:rPr>
          <w:rFonts w:ascii="Book Antiqua" w:eastAsia="Book Antiqua" w:hAnsi="Book Antiqua" w:cs="Book Antiqua"/>
          <w:color w:val="000000"/>
        </w:rPr>
        <w:t>A</w:t>
      </w:r>
      <w:r w:rsidRPr="00882276">
        <w:rPr>
          <w:rFonts w:ascii="Book Antiqua" w:eastAsia="Book Antiqua" w:hAnsi="Book Antiqua" w:cs="Book Antiqua"/>
          <w:color w:val="000000"/>
        </w:rPr>
        <w:t>lbumin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ALT: </w:t>
      </w:r>
      <w:r>
        <w:rPr>
          <w:rFonts w:ascii="Book Antiqua" w:eastAsia="Book Antiqua" w:hAnsi="Book Antiqua" w:cs="Book Antiqua"/>
          <w:color w:val="000000"/>
        </w:rPr>
        <w:t>A</w:t>
      </w:r>
      <w:r w:rsidRPr="00882276">
        <w:rPr>
          <w:rFonts w:ascii="Book Antiqua" w:eastAsia="Book Antiqua" w:hAnsi="Book Antiqua" w:cs="Book Antiqua"/>
          <w:color w:val="000000"/>
        </w:rPr>
        <w:t>lanine aminotransferase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ALP: </w:t>
      </w:r>
      <w:r>
        <w:rPr>
          <w:rFonts w:ascii="Book Antiqua" w:eastAsia="Book Antiqua" w:hAnsi="Book Antiqua" w:cs="Book Antiqua"/>
          <w:color w:val="000000"/>
        </w:rPr>
        <w:t>A</w:t>
      </w:r>
      <w:r w:rsidRPr="00882276">
        <w:rPr>
          <w:rFonts w:ascii="Book Antiqua" w:eastAsia="Book Antiqua" w:hAnsi="Book Antiqua" w:cs="Book Antiqua"/>
          <w:color w:val="000000"/>
        </w:rPr>
        <w:t>lkaline phosphatase</w:t>
      </w:r>
      <w:r>
        <w:rPr>
          <w:rFonts w:ascii="Book Antiqua" w:eastAsia="Book Antiqua" w:hAnsi="Book Antiqua" w:cs="Book Antiqua"/>
          <w:color w:val="000000"/>
        </w:rPr>
        <w:t xml:space="preserve">; </w:t>
      </w:r>
      <w:r w:rsidRPr="00882276">
        <w:rPr>
          <w:rFonts w:ascii="Book Antiqua" w:eastAsia="Book Antiqua" w:hAnsi="Book Antiqua" w:cs="Book Antiqua"/>
          <w:color w:val="000000"/>
        </w:rPr>
        <w:t>T-</w:t>
      </w:r>
      <w:proofErr w:type="spellStart"/>
      <w:r w:rsidRPr="00882276">
        <w:rPr>
          <w:rFonts w:ascii="Book Antiqua" w:eastAsia="Book Antiqua" w:hAnsi="Book Antiqua" w:cs="Book Antiqua"/>
          <w:color w:val="000000"/>
        </w:rPr>
        <w:t>Bil</w:t>
      </w:r>
      <w:proofErr w:type="spellEnd"/>
      <w:r w:rsidRPr="00882276">
        <w:rPr>
          <w:rFonts w:ascii="Book Antiqua" w:eastAsia="Book Antiqua" w:hAnsi="Book Antiqua" w:cs="Book Antiqua"/>
          <w:color w:val="000000"/>
        </w:rPr>
        <w:t xml:space="preserve">: </w:t>
      </w:r>
      <w:r>
        <w:rPr>
          <w:rFonts w:ascii="Book Antiqua" w:eastAsia="Book Antiqua" w:hAnsi="Book Antiqua" w:cs="Book Antiqua"/>
          <w:color w:val="000000"/>
        </w:rPr>
        <w:t>T</w:t>
      </w:r>
      <w:r w:rsidRPr="00882276">
        <w:rPr>
          <w:rFonts w:ascii="Book Antiqua" w:eastAsia="Book Antiqua" w:hAnsi="Book Antiqua" w:cs="Book Antiqua"/>
          <w:color w:val="000000"/>
        </w:rPr>
        <w:t>otal-bilirubin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γ-GTP: γ-</w:t>
      </w:r>
      <w:r>
        <w:rPr>
          <w:rFonts w:ascii="Book Antiqua" w:eastAsia="Book Antiqua" w:hAnsi="Book Antiqua" w:cs="Book Antiqua"/>
          <w:color w:val="000000"/>
        </w:rPr>
        <w:t>G</w:t>
      </w:r>
      <w:r w:rsidRPr="00882276">
        <w:rPr>
          <w:rFonts w:ascii="Book Antiqua" w:eastAsia="Book Antiqua" w:hAnsi="Book Antiqua" w:cs="Book Antiqua"/>
          <w:color w:val="000000"/>
        </w:rPr>
        <w:t>lutamyl transpeptidase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CRP: C-reactive protein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Hb: </w:t>
      </w:r>
      <w:r>
        <w:rPr>
          <w:rFonts w:ascii="Book Antiqua" w:eastAsia="Book Antiqua" w:hAnsi="Book Antiqua" w:cs="Book Antiqua"/>
          <w:color w:val="000000"/>
        </w:rPr>
        <w:t>H</w:t>
      </w:r>
      <w:r w:rsidRPr="00882276">
        <w:rPr>
          <w:rFonts w:ascii="Book Antiqua" w:eastAsia="Book Antiqua" w:hAnsi="Book Antiqua" w:cs="Book Antiqua"/>
          <w:color w:val="000000"/>
        </w:rPr>
        <w:t>emoglobin</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w:t>
      </w:r>
      <w:proofErr w:type="spellStart"/>
      <w:r w:rsidRPr="00882276">
        <w:rPr>
          <w:rFonts w:ascii="Book Antiqua" w:eastAsia="Book Antiqua" w:hAnsi="Book Antiqua" w:cs="Book Antiqua"/>
          <w:color w:val="000000"/>
        </w:rPr>
        <w:t>Ht</w:t>
      </w:r>
      <w:proofErr w:type="spellEnd"/>
      <w:r w:rsidRPr="00882276">
        <w:rPr>
          <w:rFonts w:ascii="Book Antiqua" w:eastAsia="Book Antiqua" w:hAnsi="Book Antiqua" w:cs="Book Antiqua"/>
          <w:color w:val="000000"/>
        </w:rPr>
        <w:t xml:space="preserve">: </w:t>
      </w:r>
      <w:r>
        <w:rPr>
          <w:rFonts w:ascii="Book Antiqua" w:eastAsia="Book Antiqua" w:hAnsi="Book Antiqua" w:cs="Book Antiqua"/>
          <w:color w:val="000000"/>
        </w:rPr>
        <w:t>H</w:t>
      </w:r>
      <w:r w:rsidRPr="00882276">
        <w:rPr>
          <w:rFonts w:ascii="Book Antiqua" w:eastAsia="Book Antiqua" w:hAnsi="Book Antiqua" w:cs="Book Antiqua"/>
          <w:color w:val="000000"/>
        </w:rPr>
        <w:t>ematocrit</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WBC: </w:t>
      </w:r>
      <w:r>
        <w:rPr>
          <w:rFonts w:ascii="Book Antiqua" w:eastAsia="Book Antiqua" w:hAnsi="Book Antiqua" w:cs="Book Antiqua"/>
          <w:color w:val="000000"/>
        </w:rPr>
        <w:t>W</w:t>
      </w:r>
      <w:r w:rsidRPr="00882276">
        <w:rPr>
          <w:rFonts w:ascii="Book Antiqua" w:eastAsia="Book Antiqua" w:hAnsi="Book Antiqua" w:cs="Book Antiqua"/>
          <w:color w:val="000000"/>
        </w:rPr>
        <w:t>hite blood cells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w:t>
      </w:r>
      <w:proofErr w:type="spellStart"/>
      <w:r w:rsidRPr="00882276">
        <w:rPr>
          <w:rFonts w:ascii="Book Antiqua" w:eastAsia="Book Antiqua" w:hAnsi="Book Antiqua" w:cs="Book Antiqua"/>
          <w:color w:val="000000"/>
        </w:rPr>
        <w:t>Plt</w:t>
      </w:r>
      <w:proofErr w:type="spellEnd"/>
      <w:r w:rsidRPr="00882276">
        <w:rPr>
          <w:rFonts w:ascii="Book Antiqua" w:eastAsia="Book Antiqua" w:hAnsi="Book Antiqua" w:cs="Book Antiqua"/>
          <w:color w:val="000000"/>
        </w:rPr>
        <w:t xml:space="preserve">: </w:t>
      </w:r>
      <w:r>
        <w:rPr>
          <w:rFonts w:ascii="Book Antiqua" w:eastAsia="Book Antiqua" w:hAnsi="Book Antiqua" w:cs="Book Antiqua"/>
          <w:color w:val="000000"/>
        </w:rPr>
        <w:t>P</w:t>
      </w:r>
      <w:r w:rsidRPr="00882276">
        <w:rPr>
          <w:rFonts w:ascii="Book Antiqua" w:eastAsia="Book Antiqua" w:hAnsi="Book Antiqua" w:cs="Book Antiqua"/>
          <w:color w:val="000000"/>
        </w:rPr>
        <w:t>latelets</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Mayo: </w:t>
      </w:r>
      <w:r>
        <w:rPr>
          <w:rFonts w:ascii="Book Antiqua" w:eastAsia="Book Antiqua" w:hAnsi="Book Antiqua" w:cs="Book Antiqua"/>
          <w:color w:val="000000"/>
        </w:rPr>
        <w:t>F</w:t>
      </w:r>
      <w:r w:rsidRPr="00882276">
        <w:rPr>
          <w:rFonts w:ascii="Book Antiqua" w:eastAsia="Book Antiqua" w:hAnsi="Book Antiqua" w:cs="Book Antiqua"/>
          <w:color w:val="000000"/>
        </w:rPr>
        <w:t>ull Mayo score</w:t>
      </w:r>
      <w:r>
        <w:rPr>
          <w:rFonts w:ascii="Book Antiqua" w:eastAsia="Book Antiqua" w:hAnsi="Book Antiqua" w:cs="Book Antiqua"/>
          <w:color w:val="000000"/>
        </w:rPr>
        <w:t>;</w:t>
      </w:r>
      <w:r w:rsidRPr="00882276">
        <w:rPr>
          <w:rFonts w:ascii="Book Antiqua" w:eastAsia="Book Antiqua" w:hAnsi="Book Antiqua" w:cs="Book Antiqua"/>
          <w:color w:val="000000"/>
        </w:rPr>
        <w:t xml:space="preserve"> CDAI: Crohn’s disease activity index</w:t>
      </w:r>
      <w:r w:rsidR="00883F1B">
        <w:rPr>
          <w:rFonts w:ascii="Book Antiqua" w:eastAsia="Book Antiqua" w:hAnsi="Book Antiqua" w:cs="Book Antiqua"/>
          <w:color w:val="000000"/>
        </w:rPr>
        <w:t xml:space="preserve">; SD: </w:t>
      </w:r>
      <w:bookmarkStart w:id="8" w:name="_Hlk51926267"/>
      <w:r w:rsidR="00883F1B" w:rsidRPr="00313B45">
        <w:rPr>
          <w:rFonts w:ascii="Book Antiqua" w:eastAsia="Book Antiqua" w:hAnsi="Book Antiqua" w:cs="Book Antiqua"/>
          <w:color w:val="000000"/>
        </w:rPr>
        <w:t>Standard deviation.</w:t>
      </w:r>
      <w:bookmarkEnd w:id="8"/>
    </w:p>
    <w:p w14:paraId="32D08004" w14:textId="6B3C1425" w:rsidR="00882276" w:rsidRDefault="00E84D24" w:rsidP="0088227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84D24">
        <w:rPr>
          <w:rFonts w:ascii="Book Antiqua" w:eastAsia="Book Antiqua" w:hAnsi="Book Antiqua" w:cs="Book Antiqua"/>
          <w:b/>
          <w:bCs/>
          <w:color w:val="000000"/>
        </w:rPr>
        <w:lastRenderedPageBreak/>
        <w:t>Table 2 Correlation coefficients between 10-7G value and clinical parameters in ulcerative colitis and Crohn’s disease</w:t>
      </w:r>
      <w:r>
        <w:rPr>
          <w:rFonts w:ascii="Book Antiqua" w:eastAsia="Book Antiqua" w:hAnsi="Book Antiqua" w:cs="Book Antiqua"/>
          <w:b/>
          <w:bCs/>
          <w:color w:val="000000"/>
        </w:rPr>
        <w:t xml:space="preserve"> </w:t>
      </w:r>
      <w:r w:rsidRPr="00E84D24">
        <w:rPr>
          <w:rFonts w:ascii="Book Antiqua" w:eastAsia="Book Antiqua" w:hAnsi="Book Antiqua" w:cs="Book Antiqua"/>
          <w:b/>
          <w:bCs/>
          <w:color w:val="000000"/>
        </w:rPr>
        <w:t>patients</w:t>
      </w:r>
    </w:p>
    <w:tbl>
      <w:tblPr>
        <w:tblStyle w:val="PlainTable21"/>
        <w:tblW w:w="13050" w:type="dxa"/>
        <w:tblBorders>
          <w:top w:val="none" w:sz="0" w:space="0" w:color="auto"/>
          <w:bottom w:val="none" w:sz="0" w:space="0" w:color="auto"/>
        </w:tblBorders>
        <w:tblLook w:val="0620" w:firstRow="1" w:lastRow="0" w:firstColumn="0" w:lastColumn="0" w:noHBand="1" w:noVBand="1"/>
      </w:tblPr>
      <w:tblGrid>
        <w:gridCol w:w="1860"/>
        <w:gridCol w:w="1863"/>
        <w:gridCol w:w="1863"/>
        <w:gridCol w:w="1862"/>
        <w:gridCol w:w="1863"/>
        <w:gridCol w:w="1865"/>
        <w:gridCol w:w="1861"/>
        <w:gridCol w:w="13"/>
      </w:tblGrid>
      <w:tr w:rsidR="00320FC3" w:rsidRPr="00E84D24" w14:paraId="1EEB4C44" w14:textId="77777777" w:rsidTr="00320FC3">
        <w:trPr>
          <w:gridAfter w:val="1"/>
          <w:cnfStyle w:val="100000000000" w:firstRow="1" w:lastRow="0" w:firstColumn="0" w:lastColumn="0" w:oddVBand="0" w:evenVBand="0" w:oddHBand="0" w:evenHBand="0" w:firstRowFirstColumn="0" w:firstRowLastColumn="0" w:lastRowFirstColumn="0" w:lastRowLastColumn="0"/>
          <w:wAfter w:w="13" w:type="dxa"/>
          <w:trHeight w:val="431"/>
        </w:trPr>
        <w:tc>
          <w:tcPr>
            <w:tcW w:w="1860" w:type="dxa"/>
            <w:vMerge w:val="restart"/>
            <w:tcBorders>
              <w:top w:val="single" w:sz="4" w:space="0" w:color="auto"/>
            </w:tcBorders>
          </w:tcPr>
          <w:p w14:paraId="584984B7" w14:textId="77777777" w:rsidR="00320FC3" w:rsidRPr="00E84D24" w:rsidRDefault="00320FC3" w:rsidP="00E84D24">
            <w:pPr>
              <w:spacing w:line="360" w:lineRule="auto"/>
              <w:jc w:val="both"/>
              <w:rPr>
                <w:rFonts w:ascii="Book Antiqua" w:eastAsia="MS PGothic" w:hAnsi="Book Antiqua" w:cs="MS PGothic"/>
                <w:bCs w:val="0"/>
                <w:kern w:val="0"/>
              </w:rPr>
            </w:pPr>
          </w:p>
        </w:tc>
        <w:tc>
          <w:tcPr>
            <w:tcW w:w="5588" w:type="dxa"/>
            <w:gridSpan w:val="3"/>
            <w:tcBorders>
              <w:top w:val="single" w:sz="4" w:space="0" w:color="auto"/>
              <w:bottom w:val="single" w:sz="4" w:space="0" w:color="auto"/>
            </w:tcBorders>
          </w:tcPr>
          <w:p w14:paraId="177548B5" w14:textId="77777777" w:rsidR="00320FC3" w:rsidRPr="00E84D24" w:rsidRDefault="00320FC3" w:rsidP="00320FC3">
            <w:pPr>
              <w:spacing w:line="360" w:lineRule="auto"/>
              <w:jc w:val="center"/>
              <w:textAlignment w:val="center"/>
              <w:rPr>
                <w:rFonts w:ascii="Book Antiqua" w:eastAsia="Yu Gothic" w:hAnsi="Book Antiqua" w:cs="Arial"/>
                <w:bCs w:val="0"/>
                <w:color w:val="000000"/>
                <w:kern w:val="24"/>
              </w:rPr>
            </w:pPr>
            <w:r w:rsidRPr="00E84D24">
              <w:rPr>
                <w:rFonts w:ascii="Book Antiqua" w:eastAsia="Yu Gothic" w:hAnsi="Book Antiqua" w:cs="Arial"/>
                <w:bCs w:val="0"/>
                <w:color w:val="000000"/>
                <w:kern w:val="24"/>
              </w:rPr>
              <w:t>UC</w:t>
            </w:r>
          </w:p>
        </w:tc>
        <w:tc>
          <w:tcPr>
            <w:tcW w:w="5589" w:type="dxa"/>
            <w:gridSpan w:val="3"/>
            <w:tcBorders>
              <w:top w:val="single" w:sz="4" w:space="0" w:color="auto"/>
              <w:bottom w:val="single" w:sz="4" w:space="0" w:color="auto"/>
            </w:tcBorders>
          </w:tcPr>
          <w:p w14:paraId="097314A2" w14:textId="77777777" w:rsidR="00320FC3" w:rsidRPr="00E84D24" w:rsidRDefault="00320FC3" w:rsidP="00320FC3">
            <w:pPr>
              <w:spacing w:line="360" w:lineRule="auto"/>
              <w:jc w:val="center"/>
              <w:textAlignment w:val="center"/>
              <w:rPr>
                <w:rFonts w:ascii="Book Antiqua" w:eastAsia="Yu Gothic" w:hAnsi="Book Antiqua" w:cs="Arial"/>
                <w:bCs w:val="0"/>
                <w:color w:val="000000"/>
                <w:kern w:val="24"/>
              </w:rPr>
            </w:pPr>
            <w:r w:rsidRPr="00E84D24">
              <w:rPr>
                <w:rFonts w:ascii="Book Antiqua" w:eastAsia="Yu Gothic" w:hAnsi="Book Antiqua" w:cs="Arial"/>
                <w:bCs w:val="0"/>
                <w:color w:val="000000"/>
                <w:kern w:val="24"/>
              </w:rPr>
              <w:t>CD</w:t>
            </w:r>
          </w:p>
        </w:tc>
      </w:tr>
      <w:tr w:rsidR="00320FC3" w:rsidRPr="00E84D24" w14:paraId="6A931DD9" w14:textId="77777777" w:rsidTr="00320FC3">
        <w:trPr>
          <w:gridAfter w:val="1"/>
          <w:wAfter w:w="13" w:type="dxa"/>
          <w:trHeight w:val="420"/>
        </w:trPr>
        <w:tc>
          <w:tcPr>
            <w:tcW w:w="1860" w:type="dxa"/>
            <w:vMerge/>
            <w:tcBorders>
              <w:bottom w:val="single" w:sz="4" w:space="0" w:color="auto"/>
            </w:tcBorders>
            <w:hideMark/>
          </w:tcPr>
          <w:p w14:paraId="43D99622" w14:textId="77777777" w:rsidR="00320FC3" w:rsidRPr="00E84D24" w:rsidRDefault="00320FC3" w:rsidP="00E84D24">
            <w:pPr>
              <w:spacing w:line="360" w:lineRule="auto"/>
              <w:jc w:val="both"/>
              <w:rPr>
                <w:rFonts w:ascii="Book Antiqua" w:eastAsia="MS PGothic" w:hAnsi="Book Antiqua" w:cs="MS PGothic"/>
                <w:b/>
                <w:bCs/>
                <w:kern w:val="0"/>
              </w:rPr>
            </w:pPr>
          </w:p>
        </w:tc>
        <w:tc>
          <w:tcPr>
            <w:tcW w:w="1863" w:type="dxa"/>
            <w:tcBorders>
              <w:top w:val="single" w:sz="4" w:space="0" w:color="auto"/>
              <w:bottom w:val="single" w:sz="4" w:space="0" w:color="auto"/>
            </w:tcBorders>
            <w:hideMark/>
          </w:tcPr>
          <w:p w14:paraId="0D61707E" w14:textId="77777777" w:rsidR="00320FC3" w:rsidRPr="00E84D24" w:rsidRDefault="00320FC3" w:rsidP="00320FC3">
            <w:pPr>
              <w:spacing w:line="360" w:lineRule="auto"/>
              <w:jc w:val="center"/>
              <w:textAlignment w:val="center"/>
              <w:rPr>
                <w:rFonts w:ascii="Book Antiqua" w:eastAsia="MS PGothic" w:hAnsi="Book Antiqua" w:cs="Arial"/>
                <w:b/>
                <w:bCs/>
                <w:i/>
                <w:kern w:val="0"/>
              </w:rPr>
            </w:pPr>
            <w:proofErr w:type="spellStart"/>
            <w:r w:rsidRPr="00E84D24">
              <w:rPr>
                <w:rFonts w:ascii="Book Antiqua" w:eastAsia="Yu Gothic" w:hAnsi="Book Antiqua" w:cs="Arial"/>
                <w:b/>
                <w:bCs/>
                <w:i/>
                <w:color w:val="000000"/>
                <w:kern w:val="24"/>
              </w:rPr>
              <w:t>rs</w:t>
            </w:r>
            <w:proofErr w:type="spellEnd"/>
          </w:p>
        </w:tc>
        <w:tc>
          <w:tcPr>
            <w:tcW w:w="1863" w:type="dxa"/>
            <w:tcBorders>
              <w:top w:val="single" w:sz="4" w:space="0" w:color="auto"/>
              <w:bottom w:val="single" w:sz="4" w:space="0" w:color="auto"/>
            </w:tcBorders>
            <w:hideMark/>
          </w:tcPr>
          <w:p w14:paraId="6E2558F4" w14:textId="7EF4B149" w:rsidR="00320FC3" w:rsidRPr="00E84D24" w:rsidRDefault="00320FC3" w:rsidP="00320FC3">
            <w:pPr>
              <w:spacing w:line="360" w:lineRule="auto"/>
              <w:jc w:val="center"/>
              <w:textAlignment w:val="center"/>
              <w:rPr>
                <w:rFonts w:ascii="Book Antiqua" w:eastAsia="MS PGothic" w:hAnsi="Book Antiqua" w:cs="Arial"/>
                <w:b/>
                <w:bCs/>
                <w:iCs/>
                <w:kern w:val="0"/>
              </w:rPr>
            </w:pPr>
            <w:r w:rsidRPr="00E84D24">
              <w:rPr>
                <w:rFonts w:ascii="Book Antiqua" w:eastAsia="Yu Gothic" w:hAnsi="Book Antiqua" w:cs="Arial"/>
                <w:b/>
                <w:bCs/>
                <w:i/>
                <w:color w:val="000000"/>
                <w:kern w:val="24"/>
              </w:rPr>
              <w:t>P</w:t>
            </w:r>
            <w:r>
              <w:rPr>
                <w:rFonts w:ascii="Book Antiqua" w:eastAsia="Yu Gothic" w:hAnsi="Book Antiqua" w:cs="Arial"/>
                <w:b/>
                <w:bCs/>
                <w:i/>
                <w:color w:val="000000"/>
                <w:kern w:val="24"/>
              </w:rPr>
              <w:t xml:space="preserve"> </w:t>
            </w:r>
            <w:r>
              <w:rPr>
                <w:rFonts w:ascii="Book Antiqua" w:eastAsia="Yu Gothic" w:hAnsi="Book Antiqua" w:cs="Arial"/>
                <w:b/>
                <w:bCs/>
                <w:iCs/>
                <w:color w:val="000000"/>
                <w:kern w:val="24"/>
              </w:rPr>
              <w:t>value</w:t>
            </w:r>
          </w:p>
        </w:tc>
        <w:tc>
          <w:tcPr>
            <w:tcW w:w="1862" w:type="dxa"/>
            <w:tcBorders>
              <w:top w:val="single" w:sz="4" w:space="0" w:color="auto"/>
              <w:bottom w:val="single" w:sz="4" w:space="0" w:color="auto"/>
            </w:tcBorders>
            <w:hideMark/>
          </w:tcPr>
          <w:p w14:paraId="29D277E9" w14:textId="77777777" w:rsidR="00320FC3" w:rsidRPr="007F5ED6" w:rsidRDefault="00320FC3" w:rsidP="00320FC3">
            <w:pPr>
              <w:spacing w:line="360" w:lineRule="auto"/>
              <w:jc w:val="center"/>
              <w:textAlignment w:val="center"/>
              <w:rPr>
                <w:rFonts w:ascii="Book Antiqua" w:eastAsia="MS PGothic" w:hAnsi="Book Antiqua" w:cs="Arial"/>
                <w:b/>
                <w:bCs/>
                <w:i/>
                <w:iCs/>
                <w:kern w:val="0"/>
              </w:rPr>
            </w:pPr>
            <w:r w:rsidRPr="007F5ED6">
              <w:rPr>
                <w:rFonts w:ascii="Book Antiqua" w:eastAsia="Yu Gothic" w:hAnsi="Book Antiqua" w:cs="Arial"/>
                <w:b/>
                <w:bCs/>
                <w:i/>
                <w:iCs/>
                <w:color w:val="000000"/>
                <w:kern w:val="24"/>
              </w:rPr>
              <w:t>n</w:t>
            </w:r>
          </w:p>
        </w:tc>
        <w:tc>
          <w:tcPr>
            <w:tcW w:w="1863" w:type="dxa"/>
            <w:tcBorders>
              <w:top w:val="single" w:sz="4" w:space="0" w:color="auto"/>
              <w:bottom w:val="single" w:sz="4" w:space="0" w:color="auto"/>
            </w:tcBorders>
            <w:hideMark/>
          </w:tcPr>
          <w:p w14:paraId="0A4EF572" w14:textId="77777777" w:rsidR="00320FC3" w:rsidRPr="00E84D24" w:rsidRDefault="00320FC3" w:rsidP="00320FC3">
            <w:pPr>
              <w:spacing w:line="360" w:lineRule="auto"/>
              <w:jc w:val="center"/>
              <w:textAlignment w:val="center"/>
              <w:rPr>
                <w:rFonts w:ascii="Book Antiqua" w:eastAsia="MS PGothic" w:hAnsi="Book Antiqua" w:cs="Arial"/>
                <w:b/>
                <w:bCs/>
                <w:i/>
                <w:kern w:val="0"/>
              </w:rPr>
            </w:pPr>
            <w:proofErr w:type="spellStart"/>
            <w:r w:rsidRPr="00E84D24">
              <w:rPr>
                <w:rFonts w:ascii="Book Antiqua" w:eastAsia="Yu Gothic" w:hAnsi="Book Antiqua" w:cs="Arial"/>
                <w:b/>
                <w:bCs/>
                <w:i/>
                <w:color w:val="000000"/>
                <w:kern w:val="24"/>
              </w:rPr>
              <w:t>rs</w:t>
            </w:r>
            <w:proofErr w:type="spellEnd"/>
          </w:p>
        </w:tc>
        <w:tc>
          <w:tcPr>
            <w:tcW w:w="1865" w:type="dxa"/>
            <w:tcBorders>
              <w:top w:val="single" w:sz="4" w:space="0" w:color="auto"/>
              <w:bottom w:val="single" w:sz="4" w:space="0" w:color="auto"/>
            </w:tcBorders>
            <w:hideMark/>
          </w:tcPr>
          <w:p w14:paraId="122ADB0D" w14:textId="5E66DCD3" w:rsidR="00320FC3" w:rsidRPr="00E84D24" w:rsidRDefault="00320FC3" w:rsidP="00320FC3">
            <w:pPr>
              <w:spacing w:line="360" w:lineRule="auto"/>
              <w:jc w:val="center"/>
              <w:textAlignment w:val="center"/>
              <w:rPr>
                <w:rFonts w:ascii="Book Antiqua" w:eastAsia="MS PGothic" w:hAnsi="Book Antiqua" w:cs="Arial"/>
                <w:b/>
                <w:bCs/>
                <w:i/>
                <w:kern w:val="0"/>
              </w:rPr>
            </w:pPr>
            <w:r w:rsidRPr="00E84D24">
              <w:rPr>
                <w:rFonts w:ascii="Book Antiqua" w:eastAsia="Yu Gothic" w:hAnsi="Book Antiqua" w:cs="Arial"/>
                <w:b/>
                <w:bCs/>
                <w:i/>
                <w:color w:val="000000"/>
                <w:kern w:val="24"/>
              </w:rPr>
              <w:t>P</w:t>
            </w:r>
            <w:r>
              <w:rPr>
                <w:rFonts w:ascii="Book Antiqua" w:eastAsia="Yu Gothic" w:hAnsi="Book Antiqua" w:cs="Arial"/>
                <w:b/>
                <w:bCs/>
                <w:i/>
                <w:color w:val="000000"/>
                <w:kern w:val="24"/>
              </w:rPr>
              <w:t xml:space="preserve"> </w:t>
            </w:r>
            <w:r>
              <w:rPr>
                <w:rFonts w:ascii="Book Antiqua" w:eastAsia="Yu Gothic" w:hAnsi="Book Antiqua" w:cs="Arial"/>
                <w:b/>
                <w:bCs/>
                <w:iCs/>
                <w:color w:val="000000"/>
                <w:kern w:val="24"/>
              </w:rPr>
              <w:t>value</w:t>
            </w:r>
          </w:p>
        </w:tc>
        <w:tc>
          <w:tcPr>
            <w:tcW w:w="1861" w:type="dxa"/>
            <w:tcBorders>
              <w:top w:val="single" w:sz="4" w:space="0" w:color="auto"/>
              <w:bottom w:val="single" w:sz="4" w:space="0" w:color="auto"/>
            </w:tcBorders>
            <w:hideMark/>
          </w:tcPr>
          <w:p w14:paraId="112243E3" w14:textId="77777777" w:rsidR="00320FC3" w:rsidRPr="007F5ED6" w:rsidRDefault="00320FC3" w:rsidP="00320FC3">
            <w:pPr>
              <w:spacing w:line="360" w:lineRule="auto"/>
              <w:jc w:val="center"/>
              <w:textAlignment w:val="center"/>
              <w:rPr>
                <w:rFonts w:ascii="Book Antiqua" w:eastAsia="MS PGothic" w:hAnsi="Book Antiqua" w:cs="Arial"/>
                <w:b/>
                <w:bCs/>
                <w:i/>
                <w:iCs/>
                <w:kern w:val="0"/>
              </w:rPr>
            </w:pPr>
            <w:r w:rsidRPr="007F5ED6">
              <w:rPr>
                <w:rFonts w:ascii="Book Antiqua" w:eastAsia="Yu Gothic" w:hAnsi="Book Antiqua" w:cs="Arial"/>
                <w:b/>
                <w:bCs/>
                <w:i/>
                <w:iCs/>
                <w:color w:val="000000"/>
                <w:kern w:val="24"/>
              </w:rPr>
              <w:t>n</w:t>
            </w:r>
          </w:p>
        </w:tc>
      </w:tr>
      <w:tr w:rsidR="00E84D24" w:rsidRPr="00E84D24" w14:paraId="60BAC42A" w14:textId="77777777" w:rsidTr="00320FC3">
        <w:trPr>
          <w:trHeight w:val="444"/>
        </w:trPr>
        <w:tc>
          <w:tcPr>
            <w:tcW w:w="1860" w:type="dxa"/>
            <w:hideMark/>
          </w:tcPr>
          <w:p w14:paraId="28ED0B7D"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Alb</w:t>
            </w:r>
          </w:p>
        </w:tc>
        <w:tc>
          <w:tcPr>
            <w:tcW w:w="1863" w:type="dxa"/>
            <w:hideMark/>
          </w:tcPr>
          <w:p w14:paraId="28DE8557" w14:textId="7438167F"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0.182</w:t>
            </w:r>
          </w:p>
        </w:tc>
        <w:tc>
          <w:tcPr>
            <w:tcW w:w="1863" w:type="dxa"/>
            <w:hideMark/>
          </w:tcPr>
          <w:p w14:paraId="7BAE26A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0.254</w:t>
            </w:r>
          </w:p>
        </w:tc>
        <w:tc>
          <w:tcPr>
            <w:tcW w:w="1862" w:type="dxa"/>
            <w:hideMark/>
          </w:tcPr>
          <w:p w14:paraId="630DE2E1"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41</w:t>
            </w:r>
          </w:p>
        </w:tc>
        <w:tc>
          <w:tcPr>
            <w:tcW w:w="1863" w:type="dxa"/>
            <w:hideMark/>
          </w:tcPr>
          <w:p w14:paraId="26C5C8A7" w14:textId="7B69F045"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-0.376</w:t>
            </w:r>
            <w:r w:rsidR="007F5ED6" w:rsidRPr="007F5ED6">
              <w:rPr>
                <w:rFonts w:ascii="Book Antiqua" w:eastAsia="MS PGothic" w:hAnsi="Book Antiqua" w:cs="Arial"/>
                <w:color w:val="000000"/>
                <w:kern w:val="24"/>
                <w:vertAlign w:val="superscript"/>
              </w:rPr>
              <w:t>a</w:t>
            </w:r>
          </w:p>
        </w:tc>
        <w:tc>
          <w:tcPr>
            <w:tcW w:w="1865" w:type="dxa"/>
            <w:hideMark/>
          </w:tcPr>
          <w:p w14:paraId="0CAF6C43"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0.014</w:t>
            </w:r>
          </w:p>
        </w:tc>
        <w:tc>
          <w:tcPr>
            <w:tcW w:w="1874" w:type="dxa"/>
            <w:gridSpan w:val="2"/>
            <w:hideMark/>
          </w:tcPr>
          <w:p w14:paraId="40D905A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42</w:t>
            </w:r>
          </w:p>
        </w:tc>
      </w:tr>
      <w:tr w:rsidR="00E84D24" w:rsidRPr="00E84D24" w14:paraId="009420A9" w14:textId="77777777" w:rsidTr="00320FC3">
        <w:trPr>
          <w:trHeight w:val="444"/>
        </w:trPr>
        <w:tc>
          <w:tcPr>
            <w:tcW w:w="1860" w:type="dxa"/>
            <w:hideMark/>
          </w:tcPr>
          <w:p w14:paraId="780459B1"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ALT</w:t>
            </w:r>
          </w:p>
        </w:tc>
        <w:tc>
          <w:tcPr>
            <w:tcW w:w="1863" w:type="dxa"/>
            <w:hideMark/>
          </w:tcPr>
          <w:p w14:paraId="59F1E4B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-0.214</w:t>
            </w:r>
          </w:p>
        </w:tc>
        <w:tc>
          <w:tcPr>
            <w:tcW w:w="1863" w:type="dxa"/>
            <w:hideMark/>
          </w:tcPr>
          <w:p w14:paraId="2FE045C7"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0.339</w:t>
            </w:r>
          </w:p>
        </w:tc>
        <w:tc>
          <w:tcPr>
            <w:tcW w:w="1862" w:type="dxa"/>
            <w:hideMark/>
          </w:tcPr>
          <w:p w14:paraId="49E1C274"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22</w:t>
            </w:r>
          </w:p>
        </w:tc>
        <w:tc>
          <w:tcPr>
            <w:tcW w:w="1863" w:type="dxa"/>
            <w:hideMark/>
          </w:tcPr>
          <w:p w14:paraId="74EDA9D7" w14:textId="44D2FBCA"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0.148</w:t>
            </w:r>
          </w:p>
        </w:tc>
        <w:tc>
          <w:tcPr>
            <w:tcW w:w="1865" w:type="dxa"/>
            <w:hideMark/>
          </w:tcPr>
          <w:p w14:paraId="5C9984CE"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0.51</w:t>
            </w:r>
          </w:p>
        </w:tc>
        <w:tc>
          <w:tcPr>
            <w:tcW w:w="1874" w:type="dxa"/>
            <w:gridSpan w:val="2"/>
            <w:hideMark/>
          </w:tcPr>
          <w:p w14:paraId="0888BBAA"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22</w:t>
            </w:r>
          </w:p>
        </w:tc>
      </w:tr>
      <w:tr w:rsidR="00E84D24" w:rsidRPr="00E84D24" w14:paraId="16F2ECB3" w14:textId="77777777" w:rsidTr="00320FC3">
        <w:trPr>
          <w:trHeight w:val="431"/>
        </w:trPr>
        <w:tc>
          <w:tcPr>
            <w:tcW w:w="1860" w:type="dxa"/>
            <w:hideMark/>
          </w:tcPr>
          <w:p w14:paraId="4DB593D7"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ALP</w:t>
            </w:r>
          </w:p>
        </w:tc>
        <w:tc>
          <w:tcPr>
            <w:tcW w:w="1863" w:type="dxa"/>
            <w:hideMark/>
          </w:tcPr>
          <w:p w14:paraId="49F56B89"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0.453</w:t>
            </w:r>
          </w:p>
        </w:tc>
        <w:tc>
          <w:tcPr>
            <w:tcW w:w="1863" w:type="dxa"/>
            <w:hideMark/>
          </w:tcPr>
          <w:p w14:paraId="672B3032"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0.052</w:t>
            </w:r>
          </w:p>
        </w:tc>
        <w:tc>
          <w:tcPr>
            <w:tcW w:w="1862" w:type="dxa"/>
            <w:hideMark/>
          </w:tcPr>
          <w:p w14:paraId="7EE4EEAA"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19</w:t>
            </w:r>
          </w:p>
        </w:tc>
        <w:tc>
          <w:tcPr>
            <w:tcW w:w="1863" w:type="dxa"/>
            <w:hideMark/>
          </w:tcPr>
          <w:p w14:paraId="2FA4DD4E"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0.329</w:t>
            </w:r>
          </w:p>
        </w:tc>
        <w:tc>
          <w:tcPr>
            <w:tcW w:w="1865" w:type="dxa"/>
            <w:hideMark/>
          </w:tcPr>
          <w:p w14:paraId="62CAC264"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0.169</w:t>
            </w:r>
          </w:p>
        </w:tc>
        <w:tc>
          <w:tcPr>
            <w:tcW w:w="1874" w:type="dxa"/>
            <w:gridSpan w:val="2"/>
            <w:hideMark/>
          </w:tcPr>
          <w:p w14:paraId="179053FE"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19</w:t>
            </w:r>
          </w:p>
        </w:tc>
      </w:tr>
      <w:tr w:rsidR="00E84D24" w:rsidRPr="00E84D24" w14:paraId="0D78DF45" w14:textId="77777777" w:rsidTr="00320FC3">
        <w:trPr>
          <w:trHeight w:val="444"/>
        </w:trPr>
        <w:tc>
          <w:tcPr>
            <w:tcW w:w="1860" w:type="dxa"/>
            <w:hideMark/>
          </w:tcPr>
          <w:p w14:paraId="006F5610"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T-</w:t>
            </w:r>
            <w:proofErr w:type="spellStart"/>
            <w:r w:rsidRPr="00E84D24">
              <w:rPr>
                <w:rFonts w:ascii="Book Antiqua" w:eastAsia="MS PGothic" w:hAnsi="Book Antiqua" w:cs="Arial"/>
                <w:color w:val="000000"/>
                <w:kern w:val="24"/>
              </w:rPr>
              <w:t>Bil</w:t>
            </w:r>
            <w:proofErr w:type="spellEnd"/>
          </w:p>
        </w:tc>
        <w:tc>
          <w:tcPr>
            <w:tcW w:w="1863" w:type="dxa"/>
            <w:hideMark/>
          </w:tcPr>
          <w:p w14:paraId="4A455EC8" w14:textId="72AE8E1C"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0.419</w:t>
            </w:r>
          </w:p>
        </w:tc>
        <w:tc>
          <w:tcPr>
            <w:tcW w:w="1863" w:type="dxa"/>
            <w:hideMark/>
          </w:tcPr>
          <w:p w14:paraId="6251F69F"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0.059</w:t>
            </w:r>
          </w:p>
        </w:tc>
        <w:tc>
          <w:tcPr>
            <w:tcW w:w="1862" w:type="dxa"/>
            <w:hideMark/>
          </w:tcPr>
          <w:p w14:paraId="7D6F2081"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21</w:t>
            </w:r>
          </w:p>
        </w:tc>
        <w:tc>
          <w:tcPr>
            <w:tcW w:w="1863" w:type="dxa"/>
            <w:hideMark/>
          </w:tcPr>
          <w:p w14:paraId="2B3EE089" w14:textId="56798159"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0.081</w:t>
            </w:r>
          </w:p>
        </w:tc>
        <w:tc>
          <w:tcPr>
            <w:tcW w:w="1865" w:type="dxa"/>
            <w:hideMark/>
          </w:tcPr>
          <w:p w14:paraId="2638C25C"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0.728</w:t>
            </w:r>
          </w:p>
        </w:tc>
        <w:tc>
          <w:tcPr>
            <w:tcW w:w="1874" w:type="dxa"/>
            <w:gridSpan w:val="2"/>
            <w:hideMark/>
          </w:tcPr>
          <w:p w14:paraId="6A850E0C"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21</w:t>
            </w:r>
          </w:p>
        </w:tc>
      </w:tr>
      <w:tr w:rsidR="00E84D24" w:rsidRPr="00E84D24" w14:paraId="32B984CA" w14:textId="77777777" w:rsidTr="00320FC3">
        <w:trPr>
          <w:trHeight w:val="444"/>
        </w:trPr>
        <w:tc>
          <w:tcPr>
            <w:tcW w:w="1860" w:type="dxa"/>
            <w:hideMark/>
          </w:tcPr>
          <w:p w14:paraId="711A05AC"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γ-GTP</w:t>
            </w:r>
          </w:p>
        </w:tc>
        <w:tc>
          <w:tcPr>
            <w:tcW w:w="1863" w:type="dxa"/>
            <w:hideMark/>
          </w:tcPr>
          <w:p w14:paraId="0E588CC0" w14:textId="333F95C8"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0.06</w:t>
            </w:r>
          </w:p>
        </w:tc>
        <w:tc>
          <w:tcPr>
            <w:tcW w:w="1863" w:type="dxa"/>
            <w:hideMark/>
          </w:tcPr>
          <w:p w14:paraId="761C5F90"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0.801</w:t>
            </w:r>
          </w:p>
        </w:tc>
        <w:tc>
          <w:tcPr>
            <w:tcW w:w="1862" w:type="dxa"/>
            <w:hideMark/>
          </w:tcPr>
          <w:p w14:paraId="398B11E5"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20</w:t>
            </w:r>
          </w:p>
        </w:tc>
        <w:tc>
          <w:tcPr>
            <w:tcW w:w="1863" w:type="dxa"/>
            <w:hideMark/>
          </w:tcPr>
          <w:p w14:paraId="273A5E54"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0.392</w:t>
            </w:r>
          </w:p>
        </w:tc>
        <w:tc>
          <w:tcPr>
            <w:tcW w:w="1865" w:type="dxa"/>
            <w:hideMark/>
          </w:tcPr>
          <w:p w14:paraId="054171B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0.079</w:t>
            </w:r>
          </w:p>
        </w:tc>
        <w:tc>
          <w:tcPr>
            <w:tcW w:w="1874" w:type="dxa"/>
            <w:gridSpan w:val="2"/>
            <w:hideMark/>
          </w:tcPr>
          <w:p w14:paraId="3AB451F9"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21</w:t>
            </w:r>
          </w:p>
        </w:tc>
      </w:tr>
      <w:tr w:rsidR="00E84D24" w:rsidRPr="00E84D24" w14:paraId="3A407B9F" w14:textId="77777777" w:rsidTr="00320FC3">
        <w:trPr>
          <w:trHeight w:val="444"/>
        </w:trPr>
        <w:tc>
          <w:tcPr>
            <w:tcW w:w="1860" w:type="dxa"/>
            <w:hideMark/>
          </w:tcPr>
          <w:p w14:paraId="1228103A"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CRP</w:t>
            </w:r>
          </w:p>
        </w:tc>
        <w:tc>
          <w:tcPr>
            <w:tcW w:w="1863" w:type="dxa"/>
            <w:hideMark/>
          </w:tcPr>
          <w:p w14:paraId="2603488E" w14:textId="134FCD7E"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0.525</w:t>
            </w:r>
            <w:r w:rsidR="007F5ED6" w:rsidRPr="007F5ED6">
              <w:rPr>
                <w:rFonts w:ascii="Book Antiqua" w:eastAsia="MS PGothic" w:hAnsi="Book Antiqua" w:cs="Arial"/>
                <w:color w:val="000000"/>
                <w:kern w:val="24"/>
                <w:vertAlign w:val="superscript"/>
              </w:rPr>
              <w:t>a</w:t>
            </w:r>
          </w:p>
        </w:tc>
        <w:tc>
          <w:tcPr>
            <w:tcW w:w="1863" w:type="dxa"/>
            <w:hideMark/>
          </w:tcPr>
          <w:p w14:paraId="67032E00"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0.0003</w:t>
            </w:r>
          </w:p>
        </w:tc>
        <w:tc>
          <w:tcPr>
            <w:tcW w:w="1862" w:type="dxa"/>
            <w:hideMark/>
          </w:tcPr>
          <w:p w14:paraId="00089B9B"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44</w:t>
            </w:r>
          </w:p>
        </w:tc>
        <w:tc>
          <w:tcPr>
            <w:tcW w:w="1863" w:type="dxa"/>
            <w:hideMark/>
          </w:tcPr>
          <w:p w14:paraId="65464879" w14:textId="3E4E4C66"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0.595</w:t>
            </w:r>
            <w:r w:rsidR="007F5ED6" w:rsidRPr="007F5ED6">
              <w:rPr>
                <w:rFonts w:ascii="Book Antiqua" w:eastAsia="MS PGothic" w:hAnsi="Book Antiqua" w:cs="Arial"/>
                <w:color w:val="000000"/>
                <w:kern w:val="24"/>
                <w:vertAlign w:val="superscript"/>
              </w:rPr>
              <w:t>a</w:t>
            </w:r>
          </w:p>
        </w:tc>
        <w:tc>
          <w:tcPr>
            <w:tcW w:w="1865" w:type="dxa"/>
            <w:hideMark/>
          </w:tcPr>
          <w:p w14:paraId="54572884" w14:textId="2961E87C"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&lt;</w:t>
            </w:r>
            <w:r w:rsidR="007D2D5C">
              <w:rPr>
                <w:rFonts w:ascii="Book Antiqua" w:eastAsia="MS PGothic" w:hAnsi="Book Antiqua" w:cs="Arial"/>
                <w:color w:val="000000"/>
                <w:kern w:val="24"/>
              </w:rPr>
              <w:t xml:space="preserve"> </w:t>
            </w:r>
            <w:r w:rsidRPr="00E84D24">
              <w:rPr>
                <w:rFonts w:ascii="Book Antiqua" w:eastAsia="MS PGothic" w:hAnsi="Book Antiqua" w:cs="Arial"/>
                <w:color w:val="000000"/>
                <w:kern w:val="24"/>
              </w:rPr>
              <w:t>0.0001</w:t>
            </w:r>
          </w:p>
        </w:tc>
        <w:tc>
          <w:tcPr>
            <w:tcW w:w="1874" w:type="dxa"/>
            <w:gridSpan w:val="2"/>
            <w:hideMark/>
          </w:tcPr>
          <w:p w14:paraId="2EBA4046"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44</w:t>
            </w:r>
          </w:p>
        </w:tc>
      </w:tr>
      <w:tr w:rsidR="00E84D24" w:rsidRPr="00E84D24" w14:paraId="6461E36B" w14:textId="77777777" w:rsidTr="00320FC3">
        <w:trPr>
          <w:trHeight w:val="431"/>
        </w:trPr>
        <w:tc>
          <w:tcPr>
            <w:tcW w:w="1860" w:type="dxa"/>
            <w:hideMark/>
          </w:tcPr>
          <w:p w14:paraId="56D35375"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Hb</w:t>
            </w:r>
          </w:p>
        </w:tc>
        <w:tc>
          <w:tcPr>
            <w:tcW w:w="1863" w:type="dxa"/>
            <w:hideMark/>
          </w:tcPr>
          <w:p w14:paraId="0435A166" w14:textId="78D3B0A8"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0.308</w:t>
            </w:r>
            <w:r w:rsidR="007F5ED6" w:rsidRPr="007F5ED6">
              <w:rPr>
                <w:rFonts w:ascii="Book Antiqua" w:eastAsia="MS PGothic" w:hAnsi="Book Antiqua" w:cs="Arial"/>
                <w:color w:val="000000"/>
                <w:kern w:val="24"/>
                <w:vertAlign w:val="superscript"/>
              </w:rPr>
              <w:t>a</w:t>
            </w:r>
          </w:p>
        </w:tc>
        <w:tc>
          <w:tcPr>
            <w:tcW w:w="1863" w:type="dxa"/>
            <w:hideMark/>
          </w:tcPr>
          <w:p w14:paraId="187D7D21"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0.0419</w:t>
            </w:r>
          </w:p>
        </w:tc>
        <w:tc>
          <w:tcPr>
            <w:tcW w:w="1862" w:type="dxa"/>
            <w:hideMark/>
          </w:tcPr>
          <w:p w14:paraId="213621DF"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44</w:t>
            </w:r>
          </w:p>
        </w:tc>
        <w:tc>
          <w:tcPr>
            <w:tcW w:w="1863" w:type="dxa"/>
            <w:hideMark/>
          </w:tcPr>
          <w:p w14:paraId="34BE3B68" w14:textId="1B488737"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0.287</w:t>
            </w:r>
          </w:p>
        </w:tc>
        <w:tc>
          <w:tcPr>
            <w:tcW w:w="1865" w:type="dxa"/>
            <w:hideMark/>
          </w:tcPr>
          <w:p w14:paraId="00F9E4FE"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0.072</w:t>
            </w:r>
          </w:p>
        </w:tc>
        <w:tc>
          <w:tcPr>
            <w:tcW w:w="1874" w:type="dxa"/>
            <w:gridSpan w:val="2"/>
            <w:hideMark/>
          </w:tcPr>
          <w:p w14:paraId="0DD2A072"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40</w:t>
            </w:r>
          </w:p>
        </w:tc>
      </w:tr>
      <w:tr w:rsidR="00E84D24" w:rsidRPr="00E84D24" w14:paraId="3A9EEE1C" w14:textId="77777777" w:rsidTr="00320FC3">
        <w:trPr>
          <w:trHeight w:val="444"/>
        </w:trPr>
        <w:tc>
          <w:tcPr>
            <w:tcW w:w="1860" w:type="dxa"/>
            <w:hideMark/>
          </w:tcPr>
          <w:p w14:paraId="1A5E7972" w14:textId="77777777" w:rsidR="00E84D24" w:rsidRPr="00E84D24" w:rsidRDefault="00E84D24" w:rsidP="007F5ED6">
            <w:pPr>
              <w:spacing w:line="360" w:lineRule="auto"/>
              <w:jc w:val="both"/>
              <w:textAlignment w:val="center"/>
              <w:rPr>
                <w:rFonts w:ascii="Book Antiqua" w:eastAsia="MS PGothic" w:hAnsi="Book Antiqua" w:cs="Arial"/>
                <w:kern w:val="0"/>
              </w:rPr>
            </w:pPr>
            <w:proofErr w:type="spellStart"/>
            <w:r w:rsidRPr="00E84D24">
              <w:rPr>
                <w:rFonts w:ascii="Book Antiqua" w:eastAsia="MS PGothic" w:hAnsi="Book Antiqua" w:cs="Arial"/>
                <w:color w:val="000000"/>
                <w:kern w:val="24"/>
              </w:rPr>
              <w:t>Ht</w:t>
            </w:r>
            <w:proofErr w:type="spellEnd"/>
          </w:p>
        </w:tc>
        <w:tc>
          <w:tcPr>
            <w:tcW w:w="1863" w:type="dxa"/>
            <w:hideMark/>
          </w:tcPr>
          <w:p w14:paraId="3565C60F" w14:textId="4294F2B4"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0.304</w:t>
            </w:r>
          </w:p>
        </w:tc>
        <w:tc>
          <w:tcPr>
            <w:tcW w:w="1863" w:type="dxa"/>
            <w:hideMark/>
          </w:tcPr>
          <w:p w14:paraId="1C6BF76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0.064</w:t>
            </w:r>
          </w:p>
        </w:tc>
        <w:tc>
          <w:tcPr>
            <w:tcW w:w="1862" w:type="dxa"/>
            <w:hideMark/>
          </w:tcPr>
          <w:p w14:paraId="74FF0EF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38</w:t>
            </w:r>
          </w:p>
        </w:tc>
        <w:tc>
          <w:tcPr>
            <w:tcW w:w="1863" w:type="dxa"/>
            <w:hideMark/>
          </w:tcPr>
          <w:p w14:paraId="77EE3727" w14:textId="2ED44296" w:rsidR="00E84D24" w:rsidRPr="00E84D24" w:rsidRDefault="007D2D5C" w:rsidP="00320FC3">
            <w:pPr>
              <w:spacing w:line="360" w:lineRule="auto"/>
              <w:jc w:val="center"/>
              <w:textAlignment w:val="center"/>
              <w:rPr>
                <w:rFonts w:ascii="Book Antiqua" w:eastAsia="MS PGothic" w:hAnsi="Book Antiqua" w:cs="Arial"/>
                <w:kern w:val="0"/>
              </w:rPr>
            </w:pPr>
            <w:r>
              <w:rPr>
                <w:rFonts w:ascii="Book Antiqua" w:eastAsia="MS PGothic" w:hAnsi="Book Antiqua" w:cs="Arial"/>
                <w:color w:val="000000"/>
                <w:kern w:val="24"/>
              </w:rPr>
              <w:t>-</w:t>
            </w:r>
            <w:r w:rsidR="00E84D24" w:rsidRPr="00E84D24">
              <w:rPr>
                <w:rFonts w:ascii="Book Antiqua" w:eastAsia="MS PGothic" w:hAnsi="Book Antiqua" w:cs="Arial"/>
                <w:color w:val="000000"/>
                <w:kern w:val="24"/>
              </w:rPr>
              <w:t>0.261</w:t>
            </w:r>
          </w:p>
        </w:tc>
        <w:tc>
          <w:tcPr>
            <w:tcW w:w="1865" w:type="dxa"/>
            <w:hideMark/>
          </w:tcPr>
          <w:p w14:paraId="08C6C523"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0.091</w:t>
            </w:r>
          </w:p>
        </w:tc>
        <w:tc>
          <w:tcPr>
            <w:tcW w:w="1874" w:type="dxa"/>
            <w:gridSpan w:val="2"/>
            <w:hideMark/>
          </w:tcPr>
          <w:p w14:paraId="4C858DD4"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43</w:t>
            </w:r>
          </w:p>
        </w:tc>
      </w:tr>
      <w:tr w:rsidR="00E84D24" w:rsidRPr="00E84D24" w14:paraId="36C76D00" w14:textId="77777777" w:rsidTr="00320FC3">
        <w:trPr>
          <w:trHeight w:val="444"/>
        </w:trPr>
        <w:tc>
          <w:tcPr>
            <w:tcW w:w="1860" w:type="dxa"/>
            <w:hideMark/>
          </w:tcPr>
          <w:p w14:paraId="7E2177D1"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WBC</w:t>
            </w:r>
          </w:p>
        </w:tc>
        <w:tc>
          <w:tcPr>
            <w:tcW w:w="1863" w:type="dxa"/>
            <w:hideMark/>
          </w:tcPr>
          <w:p w14:paraId="64FE9059"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0.289</w:t>
            </w:r>
          </w:p>
        </w:tc>
        <w:tc>
          <w:tcPr>
            <w:tcW w:w="1863" w:type="dxa"/>
            <w:hideMark/>
          </w:tcPr>
          <w:p w14:paraId="14F49740"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0.057</w:t>
            </w:r>
          </w:p>
        </w:tc>
        <w:tc>
          <w:tcPr>
            <w:tcW w:w="1862" w:type="dxa"/>
            <w:hideMark/>
          </w:tcPr>
          <w:p w14:paraId="065B41D4"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44</w:t>
            </w:r>
          </w:p>
        </w:tc>
        <w:tc>
          <w:tcPr>
            <w:tcW w:w="1863" w:type="dxa"/>
            <w:hideMark/>
          </w:tcPr>
          <w:p w14:paraId="75F911BE"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0.215</w:t>
            </w:r>
          </w:p>
        </w:tc>
        <w:tc>
          <w:tcPr>
            <w:tcW w:w="1865" w:type="dxa"/>
            <w:hideMark/>
          </w:tcPr>
          <w:p w14:paraId="6F2A9AE9"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0.177</w:t>
            </w:r>
          </w:p>
        </w:tc>
        <w:tc>
          <w:tcPr>
            <w:tcW w:w="1874" w:type="dxa"/>
            <w:gridSpan w:val="2"/>
            <w:hideMark/>
          </w:tcPr>
          <w:p w14:paraId="5085C445"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41</w:t>
            </w:r>
          </w:p>
        </w:tc>
      </w:tr>
      <w:tr w:rsidR="00E84D24" w:rsidRPr="00E84D24" w14:paraId="126DEC80" w14:textId="77777777" w:rsidTr="00320FC3">
        <w:trPr>
          <w:trHeight w:val="431"/>
        </w:trPr>
        <w:tc>
          <w:tcPr>
            <w:tcW w:w="1860" w:type="dxa"/>
            <w:hideMark/>
          </w:tcPr>
          <w:p w14:paraId="1BAD5BFD" w14:textId="77777777" w:rsidR="00E84D24" w:rsidRPr="00E84D24" w:rsidRDefault="00E84D24" w:rsidP="007F5ED6">
            <w:pPr>
              <w:spacing w:line="360" w:lineRule="auto"/>
              <w:jc w:val="both"/>
              <w:textAlignment w:val="center"/>
              <w:rPr>
                <w:rFonts w:ascii="Book Antiqua" w:eastAsia="MS PGothic" w:hAnsi="Book Antiqua" w:cs="Arial"/>
                <w:kern w:val="0"/>
              </w:rPr>
            </w:pPr>
            <w:proofErr w:type="spellStart"/>
            <w:r w:rsidRPr="00E84D24">
              <w:rPr>
                <w:rFonts w:ascii="Book Antiqua" w:eastAsia="MS PGothic" w:hAnsi="Book Antiqua" w:cs="Arial"/>
                <w:color w:val="000000"/>
                <w:kern w:val="24"/>
              </w:rPr>
              <w:t>Plt</w:t>
            </w:r>
            <w:proofErr w:type="spellEnd"/>
          </w:p>
        </w:tc>
        <w:tc>
          <w:tcPr>
            <w:tcW w:w="1863" w:type="dxa"/>
            <w:hideMark/>
          </w:tcPr>
          <w:p w14:paraId="64AEBB3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0.06</w:t>
            </w:r>
          </w:p>
        </w:tc>
        <w:tc>
          <w:tcPr>
            <w:tcW w:w="1863" w:type="dxa"/>
            <w:hideMark/>
          </w:tcPr>
          <w:p w14:paraId="1E514A0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0.712</w:t>
            </w:r>
          </w:p>
        </w:tc>
        <w:tc>
          <w:tcPr>
            <w:tcW w:w="1862" w:type="dxa"/>
            <w:hideMark/>
          </w:tcPr>
          <w:p w14:paraId="2F91E3F5"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40</w:t>
            </w:r>
          </w:p>
        </w:tc>
        <w:tc>
          <w:tcPr>
            <w:tcW w:w="1863" w:type="dxa"/>
            <w:hideMark/>
          </w:tcPr>
          <w:p w14:paraId="0AE2F9AF"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0.145</w:t>
            </w:r>
          </w:p>
        </w:tc>
        <w:tc>
          <w:tcPr>
            <w:tcW w:w="1865" w:type="dxa"/>
            <w:hideMark/>
          </w:tcPr>
          <w:p w14:paraId="40917395"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0.387</w:t>
            </w:r>
          </w:p>
        </w:tc>
        <w:tc>
          <w:tcPr>
            <w:tcW w:w="1874" w:type="dxa"/>
            <w:gridSpan w:val="2"/>
            <w:hideMark/>
          </w:tcPr>
          <w:p w14:paraId="270C0022"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38</w:t>
            </w:r>
          </w:p>
        </w:tc>
      </w:tr>
      <w:tr w:rsidR="00E84D24" w:rsidRPr="00E84D24" w14:paraId="2FFE349B" w14:textId="77777777" w:rsidTr="00320FC3">
        <w:trPr>
          <w:gridAfter w:val="1"/>
          <w:wAfter w:w="13" w:type="dxa"/>
          <w:trHeight w:val="444"/>
        </w:trPr>
        <w:tc>
          <w:tcPr>
            <w:tcW w:w="1860" w:type="dxa"/>
            <w:hideMark/>
          </w:tcPr>
          <w:p w14:paraId="1E169D4E"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MS PGothic" w:hAnsi="Book Antiqua" w:cs="Arial"/>
                <w:color w:val="000000"/>
                <w:kern w:val="24"/>
              </w:rPr>
              <w:t>Mayo</w:t>
            </w:r>
          </w:p>
        </w:tc>
        <w:tc>
          <w:tcPr>
            <w:tcW w:w="1863" w:type="dxa"/>
            <w:hideMark/>
          </w:tcPr>
          <w:p w14:paraId="649D72A7" w14:textId="2300DB0A"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0.435</w:t>
            </w:r>
            <w:r w:rsidR="007F5ED6" w:rsidRPr="007F5ED6">
              <w:rPr>
                <w:rFonts w:ascii="Book Antiqua" w:eastAsia="MS PGothic" w:hAnsi="Book Antiqua" w:cs="Arial"/>
                <w:color w:val="000000"/>
                <w:kern w:val="24"/>
                <w:vertAlign w:val="superscript"/>
              </w:rPr>
              <w:t>a</w:t>
            </w:r>
          </w:p>
        </w:tc>
        <w:tc>
          <w:tcPr>
            <w:tcW w:w="1863" w:type="dxa"/>
            <w:hideMark/>
          </w:tcPr>
          <w:p w14:paraId="07446F27"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0.038</w:t>
            </w:r>
          </w:p>
        </w:tc>
        <w:tc>
          <w:tcPr>
            <w:tcW w:w="1862" w:type="dxa"/>
            <w:hideMark/>
          </w:tcPr>
          <w:p w14:paraId="6768CFA8"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23</w:t>
            </w:r>
          </w:p>
        </w:tc>
        <w:tc>
          <w:tcPr>
            <w:tcW w:w="1863" w:type="dxa"/>
            <w:hideMark/>
          </w:tcPr>
          <w:p w14:paraId="3AF34B7B" w14:textId="77777777" w:rsidR="00E84D24" w:rsidRPr="00E84D24" w:rsidRDefault="00E84D24" w:rsidP="00320FC3">
            <w:pPr>
              <w:spacing w:line="360" w:lineRule="auto"/>
              <w:jc w:val="center"/>
              <w:rPr>
                <w:rFonts w:ascii="Book Antiqua" w:eastAsia="MS PGothic" w:hAnsi="Book Antiqua" w:cs="Arial"/>
                <w:kern w:val="0"/>
              </w:rPr>
            </w:pPr>
          </w:p>
        </w:tc>
        <w:tc>
          <w:tcPr>
            <w:tcW w:w="1865" w:type="dxa"/>
            <w:hideMark/>
          </w:tcPr>
          <w:p w14:paraId="22A3734B" w14:textId="77777777" w:rsidR="00E84D24" w:rsidRPr="00E84D24" w:rsidRDefault="00E84D24" w:rsidP="00320FC3">
            <w:pPr>
              <w:spacing w:line="360" w:lineRule="auto"/>
              <w:jc w:val="center"/>
              <w:rPr>
                <w:rFonts w:ascii="Book Antiqua" w:eastAsia="Times New Roman" w:hAnsi="Book Antiqua" w:cs="Times New Roman"/>
                <w:kern w:val="0"/>
              </w:rPr>
            </w:pPr>
          </w:p>
        </w:tc>
        <w:tc>
          <w:tcPr>
            <w:tcW w:w="1861" w:type="dxa"/>
            <w:hideMark/>
          </w:tcPr>
          <w:p w14:paraId="738AD444" w14:textId="77777777" w:rsidR="00E84D24" w:rsidRPr="00E84D24" w:rsidRDefault="00E84D24" w:rsidP="00320FC3">
            <w:pPr>
              <w:spacing w:line="360" w:lineRule="auto"/>
              <w:jc w:val="center"/>
              <w:rPr>
                <w:rFonts w:ascii="Book Antiqua" w:eastAsia="Times New Roman" w:hAnsi="Book Antiqua" w:cs="Times New Roman"/>
                <w:kern w:val="0"/>
              </w:rPr>
            </w:pPr>
          </w:p>
        </w:tc>
      </w:tr>
      <w:tr w:rsidR="00E84D24" w:rsidRPr="00E84D24" w14:paraId="0672B76F" w14:textId="77777777" w:rsidTr="00320FC3">
        <w:trPr>
          <w:trHeight w:val="456"/>
        </w:trPr>
        <w:tc>
          <w:tcPr>
            <w:tcW w:w="1860" w:type="dxa"/>
            <w:tcBorders>
              <w:bottom w:val="single" w:sz="4" w:space="0" w:color="auto"/>
            </w:tcBorders>
            <w:hideMark/>
          </w:tcPr>
          <w:p w14:paraId="4634FA8C" w14:textId="77777777" w:rsidR="00E84D24" w:rsidRPr="00E84D24" w:rsidRDefault="00E84D24" w:rsidP="007F5ED6">
            <w:pPr>
              <w:spacing w:line="360" w:lineRule="auto"/>
              <w:jc w:val="both"/>
              <w:textAlignment w:val="center"/>
              <w:rPr>
                <w:rFonts w:ascii="Book Antiqua" w:eastAsia="MS PGothic" w:hAnsi="Book Antiqua" w:cs="Arial"/>
                <w:kern w:val="0"/>
              </w:rPr>
            </w:pPr>
            <w:r w:rsidRPr="00E84D24">
              <w:rPr>
                <w:rFonts w:ascii="Book Antiqua" w:eastAsia="Yu Gothic" w:hAnsi="Book Antiqua" w:cs="Arial"/>
                <w:color w:val="000000"/>
                <w:kern w:val="24"/>
              </w:rPr>
              <w:t>CDAI</w:t>
            </w:r>
          </w:p>
        </w:tc>
        <w:tc>
          <w:tcPr>
            <w:tcW w:w="1863" w:type="dxa"/>
            <w:tcBorders>
              <w:bottom w:val="single" w:sz="4" w:space="0" w:color="auto"/>
            </w:tcBorders>
            <w:hideMark/>
          </w:tcPr>
          <w:p w14:paraId="797C9756" w14:textId="77777777" w:rsidR="00E84D24" w:rsidRPr="00E84D24" w:rsidRDefault="00E84D24" w:rsidP="00320FC3">
            <w:pPr>
              <w:spacing w:line="360" w:lineRule="auto"/>
              <w:jc w:val="center"/>
              <w:rPr>
                <w:rFonts w:ascii="Book Antiqua" w:eastAsia="MS PGothic" w:hAnsi="Book Antiqua" w:cs="Arial"/>
                <w:kern w:val="0"/>
              </w:rPr>
            </w:pPr>
          </w:p>
        </w:tc>
        <w:tc>
          <w:tcPr>
            <w:tcW w:w="1863" w:type="dxa"/>
            <w:tcBorders>
              <w:bottom w:val="single" w:sz="4" w:space="0" w:color="auto"/>
            </w:tcBorders>
            <w:hideMark/>
          </w:tcPr>
          <w:p w14:paraId="3BC6AD36" w14:textId="77777777" w:rsidR="00E84D24" w:rsidRPr="00E84D24" w:rsidRDefault="00E84D24" w:rsidP="00320FC3">
            <w:pPr>
              <w:spacing w:line="360" w:lineRule="auto"/>
              <w:jc w:val="center"/>
              <w:rPr>
                <w:rFonts w:ascii="Book Antiqua" w:eastAsia="Times New Roman" w:hAnsi="Book Antiqua" w:cs="Times New Roman"/>
                <w:kern w:val="0"/>
              </w:rPr>
            </w:pPr>
          </w:p>
        </w:tc>
        <w:tc>
          <w:tcPr>
            <w:tcW w:w="1862" w:type="dxa"/>
            <w:tcBorders>
              <w:bottom w:val="single" w:sz="4" w:space="0" w:color="auto"/>
            </w:tcBorders>
            <w:hideMark/>
          </w:tcPr>
          <w:p w14:paraId="4FEFCAE8" w14:textId="77777777" w:rsidR="00E84D24" w:rsidRPr="00E84D24" w:rsidRDefault="00E84D24" w:rsidP="00320FC3">
            <w:pPr>
              <w:spacing w:line="360" w:lineRule="auto"/>
              <w:jc w:val="center"/>
              <w:rPr>
                <w:rFonts w:ascii="Book Antiqua" w:eastAsia="Times New Roman" w:hAnsi="Book Antiqua" w:cs="Times New Roman"/>
                <w:kern w:val="0"/>
              </w:rPr>
            </w:pPr>
          </w:p>
        </w:tc>
        <w:tc>
          <w:tcPr>
            <w:tcW w:w="1863" w:type="dxa"/>
            <w:tcBorders>
              <w:bottom w:val="single" w:sz="4" w:space="0" w:color="auto"/>
            </w:tcBorders>
            <w:hideMark/>
          </w:tcPr>
          <w:p w14:paraId="3D47FB66"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0.134</w:t>
            </w:r>
          </w:p>
        </w:tc>
        <w:tc>
          <w:tcPr>
            <w:tcW w:w="1865" w:type="dxa"/>
            <w:tcBorders>
              <w:bottom w:val="single" w:sz="4" w:space="0" w:color="auto"/>
            </w:tcBorders>
            <w:hideMark/>
          </w:tcPr>
          <w:p w14:paraId="0D845F16"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0.392</w:t>
            </w:r>
          </w:p>
        </w:tc>
        <w:tc>
          <w:tcPr>
            <w:tcW w:w="1874" w:type="dxa"/>
            <w:gridSpan w:val="2"/>
            <w:tcBorders>
              <w:bottom w:val="single" w:sz="4" w:space="0" w:color="auto"/>
            </w:tcBorders>
            <w:hideMark/>
          </w:tcPr>
          <w:p w14:paraId="2A40791B" w14:textId="77777777" w:rsidR="00E84D24" w:rsidRPr="00E84D24" w:rsidRDefault="00E84D24" w:rsidP="00320FC3">
            <w:pPr>
              <w:spacing w:line="360" w:lineRule="auto"/>
              <w:jc w:val="center"/>
              <w:textAlignment w:val="center"/>
              <w:rPr>
                <w:rFonts w:ascii="Book Antiqua" w:eastAsia="MS PGothic" w:hAnsi="Book Antiqua" w:cs="Arial"/>
                <w:kern w:val="0"/>
              </w:rPr>
            </w:pPr>
            <w:r w:rsidRPr="00E84D24">
              <w:rPr>
                <w:rFonts w:ascii="Book Antiqua" w:eastAsia="MS PGothic" w:hAnsi="Book Antiqua" w:cs="Arial"/>
                <w:color w:val="000000"/>
                <w:kern w:val="24"/>
              </w:rPr>
              <w:t>43</w:t>
            </w:r>
          </w:p>
        </w:tc>
      </w:tr>
    </w:tbl>
    <w:p w14:paraId="6CFD0719" w14:textId="7FF90323" w:rsidR="00E84D24" w:rsidRPr="007F5ED6" w:rsidRDefault="007F5ED6" w:rsidP="00882276">
      <w:pPr>
        <w:spacing w:line="360" w:lineRule="auto"/>
        <w:jc w:val="both"/>
        <w:rPr>
          <w:rFonts w:ascii="Book Antiqua" w:hAnsi="Book Antiqua"/>
        </w:rPr>
      </w:pPr>
      <w:proofErr w:type="spellStart"/>
      <w:r w:rsidRPr="007F5ED6">
        <w:rPr>
          <w:rFonts w:ascii="Book Antiqua" w:eastAsia="Book Antiqua" w:hAnsi="Book Antiqua" w:cs="Book Antiqua"/>
          <w:i/>
          <w:iCs/>
          <w:color w:val="000000"/>
        </w:rPr>
        <w:t>rs</w:t>
      </w:r>
      <w:proofErr w:type="spellEnd"/>
      <w:r w:rsidRPr="007F5ED6">
        <w:rPr>
          <w:rFonts w:ascii="Book Antiqua" w:eastAsia="Book Antiqua" w:hAnsi="Book Antiqua" w:cs="Book Antiqua"/>
          <w:color w:val="000000"/>
        </w:rPr>
        <w:t>: Spearman’s rank correlation coefficient</w:t>
      </w:r>
      <w:r>
        <w:rPr>
          <w:rFonts w:ascii="Book Antiqua" w:eastAsia="Book Antiqua" w:hAnsi="Book Antiqua" w:cs="Book Antiqua"/>
          <w:color w:val="000000"/>
        </w:rPr>
        <w:t>.</w:t>
      </w:r>
      <w:r w:rsidRPr="007F5ED6">
        <w:rPr>
          <w:rFonts w:ascii="Book Antiqua" w:eastAsia="Book Antiqua" w:hAnsi="Book Antiqua" w:cs="Book Antiqua"/>
          <w:color w:val="000000"/>
        </w:rPr>
        <w:t xml:space="preserve"> </w:t>
      </w:r>
      <w:proofErr w:type="spellStart"/>
      <w:r w:rsidRPr="007F5ED6">
        <w:rPr>
          <w:rFonts w:ascii="Book Antiqua" w:eastAsia="MS PGothic" w:hAnsi="Book Antiqua" w:cs="Arial"/>
          <w:color w:val="000000"/>
          <w:kern w:val="24"/>
          <w:vertAlign w:val="superscript"/>
        </w:rPr>
        <w:t>a</w:t>
      </w:r>
      <w:r w:rsidRPr="007F5ED6">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w:t>
      </w:r>
      <w:r w:rsidRPr="007F5ED6">
        <w:rPr>
          <w:rFonts w:ascii="Book Antiqua" w:eastAsia="Book Antiqua" w:hAnsi="Book Antiqua" w:cs="Book Antiqua"/>
          <w:color w:val="000000"/>
        </w:rPr>
        <w:t>&lt;</w:t>
      </w:r>
      <w:r>
        <w:rPr>
          <w:rFonts w:ascii="Book Antiqua" w:eastAsia="Book Antiqua" w:hAnsi="Book Antiqua" w:cs="Book Antiqua"/>
          <w:color w:val="000000"/>
        </w:rPr>
        <w:t xml:space="preserve"> </w:t>
      </w:r>
      <w:r w:rsidRPr="007F5ED6">
        <w:rPr>
          <w:rFonts w:ascii="Book Antiqua" w:eastAsia="Book Antiqua" w:hAnsi="Book Antiqua" w:cs="Book Antiqua"/>
          <w:color w:val="000000"/>
        </w:rPr>
        <w:t>0.05</w:t>
      </w:r>
      <w:r>
        <w:rPr>
          <w:rFonts w:ascii="Book Antiqua" w:eastAsia="Book Antiqua" w:hAnsi="Book Antiqua" w:cs="Book Antiqua"/>
          <w:color w:val="000000"/>
        </w:rPr>
        <w:t>.</w:t>
      </w:r>
      <w:r w:rsidR="00A456C8">
        <w:rPr>
          <w:rFonts w:ascii="Book Antiqua" w:eastAsia="Book Antiqua" w:hAnsi="Book Antiqua" w:cs="Book Antiqua"/>
          <w:color w:val="000000"/>
        </w:rPr>
        <w:t xml:space="preserve"> </w:t>
      </w:r>
      <w:r w:rsidR="00E84D24" w:rsidRPr="007F5ED6">
        <w:rPr>
          <w:rFonts w:ascii="Book Antiqua" w:eastAsia="Book Antiqua" w:hAnsi="Book Antiqua" w:cs="Book Antiqua"/>
          <w:color w:val="000000"/>
        </w:rPr>
        <w:t>UC: Ulcerative colitis; CD: Crohn’s disease;</w:t>
      </w:r>
      <w:r w:rsidRPr="007F5ED6">
        <w:rPr>
          <w:rFonts w:ascii="Book Antiqua" w:eastAsia="Book Antiqua" w:hAnsi="Book Antiqua" w:cs="Book Antiqua"/>
          <w:color w:val="000000"/>
        </w:rPr>
        <w:t xml:space="preserve"> </w:t>
      </w:r>
      <w:r w:rsidR="00A456C8" w:rsidRPr="00882276">
        <w:rPr>
          <w:rFonts w:ascii="Book Antiqua" w:eastAsia="Book Antiqua" w:hAnsi="Book Antiqua" w:cs="Book Antiqua"/>
          <w:color w:val="000000"/>
        </w:rPr>
        <w:t xml:space="preserve">Alb: </w:t>
      </w:r>
      <w:r w:rsidR="00A456C8">
        <w:rPr>
          <w:rFonts w:ascii="Book Antiqua" w:eastAsia="Book Antiqua" w:hAnsi="Book Antiqua" w:cs="Book Antiqua"/>
          <w:color w:val="000000"/>
        </w:rPr>
        <w:t>A</w:t>
      </w:r>
      <w:r w:rsidR="00A456C8" w:rsidRPr="00882276">
        <w:rPr>
          <w:rFonts w:ascii="Book Antiqua" w:eastAsia="Book Antiqua" w:hAnsi="Book Antiqua" w:cs="Book Antiqua"/>
          <w:color w:val="000000"/>
        </w:rPr>
        <w:t>lbumin</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ALT: </w:t>
      </w:r>
      <w:r w:rsidR="00A456C8">
        <w:rPr>
          <w:rFonts w:ascii="Book Antiqua" w:eastAsia="Book Antiqua" w:hAnsi="Book Antiqua" w:cs="Book Antiqua"/>
          <w:color w:val="000000"/>
        </w:rPr>
        <w:t>A</w:t>
      </w:r>
      <w:r w:rsidR="00A456C8" w:rsidRPr="00882276">
        <w:rPr>
          <w:rFonts w:ascii="Book Antiqua" w:eastAsia="Book Antiqua" w:hAnsi="Book Antiqua" w:cs="Book Antiqua"/>
          <w:color w:val="000000"/>
        </w:rPr>
        <w:t>lanine aminotransferase</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ALP: </w:t>
      </w:r>
      <w:r w:rsidR="00A456C8">
        <w:rPr>
          <w:rFonts w:ascii="Book Antiqua" w:eastAsia="Book Antiqua" w:hAnsi="Book Antiqua" w:cs="Book Antiqua"/>
          <w:color w:val="000000"/>
        </w:rPr>
        <w:t>A</w:t>
      </w:r>
      <w:r w:rsidR="00A456C8" w:rsidRPr="00882276">
        <w:rPr>
          <w:rFonts w:ascii="Book Antiqua" w:eastAsia="Book Antiqua" w:hAnsi="Book Antiqua" w:cs="Book Antiqua"/>
          <w:color w:val="000000"/>
        </w:rPr>
        <w:t>lkaline phosphatase</w:t>
      </w:r>
      <w:r w:rsidR="00A456C8">
        <w:rPr>
          <w:rFonts w:ascii="Book Antiqua" w:eastAsia="Book Antiqua" w:hAnsi="Book Antiqua" w:cs="Book Antiqua"/>
          <w:color w:val="000000"/>
        </w:rPr>
        <w:t xml:space="preserve">; </w:t>
      </w:r>
      <w:r w:rsidR="00A456C8" w:rsidRPr="00882276">
        <w:rPr>
          <w:rFonts w:ascii="Book Antiqua" w:eastAsia="Book Antiqua" w:hAnsi="Book Antiqua" w:cs="Book Antiqua"/>
          <w:color w:val="000000"/>
        </w:rPr>
        <w:t>T-</w:t>
      </w:r>
      <w:proofErr w:type="spellStart"/>
      <w:r w:rsidR="00A456C8" w:rsidRPr="00882276">
        <w:rPr>
          <w:rFonts w:ascii="Book Antiqua" w:eastAsia="Book Antiqua" w:hAnsi="Book Antiqua" w:cs="Book Antiqua"/>
          <w:color w:val="000000"/>
        </w:rPr>
        <w:t>Bil</w:t>
      </w:r>
      <w:proofErr w:type="spellEnd"/>
      <w:r w:rsidR="00A456C8" w:rsidRPr="00882276">
        <w:rPr>
          <w:rFonts w:ascii="Book Antiqua" w:eastAsia="Book Antiqua" w:hAnsi="Book Antiqua" w:cs="Book Antiqua"/>
          <w:color w:val="000000"/>
        </w:rPr>
        <w:t xml:space="preserve">: </w:t>
      </w:r>
      <w:r w:rsidR="00A456C8">
        <w:rPr>
          <w:rFonts w:ascii="Book Antiqua" w:eastAsia="Book Antiqua" w:hAnsi="Book Antiqua" w:cs="Book Antiqua"/>
          <w:color w:val="000000"/>
        </w:rPr>
        <w:t>T</w:t>
      </w:r>
      <w:r w:rsidR="00A456C8" w:rsidRPr="00882276">
        <w:rPr>
          <w:rFonts w:ascii="Book Antiqua" w:eastAsia="Book Antiqua" w:hAnsi="Book Antiqua" w:cs="Book Antiqua"/>
          <w:color w:val="000000"/>
        </w:rPr>
        <w:t>otal-bilirubin</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γ-GTP: γ-</w:t>
      </w:r>
      <w:r w:rsidR="00A456C8">
        <w:rPr>
          <w:rFonts w:ascii="Book Antiqua" w:eastAsia="Book Antiqua" w:hAnsi="Book Antiqua" w:cs="Book Antiqua"/>
          <w:color w:val="000000"/>
        </w:rPr>
        <w:t>G</w:t>
      </w:r>
      <w:r w:rsidR="00A456C8" w:rsidRPr="00882276">
        <w:rPr>
          <w:rFonts w:ascii="Book Antiqua" w:eastAsia="Book Antiqua" w:hAnsi="Book Antiqua" w:cs="Book Antiqua"/>
          <w:color w:val="000000"/>
        </w:rPr>
        <w:t>lutamyl transpeptidase</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CRP: C-reactive protein</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Hb: </w:t>
      </w:r>
      <w:r w:rsidR="00A456C8">
        <w:rPr>
          <w:rFonts w:ascii="Book Antiqua" w:eastAsia="Book Antiqua" w:hAnsi="Book Antiqua" w:cs="Book Antiqua"/>
          <w:color w:val="000000"/>
        </w:rPr>
        <w:t>H</w:t>
      </w:r>
      <w:r w:rsidR="00A456C8" w:rsidRPr="00882276">
        <w:rPr>
          <w:rFonts w:ascii="Book Antiqua" w:eastAsia="Book Antiqua" w:hAnsi="Book Antiqua" w:cs="Book Antiqua"/>
          <w:color w:val="000000"/>
        </w:rPr>
        <w:t>emoglobin</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w:t>
      </w:r>
      <w:proofErr w:type="spellStart"/>
      <w:r w:rsidR="00A456C8" w:rsidRPr="00882276">
        <w:rPr>
          <w:rFonts w:ascii="Book Antiqua" w:eastAsia="Book Antiqua" w:hAnsi="Book Antiqua" w:cs="Book Antiqua"/>
          <w:color w:val="000000"/>
        </w:rPr>
        <w:t>Ht</w:t>
      </w:r>
      <w:proofErr w:type="spellEnd"/>
      <w:r w:rsidR="00A456C8" w:rsidRPr="00882276">
        <w:rPr>
          <w:rFonts w:ascii="Book Antiqua" w:eastAsia="Book Antiqua" w:hAnsi="Book Antiqua" w:cs="Book Antiqua"/>
          <w:color w:val="000000"/>
        </w:rPr>
        <w:t xml:space="preserve">: </w:t>
      </w:r>
      <w:r w:rsidR="00A456C8">
        <w:rPr>
          <w:rFonts w:ascii="Book Antiqua" w:eastAsia="Book Antiqua" w:hAnsi="Book Antiqua" w:cs="Book Antiqua"/>
          <w:color w:val="000000"/>
        </w:rPr>
        <w:t>H</w:t>
      </w:r>
      <w:r w:rsidR="00A456C8" w:rsidRPr="00882276">
        <w:rPr>
          <w:rFonts w:ascii="Book Antiqua" w:eastAsia="Book Antiqua" w:hAnsi="Book Antiqua" w:cs="Book Antiqua"/>
          <w:color w:val="000000"/>
        </w:rPr>
        <w:t>ematocrit</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WBC: </w:t>
      </w:r>
      <w:r w:rsidR="00A456C8">
        <w:rPr>
          <w:rFonts w:ascii="Book Antiqua" w:eastAsia="Book Antiqua" w:hAnsi="Book Antiqua" w:cs="Book Antiqua"/>
          <w:color w:val="000000"/>
        </w:rPr>
        <w:t>W</w:t>
      </w:r>
      <w:r w:rsidR="00A456C8" w:rsidRPr="00882276">
        <w:rPr>
          <w:rFonts w:ascii="Book Antiqua" w:eastAsia="Book Antiqua" w:hAnsi="Book Antiqua" w:cs="Book Antiqua"/>
          <w:color w:val="000000"/>
        </w:rPr>
        <w:t>hite blood cells</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w:t>
      </w:r>
      <w:proofErr w:type="spellStart"/>
      <w:r w:rsidR="00A456C8" w:rsidRPr="00882276">
        <w:rPr>
          <w:rFonts w:ascii="Book Antiqua" w:eastAsia="Book Antiqua" w:hAnsi="Book Antiqua" w:cs="Book Antiqua"/>
          <w:color w:val="000000"/>
        </w:rPr>
        <w:t>Plt</w:t>
      </w:r>
      <w:proofErr w:type="spellEnd"/>
      <w:r w:rsidR="00A456C8" w:rsidRPr="00882276">
        <w:rPr>
          <w:rFonts w:ascii="Book Antiqua" w:eastAsia="Book Antiqua" w:hAnsi="Book Antiqua" w:cs="Book Antiqua"/>
          <w:color w:val="000000"/>
        </w:rPr>
        <w:t xml:space="preserve">: </w:t>
      </w:r>
      <w:r w:rsidR="00A456C8">
        <w:rPr>
          <w:rFonts w:ascii="Book Antiqua" w:eastAsia="Book Antiqua" w:hAnsi="Book Antiqua" w:cs="Book Antiqua"/>
          <w:color w:val="000000"/>
        </w:rPr>
        <w:t>P</w:t>
      </w:r>
      <w:r w:rsidR="00A456C8" w:rsidRPr="00882276">
        <w:rPr>
          <w:rFonts w:ascii="Book Antiqua" w:eastAsia="Book Antiqua" w:hAnsi="Book Antiqua" w:cs="Book Antiqua"/>
          <w:color w:val="000000"/>
        </w:rPr>
        <w:t>latelets</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Mayo: </w:t>
      </w:r>
      <w:r w:rsidR="00A456C8">
        <w:rPr>
          <w:rFonts w:ascii="Book Antiqua" w:eastAsia="Book Antiqua" w:hAnsi="Book Antiqua" w:cs="Book Antiqua"/>
          <w:color w:val="000000"/>
        </w:rPr>
        <w:t>F</w:t>
      </w:r>
      <w:r w:rsidR="00A456C8" w:rsidRPr="00882276">
        <w:rPr>
          <w:rFonts w:ascii="Book Antiqua" w:eastAsia="Book Antiqua" w:hAnsi="Book Antiqua" w:cs="Book Antiqua"/>
          <w:color w:val="000000"/>
        </w:rPr>
        <w:t>ull Mayo score</w:t>
      </w:r>
      <w:r w:rsidR="00A456C8">
        <w:rPr>
          <w:rFonts w:ascii="Book Antiqua" w:eastAsia="Book Antiqua" w:hAnsi="Book Antiqua" w:cs="Book Antiqua"/>
          <w:color w:val="000000"/>
        </w:rPr>
        <w:t>;</w:t>
      </w:r>
      <w:r w:rsidR="00A456C8" w:rsidRPr="00882276">
        <w:rPr>
          <w:rFonts w:ascii="Book Antiqua" w:eastAsia="Book Antiqua" w:hAnsi="Book Antiqua" w:cs="Book Antiqua"/>
          <w:color w:val="000000"/>
        </w:rPr>
        <w:t xml:space="preserve"> CDAI: Crohn’s disease activity index</w:t>
      </w:r>
      <w:r w:rsidR="00A456C8">
        <w:rPr>
          <w:rFonts w:ascii="Book Antiqua" w:eastAsia="Book Antiqua" w:hAnsi="Book Antiqua" w:cs="Book Antiqua"/>
          <w:color w:val="000000"/>
        </w:rPr>
        <w:t>.</w:t>
      </w:r>
    </w:p>
    <w:sectPr w:rsidR="00E84D24" w:rsidRPr="007F5ED6" w:rsidSect="0088227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1AF36" w14:textId="77777777" w:rsidR="00A53DA2" w:rsidRDefault="00A53DA2" w:rsidP="00103753">
      <w:r>
        <w:separator/>
      </w:r>
    </w:p>
  </w:endnote>
  <w:endnote w:type="continuationSeparator" w:id="0">
    <w:p w14:paraId="3B46938D" w14:textId="77777777" w:rsidR="00A53DA2" w:rsidRDefault="00A53DA2" w:rsidP="0010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61915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EF400A" w14:textId="38AA4954" w:rsidR="00103753" w:rsidRPr="00103753" w:rsidRDefault="00103753" w:rsidP="00103753">
            <w:pPr>
              <w:pStyle w:val="a7"/>
              <w:jc w:val="right"/>
              <w:rPr>
                <w:rFonts w:ascii="Book Antiqua" w:hAnsi="Book Antiqua"/>
                <w:sz w:val="24"/>
                <w:szCs w:val="24"/>
              </w:rPr>
            </w:pPr>
            <w:r w:rsidRPr="00103753">
              <w:rPr>
                <w:rFonts w:ascii="Book Antiqua" w:hAnsi="Book Antiqua"/>
                <w:sz w:val="24"/>
                <w:szCs w:val="24"/>
                <w:lang w:val="zh-CN" w:eastAsia="zh-CN"/>
              </w:rPr>
              <w:t xml:space="preserve"> </w:t>
            </w:r>
            <w:r w:rsidRPr="00103753">
              <w:rPr>
                <w:rFonts w:ascii="Book Antiqua" w:hAnsi="Book Antiqua"/>
                <w:sz w:val="24"/>
                <w:szCs w:val="24"/>
              </w:rPr>
              <w:fldChar w:fldCharType="begin"/>
            </w:r>
            <w:r w:rsidRPr="00103753">
              <w:rPr>
                <w:rFonts w:ascii="Book Antiqua" w:hAnsi="Book Antiqua"/>
                <w:sz w:val="24"/>
                <w:szCs w:val="24"/>
              </w:rPr>
              <w:instrText>PAGE</w:instrText>
            </w:r>
            <w:r w:rsidRPr="00103753">
              <w:rPr>
                <w:rFonts w:ascii="Book Antiqua" w:hAnsi="Book Antiqua"/>
                <w:sz w:val="24"/>
                <w:szCs w:val="24"/>
              </w:rPr>
              <w:fldChar w:fldCharType="separate"/>
            </w:r>
            <w:r w:rsidR="00320FC3">
              <w:rPr>
                <w:rFonts w:ascii="Book Antiqua" w:hAnsi="Book Antiqua"/>
                <w:noProof/>
                <w:sz w:val="24"/>
                <w:szCs w:val="24"/>
              </w:rPr>
              <w:t>32</w:t>
            </w:r>
            <w:r w:rsidRPr="00103753">
              <w:rPr>
                <w:rFonts w:ascii="Book Antiqua" w:hAnsi="Book Antiqua"/>
                <w:sz w:val="24"/>
                <w:szCs w:val="24"/>
              </w:rPr>
              <w:fldChar w:fldCharType="end"/>
            </w:r>
            <w:r w:rsidRPr="00103753">
              <w:rPr>
                <w:rFonts w:ascii="Book Antiqua" w:hAnsi="Book Antiqua"/>
                <w:sz w:val="24"/>
                <w:szCs w:val="24"/>
                <w:lang w:val="zh-CN" w:eastAsia="zh-CN"/>
              </w:rPr>
              <w:t xml:space="preserve"> / </w:t>
            </w:r>
            <w:r w:rsidRPr="00103753">
              <w:rPr>
                <w:rFonts w:ascii="Book Antiqua" w:hAnsi="Book Antiqua"/>
                <w:sz w:val="24"/>
                <w:szCs w:val="24"/>
              </w:rPr>
              <w:fldChar w:fldCharType="begin"/>
            </w:r>
            <w:r w:rsidRPr="00103753">
              <w:rPr>
                <w:rFonts w:ascii="Book Antiqua" w:hAnsi="Book Antiqua"/>
                <w:sz w:val="24"/>
                <w:szCs w:val="24"/>
              </w:rPr>
              <w:instrText>NUMPAGES</w:instrText>
            </w:r>
            <w:r w:rsidRPr="00103753">
              <w:rPr>
                <w:rFonts w:ascii="Book Antiqua" w:hAnsi="Book Antiqua"/>
                <w:sz w:val="24"/>
                <w:szCs w:val="24"/>
              </w:rPr>
              <w:fldChar w:fldCharType="separate"/>
            </w:r>
            <w:r w:rsidR="00320FC3">
              <w:rPr>
                <w:rFonts w:ascii="Book Antiqua" w:hAnsi="Book Antiqua"/>
                <w:noProof/>
                <w:sz w:val="24"/>
                <w:szCs w:val="24"/>
              </w:rPr>
              <w:t>34</w:t>
            </w:r>
            <w:r w:rsidRPr="00103753">
              <w:rPr>
                <w:rFonts w:ascii="Book Antiqua" w:hAnsi="Book Antiqua"/>
                <w:sz w:val="24"/>
                <w:szCs w:val="24"/>
              </w:rPr>
              <w:fldChar w:fldCharType="end"/>
            </w:r>
          </w:p>
        </w:sdtContent>
      </w:sdt>
    </w:sdtContent>
  </w:sdt>
  <w:p w14:paraId="211C7706" w14:textId="77777777" w:rsidR="00103753" w:rsidRDefault="001037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D3F95" w14:textId="77777777" w:rsidR="00A53DA2" w:rsidRDefault="00A53DA2" w:rsidP="00103753">
      <w:r>
        <w:separator/>
      </w:r>
    </w:p>
  </w:footnote>
  <w:footnote w:type="continuationSeparator" w:id="0">
    <w:p w14:paraId="161C76C3" w14:textId="77777777" w:rsidR="00A53DA2" w:rsidRDefault="00A53DA2" w:rsidP="00103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833"/>
    <w:rsid w:val="00103753"/>
    <w:rsid w:val="00112A3F"/>
    <w:rsid w:val="0021282F"/>
    <w:rsid w:val="00221A17"/>
    <w:rsid w:val="0023680B"/>
    <w:rsid w:val="00260833"/>
    <w:rsid w:val="002D51E2"/>
    <w:rsid w:val="00320FC3"/>
    <w:rsid w:val="00363600"/>
    <w:rsid w:val="003B776D"/>
    <w:rsid w:val="003E36F7"/>
    <w:rsid w:val="00402F2D"/>
    <w:rsid w:val="00437CB1"/>
    <w:rsid w:val="00485DAF"/>
    <w:rsid w:val="00485F21"/>
    <w:rsid w:val="00486831"/>
    <w:rsid w:val="005360E5"/>
    <w:rsid w:val="005525EB"/>
    <w:rsid w:val="00591111"/>
    <w:rsid w:val="005A461B"/>
    <w:rsid w:val="00600F3D"/>
    <w:rsid w:val="00630657"/>
    <w:rsid w:val="00683EBD"/>
    <w:rsid w:val="006C3763"/>
    <w:rsid w:val="006F6250"/>
    <w:rsid w:val="00767831"/>
    <w:rsid w:val="007B0943"/>
    <w:rsid w:val="007B12CF"/>
    <w:rsid w:val="007D2D5C"/>
    <w:rsid w:val="007F5ED6"/>
    <w:rsid w:val="00882276"/>
    <w:rsid w:val="00883F1B"/>
    <w:rsid w:val="00895F33"/>
    <w:rsid w:val="00916748"/>
    <w:rsid w:val="00951829"/>
    <w:rsid w:val="009A727A"/>
    <w:rsid w:val="009D4C1C"/>
    <w:rsid w:val="00A456C8"/>
    <w:rsid w:val="00A53DA2"/>
    <w:rsid w:val="00A6421C"/>
    <w:rsid w:val="00A77B3E"/>
    <w:rsid w:val="00AC701F"/>
    <w:rsid w:val="00BA24EA"/>
    <w:rsid w:val="00BB0F58"/>
    <w:rsid w:val="00BB227E"/>
    <w:rsid w:val="00C331B6"/>
    <w:rsid w:val="00C762FD"/>
    <w:rsid w:val="00CA2A55"/>
    <w:rsid w:val="00CA7103"/>
    <w:rsid w:val="00CC56E2"/>
    <w:rsid w:val="00D065B6"/>
    <w:rsid w:val="00D34E20"/>
    <w:rsid w:val="00D9315F"/>
    <w:rsid w:val="00DA6008"/>
    <w:rsid w:val="00E43763"/>
    <w:rsid w:val="00E5773B"/>
    <w:rsid w:val="00E84D24"/>
    <w:rsid w:val="00EA2F3E"/>
    <w:rsid w:val="00F309BA"/>
    <w:rsid w:val="00F6790E"/>
    <w:rsid w:val="00F83403"/>
    <w:rsid w:val="00F8614E"/>
    <w:rsid w:val="00FA5F24"/>
    <w:rsid w:val="00FC7B11"/>
    <w:rsid w:val="00FE580B"/>
    <w:rsid w:val="00FE7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E99BDB"/>
  <w15:docId w15:val="{70638335-CB3F-4794-B414-08B13925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E36F7"/>
    <w:rPr>
      <w:sz w:val="18"/>
      <w:szCs w:val="18"/>
    </w:rPr>
  </w:style>
  <w:style w:type="character" w:customStyle="1" w:styleId="a4">
    <w:name w:val="批注框文本 字符"/>
    <w:basedOn w:val="a0"/>
    <w:link w:val="a3"/>
    <w:rsid w:val="003E36F7"/>
    <w:rPr>
      <w:sz w:val="18"/>
      <w:szCs w:val="18"/>
    </w:rPr>
  </w:style>
  <w:style w:type="table" w:customStyle="1" w:styleId="PlainTable21">
    <w:name w:val="Plain Table 21"/>
    <w:basedOn w:val="a1"/>
    <w:uiPriority w:val="42"/>
    <w:rsid w:val="00882276"/>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a6"/>
    <w:unhideWhenUsed/>
    <w:rsid w:val="0010375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03753"/>
    <w:rPr>
      <w:sz w:val="18"/>
      <w:szCs w:val="18"/>
    </w:rPr>
  </w:style>
  <w:style w:type="paragraph" w:styleId="a7">
    <w:name w:val="footer"/>
    <w:basedOn w:val="a"/>
    <w:link w:val="a8"/>
    <w:uiPriority w:val="99"/>
    <w:unhideWhenUsed/>
    <w:rsid w:val="00103753"/>
    <w:pPr>
      <w:tabs>
        <w:tab w:val="center" w:pos="4153"/>
        <w:tab w:val="right" w:pos="8306"/>
      </w:tabs>
      <w:snapToGrid w:val="0"/>
    </w:pPr>
    <w:rPr>
      <w:sz w:val="18"/>
      <w:szCs w:val="18"/>
    </w:rPr>
  </w:style>
  <w:style w:type="character" w:customStyle="1" w:styleId="a8">
    <w:name w:val="页脚 字符"/>
    <w:basedOn w:val="a0"/>
    <w:link w:val="a7"/>
    <w:uiPriority w:val="99"/>
    <w:rsid w:val="001037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7112</Words>
  <Characters>40544</Characters>
  <Application>Microsoft Office Word</Application>
  <DocSecurity>0</DocSecurity>
  <Lines>337</Lines>
  <Paragraphs>95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2020-12-23T03:18:00Z</dcterms:created>
  <dcterms:modified xsi:type="dcterms:W3CDTF">2020-12-23T03:18:00Z</dcterms:modified>
</cp:coreProperties>
</file>