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65E32"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Name of Journal: </w:t>
      </w:r>
      <w:r w:rsidRPr="00C63112">
        <w:rPr>
          <w:rFonts w:ascii="Book Antiqua" w:eastAsia="Book Antiqua" w:hAnsi="Book Antiqua" w:cs="Book Antiqua"/>
          <w:i/>
          <w:color w:val="000000"/>
        </w:rPr>
        <w:t>World Journal of Clinical Cases</w:t>
      </w:r>
    </w:p>
    <w:p w14:paraId="1E288426"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Manuscript NO: </w:t>
      </w:r>
      <w:r w:rsidRPr="00C63112">
        <w:rPr>
          <w:rFonts w:ascii="Book Antiqua" w:eastAsia="Book Antiqua" w:hAnsi="Book Antiqua" w:cs="Book Antiqua"/>
          <w:color w:val="000000"/>
        </w:rPr>
        <w:t>59562</w:t>
      </w:r>
    </w:p>
    <w:p w14:paraId="1362736F"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Manuscript Type: </w:t>
      </w:r>
      <w:r w:rsidRPr="00C63112">
        <w:rPr>
          <w:rFonts w:ascii="Book Antiqua" w:eastAsia="Book Antiqua" w:hAnsi="Book Antiqua" w:cs="Book Antiqua"/>
          <w:color w:val="000000"/>
        </w:rPr>
        <w:t>CASE REPORT</w:t>
      </w:r>
    </w:p>
    <w:p w14:paraId="42F323B2" w14:textId="77777777" w:rsidR="00A77B3E" w:rsidRPr="00C63112" w:rsidRDefault="00A77B3E" w:rsidP="00C63112">
      <w:pPr>
        <w:spacing w:line="360" w:lineRule="auto"/>
        <w:jc w:val="both"/>
        <w:rPr>
          <w:rFonts w:ascii="Book Antiqua" w:hAnsi="Book Antiqua"/>
        </w:rPr>
      </w:pPr>
    </w:p>
    <w:p w14:paraId="04AD2A40" w14:textId="36794400"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Is </w:t>
      </w:r>
      <w:r w:rsidR="00E67869" w:rsidRPr="00C63112">
        <w:rPr>
          <w:rFonts w:ascii="Book Antiqua" w:eastAsia="Book Antiqua" w:hAnsi="Book Antiqua" w:cs="Book Antiqua"/>
          <w:b/>
          <w:bCs/>
          <w:color w:val="000000"/>
        </w:rPr>
        <w:t>s</w:t>
      </w:r>
      <w:r w:rsidRPr="00C63112">
        <w:rPr>
          <w:rFonts w:ascii="Book Antiqua" w:eastAsia="Book Antiqua" w:hAnsi="Book Antiqua" w:cs="Book Antiqua"/>
          <w:b/>
          <w:bCs/>
          <w:color w:val="000000"/>
        </w:rPr>
        <w:t xml:space="preserve">inusoidal </w:t>
      </w:r>
      <w:r w:rsidR="00E67869" w:rsidRPr="00C63112">
        <w:rPr>
          <w:rFonts w:ascii="Book Antiqua" w:eastAsia="Book Antiqua" w:hAnsi="Book Antiqua" w:cs="Book Antiqua"/>
          <w:b/>
          <w:bCs/>
          <w:color w:val="000000"/>
        </w:rPr>
        <w:t>o</w:t>
      </w:r>
      <w:r w:rsidRPr="00C63112">
        <w:rPr>
          <w:rFonts w:ascii="Book Antiqua" w:eastAsia="Book Antiqua" w:hAnsi="Book Antiqua" w:cs="Book Antiqua"/>
          <w:b/>
          <w:bCs/>
          <w:color w:val="000000"/>
        </w:rPr>
        <w:t xml:space="preserve">bstructive </w:t>
      </w:r>
      <w:r w:rsidR="00E67869" w:rsidRPr="00C63112">
        <w:rPr>
          <w:rFonts w:ascii="Book Antiqua" w:eastAsia="Book Antiqua" w:hAnsi="Book Antiqua" w:cs="Book Antiqua"/>
          <w:b/>
          <w:bCs/>
          <w:color w:val="000000"/>
        </w:rPr>
        <w:t>s</w:t>
      </w:r>
      <w:r w:rsidRPr="00C63112">
        <w:rPr>
          <w:rFonts w:ascii="Book Antiqua" w:eastAsia="Book Antiqua" w:hAnsi="Book Antiqua" w:cs="Book Antiqua"/>
          <w:b/>
          <w:bCs/>
          <w:color w:val="000000"/>
        </w:rPr>
        <w:t xml:space="preserve">yndrome a </w:t>
      </w:r>
      <w:r w:rsidR="00E67869" w:rsidRPr="00C63112">
        <w:rPr>
          <w:rFonts w:ascii="Book Antiqua" w:eastAsia="Book Antiqua" w:hAnsi="Book Antiqua" w:cs="Book Antiqua"/>
          <w:b/>
          <w:bCs/>
          <w:color w:val="000000"/>
        </w:rPr>
        <w:t>r</w:t>
      </w:r>
      <w:r w:rsidRPr="00C63112">
        <w:rPr>
          <w:rFonts w:ascii="Book Antiqua" w:eastAsia="Book Antiqua" w:hAnsi="Book Antiqua" w:cs="Book Antiqua"/>
          <w:b/>
          <w:bCs/>
          <w:color w:val="000000"/>
        </w:rPr>
        <w:t xml:space="preserve">ecurrent </w:t>
      </w:r>
      <w:r w:rsidR="00E67869" w:rsidRPr="00C63112">
        <w:rPr>
          <w:rFonts w:ascii="Book Antiqua" w:eastAsia="Book Antiqua" w:hAnsi="Book Antiqua" w:cs="Book Antiqua"/>
          <w:b/>
          <w:bCs/>
          <w:color w:val="000000"/>
        </w:rPr>
        <w:t>d</w:t>
      </w:r>
      <w:r w:rsidRPr="00C63112">
        <w:rPr>
          <w:rFonts w:ascii="Book Antiqua" w:eastAsia="Book Antiqua" w:hAnsi="Book Antiqua" w:cs="Book Antiqua"/>
          <w:b/>
          <w:bCs/>
          <w:color w:val="000000"/>
        </w:rPr>
        <w:t xml:space="preserve">isease after </w:t>
      </w:r>
      <w:r w:rsidR="00E67869" w:rsidRPr="00C63112">
        <w:rPr>
          <w:rFonts w:ascii="Book Antiqua" w:eastAsia="Book Antiqua" w:hAnsi="Book Antiqua" w:cs="Book Antiqua"/>
          <w:b/>
          <w:bCs/>
          <w:color w:val="000000"/>
        </w:rPr>
        <w:t>l</w:t>
      </w:r>
      <w:r w:rsidRPr="00C63112">
        <w:rPr>
          <w:rFonts w:ascii="Book Antiqua" w:eastAsia="Book Antiqua" w:hAnsi="Book Antiqua" w:cs="Book Antiqua"/>
          <w:b/>
          <w:bCs/>
          <w:color w:val="000000"/>
        </w:rPr>
        <w:t xml:space="preserve">iver </w:t>
      </w:r>
      <w:r w:rsidR="00E67869" w:rsidRPr="00C63112">
        <w:rPr>
          <w:rFonts w:ascii="Book Antiqua" w:eastAsia="Book Antiqua" w:hAnsi="Book Antiqua" w:cs="Book Antiqua"/>
          <w:b/>
          <w:bCs/>
          <w:color w:val="000000"/>
        </w:rPr>
        <w:t>t</w:t>
      </w:r>
      <w:r w:rsidRPr="00C63112">
        <w:rPr>
          <w:rFonts w:ascii="Book Antiqua" w:eastAsia="Book Antiqua" w:hAnsi="Book Antiqua" w:cs="Book Antiqua"/>
          <w:b/>
          <w:bCs/>
          <w:color w:val="000000"/>
        </w:rPr>
        <w:t>ransplantation</w:t>
      </w:r>
      <w:r w:rsidR="00E67869" w:rsidRPr="00C63112">
        <w:rPr>
          <w:rFonts w:ascii="Book Antiqua" w:eastAsia="Book Antiqua" w:hAnsi="Book Antiqua" w:cs="Book Antiqua"/>
          <w:b/>
          <w:bCs/>
          <w:color w:val="000000"/>
        </w:rPr>
        <w:t>?</w:t>
      </w:r>
      <w:r w:rsidR="00D6184F" w:rsidRPr="00C63112">
        <w:rPr>
          <w:rFonts w:ascii="Book Antiqua" w:eastAsia="宋体" w:hAnsi="Book Antiqua" w:cs="宋体"/>
          <w:b/>
          <w:bCs/>
          <w:color w:val="000000"/>
          <w:lang w:eastAsia="zh-CN"/>
        </w:rPr>
        <w:t xml:space="preserve"> </w:t>
      </w:r>
      <w:r w:rsidRPr="00C63112">
        <w:rPr>
          <w:rFonts w:ascii="Book Antiqua" w:eastAsia="Book Antiqua" w:hAnsi="Book Antiqua" w:cs="Book Antiqua"/>
          <w:b/>
          <w:bCs/>
          <w:color w:val="000000"/>
        </w:rPr>
        <w:t xml:space="preserve">A case report </w:t>
      </w:r>
    </w:p>
    <w:p w14:paraId="023A90C7" w14:textId="77777777" w:rsidR="00A77B3E" w:rsidRPr="00C63112" w:rsidRDefault="00A77B3E" w:rsidP="00C63112">
      <w:pPr>
        <w:spacing w:line="360" w:lineRule="auto"/>
        <w:jc w:val="both"/>
        <w:rPr>
          <w:rFonts w:ascii="Book Antiqua" w:hAnsi="Book Antiqua"/>
        </w:rPr>
      </w:pPr>
      <w:bookmarkStart w:id="0" w:name="_GoBack"/>
      <w:bookmarkEnd w:id="0"/>
    </w:p>
    <w:p w14:paraId="1BD0C643" w14:textId="442EB47A"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 xml:space="preserve">Liu Y </w:t>
      </w:r>
      <w:r w:rsidRPr="00C63112">
        <w:rPr>
          <w:rFonts w:ascii="Book Antiqua" w:eastAsia="Book Antiqua" w:hAnsi="Book Antiqua" w:cs="Book Antiqua"/>
          <w:i/>
          <w:iCs/>
          <w:color w:val="000000"/>
        </w:rPr>
        <w:t>et al.</w:t>
      </w:r>
      <w:r w:rsidRPr="00C63112">
        <w:rPr>
          <w:rFonts w:ascii="Book Antiqua" w:eastAsia="Book Antiqua" w:hAnsi="Book Antiqua" w:cs="Book Antiqua"/>
          <w:b/>
          <w:bCs/>
          <w:color w:val="000000"/>
        </w:rPr>
        <w:t xml:space="preserve"> </w:t>
      </w:r>
      <w:r w:rsidR="005F3C20" w:rsidRPr="00C63112">
        <w:rPr>
          <w:rFonts w:ascii="Book Antiqua" w:eastAsia="Book Antiqua" w:hAnsi="Book Antiqua" w:cs="Book Antiqua"/>
          <w:color w:val="000000"/>
        </w:rPr>
        <w:t>SOS</w:t>
      </w:r>
      <w:r w:rsidRPr="00C63112">
        <w:rPr>
          <w:rFonts w:ascii="Book Antiqua" w:eastAsia="Book Antiqua" w:hAnsi="Book Antiqua" w:cs="Book Antiqua"/>
          <w:color w:val="000000"/>
        </w:rPr>
        <w:t xml:space="preserve"> after LT</w:t>
      </w:r>
    </w:p>
    <w:p w14:paraId="3352B303" w14:textId="77777777" w:rsidR="00A77B3E" w:rsidRPr="00C63112" w:rsidRDefault="00A77B3E" w:rsidP="00C63112">
      <w:pPr>
        <w:spacing w:line="360" w:lineRule="auto"/>
        <w:jc w:val="both"/>
        <w:rPr>
          <w:rFonts w:ascii="Book Antiqua" w:hAnsi="Book Antiqua"/>
        </w:rPr>
      </w:pPr>
    </w:p>
    <w:p w14:paraId="06AA4D30" w14:textId="684BB7C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Ying Liu, Li-Ying Sun, Zhi-Jun Zhu, Lin Wei, Wei Qu, Zhi</w:t>
      </w:r>
      <w:r w:rsidR="00CB3062" w:rsidRPr="00C63112">
        <w:rPr>
          <w:rFonts w:ascii="Book Antiqua" w:eastAsia="Book Antiqua" w:hAnsi="Book Antiqua" w:cs="Book Antiqua"/>
          <w:color w:val="000000"/>
        </w:rPr>
        <w:t>-</w:t>
      </w:r>
      <w:r w:rsidRPr="00C63112">
        <w:rPr>
          <w:rFonts w:ascii="Book Antiqua" w:eastAsia="Book Antiqua" w:hAnsi="Book Antiqua" w:cs="Book Antiqua"/>
          <w:color w:val="000000"/>
        </w:rPr>
        <w:t>Gui Zeng</w:t>
      </w:r>
    </w:p>
    <w:p w14:paraId="4E5FEEC6" w14:textId="77777777" w:rsidR="00A77B3E" w:rsidRPr="00C63112" w:rsidRDefault="00A77B3E" w:rsidP="00C63112">
      <w:pPr>
        <w:spacing w:line="360" w:lineRule="auto"/>
        <w:jc w:val="both"/>
        <w:rPr>
          <w:rFonts w:ascii="Book Antiqua" w:hAnsi="Book Antiqua"/>
        </w:rPr>
      </w:pPr>
    </w:p>
    <w:p w14:paraId="5157EE95" w14:textId="681E2A5A"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Ying Liu, Zhi-Jun Zhu, Lin Wei, Wei Qu, Zhi</w:t>
      </w:r>
      <w:r w:rsidR="00CB3062" w:rsidRPr="00C63112">
        <w:rPr>
          <w:rFonts w:ascii="Book Antiqua" w:eastAsia="Book Antiqua" w:hAnsi="Book Antiqua" w:cs="Book Antiqua"/>
          <w:b/>
          <w:bCs/>
          <w:color w:val="000000"/>
        </w:rPr>
        <w:t>-</w:t>
      </w:r>
      <w:r w:rsidRPr="00C63112">
        <w:rPr>
          <w:rFonts w:ascii="Book Antiqua" w:eastAsia="Book Antiqua" w:hAnsi="Book Antiqua" w:cs="Book Antiqua"/>
          <w:b/>
          <w:bCs/>
          <w:color w:val="000000"/>
        </w:rPr>
        <w:t xml:space="preserve">Gui Zeng, </w:t>
      </w:r>
      <w:r w:rsidRPr="00C63112">
        <w:rPr>
          <w:rFonts w:ascii="Book Antiqua" w:eastAsia="Book Antiqua" w:hAnsi="Book Antiqua" w:cs="Book Antiqua"/>
          <w:color w:val="000000"/>
        </w:rPr>
        <w:t>Liver Transplantation Center, Beijing Friendship Hospital, Capital Medical University, Beijing 100050, China</w:t>
      </w:r>
    </w:p>
    <w:p w14:paraId="35689D00" w14:textId="77777777" w:rsidR="00A77B3E" w:rsidRPr="00C63112" w:rsidRDefault="00A77B3E" w:rsidP="00C63112">
      <w:pPr>
        <w:spacing w:line="360" w:lineRule="auto"/>
        <w:jc w:val="both"/>
        <w:rPr>
          <w:rFonts w:ascii="Book Antiqua" w:hAnsi="Book Antiqua"/>
        </w:rPr>
      </w:pPr>
    </w:p>
    <w:p w14:paraId="095BDECC"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Li-Ying Sun, </w:t>
      </w:r>
      <w:r w:rsidRPr="00C63112">
        <w:rPr>
          <w:rFonts w:ascii="Book Antiqua" w:eastAsia="Book Antiqua" w:hAnsi="Book Antiqua" w:cs="Book Antiqua"/>
          <w:color w:val="000000"/>
        </w:rPr>
        <w:t>Intensive Care Unit, Beijing Friendship Hospital, Capital Medical University, Beijing 100050, China</w:t>
      </w:r>
    </w:p>
    <w:p w14:paraId="247EEAC3" w14:textId="77777777" w:rsidR="00A77B3E" w:rsidRPr="00C63112" w:rsidRDefault="00A77B3E" w:rsidP="00C63112">
      <w:pPr>
        <w:spacing w:line="360" w:lineRule="auto"/>
        <w:jc w:val="both"/>
        <w:rPr>
          <w:rFonts w:ascii="Book Antiqua" w:hAnsi="Book Antiqua"/>
        </w:rPr>
      </w:pPr>
    </w:p>
    <w:p w14:paraId="34010C96" w14:textId="076BB425"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Author contributions: </w:t>
      </w:r>
      <w:r w:rsidR="00D35076" w:rsidRPr="00C63112">
        <w:rPr>
          <w:rFonts w:ascii="Book Antiqua" w:eastAsia="Book Antiqua" w:hAnsi="Book Antiqua" w:cs="Book Antiqua"/>
          <w:color w:val="000000"/>
        </w:rPr>
        <w:t xml:space="preserve">Liu Y was involved in concept/design, data collection, data analysis/interpretation, drafting </w:t>
      </w:r>
      <w:r w:rsidR="007762C3">
        <w:rPr>
          <w:rFonts w:ascii="Book Antiqua" w:eastAsia="Book Antiqua" w:hAnsi="Book Antiqua" w:cs="Book Antiqua"/>
          <w:color w:val="000000"/>
        </w:rPr>
        <w:t xml:space="preserve">the </w:t>
      </w:r>
      <w:r w:rsidR="00D35076" w:rsidRPr="00C63112">
        <w:rPr>
          <w:rFonts w:ascii="Book Antiqua" w:eastAsia="Book Antiqua" w:hAnsi="Book Antiqua" w:cs="Book Antiqua"/>
          <w:color w:val="000000"/>
        </w:rPr>
        <w:t xml:space="preserve">article and critical revision of the manuscript; </w:t>
      </w:r>
      <w:r w:rsidRPr="00C63112">
        <w:rPr>
          <w:rFonts w:ascii="Book Antiqua" w:eastAsia="Book Antiqua" w:hAnsi="Book Antiqua" w:cs="Book Antiqua"/>
          <w:color w:val="000000"/>
        </w:rPr>
        <w:t>Sun LY conceived and designed the study</w:t>
      </w:r>
      <w:r w:rsidR="00CB3062"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Zhu ZJ, Wei L, Qu W and Zeng ZG participated in the performance of the research</w:t>
      </w:r>
      <w:r w:rsidR="00CB3062"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w:t>
      </w:r>
      <w:proofErr w:type="gramStart"/>
      <w:r w:rsidR="00E02C27">
        <w:rPr>
          <w:rFonts w:ascii="Book Antiqua" w:eastAsia="Book Antiqua" w:hAnsi="Book Antiqua" w:cs="Book Antiqua"/>
          <w:color w:val="000000"/>
        </w:rPr>
        <w:t>A</w:t>
      </w:r>
      <w:r w:rsidRPr="00C63112">
        <w:rPr>
          <w:rFonts w:ascii="Book Antiqua" w:eastAsia="Book Antiqua" w:hAnsi="Book Antiqua" w:cs="Book Antiqua"/>
          <w:color w:val="000000"/>
        </w:rPr>
        <w:t>ll</w:t>
      </w:r>
      <w:proofErr w:type="gramEnd"/>
      <w:r w:rsidRPr="00C63112">
        <w:rPr>
          <w:rFonts w:ascii="Book Antiqua" w:eastAsia="Book Antiqua" w:hAnsi="Book Antiqua" w:cs="Book Antiqua"/>
          <w:color w:val="000000"/>
        </w:rPr>
        <w:t xml:space="preserve"> authors issued final approval for the version to be submitted.</w:t>
      </w:r>
    </w:p>
    <w:p w14:paraId="274CB6DA" w14:textId="77777777" w:rsidR="00A77B3E" w:rsidRPr="00C63112" w:rsidRDefault="00A77B3E" w:rsidP="00C63112">
      <w:pPr>
        <w:spacing w:line="360" w:lineRule="auto"/>
        <w:jc w:val="both"/>
        <w:rPr>
          <w:rFonts w:ascii="Book Antiqua" w:hAnsi="Book Antiqua"/>
        </w:rPr>
      </w:pPr>
    </w:p>
    <w:p w14:paraId="450F934D"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Supported by </w:t>
      </w:r>
      <w:r w:rsidRPr="00C63112">
        <w:rPr>
          <w:rFonts w:ascii="Book Antiqua" w:eastAsia="Book Antiqua" w:hAnsi="Book Antiqua" w:cs="Book Antiqua"/>
          <w:color w:val="000000"/>
        </w:rPr>
        <w:t>Beijing Municipal Science &amp; Technology Commission, No. Z181100001718220.</w:t>
      </w:r>
    </w:p>
    <w:p w14:paraId="0192BD1B" w14:textId="77777777" w:rsidR="00A77B3E" w:rsidRPr="00C63112" w:rsidRDefault="00A77B3E" w:rsidP="00C63112">
      <w:pPr>
        <w:spacing w:line="360" w:lineRule="auto"/>
        <w:jc w:val="both"/>
        <w:rPr>
          <w:rFonts w:ascii="Book Antiqua" w:hAnsi="Book Antiqua"/>
        </w:rPr>
      </w:pPr>
    </w:p>
    <w:p w14:paraId="756D56E6" w14:textId="3C4EC0BC"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Corresponding author: Li-Ying Sun, PhD, Chief Doctor, </w:t>
      </w:r>
      <w:r w:rsidRPr="00C63112">
        <w:rPr>
          <w:rFonts w:ascii="Book Antiqua" w:eastAsia="Book Antiqua" w:hAnsi="Book Antiqua" w:cs="Book Antiqua"/>
          <w:color w:val="000000"/>
        </w:rPr>
        <w:t xml:space="preserve">Intensive Care Unit, Beijing Friendship Hospital, Capital Medical University, </w:t>
      </w:r>
      <w:r w:rsidR="00D35076" w:rsidRPr="00C63112">
        <w:rPr>
          <w:rFonts w:ascii="Book Antiqua" w:eastAsia="Book Antiqua" w:hAnsi="Book Antiqua" w:cs="Book Antiqua"/>
          <w:color w:val="000000"/>
        </w:rPr>
        <w:t xml:space="preserve">No. </w:t>
      </w:r>
      <w:r w:rsidRPr="00C63112">
        <w:rPr>
          <w:rFonts w:ascii="Book Antiqua" w:eastAsia="Book Antiqua" w:hAnsi="Book Antiqua" w:cs="Book Antiqua"/>
          <w:color w:val="000000"/>
        </w:rPr>
        <w:t>95 Yong-an Road, Beijing 100050, China. sunxlx@outlook.com</w:t>
      </w:r>
    </w:p>
    <w:p w14:paraId="7EABA831" w14:textId="77777777" w:rsidR="00A77B3E" w:rsidRPr="00C63112" w:rsidRDefault="00A77B3E" w:rsidP="00C63112">
      <w:pPr>
        <w:spacing w:line="360" w:lineRule="auto"/>
        <w:jc w:val="both"/>
        <w:rPr>
          <w:rFonts w:ascii="Book Antiqua" w:hAnsi="Book Antiqua"/>
        </w:rPr>
      </w:pPr>
    </w:p>
    <w:p w14:paraId="1A606819"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Received: </w:t>
      </w:r>
      <w:r w:rsidRPr="00C63112">
        <w:rPr>
          <w:rFonts w:ascii="Book Antiqua" w:eastAsia="Book Antiqua" w:hAnsi="Book Antiqua" w:cs="Book Antiqua"/>
          <w:color w:val="000000"/>
        </w:rPr>
        <w:t>September 20, 2020</w:t>
      </w:r>
    </w:p>
    <w:p w14:paraId="7F864A24"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Revised: </w:t>
      </w:r>
      <w:r w:rsidRPr="00C63112">
        <w:rPr>
          <w:rFonts w:ascii="Book Antiqua" w:eastAsia="Book Antiqua" w:hAnsi="Book Antiqua" w:cs="Book Antiqua"/>
          <w:color w:val="000000"/>
        </w:rPr>
        <w:t>October 9, 2020</w:t>
      </w:r>
    </w:p>
    <w:p w14:paraId="5DD736B8" w14:textId="121BC33C"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Accepted: </w:t>
      </w:r>
      <w:r w:rsidR="007B332A" w:rsidRPr="00C63112">
        <w:rPr>
          <w:rFonts w:ascii="Book Antiqua" w:eastAsia="Book Antiqua" w:hAnsi="Book Antiqua" w:cs="Book Antiqua"/>
          <w:color w:val="000000"/>
        </w:rPr>
        <w:t>November 29, 2020</w:t>
      </w:r>
    </w:p>
    <w:p w14:paraId="245B2390"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Published online: </w:t>
      </w:r>
    </w:p>
    <w:p w14:paraId="5770024F" w14:textId="77777777" w:rsidR="00A77B3E" w:rsidRPr="00C63112" w:rsidRDefault="00A77B3E" w:rsidP="00C63112">
      <w:pPr>
        <w:spacing w:line="360" w:lineRule="auto"/>
        <w:jc w:val="both"/>
        <w:rPr>
          <w:rFonts w:ascii="Book Antiqua" w:hAnsi="Book Antiqua"/>
        </w:rPr>
        <w:sectPr w:rsidR="00A77B3E" w:rsidRPr="00C63112" w:rsidSect="00C63112">
          <w:footerReference w:type="default" r:id="rId7"/>
          <w:pgSz w:w="12240" w:h="15840"/>
          <w:pgMar w:top="1440" w:right="1440" w:bottom="1440" w:left="1440" w:header="720" w:footer="720" w:gutter="0"/>
          <w:cols w:space="720"/>
          <w:docGrid w:linePitch="360"/>
        </w:sectPr>
      </w:pPr>
    </w:p>
    <w:p w14:paraId="7F1576F9"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lastRenderedPageBreak/>
        <w:t>Abstract</w:t>
      </w:r>
    </w:p>
    <w:p w14:paraId="75822C55"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BACKGROUND</w:t>
      </w:r>
    </w:p>
    <w:p w14:paraId="1DEBBF14" w14:textId="3D332025"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 xml:space="preserve">Sinusoidal obstructive syndrome (SOS) is a disease </w:t>
      </w:r>
      <w:r w:rsidR="00A26AE9">
        <w:rPr>
          <w:rFonts w:ascii="Book Antiqua" w:eastAsia="Book Antiqua" w:hAnsi="Book Antiqua" w:cs="Book Antiqua"/>
          <w:color w:val="000000"/>
        </w:rPr>
        <w:t>that</w:t>
      </w:r>
      <w:r w:rsidRPr="00C63112">
        <w:rPr>
          <w:rFonts w:ascii="Book Antiqua" w:eastAsia="Book Antiqua" w:hAnsi="Book Antiqua" w:cs="Book Antiqua"/>
          <w:color w:val="000000"/>
        </w:rPr>
        <w:t xml:space="preserve"> damage</w:t>
      </w:r>
      <w:r w:rsidR="00A26AE9">
        <w:rPr>
          <w:rFonts w:ascii="Book Antiqua" w:eastAsia="Book Antiqua" w:hAnsi="Book Antiqua" w:cs="Book Antiqua"/>
          <w:color w:val="000000"/>
        </w:rPr>
        <w:t>s</w:t>
      </w:r>
      <w:r w:rsidRPr="00C63112">
        <w:rPr>
          <w:rFonts w:ascii="Book Antiqua" w:eastAsia="Book Antiqua" w:hAnsi="Book Antiqua" w:cs="Book Antiqua"/>
          <w:color w:val="000000"/>
        </w:rPr>
        <w:t xml:space="preserve"> hepatic sinusoidal endothelial cells, resulting in progressive occlusion and fibrosis of </w:t>
      </w:r>
      <w:r w:rsidR="00A26AE9">
        <w:rPr>
          <w:rFonts w:ascii="Book Antiqua" w:eastAsia="Book Antiqua" w:hAnsi="Book Antiqua" w:cs="Book Antiqua"/>
          <w:color w:val="000000"/>
        </w:rPr>
        <w:t xml:space="preserve">the </w:t>
      </w:r>
      <w:r w:rsidRPr="00C63112">
        <w:rPr>
          <w:rFonts w:ascii="Book Antiqua" w:eastAsia="Book Antiqua" w:hAnsi="Book Antiqua" w:cs="Book Antiqua"/>
          <w:color w:val="000000"/>
        </w:rPr>
        <w:t>lobular central vein and the occurrence of intrahepatic sinusoidal portal hypertension. However, SOS after liver transplantation (LT) is uncommon and potentially fatal. Here, we report a rare case of second-time recurrence of SOS after liver retransplantation (rLT).</w:t>
      </w:r>
    </w:p>
    <w:p w14:paraId="780E2207" w14:textId="77777777" w:rsidR="00A77B3E" w:rsidRPr="00C63112" w:rsidRDefault="00A77B3E" w:rsidP="00C63112">
      <w:pPr>
        <w:spacing w:line="360" w:lineRule="auto"/>
        <w:ind w:firstLine="240"/>
        <w:jc w:val="both"/>
        <w:rPr>
          <w:rFonts w:ascii="Book Antiqua" w:hAnsi="Book Antiqua"/>
        </w:rPr>
      </w:pPr>
    </w:p>
    <w:p w14:paraId="513C567C"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CASE SUMMARY</w:t>
      </w:r>
    </w:p>
    <w:p w14:paraId="12CEBB46" w14:textId="25A6A351"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 xml:space="preserve">A 22-year-old </w:t>
      </w:r>
      <w:r w:rsidR="002D7428">
        <w:rPr>
          <w:rFonts w:ascii="Book Antiqua" w:eastAsia="Book Antiqua" w:hAnsi="Book Antiqua" w:cs="Book Antiqua"/>
          <w:color w:val="000000"/>
        </w:rPr>
        <w:t>woman</w:t>
      </w:r>
      <w:r w:rsidR="002D7428"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 xml:space="preserve">received </w:t>
      </w:r>
      <w:r w:rsidR="002D7428">
        <w:rPr>
          <w:rFonts w:ascii="Book Antiqua" w:eastAsia="Book Antiqua" w:hAnsi="Book Antiqua" w:cs="Book Antiqua"/>
          <w:color w:val="000000"/>
        </w:rPr>
        <w:t xml:space="preserve">a </w:t>
      </w:r>
      <w:r w:rsidRPr="00C63112">
        <w:rPr>
          <w:rFonts w:ascii="Book Antiqua" w:eastAsia="Book Antiqua" w:hAnsi="Book Antiqua" w:cs="Book Antiqua"/>
          <w:color w:val="000000"/>
        </w:rPr>
        <w:t xml:space="preserve">living donor </w:t>
      </w:r>
      <w:r w:rsidR="008F4934" w:rsidRPr="00C63112">
        <w:rPr>
          <w:rFonts w:ascii="Book Antiqua" w:eastAsia="Book Antiqua" w:hAnsi="Book Antiqua" w:cs="Book Antiqua"/>
          <w:color w:val="000000"/>
        </w:rPr>
        <w:t>LT</w:t>
      </w:r>
      <w:r w:rsidRPr="00C63112">
        <w:rPr>
          <w:rFonts w:ascii="Book Antiqua" w:eastAsia="Book Antiqua" w:hAnsi="Book Antiqua" w:cs="Book Antiqua"/>
          <w:color w:val="000000"/>
        </w:rPr>
        <w:t xml:space="preserve"> due to SOS. Four years later, she developed abdominal distention and ascites with no apparent cause. She was diagnosed with recurrence of SOS and underwent rLT. But 2 mo post rLT, the patient suffered from aggravated jaundice and ascites again. She was diagnosed with second-time recurrence of SOS post-rLT according to computed tomography and liver pathology. After treatment with warfarin anticoagulation and immunosuppressant conversion, she gradually recovered with improvement of liver function and liver pathology. During the 17-mo follow-up period, she was in good condition with normal liver function and no ascites.</w:t>
      </w:r>
    </w:p>
    <w:p w14:paraId="1FF3394F" w14:textId="77777777" w:rsidR="00A77B3E" w:rsidRPr="00C63112" w:rsidRDefault="00A77B3E" w:rsidP="00C63112">
      <w:pPr>
        <w:spacing w:line="360" w:lineRule="auto"/>
        <w:ind w:firstLine="240"/>
        <w:jc w:val="both"/>
        <w:rPr>
          <w:rFonts w:ascii="Book Antiqua" w:hAnsi="Book Antiqua"/>
        </w:rPr>
      </w:pPr>
    </w:p>
    <w:p w14:paraId="50EA4D1C"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CONCLUSION</w:t>
      </w:r>
    </w:p>
    <w:p w14:paraId="479D1AF7" w14:textId="5711DDFC"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SOS can be a recurrent disease after LT, and autoimmune antibody and genetic sequencing should be screened before LT. For susceptible patients, anticoagulant drugs should be used for a</w:t>
      </w:r>
      <w:r w:rsidR="0011480A">
        <w:rPr>
          <w:rFonts w:ascii="Book Antiqua" w:eastAsia="Book Antiqua" w:hAnsi="Book Antiqua" w:cs="Book Antiqua"/>
          <w:color w:val="000000"/>
        </w:rPr>
        <w:t>n extended period,</w:t>
      </w:r>
      <w:r w:rsidRPr="00C63112">
        <w:rPr>
          <w:rFonts w:ascii="Book Antiqua" w:eastAsia="Book Antiqua" w:hAnsi="Book Antiqua" w:cs="Book Antiqua"/>
          <w:color w:val="000000"/>
        </w:rPr>
        <w:t xml:space="preserve"> and tacrolimus or other pathogenic agents should be avoided. Early diagnosis and treatment can improve the prognosis of patients and avoid graft failure or death.</w:t>
      </w:r>
    </w:p>
    <w:p w14:paraId="71204FDE" w14:textId="77777777" w:rsidR="00A77B3E" w:rsidRPr="00C63112" w:rsidRDefault="00A77B3E" w:rsidP="00C63112">
      <w:pPr>
        <w:spacing w:line="360" w:lineRule="auto"/>
        <w:ind w:firstLine="240"/>
        <w:jc w:val="both"/>
        <w:rPr>
          <w:rFonts w:ascii="Book Antiqua" w:hAnsi="Book Antiqua"/>
        </w:rPr>
      </w:pPr>
    </w:p>
    <w:p w14:paraId="7FA4E531" w14:textId="68819A5C"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Key Words: </w:t>
      </w:r>
      <w:r w:rsidR="00110C2A" w:rsidRPr="00C63112">
        <w:rPr>
          <w:rFonts w:ascii="Book Antiqua" w:eastAsia="Book Antiqua" w:hAnsi="Book Antiqua" w:cs="Book Antiqua"/>
          <w:color w:val="000000"/>
        </w:rPr>
        <w:t>S</w:t>
      </w:r>
      <w:r w:rsidRPr="00C63112">
        <w:rPr>
          <w:rFonts w:ascii="Book Antiqua" w:eastAsia="Book Antiqua" w:hAnsi="Book Antiqua" w:cs="Book Antiqua"/>
          <w:color w:val="000000"/>
        </w:rPr>
        <w:t xml:space="preserve">inusoidal obstructive syndrome; </w:t>
      </w:r>
      <w:r w:rsidR="00110C2A" w:rsidRPr="00C63112">
        <w:rPr>
          <w:rFonts w:ascii="Book Antiqua" w:eastAsia="Book Antiqua" w:hAnsi="Book Antiqua" w:cs="Book Antiqua"/>
          <w:color w:val="000000"/>
        </w:rPr>
        <w:t>L</w:t>
      </w:r>
      <w:r w:rsidRPr="00C63112">
        <w:rPr>
          <w:rFonts w:ascii="Book Antiqua" w:eastAsia="Book Antiqua" w:hAnsi="Book Antiqua" w:cs="Book Antiqua"/>
          <w:color w:val="000000"/>
        </w:rPr>
        <w:t xml:space="preserve">iver transplantation; </w:t>
      </w:r>
      <w:r w:rsidR="00110C2A" w:rsidRPr="00C63112">
        <w:rPr>
          <w:rFonts w:ascii="Book Antiqua" w:eastAsia="Book Antiqua" w:hAnsi="Book Antiqua" w:cs="Book Antiqua"/>
          <w:color w:val="000000"/>
        </w:rPr>
        <w:t>R</w:t>
      </w:r>
      <w:r w:rsidRPr="00C63112">
        <w:rPr>
          <w:rFonts w:ascii="Book Antiqua" w:eastAsia="Book Antiqua" w:hAnsi="Book Antiqua" w:cs="Book Antiqua"/>
          <w:color w:val="000000"/>
        </w:rPr>
        <w:t xml:space="preserve">ecurrence; </w:t>
      </w:r>
      <w:r w:rsidR="00110C2A" w:rsidRPr="00C63112">
        <w:rPr>
          <w:rFonts w:ascii="Book Antiqua" w:eastAsia="Book Antiqua" w:hAnsi="Book Antiqua" w:cs="Book Antiqua"/>
          <w:color w:val="000000"/>
        </w:rPr>
        <w:t>S</w:t>
      </w:r>
      <w:r w:rsidRPr="00C63112">
        <w:rPr>
          <w:rFonts w:ascii="Book Antiqua" w:eastAsia="Book Antiqua" w:hAnsi="Book Antiqua" w:cs="Book Antiqua"/>
          <w:color w:val="000000"/>
        </w:rPr>
        <w:t xml:space="preserve">inusoidal dilatation and congestion; </w:t>
      </w:r>
      <w:r w:rsidR="00110C2A" w:rsidRPr="00C63112">
        <w:rPr>
          <w:rFonts w:ascii="Book Antiqua" w:eastAsia="Book Antiqua" w:hAnsi="Book Antiqua" w:cs="Book Antiqua"/>
          <w:color w:val="000000"/>
        </w:rPr>
        <w:t>P</w:t>
      </w:r>
      <w:r w:rsidRPr="00C63112">
        <w:rPr>
          <w:rFonts w:ascii="Book Antiqua" w:eastAsia="Book Antiqua" w:hAnsi="Book Antiqua" w:cs="Book Antiqua"/>
          <w:color w:val="000000"/>
        </w:rPr>
        <w:t xml:space="preserve">atchy enhancement; </w:t>
      </w:r>
      <w:r w:rsidR="00110C2A" w:rsidRPr="00C63112">
        <w:rPr>
          <w:rFonts w:ascii="Book Antiqua" w:eastAsia="Book Antiqua" w:hAnsi="Book Antiqua" w:cs="Book Antiqua"/>
          <w:color w:val="000000"/>
        </w:rPr>
        <w:t>C</w:t>
      </w:r>
      <w:r w:rsidRPr="00C63112">
        <w:rPr>
          <w:rFonts w:ascii="Book Antiqua" w:eastAsia="Book Antiqua" w:hAnsi="Book Antiqua" w:cs="Book Antiqua"/>
          <w:color w:val="000000"/>
        </w:rPr>
        <w:t>ase report</w:t>
      </w:r>
    </w:p>
    <w:p w14:paraId="73F97837" w14:textId="77777777" w:rsidR="00A77B3E" w:rsidRPr="00C63112" w:rsidRDefault="00A77B3E" w:rsidP="00C63112">
      <w:pPr>
        <w:spacing w:line="360" w:lineRule="auto"/>
        <w:jc w:val="both"/>
        <w:rPr>
          <w:rFonts w:ascii="Book Antiqua" w:hAnsi="Book Antiqua"/>
        </w:rPr>
      </w:pPr>
    </w:p>
    <w:p w14:paraId="4485DA14" w14:textId="3A508BDE"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lastRenderedPageBreak/>
        <w:t>Liu Y, Sun LY, Zhu ZJ, Wei L, Qu W, Zeng Z</w:t>
      </w:r>
      <w:r w:rsidR="006063EC" w:rsidRPr="00C63112">
        <w:rPr>
          <w:rFonts w:ascii="Book Antiqua" w:eastAsia="Book Antiqua" w:hAnsi="Book Antiqua" w:cs="Book Antiqua"/>
          <w:color w:val="000000"/>
        </w:rPr>
        <w:t>G</w:t>
      </w:r>
      <w:r w:rsidRPr="00C63112">
        <w:rPr>
          <w:rFonts w:ascii="Book Antiqua" w:eastAsia="Book Antiqua" w:hAnsi="Book Antiqua" w:cs="Book Antiqua"/>
          <w:color w:val="000000"/>
        </w:rPr>
        <w:t xml:space="preserve">. </w:t>
      </w:r>
      <w:r w:rsidR="00950730" w:rsidRPr="00C63112">
        <w:rPr>
          <w:rFonts w:ascii="Book Antiqua" w:eastAsia="Book Antiqua" w:hAnsi="Book Antiqua" w:cs="Book Antiqua"/>
          <w:color w:val="000000"/>
        </w:rPr>
        <w:t>Is sinusoidal obstructive syndrome a recurrent disease after liver transplantation?</w:t>
      </w:r>
      <w:r w:rsidR="00EF7B8E" w:rsidRPr="00C63112">
        <w:rPr>
          <w:rFonts w:ascii="Book Antiqua" w:eastAsia="宋体" w:hAnsi="Book Antiqua" w:cs="宋体"/>
          <w:color w:val="000000"/>
          <w:lang w:eastAsia="zh-CN"/>
        </w:rPr>
        <w:t xml:space="preserve"> </w:t>
      </w:r>
      <w:r w:rsidR="00950730" w:rsidRPr="00C63112">
        <w:rPr>
          <w:rFonts w:ascii="Book Antiqua" w:eastAsia="Book Antiqua" w:hAnsi="Book Antiqua" w:cs="Book Antiqua"/>
          <w:color w:val="000000"/>
        </w:rPr>
        <w:t>A case report</w:t>
      </w:r>
      <w:r w:rsidRPr="00C63112">
        <w:rPr>
          <w:rFonts w:ascii="Book Antiqua" w:eastAsia="Book Antiqua" w:hAnsi="Book Antiqua" w:cs="Book Antiqua"/>
          <w:color w:val="000000"/>
        </w:rPr>
        <w:t xml:space="preserve">. </w:t>
      </w:r>
      <w:r w:rsidRPr="00C63112">
        <w:rPr>
          <w:rFonts w:ascii="Book Antiqua" w:eastAsia="Book Antiqua" w:hAnsi="Book Antiqua" w:cs="Book Antiqua"/>
          <w:i/>
          <w:iCs/>
          <w:color w:val="000000"/>
        </w:rPr>
        <w:t>World J Clin Cases</w:t>
      </w:r>
      <w:r w:rsidRPr="00C63112">
        <w:rPr>
          <w:rFonts w:ascii="Book Antiqua" w:eastAsia="Book Antiqua" w:hAnsi="Book Antiqua" w:cs="Book Antiqua"/>
          <w:color w:val="000000"/>
        </w:rPr>
        <w:t xml:space="preserve"> 2020; In press</w:t>
      </w:r>
    </w:p>
    <w:p w14:paraId="5E0C1418" w14:textId="77777777" w:rsidR="00A77B3E" w:rsidRPr="00C63112" w:rsidRDefault="00A77B3E" w:rsidP="00C63112">
      <w:pPr>
        <w:spacing w:line="360" w:lineRule="auto"/>
        <w:jc w:val="both"/>
        <w:rPr>
          <w:rFonts w:ascii="Book Antiqua" w:hAnsi="Book Antiqua"/>
        </w:rPr>
      </w:pPr>
    </w:p>
    <w:p w14:paraId="106BCCF7" w14:textId="5AA5E643"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Core Tip: </w:t>
      </w:r>
      <w:r w:rsidR="00126A55" w:rsidRPr="00C63112">
        <w:rPr>
          <w:rFonts w:ascii="Book Antiqua" w:eastAsia="Book Antiqua" w:hAnsi="Book Antiqua" w:cs="Book Antiqua"/>
          <w:color w:val="000000"/>
        </w:rPr>
        <w:t>Sinusoidal obstructive syndrome (</w:t>
      </w:r>
      <w:r w:rsidRPr="00C63112">
        <w:rPr>
          <w:rFonts w:ascii="Book Antiqua" w:eastAsia="Book Antiqua" w:hAnsi="Book Antiqua" w:cs="Book Antiqua"/>
          <w:color w:val="000000"/>
        </w:rPr>
        <w:t>SOS</w:t>
      </w:r>
      <w:r w:rsidR="00126A55"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is a complex entity</w:t>
      </w:r>
      <w:r w:rsidR="0011480A">
        <w:rPr>
          <w:rFonts w:ascii="Book Antiqua" w:eastAsia="Book Antiqua" w:hAnsi="Book Antiqua" w:cs="Book Antiqua"/>
          <w:color w:val="000000"/>
        </w:rPr>
        <w:t xml:space="preserve"> with incompletely defined </w:t>
      </w:r>
      <w:r w:rsidRPr="00C63112">
        <w:rPr>
          <w:rFonts w:ascii="Book Antiqua" w:eastAsia="Book Antiqua" w:hAnsi="Book Antiqua" w:cs="Book Antiqua"/>
          <w:color w:val="000000"/>
        </w:rPr>
        <w:t xml:space="preserve">pathogenesis. It is also an uncommon complication after liver transplantation. We reported a rare case of SOS </w:t>
      </w:r>
      <w:r w:rsidR="005548F3">
        <w:rPr>
          <w:rFonts w:ascii="Book Antiqua" w:eastAsia="Book Antiqua" w:hAnsi="Book Antiqua" w:cs="Book Antiqua"/>
          <w:color w:val="000000"/>
        </w:rPr>
        <w:t>that</w:t>
      </w:r>
      <w:r w:rsidR="005548F3"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recurred twice in liver allografts. We believed that this condition is uncommon and has rarely been reported in liver transplant recipients.</w:t>
      </w:r>
    </w:p>
    <w:p w14:paraId="12A2D6F5" w14:textId="77777777" w:rsidR="00A77B3E" w:rsidRPr="00C63112" w:rsidRDefault="00A77B3E" w:rsidP="00C63112">
      <w:pPr>
        <w:spacing w:line="360" w:lineRule="auto"/>
        <w:jc w:val="both"/>
        <w:rPr>
          <w:rFonts w:ascii="Book Antiqua" w:hAnsi="Book Antiqua"/>
        </w:rPr>
      </w:pPr>
    </w:p>
    <w:p w14:paraId="0C1D2377" w14:textId="3AF773BB" w:rsidR="00A77B3E" w:rsidRPr="00C63112" w:rsidRDefault="00126A55" w:rsidP="00C63112">
      <w:pPr>
        <w:spacing w:line="360" w:lineRule="auto"/>
        <w:jc w:val="both"/>
        <w:rPr>
          <w:rFonts w:ascii="Book Antiqua" w:hAnsi="Book Antiqua"/>
        </w:rPr>
      </w:pPr>
      <w:r w:rsidRPr="00C63112">
        <w:rPr>
          <w:rFonts w:ascii="Book Antiqua" w:eastAsia="Book Antiqua" w:hAnsi="Book Antiqua" w:cs="Book Antiqua"/>
          <w:b/>
          <w:caps/>
          <w:color w:val="000000"/>
          <w:u w:val="single"/>
        </w:rPr>
        <w:br w:type="page"/>
      </w:r>
      <w:r w:rsidR="00F47FEA" w:rsidRPr="00C63112">
        <w:rPr>
          <w:rFonts w:ascii="Book Antiqua" w:eastAsia="Book Antiqua" w:hAnsi="Book Antiqua" w:cs="Book Antiqua"/>
          <w:b/>
          <w:caps/>
          <w:color w:val="000000"/>
          <w:u w:val="single"/>
        </w:rPr>
        <w:lastRenderedPageBreak/>
        <w:t>INTRODUCTION</w:t>
      </w:r>
    </w:p>
    <w:p w14:paraId="54E63105" w14:textId="1B6B67F1" w:rsidR="00A77B3E" w:rsidRPr="00C63112" w:rsidRDefault="00891090" w:rsidP="00C63112">
      <w:pPr>
        <w:spacing w:line="360" w:lineRule="auto"/>
        <w:jc w:val="both"/>
        <w:rPr>
          <w:rFonts w:ascii="Book Antiqua" w:hAnsi="Book Antiqua"/>
        </w:rPr>
      </w:pPr>
      <w:r w:rsidRPr="00C63112">
        <w:rPr>
          <w:rFonts w:ascii="Book Antiqua" w:eastAsia="Book Antiqua" w:hAnsi="Book Antiqua" w:cs="Book Antiqua"/>
          <w:color w:val="000000"/>
        </w:rPr>
        <w:t>Sinusoidal obstructive syndrome (SOS)</w:t>
      </w:r>
      <w:r w:rsidR="00F47FEA" w:rsidRPr="00C63112">
        <w:rPr>
          <w:rFonts w:ascii="Book Antiqua" w:eastAsia="Book Antiqua" w:hAnsi="Book Antiqua" w:cs="Book Antiqua"/>
          <w:color w:val="000000"/>
        </w:rPr>
        <w:t xml:space="preserve"> is a rare disorder with a unique etiopathogenesis related to endothelial toxicity leading to fibrotic obliteration of the hepatic centrilobular veins with congestion and hemorrhage</w:t>
      </w:r>
      <w:r w:rsidR="00F47FEA" w:rsidRPr="00C63112">
        <w:rPr>
          <w:rFonts w:ascii="Book Antiqua" w:eastAsia="Book Antiqua" w:hAnsi="Book Antiqua" w:cs="Book Antiqua"/>
          <w:color w:val="000000"/>
          <w:vertAlign w:val="superscript"/>
        </w:rPr>
        <w:t>[1,2]</w:t>
      </w:r>
      <w:r w:rsidR="00F47FEA" w:rsidRPr="00C63112">
        <w:rPr>
          <w:rFonts w:ascii="Book Antiqua" w:eastAsia="Book Antiqua" w:hAnsi="Book Antiqua" w:cs="Book Antiqua"/>
          <w:color w:val="000000"/>
        </w:rPr>
        <w:t xml:space="preserve">. </w:t>
      </w:r>
      <w:r w:rsidR="00A26AE9">
        <w:rPr>
          <w:rFonts w:ascii="Book Antiqua" w:eastAsia="Book Antiqua" w:hAnsi="Book Antiqua" w:cs="Book Antiqua"/>
          <w:color w:val="000000"/>
        </w:rPr>
        <w:t>L</w:t>
      </w:r>
      <w:r w:rsidR="00AC2453" w:rsidRPr="00C63112">
        <w:rPr>
          <w:rFonts w:ascii="Book Antiqua" w:eastAsia="Book Antiqua" w:hAnsi="Book Antiqua" w:cs="Book Antiqua"/>
          <w:color w:val="000000"/>
        </w:rPr>
        <w:t>iver transplantation (</w:t>
      </w:r>
      <w:r w:rsidR="00F47FEA" w:rsidRPr="00C63112">
        <w:rPr>
          <w:rFonts w:ascii="Book Antiqua" w:eastAsia="Book Antiqua" w:hAnsi="Book Antiqua" w:cs="Book Antiqua"/>
          <w:color w:val="000000"/>
        </w:rPr>
        <w:t>LT</w:t>
      </w:r>
      <w:r w:rsidR="00AC2453" w:rsidRPr="00C63112">
        <w:rPr>
          <w:rFonts w:ascii="Book Antiqua" w:eastAsia="Book Antiqua" w:hAnsi="Book Antiqua" w:cs="Book Antiqua"/>
          <w:color w:val="000000"/>
        </w:rPr>
        <w:t>)</w:t>
      </w:r>
      <w:r w:rsidR="00F47FEA" w:rsidRPr="00C63112">
        <w:rPr>
          <w:rFonts w:ascii="Book Antiqua" w:eastAsia="Book Antiqua" w:hAnsi="Book Antiqua" w:cs="Book Antiqua"/>
          <w:color w:val="000000"/>
        </w:rPr>
        <w:t xml:space="preserve"> is an effective treatment for SOS patients with severe liver failure. SOS after LT is very rare with an incidence of 1.9</w:t>
      </w:r>
      <w:r w:rsidRPr="00C63112">
        <w:rPr>
          <w:rFonts w:ascii="Book Antiqua" w:eastAsia="Book Antiqua" w:hAnsi="Book Antiqua" w:cs="Book Antiqua"/>
          <w:color w:val="000000"/>
        </w:rPr>
        <w:t>%</w:t>
      </w:r>
      <w:r w:rsidR="00F47FEA" w:rsidRPr="00C63112">
        <w:rPr>
          <w:rFonts w:ascii="Book Antiqua" w:eastAsia="Book Antiqua" w:hAnsi="Book Antiqua" w:cs="Book Antiqua"/>
          <w:color w:val="000000"/>
        </w:rPr>
        <w:t>-2.9%, but it includes a risk for graft failure. Some cytotoxic drugs and/or immunologic responses may be associated with this entity, but the causes and pathophysiological processes of SOS after LT are not well known</w:t>
      </w:r>
      <w:r w:rsidR="00F47FEA" w:rsidRPr="00C63112">
        <w:rPr>
          <w:rFonts w:ascii="Book Antiqua" w:eastAsia="Book Antiqua" w:hAnsi="Book Antiqua" w:cs="Book Antiqua"/>
          <w:color w:val="000000"/>
          <w:vertAlign w:val="superscript"/>
        </w:rPr>
        <w:t>[3]</w:t>
      </w:r>
      <w:r w:rsidR="00F47FEA" w:rsidRPr="00C63112">
        <w:rPr>
          <w:rFonts w:ascii="Book Antiqua" w:eastAsia="Book Antiqua" w:hAnsi="Book Antiqua" w:cs="Book Antiqua"/>
          <w:color w:val="000000"/>
        </w:rPr>
        <w:t xml:space="preserve">. Onset of SOS is characterized by ascites, hepatomegaly and jaundice. Here, we describe an unusual case of second-time recurrence of SOS after </w:t>
      </w:r>
      <w:r w:rsidR="00AC2453" w:rsidRPr="00C63112">
        <w:rPr>
          <w:rFonts w:ascii="Book Antiqua" w:eastAsia="Book Antiqua" w:hAnsi="Book Antiqua" w:cs="Book Antiqua"/>
          <w:color w:val="000000"/>
        </w:rPr>
        <w:t>liver retransplantation (</w:t>
      </w:r>
      <w:r w:rsidR="00F47FEA" w:rsidRPr="00C63112">
        <w:rPr>
          <w:rFonts w:ascii="Book Antiqua" w:eastAsia="Book Antiqua" w:hAnsi="Book Antiqua" w:cs="Book Antiqua"/>
          <w:color w:val="000000"/>
        </w:rPr>
        <w:t>rLT</w:t>
      </w:r>
      <w:r w:rsidR="00AC2453" w:rsidRPr="00C63112">
        <w:rPr>
          <w:rFonts w:ascii="Book Antiqua" w:eastAsia="Book Antiqua" w:hAnsi="Book Antiqua" w:cs="Book Antiqua"/>
          <w:color w:val="000000"/>
        </w:rPr>
        <w:t>)</w:t>
      </w:r>
      <w:r w:rsidR="00F47FEA" w:rsidRPr="00C63112">
        <w:rPr>
          <w:rFonts w:ascii="Book Antiqua" w:eastAsia="Book Antiqua" w:hAnsi="Book Antiqua" w:cs="Book Antiqua"/>
          <w:color w:val="000000"/>
        </w:rPr>
        <w:t>.</w:t>
      </w:r>
    </w:p>
    <w:p w14:paraId="1DF36DC7" w14:textId="77777777" w:rsidR="00A77B3E" w:rsidRPr="00C63112" w:rsidRDefault="00A77B3E" w:rsidP="00C63112">
      <w:pPr>
        <w:spacing w:line="360" w:lineRule="auto"/>
        <w:ind w:firstLine="240"/>
        <w:jc w:val="both"/>
        <w:rPr>
          <w:rFonts w:ascii="Book Antiqua" w:hAnsi="Book Antiqua"/>
        </w:rPr>
      </w:pPr>
    </w:p>
    <w:p w14:paraId="1EC7206B"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aps/>
          <w:color w:val="000000"/>
          <w:u w:val="single"/>
        </w:rPr>
        <w:t>CASE PRESENTATION</w:t>
      </w:r>
    </w:p>
    <w:p w14:paraId="58337A64"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i/>
          <w:color w:val="000000"/>
        </w:rPr>
        <w:t>Chief complaints</w:t>
      </w:r>
    </w:p>
    <w:p w14:paraId="49EB4025" w14:textId="027F5655"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A 27-year-old woman came to our center due to aggravated abdominal disten</w:t>
      </w:r>
      <w:r w:rsidR="00E61406">
        <w:rPr>
          <w:rFonts w:ascii="Book Antiqua" w:eastAsia="Book Antiqua" w:hAnsi="Book Antiqua" w:cs="Book Antiqua"/>
          <w:color w:val="000000"/>
        </w:rPr>
        <w:t>s</w:t>
      </w:r>
      <w:r w:rsidRPr="00C63112">
        <w:rPr>
          <w:rFonts w:ascii="Book Antiqua" w:eastAsia="Book Antiqua" w:hAnsi="Book Antiqua" w:cs="Book Antiqua"/>
          <w:color w:val="000000"/>
        </w:rPr>
        <w:t>ion and ascites for 1 mo.</w:t>
      </w:r>
    </w:p>
    <w:p w14:paraId="6108A1E8" w14:textId="77777777" w:rsidR="00A77B3E" w:rsidRPr="00C63112" w:rsidRDefault="00A77B3E" w:rsidP="00C63112">
      <w:pPr>
        <w:spacing w:line="360" w:lineRule="auto"/>
        <w:ind w:firstLine="240"/>
        <w:jc w:val="both"/>
        <w:rPr>
          <w:rFonts w:ascii="Book Antiqua" w:hAnsi="Book Antiqua"/>
        </w:rPr>
      </w:pPr>
    </w:p>
    <w:p w14:paraId="233832A6"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i/>
          <w:color w:val="000000"/>
        </w:rPr>
        <w:t>History of present illness</w:t>
      </w:r>
    </w:p>
    <w:p w14:paraId="3DFBDD53" w14:textId="6A1F9CD2"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Two months ago, she received rLT from a donation after cardiac death in our center for recurrence of SOS after LT. She recovered well and was discharged on postoperative day 25 under treatment with methylprednisolone, tacrolimus, mycophenolate mofetil and warfarin. One month later, she developed progressive abdominal disten</w:t>
      </w:r>
      <w:r w:rsidR="00E877F1">
        <w:rPr>
          <w:rFonts w:ascii="Book Antiqua" w:eastAsia="Book Antiqua" w:hAnsi="Book Antiqua" w:cs="Book Antiqua"/>
          <w:color w:val="000000"/>
        </w:rPr>
        <w:t>s</w:t>
      </w:r>
      <w:r w:rsidRPr="00C63112">
        <w:rPr>
          <w:rFonts w:ascii="Book Antiqua" w:eastAsia="Book Antiqua" w:hAnsi="Book Antiqua" w:cs="Book Antiqua"/>
          <w:color w:val="000000"/>
        </w:rPr>
        <w:t>ion and mild elevation of transaminase with no apparent cause. Abdominal ultrasound showed massive ascites without vascular abnormality.</w:t>
      </w:r>
    </w:p>
    <w:p w14:paraId="02669CE3" w14:textId="77777777" w:rsidR="00A77B3E" w:rsidRPr="00C63112" w:rsidRDefault="00A77B3E" w:rsidP="00C63112">
      <w:pPr>
        <w:spacing w:line="360" w:lineRule="auto"/>
        <w:jc w:val="both"/>
        <w:rPr>
          <w:rFonts w:ascii="Book Antiqua" w:hAnsi="Book Antiqua"/>
        </w:rPr>
      </w:pPr>
    </w:p>
    <w:p w14:paraId="359D5AE0"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i/>
          <w:color w:val="000000"/>
        </w:rPr>
        <w:t>History of past illness</w:t>
      </w:r>
    </w:p>
    <w:p w14:paraId="70B415DF" w14:textId="1CF5EDEA"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 xml:space="preserve">Five years ago, she underwent </w:t>
      </w:r>
      <w:r w:rsidR="00E877F1">
        <w:rPr>
          <w:rFonts w:ascii="Book Antiqua" w:eastAsia="Book Antiqua" w:hAnsi="Book Antiqua" w:cs="Book Antiqua"/>
          <w:color w:val="000000"/>
        </w:rPr>
        <w:t xml:space="preserve">a </w:t>
      </w:r>
      <w:r w:rsidRPr="00C63112">
        <w:rPr>
          <w:rFonts w:ascii="Book Antiqua" w:eastAsia="Book Antiqua" w:hAnsi="Book Antiqua" w:cs="Book Antiqua"/>
          <w:color w:val="000000"/>
        </w:rPr>
        <w:t xml:space="preserve">living donor </w:t>
      </w:r>
      <w:r w:rsidR="007A27C8" w:rsidRPr="00C63112">
        <w:rPr>
          <w:rFonts w:ascii="Book Antiqua" w:eastAsia="Book Antiqua" w:hAnsi="Book Antiqua" w:cs="Book Antiqua"/>
          <w:color w:val="000000"/>
        </w:rPr>
        <w:t>LT</w:t>
      </w:r>
      <w:r w:rsidRPr="00C63112">
        <w:rPr>
          <w:rFonts w:ascii="Book Antiqua" w:eastAsia="Book Antiqua" w:hAnsi="Book Antiqua" w:cs="Book Antiqua"/>
          <w:color w:val="000000"/>
        </w:rPr>
        <w:t xml:space="preserve"> for SOS (Figure</w:t>
      </w:r>
      <w:r w:rsidR="00E877F1">
        <w:rPr>
          <w:rFonts w:ascii="Book Antiqua" w:eastAsia="Book Antiqua" w:hAnsi="Book Antiqua" w:cs="Book Antiqua"/>
          <w:color w:val="000000"/>
        </w:rPr>
        <w:t xml:space="preserve"> </w:t>
      </w:r>
      <w:r w:rsidRPr="00C63112">
        <w:rPr>
          <w:rFonts w:ascii="Book Antiqua" w:eastAsia="Book Antiqua" w:hAnsi="Book Antiqua" w:cs="Book Antiqua"/>
          <w:color w:val="000000"/>
        </w:rPr>
        <w:t>1). Initially she recovered well with an immunosuppressive regimen of cyclosporine A and mycophenolate mofetil. One year ago, she developed abdominal disten</w:t>
      </w:r>
      <w:r w:rsidR="00C90B3E">
        <w:rPr>
          <w:rFonts w:ascii="Book Antiqua" w:eastAsia="Book Antiqua" w:hAnsi="Book Antiqua" w:cs="Book Antiqua"/>
          <w:color w:val="000000"/>
        </w:rPr>
        <w:t>s</w:t>
      </w:r>
      <w:r w:rsidRPr="00C63112">
        <w:rPr>
          <w:rFonts w:ascii="Book Antiqua" w:eastAsia="Book Antiqua" w:hAnsi="Book Antiqua" w:cs="Book Antiqua"/>
          <w:color w:val="000000"/>
        </w:rPr>
        <w:t xml:space="preserve">ion and ascites. She was diagnosed with recurrence of SOS by computed tomography (CT) and </w:t>
      </w:r>
      <w:r w:rsidRPr="00C63112">
        <w:rPr>
          <w:rFonts w:ascii="Book Antiqua" w:eastAsia="Book Antiqua" w:hAnsi="Book Antiqua" w:cs="Book Antiqua"/>
          <w:color w:val="000000"/>
        </w:rPr>
        <w:lastRenderedPageBreak/>
        <w:t>histopathology (Figure</w:t>
      </w:r>
      <w:r w:rsidR="005341ED" w:rsidRPr="00C63112">
        <w:rPr>
          <w:rFonts w:ascii="Book Antiqua" w:eastAsia="Book Antiqua" w:hAnsi="Book Antiqua" w:cs="Book Antiqua"/>
          <w:color w:val="000000"/>
        </w:rPr>
        <w:t>s</w:t>
      </w:r>
      <w:r w:rsidRPr="00C63112">
        <w:rPr>
          <w:rFonts w:ascii="Book Antiqua" w:eastAsia="Book Antiqua" w:hAnsi="Book Antiqua" w:cs="Book Antiqua"/>
          <w:color w:val="000000"/>
        </w:rPr>
        <w:t xml:space="preserve"> 1 and 2). She was treated with diuretics and anticoagulants, but her ascites and abdominal disten</w:t>
      </w:r>
      <w:r w:rsidR="00962577">
        <w:rPr>
          <w:rFonts w:ascii="Book Antiqua" w:eastAsia="Book Antiqua" w:hAnsi="Book Antiqua" w:cs="Book Antiqua"/>
          <w:color w:val="000000"/>
        </w:rPr>
        <w:t>s</w:t>
      </w:r>
      <w:r w:rsidRPr="00C63112">
        <w:rPr>
          <w:rFonts w:ascii="Book Antiqua" w:eastAsia="Book Antiqua" w:hAnsi="Book Antiqua" w:cs="Book Antiqua"/>
          <w:color w:val="000000"/>
        </w:rPr>
        <w:t>ion were aggravated, along with jaundice. She had no abnormal personal and family history.</w:t>
      </w:r>
    </w:p>
    <w:p w14:paraId="5EB96FBA" w14:textId="77777777" w:rsidR="00A77B3E" w:rsidRPr="00C63112" w:rsidRDefault="00A77B3E" w:rsidP="00C63112">
      <w:pPr>
        <w:spacing w:line="360" w:lineRule="auto"/>
        <w:jc w:val="both"/>
        <w:rPr>
          <w:rFonts w:ascii="Book Antiqua" w:hAnsi="Book Antiqua"/>
        </w:rPr>
      </w:pPr>
    </w:p>
    <w:p w14:paraId="0B001E52"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i/>
          <w:color w:val="000000"/>
        </w:rPr>
        <w:t>Physical examination</w:t>
      </w:r>
    </w:p>
    <w:p w14:paraId="1E97EAE9" w14:textId="21B4E43B"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Her body temperature, blood pressure, heart rate and breathing rate were within normal limits. Main positive signs were cutaneous and sclera icterus with abdominal bulge and shifting dullness.</w:t>
      </w:r>
    </w:p>
    <w:p w14:paraId="451BAC2F" w14:textId="77777777" w:rsidR="00A77B3E" w:rsidRPr="00C63112" w:rsidRDefault="00A77B3E" w:rsidP="00C63112">
      <w:pPr>
        <w:spacing w:line="360" w:lineRule="auto"/>
        <w:ind w:firstLine="240"/>
        <w:jc w:val="both"/>
        <w:rPr>
          <w:rFonts w:ascii="Book Antiqua" w:hAnsi="Book Antiqua"/>
        </w:rPr>
      </w:pPr>
    </w:p>
    <w:p w14:paraId="51A9621D"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i/>
          <w:color w:val="000000"/>
        </w:rPr>
        <w:t>Laboratory examinations</w:t>
      </w:r>
    </w:p>
    <w:p w14:paraId="6A25C09C" w14:textId="44A03965" w:rsidR="00A77B3E" w:rsidRPr="00C63112" w:rsidRDefault="00670F65" w:rsidP="00C63112">
      <w:pPr>
        <w:spacing w:line="360" w:lineRule="auto"/>
        <w:jc w:val="both"/>
        <w:rPr>
          <w:rFonts w:ascii="Book Antiqua" w:hAnsi="Book Antiqua"/>
        </w:rPr>
      </w:pPr>
      <w:r w:rsidRPr="00C63112">
        <w:rPr>
          <w:rFonts w:ascii="Book Antiqua" w:eastAsia="Book Antiqua" w:hAnsi="Book Antiqua" w:cs="Book Antiqua"/>
          <w:color w:val="000000"/>
        </w:rPr>
        <w:t xml:space="preserve">Laboratory results suggested that alanine aminotransferase was 61 IU/L, glutamic oxaloacetylase was 39.9 IU/L, alkaline phosphatase was 90 IU/L, glutamyl transpeptidase was 103 IU/L, total bilirubin was 40.85 </w:t>
      </w:r>
      <w:proofErr w:type="spellStart"/>
      <w:r w:rsidRPr="00C63112">
        <w:rPr>
          <w:rFonts w:ascii="Book Antiqua" w:eastAsia="Book Antiqua" w:hAnsi="Book Antiqua" w:cs="Book Antiqua"/>
          <w:color w:val="000000"/>
        </w:rPr>
        <w:t>μmo</w:t>
      </w:r>
      <w:r>
        <w:rPr>
          <w:rFonts w:ascii="Book Antiqua" w:eastAsia="Book Antiqua" w:hAnsi="Book Antiqua" w:cs="Book Antiqua"/>
          <w:color w:val="000000"/>
        </w:rPr>
        <w:t>l</w:t>
      </w:r>
      <w:proofErr w:type="spellEnd"/>
      <w:r w:rsidRPr="00C63112">
        <w:rPr>
          <w:rFonts w:ascii="Book Antiqua" w:eastAsia="Book Antiqua" w:hAnsi="Book Antiqua" w:cs="Book Antiqua"/>
          <w:color w:val="000000"/>
        </w:rPr>
        <w:t xml:space="preserve">/L, direct bilirubin was 31.7 μmoL/L and creatinine was 130 </w:t>
      </w:r>
      <w:proofErr w:type="spellStart"/>
      <w:r w:rsidRPr="00C63112">
        <w:rPr>
          <w:rFonts w:ascii="Book Antiqua" w:eastAsia="Book Antiqua" w:hAnsi="Book Antiqua" w:cs="Book Antiqua"/>
          <w:color w:val="000000"/>
        </w:rPr>
        <w:t>mo</w:t>
      </w:r>
      <w:r>
        <w:rPr>
          <w:rFonts w:ascii="Book Antiqua" w:eastAsia="Book Antiqua" w:hAnsi="Book Antiqua" w:cs="Book Antiqua"/>
          <w:color w:val="000000"/>
        </w:rPr>
        <w:t>l</w:t>
      </w:r>
      <w:proofErr w:type="spellEnd"/>
      <w:r w:rsidRPr="00C63112">
        <w:rPr>
          <w:rFonts w:ascii="Book Antiqua" w:eastAsia="Book Antiqua" w:hAnsi="Book Antiqua" w:cs="Book Antiqua"/>
          <w:color w:val="000000"/>
        </w:rPr>
        <w:t xml:space="preserve">/L. Tacrolimus trough level was 12.4 ng/mL. </w:t>
      </w:r>
      <w:r w:rsidR="00F47FEA" w:rsidRPr="00C63112">
        <w:rPr>
          <w:rFonts w:ascii="Book Antiqua" w:eastAsia="Book Antiqua" w:hAnsi="Book Antiqua" w:cs="Book Antiqua"/>
          <w:color w:val="000000"/>
        </w:rPr>
        <w:t xml:space="preserve">Testing for thrombophilia showed that she was positive for anticardiolipin antibody (ACL). Protein C, protein S and homocysteine were negative. </w:t>
      </w:r>
    </w:p>
    <w:p w14:paraId="455B04DA" w14:textId="77777777" w:rsidR="00A77B3E" w:rsidRPr="00C63112" w:rsidRDefault="00A77B3E" w:rsidP="00C63112">
      <w:pPr>
        <w:spacing w:line="360" w:lineRule="auto"/>
        <w:ind w:firstLine="240"/>
        <w:jc w:val="both"/>
        <w:rPr>
          <w:rFonts w:ascii="Book Antiqua" w:hAnsi="Book Antiqua"/>
        </w:rPr>
      </w:pPr>
    </w:p>
    <w:p w14:paraId="4FD5F36A"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i/>
          <w:color w:val="000000"/>
        </w:rPr>
        <w:t>Imaging examinations</w:t>
      </w:r>
    </w:p>
    <w:p w14:paraId="5DE809A4" w14:textId="47F0987D"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 xml:space="preserve">Abdominal ultrasound showed hepatomegaly with heterogenous echoes and seroperitoneum. CT revealed hepatomegaly with patchy enhancement and ascites (Figure 2). Then transjugular venography and liver biopsy were performed. Hepatic venography showed no stenosis of the hepatic vein or inferior vena cava, but hepatic venous pressure gradient was 21 mmHg. Liver pathology showed sinusoidal dilatation and congestion (Figure 1). </w:t>
      </w:r>
    </w:p>
    <w:p w14:paraId="29C6B424" w14:textId="77777777" w:rsidR="00A77B3E" w:rsidRPr="00C63112" w:rsidRDefault="00A77B3E" w:rsidP="00C63112">
      <w:pPr>
        <w:spacing w:line="360" w:lineRule="auto"/>
        <w:ind w:firstLine="240"/>
        <w:jc w:val="both"/>
        <w:rPr>
          <w:rFonts w:ascii="Book Antiqua" w:hAnsi="Book Antiqua"/>
        </w:rPr>
      </w:pPr>
    </w:p>
    <w:p w14:paraId="46F9A191"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aps/>
          <w:color w:val="000000"/>
          <w:u w:val="single"/>
        </w:rPr>
        <w:t>FINAL DIAGNOSIS</w:t>
      </w:r>
    </w:p>
    <w:p w14:paraId="71B8255E"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On the basis of these findings, she was diagnosed with second-time recurrence of SOS post-rLT.</w:t>
      </w:r>
    </w:p>
    <w:p w14:paraId="407E845B" w14:textId="77777777" w:rsidR="00A77B3E" w:rsidRPr="00C63112" w:rsidRDefault="00A77B3E" w:rsidP="00C63112">
      <w:pPr>
        <w:spacing w:line="360" w:lineRule="auto"/>
        <w:ind w:firstLine="240"/>
        <w:jc w:val="both"/>
        <w:rPr>
          <w:rFonts w:ascii="Book Antiqua" w:hAnsi="Book Antiqua"/>
        </w:rPr>
      </w:pPr>
    </w:p>
    <w:p w14:paraId="50A85E9D"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aps/>
          <w:color w:val="000000"/>
          <w:u w:val="single"/>
        </w:rPr>
        <w:lastRenderedPageBreak/>
        <w:t>TREATMENT</w:t>
      </w:r>
    </w:p>
    <w:p w14:paraId="664298C8" w14:textId="4C25BC24"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 xml:space="preserve">Based on our past experience and literature review, tacrolimus was stopped and replaced with cyclosporine A, and warfarin was continued </w:t>
      </w:r>
      <w:r w:rsidR="00B9552B">
        <w:rPr>
          <w:rFonts w:ascii="Book Antiqua" w:eastAsia="Book Antiqua" w:hAnsi="Book Antiqua" w:cs="Book Antiqua"/>
          <w:color w:val="000000"/>
        </w:rPr>
        <w:t>at</w:t>
      </w:r>
      <w:r w:rsidR="00B9552B"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3</w:t>
      </w:r>
      <w:r w:rsidR="00A36BEF"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 xml:space="preserve">mg/d and was adjusted according to </w:t>
      </w:r>
      <w:r w:rsidR="00B9552B">
        <w:rPr>
          <w:rFonts w:ascii="Book Antiqua" w:eastAsia="Book Antiqua" w:hAnsi="Book Antiqua" w:cs="Book Antiqua"/>
          <w:color w:val="000000"/>
        </w:rPr>
        <w:t>International Normalized Ratio</w:t>
      </w:r>
      <w:r w:rsidR="00B9552B" w:rsidRPr="00C63112">
        <w:rPr>
          <w:rFonts w:ascii="Book Antiqua" w:eastAsia="Book Antiqua" w:hAnsi="Book Antiqua" w:cs="Book Antiqua"/>
          <w:color w:val="000000"/>
        </w:rPr>
        <w:t xml:space="preserve"> </w:t>
      </w:r>
      <w:commentRangeStart w:id="1"/>
      <w:r w:rsidRPr="00C63112">
        <w:rPr>
          <w:rFonts w:ascii="Book Antiqua" w:eastAsia="Book Antiqua" w:hAnsi="Book Antiqua" w:cs="Book Antiqua"/>
          <w:color w:val="000000"/>
        </w:rPr>
        <w:t>(2-3)</w:t>
      </w:r>
      <w:commentRangeEnd w:id="1"/>
      <w:r w:rsidR="00E02C27">
        <w:rPr>
          <w:rStyle w:val="a6"/>
        </w:rPr>
        <w:commentReference w:id="1"/>
      </w:r>
      <w:r w:rsidRPr="00C63112">
        <w:rPr>
          <w:rFonts w:ascii="Book Antiqua" w:eastAsia="Book Antiqua" w:hAnsi="Book Antiqua" w:cs="Book Antiqua"/>
          <w:color w:val="000000"/>
        </w:rPr>
        <w:t>.</w:t>
      </w:r>
    </w:p>
    <w:p w14:paraId="23EC1224" w14:textId="77777777" w:rsidR="00A77B3E" w:rsidRPr="00C63112" w:rsidRDefault="00A77B3E" w:rsidP="00C63112">
      <w:pPr>
        <w:spacing w:line="360" w:lineRule="auto"/>
        <w:ind w:firstLine="240"/>
        <w:jc w:val="both"/>
        <w:rPr>
          <w:rFonts w:ascii="Book Antiqua" w:hAnsi="Book Antiqua"/>
        </w:rPr>
      </w:pPr>
    </w:p>
    <w:p w14:paraId="3280AE9E"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aps/>
          <w:color w:val="000000"/>
          <w:u w:val="single"/>
        </w:rPr>
        <w:t>OUTCOME AND FOLLOW-UP</w:t>
      </w:r>
    </w:p>
    <w:p w14:paraId="0DB7BE71" w14:textId="7416CAD9"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After treatment, ascites gradually decreased with improvement of liver and renal function. Four months post-</w:t>
      </w:r>
      <w:proofErr w:type="spellStart"/>
      <w:r w:rsidRPr="00C63112">
        <w:rPr>
          <w:rFonts w:ascii="Book Antiqua" w:eastAsia="Book Antiqua" w:hAnsi="Book Antiqua" w:cs="Book Antiqua"/>
          <w:color w:val="000000"/>
        </w:rPr>
        <w:t>rLT</w:t>
      </w:r>
      <w:proofErr w:type="spellEnd"/>
      <w:r w:rsidRPr="00C63112">
        <w:rPr>
          <w:rFonts w:ascii="Book Antiqua" w:eastAsia="Book Antiqua" w:hAnsi="Book Antiqua" w:cs="Book Antiqua"/>
          <w:color w:val="000000"/>
        </w:rPr>
        <w:t>, CT and histological examination were reviewed. The results showed that hepatomegaly, heterogeneous enhancement, sinusoidal dilatation and congestion were all relieved (Figures 1 and 2). During the 17</w:t>
      </w:r>
      <w:r w:rsidR="003779EA"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mo follow-up period, she was in good condition with normal liver function and no ascites.</w:t>
      </w:r>
    </w:p>
    <w:p w14:paraId="5D119CC3" w14:textId="77777777" w:rsidR="00A77B3E" w:rsidRPr="00C63112" w:rsidRDefault="00A77B3E" w:rsidP="00C63112">
      <w:pPr>
        <w:spacing w:line="360" w:lineRule="auto"/>
        <w:ind w:firstLine="240"/>
        <w:jc w:val="both"/>
        <w:rPr>
          <w:rFonts w:ascii="Book Antiqua" w:hAnsi="Book Antiqua"/>
        </w:rPr>
      </w:pPr>
    </w:p>
    <w:p w14:paraId="07B7C906"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aps/>
          <w:color w:val="000000"/>
          <w:u w:val="single"/>
        </w:rPr>
        <w:t>DISCUSSION</w:t>
      </w:r>
    </w:p>
    <w:p w14:paraId="30A79909" w14:textId="6BA267A8"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SOS is a rare but fatal complication after LT, which can lead to graft failure and death. Although the pathogenesis of SOS after LT remains unknown, it is reported to be associated with azathioprine or tacrolimus</w:t>
      </w:r>
      <w:r w:rsidRPr="00C63112">
        <w:rPr>
          <w:rFonts w:ascii="Book Antiqua" w:eastAsia="Book Antiqua" w:hAnsi="Book Antiqua" w:cs="Book Antiqua"/>
          <w:color w:val="000000"/>
          <w:vertAlign w:val="superscript"/>
        </w:rPr>
        <w:t>[3]</w:t>
      </w:r>
      <w:r w:rsidRPr="00C63112">
        <w:rPr>
          <w:rFonts w:ascii="Book Antiqua" w:eastAsia="Book Antiqua" w:hAnsi="Book Antiqua" w:cs="Book Antiqua"/>
          <w:color w:val="000000"/>
        </w:rPr>
        <w:t>, episodes of acute rejection</w:t>
      </w:r>
      <w:r w:rsidRPr="00C63112">
        <w:rPr>
          <w:rFonts w:ascii="Book Antiqua" w:eastAsia="Book Antiqua" w:hAnsi="Book Antiqua" w:cs="Book Antiqua"/>
          <w:color w:val="000000"/>
          <w:vertAlign w:val="superscript"/>
        </w:rPr>
        <w:t>[4]</w:t>
      </w:r>
      <w:r w:rsidRPr="00C63112">
        <w:rPr>
          <w:rFonts w:ascii="Book Antiqua" w:eastAsia="Book Antiqua" w:hAnsi="Book Antiqua" w:cs="Book Antiqua"/>
          <w:color w:val="000000"/>
        </w:rPr>
        <w:t>, oxaliplatin-containing chemotherapy</w:t>
      </w:r>
      <w:r w:rsidRPr="00C63112">
        <w:rPr>
          <w:rFonts w:ascii="Book Antiqua" w:eastAsia="Book Antiqua" w:hAnsi="Book Antiqua" w:cs="Book Antiqua"/>
          <w:color w:val="000000"/>
          <w:vertAlign w:val="superscript"/>
        </w:rPr>
        <w:t>[5]</w:t>
      </w:r>
      <w:r w:rsidRPr="00C63112">
        <w:rPr>
          <w:rFonts w:ascii="Book Antiqua" w:eastAsia="Book Antiqua" w:hAnsi="Book Antiqua" w:cs="Book Antiqua"/>
          <w:color w:val="000000"/>
        </w:rPr>
        <w:t>, irradiation</w:t>
      </w:r>
      <w:r w:rsidRPr="00C63112">
        <w:rPr>
          <w:rFonts w:ascii="Book Antiqua" w:eastAsia="Book Antiqua" w:hAnsi="Book Antiqua" w:cs="Book Antiqua"/>
          <w:color w:val="000000"/>
          <w:vertAlign w:val="superscript"/>
        </w:rPr>
        <w:t>[6]</w:t>
      </w:r>
      <w:r w:rsidRPr="00C63112">
        <w:rPr>
          <w:rFonts w:ascii="Book Antiqua" w:eastAsia="Book Antiqua" w:hAnsi="Book Antiqua" w:cs="Book Antiqua"/>
          <w:color w:val="000000"/>
        </w:rPr>
        <w:t xml:space="preserve"> and intake of pyrrolizidine-alkaloid-containing plants</w:t>
      </w:r>
      <w:r w:rsidRPr="00C63112">
        <w:rPr>
          <w:rFonts w:ascii="Book Antiqua" w:eastAsia="Book Antiqua" w:hAnsi="Book Antiqua" w:cs="Book Antiqua"/>
          <w:color w:val="000000"/>
          <w:vertAlign w:val="superscript"/>
        </w:rPr>
        <w:t>[7]</w:t>
      </w:r>
      <w:r w:rsidRPr="00C63112">
        <w:rPr>
          <w:rFonts w:ascii="Book Antiqua" w:eastAsia="Book Antiqua" w:hAnsi="Book Antiqua" w:cs="Book Antiqua"/>
          <w:color w:val="000000"/>
        </w:rPr>
        <w:t xml:space="preserve">. In our case, the patient’s primary disease was SOS of unknown cause. After rLT, SOS recurred for the second time </w:t>
      </w:r>
      <w:r w:rsidR="00CB712C">
        <w:rPr>
          <w:rFonts w:ascii="Book Antiqua" w:eastAsia="Book Antiqua" w:hAnsi="Book Antiqua" w:cs="Book Antiqua"/>
          <w:color w:val="000000"/>
        </w:rPr>
        <w:t>similar to the episode</w:t>
      </w:r>
      <w:r w:rsidRPr="00C63112">
        <w:rPr>
          <w:rFonts w:ascii="Book Antiqua" w:eastAsia="Book Antiqua" w:hAnsi="Book Antiqua" w:cs="Book Antiqua"/>
          <w:color w:val="000000"/>
        </w:rPr>
        <w:t xml:space="preserve"> after the first LT. After withdrawal of tacrolimus, the patient experienced rapid clinical improvement, which was confirmed by imaging and histological examination. Tacrolimus may have potential cytotoxicity for endothelial cells and precipitate their dysregulation as reported</w:t>
      </w:r>
      <w:r w:rsidRPr="00C63112">
        <w:rPr>
          <w:rFonts w:ascii="Book Antiqua" w:eastAsia="Book Antiqua" w:hAnsi="Book Antiqua" w:cs="Book Antiqua"/>
          <w:color w:val="000000"/>
          <w:vertAlign w:val="superscript"/>
        </w:rPr>
        <w:t>[8]</w:t>
      </w:r>
      <w:r w:rsidRPr="00C63112">
        <w:rPr>
          <w:rFonts w:ascii="Book Antiqua" w:eastAsia="Book Antiqua" w:hAnsi="Book Antiqua" w:cs="Book Antiqua"/>
          <w:color w:val="000000"/>
        </w:rPr>
        <w:t>.</w:t>
      </w:r>
    </w:p>
    <w:p w14:paraId="28A6CE67" w14:textId="7AFB9613" w:rsidR="00A77B3E" w:rsidRPr="00C63112" w:rsidRDefault="00F47FEA" w:rsidP="00C63112">
      <w:pPr>
        <w:spacing w:line="360" w:lineRule="auto"/>
        <w:ind w:firstLineChars="200" w:firstLine="480"/>
        <w:jc w:val="both"/>
        <w:rPr>
          <w:rFonts w:ascii="Book Antiqua" w:hAnsi="Book Antiqua"/>
        </w:rPr>
      </w:pPr>
      <w:r w:rsidRPr="00C63112">
        <w:rPr>
          <w:rFonts w:ascii="Book Antiqua" w:eastAsia="Book Antiqua" w:hAnsi="Book Antiqua" w:cs="Book Antiqua"/>
          <w:color w:val="000000"/>
        </w:rPr>
        <w:t>In this case, it is strange that SOS occurred in the native liver and in the two subsequent liver allografts</w:t>
      </w:r>
      <w:r w:rsidR="00CB712C">
        <w:rPr>
          <w:rFonts w:ascii="Book Antiqua" w:eastAsia="Book Antiqua" w:hAnsi="Book Antiqua" w:cs="Book Antiqua"/>
          <w:color w:val="000000"/>
        </w:rPr>
        <w:t>. We hypothesize that</w:t>
      </w:r>
      <w:r w:rsidRPr="00C63112">
        <w:rPr>
          <w:rFonts w:ascii="Book Antiqua" w:eastAsia="Book Antiqua" w:hAnsi="Book Antiqua" w:cs="Book Antiqua"/>
          <w:color w:val="000000"/>
        </w:rPr>
        <w:t xml:space="preserve"> there may be something unusual in the patient initiating the thrombotic process. In our case, test for thrombotic disorder showed that ACL was positive. ACLs have been found in some patients with autoimmune disorder, acute infection or cardiovascular disease, and they have been associated with arterial and venous thrombosis</w:t>
      </w:r>
      <w:r w:rsidRPr="00C63112">
        <w:rPr>
          <w:rFonts w:ascii="Book Antiqua" w:eastAsia="Book Antiqua" w:hAnsi="Book Antiqua" w:cs="Book Antiqua"/>
          <w:color w:val="000000"/>
          <w:vertAlign w:val="superscript"/>
        </w:rPr>
        <w:t>[9,10]</w:t>
      </w:r>
      <w:r w:rsidR="00CB712C">
        <w:rPr>
          <w:rFonts w:ascii="Book Antiqua" w:eastAsia="Book Antiqua" w:hAnsi="Book Antiqua" w:cs="Book Antiqua"/>
          <w:color w:val="000000"/>
        </w:rPr>
        <w:t>.</w:t>
      </w:r>
      <w:r w:rsidRPr="00C63112">
        <w:rPr>
          <w:rFonts w:ascii="Book Antiqua" w:eastAsia="Book Antiqua" w:hAnsi="Book Antiqua" w:cs="Book Antiqua"/>
          <w:color w:val="000000"/>
        </w:rPr>
        <w:t xml:space="preserve"> </w:t>
      </w:r>
      <w:r w:rsidR="00CB712C">
        <w:rPr>
          <w:rFonts w:ascii="Book Antiqua" w:eastAsia="Book Antiqua" w:hAnsi="Book Antiqua" w:cs="Book Antiqua"/>
          <w:color w:val="000000"/>
        </w:rPr>
        <w:t>Therefore,</w:t>
      </w:r>
      <w:r w:rsidRPr="00C63112">
        <w:rPr>
          <w:rFonts w:ascii="Book Antiqua" w:eastAsia="Book Antiqua" w:hAnsi="Book Antiqua" w:cs="Book Antiqua"/>
          <w:color w:val="000000"/>
        </w:rPr>
        <w:t xml:space="preserve"> the patient </w:t>
      </w:r>
      <w:r w:rsidR="00CB712C">
        <w:rPr>
          <w:rFonts w:ascii="Book Antiqua" w:eastAsia="Book Antiqua" w:hAnsi="Book Antiqua" w:cs="Book Antiqua"/>
          <w:color w:val="000000"/>
        </w:rPr>
        <w:t>like</w:t>
      </w:r>
      <w:r w:rsidR="00CB712C" w:rsidRPr="00C63112">
        <w:rPr>
          <w:rFonts w:ascii="Book Antiqua" w:eastAsia="Book Antiqua" w:hAnsi="Book Antiqua" w:cs="Book Antiqua"/>
          <w:color w:val="000000"/>
        </w:rPr>
        <w:t xml:space="preserve">ly </w:t>
      </w:r>
      <w:r w:rsidRPr="00C63112">
        <w:rPr>
          <w:rFonts w:ascii="Book Antiqua" w:eastAsia="Book Antiqua" w:hAnsi="Book Antiqua" w:cs="Book Antiqua"/>
          <w:color w:val="000000"/>
        </w:rPr>
        <w:t xml:space="preserve">had a </w:t>
      </w:r>
      <w:r w:rsidRPr="00C63112">
        <w:rPr>
          <w:rFonts w:ascii="Book Antiqua" w:eastAsia="Book Antiqua" w:hAnsi="Book Antiqua" w:cs="Book Antiqua"/>
          <w:color w:val="000000"/>
        </w:rPr>
        <w:lastRenderedPageBreak/>
        <w:t>form of thrombotic disorder leading to recurrence of SOS. Anticoagulation therapy with warfarin was administered at a dose of 3</w:t>
      </w:r>
      <w:r w:rsidR="003C5A99"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mg/d. We performed a literature review and retrieved only two cases</w:t>
      </w:r>
      <w:r w:rsidRPr="00C63112">
        <w:rPr>
          <w:rFonts w:ascii="Book Antiqua" w:eastAsia="Book Antiqua" w:hAnsi="Book Antiqua" w:cs="Book Antiqua"/>
          <w:color w:val="000000"/>
          <w:vertAlign w:val="superscript"/>
        </w:rPr>
        <w:t>[11,12]</w:t>
      </w:r>
      <w:r w:rsidRPr="00C63112">
        <w:rPr>
          <w:rFonts w:ascii="Book Antiqua" w:eastAsia="Book Antiqua" w:hAnsi="Book Antiqua" w:cs="Book Antiqua"/>
          <w:color w:val="000000"/>
        </w:rPr>
        <w:t xml:space="preserve"> </w:t>
      </w:r>
      <w:r w:rsidR="003F7AC6">
        <w:rPr>
          <w:rFonts w:ascii="Book Antiqua" w:eastAsia="Book Antiqua" w:hAnsi="Book Antiqua" w:cs="Book Antiqua"/>
          <w:color w:val="000000"/>
        </w:rPr>
        <w:t>in which</w:t>
      </w:r>
      <w:r w:rsidR="003F7AC6"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SOS recurred sequentially in the two liver allografts (Table</w:t>
      </w:r>
      <w:r w:rsidR="00CB712C">
        <w:rPr>
          <w:rFonts w:ascii="Book Antiqua" w:eastAsia="Book Antiqua" w:hAnsi="Book Antiqua" w:cs="Book Antiqua"/>
          <w:color w:val="000000"/>
        </w:rPr>
        <w:t xml:space="preserve"> </w:t>
      </w:r>
      <w:r w:rsidRPr="00C63112">
        <w:rPr>
          <w:rFonts w:ascii="Book Antiqua" w:eastAsia="Book Antiqua" w:hAnsi="Book Antiqua" w:cs="Book Antiqua"/>
          <w:color w:val="000000"/>
        </w:rPr>
        <w:t xml:space="preserve">1). In the case Fiel </w:t>
      </w:r>
      <w:r w:rsidR="00506D6B" w:rsidRPr="00C63112">
        <w:rPr>
          <w:rFonts w:ascii="Book Antiqua" w:eastAsia="Book Antiqua" w:hAnsi="Book Antiqua" w:cs="Book Antiqua"/>
          <w:i/>
          <w:iCs/>
          <w:color w:val="000000"/>
        </w:rPr>
        <w:t>et al</w:t>
      </w:r>
      <w:r w:rsidR="00506D6B" w:rsidRPr="00C63112">
        <w:rPr>
          <w:rFonts w:ascii="Book Antiqua" w:eastAsia="Book Antiqua" w:hAnsi="Book Antiqua" w:cs="Book Antiqua"/>
          <w:color w:val="000000"/>
          <w:vertAlign w:val="superscript"/>
        </w:rPr>
        <w:t xml:space="preserve">[12] </w:t>
      </w:r>
      <w:r w:rsidRPr="00C63112">
        <w:rPr>
          <w:rFonts w:ascii="Book Antiqua" w:eastAsia="Book Antiqua" w:hAnsi="Book Antiqua" w:cs="Book Antiqua"/>
          <w:color w:val="000000"/>
        </w:rPr>
        <w:t xml:space="preserve">reported, the patient also tested positive </w:t>
      </w:r>
      <w:r w:rsidR="00FC4D64">
        <w:rPr>
          <w:rFonts w:ascii="Book Antiqua" w:eastAsia="Book Antiqua" w:hAnsi="Book Antiqua" w:cs="Book Antiqua"/>
          <w:color w:val="000000"/>
        </w:rPr>
        <w:t>for</w:t>
      </w:r>
      <w:r w:rsidR="00FC4D64"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 xml:space="preserve">high levels of ACL antibodies. Ansari </w:t>
      </w:r>
      <w:r w:rsidRPr="00C63112">
        <w:rPr>
          <w:rFonts w:ascii="Book Antiqua" w:eastAsia="Book Antiqua" w:hAnsi="Book Antiqua" w:cs="Book Antiqua"/>
          <w:i/>
          <w:iCs/>
          <w:color w:val="000000"/>
        </w:rPr>
        <w:t>et al</w:t>
      </w:r>
      <w:r w:rsidR="003C5A99" w:rsidRPr="00C63112">
        <w:rPr>
          <w:rFonts w:ascii="Book Antiqua" w:eastAsia="Book Antiqua" w:hAnsi="Book Antiqua" w:cs="Book Antiqua"/>
          <w:color w:val="000000"/>
          <w:vertAlign w:val="superscript"/>
        </w:rPr>
        <w:t>[13]</w:t>
      </w:r>
      <w:r w:rsidRPr="00C63112">
        <w:rPr>
          <w:rFonts w:ascii="Book Antiqua" w:eastAsia="Book Antiqua" w:hAnsi="Book Antiqua" w:cs="Book Antiqua"/>
          <w:color w:val="000000"/>
        </w:rPr>
        <w:t xml:space="preserve"> </w:t>
      </w:r>
      <w:r w:rsidR="00FC4D64">
        <w:rPr>
          <w:rFonts w:ascii="Book Antiqua" w:eastAsia="Book Antiqua" w:hAnsi="Book Antiqua" w:cs="Book Antiqua"/>
          <w:color w:val="000000"/>
        </w:rPr>
        <w:t>observed</w:t>
      </w:r>
      <w:r w:rsidRPr="00C63112">
        <w:rPr>
          <w:rFonts w:ascii="Book Antiqua" w:eastAsia="Book Antiqua" w:hAnsi="Book Antiqua" w:cs="Book Antiqua"/>
          <w:color w:val="000000"/>
        </w:rPr>
        <w:t xml:space="preserve"> that </w:t>
      </w:r>
      <w:r w:rsidR="00FC4D64" w:rsidRPr="00C63112">
        <w:rPr>
          <w:rFonts w:ascii="Book Antiqua" w:eastAsia="Book Antiqua" w:hAnsi="Book Antiqua" w:cs="Book Antiqua"/>
          <w:color w:val="000000"/>
        </w:rPr>
        <w:t>whole exome sequencing can find high-risk patients with genetic susceptibility</w:t>
      </w:r>
      <w:r w:rsidR="00FC4D64" w:rsidRPr="00C63112" w:rsidDel="00FC4D64">
        <w:rPr>
          <w:rFonts w:ascii="Book Antiqua" w:eastAsia="Book Antiqua" w:hAnsi="Book Antiqua" w:cs="Book Antiqua"/>
          <w:color w:val="000000"/>
        </w:rPr>
        <w:t xml:space="preserve"> </w:t>
      </w:r>
      <w:r w:rsidR="00FC4D64">
        <w:rPr>
          <w:rFonts w:ascii="Book Antiqua" w:eastAsia="Book Antiqua" w:hAnsi="Book Antiqua" w:cs="Book Antiqua"/>
          <w:color w:val="000000"/>
        </w:rPr>
        <w:t xml:space="preserve">in </w:t>
      </w:r>
      <w:r w:rsidRPr="00C63112">
        <w:rPr>
          <w:rFonts w:ascii="Book Antiqua" w:eastAsia="Book Antiqua" w:hAnsi="Book Antiqua" w:cs="Book Antiqua"/>
          <w:color w:val="000000"/>
        </w:rPr>
        <w:t>pediatric patients with SOS after hematopoietic stem cell transplantation</w:t>
      </w:r>
      <w:r w:rsidRPr="00C63112">
        <w:rPr>
          <w:rFonts w:ascii="Book Antiqua" w:eastAsia="Book Antiqua" w:hAnsi="Book Antiqua" w:cs="Book Antiqua"/>
          <w:color w:val="000000"/>
          <w:vertAlign w:val="superscript"/>
        </w:rPr>
        <w:t>[13]</w:t>
      </w:r>
      <w:r w:rsidRPr="00C63112">
        <w:rPr>
          <w:rFonts w:ascii="Book Antiqua" w:eastAsia="Book Antiqua" w:hAnsi="Book Antiqua" w:cs="Book Antiqua"/>
          <w:color w:val="000000"/>
        </w:rPr>
        <w:t>.</w:t>
      </w:r>
      <w:r w:rsidRPr="00C63112">
        <w:rPr>
          <w:rFonts w:ascii="Book Antiqua" w:eastAsia="Book Antiqua" w:hAnsi="Book Antiqua" w:cs="Book Antiqua"/>
          <w:color w:val="000000"/>
          <w:vertAlign w:val="superscript"/>
        </w:rPr>
        <w:t xml:space="preserve"> </w:t>
      </w:r>
      <w:r w:rsidRPr="00C63112">
        <w:rPr>
          <w:rFonts w:ascii="Book Antiqua" w:eastAsia="Book Antiqua" w:hAnsi="Book Antiqua" w:cs="Book Antiqua"/>
          <w:color w:val="000000"/>
        </w:rPr>
        <w:t>Some gene variants are associated with SOS in children receiving intravenous busulfan and cyclophosphamide before hematopoietic stem cell transplantation</w:t>
      </w:r>
      <w:r w:rsidRPr="00C63112">
        <w:rPr>
          <w:rFonts w:ascii="Book Antiqua" w:eastAsia="Book Antiqua" w:hAnsi="Book Antiqua" w:cs="Book Antiqua"/>
          <w:color w:val="000000"/>
          <w:vertAlign w:val="superscript"/>
        </w:rPr>
        <w:t>[14]</w:t>
      </w:r>
      <w:r w:rsidRPr="00C63112">
        <w:rPr>
          <w:rFonts w:ascii="Book Antiqua" w:eastAsia="Book Antiqua" w:hAnsi="Book Antiqua" w:cs="Book Antiqua"/>
          <w:color w:val="000000"/>
        </w:rPr>
        <w:t xml:space="preserve">. </w:t>
      </w:r>
      <w:r w:rsidR="002C1A92">
        <w:rPr>
          <w:rFonts w:ascii="Book Antiqua" w:eastAsia="Book Antiqua" w:hAnsi="Book Antiqua" w:cs="Book Antiqua"/>
          <w:color w:val="000000"/>
        </w:rPr>
        <w:t>Therefore,</w:t>
      </w:r>
      <w:r w:rsidRPr="00C63112">
        <w:rPr>
          <w:rFonts w:ascii="Book Antiqua" w:eastAsia="Book Antiqua" w:hAnsi="Book Antiqua" w:cs="Book Antiqua"/>
          <w:color w:val="000000"/>
        </w:rPr>
        <w:t xml:space="preserve"> repeated relapse of SOS is probably associated with antibody-mediated autoimmune response or genetic susceptibility. In these patients, SOS may be a recurrent disease after LT, and autoimmune antibody and genetic sequencing</w:t>
      </w:r>
      <w:r w:rsidRPr="00C63112">
        <w:rPr>
          <w:rFonts w:ascii="Book Antiqua" w:eastAsia="Book Antiqua" w:hAnsi="Book Antiqua" w:cs="Book Antiqua"/>
          <w:color w:val="000000"/>
          <w:vertAlign w:val="superscript"/>
        </w:rPr>
        <w:t xml:space="preserve"> </w:t>
      </w:r>
      <w:r w:rsidRPr="00C63112">
        <w:rPr>
          <w:rFonts w:ascii="Book Antiqua" w:eastAsia="Book Antiqua" w:hAnsi="Book Antiqua" w:cs="Book Antiqua"/>
          <w:color w:val="000000"/>
        </w:rPr>
        <w:t xml:space="preserve">should be screened before LT. During the post-LT period, anticoagulant drugs should be used for a long time and tacrolimus or other potential pathogenic agents should be avoided. </w:t>
      </w:r>
    </w:p>
    <w:p w14:paraId="224920FC" w14:textId="77777777" w:rsidR="00A77B3E" w:rsidRPr="00C63112" w:rsidRDefault="00A77B3E" w:rsidP="00C63112">
      <w:pPr>
        <w:spacing w:line="360" w:lineRule="auto"/>
        <w:ind w:firstLine="240"/>
        <w:jc w:val="both"/>
        <w:rPr>
          <w:rFonts w:ascii="Book Antiqua" w:hAnsi="Book Antiqua"/>
        </w:rPr>
      </w:pPr>
    </w:p>
    <w:p w14:paraId="6A8315AC"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aps/>
          <w:color w:val="000000"/>
          <w:u w:val="single"/>
        </w:rPr>
        <w:t>CONCLUSION</w:t>
      </w:r>
    </w:p>
    <w:p w14:paraId="41E3552E" w14:textId="30299484"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We reported a rare case of SOS that recurred twice in liver allografts. Treatment of anticoagulation and immunosuppre</w:t>
      </w:r>
      <w:r w:rsidR="002C1A92">
        <w:rPr>
          <w:rFonts w:ascii="Book Antiqua" w:eastAsia="Book Antiqua" w:hAnsi="Book Antiqua" w:cs="Book Antiqua"/>
          <w:color w:val="000000"/>
        </w:rPr>
        <w:t>s</w:t>
      </w:r>
      <w:r w:rsidRPr="00C63112">
        <w:rPr>
          <w:rFonts w:ascii="Book Antiqua" w:eastAsia="Book Antiqua" w:hAnsi="Book Antiqua" w:cs="Book Antiqua"/>
          <w:color w:val="000000"/>
        </w:rPr>
        <w:t xml:space="preserve">sant adjustment can be effective </w:t>
      </w:r>
      <w:r w:rsidR="002C1A92">
        <w:rPr>
          <w:rFonts w:ascii="Book Antiqua" w:eastAsia="Book Antiqua" w:hAnsi="Book Antiqua" w:cs="Book Antiqua"/>
          <w:color w:val="000000"/>
        </w:rPr>
        <w:t>in</w:t>
      </w:r>
      <w:r w:rsidR="002C1A92"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reduc</w:t>
      </w:r>
      <w:r w:rsidR="002C1A92">
        <w:rPr>
          <w:rFonts w:ascii="Book Antiqua" w:eastAsia="Book Antiqua" w:hAnsi="Book Antiqua" w:cs="Book Antiqua"/>
          <w:color w:val="000000"/>
        </w:rPr>
        <w:t>ing</w:t>
      </w:r>
      <w:r w:rsidRPr="00C63112">
        <w:rPr>
          <w:rFonts w:ascii="Book Antiqua" w:eastAsia="Book Antiqua" w:hAnsi="Book Antiqua" w:cs="Book Antiqua"/>
          <w:color w:val="000000"/>
        </w:rPr>
        <w:t xml:space="preserve"> the symptoms. Although the patient has remained asymptomatic after drug adjustment, close monitoring is still needed in case of a third relapse. Though this is a single case, with the greater understanding of the disease, further studies will be of great help for the investigation of pathogenesis.</w:t>
      </w:r>
    </w:p>
    <w:p w14:paraId="49479C8D" w14:textId="77777777" w:rsidR="00A77B3E" w:rsidRPr="00C63112" w:rsidRDefault="00A77B3E" w:rsidP="00C63112">
      <w:pPr>
        <w:spacing w:line="360" w:lineRule="auto"/>
        <w:ind w:firstLine="480"/>
        <w:jc w:val="both"/>
        <w:rPr>
          <w:rFonts w:ascii="Book Antiqua" w:hAnsi="Book Antiqua"/>
        </w:rPr>
      </w:pPr>
    </w:p>
    <w:p w14:paraId="5B4DBB11" w14:textId="53070CFA" w:rsidR="00A77B3E" w:rsidRPr="00C63112" w:rsidRDefault="00F47FEA" w:rsidP="00C63112">
      <w:pPr>
        <w:spacing w:line="360" w:lineRule="auto"/>
        <w:jc w:val="both"/>
        <w:rPr>
          <w:rFonts w:ascii="Book Antiqua" w:eastAsia="Book Antiqua" w:hAnsi="Book Antiqua" w:cs="Book Antiqua"/>
          <w:b/>
          <w:color w:val="000000"/>
        </w:rPr>
      </w:pPr>
      <w:r w:rsidRPr="00C63112">
        <w:rPr>
          <w:rFonts w:ascii="Book Antiqua" w:eastAsia="Book Antiqua" w:hAnsi="Book Antiqua" w:cs="Book Antiqua"/>
          <w:b/>
          <w:color w:val="000000"/>
        </w:rPr>
        <w:t>REFERENCES</w:t>
      </w:r>
    </w:p>
    <w:p w14:paraId="2141C204"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1 </w:t>
      </w:r>
      <w:proofErr w:type="spellStart"/>
      <w:r w:rsidRPr="00C63112">
        <w:rPr>
          <w:rFonts w:ascii="Book Antiqua" w:hAnsi="Book Antiqua"/>
          <w:b/>
          <w:bCs/>
        </w:rPr>
        <w:t>Poli</w:t>
      </w:r>
      <w:proofErr w:type="spellEnd"/>
      <w:r w:rsidRPr="00C63112">
        <w:rPr>
          <w:rFonts w:ascii="Book Antiqua" w:hAnsi="Book Antiqua"/>
          <w:b/>
          <w:bCs/>
        </w:rPr>
        <w:t xml:space="preserve"> E</w:t>
      </w:r>
      <w:r w:rsidRPr="00C63112">
        <w:rPr>
          <w:rFonts w:ascii="Book Antiqua" w:hAnsi="Book Antiqua"/>
        </w:rPr>
        <w:t xml:space="preserve">, </w:t>
      </w:r>
      <w:proofErr w:type="spellStart"/>
      <w:r w:rsidRPr="00C63112">
        <w:rPr>
          <w:rFonts w:ascii="Book Antiqua" w:hAnsi="Book Antiqua"/>
        </w:rPr>
        <w:t>Kounis</w:t>
      </w:r>
      <w:proofErr w:type="spellEnd"/>
      <w:r w:rsidRPr="00C63112">
        <w:rPr>
          <w:rFonts w:ascii="Book Antiqua" w:hAnsi="Book Antiqua"/>
        </w:rPr>
        <w:t xml:space="preserve"> I, </w:t>
      </w:r>
      <w:proofErr w:type="spellStart"/>
      <w:r w:rsidRPr="00C63112">
        <w:rPr>
          <w:rFonts w:ascii="Book Antiqua" w:hAnsi="Book Antiqua"/>
        </w:rPr>
        <w:t>Guettier</w:t>
      </w:r>
      <w:proofErr w:type="spellEnd"/>
      <w:r w:rsidRPr="00C63112">
        <w:rPr>
          <w:rFonts w:ascii="Book Antiqua" w:hAnsi="Book Antiqua"/>
        </w:rPr>
        <w:t xml:space="preserve"> C, </w:t>
      </w:r>
      <w:proofErr w:type="spellStart"/>
      <w:r w:rsidRPr="00C63112">
        <w:rPr>
          <w:rFonts w:ascii="Book Antiqua" w:hAnsi="Book Antiqua"/>
        </w:rPr>
        <w:t>Verstuyft</w:t>
      </w:r>
      <w:proofErr w:type="spellEnd"/>
      <w:r w:rsidRPr="00C63112">
        <w:rPr>
          <w:rFonts w:ascii="Book Antiqua" w:hAnsi="Book Antiqua"/>
        </w:rPr>
        <w:t xml:space="preserve"> C, </w:t>
      </w:r>
      <w:proofErr w:type="spellStart"/>
      <w:r w:rsidRPr="00C63112">
        <w:rPr>
          <w:rFonts w:ascii="Book Antiqua" w:hAnsi="Book Antiqua"/>
        </w:rPr>
        <w:t>Coilly</w:t>
      </w:r>
      <w:proofErr w:type="spellEnd"/>
      <w:r w:rsidRPr="00C63112">
        <w:rPr>
          <w:rFonts w:ascii="Book Antiqua" w:hAnsi="Book Antiqua"/>
        </w:rPr>
        <w:t xml:space="preserve"> A, </w:t>
      </w:r>
      <w:proofErr w:type="spellStart"/>
      <w:r w:rsidRPr="00C63112">
        <w:rPr>
          <w:rFonts w:ascii="Book Antiqua" w:hAnsi="Book Antiqua"/>
        </w:rPr>
        <w:t>Sobesky</w:t>
      </w:r>
      <w:proofErr w:type="spellEnd"/>
      <w:r w:rsidRPr="00C63112">
        <w:rPr>
          <w:rFonts w:ascii="Book Antiqua" w:hAnsi="Book Antiqua"/>
        </w:rPr>
        <w:t xml:space="preserve"> R, </w:t>
      </w:r>
      <w:proofErr w:type="spellStart"/>
      <w:r w:rsidRPr="00C63112">
        <w:rPr>
          <w:rFonts w:ascii="Book Antiqua" w:hAnsi="Book Antiqua"/>
        </w:rPr>
        <w:t>Feray</w:t>
      </w:r>
      <w:proofErr w:type="spellEnd"/>
      <w:r w:rsidRPr="00C63112">
        <w:rPr>
          <w:rFonts w:ascii="Book Antiqua" w:hAnsi="Book Antiqua"/>
        </w:rPr>
        <w:t xml:space="preserve"> C, </w:t>
      </w:r>
      <w:proofErr w:type="spellStart"/>
      <w:r w:rsidRPr="00C63112">
        <w:rPr>
          <w:rFonts w:ascii="Book Antiqua" w:hAnsi="Book Antiqua"/>
        </w:rPr>
        <w:t>Vibert</w:t>
      </w:r>
      <w:proofErr w:type="spellEnd"/>
      <w:r w:rsidRPr="00C63112">
        <w:rPr>
          <w:rFonts w:ascii="Book Antiqua" w:hAnsi="Book Antiqua"/>
        </w:rPr>
        <w:t xml:space="preserve"> E, </w:t>
      </w:r>
      <w:proofErr w:type="spellStart"/>
      <w:r w:rsidRPr="00C63112">
        <w:rPr>
          <w:rFonts w:ascii="Book Antiqua" w:hAnsi="Book Antiqua"/>
        </w:rPr>
        <w:t>Ciacio</w:t>
      </w:r>
      <w:proofErr w:type="spellEnd"/>
      <w:r w:rsidRPr="00C63112">
        <w:rPr>
          <w:rFonts w:ascii="Book Antiqua" w:hAnsi="Book Antiqua"/>
        </w:rPr>
        <w:t xml:space="preserve"> O, Samuel D, Bismuth H, </w:t>
      </w:r>
      <w:proofErr w:type="spellStart"/>
      <w:r w:rsidRPr="00C63112">
        <w:rPr>
          <w:rFonts w:ascii="Book Antiqua" w:hAnsi="Book Antiqua"/>
        </w:rPr>
        <w:t>Duclos-Vallée</w:t>
      </w:r>
      <w:proofErr w:type="spellEnd"/>
      <w:r w:rsidRPr="00C63112">
        <w:rPr>
          <w:rFonts w:ascii="Book Antiqua" w:hAnsi="Book Antiqua"/>
        </w:rPr>
        <w:t xml:space="preserve"> JC. Post-Liver Transplantation Sinusoidal Obstruction Syndrome With Refractory Ascites Induced by Mycophenolate Mofetil. </w:t>
      </w:r>
      <w:r w:rsidRPr="00C63112">
        <w:rPr>
          <w:rFonts w:ascii="Book Antiqua" w:hAnsi="Book Antiqua"/>
          <w:i/>
          <w:iCs/>
        </w:rPr>
        <w:t>Hepatology</w:t>
      </w:r>
      <w:r w:rsidRPr="00C63112">
        <w:rPr>
          <w:rFonts w:ascii="Book Antiqua" w:hAnsi="Book Antiqua"/>
        </w:rPr>
        <w:t xml:space="preserve"> 2020; </w:t>
      </w:r>
      <w:r w:rsidRPr="00C63112">
        <w:rPr>
          <w:rFonts w:ascii="Book Antiqua" w:hAnsi="Book Antiqua"/>
          <w:b/>
          <w:bCs/>
        </w:rPr>
        <w:t>71</w:t>
      </w:r>
      <w:r w:rsidRPr="00C63112">
        <w:rPr>
          <w:rFonts w:ascii="Book Antiqua" w:hAnsi="Book Antiqua"/>
        </w:rPr>
        <w:t>: 1508-1510 [PMID: 31597193 DOI: 10.1002/hep.30984]</w:t>
      </w:r>
    </w:p>
    <w:p w14:paraId="72BCE1D3" w14:textId="77777777" w:rsidR="00342810" w:rsidRPr="00C63112" w:rsidRDefault="00342810" w:rsidP="00C63112">
      <w:pPr>
        <w:spacing w:line="360" w:lineRule="auto"/>
        <w:jc w:val="both"/>
        <w:rPr>
          <w:rFonts w:ascii="Book Antiqua" w:hAnsi="Book Antiqua"/>
        </w:rPr>
      </w:pPr>
      <w:r w:rsidRPr="00C63112">
        <w:rPr>
          <w:rFonts w:ascii="Book Antiqua" w:hAnsi="Book Antiqua"/>
        </w:rPr>
        <w:lastRenderedPageBreak/>
        <w:t xml:space="preserve">2 </w:t>
      </w:r>
      <w:proofErr w:type="spellStart"/>
      <w:r w:rsidRPr="00C63112">
        <w:rPr>
          <w:rFonts w:ascii="Book Antiqua" w:hAnsi="Book Antiqua"/>
          <w:b/>
          <w:bCs/>
        </w:rPr>
        <w:t>Piccin</w:t>
      </w:r>
      <w:proofErr w:type="spellEnd"/>
      <w:r w:rsidRPr="00C63112">
        <w:rPr>
          <w:rFonts w:ascii="Book Antiqua" w:hAnsi="Book Antiqua"/>
          <w:b/>
          <w:bCs/>
        </w:rPr>
        <w:t xml:space="preserve"> A</w:t>
      </w:r>
      <w:r w:rsidRPr="00C63112">
        <w:rPr>
          <w:rFonts w:ascii="Book Antiqua" w:hAnsi="Book Antiqua"/>
        </w:rPr>
        <w:t xml:space="preserve">, </w:t>
      </w:r>
      <w:proofErr w:type="spellStart"/>
      <w:r w:rsidRPr="00C63112">
        <w:rPr>
          <w:rFonts w:ascii="Book Antiqua" w:hAnsi="Book Antiqua"/>
        </w:rPr>
        <w:t>Sartori</w:t>
      </w:r>
      <w:proofErr w:type="spellEnd"/>
      <w:r w:rsidRPr="00C63112">
        <w:rPr>
          <w:rFonts w:ascii="Book Antiqua" w:hAnsi="Book Antiqua"/>
        </w:rPr>
        <w:t xml:space="preserve"> MT, </w:t>
      </w:r>
      <w:proofErr w:type="spellStart"/>
      <w:r w:rsidRPr="00C63112">
        <w:rPr>
          <w:rFonts w:ascii="Book Antiqua" w:hAnsi="Book Antiqua"/>
        </w:rPr>
        <w:t>Bisogno</w:t>
      </w:r>
      <w:proofErr w:type="spellEnd"/>
      <w:r w:rsidRPr="00C63112">
        <w:rPr>
          <w:rFonts w:ascii="Book Antiqua" w:hAnsi="Book Antiqua"/>
        </w:rPr>
        <w:t xml:space="preserve"> G, Van </w:t>
      </w:r>
      <w:proofErr w:type="spellStart"/>
      <w:r w:rsidRPr="00C63112">
        <w:rPr>
          <w:rFonts w:ascii="Book Antiqua" w:hAnsi="Book Antiqua"/>
        </w:rPr>
        <w:t>Schilfgaarde</w:t>
      </w:r>
      <w:proofErr w:type="spellEnd"/>
      <w:r w:rsidRPr="00C63112">
        <w:rPr>
          <w:rFonts w:ascii="Book Antiqua" w:hAnsi="Book Antiqua"/>
        </w:rPr>
        <w:t xml:space="preserve"> M, </w:t>
      </w:r>
      <w:proofErr w:type="spellStart"/>
      <w:r w:rsidRPr="00C63112">
        <w:rPr>
          <w:rFonts w:ascii="Book Antiqua" w:hAnsi="Book Antiqua"/>
        </w:rPr>
        <w:t>Saggiorato</w:t>
      </w:r>
      <w:proofErr w:type="spellEnd"/>
      <w:r w:rsidRPr="00C63112">
        <w:rPr>
          <w:rFonts w:ascii="Book Antiqua" w:hAnsi="Book Antiqua"/>
        </w:rPr>
        <w:t xml:space="preserve"> G, </w:t>
      </w:r>
      <w:proofErr w:type="spellStart"/>
      <w:r w:rsidRPr="00C63112">
        <w:rPr>
          <w:rFonts w:ascii="Book Antiqua" w:hAnsi="Book Antiqua"/>
        </w:rPr>
        <w:t>Pierro</w:t>
      </w:r>
      <w:proofErr w:type="spellEnd"/>
      <w:r w:rsidRPr="00C63112">
        <w:rPr>
          <w:rFonts w:ascii="Book Antiqua" w:hAnsi="Book Antiqua"/>
        </w:rPr>
        <w:t xml:space="preserve"> AMD, </w:t>
      </w:r>
      <w:proofErr w:type="spellStart"/>
      <w:r w:rsidRPr="00C63112">
        <w:rPr>
          <w:rFonts w:ascii="Book Antiqua" w:hAnsi="Book Antiqua"/>
        </w:rPr>
        <w:t>Corvetta</w:t>
      </w:r>
      <w:proofErr w:type="spellEnd"/>
      <w:r w:rsidRPr="00C63112">
        <w:rPr>
          <w:rFonts w:ascii="Book Antiqua" w:hAnsi="Book Antiqua"/>
        </w:rPr>
        <w:t xml:space="preserve"> D, </w:t>
      </w:r>
      <w:proofErr w:type="spellStart"/>
      <w:r w:rsidRPr="00C63112">
        <w:rPr>
          <w:rFonts w:ascii="Book Antiqua" w:hAnsi="Book Antiqua"/>
        </w:rPr>
        <w:t>Marcheselli</w:t>
      </w:r>
      <w:proofErr w:type="spellEnd"/>
      <w:r w:rsidRPr="00C63112">
        <w:rPr>
          <w:rFonts w:ascii="Book Antiqua" w:hAnsi="Book Antiqua"/>
        </w:rPr>
        <w:t xml:space="preserve"> L, Andrea M, </w:t>
      </w:r>
      <w:proofErr w:type="spellStart"/>
      <w:r w:rsidRPr="00C63112">
        <w:rPr>
          <w:rFonts w:ascii="Book Antiqua" w:hAnsi="Book Antiqua"/>
        </w:rPr>
        <w:t>Gastl</w:t>
      </w:r>
      <w:proofErr w:type="spellEnd"/>
      <w:r w:rsidRPr="00C63112">
        <w:rPr>
          <w:rFonts w:ascii="Book Antiqua" w:hAnsi="Book Antiqua"/>
        </w:rPr>
        <w:t xml:space="preserve"> G, </w:t>
      </w:r>
      <w:proofErr w:type="spellStart"/>
      <w:r w:rsidRPr="00C63112">
        <w:rPr>
          <w:rFonts w:ascii="Book Antiqua" w:hAnsi="Book Antiqua"/>
        </w:rPr>
        <w:t>Cesaro</w:t>
      </w:r>
      <w:proofErr w:type="spellEnd"/>
      <w:r w:rsidRPr="00C63112">
        <w:rPr>
          <w:rFonts w:ascii="Book Antiqua" w:hAnsi="Book Antiqua"/>
        </w:rPr>
        <w:t xml:space="preserve"> S. New insights into sinusoidal obstruction syndrome. </w:t>
      </w:r>
      <w:r w:rsidRPr="00C63112">
        <w:rPr>
          <w:rFonts w:ascii="Book Antiqua" w:hAnsi="Book Antiqua"/>
          <w:i/>
          <w:iCs/>
        </w:rPr>
        <w:t>Intern Med J</w:t>
      </w:r>
      <w:r w:rsidRPr="00C63112">
        <w:rPr>
          <w:rFonts w:ascii="Book Antiqua" w:hAnsi="Book Antiqua"/>
        </w:rPr>
        <w:t xml:space="preserve"> 2017; </w:t>
      </w:r>
      <w:r w:rsidRPr="00C63112">
        <w:rPr>
          <w:rFonts w:ascii="Book Antiqua" w:hAnsi="Book Antiqua"/>
          <w:b/>
          <w:bCs/>
        </w:rPr>
        <w:t>47</w:t>
      </w:r>
      <w:r w:rsidRPr="00C63112">
        <w:rPr>
          <w:rFonts w:ascii="Book Antiqua" w:hAnsi="Book Antiqua"/>
        </w:rPr>
        <w:t>: 1173-1183 [PMID: 28707749 DOI: 10.1111/imj.13550]</w:t>
      </w:r>
    </w:p>
    <w:p w14:paraId="53305BB4"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3 </w:t>
      </w:r>
      <w:r w:rsidRPr="00C63112">
        <w:rPr>
          <w:rFonts w:ascii="Book Antiqua" w:hAnsi="Book Antiqua"/>
          <w:b/>
          <w:bCs/>
        </w:rPr>
        <w:t>Shen T</w:t>
      </w:r>
      <w:r w:rsidRPr="00C63112">
        <w:rPr>
          <w:rFonts w:ascii="Book Antiqua" w:hAnsi="Book Antiqua"/>
        </w:rPr>
        <w:t xml:space="preserve">, Feng XW, </w:t>
      </w:r>
      <w:proofErr w:type="spellStart"/>
      <w:r w:rsidRPr="00C63112">
        <w:rPr>
          <w:rFonts w:ascii="Book Antiqua" w:hAnsi="Book Antiqua"/>
        </w:rPr>
        <w:t>Geng</w:t>
      </w:r>
      <w:proofErr w:type="spellEnd"/>
      <w:r w:rsidRPr="00C63112">
        <w:rPr>
          <w:rFonts w:ascii="Book Antiqua" w:hAnsi="Book Antiqua"/>
        </w:rPr>
        <w:t xml:space="preserve"> L, Zheng SS. Reversible sinusoidal obstruction syndrome associated with tacrolimus following liver transplantation. </w:t>
      </w:r>
      <w:r w:rsidRPr="00C63112">
        <w:rPr>
          <w:rFonts w:ascii="Book Antiqua" w:hAnsi="Book Antiqua"/>
          <w:i/>
          <w:iCs/>
        </w:rPr>
        <w:t>World J Gastroenterol</w:t>
      </w:r>
      <w:r w:rsidRPr="00C63112">
        <w:rPr>
          <w:rFonts w:ascii="Book Antiqua" w:hAnsi="Book Antiqua"/>
        </w:rPr>
        <w:t xml:space="preserve"> 2015; </w:t>
      </w:r>
      <w:r w:rsidRPr="00C63112">
        <w:rPr>
          <w:rFonts w:ascii="Book Antiqua" w:hAnsi="Book Antiqua"/>
          <w:b/>
          <w:bCs/>
        </w:rPr>
        <w:t>21</w:t>
      </w:r>
      <w:r w:rsidRPr="00C63112">
        <w:rPr>
          <w:rFonts w:ascii="Book Antiqua" w:hAnsi="Book Antiqua"/>
        </w:rPr>
        <w:t>: 6422-6426 [PMID: 26034381 DOI: 10.3748/wjg.v21.i20.6422]</w:t>
      </w:r>
    </w:p>
    <w:p w14:paraId="013AF291"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4 </w:t>
      </w:r>
      <w:r w:rsidRPr="00C63112">
        <w:rPr>
          <w:rFonts w:ascii="Book Antiqua" w:hAnsi="Book Antiqua"/>
          <w:b/>
          <w:bCs/>
        </w:rPr>
        <w:t>Kitajima K</w:t>
      </w:r>
      <w:r w:rsidRPr="00C63112">
        <w:rPr>
          <w:rFonts w:ascii="Book Antiqua" w:hAnsi="Book Antiqua"/>
        </w:rPr>
        <w:t xml:space="preserve">, Vaillant JC, Charlotte F, </w:t>
      </w:r>
      <w:proofErr w:type="spellStart"/>
      <w:r w:rsidRPr="00C63112">
        <w:rPr>
          <w:rFonts w:ascii="Book Antiqua" w:hAnsi="Book Antiqua"/>
        </w:rPr>
        <w:t>Eyraud</w:t>
      </w:r>
      <w:proofErr w:type="spellEnd"/>
      <w:r w:rsidRPr="00C63112">
        <w:rPr>
          <w:rFonts w:ascii="Book Antiqua" w:hAnsi="Book Antiqua"/>
        </w:rPr>
        <w:t xml:space="preserve"> D, </w:t>
      </w:r>
      <w:proofErr w:type="spellStart"/>
      <w:r w:rsidRPr="00C63112">
        <w:rPr>
          <w:rFonts w:ascii="Book Antiqua" w:hAnsi="Book Antiqua"/>
        </w:rPr>
        <w:t>Hannoun</w:t>
      </w:r>
      <w:proofErr w:type="spellEnd"/>
      <w:r w:rsidRPr="00C63112">
        <w:rPr>
          <w:rFonts w:ascii="Book Antiqua" w:hAnsi="Book Antiqua"/>
        </w:rPr>
        <w:t xml:space="preserve"> L. Intractable ascites without mechanical vascular obstruction after orthotopic liver transplantation: etiology and clinical outcome of sinusoidal obstruction syndrome. </w:t>
      </w:r>
      <w:r w:rsidRPr="00C63112">
        <w:rPr>
          <w:rFonts w:ascii="Book Antiqua" w:hAnsi="Book Antiqua"/>
          <w:i/>
          <w:iCs/>
        </w:rPr>
        <w:t>Clin Transplant</w:t>
      </w:r>
      <w:r w:rsidRPr="00C63112">
        <w:rPr>
          <w:rFonts w:ascii="Book Antiqua" w:hAnsi="Book Antiqua"/>
        </w:rPr>
        <w:t xml:space="preserve"> 2010; </w:t>
      </w:r>
      <w:r w:rsidRPr="00C63112">
        <w:rPr>
          <w:rFonts w:ascii="Book Antiqua" w:hAnsi="Book Antiqua"/>
          <w:b/>
          <w:bCs/>
        </w:rPr>
        <w:t>24</w:t>
      </w:r>
      <w:r w:rsidRPr="00C63112">
        <w:rPr>
          <w:rFonts w:ascii="Book Antiqua" w:hAnsi="Book Antiqua"/>
        </w:rPr>
        <w:t>: 139-148 [PMID: 19222508 DOI: 10.1111/j.1399-0012.2009.00971.x]</w:t>
      </w:r>
    </w:p>
    <w:p w14:paraId="4D7866E9"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5 </w:t>
      </w:r>
      <w:r w:rsidRPr="00C63112">
        <w:rPr>
          <w:rFonts w:ascii="Book Antiqua" w:hAnsi="Book Antiqua"/>
          <w:b/>
          <w:bCs/>
        </w:rPr>
        <w:t>Choi JH</w:t>
      </w:r>
      <w:r w:rsidRPr="00C63112">
        <w:rPr>
          <w:rFonts w:ascii="Book Antiqua" w:hAnsi="Book Antiqua"/>
        </w:rPr>
        <w:t xml:space="preserve">, Won YW, Kim HS, Oh YH, Lim S, Kim HJ. Oxaliplatin-induced sinusoidal obstruction syndrome mimicking metastatic colon cancer in the liver. </w:t>
      </w:r>
      <w:r w:rsidRPr="00C63112">
        <w:rPr>
          <w:rFonts w:ascii="Book Antiqua" w:hAnsi="Book Antiqua"/>
          <w:i/>
          <w:iCs/>
        </w:rPr>
        <w:t>Oncol Lett</w:t>
      </w:r>
      <w:r w:rsidRPr="00C63112">
        <w:rPr>
          <w:rFonts w:ascii="Book Antiqua" w:hAnsi="Book Antiqua"/>
        </w:rPr>
        <w:t xml:space="preserve"> 2016; </w:t>
      </w:r>
      <w:r w:rsidRPr="00C63112">
        <w:rPr>
          <w:rFonts w:ascii="Book Antiqua" w:hAnsi="Book Antiqua"/>
          <w:b/>
          <w:bCs/>
        </w:rPr>
        <w:t>11</w:t>
      </w:r>
      <w:r w:rsidRPr="00C63112">
        <w:rPr>
          <w:rFonts w:ascii="Book Antiqua" w:hAnsi="Book Antiqua"/>
        </w:rPr>
        <w:t>: 2861-2864 [PMID: 27073565 DOI: 10.3892/ol.2016.4286]</w:t>
      </w:r>
    </w:p>
    <w:p w14:paraId="1F10E85E"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6 </w:t>
      </w:r>
      <w:r w:rsidRPr="00C63112">
        <w:rPr>
          <w:rFonts w:ascii="Book Antiqua" w:hAnsi="Book Antiqua"/>
          <w:b/>
          <w:bCs/>
        </w:rPr>
        <w:t>Fan CQ</w:t>
      </w:r>
      <w:r w:rsidRPr="00C63112">
        <w:rPr>
          <w:rFonts w:ascii="Book Antiqua" w:hAnsi="Book Antiqua"/>
        </w:rPr>
        <w:t xml:space="preserve">, Crawford JM. Sinusoidal obstruction syndrome (hepatic </w:t>
      </w:r>
      <w:proofErr w:type="spellStart"/>
      <w:r w:rsidRPr="00C63112">
        <w:rPr>
          <w:rFonts w:ascii="Book Antiqua" w:hAnsi="Book Antiqua"/>
        </w:rPr>
        <w:t>veno</w:t>
      </w:r>
      <w:proofErr w:type="spellEnd"/>
      <w:r w:rsidRPr="00C63112">
        <w:rPr>
          <w:rFonts w:ascii="Book Antiqua" w:hAnsi="Book Antiqua"/>
        </w:rPr>
        <w:t xml:space="preserve">-occlusive disease). </w:t>
      </w:r>
      <w:r w:rsidRPr="00C63112">
        <w:rPr>
          <w:rFonts w:ascii="Book Antiqua" w:hAnsi="Book Antiqua"/>
          <w:i/>
          <w:iCs/>
        </w:rPr>
        <w:t>J Clin Exp Hepatol</w:t>
      </w:r>
      <w:r w:rsidRPr="00C63112">
        <w:rPr>
          <w:rFonts w:ascii="Book Antiqua" w:hAnsi="Book Antiqua"/>
        </w:rPr>
        <w:t xml:space="preserve"> 2014; </w:t>
      </w:r>
      <w:r w:rsidRPr="00C63112">
        <w:rPr>
          <w:rFonts w:ascii="Book Antiqua" w:hAnsi="Book Antiqua"/>
          <w:b/>
          <w:bCs/>
        </w:rPr>
        <w:t>4</w:t>
      </w:r>
      <w:r w:rsidRPr="00C63112">
        <w:rPr>
          <w:rFonts w:ascii="Book Antiqua" w:hAnsi="Book Antiqua"/>
        </w:rPr>
        <w:t>: 332-346 [PMID: 25755580 DOI: 10.1016/j.jceh.2014.10.002]</w:t>
      </w:r>
    </w:p>
    <w:p w14:paraId="66AF166B"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7 </w:t>
      </w:r>
      <w:r w:rsidRPr="00C63112">
        <w:rPr>
          <w:rFonts w:ascii="Book Antiqua" w:hAnsi="Book Antiqua"/>
          <w:b/>
          <w:bCs/>
        </w:rPr>
        <w:t>Yang XQ</w:t>
      </w:r>
      <w:r w:rsidRPr="00C63112">
        <w:rPr>
          <w:rFonts w:ascii="Book Antiqua" w:hAnsi="Book Antiqua"/>
        </w:rPr>
        <w:t xml:space="preserve">, Ye J, Li X, Li Q, Song YH. Pyrrolizidine alkaloids-induced hepatic sinusoidal obstruction syndrome: Pathogenesis, clinical manifestations, diagnosis, treatment, and outcomes. </w:t>
      </w:r>
      <w:r w:rsidRPr="00C63112">
        <w:rPr>
          <w:rFonts w:ascii="Book Antiqua" w:hAnsi="Book Antiqua"/>
          <w:i/>
          <w:iCs/>
        </w:rPr>
        <w:t>World J Gastroenterol</w:t>
      </w:r>
      <w:r w:rsidRPr="00C63112">
        <w:rPr>
          <w:rFonts w:ascii="Book Antiqua" w:hAnsi="Book Antiqua"/>
        </w:rPr>
        <w:t xml:space="preserve"> 2019; </w:t>
      </w:r>
      <w:r w:rsidRPr="00C63112">
        <w:rPr>
          <w:rFonts w:ascii="Book Antiqua" w:hAnsi="Book Antiqua"/>
          <w:b/>
          <w:bCs/>
        </w:rPr>
        <w:t>25</w:t>
      </w:r>
      <w:r w:rsidRPr="00C63112">
        <w:rPr>
          <w:rFonts w:ascii="Book Antiqua" w:hAnsi="Book Antiqua"/>
        </w:rPr>
        <w:t>: 3753-3763 [PMID: 31391770 DOI: 10.3748/wjg.v25.i28.3753]</w:t>
      </w:r>
    </w:p>
    <w:p w14:paraId="65FBF085"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8 </w:t>
      </w:r>
      <w:r w:rsidRPr="00C63112">
        <w:rPr>
          <w:rFonts w:ascii="Book Antiqua" w:hAnsi="Book Antiqua"/>
          <w:b/>
          <w:bCs/>
        </w:rPr>
        <w:t>Li L</w:t>
      </w:r>
      <w:r w:rsidRPr="00C63112">
        <w:rPr>
          <w:rFonts w:ascii="Book Antiqua" w:hAnsi="Book Antiqua"/>
        </w:rPr>
        <w:t xml:space="preserve">, Dong Y, Li RD, Tao YF, Shen CH, Wang ZX. Sinusoidal obstruction syndrome related to tacrolimus following liver transplantation. </w:t>
      </w:r>
      <w:r w:rsidRPr="00C63112">
        <w:rPr>
          <w:rFonts w:ascii="Book Antiqua" w:hAnsi="Book Antiqua"/>
          <w:i/>
          <w:iCs/>
        </w:rPr>
        <w:t xml:space="preserve">Hepatobiliary </w:t>
      </w:r>
      <w:proofErr w:type="spellStart"/>
      <w:r w:rsidRPr="00C63112">
        <w:rPr>
          <w:rFonts w:ascii="Book Antiqua" w:hAnsi="Book Antiqua"/>
          <w:i/>
          <w:iCs/>
        </w:rPr>
        <w:t>Pancreat</w:t>
      </w:r>
      <w:proofErr w:type="spellEnd"/>
      <w:r w:rsidRPr="00C63112">
        <w:rPr>
          <w:rFonts w:ascii="Book Antiqua" w:hAnsi="Book Antiqua"/>
          <w:i/>
          <w:iCs/>
        </w:rPr>
        <w:t xml:space="preserve"> Dis </w:t>
      </w:r>
      <w:proofErr w:type="spellStart"/>
      <w:r w:rsidRPr="00C63112">
        <w:rPr>
          <w:rFonts w:ascii="Book Antiqua" w:hAnsi="Book Antiqua"/>
          <w:i/>
          <w:iCs/>
        </w:rPr>
        <w:t>Int</w:t>
      </w:r>
      <w:proofErr w:type="spellEnd"/>
      <w:r w:rsidRPr="00C63112">
        <w:rPr>
          <w:rFonts w:ascii="Book Antiqua" w:hAnsi="Book Antiqua"/>
        </w:rPr>
        <w:t xml:space="preserve"> 2020; </w:t>
      </w:r>
      <w:r w:rsidRPr="00C63112">
        <w:rPr>
          <w:rFonts w:ascii="Book Antiqua" w:hAnsi="Book Antiqua"/>
          <w:b/>
          <w:bCs/>
        </w:rPr>
        <w:t>19</w:t>
      </w:r>
      <w:r w:rsidRPr="00C63112">
        <w:rPr>
          <w:rFonts w:ascii="Book Antiqua" w:hAnsi="Book Antiqua"/>
        </w:rPr>
        <w:t>: 299-302 [PMID: 32327382 DOI: 10.1016/j.hbpd.2020.03.014]</w:t>
      </w:r>
    </w:p>
    <w:p w14:paraId="0D46FC81"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9 </w:t>
      </w:r>
      <w:r w:rsidRPr="00C63112">
        <w:rPr>
          <w:rFonts w:ascii="Book Antiqua" w:hAnsi="Book Antiqua"/>
          <w:b/>
          <w:bCs/>
        </w:rPr>
        <w:t>Wang D</w:t>
      </w:r>
      <w:r w:rsidRPr="00C63112">
        <w:rPr>
          <w:rFonts w:ascii="Book Antiqua" w:hAnsi="Book Antiqua"/>
        </w:rPr>
        <w:t xml:space="preserve">, </w:t>
      </w:r>
      <w:proofErr w:type="spellStart"/>
      <w:r w:rsidRPr="00C63112">
        <w:rPr>
          <w:rFonts w:ascii="Book Antiqua" w:hAnsi="Book Antiqua"/>
        </w:rPr>
        <w:t>Lv</w:t>
      </w:r>
      <w:proofErr w:type="spellEnd"/>
      <w:r w:rsidRPr="00C63112">
        <w:rPr>
          <w:rFonts w:ascii="Book Antiqua" w:hAnsi="Book Antiqua"/>
        </w:rPr>
        <w:t xml:space="preserve"> W, Zhang S, Zhang J. Advances in the Research on Anticardiolipin Antibody. </w:t>
      </w:r>
      <w:r w:rsidRPr="00C63112">
        <w:rPr>
          <w:rFonts w:ascii="Book Antiqua" w:hAnsi="Book Antiqua"/>
          <w:i/>
          <w:iCs/>
        </w:rPr>
        <w:t>J Immunol Res</w:t>
      </w:r>
      <w:r w:rsidRPr="00C63112">
        <w:rPr>
          <w:rFonts w:ascii="Book Antiqua" w:hAnsi="Book Antiqua"/>
        </w:rPr>
        <w:t xml:space="preserve"> 2019; </w:t>
      </w:r>
      <w:r w:rsidRPr="00C63112">
        <w:rPr>
          <w:rFonts w:ascii="Book Antiqua" w:hAnsi="Book Antiqua"/>
          <w:b/>
          <w:bCs/>
        </w:rPr>
        <w:t>2019</w:t>
      </w:r>
      <w:r w:rsidRPr="00C63112">
        <w:rPr>
          <w:rFonts w:ascii="Book Antiqua" w:hAnsi="Book Antiqua"/>
        </w:rPr>
        <w:t>: 8380214 [PMID: 31886311 DOI: 10.1155/2019/8380214]</w:t>
      </w:r>
    </w:p>
    <w:p w14:paraId="7751A0B3"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10 </w:t>
      </w:r>
      <w:proofErr w:type="spellStart"/>
      <w:r w:rsidRPr="00C63112">
        <w:rPr>
          <w:rFonts w:ascii="Book Antiqua" w:hAnsi="Book Antiqua"/>
          <w:b/>
          <w:bCs/>
        </w:rPr>
        <w:t>Tsuchimoto</w:t>
      </w:r>
      <w:proofErr w:type="spellEnd"/>
      <w:r w:rsidRPr="00C63112">
        <w:rPr>
          <w:rFonts w:ascii="Book Antiqua" w:hAnsi="Book Antiqua"/>
          <w:b/>
          <w:bCs/>
        </w:rPr>
        <w:t xml:space="preserve"> A</w:t>
      </w:r>
      <w:r w:rsidRPr="00C63112">
        <w:rPr>
          <w:rFonts w:ascii="Book Antiqua" w:hAnsi="Book Antiqua"/>
        </w:rPr>
        <w:t xml:space="preserve">, </w:t>
      </w:r>
      <w:proofErr w:type="spellStart"/>
      <w:r w:rsidRPr="00C63112">
        <w:rPr>
          <w:rFonts w:ascii="Book Antiqua" w:hAnsi="Book Antiqua"/>
        </w:rPr>
        <w:t>Matsukuma</w:t>
      </w:r>
      <w:proofErr w:type="spellEnd"/>
      <w:r w:rsidRPr="00C63112">
        <w:rPr>
          <w:rFonts w:ascii="Book Antiqua" w:hAnsi="Book Antiqua"/>
        </w:rPr>
        <w:t xml:space="preserve"> Y, Ueki K, </w:t>
      </w:r>
      <w:proofErr w:type="spellStart"/>
      <w:r w:rsidRPr="00C63112">
        <w:rPr>
          <w:rFonts w:ascii="Book Antiqua" w:hAnsi="Book Antiqua"/>
        </w:rPr>
        <w:t>Nishiki</w:t>
      </w:r>
      <w:proofErr w:type="spellEnd"/>
      <w:r w:rsidRPr="00C63112">
        <w:rPr>
          <w:rFonts w:ascii="Book Antiqua" w:hAnsi="Book Antiqua"/>
        </w:rPr>
        <w:t xml:space="preserve"> T, </w:t>
      </w:r>
      <w:proofErr w:type="spellStart"/>
      <w:r w:rsidRPr="00C63112">
        <w:rPr>
          <w:rFonts w:ascii="Book Antiqua" w:hAnsi="Book Antiqua"/>
        </w:rPr>
        <w:t>Doi</w:t>
      </w:r>
      <w:proofErr w:type="spellEnd"/>
      <w:r w:rsidRPr="00C63112">
        <w:rPr>
          <w:rFonts w:ascii="Book Antiqua" w:hAnsi="Book Antiqua"/>
        </w:rPr>
        <w:t xml:space="preserve"> A, Okabe Y, Nakamura M, </w:t>
      </w:r>
      <w:proofErr w:type="spellStart"/>
      <w:r w:rsidRPr="00C63112">
        <w:rPr>
          <w:rFonts w:ascii="Book Antiqua" w:hAnsi="Book Antiqua"/>
        </w:rPr>
        <w:t>Tsuruya</w:t>
      </w:r>
      <w:proofErr w:type="spellEnd"/>
      <w:r w:rsidRPr="00C63112">
        <w:rPr>
          <w:rFonts w:ascii="Book Antiqua" w:hAnsi="Book Antiqua"/>
        </w:rPr>
        <w:t xml:space="preserve"> K, Nakano T, </w:t>
      </w:r>
      <w:proofErr w:type="spellStart"/>
      <w:r w:rsidRPr="00C63112">
        <w:rPr>
          <w:rFonts w:ascii="Book Antiqua" w:hAnsi="Book Antiqua"/>
        </w:rPr>
        <w:t>Kitazono</w:t>
      </w:r>
      <w:proofErr w:type="spellEnd"/>
      <w:r w:rsidRPr="00C63112">
        <w:rPr>
          <w:rFonts w:ascii="Book Antiqua" w:hAnsi="Book Antiqua"/>
        </w:rPr>
        <w:t xml:space="preserve"> T, </w:t>
      </w:r>
      <w:proofErr w:type="spellStart"/>
      <w:r w:rsidRPr="00C63112">
        <w:rPr>
          <w:rFonts w:ascii="Book Antiqua" w:hAnsi="Book Antiqua"/>
        </w:rPr>
        <w:t>Masutani</w:t>
      </w:r>
      <w:proofErr w:type="spellEnd"/>
      <w:r w:rsidRPr="00C63112">
        <w:rPr>
          <w:rFonts w:ascii="Book Antiqua" w:hAnsi="Book Antiqua"/>
        </w:rPr>
        <w:t xml:space="preserve"> K. Thrombotic microangiopathy associated </w:t>
      </w:r>
      <w:r w:rsidRPr="00C63112">
        <w:rPr>
          <w:rFonts w:ascii="Book Antiqua" w:hAnsi="Book Antiqua"/>
        </w:rPr>
        <w:lastRenderedPageBreak/>
        <w:t xml:space="preserve">with anticardiolipin antibody in a kidney transplant recipient with polycythemia. </w:t>
      </w:r>
      <w:r w:rsidRPr="00C63112">
        <w:rPr>
          <w:rFonts w:ascii="Book Antiqua" w:hAnsi="Book Antiqua"/>
          <w:i/>
          <w:iCs/>
        </w:rPr>
        <w:t>CEN Case Rep</w:t>
      </w:r>
      <w:r w:rsidRPr="00C63112">
        <w:rPr>
          <w:rFonts w:ascii="Book Antiqua" w:hAnsi="Book Antiqua"/>
        </w:rPr>
        <w:t xml:space="preserve"> 2019; </w:t>
      </w:r>
      <w:r w:rsidRPr="00C63112">
        <w:rPr>
          <w:rFonts w:ascii="Book Antiqua" w:hAnsi="Book Antiqua"/>
          <w:b/>
          <w:bCs/>
        </w:rPr>
        <w:t>8</w:t>
      </w:r>
      <w:r w:rsidRPr="00C63112">
        <w:rPr>
          <w:rFonts w:ascii="Book Antiqua" w:hAnsi="Book Antiqua"/>
        </w:rPr>
        <w:t>: 1-7 [PMID: 30073489 DOI: 10.1007/s13730-018-0354-x]</w:t>
      </w:r>
    </w:p>
    <w:p w14:paraId="118EE9F1"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11 </w:t>
      </w:r>
      <w:r w:rsidRPr="00C63112">
        <w:rPr>
          <w:rFonts w:ascii="Book Antiqua" w:hAnsi="Book Antiqua"/>
          <w:b/>
          <w:bCs/>
        </w:rPr>
        <w:t>Martins A</w:t>
      </w:r>
      <w:r w:rsidRPr="00C63112">
        <w:rPr>
          <w:rFonts w:ascii="Book Antiqua" w:hAnsi="Book Antiqua"/>
        </w:rPr>
        <w:t xml:space="preserve">, Monteiro E, Freire A, Carvalho A, </w:t>
      </w:r>
      <w:proofErr w:type="spellStart"/>
      <w:r w:rsidRPr="00C63112">
        <w:rPr>
          <w:rFonts w:ascii="Book Antiqua" w:hAnsi="Book Antiqua"/>
        </w:rPr>
        <w:t>Veloso</w:t>
      </w:r>
      <w:proofErr w:type="spellEnd"/>
      <w:r w:rsidRPr="00C63112">
        <w:rPr>
          <w:rFonts w:ascii="Book Antiqua" w:hAnsi="Book Antiqua"/>
        </w:rPr>
        <w:t xml:space="preserve"> J, </w:t>
      </w:r>
      <w:proofErr w:type="spellStart"/>
      <w:r w:rsidRPr="00C63112">
        <w:rPr>
          <w:rFonts w:ascii="Book Antiqua" w:hAnsi="Book Antiqua"/>
        </w:rPr>
        <w:t>Morbey</w:t>
      </w:r>
      <w:proofErr w:type="spellEnd"/>
      <w:r w:rsidRPr="00C63112">
        <w:rPr>
          <w:rFonts w:ascii="Book Antiqua" w:hAnsi="Book Antiqua"/>
        </w:rPr>
        <w:t xml:space="preserve"> A, </w:t>
      </w:r>
      <w:proofErr w:type="spellStart"/>
      <w:r w:rsidRPr="00C63112">
        <w:rPr>
          <w:rFonts w:ascii="Book Antiqua" w:hAnsi="Book Antiqua"/>
        </w:rPr>
        <w:t>Carrilho</w:t>
      </w:r>
      <w:proofErr w:type="spellEnd"/>
      <w:r w:rsidRPr="00C63112">
        <w:rPr>
          <w:rFonts w:ascii="Book Antiqua" w:hAnsi="Book Antiqua"/>
        </w:rPr>
        <w:t xml:space="preserve"> I, Martins A, Barroso E. Hepatic </w:t>
      </w:r>
      <w:proofErr w:type="spellStart"/>
      <w:r w:rsidRPr="00C63112">
        <w:rPr>
          <w:rFonts w:ascii="Book Antiqua" w:hAnsi="Book Antiqua"/>
        </w:rPr>
        <w:t>veno</w:t>
      </w:r>
      <w:proofErr w:type="spellEnd"/>
      <w:r w:rsidRPr="00C63112">
        <w:rPr>
          <w:rFonts w:ascii="Book Antiqua" w:hAnsi="Book Antiqua"/>
        </w:rPr>
        <w:t xml:space="preserve">-occlusive disease after liver transplantation: an unusual case report. </w:t>
      </w:r>
      <w:proofErr w:type="spellStart"/>
      <w:r w:rsidRPr="00C63112">
        <w:rPr>
          <w:rFonts w:ascii="Book Antiqua" w:hAnsi="Book Antiqua"/>
          <w:i/>
          <w:iCs/>
        </w:rPr>
        <w:t>Transpl</w:t>
      </w:r>
      <w:proofErr w:type="spellEnd"/>
      <w:r w:rsidRPr="00C63112">
        <w:rPr>
          <w:rFonts w:ascii="Book Antiqua" w:hAnsi="Book Antiqua"/>
          <w:i/>
          <w:iCs/>
        </w:rPr>
        <w:t xml:space="preserve"> </w:t>
      </w:r>
      <w:proofErr w:type="spellStart"/>
      <w:r w:rsidRPr="00C63112">
        <w:rPr>
          <w:rFonts w:ascii="Book Antiqua" w:hAnsi="Book Antiqua"/>
          <w:i/>
          <w:iCs/>
        </w:rPr>
        <w:t>Int</w:t>
      </w:r>
      <w:proofErr w:type="spellEnd"/>
      <w:r w:rsidRPr="00C63112">
        <w:rPr>
          <w:rFonts w:ascii="Book Antiqua" w:hAnsi="Book Antiqua"/>
        </w:rPr>
        <w:t xml:space="preserve"> 2007; </w:t>
      </w:r>
      <w:r w:rsidRPr="00C63112">
        <w:rPr>
          <w:rFonts w:ascii="Book Antiqua" w:hAnsi="Book Antiqua"/>
          <w:b/>
          <w:bCs/>
        </w:rPr>
        <w:t>20</w:t>
      </w:r>
      <w:r w:rsidRPr="00C63112">
        <w:rPr>
          <w:rFonts w:ascii="Book Antiqua" w:hAnsi="Book Antiqua"/>
        </w:rPr>
        <w:t>: 1072-1073 [PMID: 17850233 DOI: 10.1111/j.1432-2277.2007.00548.x]</w:t>
      </w:r>
    </w:p>
    <w:p w14:paraId="32B18038"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12 </w:t>
      </w:r>
      <w:r w:rsidRPr="00C63112">
        <w:rPr>
          <w:rFonts w:ascii="Book Antiqua" w:hAnsi="Book Antiqua"/>
          <w:b/>
          <w:bCs/>
        </w:rPr>
        <w:t>Fiel MI</w:t>
      </w:r>
      <w:r w:rsidRPr="00C63112">
        <w:rPr>
          <w:rFonts w:ascii="Book Antiqua" w:hAnsi="Book Antiqua"/>
        </w:rPr>
        <w:t xml:space="preserve">, </w:t>
      </w:r>
      <w:proofErr w:type="spellStart"/>
      <w:r w:rsidRPr="00C63112">
        <w:rPr>
          <w:rFonts w:ascii="Book Antiqua" w:hAnsi="Book Antiqua"/>
        </w:rPr>
        <w:t>Schiano</w:t>
      </w:r>
      <w:proofErr w:type="spellEnd"/>
      <w:r w:rsidRPr="00C63112">
        <w:rPr>
          <w:rFonts w:ascii="Book Antiqua" w:hAnsi="Book Antiqua"/>
        </w:rPr>
        <w:t xml:space="preserve"> TD, </w:t>
      </w:r>
      <w:proofErr w:type="spellStart"/>
      <w:r w:rsidRPr="00C63112">
        <w:rPr>
          <w:rFonts w:ascii="Book Antiqua" w:hAnsi="Book Antiqua"/>
        </w:rPr>
        <w:t>Klion</w:t>
      </w:r>
      <w:proofErr w:type="spellEnd"/>
      <w:r w:rsidRPr="00C63112">
        <w:rPr>
          <w:rFonts w:ascii="Book Antiqua" w:hAnsi="Book Antiqua"/>
        </w:rPr>
        <w:t xml:space="preserve"> FM, </w:t>
      </w:r>
      <w:proofErr w:type="spellStart"/>
      <w:r w:rsidRPr="00C63112">
        <w:rPr>
          <w:rFonts w:ascii="Book Antiqua" w:hAnsi="Book Antiqua"/>
        </w:rPr>
        <w:t>Emre</w:t>
      </w:r>
      <w:proofErr w:type="spellEnd"/>
      <w:r w:rsidRPr="00C63112">
        <w:rPr>
          <w:rFonts w:ascii="Book Antiqua" w:hAnsi="Book Antiqua"/>
        </w:rPr>
        <w:t xml:space="preserve"> S, </w:t>
      </w:r>
      <w:proofErr w:type="spellStart"/>
      <w:r w:rsidRPr="00C63112">
        <w:rPr>
          <w:rFonts w:ascii="Book Antiqua" w:hAnsi="Book Antiqua"/>
        </w:rPr>
        <w:t>Hytiroglou</w:t>
      </w:r>
      <w:proofErr w:type="spellEnd"/>
      <w:r w:rsidRPr="00C63112">
        <w:rPr>
          <w:rFonts w:ascii="Book Antiqua" w:hAnsi="Book Antiqua"/>
        </w:rPr>
        <w:t xml:space="preserve"> P, </w:t>
      </w:r>
      <w:proofErr w:type="spellStart"/>
      <w:r w:rsidRPr="00C63112">
        <w:rPr>
          <w:rFonts w:ascii="Book Antiqua" w:hAnsi="Book Antiqua"/>
        </w:rPr>
        <w:t>Ishak</w:t>
      </w:r>
      <w:proofErr w:type="spellEnd"/>
      <w:r w:rsidRPr="00C63112">
        <w:rPr>
          <w:rFonts w:ascii="Book Antiqua" w:hAnsi="Book Antiqua"/>
        </w:rPr>
        <w:t xml:space="preserve"> KG, </w:t>
      </w:r>
      <w:proofErr w:type="spellStart"/>
      <w:r w:rsidRPr="00C63112">
        <w:rPr>
          <w:rFonts w:ascii="Book Antiqua" w:hAnsi="Book Antiqua"/>
        </w:rPr>
        <w:t>Suriawinata</w:t>
      </w:r>
      <w:proofErr w:type="spellEnd"/>
      <w:r w:rsidRPr="00C63112">
        <w:rPr>
          <w:rFonts w:ascii="Book Antiqua" w:hAnsi="Book Antiqua"/>
        </w:rPr>
        <w:t xml:space="preserve"> A, </w:t>
      </w:r>
      <w:proofErr w:type="spellStart"/>
      <w:r w:rsidRPr="00C63112">
        <w:rPr>
          <w:rFonts w:ascii="Book Antiqua" w:hAnsi="Book Antiqua"/>
        </w:rPr>
        <w:t>Thung</w:t>
      </w:r>
      <w:proofErr w:type="spellEnd"/>
      <w:r w:rsidRPr="00C63112">
        <w:rPr>
          <w:rFonts w:ascii="Book Antiqua" w:hAnsi="Book Antiqua"/>
        </w:rPr>
        <w:t xml:space="preserve"> SN. Recurring fibro-</w:t>
      </w:r>
      <w:proofErr w:type="spellStart"/>
      <w:r w:rsidRPr="00C63112">
        <w:rPr>
          <w:rFonts w:ascii="Book Antiqua" w:hAnsi="Book Antiqua"/>
        </w:rPr>
        <w:t>obliterative</w:t>
      </w:r>
      <w:proofErr w:type="spellEnd"/>
      <w:r w:rsidRPr="00C63112">
        <w:rPr>
          <w:rFonts w:ascii="Book Antiqua" w:hAnsi="Book Antiqua"/>
        </w:rPr>
        <w:t xml:space="preserve"> </w:t>
      </w:r>
      <w:proofErr w:type="spellStart"/>
      <w:r w:rsidRPr="00C63112">
        <w:rPr>
          <w:rFonts w:ascii="Book Antiqua" w:hAnsi="Book Antiqua"/>
        </w:rPr>
        <w:t>venopathy</w:t>
      </w:r>
      <w:proofErr w:type="spellEnd"/>
      <w:r w:rsidRPr="00C63112">
        <w:rPr>
          <w:rFonts w:ascii="Book Antiqua" w:hAnsi="Book Antiqua"/>
        </w:rPr>
        <w:t xml:space="preserve"> in liver allografts. </w:t>
      </w:r>
      <w:r w:rsidRPr="00C63112">
        <w:rPr>
          <w:rFonts w:ascii="Book Antiqua" w:hAnsi="Book Antiqua"/>
          <w:i/>
          <w:iCs/>
        </w:rPr>
        <w:t xml:space="preserve">Am J </w:t>
      </w:r>
      <w:proofErr w:type="spellStart"/>
      <w:r w:rsidRPr="00C63112">
        <w:rPr>
          <w:rFonts w:ascii="Book Antiqua" w:hAnsi="Book Antiqua"/>
          <w:i/>
          <w:iCs/>
        </w:rPr>
        <w:t>Surg</w:t>
      </w:r>
      <w:proofErr w:type="spellEnd"/>
      <w:r w:rsidRPr="00C63112">
        <w:rPr>
          <w:rFonts w:ascii="Book Antiqua" w:hAnsi="Book Antiqua"/>
          <w:i/>
          <w:iCs/>
        </w:rPr>
        <w:t xml:space="preserve"> </w:t>
      </w:r>
      <w:proofErr w:type="spellStart"/>
      <w:r w:rsidRPr="00C63112">
        <w:rPr>
          <w:rFonts w:ascii="Book Antiqua" w:hAnsi="Book Antiqua"/>
          <w:i/>
          <w:iCs/>
        </w:rPr>
        <w:t>Pathol</w:t>
      </w:r>
      <w:proofErr w:type="spellEnd"/>
      <w:r w:rsidRPr="00C63112">
        <w:rPr>
          <w:rFonts w:ascii="Book Antiqua" w:hAnsi="Book Antiqua"/>
        </w:rPr>
        <w:t xml:space="preserve"> 1999; </w:t>
      </w:r>
      <w:r w:rsidRPr="00C63112">
        <w:rPr>
          <w:rFonts w:ascii="Book Antiqua" w:hAnsi="Book Antiqua"/>
          <w:b/>
          <w:bCs/>
        </w:rPr>
        <w:t>23</w:t>
      </w:r>
      <w:r w:rsidRPr="00C63112">
        <w:rPr>
          <w:rFonts w:ascii="Book Antiqua" w:hAnsi="Book Antiqua"/>
        </w:rPr>
        <w:t>: 734-737 [PMID: 10366158 DOI: 10.1097/00000478-199906000-00015]</w:t>
      </w:r>
    </w:p>
    <w:p w14:paraId="5E90AAA0"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13 </w:t>
      </w:r>
      <w:r w:rsidRPr="00C63112">
        <w:rPr>
          <w:rFonts w:ascii="Book Antiqua" w:hAnsi="Book Antiqua"/>
          <w:b/>
          <w:bCs/>
        </w:rPr>
        <w:t>Ansari M</w:t>
      </w:r>
      <w:r w:rsidRPr="00C63112">
        <w:rPr>
          <w:rFonts w:ascii="Book Antiqua" w:hAnsi="Book Antiqua"/>
        </w:rPr>
        <w:t xml:space="preserve">, </w:t>
      </w:r>
      <w:proofErr w:type="spellStart"/>
      <w:r w:rsidRPr="00C63112">
        <w:rPr>
          <w:rFonts w:ascii="Book Antiqua" w:hAnsi="Book Antiqua"/>
        </w:rPr>
        <w:t>Petrykey</w:t>
      </w:r>
      <w:proofErr w:type="spellEnd"/>
      <w:r w:rsidRPr="00C63112">
        <w:rPr>
          <w:rFonts w:ascii="Book Antiqua" w:hAnsi="Book Antiqua"/>
        </w:rPr>
        <w:t xml:space="preserve"> K, </w:t>
      </w:r>
      <w:proofErr w:type="spellStart"/>
      <w:r w:rsidRPr="00C63112">
        <w:rPr>
          <w:rFonts w:ascii="Book Antiqua" w:hAnsi="Book Antiqua"/>
        </w:rPr>
        <w:t>Rezgui</w:t>
      </w:r>
      <w:proofErr w:type="spellEnd"/>
      <w:r w:rsidRPr="00C63112">
        <w:rPr>
          <w:rFonts w:ascii="Book Antiqua" w:hAnsi="Book Antiqua"/>
        </w:rPr>
        <w:t xml:space="preserve"> MA, Del </w:t>
      </w:r>
      <w:proofErr w:type="spellStart"/>
      <w:r w:rsidRPr="00C63112">
        <w:rPr>
          <w:rFonts w:ascii="Book Antiqua" w:hAnsi="Book Antiqua"/>
        </w:rPr>
        <w:t>Vecchio</w:t>
      </w:r>
      <w:proofErr w:type="spellEnd"/>
      <w:r w:rsidRPr="00C63112">
        <w:rPr>
          <w:rFonts w:ascii="Book Antiqua" w:hAnsi="Book Antiqua"/>
        </w:rPr>
        <w:t xml:space="preserve"> V, </w:t>
      </w:r>
      <w:proofErr w:type="spellStart"/>
      <w:r w:rsidRPr="00C63112">
        <w:rPr>
          <w:rFonts w:ascii="Book Antiqua" w:hAnsi="Book Antiqua"/>
        </w:rPr>
        <w:t>Cortyl</w:t>
      </w:r>
      <w:proofErr w:type="spellEnd"/>
      <w:r w:rsidRPr="00C63112">
        <w:rPr>
          <w:rFonts w:ascii="Book Antiqua" w:hAnsi="Book Antiqua"/>
        </w:rPr>
        <w:t xml:space="preserve"> J, Ralph RO, Nava T, Beaulieu P, St-Onge P, </w:t>
      </w:r>
      <w:proofErr w:type="spellStart"/>
      <w:r w:rsidRPr="00C63112">
        <w:rPr>
          <w:rFonts w:ascii="Book Antiqua" w:hAnsi="Book Antiqua"/>
        </w:rPr>
        <w:t>Jurkovic</w:t>
      </w:r>
      <w:proofErr w:type="spellEnd"/>
      <w:r w:rsidRPr="00C63112">
        <w:rPr>
          <w:rFonts w:ascii="Book Antiqua" w:hAnsi="Book Antiqua"/>
        </w:rPr>
        <w:t xml:space="preserve"> </w:t>
      </w:r>
      <w:proofErr w:type="spellStart"/>
      <w:r w:rsidRPr="00C63112">
        <w:rPr>
          <w:rFonts w:ascii="Book Antiqua" w:hAnsi="Book Antiqua"/>
        </w:rPr>
        <w:t>Mlakar</w:t>
      </w:r>
      <w:proofErr w:type="spellEnd"/>
      <w:r w:rsidRPr="00C63112">
        <w:rPr>
          <w:rFonts w:ascii="Book Antiqua" w:hAnsi="Book Antiqua"/>
        </w:rPr>
        <w:t xml:space="preserve"> S, </w:t>
      </w:r>
      <w:proofErr w:type="spellStart"/>
      <w:r w:rsidRPr="00C63112">
        <w:rPr>
          <w:rFonts w:ascii="Book Antiqua" w:hAnsi="Book Antiqua"/>
        </w:rPr>
        <w:t>Huezo</w:t>
      </w:r>
      <w:proofErr w:type="spellEnd"/>
      <w:r w:rsidRPr="00C63112">
        <w:rPr>
          <w:rFonts w:ascii="Book Antiqua" w:hAnsi="Book Antiqua"/>
        </w:rPr>
        <w:t xml:space="preserve">-Diaz Curtis P, </w:t>
      </w:r>
      <w:proofErr w:type="spellStart"/>
      <w:r w:rsidRPr="00C63112">
        <w:rPr>
          <w:rFonts w:ascii="Book Antiqua" w:hAnsi="Book Antiqua"/>
        </w:rPr>
        <w:t>Uppugunduri</w:t>
      </w:r>
      <w:proofErr w:type="spellEnd"/>
      <w:r w:rsidRPr="00C63112">
        <w:rPr>
          <w:rFonts w:ascii="Book Antiqua" w:hAnsi="Book Antiqua"/>
        </w:rPr>
        <w:t xml:space="preserve"> CRS, </w:t>
      </w:r>
      <w:proofErr w:type="spellStart"/>
      <w:r w:rsidRPr="00C63112">
        <w:rPr>
          <w:rFonts w:ascii="Book Antiqua" w:hAnsi="Book Antiqua"/>
        </w:rPr>
        <w:t>Lesne</w:t>
      </w:r>
      <w:proofErr w:type="spellEnd"/>
      <w:r w:rsidRPr="00C63112">
        <w:rPr>
          <w:rFonts w:ascii="Book Antiqua" w:hAnsi="Book Antiqua"/>
        </w:rPr>
        <w:t xml:space="preserve"> L, </w:t>
      </w:r>
      <w:proofErr w:type="spellStart"/>
      <w:r w:rsidRPr="00C63112">
        <w:rPr>
          <w:rFonts w:ascii="Book Antiqua" w:hAnsi="Book Antiqua"/>
        </w:rPr>
        <w:t>Théoret</w:t>
      </w:r>
      <w:proofErr w:type="spellEnd"/>
      <w:r w:rsidRPr="00C63112">
        <w:rPr>
          <w:rFonts w:ascii="Book Antiqua" w:hAnsi="Book Antiqua"/>
        </w:rPr>
        <w:t xml:space="preserve"> Y, </w:t>
      </w:r>
      <w:proofErr w:type="spellStart"/>
      <w:r w:rsidRPr="00C63112">
        <w:rPr>
          <w:rFonts w:ascii="Book Antiqua" w:hAnsi="Book Antiqua"/>
        </w:rPr>
        <w:t>Chalandon</w:t>
      </w:r>
      <w:proofErr w:type="spellEnd"/>
      <w:r w:rsidRPr="00C63112">
        <w:rPr>
          <w:rFonts w:ascii="Book Antiqua" w:hAnsi="Book Antiqua"/>
        </w:rPr>
        <w:t xml:space="preserve"> Y, </w:t>
      </w:r>
      <w:proofErr w:type="spellStart"/>
      <w:r w:rsidRPr="00C63112">
        <w:rPr>
          <w:rFonts w:ascii="Book Antiqua" w:hAnsi="Book Antiqua"/>
        </w:rPr>
        <w:t>Bartelink</w:t>
      </w:r>
      <w:proofErr w:type="spellEnd"/>
      <w:r w:rsidRPr="00C63112">
        <w:rPr>
          <w:rFonts w:ascii="Book Antiqua" w:hAnsi="Book Antiqua"/>
        </w:rPr>
        <w:t xml:space="preserve"> IH, </w:t>
      </w:r>
      <w:proofErr w:type="spellStart"/>
      <w:r w:rsidRPr="00C63112">
        <w:rPr>
          <w:rFonts w:ascii="Book Antiqua" w:hAnsi="Book Antiqua"/>
        </w:rPr>
        <w:t>Boelens</w:t>
      </w:r>
      <w:proofErr w:type="spellEnd"/>
      <w:r w:rsidRPr="00C63112">
        <w:rPr>
          <w:rFonts w:ascii="Book Antiqua" w:hAnsi="Book Antiqua"/>
        </w:rPr>
        <w:t xml:space="preserve"> JJ, </w:t>
      </w:r>
      <w:proofErr w:type="spellStart"/>
      <w:r w:rsidRPr="00C63112">
        <w:rPr>
          <w:rFonts w:ascii="Book Antiqua" w:hAnsi="Book Antiqua"/>
        </w:rPr>
        <w:t>Bredius</w:t>
      </w:r>
      <w:proofErr w:type="spellEnd"/>
      <w:r w:rsidRPr="00C63112">
        <w:rPr>
          <w:rFonts w:ascii="Book Antiqua" w:hAnsi="Book Antiqua"/>
        </w:rPr>
        <w:t xml:space="preserve"> RGM, </w:t>
      </w:r>
      <w:proofErr w:type="spellStart"/>
      <w:r w:rsidRPr="00C63112">
        <w:rPr>
          <w:rFonts w:ascii="Book Antiqua" w:hAnsi="Book Antiqua"/>
        </w:rPr>
        <w:t>Dalle</w:t>
      </w:r>
      <w:proofErr w:type="spellEnd"/>
      <w:r w:rsidRPr="00C63112">
        <w:rPr>
          <w:rFonts w:ascii="Book Antiqua" w:hAnsi="Book Antiqua"/>
        </w:rPr>
        <w:t xml:space="preserve"> JH, Lewis V, </w:t>
      </w:r>
      <w:proofErr w:type="spellStart"/>
      <w:r w:rsidRPr="00C63112">
        <w:rPr>
          <w:rFonts w:ascii="Book Antiqua" w:hAnsi="Book Antiqua"/>
        </w:rPr>
        <w:t>Kangarloo</w:t>
      </w:r>
      <w:proofErr w:type="spellEnd"/>
      <w:r w:rsidRPr="00C63112">
        <w:rPr>
          <w:rFonts w:ascii="Book Antiqua" w:hAnsi="Book Antiqua"/>
        </w:rPr>
        <w:t xml:space="preserve"> BS, Peters C, </w:t>
      </w:r>
      <w:proofErr w:type="spellStart"/>
      <w:r w:rsidRPr="00C63112">
        <w:rPr>
          <w:rFonts w:ascii="Book Antiqua" w:hAnsi="Book Antiqua"/>
        </w:rPr>
        <w:t>Sinnett</w:t>
      </w:r>
      <w:proofErr w:type="spellEnd"/>
      <w:r w:rsidRPr="00C63112">
        <w:rPr>
          <w:rFonts w:ascii="Book Antiqua" w:hAnsi="Book Antiqua"/>
        </w:rPr>
        <w:t xml:space="preserve"> D, </w:t>
      </w:r>
      <w:proofErr w:type="spellStart"/>
      <w:r w:rsidRPr="00C63112">
        <w:rPr>
          <w:rFonts w:ascii="Book Antiqua" w:hAnsi="Book Antiqua"/>
        </w:rPr>
        <w:t>Bittencourt</w:t>
      </w:r>
      <w:proofErr w:type="spellEnd"/>
      <w:r w:rsidRPr="00C63112">
        <w:rPr>
          <w:rFonts w:ascii="Book Antiqua" w:hAnsi="Book Antiqua"/>
        </w:rPr>
        <w:t xml:space="preserve"> H, </w:t>
      </w:r>
      <w:proofErr w:type="spellStart"/>
      <w:r w:rsidRPr="00C63112">
        <w:rPr>
          <w:rFonts w:ascii="Book Antiqua" w:hAnsi="Book Antiqua"/>
        </w:rPr>
        <w:t>Krajinovic</w:t>
      </w:r>
      <w:proofErr w:type="spellEnd"/>
      <w:r w:rsidRPr="00C63112">
        <w:rPr>
          <w:rFonts w:ascii="Book Antiqua" w:hAnsi="Book Antiqua"/>
        </w:rPr>
        <w:t xml:space="preserve"> M; Pediatric Disease Working Party of the European Society for Blood and Marrow Transplantation. Genetic Susceptibility to Hepatic Sinusoidal Obstruction Syndrome in Pediatric Patients Undergoing Hematopoietic Stem Cell Transplantation. </w:t>
      </w:r>
      <w:r w:rsidRPr="00C63112">
        <w:rPr>
          <w:rFonts w:ascii="Book Antiqua" w:hAnsi="Book Antiqua"/>
          <w:i/>
          <w:iCs/>
        </w:rPr>
        <w:t>Biol Blood Marrow Transplant</w:t>
      </w:r>
      <w:r w:rsidRPr="00C63112">
        <w:rPr>
          <w:rFonts w:ascii="Book Antiqua" w:hAnsi="Book Antiqua"/>
        </w:rPr>
        <w:t xml:space="preserve"> 2020; </w:t>
      </w:r>
      <w:r w:rsidRPr="00C63112">
        <w:rPr>
          <w:rFonts w:ascii="Book Antiqua" w:hAnsi="Book Antiqua"/>
          <w:b/>
          <w:bCs/>
        </w:rPr>
        <w:t>26</w:t>
      </w:r>
      <w:r w:rsidRPr="00C63112">
        <w:rPr>
          <w:rFonts w:ascii="Book Antiqua" w:hAnsi="Book Antiqua"/>
        </w:rPr>
        <w:t>: 920-927 [PMID: 31790828 DOI: 10.1016/j.bbmt.2019.11.026]</w:t>
      </w:r>
    </w:p>
    <w:p w14:paraId="6EEEA47F"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14 </w:t>
      </w:r>
      <w:proofErr w:type="spellStart"/>
      <w:r w:rsidRPr="00C63112">
        <w:rPr>
          <w:rFonts w:ascii="Book Antiqua" w:hAnsi="Book Antiqua"/>
          <w:b/>
          <w:bCs/>
        </w:rPr>
        <w:t>Huezo</w:t>
      </w:r>
      <w:proofErr w:type="spellEnd"/>
      <w:r w:rsidRPr="00C63112">
        <w:rPr>
          <w:rFonts w:ascii="Book Antiqua" w:hAnsi="Book Antiqua"/>
          <w:b/>
          <w:bCs/>
        </w:rPr>
        <w:t>-Diaz Curtis P</w:t>
      </w:r>
      <w:r w:rsidRPr="00C63112">
        <w:rPr>
          <w:rFonts w:ascii="Book Antiqua" w:hAnsi="Book Antiqua"/>
        </w:rPr>
        <w:t xml:space="preserve">, </w:t>
      </w:r>
      <w:proofErr w:type="spellStart"/>
      <w:r w:rsidRPr="00C63112">
        <w:rPr>
          <w:rFonts w:ascii="Book Antiqua" w:hAnsi="Book Antiqua"/>
        </w:rPr>
        <w:t>Uppugunduri</w:t>
      </w:r>
      <w:proofErr w:type="spellEnd"/>
      <w:r w:rsidRPr="00C63112">
        <w:rPr>
          <w:rFonts w:ascii="Book Antiqua" w:hAnsi="Book Antiqua"/>
        </w:rPr>
        <w:t xml:space="preserve"> CRS, </w:t>
      </w:r>
      <w:proofErr w:type="spellStart"/>
      <w:r w:rsidRPr="00C63112">
        <w:rPr>
          <w:rFonts w:ascii="Book Antiqua" w:hAnsi="Book Antiqua"/>
        </w:rPr>
        <w:t>Muthukumaran</w:t>
      </w:r>
      <w:proofErr w:type="spellEnd"/>
      <w:r w:rsidRPr="00C63112">
        <w:rPr>
          <w:rFonts w:ascii="Book Antiqua" w:hAnsi="Book Antiqua"/>
        </w:rPr>
        <w:t xml:space="preserve"> J, </w:t>
      </w:r>
      <w:proofErr w:type="spellStart"/>
      <w:r w:rsidRPr="00C63112">
        <w:rPr>
          <w:rFonts w:ascii="Book Antiqua" w:hAnsi="Book Antiqua"/>
        </w:rPr>
        <w:t>Rezgui</w:t>
      </w:r>
      <w:proofErr w:type="spellEnd"/>
      <w:r w:rsidRPr="00C63112">
        <w:rPr>
          <w:rFonts w:ascii="Book Antiqua" w:hAnsi="Book Antiqua"/>
        </w:rPr>
        <w:t xml:space="preserve"> MA, Peters C, Bader P, Duval M, </w:t>
      </w:r>
      <w:proofErr w:type="spellStart"/>
      <w:r w:rsidRPr="00C63112">
        <w:rPr>
          <w:rFonts w:ascii="Book Antiqua" w:hAnsi="Book Antiqua"/>
        </w:rPr>
        <w:t>Bittencourt</w:t>
      </w:r>
      <w:proofErr w:type="spellEnd"/>
      <w:r w:rsidRPr="00C63112">
        <w:rPr>
          <w:rFonts w:ascii="Book Antiqua" w:hAnsi="Book Antiqua"/>
        </w:rPr>
        <w:t xml:space="preserve"> H, </w:t>
      </w:r>
      <w:proofErr w:type="spellStart"/>
      <w:r w:rsidRPr="00C63112">
        <w:rPr>
          <w:rFonts w:ascii="Book Antiqua" w:hAnsi="Book Antiqua"/>
        </w:rPr>
        <w:t>Krajinovic</w:t>
      </w:r>
      <w:proofErr w:type="spellEnd"/>
      <w:r w:rsidRPr="00C63112">
        <w:rPr>
          <w:rFonts w:ascii="Book Antiqua" w:hAnsi="Book Antiqua"/>
        </w:rPr>
        <w:t xml:space="preserve"> M, Ansari M. Association of CTH variant with sinusoidal obstruction syndrome in children receiving intravenous busulfan and cyclophosphamide before hematopoietic stem cell transplantation. </w:t>
      </w:r>
      <w:r w:rsidRPr="00C63112">
        <w:rPr>
          <w:rFonts w:ascii="Book Antiqua" w:hAnsi="Book Antiqua"/>
          <w:i/>
          <w:iCs/>
        </w:rPr>
        <w:t>Pharmacogenomics J</w:t>
      </w:r>
      <w:r w:rsidRPr="00C63112">
        <w:rPr>
          <w:rFonts w:ascii="Book Antiqua" w:hAnsi="Book Antiqua"/>
        </w:rPr>
        <w:t xml:space="preserve"> 2018; </w:t>
      </w:r>
      <w:r w:rsidRPr="00C63112">
        <w:rPr>
          <w:rFonts w:ascii="Book Antiqua" w:hAnsi="Book Antiqua"/>
          <w:b/>
          <w:bCs/>
        </w:rPr>
        <w:t>18</w:t>
      </w:r>
      <w:r w:rsidRPr="00C63112">
        <w:rPr>
          <w:rFonts w:ascii="Book Antiqua" w:hAnsi="Book Antiqua"/>
        </w:rPr>
        <w:t>: 64-69 [PMID: 27779248 DOI: 10.1038/tpj.2016.65]</w:t>
      </w:r>
    </w:p>
    <w:p w14:paraId="5089AEAF" w14:textId="77777777" w:rsidR="00F877D8" w:rsidRPr="00C63112" w:rsidRDefault="00F877D8" w:rsidP="00C63112">
      <w:pPr>
        <w:spacing w:line="360" w:lineRule="auto"/>
        <w:ind w:firstLine="480"/>
        <w:jc w:val="both"/>
        <w:rPr>
          <w:rFonts w:ascii="Book Antiqua" w:hAnsi="Book Antiqua"/>
        </w:rPr>
      </w:pPr>
    </w:p>
    <w:p w14:paraId="3F977FEF" w14:textId="77777777" w:rsidR="00A77B3E" w:rsidRPr="00C63112" w:rsidRDefault="00A77B3E" w:rsidP="00C63112">
      <w:pPr>
        <w:spacing w:line="360" w:lineRule="auto"/>
        <w:jc w:val="both"/>
        <w:rPr>
          <w:rFonts w:ascii="Book Antiqua" w:hAnsi="Book Antiqua"/>
        </w:rPr>
        <w:sectPr w:rsidR="00A77B3E" w:rsidRPr="00C63112" w:rsidSect="00C63112">
          <w:pgSz w:w="12240" w:h="15840"/>
          <w:pgMar w:top="1440" w:right="1440" w:bottom="1440" w:left="1440" w:header="720" w:footer="720" w:gutter="0"/>
          <w:cols w:space="720"/>
          <w:docGrid w:linePitch="360"/>
        </w:sectPr>
      </w:pPr>
    </w:p>
    <w:p w14:paraId="3213C20D"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lastRenderedPageBreak/>
        <w:t>Footnotes</w:t>
      </w:r>
    </w:p>
    <w:p w14:paraId="3B08387A"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Informed consent statement: </w:t>
      </w:r>
      <w:r w:rsidRPr="00C63112">
        <w:rPr>
          <w:rFonts w:ascii="Book Antiqua" w:eastAsia="Book Antiqua" w:hAnsi="Book Antiqua" w:cs="Book Antiqua"/>
          <w:color w:val="000000"/>
        </w:rPr>
        <w:t>Informed written consent was obtained from the patient for publication of this report and any accompanying images.</w:t>
      </w:r>
    </w:p>
    <w:p w14:paraId="456B6C4C" w14:textId="77777777" w:rsidR="00A77B3E" w:rsidRPr="00C63112" w:rsidRDefault="00A77B3E" w:rsidP="00C63112">
      <w:pPr>
        <w:spacing w:line="360" w:lineRule="auto"/>
        <w:jc w:val="both"/>
        <w:rPr>
          <w:rFonts w:ascii="Book Antiqua" w:hAnsi="Book Antiqua"/>
        </w:rPr>
      </w:pPr>
    </w:p>
    <w:p w14:paraId="4526807E" w14:textId="085CDFDA"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Conflict-of-interest statement: </w:t>
      </w:r>
      <w:r w:rsidRPr="00C63112">
        <w:rPr>
          <w:rFonts w:ascii="Book Antiqua" w:eastAsia="Book Antiqua" w:hAnsi="Book Antiqua" w:cs="Book Antiqua"/>
          <w:color w:val="000000"/>
        </w:rPr>
        <w:t>The authors declare that they have no conflict</w:t>
      </w:r>
      <w:r w:rsidR="00E02C27">
        <w:rPr>
          <w:rFonts w:ascii="Book Antiqua" w:eastAsia="Book Antiqua" w:hAnsi="Book Antiqua" w:cs="Book Antiqua"/>
          <w:color w:val="000000"/>
        </w:rPr>
        <w:t>s</w:t>
      </w:r>
      <w:r w:rsidRPr="00C63112">
        <w:rPr>
          <w:rFonts w:ascii="Book Antiqua" w:eastAsia="Book Antiqua" w:hAnsi="Book Antiqua" w:cs="Book Antiqua"/>
          <w:color w:val="000000"/>
        </w:rPr>
        <w:t xml:space="preserve"> of interest.</w:t>
      </w:r>
    </w:p>
    <w:p w14:paraId="711C364A" w14:textId="77777777" w:rsidR="00A77B3E" w:rsidRPr="00C63112" w:rsidRDefault="00A77B3E" w:rsidP="00C63112">
      <w:pPr>
        <w:spacing w:line="360" w:lineRule="auto"/>
        <w:jc w:val="both"/>
        <w:rPr>
          <w:rFonts w:ascii="Book Antiqua" w:hAnsi="Book Antiqua"/>
        </w:rPr>
      </w:pPr>
    </w:p>
    <w:p w14:paraId="625BB0E3"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CARE Checklist (2016) statement: </w:t>
      </w:r>
      <w:r w:rsidRPr="00C63112">
        <w:rPr>
          <w:rFonts w:ascii="Book Antiqua" w:eastAsia="Book Antiqua" w:hAnsi="Book Antiqua" w:cs="Book Antiqua"/>
          <w:color w:val="000000"/>
        </w:rPr>
        <w:t>The authors have read the CARE Checklist (2016), and the manuscript was prepared and revised according to the CARE Checklist (2016).</w:t>
      </w:r>
    </w:p>
    <w:p w14:paraId="729DE5FA" w14:textId="77777777" w:rsidR="00A77B3E" w:rsidRPr="00C63112" w:rsidRDefault="00A77B3E" w:rsidP="00C63112">
      <w:pPr>
        <w:spacing w:line="360" w:lineRule="auto"/>
        <w:jc w:val="both"/>
        <w:rPr>
          <w:rFonts w:ascii="Book Antiqua" w:hAnsi="Book Antiqua"/>
        </w:rPr>
      </w:pPr>
    </w:p>
    <w:p w14:paraId="2E8CAF24"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Open-Access: </w:t>
      </w:r>
      <w:r w:rsidRPr="00C6311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27D3B7" w14:textId="77777777" w:rsidR="00A77B3E" w:rsidRPr="00C63112" w:rsidRDefault="00A77B3E" w:rsidP="00C63112">
      <w:pPr>
        <w:spacing w:line="360" w:lineRule="auto"/>
        <w:jc w:val="both"/>
        <w:rPr>
          <w:rFonts w:ascii="Book Antiqua" w:hAnsi="Book Antiqua"/>
        </w:rPr>
      </w:pPr>
    </w:p>
    <w:p w14:paraId="20F1F2F1" w14:textId="08E88081"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Manuscript source: </w:t>
      </w:r>
      <w:r w:rsidRPr="00C63112">
        <w:rPr>
          <w:rFonts w:ascii="Book Antiqua" w:eastAsia="Book Antiqua" w:hAnsi="Book Antiqua" w:cs="Book Antiqua"/>
          <w:color w:val="000000"/>
        </w:rPr>
        <w:t xml:space="preserve">Unsolicited </w:t>
      </w:r>
      <w:r w:rsidR="00D130AA" w:rsidRPr="00C63112">
        <w:rPr>
          <w:rFonts w:ascii="Book Antiqua" w:eastAsia="Book Antiqua" w:hAnsi="Book Antiqua" w:cs="Book Antiqua"/>
          <w:color w:val="000000"/>
        </w:rPr>
        <w:t>m</w:t>
      </w:r>
      <w:r w:rsidRPr="00C63112">
        <w:rPr>
          <w:rFonts w:ascii="Book Antiqua" w:eastAsia="Book Antiqua" w:hAnsi="Book Antiqua" w:cs="Book Antiqua"/>
          <w:color w:val="000000"/>
        </w:rPr>
        <w:t>anuscript</w:t>
      </w:r>
    </w:p>
    <w:p w14:paraId="7D01CAC2" w14:textId="77777777" w:rsidR="00A77B3E" w:rsidRPr="00C63112" w:rsidRDefault="00A77B3E" w:rsidP="00C63112">
      <w:pPr>
        <w:spacing w:line="360" w:lineRule="auto"/>
        <w:jc w:val="both"/>
        <w:rPr>
          <w:rFonts w:ascii="Book Antiqua" w:hAnsi="Book Antiqua"/>
        </w:rPr>
      </w:pPr>
    </w:p>
    <w:p w14:paraId="48CC720E"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Peer-review started: </w:t>
      </w:r>
      <w:r w:rsidRPr="00C63112">
        <w:rPr>
          <w:rFonts w:ascii="Book Antiqua" w:eastAsia="Book Antiqua" w:hAnsi="Book Antiqua" w:cs="Book Antiqua"/>
          <w:color w:val="000000"/>
        </w:rPr>
        <w:t>September 20, 2020</w:t>
      </w:r>
    </w:p>
    <w:p w14:paraId="66406D68"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First decision: </w:t>
      </w:r>
      <w:r w:rsidRPr="00C63112">
        <w:rPr>
          <w:rFonts w:ascii="Book Antiqua" w:eastAsia="Book Antiqua" w:hAnsi="Book Antiqua" w:cs="Book Antiqua"/>
          <w:color w:val="000000"/>
        </w:rPr>
        <w:t>September 29, 2020</w:t>
      </w:r>
    </w:p>
    <w:p w14:paraId="50B22551"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Article in press: </w:t>
      </w:r>
    </w:p>
    <w:p w14:paraId="5D4E7BE6" w14:textId="77777777" w:rsidR="00A77B3E" w:rsidRPr="00C63112" w:rsidRDefault="00A77B3E" w:rsidP="00C63112">
      <w:pPr>
        <w:spacing w:line="360" w:lineRule="auto"/>
        <w:jc w:val="both"/>
        <w:rPr>
          <w:rFonts w:ascii="Book Antiqua" w:hAnsi="Book Antiqua"/>
        </w:rPr>
      </w:pPr>
    </w:p>
    <w:p w14:paraId="26F420D7" w14:textId="19E6DBDD"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D130AA" w:rsidRPr="00C63112">
        <w:rPr>
          <w:rFonts w:ascii="Book Antiqua" w:eastAsia="微软雅黑" w:hAnsi="Book Antiqua" w:cs="宋体"/>
        </w:rPr>
        <w:t>Medicine, research and experimental</w:t>
      </w:r>
      <w:bookmarkEnd w:id="2"/>
      <w:bookmarkEnd w:id="3"/>
      <w:bookmarkEnd w:id="4"/>
    </w:p>
    <w:p w14:paraId="7E9C9C5D"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Country/Territory of origin: </w:t>
      </w:r>
      <w:r w:rsidRPr="00C63112">
        <w:rPr>
          <w:rFonts w:ascii="Book Antiqua" w:eastAsia="Book Antiqua" w:hAnsi="Book Antiqua" w:cs="Book Antiqua"/>
          <w:color w:val="000000"/>
        </w:rPr>
        <w:t>China</w:t>
      </w:r>
    </w:p>
    <w:p w14:paraId="592787D5"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Peer-review report’s scientific quality classification</w:t>
      </w:r>
    </w:p>
    <w:p w14:paraId="5C92CD85"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Grade A (Excellent): 0</w:t>
      </w:r>
    </w:p>
    <w:p w14:paraId="06E34AAD" w14:textId="68678AAF"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Grade B (Very good): B</w:t>
      </w:r>
      <w:r w:rsidR="00C553B7" w:rsidRPr="00C63112">
        <w:rPr>
          <w:rFonts w:ascii="Book Antiqua" w:eastAsia="Book Antiqua" w:hAnsi="Book Antiqua" w:cs="Book Antiqua"/>
          <w:color w:val="000000"/>
        </w:rPr>
        <w:t>, B</w:t>
      </w:r>
    </w:p>
    <w:p w14:paraId="58B47CC7"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lastRenderedPageBreak/>
        <w:t>Grade C (Good): 0</w:t>
      </w:r>
    </w:p>
    <w:p w14:paraId="1F23C566"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Grade D (Fair): 0</w:t>
      </w:r>
    </w:p>
    <w:p w14:paraId="3A588B22"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Grade E (Poor): 0</w:t>
      </w:r>
    </w:p>
    <w:p w14:paraId="71DE7037" w14:textId="77777777" w:rsidR="00A77B3E" w:rsidRPr="00C63112" w:rsidRDefault="00A77B3E" w:rsidP="00C63112">
      <w:pPr>
        <w:spacing w:line="360" w:lineRule="auto"/>
        <w:jc w:val="both"/>
        <w:rPr>
          <w:rFonts w:ascii="Book Antiqua" w:hAnsi="Book Antiqua"/>
        </w:rPr>
      </w:pPr>
    </w:p>
    <w:p w14:paraId="7D83D827" w14:textId="0D54E6A8" w:rsidR="00A77B3E" w:rsidRPr="00C63112" w:rsidRDefault="00F47FEA" w:rsidP="00C63112">
      <w:pPr>
        <w:spacing w:line="360" w:lineRule="auto"/>
        <w:jc w:val="both"/>
        <w:rPr>
          <w:rFonts w:ascii="Book Antiqua" w:eastAsia="Book Antiqua" w:hAnsi="Book Antiqua" w:cs="Book Antiqua"/>
          <w:b/>
          <w:color w:val="000000"/>
        </w:rPr>
      </w:pPr>
      <w:r w:rsidRPr="00C63112">
        <w:rPr>
          <w:rFonts w:ascii="Book Antiqua" w:eastAsia="Book Antiqua" w:hAnsi="Book Antiqua" w:cs="Book Antiqua"/>
          <w:b/>
          <w:color w:val="000000"/>
        </w:rPr>
        <w:t xml:space="preserve">P-Reviewer: </w:t>
      </w:r>
      <w:r w:rsidRPr="00C63112">
        <w:rPr>
          <w:rFonts w:ascii="Book Antiqua" w:eastAsia="Book Antiqua" w:hAnsi="Book Antiqua" w:cs="Book Antiqua"/>
          <w:color w:val="000000"/>
        </w:rPr>
        <w:t>Rauchfuss F</w:t>
      </w:r>
      <w:r w:rsidRPr="00C63112">
        <w:rPr>
          <w:rFonts w:ascii="Book Antiqua" w:eastAsia="Book Antiqua" w:hAnsi="Book Antiqua" w:cs="Book Antiqua"/>
          <w:b/>
          <w:color w:val="000000"/>
        </w:rPr>
        <w:t xml:space="preserve"> S-Editor: </w:t>
      </w:r>
      <w:r w:rsidRPr="00C63112">
        <w:rPr>
          <w:rFonts w:ascii="Book Antiqua" w:eastAsia="Book Antiqua" w:hAnsi="Book Antiqua" w:cs="Book Antiqua"/>
          <w:color w:val="000000"/>
        </w:rPr>
        <w:t>Fan JR</w:t>
      </w:r>
      <w:r w:rsidRPr="00C63112">
        <w:rPr>
          <w:rFonts w:ascii="Book Antiqua" w:eastAsia="Book Antiqua" w:hAnsi="Book Antiqua" w:cs="Book Antiqua"/>
          <w:b/>
          <w:color w:val="000000"/>
        </w:rPr>
        <w:t xml:space="preserve"> L-Editor: </w:t>
      </w:r>
      <w:r w:rsidR="00112030" w:rsidRPr="00C63112">
        <w:rPr>
          <w:rFonts w:ascii="Book Antiqua" w:eastAsia="Book Antiqua" w:hAnsi="Book Antiqua" w:cs="Book Antiqua"/>
          <w:bCs/>
          <w:color w:val="000000"/>
        </w:rPr>
        <w:t>Filipodia</w:t>
      </w:r>
      <w:r w:rsidRPr="00C63112">
        <w:rPr>
          <w:rFonts w:ascii="Book Antiqua" w:eastAsia="Book Antiqua" w:hAnsi="Book Antiqua" w:cs="Book Antiqua"/>
          <w:b/>
          <w:color w:val="000000"/>
        </w:rPr>
        <w:t xml:space="preserve"> P-Editor: </w:t>
      </w:r>
    </w:p>
    <w:p w14:paraId="39E9943B" w14:textId="77777777" w:rsidR="00674B8A" w:rsidRPr="00C63112" w:rsidRDefault="00674B8A" w:rsidP="00C63112">
      <w:pPr>
        <w:spacing w:line="360" w:lineRule="auto"/>
        <w:jc w:val="both"/>
        <w:rPr>
          <w:rFonts w:ascii="Book Antiqua" w:hAnsi="Book Antiqua"/>
        </w:rPr>
        <w:sectPr w:rsidR="00674B8A" w:rsidRPr="00C63112" w:rsidSect="00C63112">
          <w:pgSz w:w="12240" w:h="15840"/>
          <w:pgMar w:top="1440" w:right="1440" w:bottom="1440" w:left="1440" w:header="720" w:footer="720" w:gutter="0"/>
          <w:cols w:space="720"/>
          <w:docGrid w:linePitch="360"/>
        </w:sectPr>
      </w:pPr>
    </w:p>
    <w:p w14:paraId="460838D8"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lastRenderedPageBreak/>
        <w:t>Figure Legends</w:t>
      </w:r>
    </w:p>
    <w:p w14:paraId="6F699C4C" w14:textId="3D54592D" w:rsidR="00392B53" w:rsidRPr="00C63112" w:rsidRDefault="00392B53" w:rsidP="00C63112">
      <w:pPr>
        <w:spacing w:line="360" w:lineRule="auto"/>
        <w:jc w:val="both"/>
        <w:rPr>
          <w:rFonts w:ascii="Book Antiqua" w:eastAsia="Book Antiqua" w:hAnsi="Book Antiqua" w:cs="Book Antiqua"/>
          <w:color w:val="000000"/>
        </w:rPr>
      </w:pPr>
      <w:r w:rsidRPr="00C63112">
        <w:rPr>
          <w:rFonts w:ascii="Book Antiqua" w:hAnsi="Book Antiqua"/>
          <w:noProof/>
          <w:lang w:eastAsia="zh-CN"/>
        </w:rPr>
        <w:drawing>
          <wp:inline distT="0" distB="0" distL="0" distR="0" wp14:anchorId="67EDDD4D" wp14:editId="32CD754B">
            <wp:extent cx="5085080" cy="43756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2974" cy="4382449"/>
                    </a:xfrm>
                    <a:prstGeom prst="rect">
                      <a:avLst/>
                    </a:prstGeom>
                  </pic:spPr>
                </pic:pic>
              </a:graphicData>
            </a:graphic>
          </wp:inline>
        </w:drawing>
      </w:r>
    </w:p>
    <w:p w14:paraId="447986DE" w14:textId="46335742"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Figure 1</w:t>
      </w:r>
      <w:r w:rsidR="00392B53" w:rsidRPr="00C63112">
        <w:rPr>
          <w:rFonts w:ascii="Book Antiqua" w:eastAsia="Book Antiqua" w:hAnsi="Book Antiqua" w:cs="Book Antiqua"/>
          <w:b/>
          <w:bCs/>
          <w:color w:val="000000"/>
        </w:rPr>
        <w:t xml:space="preserve"> </w:t>
      </w:r>
      <w:r w:rsidR="00491817" w:rsidRPr="00C63112">
        <w:rPr>
          <w:rFonts w:ascii="Book Antiqua" w:eastAsia="Book Antiqua" w:hAnsi="Book Antiqua" w:cs="Book Antiqua"/>
          <w:b/>
          <w:bCs/>
          <w:color w:val="000000"/>
        </w:rPr>
        <w:t>Hepatic venography.</w:t>
      </w:r>
      <w:r w:rsidR="00491817"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A and B</w:t>
      </w:r>
      <w:r w:rsidR="00392B53"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Native liver showed marked sinusoidal dilatation and congestion in centrilobular</w:t>
      </w:r>
      <w:r w:rsidR="005B20DE"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regions and extensive bridging fibrosis and necrosis linking central to central areas</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C</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Explanted first liver graft characterized by massive perivenular congestion and hemorrhage with marked sinusoidal dilatation. Portal tract was not remarkable</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D</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Two months after </w:t>
      </w:r>
      <w:r w:rsidR="00C553B7" w:rsidRPr="00C63112">
        <w:rPr>
          <w:rFonts w:ascii="Book Antiqua" w:eastAsia="Book Antiqua" w:hAnsi="Book Antiqua" w:cs="Book Antiqua"/>
          <w:color w:val="000000"/>
        </w:rPr>
        <w:t>liver retransplantation</w:t>
      </w:r>
      <w:r w:rsidRPr="00C63112">
        <w:rPr>
          <w:rFonts w:ascii="Book Antiqua" w:eastAsia="Book Antiqua" w:hAnsi="Book Antiqua" w:cs="Book Antiqua"/>
          <w:color w:val="000000"/>
        </w:rPr>
        <w:t>, liver biopsy was performed to clarify the diagnosis</w:t>
      </w:r>
      <w:r w:rsidR="007D04FA">
        <w:rPr>
          <w:rFonts w:ascii="Book Antiqua" w:eastAsia="Book Antiqua" w:hAnsi="Book Antiqua" w:cs="Book Antiqua"/>
          <w:color w:val="000000"/>
        </w:rPr>
        <w:t>.</w:t>
      </w:r>
      <w:r w:rsidRPr="00C63112">
        <w:rPr>
          <w:rFonts w:ascii="Book Antiqua" w:eastAsia="Book Antiqua" w:hAnsi="Book Antiqua" w:cs="Book Antiqua"/>
          <w:color w:val="000000"/>
        </w:rPr>
        <w:t xml:space="preserve"> </w:t>
      </w:r>
      <w:r w:rsidR="007D04FA">
        <w:rPr>
          <w:rFonts w:ascii="Book Antiqua" w:eastAsia="Book Antiqua" w:hAnsi="Book Antiqua" w:cs="Book Antiqua"/>
          <w:color w:val="000000"/>
        </w:rPr>
        <w:t>The</w:t>
      </w:r>
      <w:r w:rsidRPr="00C63112">
        <w:rPr>
          <w:rFonts w:ascii="Book Antiqua" w:eastAsia="Book Antiqua" w:hAnsi="Book Antiqua" w:cs="Book Antiqua"/>
          <w:color w:val="000000"/>
        </w:rPr>
        <w:t xml:space="preserve"> second liver graft liver pathology showed sinusoidal dilatation and congestion</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E</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In addition to warfarin, tacrolimus was switched to cyclosporin</w:t>
      </w:r>
      <w:r w:rsidR="00C90B3E">
        <w:rPr>
          <w:rFonts w:ascii="Book Antiqua" w:eastAsia="Book Antiqua" w:hAnsi="Book Antiqua" w:cs="Book Antiqua"/>
          <w:color w:val="000000"/>
        </w:rPr>
        <w:t>e</w:t>
      </w:r>
      <w:r w:rsidRPr="00C63112">
        <w:rPr>
          <w:rFonts w:ascii="Book Antiqua" w:eastAsia="Book Antiqua" w:hAnsi="Book Antiqua" w:cs="Book Antiqua"/>
          <w:color w:val="000000"/>
        </w:rPr>
        <w:t xml:space="preserve"> A. Two months after treatment, perivenular congestion and sinusoidal dilation were alleviated and were only observed in the focal perivenular area</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F</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Nine months later, there was no perivenular congestion and only mild sinusoidal dilatation.</w:t>
      </w:r>
    </w:p>
    <w:p w14:paraId="33D1F7A6" w14:textId="7A246DA9" w:rsidR="00392B53" w:rsidRPr="00C63112" w:rsidRDefault="00392B53" w:rsidP="00C63112">
      <w:pPr>
        <w:spacing w:line="360" w:lineRule="auto"/>
        <w:jc w:val="both"/>
        <w:rPr>
          <w:rFonts w:ascii="Book Antiqua" w:eastAsia="Book Antiqua" w:hAnsi="Book Antiqua" w:cs="Book Antiqua"/>
          <w:b/>
          <w:bCs/>
          <w:color w:val="000000"/>
        </w:rPr>
      </w:pPr>
      <w:r w:rsidRPr="00C63112">
        <w:rPr>
          <w:rFonts w:ascii="Book Antiqua" w:eastAsia="Book Antiqua" w:hAnsi="Book Antiqua" w:cs="Book Antiqua"/>
          <w:b/>
          <w:bCs/>
          <w:color w:val="000000"/>
        </w:rPr>
        <w:br w:type="page"/>
      </w:r>
      <w:r w:rsidRPr="00C63112">
        <w:rPr>
          <w:rFonts w:ascii="Book Antiqua" w:hAnsi="Book Antiqua"/>
          <w:noProof/>
          <w:lang w:eastAsia="zh-CN"/>
        </w:rPr>
        <w:lastRenderedPageBreak/>
        <w:drawing>
          <wp:inline distT="0" distB="0" distL="0" distR="0" wp14:anchorId="628FE660" wp14:editId="2BE0265E">
            <wp:extent cx="5943600" cy="1717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717040"/>
                    </a:xfrm>
                    <a:prstGeom prst="rect">
                      <a:avLst/>
                    </a:prstGeom>
                  </pic:spPr>
                </pic:pic>
              </a:graphicData>
            </a:graphic>
          </wp:inline>
        </w:drawing>
      </w:r>
    </w:p>
    <w:p w14:paraId="0537C8AC" w14:textId="3AA74782" w:rsidR="00534EBC" w:rsidRPr="00C63112" w:rsidRDefault="00F47FEA" w:rsidP="00C63112">
      <w:pPr>
        <w:spacing w:line="360" w:lineRule="auto"/>
        <w:jc w:val="both"/>
        <w:rPr>
          <w:rFonts w:ascii="Book Antiqua" w:eastAsia="Book Antiqua" w:hAnsi="Book Antiqua" w:cs="Book Antiqua"/>
          <w:color w:val="000000"/>
        </w:rPr>
      </w:pPr>
      <w:r w:rsidRPr="00C63112">
        <w:rPr>
          <w:rFonts w:ascii="Book Antiqua" w:eastAsia="Book Antiqua" w:hAnsi="Book Antiqua" w:cs="Book Antiqua"/>
          <w:b/>
          <w:bCs/>
          <w:color w:val="000000"/>
        </w:rPr>
        <w:t xml:space="preserve">Figure 2 </w:t>
      </w:r>
      <w:r w:rsidR="00154898" w:rsidRPr="00C63112">
        <w:rPr>
          <w:rFonts w:ascii="Book Antiqua" w:eastAsia="Book Antiqua" w:hAnsi="Book Antiqua" w:cs="Book Antiqua"/>
          <w:b/>
          <w:bCs/>
          <w:color w:val="000000"/>
        </w:rPr>
        <w:t xml:space="preserve">Computed tomography image. </w:t>
      </w:r>
      <w:r w:rsidRPr="00C63112">
        <w:rPr>
          <w:rFonts w:ascii="Book Antiqua" w:eastAsia="Book Antiqua" w:hAnsi="Book Antiqua" w:cs="Book Antiqua"/>
          <w:color w:val="000000"/>
        </w:rPr>
        <w:t>A</w:t>
      </w:r>
      <w:r w:rsidR="00154898"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Before </w:t>
      </w:r>
      <w:r w:rsidR="0073705D" w:rsidRPr="00C63112">
        <w:rPr>
          <w:rFonts w:ascii="Book Antiqua" w:eastAsia="Book Antiqua" w:hAnsi="Book Antiqua" w:cs="Book Antiqua"/>
          <w:color w:val="000000"/>
        </w:rPr>
        <w:t xml:space="preserve">liver </w:t>
      </w:r>
      <w:proofErr w:type="spellStart"/>
      <w:r w:rsidR="0073705D" w:rsidRPr="00C63112">
        <w:rPr>
          <w:rFonts w:ascii="Book Antiqua" w:eastAsia="Book Antiqua" w:hAnsi="Book Antiqua" w:cs="Book Antiqua"/>
          <w:color w:val="000000"/>
        </w:rPr>
        <w:t>retransplantation</w:t>
      </w:r>
      <w:proofErr w:type="spellEnd"/>
      <w:r w:rsidRPr="00C63112">
        <w:rPr>
          <w:rFonts w:ascii="Book Antiqua" w:eastAsia="Book Antiqua" w:hAnsi="Book Antiqua" w:cs="Book Antiqua"/>
          <w:color w:val="000000"/>
        </w:rPr>
        <w:t xml:space="preserve">, </w:t>
      </w:r>
      <w:r w:rsidR="00154898" w:rsidRPr="00C63112">
        <w:rPr>
          <w:rFonts w:ascii="Book Antiqua" w:eastAsia="Book Antiqua" w:hAnsi="Book Antiqua" w:cs="Book Antiqua"/>
          <w:color w:val="000000"/>
        </w:rPr>
        <w:t>computed tomography (CT)</w:t>
      </w:r>
      <w:r w:rsidRPr="00C63112">
        <w:rPr>
          <w:rFonts w:ascii="Book Antiqua" w:eastAsia="Book Antiqua" w:hAnsi="Book Antiqua" w:cs="Book Antiqua"/>
          <w:color w:val="000000"/>
        </w:rPr>
        <w:t xml:space="preserve"> showed hepatomegaly and heterogeneous, patchy enhancement</w:t>
      </w:r>
      <w:r w:rsidR="00154898"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B</w:t>
      </w:r>
      <w:r w:rsidR="00154898"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Two months later, the patient complained of abdominal disten</w:t>
      </w:r>
      <w:proofErr w:type="gramStart"/>
      <w:r w:rsidR="00C90B3E">
        <w:rPr>
          <w:rFonts w:ascii="Book Antiqua" w:eastAsia="Book Antiqua" w:hAnsi="Book Antiqua" w:cs="Book Antiqua"/>
          <w:color w:val="000000"/>
        </w:rPr>
        <w:t>s</w:t>
      </w:r>
      <w:r w:rsidRPr="00C63112">
        <w:rPr>
          <w:rFonts w:ascii="Book Antiqua" w:eastAsia="Book Antiqua" w:hAnsi="Book Antiqua" w:cs="Book Antiqua"/>
          <w:color w:val="000000"/>
        </w:rPr>
        <w:t>ion</w:t>
      </w:r>
      <w:proofErr w:type="gramEnd"/>
      <w:r w:rsidRPr="00C63112">
        <w:rPr>
          <w:rFonts w:ascii="Book Antiqua" w:eastAsia="Book Antiqua" w:hAnsi="Book Antiqua" w:cs="Book Antiqua"/>
          <w:color w:val="000000"/>
        </w:rPr>
        <w:t>. CT revealed hepatomegaly with patchy enhancement and ascite</w:t>
      </w:r>
      <w:r w:rsidR="00962577">
        <w:rPr>
          <w:rFonts w:ascii="Book Antiqua" w:eastAsia="Book Antiqua" w:hAnsi="Book Antiqua" w:cs="Book Antiqua"/>
          <w:color w:val="000000"/>
        </w:rPr>
        <w:t>s</w:t>
      </w:r>
      <w:r w:rsidR="00154898"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C</w:t>
      </w:r>
      <w:r w:rsidR="00154898"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Two months after treatment with anticoagulation and immunosuppressant conversion, CT showed alleviation of hepatomegaly and heterogeneous enhancement.</w:t>
      </w:r>
    </w:p>
    <w:p w14:paraId="3F0150D3" w14:textId="77777777" w:rsidR="003F7AC6" w:rsidRDefault="00534EBC" w:rsidP="00C63112">
      <w:pPr>
        <w:spacing w:line="360" w:lineRule="auto"/>
        <w:jc w:val="both"/>
        <w:rPr>
          <w:rFonts w:ascii="Book Antiqua" w:eastAsia="Book Antiqua" w:hAnsi="Book Antiqua" w:cs="Book Antiqua"/>
          <w:color w:val="000000"/>
        </w:rPr>
        <w:sectPr w:rsidR="003F7AC6" w:rsidSect="00C63112">
          <w:pgSz w:w="12240" w:h="15840"/>
          <w:pgMar w:top="1440" w:right="1440" w:bottom="1440" w:left="1440" w:header="720" w:footer="720" w:gutter="0"/>
          <w:cols w:space="720"/>
          <w:docGrid w:linePitch="360"/>
        </w:sectPr>
      </w:pPr>
      <w:r w:rsidRPr="00C63112">
        <w:rPr>
          <w:rFonts w:ascii="Book Antiqua" w:eastAsia="Book Antiqua" w:hAnsi="Book Antiqua" w:cs="Book Antiqua"/>
          <w:color w:val="000000"/>
        </w:rPr>
        <w:br w:type="page"/>
      </w:r>
    </w:p>
    <w:p w14:paraId="55DC236B" w14:textId="52EF3CEE" w:rsidR="00534EBC" w:rsidRPr="00C63112" w:rsidRDefault="00534EBC" w:rsidP="00C63112">
      <w:pPr>
        <w:spacing w:line="360" w:lineRule="auto"/>
        <w:jc w:val="both"/>
        <w:rPr>
          <w:rFonts w:ascii="Book Antiqua" w:eastAsia="Book Antiqua" w:hAnsi="Book Antiqua" w:cs="Book Antiqua"/>
          <w:color w:val="000000"/>
        </w:rPr>
      </w:pPr>
      <w:r w:rsidRPr="00C63112">
        <w:rPr>
          <w:rFonts w:ascii="Book Antiqua" w:hAnsi="Book Antiqua"/>
          <w:b/>
        </w:rPr>
        <w:lastRenderedPageBreak/>
        <w:t>Table 1 Summary of the cases reported</w:t>
      </w:r>
    </w:p>
    <w:tbl>
      <w:tblPr>
        <w:tblStyle w:val="1"/>
        <w:tblW w:w="0" w:type="auto"/>
        <w:tblBorders>
          <w:top w:val="single" w:sz="4" w:space="0" w:color="auto"/>
          <w:bottom w:val="single" w:sz="4" w:space="0" w:color="auto"/>
        </w:tblBorders>
        <w:tblLook w:val="04A0" w:firstRow="1" w:lastRow="0" w:firstColumn="1" w:lastColumn="0" w:noHBand="0" w:noVBand="1"/>
      </w:tblPr>
      <w:tblGrid>
        <w:gridCol w:w="860"/>
        <w:gridCol w:w="1198"/>
        <w:gridCol w:w="558"/>
        <w:gridCol w:w="857"/>
        <w:gridCol w:w="1276"/>
        <w:gridCol w:w="1084"/>
        <w:gridCol w:w="1202"/>
        <w:gridCol w:w="630"/>
        <w:gridCol w:w="1126"/>
        <w:gridCol w:w="630"/>
        <w:gridCol w:w="1105"/>
        <w:gridCol w:w="1276"/>
        <w:gridCol w:w="1374"/>
      </w:tblGrid>
      <w:tr w:rsidR="003F7AC6" w:rsidRPr="00C63112" w14:paraId="6760824E" w14:textId="77777777" w:rsidTr="003F7AC6">
        <w:trPr>
          <w:cnfStyle w:val="100000000000" w:firstRow="1" w:lastRow="0" w:firstColumn="0" w:lastColumn="0" w:oddVBand="0" w:evenVBand="0" w:oddHBand="0" w:evenHBand="0" w:firstRowFirstColumn="0" w:firstRowLastColumn="0" w:lastRowFirstColumn="0" w:lastRowLastColumn="0"/>
          <w:trHeight w:val="296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66F8CA73" w14:textId="63745AE7" w:rsidR="00534EBC" w:rsidRPr="00C63112" w:rsidRDefault="00A33B63" w:rsidP="003F7AC6">
            <w:pPr>
              <w:spacing w:line="360" w:lineRule="auto"/>
              <w:rPr>
                <w:rFonts w:ascii="Book Antiqua" w:hAnsi="Book Antiqua" w:cs="Times New Roman"/>
              </w:rPr>
            </w:pPr>
            <w:r w:rsidRPr="00C63112">
              <w:rPr>
                <w:rFonts w:ascii="Book Antiqua" w:hAnsi="Book Antiqua" w:cs="Times New Roman"/>
              </w:rPr>
              <w:t>Ref.</w:t>
            </w:r>
          </w:p>
        </w:tc>
        <w:tc>
          <w:tcPr>
            <w:tcW w:w="0" w:type="auto"/>
            <w:tcBorders>
              <w:top w:val="single" w:sz="4" w:space="0" w:color="auto"/>
              <w:bottom w:val="single" w:sz="4" w:space="0" w:color="auto"/>
            </w:tcBorders>
          </w:tcPr>
          <w:p w14:paraId="717B8C5E"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Year of publication</w:t>
            </w:r>
          </w:p>
        </w:tc>
        <w:tc>
          <w:tcPr>
            <w:tcW w:w="0" w:type="auto"/>
            <w:tcBorders>
              <w:top w:val="single" w:sz="4" w:space="0" w:color="auto"/>
              <w:bottom w:val="single" w:sz="4" w:space="0" w:color="auto"/>
            </w:tcBorders>
          </w:tcPr>
          <w:p w14:paraId="2BC4F640" w14:textId="4731093A"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Age</w:t>
            </w:r>
            <w:r w:rsidR="00A33B63" w:rsidRPr="00C63112">
              <w:rPr>
                <w:rFonts w:ascii="Book Antiqua" w:hAnsi="Book Antiqua" w:cs="Times New Roman"/>
              </w:rPr>
              <w:t xml:space="preserve"> </w:t>
            </w:r>
            <w:r w:rsidR="00E02C27">
              <w:rPr>
                <w:rFonts w:ascii="Book Antiqua" w:hAnsi="Book Antiqua" w:cs="Times New Roman"/>
              </w:rPr>
              <w:t xml:space="preserve">in </w:t>
            </w:r>
            <w:proofErr w:type="spellStart"/>
            <w:r w:rsidRPr="00C63112">
              <w:rPr>
                <w:rFonts w:ascii="Book Antiqua" w:hAnsi="Book Antiqua" w:cs="Times New Roman"/>
              </w:rPr>
              <w:t>y</w:t>
            </w:r>
            <w:r w:rsidR="00A33B63" w:rsidRPr="00C63112">
              <w:rPr>
                <w:rFonts w:ascii="Book Antiqua" w:hAnsi="Book Antiqua" w:cs="Times New Roman"/>
              </w:rPr>
              <w:t>r</w:t>
            </w:r>
            <w:proofErr w:type="spellEnd"/>
          </w:p>
        </w:tc>
        <w:tc>
          <w:tcPr>
            <w:tcW w:w="0" w:type="auto"/>
            <w:tcBorders>
              <w:top w:val="single" w:sz="4" w:space="0" w:color="auto"/>
              <w:bottom w:val="single" w:sz="4" w:space="0" w:color="auto"/>
            </w:tcBorders>
          </w:tcPr>
          <w:p w14:paraId="3E27B1B8"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Gender</w:t>
            </w:r>
          </w:p>
        </w:tc>
        <w:tc>
          <w:tcPr>
            <w:tcW w:w="0" w:type="auto"/>
            <w:tcBorders>
              <w:top w:val="single" w:sz="4" w:space="0" w:color="auto"/>
              <w:bottom w:val="single" w:sz="4" w:space="0" w:color="auto"/>
            </w:tcBorders>
          </w:tcPr>
          <w:p w14:paraId="13D9A9BA"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Primary disease</w:t>
            </w:r>
          </w:p>
        </w:tc>
        <w:tc>
          <w:tcPr>
            <w:tcW w:w="0" w:type="auto"/>
            <w:tcBorders>
              <w:top w:val="single" w:sz="4" w:space="0" w:color="auto"/>
              <w:bottom w:val="single" w:sz="4" w:space="0" w:color="auto"/>
            </w:tcBorders>
          </w:tcPr>
          <w:p w14:paraId="2050FBCB"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Operation</w:t>
            </w:r>
          </w:p>
        </w:tc>
        <w:tc>
          <w:tcPr>
            <w:tcW w:w="0" w:type="auto"/>
            <w:tcBorders>
              <w:top w:val="single" w:sz="4" w:space="0" w:color="auto"/>
              <w:bottom w:val="single" w:sz="4" w:space="0" w:color="auto"/>
            </w:tcBorders>
          </w:tcPr>
          <w:p w14:paraId="5DD86F90"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IS</w:t>
            </w:r>
          </w:p>
        </w:tc>
        <w:tc>
          <w:tcPr>
            <w:tcW w:w="0" w:type="auto"/>
            <w:tcBorders>
              <w:top w:val="single" w:sz="4" w:space="0" w:color="auto"/>
              <w:bottom w:val="single" w:sz="4" w:space="0" w:color="auto"/>
            </w:tcBorders>
          </w:tcPr>
          <w:p w14:paraId="533CD8D4" w14:textId="2CC922D9"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ACR post LT</w:t>
            </w:r>
          </w:p>
        </w:tc>
        <w:tc>
          <w:tcPr>
            <w:tcW w:w="0" w:type="auto"/>
            <w:tcBorders>
              <w:top w:val="single" w:sz="4" w:space="0" w:color="auto"/>
              <w:bottom w:val="single" w:sz="4" w:space="0" w:color="auto"/>
            </w:tcBorders>
          </w:tcPr>
          <w:p w14:paraId="60571DF9"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Time of first SOS occurrence</w:t>
            </w:r>
          </w:p>
        </w:tc>
        <w:tc>
          <w:tcPr>
            <w:tcW w:w="0" w:type="auto"/>
            <w:tcBorders>
              <w:top w:val="single" w:sz="4" w:space="0" w:color="auto"/>
              <w:bottom w:val="single" w:sz="4" w:space="0" w:color="auto"/>
            </w:tcBorders>
          </w:tcPr>
          <w:p w14:paraId="0925B4F3"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ACR post rLT</w:t>
            </w:r>
          </w:p>
        </w:tc>
        <w:tc>
          <w:tcPr>
            <w:tcW w:w="0" w:type="auto"/>
            <w:tcBorders>
              <w:top w:val="single" w:sz="4" w:space="0" w:color="auto"/>
              <w:bottom w:val="single" w:sz="4" w:space="0" w:color="auto"/>
            </w:tcBorders>
          </w:tcPr>
          <w:p w14:paraId="069B7971"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Time of second recurrence</w:t>
            </w:r>
          </w:p>
        </w:tc>
        <w:tc>
          <w:tcPr>
            <w:tcW w:w="0" w:type="auto"/>
            <w:tcBorders>
              <w:top w:val="single" w:sz="4" w:space="0" w:color="auto"/>
              <w:bottom w:val="single" w:sz="4" w:space="0" w:color="auto"/>
            </w:tcBorders>
          </w:tcPr>
          <w:p w14:paraId="1830008C"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Pathologic findings</w:t>
            </w:r>
          </w:p>
        </w:tc>
        <w:tc>
          <w:tcPr>
            <w:tcW w:w="0" w:type="auto"/>
            <w:tcBorders>
              <w:top w:val="single" w:sz="4" w:space="0" w:color="auto"/>
              <w:bottom w:val="single" w:sz="4" w:space="0" w:color="auto"/>
            </w:tcBorders>
          </w:tcPr>
          <w:p w14:paraId="0491C5DE" w14:textId="7329E6F8" w:rsidR="00534EBC" w:rsidRPr="00C63112" w:rsidRDefault="00534EBC" w:rsidP="00C631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 xml:space="preserve">Complication post </w:t>
            </w:r>
            <w:r w:rsidR="00FC4D64">
              <w:rPr>
                <w:rFonts w:ascii="Book Antiqua" w:hAnsi="Book Antiqua" w:cs="Times New Roman"/>
              </w:rPr>
              <w:t>third</w:t>
            </w:r>
            <w:r w:rsidRPr="00C63112">
              <w:rPr>
                <w:rFonts w:ascii="Book Antiqua" w:hAnsi="Book Antiqua" w:cs="Times New Roman"/>
              </w:rPr>
              <w:t xml:space="preserve"> LT</w:t>
            </w:r>
          </w:p>
        </w:tc>
      </w:tr>
      <w:tr w:rsidR="003F7AC6" w:rsidRPr="00C63112" w14:paraId="5EA949D7" w14:textId="77777777" w:rsidTr="003F7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7C73CE10" w14:textId="1F4A3657" w:rsidR="00534EBC" w:rsidRPr="00C63112" w:rsidRDefault="00534EBC" w:rsidP="003F7AC6">
            <w:pPr>
              <w:spacing w:line="360" w:lineRule="auto"/>
              <w:rPr>
                <w:rFonts w:ascii="Book Antiqua" w:hAnsi="Book Antiqua" w:cs="Times New Roman"/>
                <w:b w:val="0"/>
              </w:rPr>
            </w:pPr>
            <w:r w:rsidRPr="00C63112">
              <w:rPr>
                <w:rFonts w:ascii="Book Antiqua" w:hAnsi="Book Antiqua" w:cs="Times New Roman"/>
                <w:b w:val="0"/>
              </w:rPr>
              <w:t xml:space="preserve">Martins </w:t>
            </w:r>
            <w:r w:rsidRPr="00C63112">
              <w:rPr>
                <w:rFonts w:ascii="Book Antiqua" w:hAnsi="Book Antiqua" w:cs="Times New Roman"/>
                <w:b w:val="0"/>
                <w:i/>
                <w:iCs/>
              </w:rPr>
              <w:t>et al</w:t>
            </w:r>
            <w:r w:rsidR="009948D8" w:rsidRPr="00C63112">
              <w:rPr>
                <w:rFonts w:ascii="Book Antiqua" w:hAnsi="Book Antiqua" w:cs="Times New Roman"/>
                <w:b w:val="0"/>
                <w:vertAlign w:val="superscript"/>
              </w:rPr>
              <w:t>[11]</w:t>
            </w:r>
          </w:p>
        </w:tc>
        <w:tc>
          <w:tcPr>
            <w:tcW w:w="0" w:type="auto"/>
            <w:tcBorders>
              <w:top w:val="single" w:sz="4" w:space="0" w:color="auto"/>
            </w:tcBorders>
            <w:shd w:val="clear" w:color="auto" w:fill="auto"/>
          </w:tcPr>
          <w:p w14:paraId="01B532F4" w14:textId="77777777"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2007</w:t>
            </w:r>
          </w:p>
        </w:tc>
        <w:tc>
          <w:tcPr>
            <w:tcW w:w="0" w:type="auto"/>
            <w:tcBorders>
              <w:top w:val="single" w:sz="4" w:space="0" w:color="auto"/>
            </w:tcBorders>
            <w:shd w:val="clear" w:color="auto" w:fill="auto"/>
          </w:tcPr>
          <w:p w14:paraId="1F7066ED" w14:textId="77777777"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20</w:t>
            </w:r>
          </w:p>
        </w:tc>
        <w:tc>
          <w:tcPr>
            <w:tcW w:w="0" w:type="auto"/>
            <w:tcBorders>
              <w:top w:val="single" w:sz="4" w:space="0" w:color="auto"/>
            </w:tcBorders>
            <w:shd w:val="clear" w:color="auto" w:fill="auto"/>
          </w:tcPr>
          <w:p w14:paraId="362952FD" w14:textId="77777777"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F</w:t>
            </w:r>
          </w:p>
        </w:tc>
        <w:tc>
          <w:tcPr>
            <w:tcW w:w="0" w:type="auto"/>
            <w:tcBorders>
              <w:top w:val="single" w:sz="4" w:space="0" w:color="auto"/>
            </w:tcBorders>
            <w:shd w:val="clear" w:color="auto" w:fill="auto"/>
          </w:tcPr>
          <w:p w14:paraId="6A6189ED" w14:textId="77777777"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 xml:space="preserve">Type </w:t>
            </w:r>
            <w:r w:rsidRPr="00C63112">
              <w:rPr>
                <w:rFonts w:ascii="MS Mincho" w:eastAsia="MS Mincho" w:hAnsi="MS Mincho" w:cs="MS Mincho"/>
              </w:rPr>
              <w:t>Ⅰ</w:t>
            </w:r>
            <w:r w:rsidRPr="00C63112">
              <w:rPr>
                <w:rFonts w:ascii="Book Antiqua" w:hAnsi="Book Antiqua" w:cs="Times New Roman"/>
              </w:rPr>
              <w:t xml:space="preserve"> autoimmune cirrhosis</w:t>
            </w:r>
          </w:p>
        </w:tc>
        <w:tc>
          <w:tcPr>
            <w:tcW w:w="0" w:type="auto"/>
            <w:tcBorders>
              <w:top w:val="single" w:sz="4" w:space="0" w:color="auto"/>
            </w:tcBorders>
            <w:shd w:val="clear" w:color="auto" w:fill="auto"/>
          </w:tcPr>
          <w:p w14:paraId="3AF53705" w14:textId="77777777"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LT</w:t>
            </w:r>
          </w:p>
        </w:tc>
        <w:tc>
          <w:tcPr>
            <w:tcW w:w="0" w:type="auto"/>
            <w:tcBorders>
              <w:top w:val="single" w:sz="4" w:space="0" w:color="auto"/>
            </w:tcBorders>
            <w:shd w:val="clear" w:color="auto" w:fill="auto"/>
          </w:tcPr>
          <w:p w14:paraId="6C4C8033" w14:textId="447216C9"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CsA/FK506</w:t>
            </w:r>
            <w:r w:rsidR="000F5411" w:rsidRPr="00C63112">
              <w:rPr>
                <w:rFonts w:ascii="Book Antiqua" w:hAnsi="Book Antiqua" w:cs="Times New Roman"/>
              </w:rPr>
              <w:t xml:space="preserve"> </w:t>
            </w:r>
            <w:r w:rsidRPr="00C63112">
              <w:rPr>
                <w:rFonts w:ascii="Book Antiqua" w:hAnsi="Book Antiqua" w:cs="Times New Roman"/>
              </w:rPr>
              <w:t>+</w:t>
            </w:r>
            <w:r w:rsidR="000F5411" w:rsidRPr="00C63112">
              <w:rPr>
                <w:rFonts w:ascii="Book Antiqua" w:hAnsi="Book Antiqua" w:cs="Times New Roman"/>
              </w:rPr>
              <w:t xml:space="preserve"> </w:t>
            </w:r>
            <w:r w:rsidRPr="00C63112">
              <w:rPr>
                <w:rFonts w:ascii="Book Antiqua" w:hAnsi="Book Antiqua" w:cs="Times New Roman"/>
              </w:rPr>
              <w:t>Pre</w:t>
            </w:r>
            <w:r w:rsidR="000F5411" w:rsidRPr="00C63112">
              <w:rPr>
                <w:rFonts w:ascii="Book Antiqua" w:hAnsi="Book Antiqua" w:cs="Times New Roman"/>
              </w:rPr>
              <w:t xml:space="preserve"> </w:t>
            </w:r>
            <w:r w:rsidRPr="00C63112">
              <w:rPr>
                <w:rFonts w:ascii="Book Antiqua" w:hAnsi="Book Antiqua" w:cs="Times New Roman"/>
              </w:rPr>
              <w:t>+</w:t>
            </w:r>
            <w:r w:rsidR="000F5411" w:rsidRPr="00C63112">
              <w:rPr>
                <w:rFonts w:ascii="Book Antiqua" w:hAnsi="Book Antiqua" w:cs="Times New Roman"/>
              </w:rPr>
              <w:t xml:space="preserve"> </w:t>
            </w:r>
            <w:r w:rsidRPr="00C63112">
              <w:rPr>
                <w:rFonts w:ascii="Book Antiqua" w:hAnsi="Book Antiqua" w:cs="Times New Roman"/>
              </w:rPr>
              <w:t>Aza</w:t>
            </w:r>
          </w:p>
        </w:tc>
        <w:tc>
          <w:tcPr>
            <w:tcW w:w="0" w:type="auto"/>
            <w:tcBorders>
              <w:top w:val="single" w:sz="4" w:space="0" w:color="auto"/>
            </w:tcBorders>
            <w:shd w:val="clear" w:color="auto" w:fill="auto"/>
          </w:tcPr>
          <w:p w14:paraId="4DDF0602" w14:textId="77777777"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Yes</w:t>
            </w:r>
          </w:p>
        </w:tc>
        <w:tc>
          <w:tcPr>
            <w:tcW w:w="0" w:type="auto"/>
            <w:tcBorders>
              <w:top w:val="single" w:sz="4" w:space="0" w:color="auto"/>
            </w:tcBorders>
            <w:shd w:val="clear" w:color="auto" w:fill="auto"/>
          </w:tcPr>
          <w:p w14:paraId="7FF660B3" w14:textId="4AF7EE3A"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2 y</w:t>
            </w:r>
            <w:r w:rsidR="00FF282C" w:rsidRPr="00C63112">
              <w:rPr>
                <w:rFonts w:ascii="Book Antiqua" w:hAnsi="Book Antiqua" w:cs="Times New Roman"/>
              </w:rPr>
              <w:t>r</w:t>
            </w:r>
          </w:p>
        </w:tc>
        <w:tc>
          <w:tcPr>
            <w:tcW w:w="0" w:type="auto"/>
            <w:tcBorders>
              <w:top w:val="single" w:sz="4" w:space="0" w:color="auto"/>
            </w:tcBorders>
            <w:shd w:val="clear" w:color="auto" w:fill="auto"/>
          </w:tcPr>
          <w:p w14:paraId="29E8BB66" w14:textId="77777777"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Yes</w:t>
            </w:r>
          </w:p>
        </w:tc>
        <w:tc>
          <w:tcPr>
            <w:tcW w:w="0" w:type="auto"/>
            <w:tcBorders>
              <w:top w:val="single" w:sz="4" w:space="0" w:color="auto"/>
            </w:tcBorders>
            <w:shd w:val="clear" w:color="auto" w:fill="auto"/>
          </w:tcPr>
          <w:p w14:paraId="606A0202" w14:textId="1F9B499E"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3 y</w:t>
            </w:r>
            <w:r w:rsidR="00FF282C" w:rsidRPr="00C63112">
              <w:rPr>
                <w:rFonts w:ascii="Book Antiqua" w:hAnsi="Book Antiqua" w:cs="Times New Roman"/>
              </w:rPr>
              <w:t>r</w:t>
            </w:r>
          </w:p>
        </w:tc>
        <w:tc>
          <w:tcPr>
            <w:tcW w:w="0" w:type="auto"/>
            <w:tcBorders>
              <w:top w:val="single" w:sz="4" w:space="0" w:color="auto"/>
            </w:tcBorders>
            <w:shd w:val="clear" w:color="auto" w:fill="auto"/>
          </w:tcPr>
          <w:p w14:paraId="58DDF9DA" w14:textId="77777777"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Fibrous obliteration of centrilobular veins by connective tissue</w:t>
            </w:r>
          </w:p>
        </w:tc>
        <w:tc>
          <w:tcPr>
            <w:tcW w:w="0" w:type="auto"/>
            <w:tcBorders>
              <w:top w:val="single" w:sz="4" w:space="0" w:color="auto"/>
            </w:tcBorders>
            <w:shd w:val="clear" w:color="auto" w:fill="auto"/>
          </w:tcPr>
          <w:p w14:paraId="2E0DB36E" w14:textId="44007BD0" w:rsidR="00534EBC" w:rsidRPr="00C63112" w:rsidRDefault="006E5928" w:rsidP="00C631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B</w:t>
            </w:r>
            <w:r w:rsidR="00534EBC" w:rsidRPr="00C63112">
              <w:rPr>
                <w:rFonts w:ascii="Book Antiqua" w:hAnsi="Book Antiqua" w:cs="Times New Roman"/>
              </w:rPr>
              <w:t>iliar</w:t>
            </w:r>
            <w:r w:rsidR="00670F65">
              <w:rPr>
                <w:rFonts w:ascii="Book Antiqua" w:hAnsi="Book Antiqua" w:cs="Times New Roman"/>
              </w:rPr>
              <w:t>y</w:t>
            </w:r>
            <w:r w:rsidR="00534EBC" w:rsidRPr="00C63112">
              <w:rPr>
                <w:rFonts w:ascii="Book Antiqua" w:hAnsi="Book Antiqua" w:cs="Times New Roman"/>
              </w:rPr>
              <w:t xml:space="preserve"> stenosis;</w:t>
            </w:r>
            <w:r w:rsidR="00457ABC" w:rsidRPr="00C63112">
              <w:rPr>
                <w:rFonts w:ascii="Book Antiqua" w:hAnsi="Book Antiqua" w:cs="Times New Roman"/>
              </w:rPr>
              <w:t xml:space="preserve"> </w:t>
            </w:r>
            <w:r w:rsidR="00534EBC" w:rsidRPr="00C63112">
              <w:rPr>
                <w:rFonts w:ascii="Book Antiqua" w:hAnsi="Book Antiqua" w:cs="Times New Roman"/>
              </w:rPr>
              <w:t>autoimmune hepatitis</w:t>
            </w:r>
          </w:p>
        </w:tc>
      </w:tr>
      <w:tr w:rsidR="003F7AC6" w:rsidRPr="00C63112" w14:paraId="541DF88C" w14:textId="77777777" w:rsidTr="003F7AC6">
        <w:tc>
          <w:tcPr>
            <w:cnfStyle w:val="001000000000" w:firstRow="0" w:lastRow="0" w:firstColumn="1" w:lastColumn="0" w:oddVBand="0" w:evenVBand="0" w:oddHBand="0" w:evenHBand="0" w:firstRowFirstColumn="0" w:firstRowLastColumn="0" w:lastRowFirstColumn="0" w:lastRowLastColumn="0"/>
            <w:tcW w:w="0" w:type="auto"/>
          </w:tcPr>
          <w:p w14:paraId="1F82B6DE" w14:textId="7EA0E764" w:rsidR="00534EBC" w:rsidRPr="00C63112" w:rsidRDefault="00534EBC" w:rsidP="003F7AC6">
            <w:pPr>
              <w:spacing w:line="360" w:lineRule="auto"/>
              <w:rPr>
                <w:rFonts w:ascii="Book Antiqua" w:hAnsi="Book Antiqua" w:cs="Times New Roman"/>
                <w:b w:val="0"/>
              </w:rPr>
            </w:pPr>
            <w:r w:rsidRPr="00C63112">
              <w:rPr>
                <w:rFonts w:ascii="Book Antiqua" w:hAnsi="Book Antiqua" w:cs="Times New Roman"/>
                <w:b w:val="0"/>
              </w:rPr>
              <w:t xml:space="preserve">Fiel </w:t>
            </w:r>
            <w:r w:rsidR="00A33B63" w:rsidRPr="00C63112">
              <w:rPr>
                <w:rFonts w:ascii="Book Antiqua" w:hAnsi="Book Antiqua" w:cs="Times New Roman"/>
                <w:b w:val="0"/>
                <w:i/>
                <w:iCs/>
              </w:rPr>
              <w:t>et al</w:t>
            </w:r>
            <w:r w:rsidR="00A33B63" w:rsidRPr="00C63112">
              <w:rPr>
                <w:rFonts w:ascii="Book Antiqua" w:hAnsi="Book Antiqua" w:cs="Times New Roman"/>
                <w:b w:val="0"/>
                <w:vertAlign w:val="superscript"/>
              </w:rPr>
              <w:t>[12]</w:t>
            </w:r>
          </w:p>
        </w:tc>
        <w:tc>
          <w:tcPr>
            <w:tcW w:w="0" w:type="auto"/>
          </w:tcPr>
          <w:p w14:paraId="74AE1C7D" w14:textId="77777777"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1999</w:t>
            </w:r>
          </w:p>
        </w:tc>
        <w:tc>
          <w:tcPr>
            <w:tcW w:w="0" w:type="auto"/>
          </w:tcPr>
          <w:p w14:paraId="5687F04E" w14:textId="77777777"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37</w:t>
            </w:r>
          </w:p>
        </w:tc>
        <w:tc>
          <w:tcPr>
            <w:tcW w:w="0" w:type="auto"/>
          </w:tcPr>
          <w:p w14:paraId="381AB4C8" w14:textId="77777777"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F</w:t>
            </w:r>
          </w:p>
        </w:tc>
        <w:tc>
          <w:tcPr>
            <w:tcW w:w="0" w:type="auto"/>
          </w:tcPr>
          <w:p w14:paraId="73962B54" w14:textId="77777777"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Primary sclerosing cholangitis</w:t>
            </w:r>
          </w:p>
        </w:tc>
        <w:tc>
          <w:tcPr>
            <w:tcW w:w="0" w:type="auto"/>
          </w:tcPr>
          <w:p w14:paraId="63092B14" w14:textId="77777777"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LT</w:t>
            </w:r>
          </w:p>
        </w:tc>
        <w:tc>
          <w:tcPr>
            <w:tcW w:w="0" w:type="auto"/>
          </w:tcPr>
          <w:p w14:paraId="71C677F4" w14:textId="75819F4B"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63112">
              <w:rPr>
                <w:rFonts w:ascii="Book Antiqua" w:hAnsi="Book Antiqua" w:cs="Times New Roman"/>
              </w:rPr>
              <w:t>FK506</w:t>
            </w:r>
            <w:r w:rsidR="00A33B63" w:rsidRPr="00C63112">
              <w:rPr>
                <w:rFonts w:ascii="Book Antiqua" w:hAnsi="Book Antiqua" w:cs="Times New Roman"/>
              </w:rPr>
              <w:t xml:space="preserve"> </w:t>
            </w:r>
            <w:r w:rsidRPr="00C63112">
              <w:rPr>
                <w:rFonts w:ascii="Book Antiqua" w:hAnsi="Book Antiqua" w:cs="Times New Roman"/>
              </w:rPr>
              <w:t>+</w:t>
            </w:r>
            <w:r w:rsidR="00A33B63" w:rsidRPr="00C63112">
              <w:rPr>
                <w:rFonts w:ascii="Book Antiqua" w:hAnsi="Book Antiqua" w:cs="Times New Roman"/>
              </w:rPr>
              <w:t xml:space="preserve"> </w:t>
            </w:r>
            <w:r w:rsidRPr="00C63112">
              <w:rPr>
                <w:rFonts w:ascii="Book Antiqua" w:hAnsi="Book Antiqua" w:cs="Times New Roman"/>
              </w:rPr>
              <w:t>Pre</w:t>
            </w:r>
            <w:r w:rsidR="00A33B63" w:rsidRPr="00C63112">
              <w:rPr>
                <w:rFonts w:ascii="Book Antiqua" w:hAnsi="Book Antiqua" w:cs="Times New Roman"/>
              </w:rPr>
              <w:t xml:space="preserve"> </w:t>
            </w:r>
            <w:r w:rsidRPr="00C63112">
              <w:rPr>
                <w:rFonts w:ascii="Book Antiqua" w:hAnsi="Book Antiqua" w:cs="Times New Roman"/>
              </w:rPr>
              <w:t>+</w:t>
            </w:r>
            <w:r w:rsidR="00A33B63" w:rsidRPr="00C63112">
              <w:rPr>
                <w:rFonts w:ascii="Book Antiqua" w:hAnsi="Book Antiqua" w:cs="Times New Roman"/>
              </w:rPr>
              <w:t xml:space="preserve"> </w:t>
            </w:r>
            <w:r w:rsidRPr="00C63112">
              <w:rPr>
                <w:rFonts w:ascii="Book Antiqua" w:hAnsi="Book Antiqua" w:cs="Times New Roman"/>
              </w:rPr>
              <w:t>Aza</w:t>
            </w:r>
          </w:p>
        </w:tc>
        <w:tc>
          <w:tcPr>
            <w:tcW w:w="0" w:type="auto"/>
          </w:tcPr>
          <w:p w14:paraId="65F4B5BD" w14:textId="77777777"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No</w:t>
            </w:r>
          </w:p>
        </w:tc>
        <w:tc>
          <w:tcPr>
            <w:tcW w:w="0" w:type="auto"/>
          </w:tcPr>
          <w:p w14:paraId="77ECF54A" w14:textId="2C5706EA"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2 mo</w:t>
            </w:r>
          </w:p>
        </w:tc>
        <w:tc>
          <w:tcPr>
            <w:tcW w:w="0" w:type="auto"/>
          </w:tcPr>
          <w:p w14:paraId="588B0BB9" w14:textId="77777777"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No</w:t>
            </w:r>
          </w:p>
        </w:tc>
        <w:tc>
          <w:tcPr>
            <w:tcW w:w="0" w:type="auto"/>
          </w:tcPr>
          <w:p w14:paraId="694D8B27" w14:textId="235FC6B6"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20</w:t>
            </w:r>
            <w:r w:rsidR="00A33B63" w:rsidRPr="00C63112">
              <w:rPr>
                <w:rFonts w:ascii="Book Antiqua" w:hAnsi="Book Antiqua" w:cs="Times New Roman"/>
              </w:rPr>
              <w:t xml:space="preserve"> </w:t>
            </w:r>
            <w:r w:rsidRPr="00C63112">
              <w:rPr>
                <w:rFonts w:ascii="Book Antiqua" w:hAnsi="Book Antiqua" w:cs="Times New Roman"/>
              </w:rPr>
              <w:t>mo</w:t>
            </w:r>
          </w:p>
        </w:tc>
        <w:tc>
          <w:tcPr>
            <w:tcW w:w="0" w:type="auto"/>
          </w:tcPr>
          <w:p w14:paraId="5A35065A" w14:textId="206C8184" w:rsidR="00534EBC" w:rsidRPr="00C63112" w:rsidRDefault="00A33B63"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O</w:t>
            </w:r>
            <w:r w:rsidR="00534EBC" w:rsidRPr="00C63112">
              <w:rPr>
                <w:rFonts w:ascii="Book Antiqua" w:hAnsi="Book Antiqua" w:cs="Times New Roman"/>
              </w:rPr>
              <w:t xml:space="preserve">bliteration of terminal hepatic venules </w:t>
            </w:r>
            <w:r w:rsidR="00534EBC" w:rsidRPr="00C63112">
              <w:rPr>
                <w:rFonts w:ascii="Book Antiqua" w:hAnsi="Book Antiqua" w:cs="Times New Roman"/>
              </w:rPr>
              <w:lastRenderedPageBreak/>
              <w:t>by dense fibrosis</w:t>
            </w:r>
          </w:p>
        </w:tc>
        <w:tc>
          <w:tcPr>
            <w:tcW w:w="0" w:type="auto"/>
          </w:tcPr>
          <w:p w14:paraId="3F41A32E" w14:textId="77777777" w:rsidR="00534EBC" w:rsidRPr="00C63112" w:rsidRDefault="00534EBC" w:rsidP="00C631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lastRenderedPageBreak/>
              <w:t>-</w:t>
            </w:r>
          </w:p>
        </w:tc>
      </w:tr>
    </w:tbl>
    <w:p w14:paraId="1CD4EEB9" w14:textId="26560676" w:rsidR="00534EBC" w:rsidRPr="00C63112" w:rsidRDefault="00E02C27" w:rsidP="00C63112">
      <w:pPr>
        <w:spacing w:line="360" w:lineRule="auto"/>
        <w:jc w:val="both"/>
        <w:rPr>
          <w:rFonts w:ascii="Book Antiqua" w:hAnsi="Book Antiqua"/>
        </w:rPr>
      </w:pPr>
      <w:r w:rsidRPr="00C63112">
        <w:rPr>
          <w:rFonts w:ascii="Book Antiqua" w:hAnsi="Book Antiqua"/>
        </w:rPr>
        <w:lastRenderedPageBreak/>
        <w:t xml:space="preserve">ACR: Acute cellular rejection; </w:t>
      </w:r>
      <w:r w:rsidR="00534EBC" w:rsidRPr="00C63112">
        <w:rPr>
          <w:rFonts w:ascii="Book Antiqua" w:hAnsi="Book Antiqua"/>
        </w:rPr>
        <w:t xml:space="preserve">IS: </w:t>
      </w:r>
      <w:r w:rsidR="00457ABC" w:rsidRPr="00C63112">
        <w:rPr>
          <w:rFonts w:ascii="Book Antiqua" w:hAnsi="Book Antiqua"/>
        </w:rPr>
        <w:t>I</w:t>
      </w:r>
      <w:r w:rsidR="00534EBC" w:rsidRPr="00C63112">
        <w:rPr>
          <w:rFonts w:ascii="Book Antiqua" w:hAnsi="Book Antiqua"/>
        </w:rPr>
        <w:t xml:space="preserve">mmunosuppressant; LT: </w:t>
      </w:r>
      <w:r w:rsidR="00457ABC" w:rsidRPr="00C63112">
        <w:rPr>
          <w:rFonts w:ascii="Book Antiqua" w:hAnsi="Book Antiqua"/>
        </w:rPr>
        <w:t>L</w:t>
      </w:r>
      <w:r w:rsidR="00534EBC" w:rsidRPr="00C63112">
        <w:rPr>
          <w:rFonts w:ascii="Book Antiqua" w:hAnsi="Book Antiqua"/>
        </w:rPr>
        <w:t xml:space="preserve">iver transplantation; </w:t>
      </w:r>
      <w:proofErr w:type="spellStart"/>
      <w:r w:rsidRPr="00C63112">
        <w:rPr>
          <w:rFonts w:ascii="Book Antiqua" w:eastAsia="Book Antiqua" w:hAnsi="Book Antiqua" w:cs="Book Antiqua"/>
          <w:color w:val="000000"/>
        </w:rPr>
        <w:t>rLT</w:t>
      </w:r>
      <w:proofErr w:type="spellEnd"/>
      <w:r w:rsidRPr="00C63112">
        <w:rPr>
          <w:rFonts w:ascii="Book Antiqua" w:eastAsia="Book Antiqua" w:hAnsi="Book Antiqua" w:cs="Book Antiqua"/>
          <w:color w:val="000000"/>
        </w:rPr>
        <w:t xml:space="preserve">: Liver </w:t>
      </w:r>
      <w:proofErr w:type="spellStart"/>
      <w:r w:rsidRPr="00C63112">
        <w:rPr>
          <w:rFonts w:ascii="Book Antiqua" w:eastAsia="Book Antiqua" w:hAnsi="Book Antiqua" w:cs="Book Antiqua"/>
          <w:color w:val="000000"/>
        </w:rPr>
        <w:t>retransplantation</w:t>
      </w:r>
      <w:proofErr w:type="spellEnd"/>
      <w:r>
        <w:rPr>
          <w:rFonts w:ascii="Book Antiqua" w:eastAsia="Book Antiqua" w:hAnsi="Book Antiqua" w:cs="Book Antiqua"/>
          <w:color w:val="000000"/>
        </w:rPr>
        <w:t>;</w:t>
      </w:r>
      <w:r w:rsidRPr="00C63112" w:rsidDel="00E02C27">
        <w:rPr>
          <w:rFonts w:ascii="Book Antiqua" w:hAnsi="Book Antiqua"/>
        </w:rPr>
        <w:t xml:space="preserve"> </w:t>
      </w:r>
      <w:r w:rsidR="002C51A9" w:rsidRPr="00C63112">
        <w:rPr>
          <w:rFonts w:ascii="Book Antiqua" w:hAnsi="Book Antiqua"/>
        </w:rPr>
        <w:t xml:space="preserve">SOS: </w:t>
      </w:r>
      <w:r w:rsidR="002C51A9" w:rsidRPr="00C63112">
        <w:rPr>
          <w:rFonts w:ascii="Book Antiqua" w:eastAsia="Book Antiqua" w:hAnsi="Book Antiqua" w:cs="Book Antiqua"/>
          <w:color w:val="000000"/>
        </w:rPr>
        <w:t>Sinusoidal obstructive syndrome</w:t>
      </w:r>
      <w:r w:rsidR="00E267DA" w:rsidRPr="00C63112">
        <w:rPr>
          <w:rFonts w:ascii="Book Antiqua" w:eastAsia="Book Antiqua" w:hAnsi="Book Antiqua" w:cs="Book Antiqua"/>
          <w:color w:val="000000"/>
        </w:rPr>
        <w:t>.</w:t>
      </w:r>
    </w:p>
    <w:p w14:paraId="7D77E134" w14:textId="2FD6FD35" w:rsidR="00A77B3E" w:rsidRPr="00C63112" w:rsidRDefault="00A77B3E" w:rsidP="00C63112">
      <w:pPr>
        <w:spacing w:line="360" w:lineRule="auto"/>
        <w:jc w:val="both"/>
        <w:rPr>
          <w:rFonts w:ascii="Book Antiqua" w:hAnsi="Book Antiqua"/>
        </w:rPr>
      </w:pPr>
    </w:p>
    <w:sectPr w:rsidR="00A77B3E" w:rsidRPr="00C63112" w:rsidSect="003F7AC6">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作者" w:initials="A">
    <w:p w14:paraId="6B211772" w14:textId="5041D388" w:rsidR="00E02C27" w:rsidRDefault="00E02C27">
      <w:pPr>
        <w:pStyle w:val="a7"/>
      </w:pPr>
      <w:r>
        <w:rPr>
          <w:rStyle w:val="a6"/>
        </w:rPr>
        <w:annotationRef/>
      </w:r>
      <w:r>
        <w:t xml:space="preserve">Is this a reference or values related to the INR? If the </w:t>
      </w:r>
      <w:proofErr w:type="spellStart"/>
      <w:r>
        <w:t>fromer</w:t>
      </w:r>
      <w:proofErr w:type="spellEnd"/>
      <w:r>
        <w:t>, please format accordingly (superscripted, square brackets). If the latter, please clarify in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2117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211772" w16cid:durableId="2373A8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767B9" w14:textId="77777777" w:rsidR="00E218EE" w:rsidRDefault="00E218EE" w:rsidP="000F2349">
      <w:r>
        <w:separator/>
      </w:r>
    </w:p>
  </w:endnote>
  <w:endnote w:type="continuationSeparator" w:id="0">
    <w:p w14:paraId="0646551C" w14:textId="77777777" w:rsidR="00E218EE" w:rsidRDefault="00E218EE" w:rsidP="000F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E5FD" w14:textId="77777777" w:rsidR="000F2349" w:rsidRPr="000F2349" w:rsidRDefault="000F2349" w:rsidP="000F2349">
    <w:pPr>
      <w:pStyle w:val="a4"/>
      <w:jc w:val="right"/>
      <w:rPr>
        <w:rFonts w:ascii="Book Antiqua" w:hAnsi="Book Antiqua"/>
        <w:sz w:val="24"/>
        <w:szCs w:val="24"/>
      </w:rPr>
    </w:pPr>
    <w:r w:rsidRPr="000F2349">
      <w:rPr>
        <w:rFonts w:ascii="Book Antiqua" w:hAnsi="Book Antiqua"/>
        <w:sz w:val="24"/>
        <w:szCs w:val="24"/>
        <w:lang w:val="zh-CN" w:eastAsia="zh-CN"/>
      </w:rPr>
      <w:t xml:space="preserve"> </w:t>
    </w:r>
    <w:r w:rsidRPr="000F2349">
      <w:rPr>
        <w:rFonts w:ascii="Book Antiqua" w:hAnsi="Book Antiqua"/>
        <w:sz w:val="24"/>
        <w:szCs w:val="24"/>
      </w:rPr>
      <w:fldChar w:fldCharType="begin"/>
    </w:r>
    <w:r w:rsidRPr="000F2349">
      <w:rPr>
        <w:rFonts w:ascii="Book Antiqua" w:hAnsi="Book Antiqua"/>
        <w:sz w:val="24"/>
        <w:szCs w:val="24"/>
      </w:rPr>
      <w:instrText>PAGE  \* Arabic  \* MERGEFORMAT</w:instrText>
    </w:r>
    <w:r w:rsidRPr="000F2349">
      <w:rPr>
        <w:rFonts w:ascii="Book Antiqua" w:hAnsi="Book Antiqua"/>
        <w:sz w:val="24"/>
        <w:szCs w:val="24"/>
      </w:rPr>
      <w:fldChar w:fldCharType="separate"/>
    </w:r>
    <w:r w:rsidR="00EF20D2" w:rsidRPr="00EF20D2">
      <w:rPr>
        <w:rFonts w:ascii="Book Antiqua" w:hAnsi="Book Antiqua"/>
        <w:noProof/>
        <w:sz w:val="24"/>
        <w:szCs w:val="24"/>
        <w:lang w:val="zh-CN" w:eastAsia="zh-CN"/>
      </w:rPr>
      <w:t>1</w:t>
    </w:r>
    <w:r w:rsidRPr="000F2349">
      <w:rPr>
        <w:rFonts w:ascii="Book Antiqua" w:hAnsi="Book Antiqua"/>
        <w:sz w:val="24"/>
        <w:szCs w:val="24"/>
      </w:rPr>
      <w:fldChar w:fldCharType="end"/>
    </w:r>
    <w:r w:rsidRPr="000F2349">
      <w:rPr>
        <w:rFonts w:ascii="Book Antiqua" w:hAnsi="Book Antiqua"/>
        <w:sz w:val="24"/>
        <w:szCs w:val="24"/>
        <w:lang w:val="zh-CN" w:eastAsia="zh-CN"/>
      </w:rPr>
      <w:t xml:space="preserve"> / </w:t>
    </w:r>
    <w:r w:rsidRPr="000F2349">
      <w:rPr>
        <w:rFonts w:ascii="Book Antiqua" w:hAnsi="Book Antiqua"/>
        <w:sz w:val="24"/>
        <w:szCs w:val="24"/>
      </w:rPr>
      <w:fldChar w:fldCharType="begin"/>
    </w:r>
    <w:r w:rsidRPr="000F2349">
      <w:rPr>
        <w:rFonts w:ascii="Book Antiqua" w:hAnsi="Book Antiqua"/>
        <w:sz w:val="24"/>
        <w:szCs w:val="24"/>
      </w:rPr>
      <w:instrText>NUMPAGES  \* Arabic  \* MERGEFORMAT</w:instrText>
    </w:r>
    <w:r w:rsidRPr="000F2349">
      <w:rPr>
        <w:rFonts w:ascii="Book Antiqua" w:hAnsi="Book Antiqua"/>
        <w:sz w:val="24"/>
        <w:szCs w:val="24"/>
      </w:rPr>
      <w:fldChar w:fldCharType="separate"/>
    </w:r>
    <w:r w:rsidR="00EF20D2" w:rsidRPr="00EF20D2">
      <w:rPr>
        <w:rFonts w:ascii="Book Antiqua" w:hAnsi="Book Antiqua"/>
        <w:noProof/>
        <w:sz w:val="24"/>
        <w:szCs w:val="24"/>
        <w:lang w:val="zh-CN" w:eastAsia="zh-CN"/>
      </w:rPr>
      <w:t>16</w:t>
    </w:r>
    <w:r w:rsidRPr="000F2349">
      <w:rPr>
        <w:rFonts w:ascii="Book Antiqua" w:hAnsi="Book Antiqua"/>
        <w:sz w:val="24"/>
        <w:szCs w:val="24"/>
      </w:rPr>
      <w:fldChar w:fldCharType="end"/>
    </w:r>
  </w:p>
  <w:p w14:paraId="0FF3E48D" w14:textId="77777777" w:rsidR="000F2349" w:rsidRPr="000F2349" w:rsidRDefault="000F2349" w:rsidP="000F2349">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612F0" w14:textId="77777777" w:rsidR="00E218EE" w:rsidRDefault="00E218EE" w:rsidP="000F2349">
      <w:r>
        <w:separator/>
      </w:r>
    </w:p>
  </w:footnote>
  <w:footnote w:type="continuationSeparator" w:id="0">
    <w:p w14:paraId="45214443" w14:textId="77777777" w:rsidR="00E218EE" w:rsidRDefault="00E218EE" w:rsidP="000F2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B06"/>
    <w:rsid w:val="00073F06"/>
    <w:rsid w:val="000B1E0A"/>
    <w:rsid w:val="000C02D5"/>
    <w:rsid w:val="000C56D9"/>
    <w:rsid w:val="000F2349"/>
    <w:rsid w:val="000F5411"/>
    <w:rsid w:val="00110C2A"/>
    <w:rsid w:val="00112030"/>
    <w:rsid w:val="0011480A"/>
    <w:rsid w:val="00116413"/>
    <w:rsid w:val="00126A55"/>
    <w:rsid w:val="00154898"/>
    <w:rsid w:val="001952FE"/>
    <w:rsid w:val="001A6E70"/>
    <w:rsid w:val="001B3EB2"/>
    <w:rsid w:val="00204CC9"/>
    <w:rsid w:val="002C1A92"/>
    <w:rsid w:val="002C51A9"/>
    <w:rsid w:val="002D4FED"/>
    <w:rsid w:val="002D7428"/>
    <w:rsid w:val="00306AFA"/>
    <w:rsid w:val="00322B3A"/>
    <w:rsid w:val="00342810"/>
    <w:rsid w:val="003779EA"/>
    <w:rsid w:val="00392B53"/>
    <w:rsid w:val="003C5A99"/>
    <w:rsid w:val="003F7AC6"/>
    <w:rsid w:val="004447AF"/>
    <w:rsid w:val="00457ABC"/>
    <w:rsid w:val="0046514E"/>
    <w:rsid w:val="004653ED"/>
    <w:rsid w:val="00491817"/>
    <w:rsid w:val="00506D6B"/>
    <w:rsid w:val="005341ED"/>
    <w:rsid w:val="00534EBC"/>
    <w:rsid w:val="005509A4"/>
    <w:rsid w:val="005548F3"/>
    <w:rsid w:val="005B20DE"/>
    <w:rsid w:val="005F16D3"/>
    <w:rsid w:val="005F3C20"/>
    <w:rsid w:val="006063EC"/>
    <w:rsid w:val="00613C74"/>
    <w:rsid w:val="00651952"/>
    <w:rsid w:val="00670F65"/>
    <w:rsid w:val="00672B59"/>
    <w:rsid w:val="00674B8A"/>
    <w:rsid w:val="006E5376"/>
    <w:rsid w:val="006E5928"/>
    <w:rsid w:val="007301CE"/>
    <w:rsid w:val="0073705D"/>
    <w:rsid w:val="007719E8"/>
    <w:rsid w:val="007762C3"/>
    <w:rsid w:val="007806C4"/>
    <w:rsid w:val="00786E53"/>
    <w:rsid w:val="007A27C8"/>
    <w:rsid w:val="007B332A"/>
    <w:rsid w:val="007D04FA"/>
    <w:rsid w:val="007F5494"/>
    <w:rsid w:val="00863D39"/>
    <w:rsid w:val="00891090"/>
    <w:rsid w:val="008D3422"/>
    <w:rsid w:val="008F4934"/>
    <w:rsid w:val="00943154"/>
    <w:rsid w:val="00950730"/>
    <w:rsid w:val="00962577"/>
    <w:rsid w:val="00980025"/>
    <w:rsid w:val="009948D8"/>
    <w:rsid w:val="009E0F9F"/>
    <w:rsid w:val="00A26AE9"/>
    <w:rsid w:val="00A3308A"/>
    <w:rsid w:val="00A33B63"/>
    <w:rsid w:val="00A36BEF"/>
    <w:rsid w:val="00A77B3E"/>
    <w:rsid w:val="00AC2453"/>
    <w:rsid w:val="00B64195"/>
    <w:rsid w:val="00B9552B"/>
    <w:rsid w:val="00C138A7"/>
    <w:rsid w:val="00C471DE"/>
    <w:rsid w:val="00C553B7"/>
    <w:rsid w:val="00C63112"/>
    <w:rsid w:val="00C90B3E"/>
    <w:rsid w:val="00C97723"/>
    <w:rsid w:val="00CA2A55"/>
    <w:rsid w:val="00CB3062"/>
    <w:rsid w:val="00CB712C"/>
    <w:rsid w:val="00D130AA"/>
    <w:rsid w:val="00D35076"/>
    <w:rsid w:val="00D5561C"/>
    <w:rsid w:val="00D6184F"/>
    <w:rsid w:val="00D80BD6"/>
    <w:rsid w:val="00DC3A5E"/>
    <w:rsid w:val="00DE3F26"/>
    <w:rsid w:val="00DF69A8"/>
    <w:rsid w:val="00E02C27"/>
    <w:rsid w:val="00E218EE"/>
    <w:rsid w:val="00E25B6E"/>
    <w:rsid w:val="00E267DA"/>
    <w:rsid w:val="00E61406"/>
    <w:rsid w:val="00E67869"/>
    <w:rsid w:val="00E75CE3"/>
    <w:rsid w:val="00E877F1"/>
    <w:rsid w:val="00EF20D2"/>
    <w:rsid w:val="00EF3A52"/>
    <w:rsid w:val="00EF7B8E"/>
    <w:rsid w:val="00F17ED1"/>
    <w:rsid w:val="00F47FEA"/>
    <w:rsid w:val="00F55FBA"/>
    <w:rsid w:val="00F877D8"/>
    <w:rsid w:val="00FC4D64"/>
    <w:rsid w:val="00FF2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8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2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2349"/>
    <w:rPr>
      <w:sz w:val="18"/>
      <w:szCs w:val="18"/>
    </w:rPr>
  </w:style>
  <w:style w:type="paragraph" w:styleId="a4">
    <w:name w:val="footer"/>
    <w:basedOn w:val="a"/>
    <w:link w:val="Char0"/>
    <w:uiPriority w:val="99"/>
    <w:unhideWhenUsed/>
    <w:rsid w:val="000F2349"/>
    <w:pPr>
      <w:tabs>
        <w:tab w:val="center" w:pos="4153"/>
        <w:tab w:val="right" w:pos="8306"/>
      </w:tabs>
      <w:snapToGrid w:val="0"/>
    </w:pPr>
    <w:rPr>
      <w:sz w:val="18"/>
      <w:szCs w:val="18"/>
    </w:rPr>
  </w:style>
  <w:style w:type="character" w:customStyle="1" w:styleId="Char0">
    <w:name w:val="页脚 Char"/>
    <w:basedOn w:val="a0"/>
    <w:link w:val="a4"/>
    <w:uiPriority w:val="99"/>
    <w:rsid w:val="000F2349"/>
    <w:rPr>
      <w:sz w:val="18"/>
      <w:szCs w:val="18"/>
    </w:rPr>
  </w:style>
  <w:style w:type="table" w:customStyle="1" w:styleId="1">
    <w:name w:val="浅色底纹1"/>
    <w:basedOn w:val="a1"/>
    <w:uiPriority w:val="60"/>
    <w:rsid w:val="00534EBC"/>
    <w:rPr>
      <w:rFonts w:asciiTheme="minorHAnsi" w:hAnsiTheme="minorHAnsi" w:cstheme="minorBidi"/>
      <w:color w:val="000000" w:themeColor="text1" w:themeShade="BF"/>
      <w:kern w:val="2"/>
      <w:sz w:val="21"/>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Char1"/>
    <w:semiHidden/>
    <w:unhideWhenUsed/>
    <w:rsid w:val="00A26AE9"/>
    <w:rPr>
      <w:sz w:val="18"/>
      <w:szCs w:val="18"/>
    </w:rPr>
  </w:style>
  <w:style w:type="character" w:customStyle="1" w:styleId="Char1">
    <w:name w:val="批注框文本 Char"/>
    <w:basedOn w:val="a0"/>
    <w:link w:val="a5"/>
    <w:semiHidden/>
    <w:rsid w:val="00A26AE9"/>
    <w:rPr>
      <w:sz w:val="18"/>
      <w:szCs w:val="18"/>
    </w:rPr>
  </w:style>
  <w:style w:type="character" w:styleId="a6">
    <w:name w:val="annotation reference"/>
    <w:basedOn w:val="a0"/>
    <w:semiHidden/>
    <w:unhideWhenUsed/>
    <w:rsid w:val="00204CC9"/>
    <w:rPr>
      <w:sz w:val="16"/>
      <w:szCs w:val="16"/>
    </w:rPr>
  </w:style>
  <w:style w:type="paragraph" w:styleId="a7">
    <w:name w:val="annotation text"/>
    <w:basedOn w:val="a"/>
    <w:link w:val="Char2"/>
    <w:semiHidden/>
    <w:unhideWhenUsed/>
    <w:rsid w:val="00204CC9"/>
    <w:rPr>
      <w:sz w:val="20"/>
      <w:szCs w:val="20"/>
    </w:rPr>
  </w:style>
  <w:style w:type="character" w:customStyle="1" w:styleId="Char2">
    <w:name w:val="批注文字 Char"/>
    <w:basedOn w:val="a0"/>
    <w:link w:val="a7"/>
    <w:semiHidden/>
    <w:rsid w:val="00204CC9"/>
  </w:style>
  <w:style w:type="paragraph" w:styleId="a8">
    <w:name w:val="annotation subject"/>
    <w:basedOn w:val="a7"/>
    <w:next w:val="a7"/>
    <w:link w:val="Char3"/>
    <w:semiHidden/>
    <w:unhideWhenUsed/>
    <w:rsid w:val="00204CC9"/>
    <w:rPr>
      <w:b/>
      <w:bCs/>
    </w:rPr>
  </w:style>
  <w:style w:type="character" w:customStyle="1" w:styleId="Char3">
    <w:name w:val="批注主题 Char"/>
    <w:basedOn w:val="Char2"/>
    <w:link w:val="a8"/>
    <w:semiHidden/>
    <w:rsid w:val="00204C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2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2349"/>
    <w:rPr>
      <w:sz w:val="18"/>
      <w:szCs w:val="18"/>
    </w:rPr>
  </w:style>
  <w:style w:type="paragraph" w:styleId="a4">
    <w:name w:val="footer"/>
    <w:basedOn w:val="a"/>
    <w:link w:val="Char0"/>
    <w:uiPriority w:val="99"/>
    <w:unhideWhenUsed/>
    <w:rsid w:val="000F2349"/>
    <w:pPr>
      <w:tabs>
        <w:tab w:val="center" w:pos="4153"/>
        <w:tab w:val="right" w:pos="8306"/>
      </w:tabs>
      <w:snapToGrid w:val="0"/>
    </w:pPr>
    <w:rPr>
      <w:sz w:val="18"/>
      <w:szCs w:val="18"/>
    </w:rPr>
  </w:style>
  <w:style w:type="character" w:customStyle="1" w:styleId="Char0">
    <w:name w:val="页脚 Char"/>
    <w:basedOn w:val="a0"/>
    <w:link w:val="a4"/>
    <w:uiPriority w:val="99"/>
    <w:rsid w:val="000F2349"/>
    <w:rPr>
      <w:sz w:val="18"/>
      <w:szCs w:val="18"/>
    </w:rPr>
  </w:style>
  <w:style w:type="table" w:customStyle="1" w:styleId="1">
    <w:name w:val="浅色底纹1"/>
    <w:basedOn w:val="a1"/>
    <w:uiPriority w:val="60"/>
    <w:rsid w:val="00534EBC"/>
    <w:rPr>
      <w:rFonts w:asciiTheme="minorHAnsi" w:hAnsiTheme="minorHAnsi" w:cstheme="minorBidi"/>
      <w:color w:val="000000" w:themeColor="text1" w:themeShade="BF"/>
      <w:kern w:val="2"/>
      <w:sz w:val="21"/>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Char1"/>
    <w:semiHidden/>
    <w:unhideWhenUsed/>
    <w:rsid w:val="00A26AE9"/>
    <w:rPr>
      <w:sz w:val="18"/>
      <w:szCs w:val="18"/>
    </w:rPr>
  </w:style>
  <w:style w:type="character" w:customStyle="1" w:styleId="Char1">
    <w:name w:val="批注框文本 Char"/>
    <w:basedOn w:val="a0"/>
    <w:link w:val="a5"/>
    <w:semiHidden/>
    <w:rsid w:val="00A26AE9"/>
    <w:rPr>
      <w:sz w:val="18"/>
      <w:szCs w:val="18"/>
    </w:rPr>
  </w:style>
  <w:style w:type="character" w:styleId="a6">
    <w:name w:val="annotation reference"/>
    <w:basedOn w:val="a0"/>
    <w:semiHidden/>
    <w:unhideWhenUsed/>
    <w:rsid w:val="00204CC9"/>
    <w:rPr>
      <w:sz w:val="16"/>
      <w:szCs w:val="16"/>
    </w:rPr>
  </w:style>
  <w:style w:type="paragraph" w:styleId="a7">
    <w:name w:val="annotation text"/>
    <w:basedOn w:val="a"/>
    <w:link w:val="Char2"/>
    <w:semiHidden/>
    <w:unhideWhenUsed/>
    <w:rsid w:val="00204CC9"/>
    <w:rPr>
      <w:sz w:val="20"/>
      <w:szCs w:val="20"/>
    </w:rPr>
  </w:style>
  <w:style w:type="character" w:customStyle="1" w:styleId="Char2">
    <w:name w:val="批注文字 Char"/>
    <w:basedOn w:val="a0"/>
    <w:link w:val="a7"/>
    <w:semiHidden/>
    <w:rsid w:val="00204CC9"/>
  </w:style>
  <w:style w:type="paragraph" w:styleId="a8">
    <w:name w:val="annotation subject"/>
    <w:basedOn w:val="a7"/>
    <w:next w:val="a7"/>
    <w:link w:val="Char3"/>
    <w:semiHidden/>
    <w:unhideWhenUsed/>
    <w:rsid w:val="00204CC9"/>
    <w:rPr>
      <w:b/>
      <w:bCs/>
    </w:rPr>
  </w:style>
  <w:style w:type="character" w:customStyle="1" w:styleId="Char3">
    <w:name w:val="批注主题 Char"/>
    <w:basedOn w:val="Char2"/>
    <w:link w:val="a8"/>
    <w:semiHidden/>
    <w:rsid w:val="00204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2020-11-29T02:50:00Z</dcterms:created>
  <dcterms:modified xsi:type="dcterms:W3CDTF">2020-12-09T07:18:00Z</dcterms:modified>
</cp:coreProperties>
</file>