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77B92"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Name of Journal: </w:t>
      </w:r>
      <w:r w:rsidRPr="00DB5815">
        <w:rPr>
          <w:rFonts w:ascii="Book Antiqua" w:eastAsia="Book Antiqua" w:hAnsi="Book Antiqua" w:cs="Book Antiqua"/>
          <w:i/>
          <w:color w:val="000000"/>
        </w:rPr>
        <w:t>World Journal of Clinical Cases</w:t>
      </w:r>
    </w:p>
    <w:p w14:paraId="439C611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Manuscript NO: </w:t>
      </w:r>
      <w:r w:rsidRPr="00DB5815">
        <w:rPr>
          <w:rFonts w:ascii="Book Antiqua" w:eastAsia="Book Antiqua" w:hAnsi="Book Antiqua" w:cs="Book Antiqua"/>
          <w:color w:val="000000"/>
        </w:rPr>
        <w:t>59566</w:t>
      </w:r>
    </w:p>
    <w:p w14:paraId="61465D8A"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Manuscript Type: </w:t>
      </w:r>
      <w:r w:rsidRPr="00DB5815">
        <w:rPr>
          <w:rFonts w:ascii="Book Antiqua" w:eastAsia="Book Antiqua" w:hAnsi="Book Antiqua" w:cs="Book Antiqua"/>
          <w:color w:val="000000"/>
        </w:rPr>
        <w:t>CASE REPORT</w:t>
      </w:r>
    </w:p>
    <w:p w14:paraId="637F6653" w14:textId="77777777" w:rsidR="00A77B3E" w:rsidRPr="00DB5815" w:rsidRDefault="00A77B3E" w:rsidP="001D0DAD">
      <w:pPr>
        <w:adjustRightInd w:val="0"/>
        <w:snapToGrid w:val="0"/>
        <w:spacing w:line="360" w:lineRule="auto"/>
        <w:jc w:val="both"/>
        <w:rPr>
          <w:rFonts w:ascii="Book Antiqua" w:hAnsi="Book Antiqua"/>
        </w:rPr>
      </w:pPr>
    </w:p>
    <w:p w14:paraId="29856D46" w14:textId="05DE586A" w:rsidR="00A77B3E" w:rsidRPr="00DB5815" w:rsidRDefault="00C0211D" w:rsidP="001D0DAD">
      <w:pPr>
        <w:adjustRightInd w:val="0"/>
        <w:snapToGrid w:val="0"/>
        <w:spacing w:line="360" w:lineRule="auto"/>
        <w:jc w:val="both"/>
        <w:rPr>
          <w:rFonts w:ascii="Book Antiqua" w:hAnsi="Book Antiqua"/>
        </w:rPr>
      </w:pPr>
      <w:bookmarkStart w:id="0" w:name="OLE_LINK1"/>
      <w:bookmarkStart w:id="1" w:name="OLE_LINK2"/>
      <w:r w:rsidRPr="00DB5815">
        <w:rPr>
          <w:rFonts w:ascii="Book Antiqua" w:eastAsia="Book Antiqua" w:hAnsi="Book Antiqua" w:cs="Book Antiqua"/>
          <w:b/>
          <w:color w:val="000000"/>
        </w:rPr>
        <w:t xml:space="preserve">Extracorporeal </w:t>
      </w:r>
      <w:r w:rsidR="00443B7B" w:rsidRPr="00DB5815">
        <w:rPr>
          <w:rFonts w:ascii="Book Antiqua" w:eastAsia="Book Antiqua" w:hAnsi="Book Antiqua" w:cs="Book Antiqua"/>
          <w:b/>
          <w:color w:val="000000"/>
        </w:rPr>
        <w:t>s</w:t>
      </w:r>
      <w:r w:rsidRPr="00DB5815">
        <w:rPr>
          <w:rFonts w:ascii="Book Antiqua" w:eastAsia="Book Antiqua" w:hAnsi="Book Antiqua" w:cs="Book Antiqua"/>
          <w:b/>
          <w:color w:val="000000"/>
        </w:rPr>
        <w:t xml:space="preserve">hock </w:t>
      </w:r>
      <w:r w:rsidR="00443B7B" w:rsidRPr="00DB5815">
        <w:rPr>
          <w:rFonts w:ascii="Book Antiqua" w:eastAsia="Book Antiqua" w:hAnsi="Book Antiqua" w:cs="Book Antiqua"/>
          <w:b/>
          <w:color w:val="000000"/>
        </w:rPr>
        <w:t>w</w:t>
      </w:r>
      <w:r w:rsidRPr="00DB5815">
        <w:rPr>
          <w:rFonts w:ascii="Book Antiqua" w:eastAsia="Book Antiqua" w:hAnsi="Book Antiqua" w:cs="Book Antiqua"/>
          <w:b/>
          <w:color w:val="000000"/>
        </w:rPr>
        <w:t xml:space="preserve">ave </w:t>
      </w:r>
      <w:r w:rsidR="00443B7B" w:rsidRPr="00DB5815">
        <w:rPr>
          <w:rFonts w:ascii="Book Antiqua" w:eastAsia="Book Antiqua" w:hAnsi="Book Antiqua" w:cs="Book Antiqua"/>
          <w:b/>
          <w:color w:val="000000"/>
        </w:rPr>
        <w:t>t</w:t>
      </w:r>
      <w:r w:rsidRPr="00DB5815">
        <w:rPr>
          <w:rFonts w:ascii="Book Antiqua" w:eastAsia="Book Antiqua" w:hAnsi="Book Antiqua" w:cs="Book Antiqua"/>
          <w:b/>
          <w:color w:val="000000"/>
        </w:rPr>
        <w:t xml:space="preserve">herapy </w:t>
      </w:r>
      <w:r w:rsidR="00443B7B" w:rsidRPr="00DB5815">
        <w:rPr>
          <w:rFonts w:ascii="Book Antiqua" w:eastAsia="Book Antiqua" w:hAnsi="Book Antiqua" w:cs="Book Antiqua"/>
          <w:b/>
          <w:color w:val="000000"/>
        </w:rPr>
        <w:t>t</w:t>
      </w:r>
      <w:r w:rsidRPr="00DB5815">
        <w:rPr>
          <w:rFonts w:ascii="Book Antiqua" w:eastAsia="Book Antiqua" w:hAnsi="Book Antiqua" w:cs="Book Antiqua"/>
          <w:b/>
          <w:color w:val="000000"/>
        </w:rPr>
        <w:t xml:space="preserve">reatment of </w:t>
      </w:r>
      <w:r w:rsidR="00443B7B" w:rsidRPr="00DB5815">
        <w:rPr>
          <w:rFonts w:ascii="Book Antiqua" w:eastAsia="Book Antiqua" w:hAnsi="Book Antiqua" w:cs="Book Antiqua"/>
          <w:b/>
          <w:color w:val="000000"/>
        </w:rPr>
        <w:t>p</w:t>
      </w:r>
      <w:r w:rsidRPr="00DB5815">
        <w:rPr>
          <w:rFonts w:ascii="Book Antiqua" w:eastAsia="Book Antiqua" w:hAnsi="Book Antiqua" w:cs="Book Antiqua"/>
          <w:b/>
          <w:color w:val="000000"/>
        </w:rPr>
        <w:t xml:space="preserve">ainful </w:t>
      </w:r>
      <w:r w:rsidR="00443B7B" w:rsidRPr="00DB5815">
        <w:rPr>
          <w:rFonts w:ascii="Book Antiqua" w:eastAsia="Book Antiqua" w:hAnsi="Book Antiqua" w:cs="Book Antiqua"/>
          <w:b/>
          <w:color w:val="000000"/>
        </w:rPr>
        <w:t>h</w:t>
      </w:r>
      <w:r w:rsidRPr="00DB5815">
        <w:rPr>
          <w:rFonts w:ascii="Book Antiqua" w:eastAsia="Book Antiqua" w:hAnsi="Book Antiqua" w:cs="Book Antiqua"/>
          <w:b/>
          <w:color w:val="000000"/>
        </w:rPr>
        <w:t xml:space="preserve">ematoma in the </w:t>
      </w:r>
      <w:r w:rsidR="00443B7B" w:rsidRPr="00DB5815">
        <w:rPr>
          <w:rFonts w:ascii="Book Antiqua" w:eastAsia="Book Antiqua" w:hAnsi="Book Antiqua" w:cs="Book Antiqua"/>
          <w:b/>
          <w:color w:val="000000"/>
        </w:rPr>
        <w:t>c</w:t>
      </w:r>
      <w:r w:rsidRPr="00DB5815">
        <w:rPr>
          <w:rFonts w:ascii="Book Antiqua" w:eastAsia="Book Antiqua" w:hAnsi="Book Antiqua" w:cs="Book Antiqua"/>
          <w:b/>
          <w:color w:val="000000"/>
        </w:rPr>
        <w:t xml:space="preserve">alf: A </w:t>
      </w:r>
      <w:r w:rsidR="00443B7B" w:rsidRPr="00DB5815">
        <w:rPr>
          <w:rFonts w:ascii="Book Antiqua" w:eastAsia="Book Antiqua" w:hAnsi="Book Antiqua" w:cs="Book Antiqua"/>
          <w:b/>
          <w:color w:val="000000"/>
        </w:rPr>
        <w:t>c</w:t>
      </w:r>
      <w:r w:rsidRPr="00DB5815">
        <w:rPr>
          <w:rFonts w:ascii="Book Antiqua" w:eastAsia="Book Antiqua" w:hAnsi="Book Antiqua" w:cs="Book Antiqua"/>
          <w:b/>
          <w:color w:val="000000"/>
        </w:rPr>
        <w:t xml:space="preserve">ase </w:t>
      </w:r>
      <w:r w:rsidR="00443B7B" w:rsidRPr="00DB5815">
        <w:rPr>
          <w:rFonts w:ascii="Book Antiqua" w:eastAsia="Book Antiqua" w:hAnsi="Book Antiqua" w:cs="Book Antiqua"/>
          <w:b/>
          <w:color w:val="000000"/>
        </w:rPr>
        <w:t>r</w:t>
      </w:r>
      <w:r w:rsidRPr="00DB5815">
        <w:rPr>
          <w:rFonts w:ascii="Book Antiqua" w:eastAsia="Book Antiqua" w:hAnsi="Book Antiqua" w:cs="Book Antiqua"/>
          <w:b/>
          <w:color w:val="000000"/>
        </w:rPr>
        <w:t>eport</w:t>
      </w:r>
    </w:p>
    <w:bookmarkEnd w:id="0"/>
    <w:bookmarkEnd w:id="1"/>
    <w:p w14:paraId="7EBDD837" w14:textId="77777777" w:rsidR="00A77B3E" w:rsidRPr="00DB5815" w:rsidRDefault="00A77B3E" w:rsidP="001D0DAD">
      <w:pPr>
        <w:adjustRightInd w:val="0"/>
        <w:snapToGrid w:val="0"/>
        <w:spacing w:line="360" w:lineRule="auto"/>
        <w:jc w:val="both"/>
        <w:rPr>
          <w:rFonts w:ascii="Book Antiqua" w:hAnsi="Book Antiqua"/>
        </w:rPr>
      </w:pPr>
    </w:p>
    <w:p w14:paraId="541CA240" w14:textId="1B8F2960" w:rsidR="00A77B3E" w:rsidRPr="00DB5815" w:rsidRDefault="00443B7B"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Jung JW </w:t>
      </w:r>
      <w:r w:rsidRPr="00DB5815">
        <w:rPr>
          <w:rFonts w:ascii="Book Antiqua" w:eastAsia="Book Antiqua" w:hAnsi="Book Antiqua" w:cs="Book Antiqua"/>
          <w:i/>
          <w:iCs/>
          <w:color w:val="000000"/>
        </w:rPr>
        <w:t>et al.</w:t>
      </w:r>
      <w:r w:rsidRPr="00DB5815">
        <w:rPr>
          <w:rFonts w:ascii="Book Antiqua" w:eastAsia="Book Antiqua" w:hAnsi="Book Antiqua" w:cs="Book Antiqua"/>
          <w:color w:val="000000"/>
        </w:rPr>
        <w:t xml:space="preserve"> </w:t>
      </w:r>
      <w:bookmarkStart w:id="2" w:name="OLE_LINK3"/>
      <w:bookmarkStart w:id="3" w:name="OLE_LINK4"/>
      <w:bookmarkStart w:id="4" w:name="OLE_LINK25"/>
      <w:bookmarkStart w:id="5" w:name="OLE_LINK26"/>
      <w:r w:rsidR="00C0211D" w:rsidRPr="00DB5815">
        <w:rPr>
          <w:rFonts w:ascii="Book Antiqua" w:eastAsia="Book Antiqua" w:hAnsi="Book Antiqua" w:cs="Book Antiqua"/>
          <w:color w:val="000000"/>
        </w:rPr>
        <w:t xml:space="preserve">ESWT </w:t>
      </w:r>
      <w:r w:rsidRPr="00DB5815">
        <w:rPr>
          <w:rFonts w:ascii="Book Antiqua" w:eastAsia="Book Antiqua" w:hAnsi="Book Antiqua" w:cs="Book Antiqua"/>
          <w:color w:val="000000"/>
        </w:rPr>
        <w:t>t</w:t>
      </w:r>
      <w:r w:rsidR="00C0211D" w:rsidRPr="00DB5815">
        <w:rPr>
          <w:rFonts w:ascii="Book Antiqua" w:eastAsia="Book Antiqua" w:hAnsi="Book Antiqua" w:cs="Book Antiqua"/>
          <w:color w:val="000000"/>
        </w:rPr>
        <w:t xml:space="preserve">reatment of </w:t>
      </w:r>
      <w:r w:rsidRPr="00DB5815">
        <w:rPr>
          <w:rFonts w:ascii="Book Antiqua" w:eastAsia="Book Antiqua" w:hAnsi="Book Antiqua" w:cs="Book Antiqua"/>
          <w:color w:val="000000"/>
        </w:rPr>
        <w:t>p</w:t>
      </w:r>
      <w:r w:rsidR="00C0211D" w:rsidRPr="00DB5815">
        <w:rPr>
          <w:rFonts w:ascii="Book Antiqua" w:eastAsia="Book Antiqua" w:hAnsi="Book Antiqua" w:cs="Book Antiqua"/>
          <w:color w:val="000000"/>
        </w:rPr>
        <w:t xml:space="preserve">ainful </w:t>
      </w:r>
      <w:r w:rsidRPr="00DB5815">
        <w:rPr>
          <w:rFonts w:ascii="Book Antiqua" w:eastAsia="Book Antiqua" w:hAnsi="Book Antiqua" w:cs="Book Antiqua"/>
          <w:color w:val="000000"/>
        </w:rPr>
        <w:t>h</w:t>
      </w:r>
      <w:r w:rsidR="00C0211D" w:rsidRPr="00DB5815">
        <w:rPr>
          <w:rFonts w:ascii="Book Antiqua" w:eastAsia="Book Antiqua" w:hAnsi="Book Antiqua" w:cs="Book Antiqua"/>
          <w:color w:val="000000"/>
        </w:rPr>
        <w:t>ematoma</w:t>
      </w:r>
      <w:bookmarkEnd w:id="2"/>
      <w:bookmarkEnd w:id="3"/>
    </w:p>
    <w:bookmarkEnd w:id="4"/>
    <w:bookmarkEnd w:id="5"/>
    <w:p w14:paraId="69895D38" w14:textId="77777777" w:rsidR="00A77B3E" w:rsidRPr="00DB5815" w:rsidRDefault="00A77B3E" w:rsidP="001D0DAD">
      <w:pPr>
        <w:adjustRightInd w:val="0"/>
        <w:snapToGrid w:val="0"/>
        <w:spacing w:line="360" w:lineRule="auto"/>
        <w:jc w:val="both"/>
        <w:rPr>
          <w:rFonts w:ascii="Book Antiqua" w:hAnsi="Book Antiqua"/>
        </w:rPr>
      </w:pPr>
    </w:p>
    <w:p w14:paraId="55CA23BB"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Ji Won Jung, Hyeon Seong Kim, Jung Ho Yang, Kyu Hoon Lee, Si-Bog Park</w:t>
      </w:r>
    </w:p>
    <w:p w14:paraId="46C99679" w14:textId="77777777" w:rsidR="00A77B3E" w:rsidRPr="00DB5815" w:rsidRDefault="00A77B3E" w:rsidP="001D0DAD">
      <w:pPr>
        <w:adjustRightInd w:val="0"/>
        <w:snapToGrid w:val="0"/>
        <w:spacing w:line="360" w:lineRule="auto"/>
        <w:jc w:val="both"/>
        <w:rPr>
          <w:rFonts w:ascii="Book Antiqua" w:hAnsi="Book Antiqua"/>
        </w:rPr>
      </w:pPr>
    </w:p>
    <w:p w14:paraId="3E9E7C1F"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Ji Won Jung, Hyeon Seong Kim, Jung Ho Yang, Kyu Hoon Lee, Si-Bog Park, </w:t>
      </w:r>
      <w:r w:rsidRPr="00DB5815">
        <w:rPr>
          <w:rFonts w:ascii="Book Antiqua" w:eastAsia="Book Antiqua" w:hAnsi="Book Antiqua" w:cs="Book Antiqua"/>
          <w:color w:val="000000"/>
        </w:rPr>
        <w:t>Department of Rehabilitation Medicine, Hanyang University Hospital, Seoul 04763, South Korea</w:t>
      </w:r>
    </w:p>
    <w:p w14:paraId="610C74C5" w14:textId="77777777" w:rsidR="00A77B3E" w:rsidRPr="00DB5815" w:rsidRDefault="00A77B3E" w:rsidP="001D0DAD">
      <w:pPr>
        <w:adjustRightInd w:val="0"/>
        <w:snapToGrid w:val="0"/>
        <w:spacing w:line="360" w:lineRule="auto"/>
        <w:jc w:val="both"/>
        <w:rPr>
          <w:rFonts w:ascii="Book Antiqua" w:hAnsi="Book Antiqua"/>
        </w:rPr>
      </w:pPr>
    </w:p>
    <w:p w14:paraId="35E89CA8"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Author contributions: </w:t>
      </w:r>
      <w:r w:rsidRPr="00DB5815">
        <w:rPr>
          <w:rFonts w:ascii="Book Antiqua" w:eastAsia="Book Antiqua" w:hAnsi="Book Antiqua" w:cs="Book Antiqua"/>
          <w:color w:val="000000"/>
        </w:rPr>
        <w:t>Jung JW was the patient’s physiatrist, reviewed the literature and contributed to manuscript drafting; Kim HS and Lee KH reviewed the literature and contributed to manuscript drafting; Yang JH analyzed and interpreted the imaging findings; Park SB was responsible for manuscript revision for important intellectual content; all authors issued final approval for the version to be submitted.</w:t>
      </w:r>
    </w:p>
    <w:p w14:paraId="37CEB2DF" w14:textId="77777777" w:rsidR="00A77B3E" w:rsidRPr="00DB5815" w:rsidRDefault="00A77B3E" w:rsidP="001D0DAD">
      <w:pPr>
        <w:adjustRightInd w:val="0"/>
        <w:snapToGrid w:val="0"/>
        <w:spacing w:line="360" w:lineRule="auto"/>
        <w:jc w:val="both"/>
        <w:rPr>
          <w:rFonts w:ascii="Book Antiqua" w:hAnsi="Book Antiqua"/>
        </w:rPr>
      </w:pPr>
    </w:p>
    <w:p w14:paraId="0FB0E6B0" w14:textId="4E201577" w:rsidR="00A77B3E" w:rsidRPr="00DB5815" w:rsidRDefault="00C0211D" w:rsidP="001D0DAD">
      <w:pPr>
        <w:adjustRightInd w:val="0"/>
        <w:snapToGrid w:val="0"/>
        <w:spacing w:line="360" w:lineRule="auto"/>
        <w:jc w:val="both"/>
        <w:rPr>
          <w:rFonts w:ascii="Book Antiqua" w:hAnsi="Book Antiqua"/>
          <w:u w:val="single"/>
        </w:rPr>
      </w:pPr>
      <w:r w:rsidRPr="00DB5815">
        <w:rPr>
          <w:rFonts w:ascii="Book Antiqua" w:eastAsia="Book Antiqua" w:hAnsi="Book Antiqua" w:cs="Book Antiqua"/>
          <w:b/>
          <w:bCs/>
          <w:color w:val="000000"/>
        </w:rPr>
        <w:t xml:space="preserve">Corresponding author: Si-Bog Park, MD, PhD, Professor, </w:t>
      </w:r>
      <w:r w:rsidRPr="00DB5815">
        <w:rPr>
          <w:rFonts w:ascii="Book Antiqua" w:eastAsia="Book Antiqua" w:hAnsi="Book Antiqua" w:cs="Book Antiqua"/>
          <w:color w:val="000000"/>
        </w:rPr>
        <w:t>Department of Rehabilitation Medicine, Hanyang University Hospital, 222-1,</w:t>
      </w:r>
      <w:r w:rsidR="009C02BF" w:rsidRPr="00DB5815">
        <w:rPr>
          <w:rFonts w:ascii="Book Antiqua" w:eastAsia="Book Antiqua" w:hAnsi="Book Antiqua" w:cs="Book Antiqua"/>
          <w:color w:val="000000"/>
        </w:rPr>
        <w:t xml:space="preserve"> </w:t>
      </w:r>
      <w:r w:rsidRPr="00DB5815">
        <w:rPr>
          <w:rFonts w:ascii="Book Antiqua" w:eastAsia="Book Antiqua" w:hAnsi="Book Antiqua" w:cs="Book Antiqua"/>
          <w:color w:val="000000"/>
        </w:rPr>
        <w:t>Wangsimni-ro, Seongdong-gu, Seoul 04763, South Korea. sibopark@hanyang.ac.kr</w:t>
      </w:r>
    </w:p>
    <w:p w14:paraId="108EA0F8" w14:textId="77777777" w:rsidR="00A77B3E" w:rsidRPr="00DB5815" w:rsidRDefault="00A77B3E" w:rsidP="001D0DAD">
      <w:pPr>
        <w:adjustRightInd w:val="0"/>
        <w:snapToGrid w:val="0"/>
        <w:spacing w:line="360" w:lineRule="auto"/>
        <w:jc w:val="both"/>
        <w:rPr>
          <w:rFonts w:ascii="Book Antiqua" w:hAnsi="Book Antiqua"/>
        </w:rPr>
      </w:pPr>
    </w:p>
    <w:p w14:paraId="4AC1F1F5"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Received: </w:t>
      </w:r>
      <w:r w:rsidRPr="00DB5815">
        <w:rPr>
          <w:rFonts w:ascii="Book Antiqua" w:eastAsia="Book Antiqua" w:hAnsi="Book Antiqua" w:cs="Book Antiqua"/>
          <w:color w:val="000000"/>
        </w:rPr>
        <w:t>September 18, 2020</w:t>
      </w:r>
    </w:p>
    <w:p w14:paraId="0D6C0FC3" w14:textId="3CB5398D" w:rsidR="00A77B3E" w:rsidRPr="00DB5815" w:rsidRDefault="00C0211D" w:rsidP="001D0DAD">
      <w:pPr>
        <w:adjustRightInd w:val="0"/>
        <w:snapToGrid w:val="0"/>
        <w:spacing w:line="360" w:lineRule="auto"/>
        <w:jc w:val="both"/>
        <w:rPr>
          <w:rFonts w:ascii="Book Antiqua" w:eastAsia="Book Antiqua" w:hAnsi="Book Antiqua" w:cs="Book Antiqua"/>
          <w:color w:val="000000"/>
        </w:rPr>
      </w:pPr>
      <w:r w:rsidRPr="00DB5815">
        <w:rPr>
          <w:rFonts w:ascii="Book Antiqua" w:eastAsia="Book Antiqua" w:hAnsi="Book Antiqua" w:cs="Book Antiqua"/>
          <w:b/>
          <w:bCs/>
          <w:color w:val="000000"/>
        </w:rPr>
        <w:t xml:space="preserve">Revised: </w:t>
      </w:r>
      <w:hyperlink r:id="rId7" w:history="1">
        <w:r w:rsidR="00443B7B" w:rsidRPr="00DB5815">
          <w:rPr>
            <w:rFonts w:ascii="Book Antiqua" w:eastAsia="Book Antiqua" w:hAnsi="Book Antiqua" w:cs="Book Antiqua"/>
            <w:color w:val="000000"/>
          </w:rPr>
          <w:t>October</w:t>
        </w:r>
      </w:hyperlink>
      <w:r w:rsidR="00443B7B" w:rsidRPr="00DB5815">
        <w:rPr>
          <w:rFonts w:ascii="Book Antiqua" w:eastAsia="Book Antiqua" w:hAnsi="Book Antiqua" w:cs="Book Antiqua"/>
          <w:color w:val="000000"/>
        </w:rPr>
        <w:t xml:space="preserve"> 26, 2020</w:t>
      </w:r>
    </w:p>
    <w:p w14:paraId="05A55175" w14:textId="2A1CD820"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Accepted: </w:t>
      </w:r>
      <w:r w:rsidR="00954122" w:rsidRPr="00DB5815">
        <w:rPr>
          <w:rFonts w:ascii="Book Antiqua" w:eastAsia="Book Antiqua" w:hAnsi="Book Antiqua" w:cs="Book Antiqua"/>
          <w:color w:val="000000"/>
        </w:rPr>
        <w:t>November 2, 2020</w:t>
      </w:r>
    </w:p>
    <w:p w14:paraId="3232B006" w14:textId="792E27CF" w:rsidR="00A77B3E" w:rsidRPr="00DB5815" w:rsidRDefault="00C0211D" w:rsidP="001D0DAD">
      <w:pPr>
        <w:adjustRightInd w:val="0"/>
        <w:snapToGrid w:val="0"/>
        <w:spacing w:line="360" w:lineRule="auto"/>
        <w:jc w:val="both"/>
        <w:rPr>
          <w:rFonts w:ascii="Book Antiqua" w:hAnsi="Book Antiqua"/>
          <w:lang w:eastAsia="zh-CN"/>
        </w:rPr>
      </w:pPr>
      <w:r w:rsidRPr="00DB5815">
        <w:rPr>
          <w:rFonts w:ascii="Book Antiqua" w:eastAsia="Book Antiqua" w:hAnsi="Book Antiqua" w:cs="Book Antiqua"/>
          <w:b/>
          <w:bCs/>
          <w:color w:val="000000"/>
        </w:rPr>
        <w:lastRenderedPageBreak/>
        <w:t xml:space="preserve">Published online: </w:t>
      </w:r>
      <w:r w:rsidR="000F6C93" w:rsidRPr="00DB5815">
        <w:rPr>
          <w:rFonts w:ascii="Book Antiqua" w:hAnsi="Book Antiqua" w:cs="Book Antiqua" w:hint="eastAsia"/>
          <w:bCs/>
          <w:color w:val="000000"/>
          <w:lang w:eastAsia="zh-CN"/>
        </w:rPr>
        <w:t>December 26, 2020</w:t>
      </w:r>
    </w:p>
    <w:p w14:paraId="5D97AAB3" w14:textId="77777777" w:rsidR="00A77B3E" w:rsidRPr="00DB5815" w:rsidRDefault="00A77B3E" w:rsidP="001D0DAD">
      <w:pPr>
        <w:adjustRightInd w:val="0"/>
        <w:snapToGrid w:val="0"/>
        <w:spacing w:line="360" w:lineRule="auto"/>
        <w:jc w:val="both"/>
        <w:rPr>
          <w:rFonts w:ascii="Book Antiqua" w:hAnsi="Book Antiqua"/>
        </w:rPr>
        <w:sectPr w:rsidR="00A77B3E" w:rsidRPr="00DB5815" w:rsidSect="004607D1">
          <w:footerReference w:type="default" r:id="rId8"/>
          <w:type w:val="continuous"/>
          <w:pgSz w:w="12240" w:h="15840"/>
          <w:pgMar w:top="1440" w:right="1800" w:bottom="1440" w:left="1800" w:header="720" w:footer="720" w:gutter="0"/>
          <w:cols w:space="720"/>
          <w:docGrid w:linePitch="360"/>
        </w:sectPr>
      </w:pPr>
    </w:p>
    <w:p w14:paraId="1E7C6AAC" w14:textId="1A1DF80F" w:rsidR="00A77B3E" w:rsidRPr="00DB5815" w:rsidRDefault="004607D1"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br w:type="page"/>
      </w:r>
      <w:r w:rsidR="00C0211D" w:rsidRPr="00DB5815">
        <w:rPr>
          <w:rFonts w:ascii="Book Antiqua" w:eastAsia="Book Antiqua" w:hAnsi="Book Antiqua" w:cs="Book Antiqua"/>
          <w:b/>
          <w:color w:val="000000"/>
        </w:rPr>
        <w:t>Abstract</w:t>
      </w:r>
    </w:p>
    <w:p w14:paraId="26151390"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BACKGROUND</w:t>
      </w:r>
    </w:p>
    <w:p w14:paraId="119C554E" w14:textId="3FE45A69"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shd w:val="clear" w:color="auto" w:fill="FFFFFF"/>
        </w:rPr>
        <w:t>Extracorporeal shock wave therapy (ESWT) can be applied to various musculoskeletal conditions including calcific tendinitis. Muscle injuries can lead to hematomas, and unabsorbed hematomas sometimes cause pain. We report a case of painful hematoma successfully treated with ESWT. To our knowledge, this is the first reported case of painful intramuscular hematoma treated with ESWT.</w:t>
      </w:r>
    </w:p>
    <w:p w14:paraId="35814A95" w14:textId="77777777" w:rsidR="00A77B3E" w:rsidRPr="00DB5815" w:rsidRDefault="00A77B3E" w:rsidP="001D0DAD">
      <w:pPr>
        <w:adjustRightInd w:val="0"/>
        <w:snapToGrid w:val="0"/>
        <w:spacing w:line="360" w:lineRule="auto"/>
        <w:jc w:val="both"/>
        <w:rPr>
          <w:rFonts w:ascii="Book Antiqua" w:hAnsi="Book Antiqua"/>
        </w:rPr>
      </w:pPr>
    </w:p>
    <w:p w14:paraId="3C170747"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CASE SUMMARY</w:t>
      </w:r>
    </w:p>
    <w:p w14:paraId="5A7EFDC4" w14:textId="366D425D"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shd w:val="clear" w:color="auto" w:fill="FFFFFF"/>
        </w:rPr>
        <w:t xml:space="preserve">A 65-year-old man visited the outpatient department for left calf pain with swelling that had persisted since he slipped two weeks prior. The calf pain had persisted and was rated visual analog scale 7. On physical examination, there was a localized, stiff, ovoid mass on his left upper posterior calf. The pain was aggravated by dorsiflexion of the left ankle or weight-bearing on the left foot. Initial diagnostic ultrasonography showed a hematoma in the left gastrocnemius muscle; its texture was firm with low heterogeneity. We applied ESWT to the hematoma. His pain decreased immediately to a </w:t>
      </w:r>
      <w:r w:rsidR="00443B7B" w:rsidRPr="00DB5815">
        <w:rPr>
          <w:rFonts w:ascii="Book Antiqua" w:eastAsia="Book Antiqua" w:hAnsi="Book Antiqua" w:cs="Book Antiqua"/>
          <w:color w:val="000000"/>
          <w:shd w:val="clear" w:color="auto" w:fill="FFFFFF"/>
        </w:rPr>
        <w:t>visual analog scale</w:t>
      </w:r>
      <w:r w:rsidRPr="00DB5815">
        <w:rPr>
          <w:rFonts w:ascii="Book Antiqua" w:eastAsia="Book Antiqua" w:hAnsi="Book Antiqua" w:cs="Book Antiqua"/>
          <w:color w:val="000000"/>
          <w:shd w:val="clear" w:color="auto" w:fill="FFFFFF"/>
        </w:rPr>
        <w:t xml:space="preserve"> 3, and the mass was softened. The texture of the hematoma became more heterogeneous on ultrasonography. Due to planned overseas travel, he returned three months after the initial visit to report that the pain and swelling were dramatically relieved after ESWT.</w:t>
      </w:r>
    </w:p>
    <w:p w14:paraId="54DA3346" w14:textId="77777777" w:rsidR="00A77B3E" w:rsidRPr="00DB5815" w:rsidRDefault="00A77B3E" w:rsidP="001D0DAD">
      <w:pPr>
        <w:adjustRightInd w:val="0"/>
        <w:snapToGrid w:val="0"/>
        <w:spacing w:line="360" w:lineRule="auto"/>
        <w:jc w:val="both"/>
        <w:rPr>
          <w:rFonts w:ascii="Book Antiqua" w:hAnsi="Book Antiqua"/>
        </w:rPr>
      </w:pPr>
    </w:p>
    <w:p w14:paraId="51EDF3EC"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CONCLUSION</w:t>
      </w:r>
    </w:p>
    <w:p w14:paraId="30B3895D" w14:textId="77777777" w:rsidR="00A77B3E" w:rsidRPr="00DB5815" w:rsidRDefault="00C0211D" w:rsidP="001D0DAD">
      <w:pPr>
        <w:adjustRightInd w:val="0"/>
        <w:snapToGrid w:val="0"/>
        <w:spacing w:line="360" w:lineRule="auto"/>
        <w:jc w:val="both"/>
        <w:rPr>
          <w:rFonts w:ascii="Book Antiqua" w:hAnsi="Book Antiqua"/>
        </w:rPr>
      </w:pPr>
      <w:bookmarkStart w:id="6" w:name="OLE_LINK9"/>
      <w:bookmarkStart w:id="7" w:name="OLE_LINK10"/>
      <w:r w:rsidRPr="00DB5815">
        <w:rPr>
          <w:rFonts w:ascii="Book Antiqua" w:eastAsia="Book Antiqua" w:hAnsi="Book Antiqua" w:cs="Book Antiqua"/>
          <w:color w:val="000000"/>
          <w:shd w:val="clear" w:color="auto" w:fill="FFFFFF"/>
        </w:rPr>
        <w:t>We propose that painful hematomas could be a new indication for ESWT. Further investigation on the effects of ESWT for hematomas is needed.</w:t>
      </w:r>
    </w:p>
    <w:bookmarkEnd w:id="6"/>
    <w:bookmarkEnd w:id="7"/>
    <w:p w14:paraId="72A98C73" w14:textId="77777777" w:rsidR="00A77B3E" w:rsidRPr="00DB5815" w:rsidRDefault="00A77B3E" w:rsidP="001D0DAD">
      <w:pPr>
        <w:adjustRightInd w:val="0"/>
        <w:snapToGrid w:val="0"/>
        <w:spacing w:line="360" w:lineRule="auto"/>
        <w:jc w:val="both"/>
        <w:rPr>
          <w:rFonts w:ascii="Book Antiqua" w:hAnsi="Book Antiqua"/>
        </w:rPr>
      </w:pPr>
    </w:p>
    <w:p w14:paraId="6D7E058B" w14:textId="1DBC3331"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Key Words: </w:t>
      </w:r>
      <w:bookmarkStart w:id="8" w:name="OLE_LINK5"/>
      <w:bookmarkStart w:id="9" w:name="OLE_LINK6"/>
      <w:r w:rsidRPr="00DB5815">
        <w:rPr>
          <w:rFonts w:ascii="Book Antiqua" w:eastAsia="Book Antiqua" w:hAnsi="Book Antiqua" w:cs="Book Antiqua"/>
          <w:color w:val="000000"/>
        </w:rPr>
        <w:t>Extracorporeal shock wave therapy; Hematoma; Ultrasonography; Indication; Pain</w:t>
      </w:r>
      <w:r w:rsidR="00443B7B" w:rsidRPr="00DB5815">
        <w:rPr>
          <w:rFonts w:ascii="Book Antiqua" w:eastAsia="Book Antiqua" w:hAnsi="Book Antiqua" w:cs="Book Antiqua"/>
          <w:color w:val="000000"/>
        </w:rPr>
        <w:t>; Case report</w:t>
      </w:r>
    </w:p>
    <w:bookmarkEnd w:id="8"/>
    <w:bookmarkEnd w:id="9"/>
    <w:p w14:paraId="16A7A9BF" w14:textId="77777777" w:rsidR="00A77B3E" w:rsidRPr="00DB5815" w:rsidRDefault="00A77B3E" w:rsidP="001D0DAD">
      <w:pPr>
        <w:adjustRightInd w:val="0"/>
        <w:snapToGrid w:val="0"/>
        <w:spacing w:line="360" w:lineRule="auto"/>
        <w:jc w:val="both"/>
        <w:rPr>
          <w:rFonts w:ascii="Book Antiqua" w:hAnsi="Book Antiqua"/>
        </w:rPr>
      </w:pPr>
    </w:p>
    <w:p w14:paraId="57CD76EE" w14:textId="75FB26AE" w:rsidR="00630B1C" w:rsidRDefault="00630B1C" w:rsidP="001D0DAD">
      <w:pPr>
        <w:adjustRightInd w:val="0"/>
        <w:snapToGrid w:val="0"/>
        <w:spacing w:line="360" w:lineRule="auto"/>
        <w:jc w:val="both"/>
        <w:rPr>
          <w:rFonts w:ascii="Book Antiqua" w:hAnsi="Book Antiqua" w:cs="Book Antiqua" w:hint="eastAsia"/>
          <w:color w:val="000000"/>
          <w:lang w:eastAsia="zh-CN"/>
        </w:rPr>
      </w:pPr>
      <w:r w:rsidRPr="00630B1C">
        <w:rPr>
          <w:rFonts w:ascii="Book Antiqua" w:hAnsi="Book Antiqua" w:cs="Book Antiqua" w:hint="eastAsia"/>
          <w:b/>
          <w:color w:val="000000"/>
          <w:lang w:eastAsia="zh-CN"/>
        </w:rPr>
        <w:t xml:space="preserve">Citation: </w:t>
      </w:r>
      <w:r w:rsidR="00C0211D" w:rsidRPr="00DB5815">
        <w:rPr>
          <w:rFonts w:ascii="Book Antiqua" w:eastAsia="Book Antiqua" w:hAnsi="Book Antiqua" w:cs="Book Antiqua"/>
          <w:color w:val="000000"/>
        </w:rPr>
        <w:t xml:space="preserve">Jung JW, Kim HS, Yang JH, Lee KH, Park SB. Extracorporeal </w:t>
      </w:r>
      <w:r w:rsidR="00443B7B" w:rsidRPr="00DB5815">
        <w:rPr>
          <w:rFonts w:ascii="Book Antiqua" w:eastAsia="Book Antiqua" w:hAnsi="Book Antiqua" w:cs="Book Antiqua"/>
          <w:color w:val="000000"/>
        </w:rPr>
        <w:t>s</w:t>
      </w:r>
      <w:r w:rsidR="00C0211D" w:rsidRPr="00DB5815">
        <w:rPr>
          <w:rFonts w:ascii="Book Antiqua" w:eastAsia="Book Antiqua" w:hAnsi="Book Antiqua" w:cs="Book Antiqua"/>
          <w:color w:val="000000"/>
        </w:rPr>
        <w:t xml:space="preserve">hock </w:t>
      </w:r>
      <w:r w:rsidR="00443B7B" w:rsidRPr="00DB5815">
        <w:rPr>
          <w:rFonts w:ascii="Book Antiqua" w:eastAsia="Book Antiqua" w:hAnsi="Book Antiqua" w:cs="Book Antiqua"/>
          <w:color w:val="000000"/>
        </w:rPr>
        <w:t>w</w:t>
      </w:r>
      <w:r w:rsidR="00C0211D" w:rsidRPr="00DB5815">
        <w:rPr>
          <w:rFonts w:ascii="Book Antiqua" w:eastAsia="Book Antiqua" w:hAnsi="Book Antiqua" w:cs="Book Antiqua"/>
          <w:color w:val="000000"/>
        </w:rPr>
        <w:t xml:space="preserve">ave </w:t>
      </w:r>
      <w:r w:rsidR="00443B7B" w:rsidRPr="00DB5815">
        <w:rPr>
          <w:rFonts w:ascii="Book Antiqua" w:eastAsia="Book Antiqua" w:hAnsi="Book Antiqua" w:cs="Book Antiqua"/>
          <w:color w:val="000000"/>
        </w:rPr>
        <w:t>t</w:t>
      </w:r>
      <w:r w:rsidR="00C0211D" w:rsidRPr="00DB5815">
        <w:rPr>
          <w:rFonts w:ascii="Book Antiqua" w:eastAsia="Book Antiqua" w:hAnsi="Book Antiqua" w:cs="Book Antiqua"/>
          <w:color w:val="000000"/>
        </w:rPr>
        <w:t xml:space="preserve">herapy </w:t>
      </w:r>
      <w:r w:rsidR="00443B7B" w:rsidRPr="00DB5815">
        <w:rPr>
          <w:rFonts w:ascii="Book Antiqua" w:eastAsia="Book Antiqua" w:hAnsi="Book Antiqua" w:cs="Book Antiqua"/>
          <w:color w:val="000000"/>
        </w:rPr>
        <w:t>t</w:t>
      </w:r>
      <w:r w:rsidR="00C0211D" w:rsidRPr="00DB5815">
        <w:rPr>
          <w:rFonts w:ascii="Book Antiqua" w:eastAsia="Book Antiqua" w:hAnsi="Book Antiqua" w:cs="Book Antiqua"/>
          <w:color w:val="000000"/>
        </w:rPr>
        <w:t xml:space="preserve">reatment of </w:t>
      </w:r>
      <w:r w:rsidR="00443B7B" w:rsidRPr="00DB5815">
        <w:rPr>
          <w:rFonts w:ascii="Book Antiqua" w:eastAsia="Book Antiqua" w:hAnsi="Book Antiqua" w:cs="Book Antiqua"/>
          <w:color w:val="000000"/>
        </w:rPr>
        <w:t>p</w:t>
      </w:r>
      <w:r w:rsidR="00C0211D" w:rsidRPr="00DB5815">
        <w:rPr>
          <w:rFonts w:ascii="Book Antiqua" w:eastAsia="Book Antiqua" w:hAnsi="Book Antiqua" w:cs="Book Antiqua"/>
          <w:color w:val="000000"/>
        </w:rPr>
        <w:t xml:space="preserve">ainful </w:t>
      </w:r>
      <w:r w:rsidR="00443B7B" w:rsidRPr="00DB5815">
        <w:rPr>
          <w:rFonts w:ascii="Book Antiqua" w:eastAsia="Book Antiqua" w:hAnsi="Book Antiqua" w:cs="Book Antiqua"/>
          <w:color w:val="000000"/>
        </w:rPr>
        <w:t>h</w:t>
      </w:r>
      <w:r w:rsidR="00C0211D" w:rsidRPr="00DB5815">
        <w:rPr>
          <w:rFonts w:ascii="Book Antiqua" w:eastAsia="Book Antiqua" w:hAnsi="Book Antiqua" w:cs="Book Antiqua"/>
          <w:color w:val="000000"/>
        </w:rPr>
        <w:t xml:space="preserve">ematoma in the </w:t>
      </w:r>
      <w:r w:rsidR="00443B7B" w:rsidRPr="00DB5815">
        <w:rPr>
          <w:rFonts w:ascii="Book Antiqua" w:eastAsia="Book Antiqua" w:hAnsi="Book Antiqua" w:cs="Book Antiqua"/>
          <w:color w:val="000000"/>
        </w:rPr>
        <w:t>c</w:t>
      </w:r>
      <w:r w:rsidR="00C0211D" w:rsidRPr="00DB5815">
        <w:rPr>
          <w:rFonts w:ascii="Book Antiqua" w:eastAsia="Book Antiqua" w:hAnsi="Book Antiqua" w:cs="Book Antiqua"/>
          <w:color w:val="000000"/>
        </w:rPr>
        <w:t xml:space="preserve">alf: A </w:t>
      </w:r>
      <w:r w:rsidR="00443B7B" w:rsidRPr="00DB5815">
        <w:rPr>
          <w:rFonts w:ascii="Book Antiqua" w:eastAsia="Book Antiqua" w:hAnsi="Book Antiqua" w:cs="Book Antiqua"/>
          <w:color w:val="000000"/>
        </w:rPr>
        <w:t>c</w:t>
      </w:r>
      <w:r w:rsidR="00C0211D" w:rsidRPr="00DB5815">
        <w:rPr>
          <w:rFonts w:ascii="Book Antiqua" w:eastAsia="Book Antiqua" w:hAnsi="Book Antiqua" w:cs="Book Antiqua"/>
          <w:color w:val="000000"/>
        </w:rPr>
        <w:t xml:space="preserve">ase </w:t>
      </w:r>
      <w:r w:rsidR="00443B7B" w:rsidRPr="00DB5815">
        <w:rPr>
          <w:rFonts w:ascii="Book Antiqua" w:eastAsia="Book Antiqua" w:hAnsi="Book Antiqua" w:cs="Book Antiqua"/>
          <w:color w:val="000000"/>
        </w:rPr>
        <w:t>r</w:t>
      </w:r>
      <w:r w:rsidR="00C0211D" w:rsidRPr="00DB5815">
        <w:rPr>
          <w:rFonts w:ascii="Book Antiqua" w:eastAsia="Book Antiqua" w:hAnsi="Book Antiqua" w:cs="Book Antiqua"/>
          <w:color w:val="000000"/>
        </w:rPr>
        <w:t xml:space="preserve">eport. </w:t>
      </w:r>
      <w:r w:rsidR="00C0211D" w:rsidRPr="00DB5815">
        <w:rPr>
          <w:rFonts w:ascii="Book Antiqua" w:eastAsia="Book Antiqua" w:hAnsi="Book Antiqua" w:cs="Book Antiqua"/>
          <w:i/>
          <w:iCs/>
          <w:color w:val="000000"/>
        </w:rPr>
        <w:t>World J Clin Cases</w:t>
      </w:r>
      <w:r w:rsidR="00C0211D" w:rsidRPr="00DB5815">
        <w:rPr>
          <w:rFonts w:ascii="Book Antiqua" w:eastAsia="Book Antiqua" w:hAnsi="Book Antiqua" w:cs="Book Antiqua"/>
          <w:color w:val="000000"/>
        </w:rPr>
        <w:t xml:space="preserve"> 2020; </w:t>
      </w:r>
      <w:r w:rsidR="00EA0C0F" w:rsidRPr="00DB5815">
        <w:rPr>
          <w:rFonts w:ascii="Book Antiqua" w:eastAsia="Book Antiqua" w:hAnsi="Book Antiqua" w:cs="Book Antiqua"/>
          <w:color w:val="000000"/>
        </w:rPr>
        <w:t xml:space="preserve">8(24): </w:t>
      </w:r>
      <w:r w:rsidR="00273AF2" w:rsidRPr="00273AF2">
        <w:rPr>
          <w:rFonts w:ascii="Book Antiqua" w:eastAsia="Book Antiqua" w:hAnsi="Book Antiqua" w:cs="Book Antiqua"/>
          <w:color w:val="000000"/>
        </w:rPr>
        <w:t>6511-6516</w:t>
      </w:r>
      <w:r w:rsidR="00EA0C0F" w:rsidRPr="00DB5815">
        <w:rPr>
          <w:rFonts w:ascii="Book Antiqua" w:eastAsia="Book Antiqua" w:hAnsi="Book Antiqua" w:cs="Book Antiqua"/>
          <w:color w:val="000000"/>
        </w:rPr>
        <w:t xml:space="preserve">  </w:t>
      </w:r>
    </w:p>
    <w:p w14:paraId="5CB3F3A1" w14:textId="77777777" w:rsidR="00630B1C" w:rsidRDefault="00EA0C0F" w:rsidP="001D0DAD">
      <w:pPr>
        <w:adjustRightInd w:val="0"/>
        <w:snapToGrid w:val="0"/>
        <w:spacing w:line="360" w:lineRule="auto"/>
        <w:jc w:val="both"/>
        <w:rPr>
          <w:rFonts w:ascii="Book Antiqua" w:hAnsi="Book Antiqua" w:cs="Book Antiqua" w:hint="eastAsia"/>
          <w:color w:val="000000"/>
          <w:lang w:eastAsia="zh-CN"/>
        </w:rPr>
      </w:pPr>
      <w:r w:rsidRPr="00CC1E07">
        <w:rPr>
          <w:rFonts w:ascii="Book Antiqua" w:eastAsia="Book Antiqua" w:hAnsi="Book Antiqua" w:cs="Book Antiqua"/>
          <w:b/>
          <w:color w:val="000000"/>
        </w:rPr>
        <w:t>URL:</w:t>
      </w:r>
      <w:r w:rsidRPr="00DB5815">
        <w:rPr>
          <w:rFonts w:ascii="Book Antiqua" w:eastAsia="Book Antiqua" w:hAnsi="Book Antiqua" w:cs="Book Antiqua"/>
          <w:color w:val="000000"/>
        </w:rPr>
        <w:t xml:space="preserve"> https://www.wjgnet.com/2307-8960/full/v8/i24/</w:t>
      </w:r>
      <w:r w:rsidR="00981121">
        <w:rPr>
          <w:rFonts w:ascii="Book Antiqua" w:hAnsi="Book Antiqua" w:cs="Book Antiqua" w:hint="eastAsia"/>
          <w:color w:val="000000"/>
          <w:lang w:eastAsia="zh-CN"/>
        </w:rPr>
        <w:t>6511</w:t>
      </w:r>
      <w:r w:rsidRPr="00DB5815">
        <w:rPr>
          <w:rFonts w:ascii="Book Antiqua" w:eastAsia="Book Antiqua" w:hAnsi="Book Antiqua" w:cs="Book Antiqua"/>
          <w:color w:val="000000"/>
        </w:rPr>
        <w:t xml:space="preserve">.htm  </w:t>
      </w:r>
    </w:p>
    <w:p w14:paraId="3927CECB" w14:textId="7E965D93" w:rsidR="00A77B3E" w:rsidRPr="00060EF4" w:rsidRDefault="00EA0C0F" w:rsidP="001D0DAD">
      <w:pPr>
        <w:adjustRightInd w:val="0"/>
        <w:snapToGrid w:val="0"/>
        <w:spacing w:line="360" w:lineRule="auto"/>
        <w:jc w:val="both"/>
        <w:rPr>
          <w:rFonts w:ascii="Book Antiqua" w:hAnsi="Book Antiqua" w:hint="eastAsia"/>
          <w:lang w:eastAsia="zh-CN"/>
        </w:rPr>
      </w:pPr>
      <w:bookmarkStart w:id="10" w:name="_GoBack"/>
      <w:r w:rsidRPr="00CC1E07">
        <w:rPr>
          <w:rFonts w:ascii="Book Antiqua" w:eastAsia="Book Antiqua" w:hAnsi="Book Antiqua" w:cs="Book Antiqua"/>
          <w:b/>
          <w:color w:val="000000"/>
        </w:rPr>
        <w:t xml:space="preserve">DOI: </w:t>
      </w:r>
      <w:bookmarkEnd w:id="10"/>
      <w:r w:rsidRPr="00DB5815">
        <w:rPr>
          <w:rFonts w:ascii="Book Antiqua" w:eastAsia="Book Antiqua" w:hAnsi="Book Antiqua" w:cs="Book Antiqua"/>
          <w:color w:val="000000"/>
        </w:rPr>
        <w:t>https://dx.doi.org/10.12998/wjcc.v8.i24.</w:t>
      </w:r>
      <w:r w:rsidR="00060EF4">
        <w:rPr>
          <w:rFonts w:ascii="Book Antiqua" w:hAnsi="Book Antiqua" w:cs="Book Antiqua" w:hint="eastAsia"/>
          <w:color w:val="000000"/>
          <w:lang w:eastAsia="zh-CN"/>
        </w:rPr>
        <w:t>6511</w:t>
      </w:r>
    </w:p>
    <w:p w14:paraId="47350362" w14:textId="77777777" w:rsidR="00A77B3E" w:rsidRPr="00DB5815" w:rsidRDefault="00A77B3E" w:rsidP="001D0DAD">
      <w:pPr>
        <w:adjustRightInd w:val="0"/>
        <w:snapToGrid w:val="0"/>
        <w:spacing w:line="360" w:lineRule="auto"/>
        <w:jc w:val="both"/>
        <w:rPr>
          <w:rFonts w:ascii="Book Antiqua" w:hAnsi="Book Antiqua"/>
        </w:rPr>
      </w:pPr>
    </w:p>
    <w:p w14:paraId="57CFA4EF"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Core Tip: </w:t>
      </w:r>
      <w:bookmarkStart w:id="11" w:name="OLE_LINK7"/>
      <w:bookmarkStart w:id="12" w:name="OLE_LINK8"/>
      <w:r w:rsidRPr="00DB5815">
        <w:rPr>
          <w:rFonts w:ascii="Book Antiqua" w:eastAsia="Book Antiqua" w:hAnsi="Book Antiqua" w:cs="Book Antiqua"/>
          <w:color w:val="000000"/>
        </w:rPr>
        <w:t>Extracorporeal shock wave therapy (ESWT) is applied to various musculoskeletal conditions. We applied ESWT to a patient with a stiff, painful hematoma on his calf. The patient’s pain was immediately relieved, and the hematoma texture changed. We propose that painful hematomas could be a new indication for ESWT. Further investigation on the effects and appropriate protocols of ESWT for hematomas is needed.</w:t>
      </w:r>
      <w:bookmarkEnd w:id="11"/>
      <w:bookmarkEnd w:id="12"/>
    </w:p>
    <w:p w14:paraId="531CC409" w14:textId="708ECCE3" w:rsidR="00A77B3E" w:rsidRPr="00DB5815" w:rsidRDefault="00443B7B" w:rsidP="001D0DAD">
      <w:pPr>
        <w:adjustRightInd w:val="0"/>
        <w:snapToGrid w:val="0"/>
        <w:spacing w:line="360" w:lineRule="auto"/>
        <w:jc w:val="both"/>
        <w:rPr>
          <w:rFonts w:ascii="Book Antiqua" w:hAnsi="Book Antiqua"/>
        </w:rPr>
      </w:pPr>
      <w:r w:rsidRPr="00DB5815">
        <w:rPr>
          <w:rFonts w:ascii="Book Antiqua" w:hAnsi="Book Antiqua"/>
        </w:rPr>
        <w:br w:type="page"/>
      </w:r>
      <w:r w:rsidR="00C0211D" w:rsidRPr="00DB5815">
        <w:rPr>
          <w:rFonts w:ascii="Book Antiqua" w:eastAsia="Book Antiqua" w:hAnsi="Book Antiqua" w:cs="Book Antiqua"/>
          <w:b/>
          <w:caps/>
          <w:color w:val="000000"/>
          <w:u w:val="single"/>
        </w:rPr>
        <w:t>INTRODUCTION</w:t>
      </w:r>
    </w:p>
    <w:p w14:paraId="119971FA" w14:textId="04CCACCE" w:rsidR="00A77B3E" w:rsidRPr="00DB5815" w:rsidRDefault="00C0211D" w:rsidP="001D0DAD">
      <w:pPr>
        <w:adjustRightInd w:val="0"/>
        <w:snapToGrid w:val="0"/>
        <w:spacing w:line="360" w:lineRule="auto"/>
        <w:jc w:val="both"/>
        <w:rPr>
          <w:rFonts w:ascii="Book Antiqua" w:hAnsi="Book Antiqua"/>
        </w:rPr>
      </w:pPr>
      <w:bookmarkStart w:id="13" w:name="OLE_LINK11"/>
      <w:bookmarkStart w:id="14" w:name="OLE_LINK12"/>
      <w:r w:rsidRPr="00DB5815">
        <w:rPr>
          <w:rFonts w:ascii="Book Antiqua" w:eastAsia="Book Antiqua" w:hAnsi="Book Antiqua" w:cs="Book Antiqua"/>
          <w:color w:val="000000"/>
        </w:rPr>
        <w:t>Extracorporeal shock wave therapy (ESWT) can be applied to various diseases of the musculoskeletal system including calcific tendinitis. Some orthopedic research has concentrated on tendinopathies, fasciopathies, and soft tissue disorders of the upper and lower extremities. The mechanism of action of ESWT enhances neovascularization at the tendon-bone junction, stimulates proliferation of tenocytes and differentiation of osteoprogenitors, increases leukocyte infiltration, and stimulates collagen synthesis and tissue remodeling</w:t>
      </w:r>
      <w:r w:rsidRPr="00DB5815">
        <w:rPr>
          <w:rFonts w:ascii="Book Antiqua" w:eastAsia="Book Antiqua" w:hAnsi="Book Antiqua" w:cs="Book Antiqua"/>
          <w:color w:val="000000"/>
          <w:vertAlign w:val="superscript"/>
        </w:rPr>
        <w:t>[</w:t>
      </w:r>
      <w:hyperlink w:anchor="_ENREF_1" w:tooltip="Reilly, 2018 #2" w:history="1">
        <w:r w:rsidRPr="00DB5815">
          <w:rPr>
            <w:rFonts w:ascii="Book Antiqua" w:eastAsia="Book Antiqua" w:hAnsi="Book Antiqua" w:cs="Book Antiqua"/>
            <w:color w:val="000000"/>
            <w:u w:color="0000EE"/>
            <w:vertAlign w:val="superscript"/>
          </w:rPr>
          <w:t>1</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Overall, most orthopedic shockwaves are used to induce microscopic responses that contribute to tissue regeneration</w:t>
      </w:r>
      <w:r w:rsidRPr="00DB5815">
        <w:rPr>
          <w:rFonts w:ascii="Book Antiqua" w:eastAsia="Book Antiqua" w:hAnsi="Book Antiqua" w:cs="Book Antiqua"/>
          <w:color w:val="000000"/>
          <w:vertAlign w:val="superscript"/>
        </w:rPr>
        <w:t>[</w:t>
      </w:r>
      <w:hyperlink w:anchor="_ENREF_2" w:tooltip="Wang, 2012 #16" w:history="1">
        <w:r w:rsidRPr="00DB5815">
          <w:rPr>
            <w:rFonts w:ascii="Book Antiqua" w:eastAsia="Book Antiqua" w:hAnsi="Book Antiqua" w:cs="Book Antiqua"/>
            <w:color w:val="000000"/>
            <w:u w:color="0000EE"/>
            <w:vertAlign w:val="superscript"/>
          </w:rPr>
          <w:t>2</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However, ESWT was first used in 1982 to disintegrate renal stones or calcifications for urinary lithotripsy</w:t>
      </w:r>
      <w:r w:rsidR="00443B7B" w:rsidRPr="00DB5815">
        <w:rPr>
          <w:rFonts w:ascii="Book Antiqua" w:eastAsia="Book Antiqua" w:hAnsi="Book Antiqua" w:cs="Book Antiqua"/>
          <w:color w:val="000000"/>
          <w:vertAlign w:val="superscript"/>
        </w:rPr>
        <w:t>[</w:t>
      </w:r>
      <w:hyperlink w:anchor="_ENREF_1" w:tooltip="Reilly, 2018 #2" w:history="1">
        <w:r w:rsidR="00443B7B" w:rsidRPr="00DB5815">
          <w:rPr>
            <w:rFonts w:ascii="Book Antiqua" w:eastAsia="Book Antiqua" w:hAnsi="Book Antiqua" w:cs="Book Antiqua"/>
            <w:color w:val="000000"/>
            <w:vertAlign w:val="superscript"/>
          </w:rPr>
          <w:t>1</w:t>
        </w:r>
      </w:hyperlink>
      <w:r w:rsidR="00443B7B" w:rsidRPr="00DB5815">
        <w:rPr>
          <w:rFonts w:ascii="Book Antiqua" w:eastAsia="Book Antiqua" w:hAnsi="Book Antiqua" w:cs="Book Antiqua"/>
          <w:color w:val="000000"/>
          <w:vertAlign w:val="superscript"/>
        </w:rPr>
        <w:t>,</w:t>
      </w:r>
      <w:hyperlink w:anchor="_ENREF_2" w:tooltip="Wang, 2012 #16" w:history="1">
        <w:r w:rsidR="00443B7B" w:rsidRPr="00DB5815">
          <w:rPr>
            <w:rFonts w:ascii="Book Antiqua" w:eastAsia="Book Antiqua" w:hAnsi="Book Antiqua" w:cs="Book Antiqua"/>
            <w:color w:val="000000"/>
            <w:vertAlign w:val="superscript"/>
          </w:rPr>
          <w:t>2</w:t>
        </w:r>
      </w:hyperlink>
      <w:r w:rsidR="00443B7B" w:rsidRPr="00DB5815">
        <w:rPr>
          <w:rFonts w:ascii="Book Antiqua" w:eastAsia="Book Antiqua" w:hAnsi="Book Antiqua" w:cs="Book Antiqua"/>
          <w:color w:val="000000"/>
          <w:vertAlign w:val="superscript"/>
        </w:rPr>
        <w:t>]</w:t>
      </w:r>
      <w:r w:rsidR="00443B7B" w:rsidRPr="00DB5815">
        <w:rPr>
          <w:rFonts w:ascii="Book Antiqua" w:eastAsia="Book Antiqua" w:hAnsi="Book Antiqua" w:cs="Book Antiqua"/>
          <w:color w:val="000000"/>
        </w:rPr>
        <w:t>.</w:t>
      </w:r>
    </w:p>
    <w:p w14:paraId="46B63C17" w14:textId="17493A5F"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Muscle injuries can lead to hematomas, which are usually reabsorbed and gradually decrease in size over time</w:t>
      </w:r>
      <w:r w:rsidRPr="00DB5815">
        <w:rPr>
          <w:rFonts w:ascii="Book Antiqua" w:eastAsia="Book Antiqua" w:hAnsi="Book Antiqua" w:cs="Book Antiqua"/>
          <w:color w:val="000000"/>
          <w:vertAlign w:val="superscript"/>
        </w:rPr>
        <w:t>[</w:t>
      </w:r>
      <w:hyperlink w:anchor="_ENREF_3" w:tooltip="Sakamoto, 2017 #4" w:history="1">
        <w:r w:rsidRPr="00DB5815">
          <w:rPr>
            <w:rFonts w:ascii="Book Antiqua" w:eastAsia="Book Antiqua" w:hAnsi="Book Antiqua" w:cs="Book Antiqua"/>
            <w:color w:val="000000"/>
            <w:vertAlign w:val="superscript"/>
          </w:rPr>
          <w:t>3</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In rare cases, hematomas manifest as slowly growing masses, which can lead to chronic pain</w:t>
      </w:r>
      <w:r w:rsidRPr="00DB5815">
        <w:rPr>
          <w:rFonts w:ascii="Book Antiqua" w:eastAsia="Book Antiqua" w:hAnsi="Book Antiqua" w:cs="Book Antiqua"/>
          <w:color w:val="000000"/>
          <w:vertAlign w:val="superscript"/>
        </w:rPr>
        <w:t>[</w:t>
      </w:r>
      <w:hyperlink w:anchor="_ENREF_4" w:tooltip="Manenti, 2017 #5" w:history="1">
        <w:r w:rsidRPr="00DB5815">
          <w:rPr>
            <w:rFonts w:ascii="Book Antiqua" w:eastAsia="Book Antiqua" w:hAnsi="Book Antiqua" w:cs="Book Antiqua"/>
            <w:color w:val="000000"/>
            <w:vertAlign w:val="superscript"/>
          </w:rPr>
          <w:t>4</w:t>
        </w:r>
      </w:hyperlink>
      <w:r w:rsidRPr="00DB5815">
        <w:rPr>
          <w:rFonts w:ascii="Book Antiqua" w:eastAsia="Book Antiqua" w:hAnsi="Book Antiqua" w:cs="Book Antiqua"/>
          <w:color w:val="000000"/>
          <w:vertAlign w:val="superscript"/>
        </w:rPr>
        <w:t>,</w:t>
      </w:r>
      <w:hyperlink w:anchor="_ENREF_5" w:tooltip="Reid, 1980 #15" w:history="1">
        <w:r w:rsidRPr="00DB5815">
          <w:rPr>
            <w:rFonts w:ascii="Book Antiqua" w:eastAsia="Book Antiqua" w:hAnsi="Book Antiqua" w:cs="Book Antiqua"/>
            <w:color w:val="000000"/>
            <w:vertAlign w:val="superscript"/>
          </w:rPr>
          <w:t>5</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w:t>
      </w:r>
      <w:r w:rsidRPr="00DB5815">
        <w:rPr>
          <w:rFonts w:ascii="Book Antiqua" w:eastAsia="Book Antiqua" w:hAnsi="Book Antiqua" w:cs="Book Antiqua"/>
          <w:color w:val="000000"/>
          <w:vertAlign w:val="superscript"/>
        </w:rPr>
        <w:t xml:space="preserve"> </w:t>
      </w:r>
      <w:r w:rsidRPr="00DB5815">
        <w:rPr>
          <w:rFonts w:ascii="Book Antiqua" w:eastAsia="Book Antiqua" w:hAnsi="Book Antiqua" w:cs="Book Antiqua"/>
          <w:color w:val="000000"/>
        </w:rPr>
        <w:t>Muscle damage also can be healed by fibrotic tissue formation, which can result in a fibrotic scar</w:t>
      </w:r>
      <w:r w:rsidRPr="00DB5815">
        <w:rPr>
          <w:rFonts w:ascii="Book Antiqua" w:eastAsia="Book Antiqua" w:hAnsi="Book Antiqua" w:cs="Book Antiqua"/>
          <w:color w:val="000000"/>
          <w:vertAlign w:val="superscript"/>
        </w:rPr>
        <w:t>[</w:t>
      </w:r>
      <w:hyperlink w:anchor="_ENREF_6" w:tooltip="Zissler, 2018 #6" w:history="1">
        <w:r w:rsidRPr="00DB5815">
          <w:rPr>
            <w:rFonts w:ascii="Book Antiqua" w:eastAsia="Book Antiqua" w:hAnsi="Book Antiqua" w:cs="Book Antiqua"/>
            <w:color w:val="000000"/>
            <w:vertAlign w:val="superscript"/>
          </w:rPr>
          <w:t>6</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in addition, some unabsorbed hematomas may have calcific deposits</w:t>
      </w:r>
      <w:r w:rsidRPr="00DB5815">
        <w:rPr>
          <w:rFonts w:ascii="Book Antiqua" w:eastAsia="Book Antiqua" w:hAnsi="Book Antiqua" w:cs="Book Antiqua"/>
          <w:color w:val="000000"/>
          <w:vertAlign w:val="superscript"/>
        </w:rPr>
        <w:t>[</w:t>
      </w:r>
      <w:hyperlink w:anchor="_ENREF_7" w:tooltip="Drueke, 1996 #17" w:history="1">
        <w:r w:rsidRPr="00DB5815">
          <w:rPr>
            <w:rFonts w:ascii="Book Antiqua" w:eastAsia="Book Antiqua" w:hAnsi="Book Antiqua" w:cs="Book Antiqua"/>
            <w:color w:val="000000"/>
            <w:vertAlign w:val="superscript"/>
          </w:rPr>
          <w:t>7</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w:t>
      </w:r>
    </w:p>
    <w:p w14:paraId="582C2801" w14:textId="6F511E3C"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Hematoma generally has been considered complications after ESWT treatment of excessive intensity</w:t>
      </w:r>
      <w:r w:rsidRPr="00DB5815">
        <w:rPr>
          <w:rFonts w:ascii="Book Antiqua" w:eastAsia="Book Antiqua" w:hAnsi="Book Antiqua" w:cs="Book Antiqua"/>
          <w:color w:val="000000"/>
          <w:vertAlign w:val="superscript"/>
        </w:rPr>
        <w:t>[</w:t>
      </w:r>
      <w:hyperlink w:anchor="_ENREF_2" w:tooltip="Wang, 2012 #16" w:history="1">
        <w:r w:rsidRPr="00DB5815">
          <w:rPr>
            <w:rFonts w:ascii="Book Antiqua" w:eastAsia="Book Antiqua" w:hAnsi="Book Antiqua" w:cs="Book Antiqua"/>
            <w:color w:val="000000"/>
            <w:vertAlign w:val="superscript"/>
          </w:rPr>
          <w:t>2</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However, given the mechanisms of action of ESWT, it could be used as a therapeutic alternative for chronic painful hematomas. Here, we report a case of a painful hematoma that was successfully treated with ESWT.</w:t>
      </w:r>
    </w:p>
    <w:bookmarkEnd w:id="13"/>
    <w:bookmarkEnd w:id="14"/>
    <w:p w14:paraId="31078C8D" w14:textId="77777777" w:rsidR="00A77B3E" w:rsidRPr="00DB5815" w:rsidRDefault="00A77B3E" w:rsidP="001D0DAD">
      <w:pPr>
        <w:adjustRightInd w:val="0"/>
        <w:snapToGrid w:val="0"/>
        <w:spacing w:line="360" w:lineRule="auto"/>
        <w:jc w:val="both"/>
        <w:rPr>
          <w:rFonts w:ascii="Book Antiqua" w:hAnsi="Book Antiqua"/>
        </w:rPr>
      </w:pPr>
    </w:p>
    <w:p w14:paraId="09A7BD11"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aps/>
          <w:color w:val="000000"/>
          <w:u w:val="single"/>
        </w:rPr>
        <w:t>CASE PRESENTATION</w:t>
      </w:r>
    </w:p>
    <w:p w14:paraId="030CDF5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Chief complaints</w:t>
      </w:r>
    </w:p>
    <w:p w14:paraId="1FE1B061" w14:textId="29D25326"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A 65-year-old man visited our outpatient department for left calf pain and swelling. </w:t>
      </w:r>
    </w:p>
    <w:p w14:paraId="3038388E" w14:textId="77777777" w:rsidR="00A77B3E" w:rsidRPr="00DB5815" w:rsidRDefault="00A77B3E" w:rsidP="001D0DAD">
      <w:pPr>
        <w:adjustRightInd w:val="0"/>
        <w:snapToGrid w:val="0"/>
        <w:spacing w:line="360" w:lineRule="auto"/>
        <w:jc w:val="both"/>
        <w:rPr>
          <w:rFonts w:ascii="Book Antiqua" w:hAnsi="Book Antiqua"/>
        </w:rPr>
      </w:pPr>
    </w:p>
    <w:p w14:paraId="77DE7CB8"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History of present illness</w:t>
      </w:r>
    </w:p>
    <w:p w14:paraId="60948FCB" w14:textId="527C3102"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Two weeks prior to presentation, he had slipped and injured his left leg. He took over-the-counter pain medication, but the pain persisted and the swelling became increasingly severe. He presented to the clinic with worsening pain that he rated at visual analog scale (VAS) 7. </w:t>
      </w:r>
    </w:p>
    <w:p w14:paraId="03FB86B4" w14:textId="77777777" w:rsidR="00EF161E" w:rsidRPr="00DB5815" w:rsidRDefault="00EF161E" w:rsidP="001D0DAD">
      <w:pPr>
        <w:adjustRightInd w:val="0"/>
        <w:snapToGrid w:val="0"/>
        <w:spacing w:line="360" w:lineRule="auto"/>
        <w:jc w:val="both"/>
        <w:rPr>
          <w:rFonts w:ascii="Book Antiqua" w:eastAsia="Book Antiqua" w:hAnsi="Book Antiqua" w:cs="Book Antiqua"/>
          <w:b/>
          <w:i/>
          <w:color w:val="000000"/>
        </w:rPr>
      </w:pPr>
    </w:p>
    <w:p w14:paraId="3E5D4B64"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History of past illness</w:t>
      </w:r>
    </w:p>
    <w:p w14:paraId="1C2223B5" w14:textId="6D18C530" w:rsidR="00A77B3E" w:rsidRPr="00DB5815" w:rsidRDefault="00C0211D" w:rsidP="001D0DAD">
      <w:pPr>
        <w:adjustRightInd w:val="0"/>
        <w:snapToGrid w:val="0"/>
        <w:spacing w:line="360" w:lineRule="auto"/>
        <w:jc w:val="both"/>
        <w:rPr>
          <w:rFonts w:ascii="Book Antiqua" w:eastAsia="Book Antiqua" w:hAnsi="Book Antiqua" w:cs="Book Antiqua"/>
          <w:color w:val="000000"/>
        </w:rPr>
      </w:pPr>
      <w:bookmarkStart w:id="15" w:name="OLE_LINK13"/>
      <w:bookmarkStart w:id="16" w:name="OLE_LINK14"/>
      <w:r w:rsidRPr="00DB5815">
        <w:rPr>
          <w:rFonts w:ascii="Book Antiqua" w:eastAsia="Book Antiqua" w:hAnsi="Book Antiqua" w:cs="Book Antiqua"/>
          <w:color w:val="000000"/>
        </w:rPr>
        <w:t xml:space="preserve">The patient was on medication for hypertension and diabetes mellitus. He had undergone a kidney transplant in 1998 for end-stage renal disease caused by </w:t>
      </w:r>
      <w:r w:rsidR="001808C8" w:rsidRPr="00DB5815">
        <w:rPr>
          <w:rFonts w:ascii="Book Antiqua" w:eastAsia="Book Antiqua" w:hAnsi="Book Antiqua" w:cs="Book Antiqua"/>
          <w:color w:val="000000"/>
        </w:rPr>
        <w:t xml:space="preserve">immune globulin </w:t>
      </w:r>
      <w:r w:rsidRPr="00DB5815">
        <w:rPr>
          <w:rFonts w:ascii="Book Antiqua" w:eastAsia="Book Antiqua" w:hAnsi="Book Antiqua" w:cs="Book Antiqua"/>
          <w:color w:val="000000"/>
        </w:rPr>
        <w:t xml:space="preserve">A nephropathy. </w:t>
      </w:r>
    </w:p>
    <w:bookmarkEnd w:id="15"/>
    <w:bookmarkEnd w:id="16"/>
    <w:p w14:paraId="64C08B34" w14:textId="77777777" w:rsidR="00A77B3E" w:rsidRPr="00DB5815" w:rsidRDefault="00A77B3E" w:rsidP="001D0DAD">
      <w:pPr>
        <w:adjustRightInd w:val="0"/>
        <w:snapToGrid w:val="0"/>
        <w:spacing w:line="360" w:lineRule="auto"/>
        <w:jc w:val="both"/>
        <w:rPr>
          <w:rFonts w:ascii="Book Antiqua" w:hAnsi="Book Antiqua"/>
        </w:rPr>
      </w:pPr>
    </w:p>
    <w:p w14:paraId="49A9296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Personal and family history</w:t>
      </w:r>
    </w:p>
    <w:p w14:paraId="79A704C6" w14:textId="6A51A1F8" w:rsidR="00A77B3E" w:rsidRPr="00DB5815" w:rsidRDefault="00C0211D" w:rsidP="001D0DAD">
      <w:pPr>
        <w:adjustRightInd w:val="0"/>
        <w:snapToGrid w:val="0"/>
        <w:spacing w:line="360" w:lineRule="auto"/>
        <w:jc w:val="both"/>
        <w:rPr>
          <w:rFonts w:ascii="Book Antiqua" w:hAnsi="Book Antiqua"/>
        </w:rPr>
      </w:pPr>
      <w:bookmarkStart w:id="17" w:name="OLE_LINK15"/>
      <w:bookmarkStart w:id="18" w:name="OLE_LINK16"/>
      <w:r w:rsidRPr="00DB5815">
        <w:rPr>
          <w:rFonts w:ascii="Book Antiqua" w:eastAsia="Book Antiqua" w:hAnsi="Book Antiqua" w:cs="Book Antiqua"/>
          <w:color w:val="000000"/>
        </w:rPr>
        <w:t>The patient had no specific personal and family history.</w:t>
      </w:r>
    </w:p>
    <w:bookmarkEnd w:id="17"/>
    <w:bookmarkEnd w:id="18"/>
    <w:p w14:paraId="176F1964" w14:textId="77777777" w:rsidR="00A77B3E" w:rsidRPr="00DB5815" w:rsidRDefault="00A77B3E" w:rsidP="001D0DAD">
      <w:pPr>
        <w:adjustRightInd w:val="0"/>
        <w:snapToGrid w:val="0"/>
        <w:spacing w:line="360" w:lineRule="auto"/>
        <w:jc w:val="both"/>
        <w:rPr>
          <w:rFonts w:ascii="Book Antiqua" w:hAnsi="Book Antiqua"/>
        </w:rPr>
      </w:pPr>
    </w:p>
    <w:p w14:paraId="1C2DD5B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Physical examination</w:t>
      </w:r>
    </w:p>
    <w:p w14:paraId="256D8748" w14:textId="58BF97B6"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On physical examination, he had a stiff, localized, oval mass with a bruise on his left upper posterior calf. During palpation, tenderness was localized to the left proximal gastrocnemius muscle. The pain was aggravated by dorsiflexion of the left ankle or weight-bearing on the left foot. He could not walk without a crutch. Neurological and peripheral vascular examinations of the left lower leg were within normal limits.</w:t>
      </w:r>
    </w:p>
    <w:p w14:paraId="75EBA3E7" w14:textId="77777777" w:rsidR="00A77B3E" w:rsidRPr="00DB5815" w:rsidRDefault="00A77B3E" w:rsidP="001D0DAD">
      <w:pPr>
        <w:adjustRightInd w:val="0"/>
        <w:snapToGrid w:val="0"/>
        <w:spacing w:line="360" w:lineRule="auto"/>
        <w:jc w:val="both"/>
        <w:rPr>
          <w:rFonts w:ascii="Book Antiqua" w:hAnsi="Book Antiqua"/>
        </w:rPr>
      </w:pPr>
    </w:p>
    <w:p w14:paraId="6BFBD172"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Laboratory examinations</w:t>
      </w:r>
    </w:p>
    <w:p w14:paraId="369EFE6C" w14:textId="492BFB2E" w:rsidR="00A77B3E" w:rsidRPr="00DB5815" w:rsidRDefault="00C0211D" w:rsidP="001D0DAD">
      <w:pPr>
        <w:adjustRightInd w:val="0"/>
        <w:snapToGrid w:val="0"/>
        <w:spacing w:line="360" w:lineRule="auto"/>
        <w:jc w:val="both"/>
        <w:rPr>
          <w:rFonts w:ascii="Book Antiqua" w:hAnsi="Book Antiqua"/>
        </w:rPr>
      </w:pPr>
      <w:bookmarkStart w:id="19" w:name="OLE_LINK17"/>
      <w:bookmarkStart w:id="20" w:name="OLE_LINK18"/>
      <w:r w:rsidRPr="00DB5815">
        <w:rPr>
          <w:rFonts w:ascii="Book Antiqua" w:eastAsia="Book Antiqua" w:hAnsi="Book Antiqua" w:cs="Book Antiqua"/>
          <w:color w:val="000000"/>
        </w:rPr>
        <w:t>No laboratory examination was conducted.</w:t>
      </w:r>
    </w:p>
    <w:bookmarkEnd w:id="19"/>
    <w:bookmarkEnd w:id="20"/>
    <w:p w14:paraId="0C934064" w14:textId="77777777" w:rsidR="00A77B3E" w:rsidRPr="00DB5815" w:rsidRDefault="00A77B3E" w:rsidP="001D0DAD">
      <w:pPr>
        <w:adjustRightInd w:val="0"/>
        <w:snapToGrid w:val="0"/>
        <w:spacing w:line="360" w:lineRule="auto"/>
        <w:jc w:val="both"/>
        <w:rPr>
          <w:rFonts w:ascii="Book Antiqua" w:hAnsi="Book Antiqua"/>
        </w:rPr>
      </w:pPr>
    </w:p>
    <w:p w14:paraId="7DEC7AFD" w14:textId="77777777" w:rsidR="001808C8"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i/>
          <w:color w:val="000000"/>
        </w:rPr>
        <w:t>Imaging examinations</w:t>
      </w:r>
    </w:p>
    <w:p w14:paraId="67229738" w14:textId="55A1EFF5" w:rsidR="00A77B3E" w:rsidRPr="00DB5815" w:rsidRDefault="00C0211D" w:rsidP="001D0DAD">
      <w:pPr>
        <w:adjustRightInd w:val="0"/>
        <w:snapToGrid w:val="0"/>
        <w:spacing w:line="360" w:lineRule="auto"/>
        <w:jc w:val="both"/>
        <w:rPr>
          <w:rFonts w:ascii="Book Antiqua" w:hAnsi="Book Antiqua"/>
        </w:rPr>
      </w:pPr>
      <w:bookmarkStart w:id="21" w:name="OLE_LINK19"/>
      <w:bookmarkStart w:id="22" w:name="OLE_LINK20"/>
      <w:r w:rsidRPr="00DB5815">
        <w:rPr>
          <w:rFonts w:ascii="Book Antiqua" w:eastAsia="Book Antiqua" w:hAnsi="Book Antiqua" w:cs="Book Antiqua"/>
          <w:color w:val="000000"/>
        </w:rPr>
        <w:t xml:space="preserve">Initial diagnostic ultrasonography showed a hematoma in the left gastrocnemius muscle measuring 4.3 cm </w:t>
      </w:r>
      <w:r w:rsidR="001808C8"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1.5 cm </w:t>
      </w:r>
      <w:r w:rsidR="001808C8" w:rsidRPr="00DB5815">
        <w:rPr>
          <w:rFonts w:ascii="Book Antiqua" w:eastAsia="Book Antiqua" w:hAnsi="Book Antiqua" w:cs="Book Antiqua"/>
          <w:color w:val="000000"/>
        </w:rPr>
        <w:t>×</w:t>
      </w:r>
      <w:r w:rsidR="00824A44" w:rsidRPr="00DB5815">
        <w:rPr>
          <w:rFonts w:ascii="Book Antiqua" w:eastAsia="Book Antiqua" w:hAnsi="Book Antiqua" w:cs="Book Antiqua"/>
          <w:color w:val="000000"/>
        </w:rPr>
        <w:t xml:space="preserve"> 4.9 cm (Figure 1A and </w:t>
      </w:r>
      <w:r w:rsidRPr="00DB5815">
        <w:rPr>
          <w:rFonts w:ascii="Book Antiqua" w:eastAsia="Book Antiqua" w:hAnsi="Book Antiqua" w:cs="Book Antiqua"/>
          <w:color w:val="000000"/>
        </w:rPr>
        <w:t xml:space="preserve">B). There was no active bleeding, and the hematoma was stiff and firm with low heterogeneity. Left tibial </w:t>
      </w:r>
      <w:r w:rsidR="009C02BF" w:rsidRPr="00DB5815">
        <w:rPr>
          <w:rFonts w:ascii="Book Antiqua" w:eastAsia="Book Antiqua" w:hAnsi="Book Antiqua" w:cs="Book Antiqua"/>
          <w:color w:val="000000"/>
        </w:rPr>
        <w:t xml:space="preserve">magnetic resonance imaging </w:t>
      </w:r>
      <w:r w:rsidRPr="00DB5815">
        <w:rPr>
          <w:rFonts w:ascii="Book Antiqua" w:eastAsia="Book Antiqua" w:hAnsi="Book Antiqua" w:cs="Book Antiqua"/>
          <w:color w:val="000000"/>
        </w:rPr>
        <w:t>confirmed rupture of the medial head of the gastrocnemius muscle, with hematoma between the medial and</w:t>
      </w:r>
      <w:r w:rsidR="00824A44" w:rsidRPr="00DB5815">
        <w:rPr>
          <w:rFonts w:ascii="Book Antiqua" w:eastAsia="Book Antiqua" w:hAnsi="Book Antiqua" w:cs="Book Antiqua"/>
          <w:color w:val="000000"/>
        </w:rPr>
        <w:t xml:space="preserve"> lateral heads (Figure 2A and </w:t>
      </w:r>
      <w:r w:rsidRPr="00DB5815">
        <w:rPr>
          <w:rFonts w:ascii="Book Antiqua" w:eastAsia="Book Antiqua" w:hAnsi="Book Antiqua" w:cs="Book Antiqua"/>
          <w:color w:val="000000"/>
        </w:rPr>
        <w:t>B).</w:t>
      </w:r>
    </w:p>
    <w:p w14:paraId="3510373B" w14:textId="77777777" w:rsidR="00A77B3E" w:rsidRPr="00DB5815" w:rsidRDefault="00A77B3E" w:rsidP="001D0DAD">
      <w:pPr>
        <w:adjustRightInd w:val="0"/>
        <w:snapToGrid w:val="0"/>
        <w:spacing w:line="360" w:lineRule="auto"/>
        <w:jc w:val="both"/>
        <w:rPr>
          <w:rFonts w:ascii="Book Antiqua" w:hAnsi="Book Antiqua"/>
        </w:rPr>
      </w:pPr>
    </w:p>
    <w:bookmarkEnd w:id="21"/>
    <w:bookmarkEnd w:id="22"/>
    <w:p w14:paraId="4A239DE3"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aps/>
          <w:color w:val="000000"/>
          <w:u w:val="single"/>
        </w:rPr>
        <w:t>FINAL DIAGNOSIS</w:t>
      </w:r>
    </w:p>
    <w:p w14:paraId="536CE3EE" w14:textId="0F01BAAD"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The final diagnosis of the presented case is a painful hematoma in the left calf.</w:t>
      </w:r>
    </w:p>
    <w:p w14:paraId="137112D5" w14:textId="77777777" w:rsidR="00A77B3E" w:rsidRPr="00DB5815" w:rsidRDefault="00A77B3E" w:rsidP="001D0DAD">
      <w:pPr>
        <w:adjustRightInd w:val="0"/>
        <w:snapToGrid w:val="0"/>
        <w:spacing w:line="360" w:lineRule="auto"/>
        <w:jc w:val="both"/>
        <w:rPr>
          <w:rFonts w:ascii="Book Antiqua" w:hAnsi="Book Antiqua"/>
        </w:rPr>
      </w:pPr>
    </w:p>
    <w:p w14:paraId="73EC2209"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aps/>
          <w:color w:val="000000"/>
          <w:u w:val="single"/>
        </w:rPr>
        <w:t>TREATMENT</w:t>
      </w:r>
    </w:p>
    <w:p w14:paraId="44E29700" w14:textId="50633086" w:rsidR="00A77B3E" w:rsidRPr="00DB5815" w:rsidRDefault="00C0211D" w:rsidP="001D0DAD">
      <w:pPr>
        <w:adjustRightInd w:val="0"/>
        <w:snapToGrid w:val="0"/>
        <w:spacing w:line="360" w:lineRule="auto"/>
        <w:jc w:val="both"/>
        <w:rPr>
          <w:rFonts w:ascii="Book Antiqua" w:hAnsi="Book Antiqua"/>
        </w:rPr>
      </w:pPr>
      <w:bookmarkStart w:id="23" w:name="OLE_LINK21"/>
      <w:bookmarkStart w:id="24" w:name="OLE_LINK22"/>
      <w:r w:rsidRPr="00DB5815">
        <w:rPr>
          <w:rFonts w:ascii="Book Antiqua" w:eastAsia="Book Antiqua" w:hAnsi="Book Antiqua" w:cs="Book Antiqua"/>
          <w:color w:val="000000"/>
        </w:rPr>
        <w:t>On the second hospital day, we applied ESWT to the hematoma for a total of 3000 shocks delivered at 6 Hz with 0.056 mJ/mm</w:t>
      </w:r>
      <w:r w:rsidRPr="00DB5815">
        <w:rPr>
          <w:rFonts w:ascii="Book Antiqua" w:eastAsia="Book Antiqua" w:hAnsi="Book Antiqua" w:cs="Book Antiqua"/>
          <w:color w:val="000000"/>
          <w:vertAlign w:val="superscript"/>
        </w:rPr>
        <w:t>2</w:t>
      </w:r>
      <w:r w:rsidRPr="00DB5815">
        <w:rPr>
          <w:rFonts w:ascii="Book Antiqua" w:eastAsia="Book Antiqua" w:hAnsi="Book Antiqua" w:cs="Book Antiqua"/>
          <w:color w:val="000000"/>
        </w:rPr>
        <w:t>. The shock waves were applied with a Dornier Aries</w:t>
      </w:r>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(Dornier MedTech Systems, Munich, Germany). We gradually increased the ESWT intensity.</w:t>
      </w:r>
    </w:p>
    <w:bookmarkEnd w:id="23"/>
    <w:bookmarkEnd w:id="24"/>
    <w:p w14:paraId="43C7ABD9" w14:textId="77777777" w:rsidR="00A77B3E" w:rsidRPr="00DB5815" w:rsidRDefault="00A77B3E" w:rsidP="001D0DAD">
      <w:pPr>
        <w:adjustRightInd w:val="0"/>
        <w:snapToGrid w:val="0"/>
        <w:spacing w:line="360" w:lineRule="auto"/>
        <w:jc w:val="both"/>
        <w:rPr>
          <w:rFonts w:ascii="Book Antiqua" w:hAnsi="Book Antiqua"/>
        </w:rPr>
      </w:pPr>
    </w:p>
    <w:p w14:paraId="5E187D4B"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aps/>
          <w:color w:val="000000"/>
          <w:u w:val="single"/>
        </w:rPr>
        <w:t>OUTCOME AND FOLLOW-UP</w:t>
      </w:r>
    </w:p>
    <w:p w14:paraId="313D5E57" w14:textId="77777777" w:rsidR="001808C8"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After the first 1000 shocks, we moved the ankle passively and noted improved pain. After another 1000 shocks, the pain decreased further with passive dorsiflexion. Finally, after the final 1000 shocks, the patient was able to walk without crutches. </w:t>
      </w:r>
    </w:p>
    <w:p w14:paraId="43CB2378" w14:textId="30C2768D"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 xml:space="preserve">After the procedure, his pain decreased immediately to a VAS 3, and the mass softened. The hematoma measured 4.2 cm </w:t>
      </w:r>
      <w:r w:rsidR="001808C8"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1.4 cm </w:t>
      </w:r>
      <w:r w:rsidR="001808C8"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4.6 cm and its texture was more heterogeneous on ultrasonography compared to initial findings (Figure 3</w:t>
      </w:r>
      <w:r w:rsidR="00824A44" w:rsidRPr="00DB5815">
        <w:rPr>
          <w:rFonts w:ascii="Book Antiqua" w:eastAsia="Book Antiqua" w:hAnsi="Book Antiqua" w:cs="Book Antiqua"/>
          <w:color w:val="000000"/>
        </w:rPr>
        <w:t>A-</w:t>
      </w:r>
      <w:r w:rsidRPr="00DB5815">
        <w:rPr>
          <w:rFonts w:ascii="Book Antiqua" w:eastAsia="Book Antiqua" w:hAnsi="Book Antiqua" w:cs="Book Antiqua"/>
          <w:color w:val="000000"/>
        </w:rPr>
        <w:t>C). There were no adverse or unanticipated events.</w:t>
      </w:r>
    </w:p>
    <w:p w14:paraId="631C7EF2" w14:textId="293F3881"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The patient was discharged on the day he received ESWT with a prescription for Tramadol (Tridol</w:t>
      </w:r>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for pain relief. Due to planned travel, he left overseas on the day of discharge. He remained abroad for three months and then returned to Korea. Upon return three months after the initial visit, he reported dramatic pain relief. He had experienced persistent discomfort in walking for about two weeks after treatment that resolved. But his pain did not recur. The hematoma gradually became smaller and finally resolved.</w:t>
      </w:r>
    </w:p>
    <w:p w14:paraId="573EE746" w14:textId="77777777" w:rsidR="00A77B3E" w:rsidRPr="00DB5815" w:rsidRDefault="00A77B3E" w:rsidP="001D0DAD">
      <w:pPr>
        <w:adjustRightInd w:val="0"/>
        <w:snapToGrid w:val="0"/>
        <w:spacing w:line="360" w:lineRule="auto"/>
        <w:jc w:val="both"/>
        <w:rPr>
          <w:rFonts w:ascii="Book Antiqua" w:hAnsi="Book Antiqua"/>
        </w:rPr>
      </w:pPr>
    </w:p>
    <w:p w14:paraId="3E8DDE1E" w14:textId="77777777" w:rsidR="009C02BF"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aps/>
          <w:color w:val="000000"/>
          <w:u w:val="single"/>
        </w:rPr>
        <w:t>DISCUSSION</w:t>
      </w:r>
    </w:p>
    <w:p w14:paraId="35474D45" w14:textId="68B68EB6"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The current case describes successful treatment of a painful intramuscular hematoma with ESWT. The patient’s pain immediately decreased from VAS 7 to 3 after ESWT. In addition, the hematoma initially was stiff and firm with low heterogeneity on ultrasonography but became soft with greater heterogeneity after ESWT. </w:t>
      </w:r>
    </w:p>
    <w:p w14:paraId="0B6C2FE7" w14:textId="7A79BD7C"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 xml:space="preserve">A hematoma can occur after muscle or soft tissue injury, when one or more blood vessels are injured and blood leaks under the dermis, into a joint, or between muscles. In general, hematomas break into fragments, are slowly absorbed by the body, and eventually evacuated </w:t>
      </w:r>
      <w:r w:rsidRPr="00DB5815">
        <w:rPr>
          <w:rFonts w:ascii="Book Antiqua" w:eastAsia="Book Antiqua" w:hAnsi="Book Antiqua" w:cs="Book Antiqua"/>
          <w:i/>
          <w:iCs/>
          <w:color w:val="000000"/>
        </w:rPr>
        <w:t>via</w:t>
      </w:r>
      <w:r w:rsidRPr="00DB5815">
        <w:rPr>
          <w:rFonts w:ascii="Book Antiqua" w:eastAsia="Book Antiqua" w:hAnsi="Book Antiqua" w:cs="Book Antiqua"/>
          <w:color w:val="000000"/>
        </w:rPr>
        <w:t xml:space="preserve"> blood and lymph. However, this process can take time</w:t>
      </w:r>
      <w:r w:rsidRPr="00DB5815">
        <w:rPr>
          <w:rFonts w:ascii="Book Antiqua" w:eastAsia="Book Antiqua" w:hAnsi="Book Antiqua" w:cs="Book Antiqua"/>
          <w:color w:val="000000"/>
          <w:vertAlign w:val="superscript"/>
        </w:rPr>
        <w:t>[</w:t>
      </w:r>
      <w:hyperlink w:anchor="_ENREF_8" w:tooltip="Negoro, 2012 #14" w:history="1">
        <w:r w:rsidRPr="00DB5815">
          <w:rPr>
            <w:rFonts w:ascii="Book Antiqua" w:eastAsia="Book Antiqua" w:hAnsi="Book Antiqua" w:cs="Book Antiqua"/>
            <w:color w:val="000000"/>
            <w:u w:color="0000EE"/>
            <w:vertAlign w:val="superscript"/>
          </w:rPr>
          <w:t>8</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w:t>
      </w:r>
      <w:r w:rsidR="001808C8" w:rsidRPr="00DB5815">
        <w:rPr>
          <w:rFonts w:ascii="Book Antiqua" w:eastAsia="Book Antiqua" w:hAnsi="Book Antiqua" w:cs="Book Antiqua"/>
          <w:color w:val="000000"/>
        </w:rPr>
        <w:t>Järvinen</w:t>
      </w:r>
      <w:r w:rsidRPr="00DB5815">
        <w:rPr>
          <w:rFonts w:ascii="Book Antiqua" w:eastAsia="Book Antiqua" w:hAnsi="Book Antiqua" w:cs="Book Antiqua"/>
          <w:color w:val="000000"/>
        </w:rPr>
        <w:t xml:space="preserve"> </w:t>
      </w:r>
      <w:r w:rsidRPr="00DB5815">
        <w:rPr>
          <w:rFonts w:ascii="Book Antiqua" w:eastAsia="Book Antiqua" w:hAnsi="Book Antiqua" w:cs="Book Antiqua"/>
          <w:i/>
          <w:iCs/>
          <w:color w:val="000000"/>
        </w:rPr>
        <w:t>et al</w:t>
      </w:r>
      <w:r w:rsidR="001808C8" w:rsidRPr="00DB5815">
        <w:rPr>
          <w:rFonts w:ascii="Book Antiqua" w:eastAsia="Book Antiqua" w:hAnsi="Book Antiqua" w:cs="Book Antiqua"/>
          <w:color w:val="000000"/>
          <w:vertAlign w:val="superscript"/>
        </w:rPr>
        <w:t>[</w:t>
      </w:r>
      <w:hyperlink w:anchor="_ENREF_9" w:tooltip="Jarvinen, 2013 #18" w:history="1">
        <w:r w:rsidR="001808C8" w:rsidRPr="00DB5815">
          <w:rPr>
            <w:rFonts w:ascii="Book Antiqua" w:eastAsia="Book Antiqua" w:hAnsi="Book Antiqua" w:cs="Book Antiqua"/>
            <w:color w:val="000000"/>
            <w:vertAlign w:val="superscript"/>
          </w:rPr>
          <w:t>9</w:t>
        </w:r>
      </w:hyperlink>
      <w:r w:rsidR="001808C8"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proposed that muscle strain injuries go through a three-phase healing process. Each of the steps in this process can be disrupted, which can lead to a chronic condition and failed repair, reflecting prolonged dysregulation and a maladaptive process that ultimately leads to tissue destruction</w:t>
      </w:r>
      <w:r w:rsidRPr="00DB5815">
        <w:rPr>
          <w:rFonts w:ascii="Book Antiqua" w:eastAsia="Book Antiqua" w:hAnsi="Book Antiqua" w:cs="Book Antiqua"/>
          <w:color w:val="000000"/>
          <w:vertAlign w:val="superscript"/>
        </w:rPr>
        <w:t>[</w:t>
      </w:r>
      <w:hyperlink w:anchor="_ENREF_6" w:tooltip="Zissler, 2018 #6" w:history="1">
        <w:r w:rsidRPr="00DB5815">
          <w:rPr>
            <w:rFonts w:ascii="Book Antiqua" w:eastAsia="Book Antiqua" w:hAnsi="Book Antiqua" w:cs="Book Antiqua"/>
            <w:color w:val="000000"/>
            <w:vertAlign w:val="superscript"/>
          </w:rPr>
          <w:t>6</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Alessandrino </w:t>
      </w:r>
      <w:r w:rsidRPr="00DB5815">
        <w:rPr>
          <w:rFonts w:ascii="Book Antiqua" w:eastAsia="Book Antiqua" w:hAnsi="Book Antiqua" w:cs="Book Antiqua"/>
          <w:i/>
          <w:iCs/>
          <w:color w:val="000000"/>
        </w:rPr>
        <w:t>et al</w:t>
      </w:r>
      <w:r w:rsidR="001808C8" w:rsidRPr="00DB5815">
        <w:rPr>
          <w:rFonts w:ascii="Book Antiqua" w:eastAsia="Book Antiqua" w:hAnsi="Book Antiqua" w:cs="Book Antiqua"/>
          <w:color w:val="000000"/>
          <w:vertAlign w:val="superscript"/>
        </w:rPr>
        <w:t>[</w:t>
      </w:r>
      <w:hyperlink w:anchor="_ENREF_10" w:tooltip="Alessandrino, 2013 #8" w:history="1">
        <w:r w:rsidR="001808C8" w:rsidRPr="00DB5815">
          <w:rPr>
            <w:rFonts w:ascii="Book Antiqua" w:eastAsia="Book Antiqua" w:hAnsi="Book Antiqua" w:cs="Book Antiqua"/>
            <w:color w:val="000000"/>
            <w:vertAlign w:val="superscript"/>
          </w:rPr>
          <w:t>10</w:t>
        </w:r>
      </w:hyperlink>
      <w:r w:rsidR="001808C8"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reported that most muscle lesions recover primarily through myofiber regeneration, but that healing after severe trauma or recurrence, occurs primarily through formation of a fibrotic scar</w:t>
      </w:r>
      <w:r w:rsidRPr="00DB5815">
        <w:rPr>
          <w:rFonts w:ascii="Book Antiqua" w:eastAsia="Book Antiqua" w:hAnsi="Book Antiqua" w:cs="Book Antiqua"/>
          <w:color w:val="000000"/>
          <w:vertAlign w:val="superscript"/>
        </w:rPr>
        <w:t>[</w:t>
      </w:r>
      <w:hyperlink w:anchor="_ENREF_10" w:tooltip="Alessandrino, 2013 #8" w:history="1">
        <w:r w:rsidRPr="00DB5815">
          <w:rPr>
            <w:rFonts w:ascii="Book Antiqua" w:eastAsia="Book Antiqua" w:hAnsi="Book Antiqua" w:cs="Book Antiqua"/>
            <w:color w:val="000000"/>
            <w:vertAlign w:val="superscript"/>
          </w:rPr>
          <w:t>10</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A hematoma may not completely resolve when these anomalous processes continue. If this occurs, connective tissue can be deposited within the hematoma and calcium can be deposited in the tissue</w:t>
      </w:r>
      <w:r w:rsidRPr="00DB5815">
        <w:rPr>
          <w:rFonts w:ascii="Book Antiqua" w:eastAsia="Book Antiqua" w:hAnsi="Book Antiqua" w:cs="Book Antiqua"/>
          <w:color w:val="000000"/>
          <w:vertAlign w:val="superscript"/>
        </w:rPr>
        <w:t>[</w:t>
      </w:r>
      <w:hyperlink w:anchor="_ENREF_11" w:tooltip="Conforti, 2013 #10" w:history="1">
        <w:r w:rsidRPr="00DB5815">
          <w:rPr>
            <w:rFonts w:ascii="Book Antiqua" w:eastAsia="Book Antiqua" w:hAnsi="Book Antiqua" w:cs="Book Antiqua"/>
            <w:color w:val="000000"/>
            <w:vertAlign w:val="superscript"/>
          </w:rPr>
          <w:t>11</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which can cause pain and permanent poor mobility. This patient had a stiff, localized, oval hematoma with bruising on his left upper posterior calf. It had been two weeks since his injury, and these abnormal processes might have progressed since injury. </w:t>
      </w:r>
    </w:p>
    <w:p w14:paraId="5076709B" w14:textId="27F4CE57"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In this case, the initial diagnostic ultrasonography showed a firm, stiff hematoma with low heterogeneity in the left gastrocnemius muscle. Conforti described a potential complication of chronic organized hematoma</w:t>
      </w:r>
      <w:r w:rsidR="00F005AD" w:rsidRPr="00DB5815">
        <w:rPr>
          <w:rFonts w:ascii="Book Antiqua" w:eastAsia="Malgun Gothic" w:hAnsi="Book Antiqua" w:cs="Book Antiqua"/>
          <w:color w:val="000000"/>
          <w:vertAlign w:val="superscript"/>
          <w:lang w:eastAsia="ko-KR"/>
        </w:rPr>
        <w:t>[11]</w:t>
      </w:r>
      <w:r w:rsidRPr="00DB5815">
        <w:rPr>
          <w:rFonts w:ascii="Book Antiqua" w:eastAsia="Book Antiqua" w:hAnsi="Book Antiqua" w:cs="Book Antiqua"/>
          <w:color w:val="000000"/>
        </w:rPr>
        <w:t>. Computed tomography shows the hematoma as a homogenous mass with capsule formation and a fibrous pseudo-capsule, whereas ultrasonography shows a multi-loculated cyst</w:t>
      </w:r>
      <w:r w:rsidRPr="00DB5815">
        <w:rPr>
          <w:rFonts w:ascii="Book Antiqua" w:eastAsia="Book Antiqua" w:hAnsi="Book Antiqua" w:cs="Book Antiqua"/>
          <w:color w:val="000000"/>
          <w:vertAlign w:val="superscript"/>
        </w:rPr>
        <w:t>[</w:t>
      </w:r>
      <w:hyperlink w:anchor="_ENREF_11" w:tooltip="Conforti, 2013 #10" w:history="1">
        <w:r w:rsidRPr="00DB5815">
          <w:rPr>
            <w:rFonts w:ascii="Book Antiqua" w:eastAsia="Book Antiqua" w:hAnsi="Book Antiqua" w:cs="Book Antiqua"/>
            <w:color w:val="000000"/>
            <w:vertAlign w:val="superscript"/>
          </w:rPr>
          <w:t>11</w:t>
        </w:r>
      </w:hyperlink>
      <w:r w:rsidRPr="00DB5815">
        <w:rPr>
          <w:rFonts w:ascii="Book Antiqua" w:eastAsia="Book Antiqua" w:hAnsi="Book Antiqua" w:cs="Book Antiqua"/>
          <w:color w:val="000000"/>
          <w:vertAlign w:val="superscript"/>
        </w:rPr>
        <w:t>,</w:t>
      </w:r>
      <w:hyperlink w:anchor="_ENREF_12" w:tooltip="Nakano, 2001 #12" w:history="1">
        <w:r w:rsidRPr="00DB5815">
          <w:rPr>
            <w:rFonts w:ascii="Book Antiqua" w:eastAsia="Book Antiqua" w:hAnsi="Book Antiqua" w:cs="Book Antiqua"/>
            <w:color w:val="000000"/>
            <w:vertAlign w:val="superscript"/>
          </w:rPr>
          <w:t>12</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If the hematoma is surrounded by a fibrous capsule, it can harden, and cause persistent pain due to improper blood supply.</w:t>
      </w:r>
    </w:p>
    <w:p w14:paraId="6ACAD348" w14:textId="7C7CFBD9"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ESWT has been applied to various musculoskeletal conditions, including upper extremity conditions such as lateral epicondylitis and rotator cuff tendinopathy; it has also been applied to lower extremity conditions such as Achilles, patellar, and hamstring tendinopathies; as well as greater trochanteric pain syndrome</w:t>
      </w:r>
      <w:r w:rsidRPr="00DB5815">
        <w:rPr>
          <w:rFonts w:ascii="Book Antiqua" w:eastAsia="Book Antiqua" w:hAnsi="Book Antiqua" w:cs="Book Antiqua"/>
          <w:color w:val="000000"/>
          <w:vertAlign w:val="superscript"/>
        </w:rPr>
        <w:t>[</w:t>
      </w:r>
      <w:hyperlink w:anchor="_ENREF_1" w:tooltip="Reilly, 2018 #2" w:history="1">
        <w:r w:rsidRPr="00DB5815">
          <w:rPr>
            <w:rFonts w:ascii="Book Antiqua" w:eastAsia="Book Antiqua" w:hAnsi="Book Antiqua" w:cs="Book Antiqua"/>
            <w:color w:val="000000"/>
            <w:vertAlign w:val="superscript"/>
          </w:rPr>
          <w:t>1</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ESWT is also used for non-union of long bone fractures, avascular necrosis of the femoral head, chronic diabetic and non-diabetic ulcers, and ischemic heart disease</w:t>
      </w:r>
      <w:r w:rsidRPr="00DB5815">
        <w:rPr>
          <w:rFonts w:ascii="Book Antiqua" w:eastAsia="Book Antiqua" w:hAnsi="Book Antiqua" w:cs="Book Antiqua"/>
          <w:color w:val="000000"/>
          <w:vertAlign w:val="superscript"/>
        </w:rPr>
        <w:t>[</w:t>
      </w:r>
      <w:hyperlink w:anchor="_ENREF_2" w:tooltip="Wang, 2012 #16" w:history="1">
        <w:r w:rsidRPr="00DB5815">
          <w:rPr>
            <w:rFonts w:ascii="Book Antiqua" w:eastAsia="Book Antiqua" w:hAnsi="Book Antiqua" w:cs="Book Antiqua"/>
            <w:color w:val="000000"/>
            <w:vertAlign w:val="superscript"/>
          </w:rPr>
          <w:t>2</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Table 1 shows the current applications of ESWT. In their narrative study, Reilly </w:t>
      </w:r>
      <w:r w:rsidRPr="00DB5815">
        <w:rPr>
          <w:rFonts w:ascii="Book Antiqua" w:eastAsia="Book Antiqua" w:hAnsi="Book Antiqua" w:cs="Book Antiqua"/>
          <w:i/>
          <w:iCs/>
          <w:color w:val="000000"/>
        </w:rPr>
        <w:t>et al</w:t>
      </w:r>
      <w:r w:rsidR="001808C8" w:rsidRPr="00DB5815">
        <w:rPr>
          <w:rFonts w:ascii="Book Antiqua" w:eastAsia="Book Antiqua" w:hAnsi="Book Antiqua" w:cs="Book Antiqua"/>
          <w:color w:val="000000"/>
          <w:vertAlign w:val="superscript"/>
        </w:rPr>
        <w:t>[</w:t>
      </w:r>
      <w:hyperlink w:anchor="_ENREF_1" w:tooltip="Reilly, 2018 #2" w:history="1">
        <w:r w:rsidR="001808C8" w:rsidRPr="00DB5815">
          <w:rPr>
            <w:rFonts w:ascii="Book Antiqua" w:eastAsia="Book Antiqua" w:hAnsi="Book Antiqua" w:cs="Book Antiqua"/>
            <w:color w:val="000000"/>
            <w:u w:color="0000EE"/>
            <w:vertAlign w:val="superscript"/>
          </w:rPr>
          <w:t>1</w:t>
        </w:r>
      </w:hyperlink>
      <w:r w:rsidR="001808C8"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proposed mechanisms of action for the shockwave as follows: </w:t>
      </w:r>
      <w:r w:rsidR="00DB5815" w:rsidRPr="00DB5815">
        <w:rPr>
          <w:rFonts w:ascii="Book Antiqua" w:hAnsi="Book Antiqua" w:cs="Book Antiqua" w:hint="eastAsia"/>
          <w:color w:val="000000"/>
          <w:lang w:eastAsia="zh-CN"/>
        </w:rPr>
        <w:t>N</w:t>
      </w:r>
      <w:r w:rsidRPr="00DB5815">
        <w:rPr>
          <w:rFonts w:ascii="Book Antiqua" w:eastAsia="Book Antiqua" w:hAnsi="Book Antiqua" w:cs="Book Antiqua"/>
          <w:color w:val="000000"/>
        </w:rPr>
        <w:t>eovascularization at the tendon-bone junction, increased collagen synthesis and tissue remodeling, leukocyte infiltration, proliferation of tenocytes, mechanotransduction, stimulation of nociceptive C-fibers resulting in neuropeptide release, and nociceptor hyperstimulation. Wang</w:t>
      </w:r>
      <w:r w:rsidR="00824A44" w:rsidRPr="00DB5815">
        <w:rPr>
          <w:rFonts w:ascii="Book Antiqua" w:eastAsia="Book Antiqua" w:hAnsi="Book Antiqua" w:cs="Book Antiqua"/>
          <w:color w:val="000000"/>
          <w:vertAlign w:val="superscript"/>
        </w:rPr>
        <w:t>[2]</w:t>
      </w:r>
      <w:r w:rsidRPr="00DB5815">
        <w:rPr>
          <w:rFonts w:ascii="Book Antiqua" w:eastAsia="Book Antiqua" w:hAnsi="Book Antiqua" w:cs="Book Antiqua"/>
          <w:color w:val="000000"/>
          <w:vertAlign w:val="superscript"/>
        </w:rPr>
        <w:t xml:space="preserve"> </w:t>
      </w:r>
      <w:r w:rsidRPr="00DB5815">
        <w:rPr>
          <w:rFonts w:ascii="Book Antiqua" w:eastAsia="Book Antiqua" w:hAnsi="Book Antiqua" w:cs="Book Antiqua"/>
          <w:color w:val="000000"/>
        </w:rPr>
        <w:t>suggested that the majority of orthopedic shockwaves are used to induce microscopic interstitial and extracellular responses to tissue regeneration</w:t>
      </w:r>
      <w:r w:rsidRPr="00DB5815">
        <w:rPr>
          <w:rFonts w:ascii="Book Antiqua" w:eastAsia="Book Antiqua" w:hAnsi="Book Antiqua" w:cs="Book Antiqua"/>
          <w:color w:val="000000"/>
          <w:vertAlign w:val="superscript"/>
        </w:rPr>
        <w:t>[</w:t>
      </w:r>
      <w:hyperlink w:anchor="_ENREF_2" w:tooltip="Wang, 2012 #16" w:history="1">
        <w:r w:rsidRPr="00DB5815">
          <w:rPr>
            <w:rFonts w:ascii="Book Antiqua" w:eastAsia="Book Antiqua" w:hAnsi="Book Antiqua" w:cs="Book Antiqua"/>
            <w:color w:val="000000"/>
            <w:vertAlign w:val="superscript"/>
          </w:rPr>
          <w:t>2</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w:t>
      </w:r>
    </w:p>
    <w:p w14:paraId="02185D5B" w14:textId="1B596DE2"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ESWT was first introduced into clinical practice in 1982 for urinary stone lithotripsy and was used for disintegrating renal stones or calcifications</w:t>
      </w:r>
      <w:r w:rsidRPr="00DB5815">
        <w:rPr>
          <w:rFonts w:ascii="Book Antiqua" w:eastAsia="Book Antiqua" w:hAnsi="Book Antiqua" w:cs="Book Antiqua"/>
          <w:color w:val="000000"/>
          <w:vertAlign w:val="superscript"/>
        </w:rPr>
        <w:t>[</w:t>
      </w:r>
      <w:hyperlink w:anchor="_ENREF_1" w:tooltip="Reilly, 2018 #2" w:history="1">
        <w:r w:rsidRPr="00DB5815">
          <w:rPr>
            <w:rFonts w:ascii="Book Antiqua" w:eastAsia="Book Antiqua" w:hAnsi="Book Antiqua" w:cs="Book Antiqua"/>
            <w:color w:val="000000"/>
            <w:vertAlign w:val="superscript"/>
          </w:rPr>
          <w:t>1</w:t>
        </w:r>
      </w:hyperlink>
      <w:r w:rsidRPr="00DB5815">
        <w:rPr>
          <w:rFonts w:ascii="Book Antiqua" w:eastAsia="Book Antiqua" w:hAnsi="Book Antiqua" w:cs="Book Antiqua"/>
          <w:color w:val="000000"/>
          <w:vertAlign w:val="superscript"/>
        </w:rPr>
        <w:t>,</w:t>
      </w:r>
      <w:hyperlink w:anchor="_ENREF_2" w:tooltip="Wang, 2012 #16" w:history="1">
        <w:r w:rsidRPr="00DB5815">
          <w:rPr>
            <w:rFonts w:ascii="Book Antiqua" w:eastAsia="Book Antiqua" w:hAnsi="Book Antiqua" w:cs="Book Antiqua"/>
            <w:color w:val="000000"/>
            <w:vertAlign w:val="superscript"/>
          </w:rPr>
          <w:t>2</w:t>
        </w:r>
      </w:hyperlink>
      <w:r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The mechanism of the ESWT therapeutic effect on shoulder calcification is uncertain. Rebuzzi </w:t>
      </w:r>
      <w:r w:rsidRPr="00DB5815">
        <w:rPr>
          <w:rFonts w:ascii="Book Antiqua" w:eastAsia="Book Antiqua" w:hAnsi="Book Antiqua" w:cs="Book Antiqua"/>
          <w:i/>
          <w:iCs/>
          <w:color w:val="000000"/>
        </w:rPr>
        <w:t>et al</w:t>
      </w:r>
      <w:r w:rsidR="001808C8" w:rsidRPr="00DB5815">
        <w:rPr>
          <w:rFonts w:ascii="Book Antiqua" w:eastAsia="Book Antiqua" w:hAnsi="Book Antiqua" w:cs="Book Antiqua"/>
          <w:color w:val="000000"/>
          <w:vertAlign w:val="superscript"/>
        </w:rPr>
        <w:t>[</w:t>
      </w:r>
      <w:hyperlink w:anchor="_ENREF_13" w:tooltip="Rebuzzi, 2008 #11" w:history="1">
        <w:r w:rsidR="001808C8" w:rsidRPr="00DB5815">
          <w:rPr>
            <w:rFonts w:ascii="Book Antiqua" w:eastAsia="Book Antiqua" w:hAnsi="Book Antiqua" w:cs="Book Antiqua"/>
            <w:color w:val="000000"/>
            <w:vertAlign w:val="superscript"/>
          </w:rPr>
          <w:t>13</w:t>
        </w:r>
      </w:hyperlink>
      <w:r w:rsidR="001808C8"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xml:space="preserve"> suggested that increasing stress within the therapeutic focus of the shockwave induces fragmentation and cavitation within amorphous calcifications, resulting in disorganization and disintegration of the deposite. The deposit may disappear as it breaks through into the adjacent vessels or surrounding soft tissue. Ogden </w:t>
      </w:r>
      <w:r w:rsidRPr="00DB5815">
        <w:rPr>
          <w:rFonts w:ascii="Book Antiqua" w:eastAsia="Book Antiqua" w:hAnsi="Book Antiqua" w:cs="Book Antiqua"/>
          <w:i/>
          <w:iCs/>
          <w:color w:val="000000"/>
        </w:rPr>
        <w:t>et al</w:t>
      </w:r>
      <w:r w:rsidR="001808C8" w:rsidRPr="00DB5815">
        <w:rPr>
          <w:rFonts w:ascii="Book Antiqua" w:eastAsia="Book Antiqua" w:hAnsi="Book Antiqua" w:cs="Book Antiqua"/>
          <w:color w:val="000000"/>
          <w:vertAlign w:val="superscript"/>
        </w:rPr>
        <w:t xml:space="preserve">[14] </w:t>
      </w:r>
      <w:r w:rsidRPr="00DB5815">
        <w:rPr>
          <w:rFonts w:ascii="Book Antiqua" w:eastAsia="Book Antiqua" w:hAnsi="Book Antiqua" w:cs="Book Antiqua"/>
          <w:color w:val="000000"/>
        </w:rPr>
        <w:t>suggested that shock waves generate high stress forces that act on boundary interfaces and generate tensile forces that cause cavitation. According to their paper, the high</w:t>
      </w:r>
      <w:r w:rsidR="006123FE" w:rsidRPr="00DB5815">
        <w:rPr>
          <w:rFonts w:ascii="Book Antiqua" w:eastAsia="Book Antiqua" w:hAnsi="Book Antiqua" w:cs="Book Antiqua"/>
          <w:color w:val="000000"/>
        </w:rPr>
        <w:t xml:space="preserve"> </w:t>
      </w:r>
      <w:r w:rsidRPr="00DB5815">
        <w:rPr>
          <w:rFonts w:ascii="Book Antiqua" w:eastAsia="Book Antiqua" w:hAnsi="Book Antiqua" w:cs="Book Antiqua"/>
          <w:color w:val="000000"/>
        </w:rPr>
        <w:t>pressure amplitude and the short rise time of the shock waves exceed the elastic strength of the stone, which cause the surface to disintegrate.</w:t>
      </w:r>
    </w:p>
    <w:p w14:paraId="7BC22A9F" w14:textId="77777777"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 xml:space="preserve">In this case, the pain had decreased since ESWT treatment, and we confirmed changes in heterogeneity on ultrasonography. We believe that the firm hematoma was softened by ESWT, resolving the firm mass effect that caused the pain. </w:t>
      </w:r>
    </w:p>
    <w:p w14:paraId="62EA094D" w14:textId="4E1BCDB6"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 xml:space="preserve">There are several limitations to this report. First, the pain may have been reduced by another mechanism of ESWT. We suspected that the patient’s pain was relived because the mass softened after ESWT, which helped disorganize and disintegrate the deposit. However, other mechanisms of ESWT including gate-control theory, can affect pain relief. Therefore, further research may be required to confirm if pain is improved through other mechanisms. Second, there was no assessment to determine if the shockwave was strong enough to change the texture of the hematoma. Additional studies are needed to test the relationship between ESWT intensity and changes in hematoma texture. Finally, the pain relief could be attributable to medication. However, this is less likely because we confirmed a change in heterogeneity after treatment. </w:t>
      </w:r>
    </w:p>
    <w:p w14:paraId="4773C356" w14:textId="532087AE" w:rsidR="00A77B3E" w:rsidRPr="00DB5815" w:rsidRDefault="00C0211D" w:rsidP="001D0DAD">
      <w:pPr>
        <w:adjustRightInd w:val="0"/>
        <w:snapToGrid w:val="0"/>
        <w:spacing w:line="360" w:lineRule="auto"/>
        <w:ind w:firstLineChars="100" w:firstLine="240"/>
        <w:jc w:val="both"/>
        <w:rPr>
          <w:rFonts w:ascii="Book Antiqua" w:hAnsi="Book Antiqua"/>
        </w:rPr>
      </w:pPr>
      <w:r w:rsidRPr="00DB5815">
        <w:rPr>
          <w:rFonts w:ascii="Book Antiqua" w:eastAsia="Book Antiqua" w:hAnsi="Book Antiqua" w:cs="Book Antiqua"/>
          <w:color w:val="000000"/>
        </w:rPr>
        <w:t>Hematoma is a possible complication of ESWT</w:t>
      </w:r>
      <w:r w:rsidRPr="00DB5815">
        <w:rPr>
          <w:rFonts w:ascii="Book Antiqua" w:eastAsia="Book Antiqua" w:hAnsi="Book Antiqua" w:cs="Book Antiqua"/>
          <w:color w:val="000000"/>
          <w:vertAlign w:val="superscript"/>
        </w:rPr>
        <w:t>[</w:t>
      </w:r>
      <w:hyperlink w:anchor="_ENREF_2" w:tooltip="Wang, 2012 #16" w:history="1">
        <w:r w:rsidRPr="00DB5815">
          <w:rPr>
            <w:rFonts w:ascii="Book Antiqua" w:eastAsia="Book Antiqua" w:hAnsi="Book Antiqua" w:cs="Book Antiqua"/>
            <w:color w:val="000000"/>
            <w:vertAlign w:val="superscript"/>
          </w:rPr>
          <w:t>2</w:t>
        </w:r>
      </w:hyperlink>
      <w:r w:rsidRPr="00DB5815">
        <w:rPr>
          <w:rFonts w:ascii="Book Antiqua" w:eastAsia="Book Antiqua" w:hAnsi="Book Antiqua" w:cs="Book Antiqua"/>
          <w:color w:val="000000"/>
          <w:vertAlign w:val="superscript"/>
        </w:rPr>
        <w:t>,</w:t>
      </w:r>
      <w:hyperlink w:anchor="_ENREF_14" w:tooltip="Kim, 2017 #1" w:history="1">
        <w:r w:rsidRPr="00DB5815">
          <w:rPr>
            <w:rFonts w:ascii="Book Antiqua" w:eastAsia="Book Antiqua" w:hAnsi="Book Antiqua" w:cs="Book Antiqua"/>
            <w:color w:val="000000"/>
            <w:vertAlign w:val="superscript"/>
          </w:rPr>
          <w:t>1</w:t>
        </w:r>
      </w:hyperlink>
      <w:r w:rsidRPr="00DB5815">
        <w:rPr>
          <w:rFonts w:ascii="Book Antiqua" w:eastAsia="Book Antiqua" w:hAnsi="Book Antiqua" w:cs="Book Antiqua"/>
          <w:color w:val="000000"/>
          <w:vertAlign w:val="superscript"/>
        </w:rPr>
        <w:t>5]</w:t>
      </w:r>
      <w:r w:rsidRPr="00DB5815">
        <w:rPr>
          <w:rFonts w:ascii="Book Antiqua" w:eastAsia="Book Antiqua" w:hAnsi="Book Antiqua" w:cs="Book Antiqua"/>
          <w:color w:val="000000"/>
        </w:rPr>
        <w:t xml:space="preserve">, and there are no case reports of ESWT as a therapeutic application for painful hematomas. However, as reviewed in Zissler </w:t>
      </w:r>
      <w:r w:rsidRPr="00DB5815">
        <w:rPr>
          <w:rFonts w:ascii="Book Antiqua" w:eastAsia="Book Antiqua" w:hAnsi="Book Antiqua" w:cs="Book Antiqua"/>
          <w:i/>
          <w:iCs/>
          <w:color w:val="000000"/>
        </w:rPr>
        <w:t>et al</w:t>
      </w:r>
      <w:r w:rsidR="006123FE" w:rsidRPr="00DB5815">
        <w:rPr>
          <w:rFonts w:ascii="Book Antiqua" w:eastAsia="Book Antiqua" w:hAnsi="Book Antiqua" w:cs="Book Antiqua"/>
          <w:color w:val="000000"/>
          <w:vertAlign w:val="superscript"/>
        </w:rPr>
        <w:t>[</w:t>
      </w:r>
      <w:hyperlink w:anchor="_ENREF_6" w:tooltip="Zissler, 2018 #6" w:history="1">
        <w:r w:rsidR="006123FE" w:rsidRPr="00DB5815">
          <w:rPr>
            <w:rFonts w:ascii="Book Antiqua" w:eastAsia="Book Antiqua" w:hAnsi="Book Antiqua" w:cs="Book Antiqua"/>
            <w:color w:val="000000"/>
            <w:u w:color="0000EE"/>
            <w:vertAlign w:val="superscript"/>
          </w:rPr>
          <w:t>6</w:t>
        </w:r>
      </w:hyperlink>
      <w:r w:rsidR="006123FE" w:rsidRPr="00DB5815">
        <w:rPr>
          <w:rFonts w:ascii="Book Antiqua" w:eastAsia="Book Antiqua" w:hAnsi="Book Antiqua" w:cs="Book Antiqua"/>
          <w:color w:val="000000"/>
          <w:vertAlign w:val="superscript"/>
        </w:rPr>
        <w:t>]</w:t>
      </w:r>
      <w:r w:rsidRPr="00DB5815">
        <w:rPr>
          <w:rFonts w:ascii="Book Antiqua" w:eastAsia="Book Antiqua" w:hAnsi="Book Antiqua" w:cs="Book Antiqua"/>
          <w:color w:val="000000"/>
        </w:rPr>
        <w:t>, ESWT could reduce a chronic condition to an acute response. In addition, as mentioned above, ESWT may affect capsule breakdown and deposit disorganization in unabsorbable hematomas with fibrous capsules. Therefore, ESWT may be a new therapeutic approach for painful hematomas, and this case report may broaden the indications for ESWT and suggests new treatments for painful hematomas.</w:t>
      </w:r>
    </w:p>
    <w:p w14:paraId="3F199774" w14:textId="77777777" w:rsidR="00A77B3E" w:rsidRPr="00DB5815" w:rsidRDefault="00A77B3E" w:rsidP="001D0DAD">
      <w:pPr>
        <w:adjustRightInd w:val="0"/>
        <w:snapToGrid w:val="0"/>
        <w:spacing w:line="360" w:lineRule="auto"/>
        <w:jc w:val="both"/>
        <w:rPr>
          <w:rFonts w:ascii="Book Antiqua" w:hAnsi="Book Antiqua"/>
        </w:rPr>
      </w:pPr>
    </w:p>
    <w:p w14:paraId="53D4157B"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aps/>
          <w:color w:val="000000"/>
          <w:u w:val="single"/>
        </w:rPr>
        <w:t>CONCLUSION</w:t>
      </w:r>
    </w:p>
    <w:p w14:paraId="0A48EF72" w14:textId="77777777" w:rsidR="00A77B3E" w:rsidRPr="00DB5815" w:rsidRDefault="00C0211D" w:rsidP="001D0DAD">
      <w:pPr>
        <w:adjustRightInd w:val="0"/>
        <w:snapToGrid w:val="0"/>
        <w:spacing w:line="360" w:lineRule="auto"/>
        <w:jc w:val="both"/>
        <w:rPr>
          <w:rFonts w:ascii="Book Antiqua" w:hAnsi="Book Antiqua"/>
        </w:rPr>
      </w:pPr>
      <w:bookmarkStart w:id="25" w:name="OLE_LINK23"/>
      <w:bookmarkStart w:id="26" w:name="OLE_LINK24"/>
      <w:r w:rsidRPr="00DB5815">
        <w:rPr>
          <w:rFonts w:ascii="Book Antiqua" w:eastAsia="Book Antiqua" w:hAnsi="Book Antiqua" w:cs="Book Antiqua"/>
          <w:color w:val="000000"/>
        </w:rPr>
        <w:t>This is the first reported case of a painful intramuscular hematoma treated with ESWT. With ESWT treatment, the patient’s pain was immediately relieved, and the hematoma texture changed. We propose that painful hematoma could be a new indication for ESWT. Further investigation regarding the effects of ESWT and appropriate protocols for hematoma treatment are needed.</w:t>
      </w:r>
    </w:p>
    <w:bookmarkEnd w:id="25"/>
    <w:bookmarkEnd w:id="26"/>
    <w:p w14:paraId="2B16A123" w14:textId="77777777" w:rsidR="00A77B3E" w:rsidRPr="00DB5815" w:rsidRDefault="00A77B3E" w:rsidP="001D0DAD">
      <w:pPr>
        <w:adjustRightInd w:val="0"/>
        <w:snapToGrid w:val="0"/>
        <w:spacing w:line="360" w:lineRule="auto"/>
        <w:jc w:val="both"/>
        <w:rPr>
          <w:rFonts w:ascii="Book Antiqua" w:hAnsi="Book Antiqua"/>
        </w:rPr>
      </w:pPr>
    </w:p>
    <w:p w14:paraId="1E308273"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REFERENCES</w:t>
      </w:r>
    </w:p>
    <w:p w14:paraId="46093B3C"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 </w:t>
      </w:r>
      <w:r w:rsidRPr="00DB5815">
        <w:rPr>
          <w:rFonts w:ascii="Book Antiqua" w:eastAsia="Book Antiqua" w:hAnsi="Book Antiqua" w:cs="Book Antiqua"/>
          <w:b/>
          <w:bCs/>
          <w:color w:val="000000"/>
        </w:rPr>
        <w:t>Reilly JM</w:t>
      </w:r>
      <w:r w:rsidRPr="00DB5815">
        <w:rPr>
          <w:rFonts w:ascii="Book Antiqua" w:eastAsia="Book Antiqua" w:hAnsi="Book Antiqua" w:cs="Book Antiqua"/>
          <w:color w:val="000000"/>
        </w:rPr>
        <w:t xml:space="preserve">, Bluman E, Tenforde AS. Effect of Shockwave Treatment for Management of Upper and Lower Extremity Musculoskeletal Conditions: A Narrative Review. </w:t>
      </w:r>
      <w:r w:rsidRPr="00DB5815">
        <w:rPr>
          <w:rFonts w:ascii="Book Antiqua" w:eastAsia="Book Antiqua" w:hAnsi="Book Antiqua" w:cs="Book Antiqua"/>
          <w:i/>
          <w:iCs/>
          <w:color w:val="000000"/>
        </w:rPr>
        <w:t>PM R</w:t>
      </w:r>
      <w:r w:rsidRPr="00DB5815">
        <w:rPr>
          <w:rFonts w:ascii="Book Antiqua" w:eastAsia="Book Antiqua" w:hAnsi="Book Antiqua" w:cs="Book Antiqua"/>
          <w:color w:val="000000"/>
        </w:rPr>
        <w:t xml:space="preserve"> 2018; </w:t>
      </w:r>
      <w:r w:rsidRPr="00DB5815">
        <w:rPr>
          <w:rFonts w:ascii="Book Antiqua" w:eastAsia="Book Antiqua" w:hAnsi="Book Antiqua" w:cs="Book Antiqua"/>
          <w:b/>
          <w:bCs/>
          <w:color w:val="000000"/>
        </w:rPr>
        <w:t>10</w:t>
      </w:r>
      <w:r w:rsidRPr="00DB5815">
        <w:rPr>
          <w:rFonts w:ascii="Book Antiqua" w:eastAsia="Book Antiqua" w:hAnsi="Book Antiqua" w:cs="Book Antiqua"/>
          <w:color w:val="000000"/>
        </w:rPr>
        <w:t>: 1385-1403 [PMID: 29775801 DOI: 10.1016/j.pmrj.2018.05.007]</w:t>
      </w:r>
    </w:p>
    <w:p w14:paraId="6B32553F"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2 </w:t>
      </w:r>
      <w:r w:rsidRPr="00DB5815">
        <w:rPr>
          <w:rFonts w:ascii="Book Antiqua" w:eastAsia="Book Antiqua" w:hAnsi="Book Antiqua" w:cs="Book Antiqua"/>
          <w:b/>
          <w:bCs/>
          <w:color w:val="000000"/>
        </w:rPr>
        <w:t>Wang CJ</w:t>
      </w:r>
      <w:r w:rsidRPr="00DB5815">
        <w:rPr>
          <w:rFonts w:ascii="Book Antiqua" w:eastAsia="Book Antiqua" w:hAnsi="Book Antiqua" w:cs="Book Antiqua"/>
          <w:color w:val="000000"/>
        </w:rPr>
        <w:t xml:space="preserve">. Extracorporeal shockwave therapy in musculoskeletal disorders. </w:t>
      </w:r>
      <w:r w:rsidRPr="00DB5815">
        <w:rPr>
          <w:rFonts w:ascii="Book Antiqua" w:eastAsia="Book Antiqua" w:hAnsi="Book Antiqua" w:cs="Book Antiqua"/>
          <w:i/>
          <w:iCs/>
          <w:color w:val="000000"/>
        </w:rPr>
        <w:t>J Orthop Surg Res</w:t>
      </w:r>
      <w:r w:rsidRPr="00DB5815">
        <w:rPr>
          <w:rFonts w:ascii="Book Antiqua" w:eastAsia="Book Antiqua" w:hAnsi="Book Antiqua" w:cs="Book Antiqua"/>
          <w:color w:val="000000"/>
        </w:rPr>
        <w:t xml:space="preserve"> 2012; </w:t>
      </w:r>
      <w:r w:rsidRPr="00DB5815">
        <w:rPr>
          <w:rFonts w:ascii="Book Antiqua" w:eastAsia="Book Antiqua" w:hAnsi="Book Antiqua" w:cs="Book Antiqua"/>
          <w:b/>
          <w:bCs/>
          <w:color w:val="000000"/>
        </w:rPr>
        <w:t>7</w:t>
      </w:r>
      <w:r w:rsidRPr="00DB5815">
        <w:rPr>
          <w:rFonts w:ascii="Book Antiqua" w:eastAsia="Book Antiqua" w:hAnsi="Book Antiqua" w:cs="Book Antiqua"/>
          <w:color w:val="000000"/>
        </w:rPr>
        <w:t>: 11 [PMID: 22433113 DOI: 10.1186/1749-799X-7-11]</w:t>
      </w:r>
    </w:p>
    <w:p w14:paraId="04FD33AC"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3 </w:t>
      </w:r>
      <w:r w:rsidRPr="00DB5815">
        <w:rPr>
          <w:rFonts w:ascii="Book Antiqua" w:eastAsia="Book Antiqua" w:hAnsi="Book Antiqua" w:cs="Book Antiqua"/>
          <w:b/>
          <w:bCs/>
          <w:color w:val="000000"/>
        </w:rPr>
        <w:t>Sakamoto A</w:t>
      </w:r>
      <w:r w:rsidRPr="00DB5815">
        <w:rPr>
          <w:rFonts w:ascii="Book Antiqua" w:eastAsia="Book Antiqua" w:hAnsi="Book Antiqua" w:cs="Book Antiqua"/>
          <w:color w:val="000000"/>
        </w:rPr>
        <w:t xml:space="preserve">, Okamoto T, Matsuda S. Chronic Expanding Hematoma in the Extremities: A Clinical Problem of Adhesion to the Surrounding Tissues. </w:t>
      </w:r>
      <w:r w:rsidRPr="00DB5815">
        <w:rPr>
          <w:rFonts w:ascii="Book Antiqua" w:eastAsia="Book Antiqua" w:hAnsi="Book Antiqua" w:cs="Book Antiqua"/>
          <w:i/>
          <w:iCs/>
          <w:color w:val="000000"/>
        </w:rPr>
        <w:t>Biomed Res Int</w:t>
      </w:r>
      <w:r w:rsidRPr="00DB5815">
        <w:rPr>
          <w:rFonts w:ascii="Book Antiqua" w:eastAsia="Book Antiqua" w:hAnsi="Book Antiqua" w:cs="Book Antiqua"/>
          <w:color w:val="000000"/>
        </w:rPr>
        <w:t xml:space="preserve"> 2017; </w:t>
      </w:r>
      <w:r w:rsidRPr="00DB5815">
        <w:rPr>
          <w:rFonts w:ascii="Book Antiqua" w:eastAsia="Book Antiqua" w:hAnsi="Book Antiqua" w:cs="Book Antiqua"/>
          <w:b/>
          <w:bCs/>
          <w:color w:val="000000"/>
        </w:rPr>
        <w:t>2017</w:t>
      </w:r>
      <w:r w:rsidRPr="00DB5815">
        <w:rPr>
          <w:rFonts w:ascii="Book Antiqua" w:eastAsia="Book Antiqua" w:hAnsi="Book Antiqua" w:cs="Book Antiqua"/>
          <w:color w:val="000000"/>
        </w:rPr>
        <w:t>: 4634350 [PMID: 28642872 DOI: 10.1155/2017/4634350]</w:t>
      </w:r>
    </w:p>
    <w:p w14:paraId="00B4029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4 </w:t>
      </w:r>
      <w:r w:rsidRPr="00DB5815">
        <w:rPr>
          <w:rFonts w:ascii="Book Antiqua" w:eastAsia="Book Antiqua" w:hAnsi="Book Antiqua" w:cs="Book Antiqua"/>
          <w:b/>
          <w:bCs/>
          <w:color w:val="000000"/>
        </w:rPr>
        <w:t>Manenti G</w:t>
      </w:r>
      <w:r w:rsidRPr="00DB5815">
        <w:rPr>
          <w:rFonts w:ascii="Book Antiqua" w:eastAsia="Book Antiqua" w:hAnsi="Book Antiqua" w:cs="Book Antiqua"/>
          <w:color w:val="000000"/>
        </w:rPr>
        <w:t xml:space="preserve">, Cavallo AU, Marsico S, Citraro D, Vasili E, Lacchè A, Forcina M, Ferlosio A, Rossi P, Floris R. Chronic expanding hematoma of the left flank mimicking a soft-tissue neoplasm. </w:t>
      </w:r>
      <w:r w:rsidRPr="00DB5815">
        <w:rPr>
          <w:rFonts w:ascii="Book Antiqua" w:eastAsia="Book Antiqua" w:hAnsi="Book Antiqua" w:cs="Book Antiqua"/>
          <w:i/>
          <w:iCs/>
          <w:color w:val="000000"/>
        </w:rPr>
        <w:t>Radiol Case Rep</w:t>
      </w:r>
      <w:r w:rsidRPr="00DB5815">
        <w:rPr>
          <w:rFonts w:ascii="Book Antiqua" w:eastAsia="Book Antiqua" w:hAnsi="Book Antiqua" w:cs="Book Antiqua"/>
          <w:color w:val="000000"/>
        </w:rPr>
        <w:t xml:space="preserve"> 2017; </w:t>
      </w:r>
      <w:r w:rsidRPr="00DB5815">
        <w:rPr>
          <w:rFonts w:ascii="Book Antiqua" w:eastAsia="Book Antiqua" w:hAnsi="Book Antiqua" w:cs="Book Antiqua"/>
          <w:b/>
          <w:bCs/>
          <w:color w:val="000000"/>
        </w:rPr>
        <w:t>12</w:t>
      </w:r>
      <w:r w:rsidRPr="00DB5815">
        <w:rPr>
          <w:rFonts w:ascii="Book Antiqua" w:eastAsia="Book Antiqua" w:hAnsi="Book Antiqua" w:cs="Book Antiqua"/>
          <w:color w:val="000000"/>
        </w:rPr>
        <w:t>: 801-806 [PMID: 29484075 DOI: 10.1016/j.radcr.2017.07.019]</w:t>
      </w:r>
    </w:p>
    <w:p w14:paraId="14D4EC32"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5 </w:t>
      </w:r>
      <w:r w:rsidRPr="00DB5815">
        <w:rPr>
          <w:rFonts w:ascii="Book Antiqua" w:eastAsia="Book Antiqua" w:hAnsi="Book Antiqua" w:cs="Book Antiqua"/>
          <w:b/>
          <w:bCs/>
          <w:color w:val="000000"/>
        </w:rPr>
        <w:t>Reid JD</w:t>
      </w:r>
      <w:r w:rsidRPr="00DB5815">
        <w:rPr>
          <w:rFonts w:ascii="Book Antiqua" w:eastAsia="Book Antiqua" w:hAnsi="Book Antiqua" w:cs="Book Antiqua"/>
          <w:color w:val="000000"/>
        </w:rPr>
        <w:t xml:space="preserve">, Kommareddi S, Lankerani M, Park MC. Chronic expanding hematomas. A clinicopathologic entity. </w:t>
      </w:r>
      <w:r w:rsidRPr="00DB5815">
        <w:rPr>
          <w:rFonts w:ascii="Book Antiqua" w:eastAsia="Book Antiqua" w:hAnsi="Book Antiqua" w:cs="Book Antiqua"/>
          <w:i/>
          <w:iCs/>
          <w:color w:val="000000"/>
        </w:rPr>
        <w:t>JAMA</w:t>
      </w:r>
      <w:r w:rsidRPr="00DB5815">
        <w:rPr>
          <w:rFonts w:ascii="Book Antiqua" w:eastAsia="Book Antiqua" w:hAnsi="Book Antiqua" w:cs="Book Antiqua"/>
          <w:color w:val="000000"/>
        </w:rPr>
        <w:t xml:space="preserve"> 1980; </w:t>
      </w:r>
      <w:r w:rsidRPr="00DB5815">
        <w:rPr>
          <w:rFonts w:ascii="Book Antiqua" w:eastAsia="Book Antiqua" w:hAnsi="Book Antiqua" w:cs="Book Antiqua"/>
          <w:b/>
          <w:bCs/>
          <w:color w:val="000000"/>
        </w:rPr>
        <w:t>244</w:t>
      </w:r>
      <w:r w:rsidRPr="00DB5815">
        <w:rPr>
          <w:rFonts w:ascii="Book Antiqua" w:eastAsia="Book Antiqua" w:hAnsi="Book Antiqua" w:cs="Book Antiqua"/>
          <w:color w:val="000000"/>
        </w:rPr>
        <w:t>: 2441-2442 [PMID: 6448929]</w:t>
      </w:r>
    </w:p>
    <w:p w14:paraId="4776059E" w14:textId="04658176"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6 </w:t>
      </w:r>
      <w:r w:rsidRPr="00DB5815">
        <w:rPr>
          <w:rFonts w:ascii="Book Antiqua" w:eastAsia="Book Antiqua" w:hAnsi="Book Antiqua" w:cs="Book Antiqua"/>
          <w:b/>
          <w:bCs/>
          <w:color w:val="000000"/>
        </w:rPr>
        <w:t>Zissler A,</w:t>
      </w:r>
      <w:r w:rsidRPr="00DB5815">
        <w:rPr>
          <w:rFonts w:ascii="Book Antiqua" w:eastAsia="Book Antiqua" w:hAnsi="Book Antiqua" w:cs="Book Antiqua"/>
          <w:color w:val="000000"/>
        </w:rPr>
        <w:t xml:space="preserve"> Stoiber W, Pittner S, Sänger AM. Extracorporeal Shock Wave Therapy in Acute Injry care: A Systematic Review. </w:t>
      </w:r>
      <w:r w:rsidRPr="00DB5815">
        <w:rPr>
          <w:rFonts w:ascii="Book Antiqua" w:eastAsia="Book Antiqua" w:hAnsi="Book Antiqua" w:cs="Book Antiqua"/>
          <w:i/>
          <w:color w:val="000000"/>
        </w:rPr>
        <w:t>Rehabilitation Process and Outcome</w:t>
      </w:r>
      <w:r w:rsidR="00824A44" w:rsidRPr="00DB5815">
        <w:rPr>
          <w:rFonts w:ascii="Book Antiqua" w:eastAsia="Book Antiqua" w:hAnsi="Book Antiqua" w:cs="Book Antiqua"/>
          <w:color w:val="000000"/>
        </w:rPr>
        <w:t xml:space="preserve"> </w:t>
      </w:r>
      <w:r w:rsidRPr="00DB5815">
        <w:rPr>
          <w:rFonts w:ascii="Book Antiqua" w:eastAsia="Book Antiqua" w:hAnsi="Book Antiqua" w:cs="Book Antiqua"/>
          <w:color w:val="000000"/>
        </w:rPr>
        <w:t>2018 [</w:t>
      </w:r>
      <w:r w:rsidRPr="00DB5815">
        <w:rPr>
          <w:rFonts w:ascii="Book Antiqua" w:eastAsia="Book Antiqua" w:hAnsi="Book Antiqua" w:cs="Book Antiqua"/>
          <w:caps/>
          <w:color w:val="000000"/>
        </w:rPr>
        <w:t>doi</w:t>
      </w:r>
      <w:r w:rsidRPr="00DB5815">
        <w:rPr>
          <w:rFonts w:ascii="Book Antiqua" w:eastAsia="Book Antiqua" w:hAnsi="Book Antiqua" w:cs="Book Antiqua"/>
          <w:color w:val="000000"/>
        </w:rPr>
        <w:t>:</w:t>
      </w:r>
      <w:r w:rsidR="00824A44" w:rsidRPr="00DB5815">
        <w:rPr>
          <w:rFonts w:ascii="Book Antiqua" w:eastAsia="Book Antiqua" w:hAnsi="Book Antiqua" w:cs="Book Antiqua"/>
          <w:color w:val="000000"/>
        </w:rPr>
        <w:t xml:space="preserve"> </w:t>
      </w:r>
      <w:r w:rsidRPr="00DB5815">
        <w:rPr>
          <w:rFonts w:ascii="Book Antiqua" w:eastAsia="Book Antiqua" w:hAnsi="Book Antiqua" w:cs="Book Antiqua"/>
          <w:color w:val="000000"/>
        </w:rPr>
        <w:t>10.1177/1179572718765138]</w:t>
      </w:r>
    </w:p>
    <w:p w14:paraId="15C2605F"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7 </w:t>
      </w:r>
      <w:r w:rsidRPr="00DB5815">
        <w:rPr>
          <w:rFonts w:ascii="Book Antiqua" w:eastAsia="Book Antiqua" w:hAnsi="Book Antiqua" w:cs="Book Antiqua"/>
          <w:b/>
          <w:bCs/>
          <w:color w:val="000000"/>
        </w:rPr>
        <w:t>Drüeke TB</w:t>
      </w:r>
      <w:r w:rsidRPr="00DB5815">
        <w:rPr>
          <w:rFonts w:ascii="Book Antiqua" w:eastAsia="Book Antiqua" w:hAnsi="Book Antiqua" w:cs="Book Antiqua"/>
          <w:color w:val="000000"/>
        </w:rPr>
        <w:t xml:space="preserve">. A clinical approach to the uraemic patient with extraskeletal calcifications. </w:t>
      </w:r>
      <w:r w:rsidRPr="00DB5815">
        <w:rPr>
          <w:rFonts w:ascii="Book Antiqua" w:eastAsia="Book Antiqua" w:hAnsi="Book Antiqua" w:cs="Book Antiqua"/>
          <w:i/>
          <w:iCs/>
          <w:color w:val="000000"/>
        </w:rPr>
        <w:t>Nephrol Dial Transplant</w:t>
      </w:r>
      <w:r w:rsidRPr="00DB5815">
        <w:rPr>
          <w:rFonts w:ascii="Book Antiqua" w:eastAsia="Book Antiqua" w:hAnsi="Book Antiqua" w:cs="Book Antiqua"/>
          <w:color w:val="000000"/>
        </w:rPr>
        <w:t xml:space="preserve"> 1996; </w:t>
      </w:r>
      <w:r w:rsidRPr="00DB5815">
        <w:rPr>
          <w:rFonts w:ascii="Book Antiqua" w:eastAsia="Book Antiqua" w:hAnsi="Book Antiqua" w:cs="Book Antiqua"/>
          <w:b/>
          <w:bCs/>
          <w:color w:val="000000"/>
        </w:rPr>
        <w:t>11 Suppl 3</w:t>
      </w:r>
      <w:r w:rsidRPr="00DB5815">
        <w:rPr>
          <w:rFonts w:ascii="Book Antiqua" w:eastAsia="Book Antiqua" w:hAnsi="Book Antiqua" w:cs="Book Antiqua"/>
          <w:color w:val="000000"/>
        </w:rPr>
        <w:t>: 37-42 [PMID: 8840310 DOI: 10.1093/ndt/11.supp3.37]</w:t>
      </w:r>
    </w:p>
    <w:p w14:paraId="5CF7CFC3"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8 </w:t>
      </w:r>
      <w:r w:rsidRPr="00DB5815">
        <w:rPr>
          <w:rFonts w:ascii="Book Antiqua" w:eastAsia="Book Antiqua" w:hAnsi="Book Antiqua" w:cs="Book Antiqua"/>
          <w:b/>
          <w:bCs/>
          <w:color w:val="000000"/>
        </w:rPr>
        <w:t>Negoro K</w:t>
      </w:r>
      <w:r w:rsidRPr="00DB5815">
        <w:rPr>
          <w:rFonts w:ascii="Book Antiqua" w:eastAsia="Book Antiqua" w:hAnsi="Book Antiqua" w:cs="Book Antiqua"/>
          <w:color w:val="000000"/>
        </w:rPr>
        <w:t xml:space="preserve">, Uchida K, Yayama T, Kokubo Y, Baba H. Chronic expanding hematoma of the thigh. </w:t>
      </w:r>
      <w:r w:rsidRPr="00DB5815">
        <w:rPr>
          <w:rFonts w:ascii="Book Antiqua" w:eastAsia="Book Antiqua" w:hAnsi="Book Antiqua" w:cs="Book Antiqua"/>
          <w:i/>
          <w:iCs/>
          <w:color w:val="000000"/>
        </w:rPr>
        <w:t>Joint Bone Spine</w:t>
      </w:r>
      <w:r w:rsidRPr="00DB5815">
        <w:rPr>
          <w:rFonts w:ascii="Book Antiqua" w:eastAsia="Book Antiqua" w:hAnsi="Book Antiqua" w:cs="Book Antiqua"/>
          <w:color w:val="000000"/>
        </w:rPr>
        <w:t xml:space="preserve"> 2012; </w:t>
      </w:r>
      <w:r w:rsidRPr="00DB5815">
        <w:rPr>
          <w:rFonts w:ascii="Book Antiqua" w:eastAsia="Book Antiqua" w:hAnsi="Book Antiqua" w:cs="Book Antiqua"/>
          <w:b/>
          <w:bCs/>
          <w:color w:val="000000"/>
        </w:rPr>
        <w:t>79</w:t>
      </w:r>
      <w:r w:rsidRPr="00DB5815">
        <w:rPr>
          <w:rFonts w:ascii="Book Antiqua" w:eastAsia="Book Antiqua" w:hAnsi="Book Antiqua" w:cs="Book Antiqua"/>
          <w:color w:val="000000"/>
        </w:rPr>
        <w:t>: 192-194 [PMID: 21944978 DOI: 10.1016/j.jbspin.2011.08.002]</w:t>
      </w:r>
    </w:p>
    <w:p w14:paraId="29EA4EF9"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9 </w:t>
      </w:r>
      <w:r w:rsidRPr="00DB5815">
        <w:rPr>
          <w:rFonts w:ascii="Book Antiqua" w:eastAsia="Book Antiqua" w:hAnsi="Book Antiqua" w:cs="Book Antiqua"/>
          <w:b/>
          <w:bCs/>
          <w:color w:val="000000"/>
        </w:rPr>
        <w:t>Järvinen TA</w:t>
      </w:r>
      <w:r w:rsidRPr="00DB5815">
        <w:rPr>
          <w:rFonts w:ascii="Book Antiqua" w:eastAsia="Book Antiqua" w:hAnsi="Book Antiqua" w:cs="Book Antiqua"/>
          <w:color w:val="000000"/>
        </w:rPr>
        <w:t xml:space="preserve">, Järvinen M, Kalimo H. Regeneration of injured skeletal muscle after the injury. </w:t>
      </w:r>
      <w:r w:rsidRPr="00DB5815">
        <w:rPr>
          <w:rFonts w:ascii="Book Antiqua" w:eastAsia="Book Antiqua" w:hAnsi="Book Antiqua" w:cs="Book Antiqua"/>
          <w:i/>
          <w:iCs/>
          <w:color w:val="000000"/>
        </w:rPr>
        <w:t>Muscles Ligaments Tendons J</w:t>
      </w:r>
      <w:r w:rsidRPr="00DB5815">
        <w:rPr>
          <w:rFonts w:ascii="Book Antiqua" w:eastAsia="Book Antiqua" w:hAnsi="Book Antiqua" w:cs="Book Antiqua"/>
          <w:color w:val="000000"/>
        </w:rPr>
        <w:t xml:space="preserve"> 2013; </w:t>
      </w:r>
      <w:r w:rsidRPr="00DB5815">
        <w:rPr>
          <w:rFonts w:ascii="Book Antiqua" w:eastAsia="Book Antiqua" w:hAnsi="Book Antiqua" w:cs="Book Antiqua"/>
          <w:b/>
          <w:bCs/>
          <w:color w:val="000000"/>
        </w:rPr>
        <w:t>3</w:t>
      </w:r>
      <w:r w:rsidRPr="00DB5815">
        <w:rPr>
          <w:rFonts w:ascii="Book Antiqua" w:eastAsia="Book Antiqua" w:hAnsi="Book Antiqua" w:cs="Book Antiqua"/>
          <w:color w:val="000000"/>
        </w:rPr>
        <w:t>: 337-345 [PMID: 24596699]</w:t>
      </w:r>
    </w:p>
    <w:p w14:paraId="1CE465D9"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10 </w:t>
      </w:r>
      <w:r w:rsidRPr="00DB5815">
        <w:rPr>
          <w:rFonts w:ascii="Book Antiqua" w:eastAsia="Book Antiqua" w:hAnsi="Book Antiqua" w:cs="Book Antiqua"/>
          <w:b/>
          <w:bCs/>
          <w:color w:val="000000"/>
        </w:rPr>
        <w:t>Alessandrino F</w:t>
      </w:r>
      <w:r w:rsidRPr="00DB5815">
        <w:rPr>
          <w:rFonts w:ascii="Book Antiqua" w:eastAsia="Book Antiqua" w:hAnsi="Book Antiqua" w:cs="Book Antiqua"/>
          <w:color w:val="000000"/>
        </w:rPr>
        <w:t xml:space="preserve">, Balconi G. Complications of muscle injuries. </w:t>
      </w:r>
      <w:r w:rsidRPr="00DB5815">
        <w:rPr>
          <w:rFonts w:ascii="Book Antiqua" w:eastAsia="Book Antiqua" w:hAnsi="Book Antiqua" w:cs="Book Antiqua"/>
          <w:i/>
          <w:iCs/>
          <w:color w:val="000000"/>
        </w:rPr>
        <w:t>J Ultrasound</w:t>
      </w:r>
      <w:r w:rsidRPr="00DB5815">
        <w:rPr>
          <w:rFonts w:ascii="Book Antiqua" w:eastAsia="Book Antiqua" w:hAnsi="Book Antiqua" w:cs="Book Antiqua"/>
          <w:color w:val="000000"/>
        </w:rPr>
        <w:t xml:space="preserve"> 2013; </w:t>
      </w:r>
      <w:r w:rsidRPr="00DB5815">
        <w:rPr>
          <w:rFonts w:ascii="Book Antiqua" w:eastAsia="Book Antiqua" w:hAnsi="Book Antiqua" w:cs="Book Antiqua"/>
          <w:b/>
          <w:bCs/>
          <w:color w:val="000000"/>
        </w:rPr>
        <w:t>16</w:t>
      </w:r>
      <w:r w:rsidRPr="00DB5815">
        <w:rPr>
          <w:rFonts w:ascii="Book Antiqua" w:eastAsia="Book Antiqua" w:hAnsi="Book Antiqua" w:cs="Book Antiqua"/>
          <w:color w:val="000000"/>
        </w:rPr>
        <w:t>: 215-222 [PMID: 24432177 DOI: 10.1007/s40477-013-0010-4]</w:t>
      </w:r>
    </w:p>
    <w:p w14:paraId="012402F0" w14:textId="18D2F956"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11 </w:t>
      </w:r>
      <w:r w:rsidRPr="00DB5815">
        <w:rPr>
          <w:rFonts w:ascii="Book Antiqua" w:eastAsia="Book Antiqua" w:hAnsi="Book Antiqua" w:cs="Book Antiqua"/>
          <w:b/>
          <w:bCs/>
          <w:color w:val="000000"/>
        </w:rPr>
        <w:t xml:space="preserve">Conforti M. </w:t>
      </w:r>
      <w:r w:rsidRPr="00DB5815">
        <w:rPr>
          <w:rFonts w:ascii="Book Antiqua" w:eastAsia="Book Antiqua" w:hAnsi="Book Antiqua" w:cs="Book Antiqua"/>
          <w:bCs/>
          <w:color w:val="000000"/>
        </w:rPr>
        <w:t>The Treatment of Muscle Hematomas. In: Bisciotti G,</w:t>
      </w:r>
      <w:r w:rsidRPr="00DB5815">
        <w:rPr>
          <w:rFonts w:ascii="Book Antiqua" w:eastAsia="Book Antiqua" w:hAnsi="Book Antiqua" w:cs="Book Antiqua"/>
          <w:color w:val="000000"/>
        </w:rPr>
        <w:t xml:space="preserve"> Eirale C, ed. by. Muscle Injuries in Sport Medicine [Internet]. 2020 [cited 4 August 2020]. Available from: https://www.intechopen.com/books/muscle-injuries-in-sport-medicine/the-treatment-of-muscle-hematomas</w:t>
      </w:r>
    </w:p>
    <w:p w14:paraId="5D916124"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12 </w:t>
      </w:r>
      <w:r w:rsidRPr="00DB5815">
        <w:rPr>
          <w:rFonts w:ascii="Book Antiqua" w:eastAsia="Book Antiqua" w:hAnsi="Book Antiqua" w:cs="Book Antiqua"/>
          <w:b/>
          <w:bCs/>
          <w:color w:val="000000"/>
        </w:rPr>
        <w:t>Nakano M</w:t>
      </w:r>
      <w:r w:rsidRPr="00DB5815">
        <w:rPr>
          <w:rFonts w:ascii="Book Antiqua" w:eastAsia="Book Antiqua" w:hAnsi="Book Antiqua" w:cs="Book Antiqua"/>
          <w:color w:val="000000"/>
        </w:rPr>
        <w:t xml:space="preserve">, Kondoh T, Igarashi J, Kadowaki A, Arai E. A case of chronic expanding hematoma in the tensor fascia lata. </w:t>
      </w:r>
      <w:r w:rsidRPr="00DB5815">
        <w:rPr>
          <w:rFonts w:ascii="Book Antiqua" w:eastAsia="Book Antiqua" w:hAnsi="Book Antiqua" w:cs="Book Antiqua"/>
          <w:i/>
          <w:iCs/>
          <w:color w:val="000000"/>
        </w:rPr>
        <w:t>Dermatol Online J</w:t>
      </w:r>
      <w:r w:rsidRPr="00DB5815">
        <w:rPr>
          <w:rFonts w:ascii="Book Antiqua" w:eastAsia="Book Antiqua" w:hAnsi="Book Antiqua" w:cs="Book Antiqua"/>
          <w:color w:val="000000"/>
        </w:rPr>
        <w:t xml:space="preserve"> 2001; </w:t>
      </w:r>
      <w:r w:rsidRPr="00DB5815">
        <w:rPr>
          <w:rFonts w:ascii="Book Antiqua" w:eastAsia="Book Antiqua" w:hAnsi="Book Antiqua" w:cs="Book Antiqua"/>
          <w:b/>
          <w:bCs/>
          <w:color w:val="000000"/>
        </w:rPr>
        <w:t>7</w:t>
      </w:r>
      <w:r w:rsidRPr="00DB5815">
        <w:rPr>
          <w:rFonts w:ascii="Book Antiqua" w:eastAsia="Book Antiqua" w:hAnsi="Book Antiqua" w:cs="Book Antiqua"/>
          <w:color w:val="000000"/>
        </w:rPr>
        <w:t>: 6 [PMID: 12165222]</w:t>
      </w:r>
    </w:p>
    <w:p w14:paraId="2D488583"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13 </w:t>
      </w:r>
      <w:r w:rsidRPr="00DB5815">
        <w:rPr>
          <w:rFonts w:ascii="Book Antiqua" w:eastAsia="Book Antiqua" w:hAnsi="Book Antiqua" w:cs="Book Antiqua"/>
          <w:b/>
          <w:bCs/>
          <w:color w:val="000000"/>
        </w:rPr>
        <w:t>Rebuzzi E</w:t>
      </w:r>
      <w:r w:rsidRPr="00DB5815">
        <w:rPr>
          <w:rFonts w:ascii="Book Antiqua" w:eastAsia="Book Antiqua" w:hAnsi="Book Antiqua" w:cs="Book Antiqua"/>
          <w:color w:val="000000"/>
        </w:rPr>
        <w:t xml:space="preserve">, Coletti N, Schiavetti S, Giusto F. Arthroscopy surgery </w:t>
      </w:r>
      <w:r w:rsidRPr="00DB5815">
        <w:rPr>
          <w:rFonts w:ascii="Book Antiqua" w:eastAsia="Book Antiqua" w:hAnsi="Book Antiqua" w:cs="Book Antiqua"/>
          <w:i/>
          <w:iCs/>
          <w:color w:val="000000"/>
        </w:rPr>
        <w:t>vs</w:t>
      </w:r>
      <w:r w:rsidRPr="00DB5815">
        <w:rPr>
          <w:rFonts w:ascii="Book Antiqua" w:eastAsia="Book Antiqua" w:hAnsi="Book Antiqua" w:cs="Book Antiqua"/>
          <w:color w:val="000000"/>
        </w:rPr>
        <w:t xml:space="preserve"> shock wave therapy for chronic calcifying tendinitis of the shoulder. </w:t>
      </w:r>
      <w:r w:rsidRPr="00DB5815">
        <w:rPr>
          <w:rFonts w:ascii="Book Antiqua" w:eastAsia="Book Antiqua" w:hAnsi="Book Antiqua" w:cs="Book Antiqua"/>
          <w:i/>
          <w:iCs/>
          <w:color w:val="000000"/>
        </w:rPr>
        <w:t>J Orthop Traumatol</w:t>
      </w:r>
      <w:r w:rsidRPr="00DB5815">
        <w:rPr>
          <w:rFonts w:ascii="Book Antiqua" w:eastAsia="Book Antiqua" w:hAnsi="Book Antiqua" w:cs="Book Antiqua"/>
          <w:color w:val="000000"/>
        </w:rPr>
        <w:t xml:space="preserve"> 2008; </w:t>
      </w:r>
      <w:r w:rsidRPr="00DB5815">
        <w:rPr>
          <w:rFonts w:ascii="Book Antiqua" w:eastAsia="Book Antiqua" w:hAnsi="Book Antiqua" w:cs="Book Antiqua"/>
          <w:b/>
          <w:bCs/>
          <w:color w:val="000000"/>
        </w:rPr>
        <w:t>9</w:t>
      </w:r>
      <w:r w:rsidRPr="00DB5815">
        <w:rPr>
          <w:rFonts w:ascii="Book Antiqua" w:eastAsia="Book Antiqua" w:hAnsi="Book Antiqua" w:cs="Book Antiqua"/>
          <w:color w:val="000000"/>
        </w:rPr>
        <w:t>: 179-185 [PMID: 19384483 DOI: 10.1007/s10195-008-0024-4]</w:t>
      </w:r>
    </w:p>
    <w:p w14:paraId="5236B2F4" w14:textId="25EC8138"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14 </w:t>
      </w:r>
      <w:r w:rsidRPr="00DB5815">
        <w:rPr>
          <w:rFonts w:ascii="Book Antiqua" w:eastAsia="Book Antiqua" w:hAnsi="Book Antiqua" w:cs="Book Antiqua"/>
          <w:b/>
          <w:bCs/>
          <w:color w:val="000000"/>
        </w:rPr>
        <w:t>Ogden JA</w:t>
      </w:r>
      <w:r w:rsidRPr="00DB5815">
        <w:rPr>
          <w:rFonts w:ascii="Book Antiqua" w:eastAsia="Book Antiqua" w:hAnsi="Book Antiqua" w:cs="Book Antiqua"/>
          <w:color w:val="000000"/>
        </w:rPr>
        <w:t xml:space="preserve">, Tóth-Kischkat A, Schultheiss R. Principles of shock wave therapy. </w:t>
      </w:r>
      <w:r w:rsidRPr="00DB5815">
        <w:rPr>
          <w:rFonts w:ascii="Book Antiqua" w:eastAsia="Book Antiqua" w:hAnsi="Book Antiqua" w:cs="Book Antiqua"/>
          <w:i/>
          <w:iCs/>
          <w:color w:val="000000"/>
        </w:rPr>
        <w:t>Clin Orthop Relat Res</w:t>
      </w:r>
      <w:r w:rsidR="00824A44" w:rsidRPr="00DB5815">
        <w:rPr>
          <w:rFonts w:ascii="Book Antiqua" w:eastAsia="Book Antiqua" w:hAnsi="Book Antiqua" w:cs="Book Antiqua"/>
          <w:color w:val="000000"/>
        </w:rPr>
        <w:t xml:space="preserve"> 2001</w:t>
      </w:r>
      <w:r w:rsidRPr="00DB5815">
        <w:rPr>
          <w:rFonts w:ascii="Book Antiqua" w:eastAsia="Book Antiqua" w:hAnsi="Book Antiqua" w:cs="Book Antiqua"/>
          <w:color w:val="000000"/>
        </w:rPr>
        <w:t>: 8-17 [PMID: 11400898 DOI: 10.1097/00003086-200106000-00003]</w:t>
      </w:r>
    </w:p>
    <w:p w14:paraId="177C159B"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 xml:space="preserve">15 </w:t>
      </w:r>
      <w:r w:rsidRPr="00DB5815">
        <w:rPr>
          <w:rFonts w:ascii="Book Antiqua" w:eastAsia="Book Antiqua" w:hAnsi="Book Antiqua" w:cs="Book Antiqua"/>
          <w:b/>
          <w:bCs/>
          <w:color w:val="000000"/>
        </w:rPr>
        <w:t>Kim H</w:t>
      </w:r>
      <w:r w:rsidRPr="00DB5815">
        <w:rPr>
          <w:rFonts w:ascii="Book Antiqua" w:eastAsia="Book Antiqua" w:hAnsi="Book Antiqua" w:cs="Book Antiqua"/>
          <w:color w:val="000000"/>
        </w:rPr>
        <w:t xml:space="preserve">, Cheon JH, Lee DY, Cheon JH, Cho YK, Lee SH, Kang EY. Intramuscular Hematoma Following Radial Extracorporeal Shockwave Therapy for Chronic Neurogenic Heterotopic Ossification: A Case Report. </w:t>
      </w:r>
      <w:r w:rsidRPr="00DB5815">
        <w:rPr>
          <w:rFonts w:ascii="Book Antiqua" w:eastAsia="Book Antiqua" w:hAnsi="Book Antiqua" w:cs="Book Antiqua"/>
          <w:i/>
          <w:iCs/>
          <w:color w:val="000000"/>
        </w:rPr>
        <w:t>Ann Rehabil Med</w:t>
      </w:r>
      <w:r w:rsidRPr="00DB5815">
        <w:rPr>
          <w:rFonts w:ascii="Book Antiqua" w:eastAsia="Book Antiqua" w:hAnsi="Book Antiqua" w:cs="Book Antiqua"/>
          <w:color w:val="000000"/>
        </w:rPr>
        <w:t xml:space="preserve"> 2017; </w:t>
      </w:r>
      <w:r w:rsidRPr="00DB5815">
        <w:rPr>
          <w:rFonts w:ascii="Book Antiqua" w:eastAsia="Book Antiqua" w:hAnsi="Book Antiqua" w:cs="Book Antiqua"/>
          <w:b/>
          <w:bCs/>
          <w:color w:val="000000"/>
        </w:rPr>
        <w:t>41</w:t>
      </w:r>
      <w:r w:rsidRPr="00DB5815">
        <w:rPr>
          <w:rFonts w:ascii="Book Antiqua" w:eastAsia="Book Antiqua" w:hAnsi="Book Antiqua" w:cs="Book Antiqua"/>
          <w:color w:val="000000"/>
        </w:rPr>
        <w:t>: 498-504 [PMID: 28758090 DOI: 10.5535/arm.2017.41.3.498]</w:t>
      </w:r>
    </w:p>
    <w:p w14:paraId="0E55A26B" w14:textId="77777777" w:rsidR="00A77B3E" w:rsidRPr="00DB5815" w:rsidRDefault="00A77B3E" w:rsidP="001D0DAD">
      <w:pPr>
        <w:adjustRightInd w:val="0"/>
        <w:snapToGrid w:val="0"/>
        <w:spacing w:line="360" w:lineRule="auto"/>
        <w:jc w:val="both"/>
        <w:rPr>
          <w:rFonts w:ascii="Book Antiqua" w:hAnsi="Book Antiqua"/>
        </w:rPr>
        <w:sectPr w:rsidR="00A77B3E" w:rsidRPr="00DB5815" w:rsidSect="004607D1">
          <w:type w:val="continuous"/>
          <w:pgSz w:w="12240" w:h="15840"/>
          <w:pgMar w:top="1440" w:right="1800" w:bottom="1440" w:left="1800" w:header="720" w:footer="720" w:gutter="0"/>
          <w:cols w:space="720"/>
          <w:docGrid w:linePitch="360"/>
        </w:sectPr>
      </w:pPr>
    </w:p>
    <w:p w14:paraId="0644A4D0" w14:textId="0AC20ED3" w:rsidR="00A77B3E" w:rsidRPr="00DB5815" w:rsidRDefault="004607D1"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br w:type="page"/>
      </w:r>
      <w:r w:rsidR="00C0211D" w:rsidRPr="00DB5815">
        <w:rPr>
          <w:rFonts w:ascii="Book Antiqua" w:eastAsia="Book Antiqua" w:hAnsi="Book Antiqua" w:cs="Book Antiqua"/>
          <w:b/>
          <w:color w:val="000000"/>
        </w:rPr>
        <w:t>Footnotes</w:t>
      </w:r>
    </w:p>
    <w:p w14:paraId="12736D0C"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Informed consent statement: </w:t>
      </w:r>
      <w:r w:rsidRPr="00DB5815">
        <w:rPr>
          <w:rFonts w:ascii="Book Antiqua" w:eastAsia="Book Antiqua" w:hAnsi="Book Antiqua" w:cs="Book Antiqua"/>
          <w:color w:val="000000"/>
        </w:rPr>
        <w:t>Informed written consent was obtained from the patient for publication of this report and any accompanying images.</w:t>
      </w:r>
    </w:p>
    <w:p w14:paraId="712B22A6" w14:textId="77777777" w:rsidR="00A77B3E" w:rsidRPr="00DB5815" w:rsidRDefault="00A77B3E" w:rsidP="001D0DAD">
      <w:pPr>
        <w:adjustRightInd w:val="0"/>
        <w:snapToGrid w:val="0"/>
        <w:spacing w:line="360" w:lineRule="auto"/>
        <w:jc w:val="both"/>
        <w:rPr>
          <w:rFonts w:ascii="Book Antiqua" w:hAnsi="Book Antiqua"/>
        </w:rPr>
      </w:pPr>
    </w:p>
    <w:p w14:paraId="1EDD2A7A"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Conflict-of-interest statement: </w:t>
      </w:r>
      <w:r w:rsidRPr="00DB5815">
        <w:rPr>
          <w:rFonts w:ascii="Book Antiqua" w:eastAsia="Book Antiqua" w:hAnsi="Book Antiqua" w:cs="Book Antiqua"/>
          <w:color w:val="000000"/>
        </w:rPr>
        <w:t>The authors have no conflicts of interest to declare.</w:t>
      </w:r>
    </w:p>
    <w:p w14:paraId="25B33AA7" w14:textId="77777777" w:rsidR="00A77B3E" w:rsidRPr="00DB5815" w:rsidRDefault="00A77B3E" w:rsidP="001D0DAD">
      <w:pPr>
        <w:adjustRightInd w:val="0"/>
        <w:snapToGrid w:val="0"/>
        <w:spacing w:line="360" w:lineRule="auto"/>
        <w:jc w:val="both"/>
        <w:rPr>
          <w:rFonts w:ascii="Book Antiqua" w:hAnsi="Book Antiqua"/>
        </w:rPr>
      </w:pPr>
    </w:p>
    <w:p w14:paraId="67DDD236"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CARE Checklist (2016) statement: </w:t>
      </w:r>
      <w:r w:rsidRPr="00DB5815">
        <w:rPr>
          <w:rFonts w:ascii="Book Antiqua" w:eastAsia="Book Antiqua" w:hAnsi="Book Antiqua" w:cs="Book Antiqua"/>
          <w:color w:val="000000"/>
        </w:rPr>
        <w:t>The authors have read the CARE Checklist (2016), and the manuscript was prepared and revised according to the CARE Checklist (2016).</w:t>
      </w:r>
    </w:p>
    <w:p w14:paraId="43D64EA3" w14:textId="77777777" w:rsidR="00A77B3E" w:rsidRPr="00DB5815" w:rsidRDefault="00A77B3E" w:rsidP="001D0DAD">
      <w:pPr>
        <w:adjustRightInd w:val="0"/>
        <w:snapToGrid w:val="0"/>
        <w:spacing w:line="360" w:lineRule="auto"/>
        <w:jc w:val="both"/>
        <w:rPr>
          <w:rFonts w:ascii="Book Antiqua" w:hAnsi="Book Antiqua"/>
        </w:rPr>
      </w:pPr>
    </w:p>
    <w:p w14:paraId="0F93A812"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Open-Access: </w:t>
      </w:r>
      <w:r w:rsidRPr="00DB581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A380C0" w14:textId="77777777" w:rsidR="00A77B3E" w:rsidRPr="00DB5815" w:rsidRDefault="00A77B3E" w:rsidP="001D0DAD">
      <w:pPr>
        <w:adjustRightInd w:val="0"/>
        <w:snapToGrid w:val="0"/>
        <w:spacing w:line="360" w:lineRule="auto"/>
        <w:jc w:val="both"/>
        <w:rPr>
          <w:rFonts w:ascii="Book Antiqua" w:hAnsi="Book Antiqua"/>
        </w:rPr>
      </w:pPr>
    </w:p>
    <w:p w14:paraId="518F00CB" w14:textId="34642D24"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Manuscript source: </w:t>
      </w:r>
      <w:r w:rsidRPr="00DB5815">
        <w:rPr>
          <w:rFonts w:ascii="Book Antiqua" w:eastAsia="Book Antiqua" w:hAnsi="Book Antiqua" w:cs="Book Antiqua"/>
          <w:color w:val="000000"/>
        </w:rPr>
        <w:t xml:space="preserve">Unsolicited </w:t>
      </w:r>
      <w:r w:rsidR="00824A44" w:rsidRPr="00DB5815">
        <w:rPr>
          <w:rFonts w:ascii="Book Antiqua" w:eastAsia="Book Antiqua" w:hAnsi="Book Antiqua" w:cs="Book Antiqua"/>
          <w:color w:val="000000"/>
        </w:rPr>
        <w:t>m</w:t>
      </w:r>
      <w:r w:rsidRPr="00DB5815">
        <w:rPr>
          <w:rFonts w:ascii="Book Antiqua" w:eastAsia="Book Antiqua" w:hAnsi="Book Antiqua" w:cs="Book Antiqua"/>
          <w:color w:val="000000"/>
        </w:rPr>
        <w:t>anuscript</w:t>
      </w:r>
    </w:p>
    <w:p w14:paraId="761E4AAD" w14:textId="77777777" w:rsidR="00A77B3E" w:rsidRPr="00DB5815" w:rsidRDefault="00A77B3E" w:rsidP="001D0DAD">
      <w:pPr>
        <w:adjustRightInd w:val="0"/>
        <w:snapToGrid w:val="0"/>
        <w:spacing w:line="360" w:lineRule="auto"/>
        <w:jc w:val="both"/>
        <w:rPr>
          <w:rFonts w:ascii="Book Antiqua" w:hAnsi="Book Antiqua"/>
        </w:rPr>
      </w:pPr>
    </w:p>
    <w:p w14:paraId="0323D460"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Peer-review started: </w:t>
      </w:r>
      <w:r w:rsidRPr="00DB5815">
        <w:rPr>
          <w:rFonts w:ascii="Book Antiqua" w:eastAsia="Book Antiqua" w:hAnsi="Book Antiqua" w:cs="Book Antiqua"/>
          <w:color w:val="000000"/>
        </w:rPr>
        <w:t>September 18, 2020</w:t>
      </w:r>
    </w:p>
    <w:p w14:paraId="10970E5E"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First decision: </w:t>
      </w:r>
      <w:r w:rsidRPr="00DB5815">
        <w:rPr>
          <w:rFonts w:ascii="Book Antiqua" w:eastAsia="Book Antiqua" w:hAnsi="Book Antiqua" w:cs="Book Antiqua"/>
          <w:color w:val="000000"/>
        </w:rPr>
        <w:t>October 18, 2020</w:t>
      </w:r>
    </w:p>
    <w:p w14:paraId="0E0ED511" w14:textId="310B898F"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Article in press: </w:t>
      </w:r>
      <w:r w:rsidR="000F6C93" w:rsidRPr="00DB5815">
        <w:rPr>
          <w:rFonts w:ascii="Book Antiqua" w:eastAsia="Book Antiqua" w:hAnsi="Book Antiqua" w:cs="Book Antiqua"/>
          <w:color w:val="000000"/>
        </w:rPr>
        <w:t>November 2, 2020</w:t>
      </w:r>
    </w:p>
    <w:p w14:paraId="6A109808" w14:textId="77777777" w:rsidR="00A77B3E" w:rsidRPr="00DB5815" w:rsidRDefault="00A77B3E" w:rsidP="001D0DAD">
      <w:pPr>
        <w:adjustRightInd w:val="0"/>
        <w:snapToGrid w:val="0"/>
        <w:spacing w:line="360" w:lineRule="auto"/>
        <w:jc w:val="both"/>
        <w:rPr>
          <w:rFonts w:ascii="Book Antiqua" w:hAnsi="Book Antiqua"/>
        </w:rPr>
      </w:pPr>
    </w:p>
    <w:p w14:paraId="19A56737"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Specialty type: </w:t>
      </w:r>
      <w:r w:rsidRPr="00DB5815">
        <w:rPr>
          <w:rFonts w:ascii="Book Antiqua" w:eastAsia="Book Antiqua" w:hAnsi="Book Antiqua" w:cs="Book Antiqua"/>
          <w:color w:val="000000"/>
        </w:rPr>
        <w:t>Rehabilitation</w:t>
      </w:r>
    </w:p>
    <w:p w14:paraId="79756991"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 xml:space="preserve">Country/Territory of origin: </w:t>
      </w:r>
      <w:r w:rsidRPr="00DB5815">
        <w:rPr>
          <w:rFonts w:ascii="Book Antiqua" w:eastAsia="Book Antiqua" w:hAnsi="Book Antiqua" w:cs="Book Antiqua"/>
          <w:color w:val="000000"/>
        </w:rPr>
        <w:t>South Korea</w:t>
      </w:r>
    </w:p>
    <w:p w14:paraId="285FCF8C"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color w:val="000000"/>
        </w:rPr>
        <w:t>Peer-review report’s scientific quality classification</w:t>
      </w:r>
    </w:p>
    <w:p w14:paraId="7EA9E8A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Grade A (Excellent): 0</w:t>
      </w:r>
    </w:p>
    <w:p w14:paraId="5750253D"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Grade B (Very good): B</w:t>
      </w:r>
    </w:p>
    <w:p w14:paraId="38B180AF"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Grade C (Good): 0</w:t>
      </w:r>
    </w:p>
    <w:p w14:paraId="0CA28628"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Grade D (Fair): 0</w:t>
      </w:r>
    </w:p>
    <w:p w14:paraId="52015212" w14:textId="77777777"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color w:val="000000"/>
        </w:rPr>
        <w:t>Grade E (Poor): 0</w:t>
      </w:r>
    </w:p>
    <w:p w14:paraId="17B65675" w14:textId="77777777" w:rsidR="00A77B3E" w:rsidRPr="00DB5815" w:rsidRDefault="00A77B3E" w:rsidP="001D0DAD">
      <w:pPr>
        <w:adjustRightInd w:val="0"/>
        <w:snapToGrid w:val="0"/>
        <w:spacing w:line="360" w:lineRule="auto"/>
        <w:jc w:val="both"/>
        <w:rPr>
          <w:rFonts w:ascii="Book Antiqua" w:hAnsi="Book Antiqua"/>
        </w:rPr>
      </w:pPr>
    </w:p>
    <w:p w14:paraId="491F78C8" w14:textId="5CDDB9B0" w:rsidR="00A77B3E" w:rsidRPr="00DB5815" w:rsidRDefault="00C0211D" w:rsidP="001D0DAD">
      <w:pPr>
        <w:adjustRightInd w:val="0"/>
        <w:snapToGrid w:val="0"/>
        <w:spacing w:line="360" w:lineRule="auto"/>
        <w:jc w:val="both"/>
        <w:rPr>
          <w:rFonts w:ascii="Book Antiqua" w:hAnsi="Book Antiqua" w:cs="Book Antiqua"/>
          <w:b/>
          <w:color w:val="000000"/>
          <w:lang w:eastAsia="zh-CN"/>
        </w:rPr>
      </w:pPr>
      <w:r w:rsidRPr="00DB5815">
        <w:rPr>
          <w:rFonts w:ascii="Book Antiqua" w:eastAsia="Book Antiqua" w:hAnsi="Book Antiqua" w:cs="Book Antiqua"/>
          <w:b/>
          <w:color w:val="000000"/>
        </w:rPr>
        <w:t xml:space="preserve">P-Reviewer: </w:t>
      </w:r>
      <w:r w:rsidRPr="00DB5815">
        <w:rPr>
          <w:rFonts w:ascii="Book Antiqua" w:eastAsia="Book Antiqua" w:hAnsi="Book Antiqua" w:cs="Book Antiqua"/>
          <w:color w:val="000000"/>
        </w:rPr>
        <w:t>Isik A</w:t>
      </w:r>
      <w:r w:rsidRPr="00DB5815">
        <w:rPr>
          <w:rFonts w:ascii="Book Antiqua" w:eastAsia="Book Antiqua" w:hAnsi="Book Antiqua" w:cs="Book Antiqua"/>
          <w:b/>
          <w:color w:val="000000"/>
        </w:rPr>
        <w:t xml:space="preserve"> S-Editor: </w:t>
      </w:r>
      <w:r w:rsidRPr="00DB5815">
        <w:rPr>
          <w:rFonts w:ascii="Book Antiqua" w:eastAsia="Book Antiqua" w:hAnsi="Book Antiqua" w:cs="Book Antiqua"/>
          <w:color w:val="000000"/>
        </w:rPr>
        <w:t>Zhang L</w:t>
      </w:r>
      <w:r w:rsidRPr="00DB5815">
        <w:rPr>
          <w:rFonts w:ascii="Book Antiqua" w:eastAsia="Book Antiqua" w:hAnsi="Book Antiqua" w:cs="Book Antiqua"/>
          <w:b/>
          <w:color w:val="000000"/>
        </w:rPr>
        <w:t xml:space="preserve"> L-Editor:</w:t>
      </w:r>
      <w:r w:rsidR="000F6C93" w:rsidRPr="00DB5815">
        <w:rPr>
          <w:rFonts w:ascii="Book Antiqua" w:hAnsi="Book Antiqua" w:cs="Book Antiqua" w:hint="eastAsia"/>
          <w:b/>
          <w:color w:val="000000"/>
          <w:lang w:eastAsia="zh-CN"/>
        </w:rPr>
        <w:t xml:space="preserve"> </w:t>
      </w:r>
      <w:r w:rsidR="000F6C93" w:rsidRPr="00DB5815">
        <w:rPr>
          <w:rFonts w:ascii="Book Antiqua" w:hAnsi="Book Antiqua" w:cs="Book Antiqua" w:hint="eastAsia"/>
          <w:color w:val="000000"/>
          <w:lang w:eastAsia="zh-CN"/>
        </w:rPr>
        <w:t>A</w:t>
      </w:r>
      <w:r w:rsidR="000F6C93" w:rsidRPr="00DB5815">
        <w:rPr>
          <w:rFonts w:ascii="Book Antiqua" w:hAnsi="Book Antiqua" w:cs="Book Antiqua" w:hint="eastAsia"/>
          <w:b/>
          <w:color w:val="000000"/>
          <w:lang w:eastAsia="zh-CN"/>
        </w:rPr>
        <w:t xml:space="preserve"> </w:t>
      </w:r>
      <w:r w:rsidRPr="00DB5815">
        <w:rPr>
          <w:rFonts w:ascii="Book Antiqua" w:eastAsia="Book Antiqua" w:hAnsi="Book Antiqua" w:cs="Book Antiqua"/>
          <w:b/>
          <w:color w:val="000000"/>
        </w:rPr>
        <w:t xml:space="preserve">P-Editor: </w:t>
      </w:r>
      <w:r w:rsidR="000F6C93" w:rsidRPr="00DB5815">
        <w:rPr>
          <w:rFonts w:ascii="Book Antiqua" w:hAnsi="Book Antiqua" w:cs="Book Antiqua" w:hint="eastAsia"/>
          <w:color w:val="000000"/>
          <w:lang w:eastAsia="zh-CN"/>
        </w:rPr>
        <w:t>Li JH</w:t>
      </w:r>
    </w:p>
    <w:p w14:paraId="02248CAF" w14:textId="77777777" w:rsidR="00824A44" w:rsidRPr="00DB5815" w:rsidRDefault="00824A44" w:rsidP="001D0DAD">
      <w:pPr>
        <w:adjustRightInd w:val="0"/>
        <w:snapToGrid w:val="0"/>
        <w:spacing w:line="360" w:lineRule="auto"/>
        <w:jc w:val="both"/>
        <w:rPr>
          <w:rFonts w:ascii="Book Antiqua" w:hAnsi="Book Antiqua"/>
        </w:rPr>
        <w:sectPr w:rsidR="00824A44" w:rsidRPr="00DB5815" w:rsidSect="004607D1">
          <w:type w:val="continuous"/>
          <w:pgSz w:w="12240" w:h="15840"/>
          <w:pgMar w:top="1440" w:right="1800" w:bottom="1440" w:left="1800" w:header="720" w:footer="720" w:gutter="0"/>
          <w:cols w:space="720"/>
          <w:docGrid w:linePitch="360"/>
        </w:sectPr>
      </w:pPr>
    </w:p>
    <w:p w14:paraId="576965EC" w14:textId="51BF710B" w:rsidR="00A77B3E" w:rsidRPr="00DB5815" w:rsidRDefault="004607D1" w:rsidP="001D0DAD">
      <w:pPr>
        <w:adjustRightInd w:val="0"/>
        <w:snapToGrid w:val="0"/>
        <w:spacing w:line="360" w:lineRule="auto"/>
        <w:jc w:val="both"/>
        <w:rPr>
          <w:rFonts w:ascii="Book Antiqua" w:eastAsia="Book Antiqua" w:hAnsi="Book Antiqua" w:cs="Book Antiqua"/>
          <w:b/>
          <w:color w:val="000000"/>
        </w:rPr>
      </w:pPr>
      <w:r w:rsidRPr="00DB5815">
        <w:rPr>
          <w:rFonts w:ascii="Book Antiqua" w:eastAsia="Book Antiqua" w:hAnsi="Book Antiqua" w:cs="Book Antiqua"/>
          <w:b/>
          <w:color w:val="000000"/>
        </w:rPr>
        <w:br w:type="page"/>
      </w:r>
      <w:r w:rsidR="00C0211D" w:rsidRPr="00DB5815">
        <w:rPr>
          <w:rFonts w:ascii="Book Antiqua" w:eastAsia="Book Antiqua" w:hAnsi="Book Antiqua" w:cs="Book Antiqua"/>
          <w:b/>
          <w:color w:val="000000"/>
        </w:rPr>
        <w:t>Figure Legends</w:t>
      </w:r>
    </w:p>
    <w:p w14:paraId="6F1CDDAA" w14:textId="0923BF04" w:rsidR="006123FE" w:rsidRPr="00DB5815" w:rsidRDefault="004607D1" w:rsidP="001D0DAD">
      <w:pPr>
        <w:adjustRightInd w:val="0"/>
        <w:snapToGrid w:val="0"/>
        <w:spacing w:line="360" w:lineRule="auto"/>
        <w:jc w:val="both"/>
        <w:rPr>
          <w:rFonts w:ascii="Book Antiqua" w:hAnsi="Book Antiqua"/>
        </w:rPr>
      </w:pPr>
      <w:r w:rsidRPr="00DB5815">
        <w:rPr>
          <w:rFonts w:ascii="Book Antiqua" w:hAnsi="Book Antiqua"/>
          <w:noProof/>
          <w:lang w:eastAsia="zh-CN"/>
        </w:rPr>
        <w:drawing>
          <wp:inline distT="0" distB="0" distL="0" distR="0" wp14:anchorId="3B63A12B" wp14:editId="632EEBEE">
            <wp:extent cx="5540242" cy="17792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9252" cy="1782164"/>
                    </a:xfrm>
                    <a:prstGeom prst="rect">
                      <a:avLst/>
                    </a:prstGeom>
                  </pic:spPr>
                </pic:pic>
              </a:graphicData>
            </a:graphic>
          </wp:inline>
        </w:drawing>
      </w:r>
    </w:p>
    <w:p w14:paraId="7432B241" w14:textId="383C76FA"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 xml:space="preserve">Figure 1 Sonographic images of the hematoma in the left gastrocnemius muscle. </w:t>
      </w:r>
      <w:r w:rsidRPr="00DB5815">
        <w:rPr>
          <w:rFonts w:ascii="Book Antiqua" w:eastAsia="Book Antiqua" w:hAnsi="Book Antiqua" w:cs="Book Antiqua"/>
          <w:color w:val="000000"/>
        </w:rPr>
        <w:t>A</w:t>
      </w:r>
      <w:r w:rsidR="006123FE"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Axial view</w:t>
      </w:r>
      <w:r w:rsidR="006123FE"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B</w:t>
      </w:r>
      <w:r w:rsidR="006123FE"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Longitudinal view. The dotted line indicates greatest width of the hematoma, and the vertical length is sown in Figure 1B.</w:t>
      </w:r>
    </w:p>
    <w:p w14:paraId="57ED6BB6" w14:textId="67525AA3" w:rsidR="00A77B3E" w:rsidRPr="00DB5815" w:rsidRDefault="006123FE" w:rsidP="001D0DAD">
      <w:pPr>
        <w:adjustRightInd w:val="0"/>
        <w:snapToGrid w:val="0"/>
        <w:spacing w:line="360" w:lineRule="auto"/>
        <w:jc w:val="both"/>
        <w:rPr>
          <w:rFonts w:ascii="Book Antiqua" w:hAnsi="Book Antiqua"/>
        </w:rPr>
      </w:pPr>
      <w:r w:rsidRPr="00DB5815">
        <w:rPr>
          <w:rFonts w:ascii="Book Antiqua" w:hAnsi="Book Antiqua"/>
        </w:rPr>
        <w:br w:type="page"/>
      </w:r>
      <w:r w:rsidR="004607D1" w:rsidRPr="00DB5815">
        <w:rPr>
          <w:rFonts w:ascii="Book Antiqua" w:hAnsi="Book Antiqua"/>
          <w:noProof/>
          <w:lang w:eastAsia="zh-CN"/>
        </w:rPr>
        <w:drawing>
          <wp:inline distT="0" distB="0" distL="0" distR="0" wp14:anchorId="5D6C0ABC" wp14:editId="7CBFF8B9">
            <wp:extent cx="5943600" cy="3398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98520"/>
                    </a:xfrm>
                    <a:prstGeom prst="rect">
                      <a:avLst/>
                    </a:prstGeom>
                  </pic:spPr>
                </pic:pic>
              </a:graphicData>
            </a:graphic>
          </wp:inline>
        </w:drawing>
      </w:r>
    </w:p>
    <w:p w14:paraId="16DA6B3E" w14:textId="6EDDDADB" w:rsidR="00A77B3E" w:rsidRPr="00DB5815" w:rsidRDefault="00C0211D" w:rsidP="001D0DAD">
      <w:pPr>
        <w:adjustRightInd w:val="0"/>
        <w:snapToGrid w:val="0"/>
        <w:spacing w:line="360" w:lineRule="auto"/>
        <w:jc w:val="both"/>
        <w:rPr>
          <w:rFonts w:ascii="Book Antiqua" w:hAnsi="Book Antiqua"/>
        </w:rPr>
      </w:pPr>
      <w:r w:rsidRPr="00DB5815">
        <w:rPr>
          <w:rFonts w:ascii="Book Antiqua" w:eastAsia="Book Antiqua" w:hAnsi="Book Antiqua" w:cs="Book Antiqua"/>
          <w:b/>
          <w:bCs/>
          <w:color w:val="000000"/>
        </w:rPr>
        <w:t>Figure 2 Magnetic resonance images of the hematoma in the left gastrocnemius muscle.</w:t>
      </w:r>
      <w:r w:rsidRPr="00DB5815">
        <w:rPr>
          <w:rFonts w:ascii="Book Antiqua" w:eastAsia="Book Antiqua" w:hAnsi="Book Antiqua" w:cs="Book Antiqua"/>
          <w:color w:val="000000"/>
        </w:rPr>
        <w:t xml:space="preserve"> A</w:t>
      </w:r>
      <w:r w:rsidR="006123FE"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Axial view</w:t>
      </w:r>
      <w:r w:rsidR="006123FE"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B</w:t>
      </w:r>
      <w:r w:rsidR="006123FE" w:rsidRPr="00DB5815">
        <w:rPr>
          <w:rFonts w:ascii="Book Antiqua" w:eastAsia="Book Antiqua" w:hAnsi="Book Antiqua" w:cs="Book Antiqua"/>
          <w:color w:val="000000"/>
        </w:rPr>
        <w:t>:</w:t>
      </w:r>
      <w:r w:rsidRPr="00DB5815">
        <w:rPr>
          <w:rFonts w:ascii="Book Antiqua" w:eastAsia="Book Antiqua" w:hAnsi="Book Antiqua" w:cs="Book Antiqua"/>
          <w:color w:val="000000"/>
        </w:rPr>
        <w:t xml:space="preserve"> Longitudinal view.</w:t>
      </w:r>
    </w:p>
    <w:p w14:paraId="5450F247" w14:textId="7A13A42B" w:rsidR="00A77B3E" w:rsidRPr="00DB5815" w:rsidRDefault="006123FE" w:rsidP="001D0DAD">
      <w:pPr>
        <w:adjustRightInd w:val="0"/>
        <w:snapToGrid w:val="0"/>
        <w:spacing w:line="360" w:lineRule="auto"/>
        <w:jc w:val="both"/>
        <w:rPr>
          <w:rFonts w:ascii="Book Antiqua" w:hAnsi="Book Antiqua"/>
        </w:rPr>
      </w:pPr>
      <w:r w:rsidRPr="00DB5815">
        <w:rPr>
          <w:rFonts w:ascii="Book Antiqua" w:hAnsi="Book Antiqua"/>
        </w:rPr>
        <w:br w:type="page"/>
      </w:r>
      <w:r w:rsidR="00C50184" w:rsidRPr="00DB5815">
        <w:rPr>
          <w:rFonts w:ascii="Book Antiqua" w:hAnsi="Book Antiqua"/>
          <w:noProof/>
          <w:lang w:eastAsia="zh-CN"/>
        </w:rPr>
        <w:drawing>
          <wp:inline distT="0" distB="0" distL="0" distR="0" wp14:anchorId="5E8E061F" wp14:editId="4FE0DB6C">
            <wp:extent cx="5943600" cy="1583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83690"/>
                    </a:xfrm>
                    <a:prstGeom prst="rect">
                      <a:avLst/>
                    </a:prstGeom>
                  </pic:spPr>
                </pic:pic>
              </a:graphicData>
            </a:graphic>
          </wp:inline>
        </w:drawing>
      </w:r>
    </w:p>
    <w:p w14:paraId="13C5D306" w14:textId="4B3646F2" w:rsidR="006123FE" w:rsidRPr="00DB5815" w:rsidRDefault="00C0211D" w:rsidP="001D0DAD">
      <w:pPr>
        <w:adjustRightInd w:val="0"/>
        <w:snapToGrid w:val="0"/>
        <w:spacing w:line="360" w:lineRule="auto"/>
        <w:jc w:val="both"/>
        <w:rPr>
          <w:rFonts w:ascii="Book Antiqua" w:eastAsia="Malgun Gothic" w:hAnsi="Book Antiqua" w:cs="Book Antiqua"/>
          <w:color w:val="000000"/>
          <w:lang w:eastAsia="ko-KR"/>
        </w:rPr>
      </w:pPr>
      <w:r w:rsidRPr="00DB5815">
        <w:rPr>
          <w:rFonts w:ascii="Book Antiqua" w:eastAsia="Book Antiqua" w:hAnsi="Book Antiqua" w:cs="Book Antiqua"/>
          <w:b/>
          <w:bCs/>
          <w:color w:val="000000"/>
        </w:rPr>
        <w:t>Figure 3</w:t>
      </w:r>
      <w:r w:rsidRPr="00DB5815">
        <w:rPr>
          <w:rFonts w:ascii="Book Antiqua" w:eastAsia="Book Antiqua" w:hAnsi="Book Antiqua" w:cs="Book Antiqua"/>
          <w:color w:val="000000"/>
        </w:rPr>
        <w:t xml:space="preserve"> </w:t>
      </w:r>
      <w:r w:rsidRPr="00DB5815">
        <w:rPr>
          <w:rFonts w:ascii="Book Antiqua" w:eastAsia="Book Antiqua" w:hAnsi="Book Antiqua" w:cs="Book Antiqua"/>
          <w:b/>
          <w:bCs/>
          <w:color w:val="000000"/>
        </w:rPr>
        <w:t xml:space="preserve">Sonographic images of the hematoma in the left gastrocnemius muscle after </w:t>
      </w:r>
      <w:r w:rsidR="006123FE" w:rsidRPr="00DB5815">
        <w:rPr>
          <w:rFonts w:ascii="Book Antiqua" w:eastAsia="Book Antiqua" w:hAnsi="Book Antiqua" w:cs="Book Antiqua"/>
          <w:b/>
          <w:bCs/>
          <w:color w:val="000000"/>
        </w:rPr>
        <w:t>e</w:t>
      </w:r>
      <w:r w:rsidRPr="00DB5815">
        <w:rPr>
          <w:rFonts w:ascii="Book Antiqua" w:eastAsia="Book Antiqua" w:hAnsi="Book Antiqua" w:cs="Book Antiqua"/>
          <w:b/>
          <w:bCs/>
          <w:color w:val="000000"/>
        </w:rPr>
        <w:t>xtracorporeal shock wave therapy.</w:t>
      </w:r>
      <w:r w:rsidR="006123FE" w:rsidRPr="00DB5815">
        <w:rPr>
          <w:rFonts w:ascii="Book Antiqua" w:hAnsi="Book Antiqua"/>
          <w:lang w:eastAsia="zh-CN"/>
        </w:rPr>
        <w:t xml:space="preserve"> </w:t>
      </w:r>
      <w:r w:rsidRPr="00DB5815">
        <w:rPr>
          <w:rFonts w:ascii="Book Antiqua" w:eastAsia="Book Antiqua" w:hAnsi="Book Antiqua" w:cs="Book Antiqua"/>
          <w:color w:val="000000"/>
        </w:rPr>
        <w:t>A</w:t>
      </w:r>
      <w:r w:rsidR="006123FE" w:rsidRPr="00DB5815">
        <w:rPr>
          <w:rFonts w:ascii="Book Antiqua" w:eastAsia="宋体" w:hAnsi="Book Antiqua" w:cs="宋体"/>
          <w:color w:val="000000"/>
          <w:lang w:eastAsia="zh-CN"/>
        </w:rPr>
        <w:t xml:space="preserve">: </w:t>
      </w:r>
      <w:r w:rsidRPr="00DB5815">
        <w:rPr>
          <w:rFonts w:ascii="Book Antiqua" w:eastAsia="Book Antiqua" w:hAnsi="Book Antiqua" w:cs="Book Antiqua"/>
          <w:color w:val="000000"/>
        </w:rPr>
        <w:t xml:space="preserve">Axial view after </w:t>
      </w:r>
      <w:r w:rsidR="006123FE" w:rsidRPr="00DB5815">
        <w:rPr>
          <w:rFonts w:ascii="Book Antiqua" w:eastAsia="Book Antiqua" w:hAnsi="Book Antiqua" w:cs="Book Antiqua"/>
          <w:color w:val="000000"/>
        </w:rPr>
        <w:t xml:space="preserve">extracorporeal shock wave therapy; </w:t>
      </w:r>
      <w:r w:rsidRPr="00DB5815">
        <w:rPr>
          <w:rFonts w:ascii="Book Antiqua" w:eastAsia="Book Antiqua" w:hAnsi="Book Antiqua" w:cs="Book Antiqua"/>
          <w:color w:val="000000"/>
        </w:rPr>
        <w:t>B</w:t>
      </w:r>
      <w:r w:rsidR="006123FE" w:rsidRPr="00DB5815">
        <w:rPr>
          <w:rFonts w:ascii="Book Antiqua" w:eastAsia="Book Antiqua" w:hAnsi="Book Antiqua" w:cs="Book Antiqua"/>
          <w:color w:val="000000"/>
        </w:rPr>
        <w:t xml:space="preserve"> and </w:t>
      </w:r>
      <w:r w:rsidRPr="00DB5815">
        <w:rPr>
          <w:rFonts w:ascii="Book Antiqua" w:eastAsia="Book Antiqua" w:hAnsi="Book Antiqua" w:cs="Book Antiqua"/>
          <w:color w:val="000000"/>
        </w:rPr>
        <w:t>C</w:t>
      </w:r>
      <w:r w:rsidR="00C50184" w:rsidRPr="00DB5815">
        <w:rPr>
          <w:rFonts w:ascii="Book Antiqua" w:eastAsia="宋体" w:hAnsi="Book Antiqua" w:cs="宋体"/>
          <w:color w:val="000000"/>
          <w:lang w:eastAsia="zh-CN"/>
        </w:rPr>
        <w:t xml:space="preserve">: </w:t>
      </w:r>
      <w:r w:rsidRPr="00DB5815">
        <w:rPr>
          <w:rFonts w:ascii="Book Antiqua" w:eastAsia="Book Antiqua" w:hAnsi="Book Antiqua" w:cs="Book Antiqua"/>
          <w:color w:val="000000"/>
        </w:rPr>
        <w:t xml:space="preserve">Longitudinal view after </w:t>
      </w:r>
      <w:r w:rsidR="006123FE" w:rsidRPr="00DB5815">
        <w:rPr>
          <w:rFonts w:ascii="Book Antiqua" w:eastAsia="Book Antiqua" w:hAnsi="Book Antiqua" w:cs="Book Antiqua"/>
          <w:color w:val="000000"/>
        </w:rPr>
        <w:t>extracorporeal shock wave therapy</w:t>
      </w:r>
      <w:r w:rsidRPr="00DB5815">
        <w:rPr>
          <w:rFonts w:ascii="Book Antiqua" w:eastAsia="Book Antiqua" w:hAnsi="Book Antiqua" w:cs="Book Antiqua"/>
          <w:color w:val="000000"/>
        </w:rPr>
        <w:t>.</w:t>
      </w:r>
    </w:p>
    <w:p w14:paraId="6C6CB448" w14:textId="77777777" w:rsidR="006D6C95" w:rsidRPr="00DB5815" w:rsidRDefault="006D6C95" w:rsidP="001D0DAD">
      <w:pPr>
        <w:adjustRightInd w:val="0"/>
        <w:snapToGrid w:val="0"/>
        <w:spacing w:line="360" w:lineRule="auto"/>
        <w:jc w:val="both"/>
        <w:rPr>
          <w:rFonts w:ascii="Book Antiqua" w:eastAsia="Malgun Gothic" w:hAnsi="Book Antiqua"/>
          <w:lang w:eastAsia="ko-KR"/>
        </w:rPr>
        <w:sectPr w:rsidR="006D6C95" w:rsidRPr="00DB5815" w:rsidSect="004607D1">
          <w:type w:val="continuous"/>
          <w:pgSz w:w="12240" w:h="15840"/>
          <w:pgMar w:top="1440" w:right="1800" w:bottom="1440" w:left="1800" w:header="720" w:footer="720" w:gutter="0"/>
          <w:cols w:space="720"/>
          <w:docGrid w:linePitch="360"/>
        </w:sectPr>
      </w:pPr>
    </w:p>
    <w:p w14:paraId="2E14BB89" w14:textId="5EB9662C" w:rsidR="006123FE" w:rsidRPr="00DB5815" w:rsidRDefault="006123FE" w:rsidP="001D0DAD">
      <w:pPr>
        <w:pStyle w:val="a4"/>
        <w:adjustRightInd w:val="0"/>
        <w:spacing w:line="360" w:lineRule="auto"/>
        <w:rPr>
          <w:rFonts w:ascii="Book Antiqua" w:eastAsia="Malgun Gothic" w:hAnsi="Book Antiqua" w:cs="Times New Roman"/>
          <w:b/>
          <w:bCs/>
          <w:sz w:val="24"/>
          <w:szCs w:val="24"/>
          <w:vertAlign w:val="superscript"/>
        </w:rPr>
      </w:pPr>
      <w:r w:rsidRPr="00DB5815">
        <w:rPr>
          <w:rFonts w:ascii="Book Antiqua" w:eastAsia="Malgun Gothic" w:hAnsi="Book Antiqua" w:cs="Times New Roman"/>
          <w:b/>
          <w:bCs/>
          <w:sz w:val="24"/>
          <w:szCs w:val="24"/>
        </w:rPr>
        <w:t xml:space="preserve">Table 1 Current applications of </w:t>
      </w:r>
      <w:r w:rsidRPr="00DB5815">
        <w:rPr>
          <w:rFonts w:ascii="Book Antiqua" w:eastAsia="Book Antiqua" w:hAnsi="Book Antiqua" w:cs="Book Antiqua"/>
          <w:b/>
          <w:bCs/>
          <w:sz w:val="24"/>
          <w:szCs w:val="24"/>
        </w:rPr>
        <w:t>extracorporeal shock wave therapy</w:t>
      </w:r>
      <w:r w:rsidRPr="00DB5815">
        <w:rPr>
          <w:rFonts w:ascii="Book Antiqua" w:eastAsia="Malgun Gothic" w:hAnsi="Book Antiqua" w:cs="Times New Roman"/>
          <w:b/>
          <w:bCs/>
          <w:sz w:val="24"/>
          <w:szCs w:val="24"/>
          <w:vertAlign w:val="superscript"/>
        </w:rPr>
        <w:t>[1</w:t>
      </w:r>
      <w:r w:rsidR="009C02BF" w:rsidRPr="00DB5815">
        <w:rPr>
          <w:rFonts w:ascii="Book Antiqua" w:eastAsia="Malgun Gothic" w:hAnsi="Book Antiqua" w:cs="Times New Roman"/>
          <w:b/>
          <w:bCs/>
          <w:sz w:val="24"/>
          <w:szCs w:val="24"/>
          <w:vertAlign w:val="superscript"/>
        </w:rPr>
        <w:t>,</w:t>
      </w:r>
      <w:r w:rsidRPr="00DB5815">
        <w:rPr>
          <w:rFonts w:ascii="Book Antiqua" w:eastAsia="Malgun Gothic" w:hAnsi="Book Antiqua" w:cs="Times New Roman"/>
          <w:b/>
          <w:bCs/>
          <w:sz w:val="24"/>
          <w:szCs w:val="24"/>
          <w:vertAlign w:val="superscript"/>
        </w:rPr>
        <w:t>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6727"/>
      </w:tblGrid>
      <w:tr w:rsidR="006123FE" w:rsidRPr="00DB5815" w14:paraId="3E4585EE" w14:textId="77777777" w:rsidTr="00F21C3D">
        <w:tc>
          <w:tcPr>
            <w:tcW w:w="6843" w:type="dxa"/>
            <w:tcBorders>
              <w:top w:val="single" w:sz="4" w:space="0" w:color="auto"/>
              <w:bottom w:val="single" w:sz="4" w:space="0" w:color="auto"/>
            </w:tcBorders>
          </w:tcPr>
          <w:p w14:paraId="6C6B3389" w14:textId="77777777" w:rsidR="006123FE" w:rsidRPr="00DB5815" w:rsidRDefault="006123FE" w:rsidP="001D0DAD">
            <w:pPr>
              <w:adjustRightInd w:val="0"/>
              <w:snapToGrid w:val="0"/>
              <w:spacing w:line="360" w:lineRule="auto"/>
              <w:rPr>
                <w:rFonts w:ascii="Book Antiqua" w:hAnsi="Book Antiqua"/>
                <w:b/>
                <w:bCs/>
              </w:rPr>
            </w:pPr>
            <w:r w:rsidRPr="00DB5815">
              <w:rPr>
                <w:rFonts w:ascii="Book Antiqua" w:eastAsia="Malgun Gothic" w:hAnsi="Book Antiqua"/>
                <w:b/>
                <w:bCs/>
              </w:rPr>
              <w:t>Musculoskeletal disorders</w:t>
            </w:r>
          </w:p>
        </w:tc>
        <w:tc>
          <w:tcPr>
            <w:tcW w:w="6844" w:type="dxa"/>
            <w:tcBorders>
              <w:top w:val="single" w:sz="4" w:space="0" w:color="auto"/>
              <w:bottom w:val="single" w:sz="4" w:space="0" w:color="auto"/>
            </w:tcBorders>
          </w:tcPr>
          <w:p w14:paraId="67A4F485" w14:textId="77777777" w:rsidR="006123FE" w:rsidRPr="00DB5815" w:rsidRDefault="006123FE" w:rsidP="001D0DAD">
            <w:pPr>
              <w:adjustRightInd w:val="0"/>
              <w:snapToGrid w:val="0"/>
              <w:spacing w:line="360" w:lineRule="auto"/>
              <w:rPr>
                <w:rFonts w:ascii="Book Antiqua" w:hAnsi="Book Antiqua"/>
                <w:b/>
                <w:bCs/>
              </w:rPr>
            </w:pPr>
            <w:r w:rsidRPr="00DB5815">
              <w:rPr>
                <w:rFonts w:ascii="Book Antiqua" w:eastAsia="Malgun Gothic" w:hAnsi="Book Antiqua"/>
                <w:b/>
                <w:bCs/>
              </w:rPr>
              <w:t>Non-musculoskeletal disorders</w:t>
            </w:r>
          </w:p>
        </w:tc>
      </w:tr>
      <w:tr w:rsidR="006123FE" w:rsidRPr="00DB5815" w14:paraId="3D8B5E22" w14:textId="77777777" w:rsidTr="00F21C3D">
        <w:tc>
          <w:tcPr>
            <w:tcW w:w="6843" w:type="dxa"/>
            <w:tcBorders>
              <w:top w:val="single" w:sz="4" w:space="0" w:color="auto"/>
            </w:tcBorders>
          </w:tcPr>
          <w:p w14:paraId="0C2FDFB8"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rPr>
              <w:t>Plantar fasciitis</w:t>
            </w:r>
          </w:p>
        </w:tc>
        <w:tc>
          <w:tcPr>
            <w:tcW w:w="6844" w:type="dxa"/>
            <w:tcBorders>
              <w:top w:val="single" w:sz="4" w:space="0" w:color="auto"/>
            </w:tcBorders>
          </w:tcPr>
          <w:p w14:paraId="23A64AAC"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Chronic diabetic foot ulcers</w:t>
            </w:r>
          </w:p>
        </w:tc>
      </w:tr>
      <w:tr w:rsidR="006123FE" w:rsidRPr="00DB5815" w14:paraId="1D254D4A" w14:textId="77777777" w:rsidTr="00F21C3D">
        <w:tc>
          <w:tcPr>
            <w:tcW w:w="6843" w:type="dxa"/>
          </w:tcPr>
          <w:p w14:paraId="26A71A4A"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Achilles tendinopathy</w:t>
            </w:r>
          </w:p>
        </w:tc>
        <w:tc>
          <w:tcPr>
            <w:tcW w:w="6844" w:type="dxa"/>
          </w:tcPr>
          <w:p w14:paraId="73A85DD9"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Ischemic heart disease</w:t>
            </w:r>
          </w:p>
        </w:tc>
      </w:tr>
      <w:tr w:rsidR="006123FE" w:rsidRPr="00DB5815" w14:paraId="179511A4" w14:textId="77777777" w:rsidTr="00F21C3D">
        <w:tc>
          <w:tcPr>
            <w:tcW w:w="6843" w:type="dxa"/>
          </w:tcPr>
          <w:p w14:paraId="3B12C24F"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Patellar tendinopathy</w:t>
            </w:r>
          </w:p>
        </w:tc>
        <w:tc>
          <w:tcPr>
            <w:tcW w:w="6844" w:type="dxa"/>
          </w:tcPr>
          <w:p w14:paraId="59B533E7"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0422B87E" w14:textId="77777777" w:rsidTr="00F21C3D">
        <w:tc>
          <w:tcPr>
            <w:tcW w:w="6843" w:type="dxa"/>
          </w:tcPr>
          <w:p w14:paraId="4CD2898F"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Hamstring tendinopathy</w:t>
            </w:r>
          </w:p>
        </w:tc>
        <w:tc>
          <w:tcPr>
            <w:tcW w:w="6844" w:type="dxa"/>
          </w:tcPr>
          <w:p w14:paraId="43F409A4"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2394B01E" w14:textId="77777777" w:rsidTr="00F21C3D">
        <w:tc>
          <w:tcPr>
            <w:tcW w:w="6843" w:type="dxa"/>
          </w:tcPr>
          <w:p w14:paraId="430C5A11"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Greater trochanteric pain syndrome</w:t>
            </w:r>
          </w:p>
        </w:tc>
        <w:tc>
          <w:tcPr>
            <w:tcW w:w="6844" w:type="dxa"/>
          </w:tcPr>
          <w:p w14:paraId="4BE82307"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2B553135" w14:textId="77777777" w:rsidTr="00F21C3D">
        <w:tc>
          <w:tcPr>
            <w:tcW w:w="6843" w:type="dxa"/>
          </w:tcPr>
          <w:p w14:paraId="1A3529F2"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Medial tibial stress syndrome</w:t>
            </w:r>
          </w:p>
        </w:tc>
        <w:tc>
          <w:tcPr>
            <w:tcW w:w="6844" w:type="dxa"/>
          </w:tcPr>
          <w:p w14:paraId="0496E17D"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7363AD6D" w14:textId="77777777" w:rsidTr="00F21C3D">
        <w:tc>
          <w:tcPr>
            <w:tcW w:w="6843" w:type="dxa"/>
          </w:tcPr>
          <w:p w14:paraId="7E4D8BF3"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Non-union and delayed union of long bone fracture</w:t>
            </w:r>
          </w:p>
        </w:tc>
        <w:tc>
          <w:tcPr>
            <w:tcW w:w="6844" w:type="dxa"/>
          </w:tcPr>
          <w:p w14:paraId="7FFEF756"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5CC65624" w14:textId="77777777" w:rsidTr="00F21C3D">
        <w:tc>
          <w:tcPr>
            <w:tcW w:w="6843" w:type="dxa"/>
          </w:tcPr>
          <w:p w14:paraId="5201334B"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Avascular necrosis of the femoral head</w:t>
            </w:r>
          </w:p>
        </w:tc>
        <w:tc>
          <w:tcPr>
            <w:tcW w:w="6844" w:type="dxa"/>
          </w:tcPr>
          <w:p w14:paraId="1319B877"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01C15A8D" w14:textId="77777777" w:rsidTr="00F21C3D">
        <w:tc>
          <w:tcPr>
            <w:tcW w:w="6843" w:type="dxa"/>
          </w:tcPr>
          <w:p w14:paraId="3FE383A9"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Stress fracture</w:t>
            </w:r>
          </w:p>
        </w:tc>
        <w:tc>
          <w:tcPr>
            <w:tcW w:w="6844" w:type="dxa"/>
          </w:tcPr>
          <w:p w14:paraId="163EC968"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1960CB26" w14:textId="77777777" w:rsidTr="00F21C3D">
        <w:tc>
          <w:tcPr>
            <w:tcW w:w="6843" w:type="dxa"/>
          </w:tcPr>
          <w:p w14:paraId="71BB7670"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Lateral epicondylitis</w:t>
            </w:r>
          </w:p>
        </w:tc>
        <w:tc>
          <w:tcPr>
            <w:tcW w:w="6844" w:type="dxa"/>
          </w:tcPr>
          <w:p w14:paraId="3FBB8EC4"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75629445" w14:textId="77777777" w:rsidTr="00F21C3D">
        <w:tc>
          <w:tcPr>
            <w:tcW w:w="6843" w:type="dxa"/>
          </w:tcPr>
          <w:p w14:paraId="315E3165"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Tendinopathy of shoulder with or without calcification</w:t>
            </w:r>
          </w:p>
        </w:tc>
        <w:tc>
          <w:tcPr>
            <w:tcW w:w="6844" w:type="dxa"/>
          </w:tcPr>
          <w:p w14:paraId="0599B933" w14:textId="77777777" w:rsidR="006123FE" w:rsidRPr="00DB5815" w:rsidRDefault="006123FE" w:rsidP="001D0DAD">
            <w:pPr>
              <w:adjustRightInd w:val="0"/>
              <w:snapToGrid w:val="0"/>
              <w:spacing w:line="360" w:lineRule="auto"/>
              <w:rPr>
                <w:rFonts w:ascii="Book Antiqua" w:hAnsi="Book Antiqua"/>
              </w:rPr>
            </w:pPr>
          </w:p>
        </w:tc>
      </w:tr>
      <w:tr w:rsidR="006123FE" w:rsidRPr="00DB5815" w14:paraId="23030829" w14:textId="77777777" w:rsidTr="00F21C3D">
        <w:tc>
          <w:tcPr>
            <w:tcW w:w="6843" w:type="dxa"/>
          </w:tcPr>
          <w:p w14:paraId="61DF047D" w14:textId="77777777" w:rsidR="006123FE" w:rsidRPr="00DB5815"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Peyronie’s disease</w:t>
            </w:r>
          </w:p>
        </w:tc>
        <w:tc>
          <w:tcPr>
            <w:tcW w:w="6844" w:type="dxa"/>
          </w:tcPr>
          <w:p w14:paraId="43BC1F21" w14:textId="77777777" w:rsidR="006123FE" w:rsidRPr="00DB5815" w:rsidRDefault="006123FE" w:rsidP="001D0DAD">
            <w:pPr>
              <w:adjustRightInd w:val="0"/>
              <w:snapToGrid w:val="0"/>
              <w:spacing w:line="360" w:lineRule="auto"/>
              <w:rPr>
                <w:rFonts w:ascii="Book Antiqua" w:hAnsi="Book Antiqua"/>
              </w:rPr>
            </w:pPr>
          </w:p>
        </w:tc>
      </w:tr>
      <w:tr w:rsidR="006123FE" w:rsidRPr="001D0DAD" w14:paraId="6C0643B1" w14:textId="77777777" w:rsidTr="00F21C3D">
        <w:tc>
          <w:tcPr>
            <w:tcW w:w="6843" w:type="dxa"/>
            <w:tcBorders>
              <w:bottom w:val="single" w:sz="4" w:space="0" w:color="auto"/>
            </w:tcBorders>
          </w:tcPr>
          <w:p w14:paraId="465CD833" w14:textId="77777777" w:rsidR="006123FE" w:rsidRPr="001D0DAD" w:rsidRDefault="006123FE" w:rsidP="001D0DAD">
            <w:pPr>
              <w:adjustRightInd w:val="0"/>
              <w:snapToGrid w:val="0"/>
              <w:spacing w:line="360" w:lineRule="auto"/>
              <w:rPr>
                <w:rFonts w:ascii="Book Antiqua" w:hAnsi="Book Antiqua"/>
              </w:rPr>
            </w:pPr>
            <w:r w:rsidRPr="00DB5815">
              <w:rPr>
                <w:rFonts w:ascii="Book Antiqua" w:eastAsia="Malgun Gothic" w:hAnsi="Book Antiqua"/>
                <w:bCs/>
              </w:rPr>
              <w:t>Complex regional pain syndrome</w:t>
            </w:r>
          </w:p>
        </w:tc>
        <w:tc>
          <w:tcPr>
            <w:tcW w:w="6844" w:type="dxa"/>
            <w:tcBorders>
              <w:bottom w:val="single" w:sz="4" w:space="0" w:color="auto"/>
            </w:tcBorders>
          </w:tcPr>
          <w:p w14:paraId="72DEE50E" w14:textId="77777777" w:rsidR="006123FE" w:rsidRPr="001D0DAD" w:rsidRDefault="006123FE" w:rsidP="001D0DAD">
            <w:pPr>
              <w:adjustRightInd w:val="0"/>
              <w:snapToGrid w:val="0"/>
              <w:spacing w:line="360" w:lineRule="auto"/>
              <w:rPr>
                <w:rFonts w:ascii="Book Antiqua" w:hAnsi="Book Antiqua"/>
              </w:rPr>
            </w:pPr>
          </w:p>
        </w:tc>
      </w:tr>
    </w:tbl>
    <w:p w14:paraId="75988AD2" w14:textId="49711F2D" w:rsidR="00A77B3E" w:rsidRPr="001D0DAD" w:rsidRDefault="00A77B3E" w:rsidP="001D0DAD">
      <w:pPr>
        <w:adjustRightInd w:val="0"/>
        <w:snapToGrid w:val="0"/>
        <w:spacing w:line="360" w:lineRule="auto"/>
        <w:jc w:val="both"/>
        <w:rPr>
          <w:rFonts w:ascii="Book Antiqua" w:hAnsi="Book Antiqua"/>
        </w:rPr>
      </w:pPr>
    </w:p>
    <w:sectPr w:rsidR="00A77B3E" w:rsidRPr="001D0DAD" w:rsidSect="004607D1">
      <w:type w:val="continuous"/>
      <w:pgSz w:w="16838" w:h="11906" w:orient="landscape"/>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38D92" w14:textId="77777777" w:rsidR="00F06B46" w:rsidRDefault="00F06B46" w:rsidP="009C02BF">
      <w:r>
        <w:separator/>
      </w:r>
    </w:p>
  </w:endnote>
  <w:endnote w:type="continuationSeparator" w:id="0">
    <w:p w14:paraId="1B8664C7" w14:textId="77777777" w:rsidR="00F06B46" w:rsidRDefault="00F06B46" w:rsidP="009C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686840"/>
      <w:docPartObj>
        <w:docPartGallery w:val="Page Numbers (Bottom of Page)"/>
        <w:docPartUnique/>
      </w:docPartObj>
    </w:sdtPr>
    <w:sdtEndPr/>
    <w:sdtContent>
      <w:sdt>
        <w:sdtPr>
          <w:id w:val="-1769616900"/>
          <w:docPartObj>
            <w:docPartGallery w:val="Page Numbers (Top of Page)"/>
            <w:docPartUnique/>
          </w:docPartObj>
        </w:sdtPr>
        <w:sdtEndPr/>
        <w:sdtContent>
          <w:p w14:paraId="22F23392" w14:textId="6A6D0F97" w:rsidR="00B1270C" w:rsidRDefault="00B1270C">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06B4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06B46">
              <w:rPr>
                <w:b/>
                <w:bCs/>
                <w:noProof/>
              </w:rPr>
              <w:t>1</w:t>
            </w:r>
            <w:r>
              <w:rPr>
                <w:b/>
                <w:bCs/>
                <w:sz w:val="24"/>
                <w:szCs w:val="24"/>
              </w:rPr>
              <w:fldChar w:fldCharType="end"/>
            </w:r>
          </w:p>
        </w:sdtContent>
      </w:sdt>
    </w:sdtContent>
  </w:sdt>
  <w:p w14:paraId="5478ED18" w14:textId="77777777" w:rsidR="009C02BF" w:rsidRDefault="009C02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57B1F" w14:textId="77777777" w:rsidR="00F06B46" w:rsidRDefault="00F06B46" w:rsidP="009C02BF">
      <w:r>
        <w:separator/>
      </w:r>
    </w:p>
  </w:footnote>
  <w:footnote w:type="continuationSeparator" w:id="0">
    <w:p w14:paraId="1616D8D5" w14:textId="77777777" w:rsidR="00F06B46" w:rsidRDefault="00F06B46" w:rsidP="009C02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5C5"/>
    <w:rsid w:val="00055F9C"/>
    <w:rsid w:val="00060EF4"/>
    <w:rsid w:val="000F6C93"/>
    <w:rsid w:val="001808C8"/>
    <w:rsid w:val="001D0DAD"/>
    <w:rsid w:val="00273AF2"/>
    <w:rsid w:val="003030A4"/>
    <w:rsid w:val="00305BDF"/>
    <w:rsid w:val="003562A6"/>
    <w:rsid w:val="003F00F0"/>
    <w:rsid w:val="00443B7B"/>
    <w:rsid w:val="004607D1"/>
    <w:rsid w:val="006123FE"/>
    <w:rsid w:val="00630B1C"/>
    <w:rsid w:val="006D6C95"/>
    <w:rsid w:val="00824A44"/>
    <w:rsid w:val="008663CB"/>
    <w:rsid w:val="00954122"/>
    <w:rsid w:val="00981121"/>
    <w:rsid w:val="009C02BF"/>
    <w:rsid w:val="00A6288D"/>
    <w:rsid w:val="00A77B3E"/>
    <w:rsid w:val="00AE4115"/>
    <w:rsid w:val="00B1270C"/>
    <w:rsid w:val="00B95474"/>
    <w:rsid w:val="00C0211D"/>
    <w:rsid w:val="00C50184"/>
    <w:rsid w:val="00C55FDC"/>
    <w:rsid w:val="00CA2A55"/>
    <w:rsid w:val="00CC1E07"/>
    <w:rsid w:val="00D23B9B"/>
    <w:rsid w:val="00D91F0A"/>
    <w:rsid w:val="00DB5815"/>
    <w:rsid w:val="00E07D60"/>
    <w:rsid w:val="00EA0238"/>
    <w:rsid w:val="00EA0C0F"/>
    <w:rsid w:val="00EA5114"/>
    <w:rsid w:val="00EF161E"/>
    <w:rsid w:val="00F005AD"/>
    <w:rsid w:val="00F06B46"/>
    <w:rsid w:val="00F83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B2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443B7B"/>
  </w:style>
  <w:style w:type="character" w:styleId="a3">
    <w:name w:val="Hyperlink"/>
    <w:basedOn w:val="a0"/>
    <w:uiPriority w:val="99"/>
    <w:semiHidden/>
    <w:unhideWhenUsed/>
    <w:rsid w:val="00443B7B"/>
    <w:rPr>
      <w:color w:val="0000FF"/>
      <w:u w:val="single"/>
    </w:rPr>
  </w:style>
  <w:style w:type="paragraph" w:customStyle="1" w:styleId="a4">
    <w:name w:val="바탕글"/>
    <w:basedOn w:val="a"/>
    <w:link w:val="Char"/>
    <w:rsid w:val="006123FE"/>
    <w:pPr>
      <w:snapToGrid w:val="0"/>
      <w:spacing w:line="384" w:lineRule="auto"/>
      <w:jc w:val="both"/>
    </w:pPr>
    <w:rPr>
      <w:rFonts w:ascii="Batang" w:eastAsia="Batang" w:hAnsi="Batang" w:cs="Gulim"/>
      <w:color w:val="000000"/>
      <w:sz w:val="20"/>
      <w:szCs w:val="20"/>
      <w:lang w:eastAsia="ko-KR"/>
    </w:rPr>
  </w:style>
  <w:style w:type="character" w:customStyle="1" w:styleId="Char">
    <w:name w:val="바탕글 Char"/>
    <w:link w:val="a4"/>
    <w:rsid w:val="006123FE"/>
    <w:rPr>
      <w:rFonts w:ascii="Batang" w:eastAsia="Batang" w:hAnsi="Batang" w:cs="Gulim"/>
      <w:color w:val="000000"/>
      <w:lang w:eastAsia="ko-KR"/>
    </w:rPr>
  </w:style>
  <w:style w:type="table" w:styleId="a5">
    <w:name w:val="Table Grid"/>
    <w:basedOn w:val="a1"/>
    <w:uiPriority w:val="59"/>
    <w:rsid w:val="006123FE"/>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nhideWhenUsed/>
    <w:rsid w:val="009C02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C02BF"/>
    <w:rPr>
      <w:sz w:val="18"/>
      <w:szCs w:val="18"/>
    </w:rPr>
  </w:style>
  <w:style w:type="paragraph" w:styleId="a7">
    <w:name w:val="footer"/>
    <w:basedOn w:val="a"/>
    <w:link w:val="Char1"/>
    <w:uiPriority w:val="99"/>
    <w:unhideWhenUsed/>
    <w:rsid w:val="009C02BF"/>
    <w:pPr>
      <w:tabs>
        <w:tab w:val="center" w:pos="4153"/>
        <w:tab w:val="right" w:pos="8306"/>
      </w:tabs>
      <w:snapToGrid w:val="0"/>
    </w:pPr>
    <w:rPr>
      <w:sz w:val="18"/>
      <w:szCs w:val="18"/>
    </w:rPr>
  </w:style>
  <w:style w:type="character" w:customStyle="1" w:styleId="Char1">
    <w:name w:val="页脚 Char"/>
    <w:basedOn w:val="a0"/>
    <w:link w:val="a7"/>
    <w:uiPriority w:val="99"/>
    <w:rsid w:val="009C02BF"/>
    <w:rPr>
      <w:sz w:val="18"/>
      <w:szCs w:val="18"/>
    </w:rPr>
  </w:style>
  <w:style w:type="paragraph" w:styleId="a8">
    <w:name w:val="Balloon Text"/>
    <w:basedOn w:val="a"/>
    <w:link w:val="Char2"/>
    <w:rsid w:val="00F83DDF"/>
    <w:rPr>
      <w:rFonts w:asciiTheme="majorHAnsi" w:eastAsiaTheme="majorEastAsia" w:hAnsiTheme="majorHAnsi" w:cstheme="majorBidi"/>
      <w:sz w:val="18"/>
      <w:szCs w:val="18"/>
    </w:rPr>
  </w:style>
  <w:style w:type="character" w:customStyle="1" w:styleId="Char2">
    <w:name w:val="批注框文本 Char"/>
    <w:basedOn w:val="a0"/>
    <w:link w:val="a8"/>
    <w:rsid w:val="00F83DDF"/>
    <w:rPr>
      <w:rFonts w:asciiTheme="majorHAnsi" w:eastAsiaTheme="majorEastAsia" w:hAnsiTheme="majorHAnsi" w:cstheme="majorBidi"/>
      <w:sz w:val="18"/>
      <w:szCs w:val="18"/>
    </w:rPr>
  </w:style>
  <w:style w:type="paragraph" w:styleId="a9">
    <w:name w:val="Revision"/>
    <w:hidden/>
    <w:uiPriority w:val="99"/>
    <w:semiHidden/>
    <w:rsid w:val="006D6C95"/>
    <w:rPr>
      <w:sz w:val="24"/>
      <w:szCs w:val="24"/>
    </w:rPr>
  </w:style>
  <w:style w:type="character" w:styleId="aa">
    <w:name w:val="annotation reference"/>
    <w:basedOn w:val="a0"/>
    <w:semiHidden/>
    <w:unhideWhenUsed/>
    <w:rsid w:val="006D6C95"/>
    <w:rPr>
      <w:sz w:val="18"/>
      <w:szCs w:val="18"/>
    </w:rPr>
  </w:style>
  <w:style w:type="paragraph" w:styleId="ab">
    <w:name w:val="annotation text"/>
    <w:basedOn w:val="a"/>
    <w:link w:val="Char3"/>
    <w:semiHidden/>
    <w:unhideWhenUsed/>
    <w:rsid w:val="006D6C95"/>
  </w:style>
  <w:style w:type="character" w:customStyle="1" w:styleId="Char3">
    <w:name w:val="批注文字 Char"/>
    <w:basedOn w:val="a0"/>
    <w:link w:val="ab"/>
    <w:semiHidden/>
    <w:rsid w:val="006D6C95"/>
    <w:rPr>
      <w:sz w:val="24"/>
      <w:szCs w:val="24"/>
    </w:rPr>
  </w:style>
  <w:style w:type="paragraph" w:styleId="ac">
    <w:name w:val="annotation subject"/>
    <w:basedOn w:val="ab"/>
    <w:next w:val="ab"/>
    <w:link w:val="Char4"/>
    <w:semiHidden/>
    <w:unhideWhenUsed/>
    <w:rsid w:val="006D6C95"/>
    <w:rPr>
      <w:b/>
      <w:bCs/>
    </w:rPr>
  </w:style>
  <w:style w:type="character" w:customStyle="1" w:styleId="Char4">
    <w:name w:val="批注主题 Char"/>
    <w:basedOn w:val="Char3"/>
    <w:link w:val="ac"/>
    <w:semiHidden/>
    <w:rsid w:val="006D6C9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443B7B"/>
  </w:style>
  <w:style w:type="character" w:styleId="a3">
    <w:name w:val="Hyperlink"/>
    <w:basedOn w:val="a0"/>
    <w:uiPriority w:val="99"/>
    <w:semiHidden/>
    <w:unhideWhenUsed/>
    <w:rsid w:val="00443B7B"/>
    <w:rPr>
      <w:color w:val="0000FF"/>
      <w:u w:val="single"/>
    </w:rPr>
  </w:style>
  <w:style w:type="paragraph" w:customStyle="1" w:styleId="a4">
    <w:name w:val="바탕글"/>
    <w:basedOn w:val="a"/>
    <w:link w:val="Char"/>
    <w:rsid w:val="006123FE"/>
    <w:pPr>
      <w:snapToGrid w:val="0"/>
      <w:spacing w:line="384" w:lineRule="auto"/>
      <w:jc w:val="both"/>
    </w:pPr>
    <w:rPr>
      <w:rFonts w:ascii="Batang" w:eastAsia="Batang" w:hAnsi="Batang" w:cs="Gulim"/>
      <w:color w:val="000000"/>
      <w:sz w:val="20"/>
      <w:szCs w:val="20"/>
      <w:lang w:eastAsia="ko-KR"/>
    </w:rPr>
  </w:style>
  <w:style w:type="character" w:customStyle="1" w:styleId="Char">
    <w:name w:val="바탕글 Char"/>
    <w:link w:val="a4"/>
    <w:rsid w:val="006123FE"/>
    <w:rPr>
      <w:rFonts w:ascii="Batang" w:eastAsia="Batang" w:hAnsi="Batang" w:cs="Gulim"/>
      <w:color w:val="000000"/>
      <w:lang w:eastAsia="ko-KR"/>
    </w:rPr>
  </w:style>
  <w:style w:type="table" w:styleId="a5">
    <w:name w:val="Table Grid"/>
    <w:basedOn w:val="a1"/>
    <w:uiPriority w:val="59"/>
    <w:rsid w:val="006123FE"/>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nhideWhenUsed/>
    <w:rsid w:val="009C02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9C02BF"/>
    <w:rPr>
      <w:sz w:val="18"/>
      <w:szCs w:val="18"/>
    </w:rPr>
  </w:style>
  <w:style w:type="paragraph" w:styleId="a7">
    <w:name w:val="footer"/>
    <w:basedOn w:val="a"/>
    <w:link w:val="Char1"/>
    <w:uiPriority w:val="99"/>
    <w:unhideWhenUsed/>
    <w:rsid w:val="009C02BF"/>
    <w:pPr>
      <w:tabs>
        <w:tab w:val="center" w:pos="4153"/>
        <w:tab w:val="right" w:pos="8306"/>
      </w:tabs>
      <w:snapToGrid w:val="0"/>
    </w:pPr>
    <w:rPr>
      <w:sz w:val="18"/>
      <w:szCs w:val="18"/>
    </w:rPr>
  </w:style>
  <w:style w:type="character" w:customStyle="1" w:styleId="Char1">
    <w:name w:val="页脚 Char"/>
    <w:basedOn w:val="a0"/>
    <w:link w:val="a7"/>
    <w:uiPriority w:val="99"/>
    <w:rsid w:val="009C02BF"/>
    <w:rPr>
      <w:sz w:val="18"/>
      <w:szCs w:val="18"/>
    </w:rPr>
  </w:style>
  <w:style w:type="paragraph" w:styleId="a8">
    <w:name w:val="Balloon Text"/>
    <w:basedOn w:val="a"/>
    <w:link w:val="Char2"/>
    <w:rsid w:val="00F83DDF"/>
    <w:rPr>
      <w:rFonts w:asciiTheme="majorHAnsi" w:eastAsiaTheme="majorEastAsia" w:hAnsiTheme="majorHAnsi" w:cstheme="majorBidi"/>
      <w:sz w:val="18"/>
      <w:szCs w:val="18"/>
    </w:rPr>
  </w:style>
  <w:style w:type="character" w:customStyle="1" w:styleId="Char2">
    <w:name w:val="批注框文本 Char"/>
    <w:basedOn w:val="a0"/>
    <w:link w:val="a8"/>
    <w:rsid w:val="00F83DDF"/>
    <w:rPr>
      <w:rFonts w:asciiTheme="majorHAnsi" w:eastAsiaTheme="majorEastAsia" w:hAnsiTheme="majorHAnsi" w:cstheme="majorBidi"/>
      <w:sz w:val="18"/>
      <w:szCs w:val="18"/>
    </w:rPr>
  </w:style>
  <w:style w:type="paragraph" w:styleId="a9">
    <w:name w:val="Revision"/>
    <w:hidden/>
    <w:uiPriority w:val="99"/>
    <w:semiHidden/>
    <w:rsid w:val="006D6C95"/>
    <w:rPr>
      <w:sz w:val="24"/>
      <w:szCs w:val="24"/>
    </w:rPr>
  </w:style>
  <w:style w:type="character" w:styleId="aa">
    <w:name w:val="annotation reference"/>
    <w:basedOn w:val="a0"/>
    <w:semiHidden/>
    <w:unhideWhenUsed/>
    <w:rsid w:val="006D6C95"/>
    <w:rPr>
      <w:sz w:val="18"/>
      <w:szCs w:val="18"/>
    </w:rPr>
  </w:style>
  <w:style w:type="paragraph" w:styleId="ab">
    <w:name w:val="annotation text"/>
    <w:basedOn w:val="a"/>
    <w:link w:val="Char3"/>
    <w:semiHidden/>
    <w:unhideWhenUsed/>
    <w:rsid w:val="006D6C95"/>
  </w:style>
  <w:style w:type="character" w:customStyle="1" w:styleId="Char3">
    <w:name w:val="批注文字 Char"/>
    <w:basedOn w:val="a0"/>
    <w:link w:val="ab"/>
    <w:semiHidden/>
    <w:rsid w:val="006D6C95"/>
    <w:rPr>
      <w:sz w:val="24"/>
      <w:szCs w:val="24"/>
    </w:rPr>
  </w:style>
  <w:style w:type="paragraph" w:styleId="ac">
    <w:name w:val="annotation subject"/>
    <w:basedOn w:val="ab"/>
    <w:next w:val="ab"/>
    <w:link w:val="Char4"/>
    <w:semiHidden/>
    <w:unhideWhenUsed/>
    <w:rsid w:val="006D6C95"/>
    <w:rPr>
      <w:b/>
      <w:bCs/>
    </w:rPr>
  </w:style>
  <w:style w:type="character" w:customStyle="1" w:styleId="Char4">
    <w:name w:val="批注主题 Char"/>
    <w:basedOn w:val="Char3"/>
    <w:link w:val="ac"/>
    <w:semiHidden/>
    <w:rsid w:val="006D6C9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3171</Words>
  <Characters>18076</Characters>
  <Application>Microsoft Office Word</Application>
  <DocSecurity>0</DocSecurity>
  <Lines>150</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liujihong2008@qq.con</cp:lastModifiedBy>
  <cp:revision>14</cp:revision>
  <dcterms:created xsi:type="dcterms:W3CDTF">2020-11-02T03:54:00Z</dcterms:created>
  <dcterms:modified xsi:type="dcterms:W3CDTF">2020-12-15T08:44:00Z</dcterms:modified>
</cp:coreProperties>
</file>