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00DCD4" w14:textId="77777777" w:rsidR="00A77B3E" w:rsidRDefault="00983B4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4249786" w14:textId="77777777" w:rsidR="00A77B3E" w:rsidRDefault="00983B4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59568</w:t>
      </w:r>
    </w:p>
    <w:p w14:paraId="0AD58F61" w14:textId="77777777" w:rsidR="00A77B3E" w:rsidRDefault="00983B4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3DEA2958" w14:textId="77777777" w:rsidR="00A77B3E" w:rsidRDefault="00A77B3E">
      <w:pPr>
        <w:spacing w:line="360" w:lineRule="auto"/>
        <w:jc w:val="both"/>
      </w:pPr>
    </w:p>
    <w:p w14:paraId="5B40FC25" w14:textId="77777777" w:rsidR="00A77B3E" w:rsidRDefault="00983B4C">
      <w:pPr>
        <w:spacing w:line="360" w:lineRule="auto"/>
        <w:jc w:val="both"/>
      </w:pPr>
      <w:r>
        <w:rPr>
          <w:rFonts w:ascii="Book Antiqua" w:eastAsia="Book Antiqua" w:hAnsi="Book Antiqua" w:cs="Book Antiqua"/>
          <w:b/>
          <w:i/>
          <w:color w:val="000000"/>
        </w:rPr>
        <w:t>Retrospective Study</w:t>
      </w:r>
    </w:p>
    <w:p w14:paraId="6715F5D9" w14:textId="77777777" w:rsidR="00A77B3E" w:rsidRDefault="00983B4C">
      <w:pPr>
        <w:spacing w:line="360" w:lineRule="auto"/>
        <w:jc w:val="both"/>
      </w:pPr>
      <w:bookmarkStart w:id="0" w:name="OLE_LINK46"/>
      <w:bookmarkStart w:id="1" w:name="OLE_LINK47"/>
      <w:r>
        <w:rPr>
          <w:rFonts w:ascii="Book Antiqua" w:eastAsia="Book Antiqua" w:hAnsi="Book Antiqua" w:cs="Book Antiqua"/>
          <w:b/>
          <w:bCs/>
          <w:color w:val="000000"/>
        </w:rPr>
        <w:t>Primary lung cancer with radioiodine avidity: A thyroid cancer cohort study</w:t>
      </w:r>
    </w:p>
    <w:bookmarkEnd w:id="0"/>
    <w:bookmarkEnd w:id="1"/>
    <w:p w14:paraId="508580F0" w14:textId="77777777" w:rsidR="00A77B3E" w:rsidRDefault="00A77B3E">
      <w:pPr>
        <w:spacing w:line="360" w:lineRule="auto"/>
        <w:jc w:val="both"/>
      </w:pPr>
    </w:p>
    <w:p w14:paraId="2CB061BD" w14:textId="43D6159E" w:rsidR="00A77B3E" w:rsidRDefault="002C25A8">
      <w:pPr>
        <w:spacing w:line="360" w:lineRule="auto"/>
        <w:jc w:val="both"/>
      </w:pPr>
      <w:r>
        <w:rPr>
          <w:rFonts w:ascii="Book Antiqua" w:eastAsia="Book Antiqua" w:hAnsi="Book Antiqua" w:cs="Book Antiqua"/>
          <w:color w:val="000000"/>
        </w:rPr>
        <w:t xml:space="preserve">Lu YL </w:t>
      </w:r>
      <w:r w:rsidRPr="006B294B">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983B4C">
        <w:rPr>
          <w:rFonts w:ascii="Book Antiqua" w:eastAsia="Book Antiqua" w:hAnsi="Book Antiqua" w:cs="Book Antiqua"/>
          <w:color w:val="000000"/>
        </w:rPr>
        <w:t xml:space="preserve">Lung cancer with </w:t>
      </w:r>
      <w:r w:rsidR="00983B4C">
        <w:rPr>
          <w:rFonts w:ascii="Book Antiqua" w:eastAsia="Book Antiqua" w:hAnsi="Book Antiqua" w:cs="Book Antiqua"/>
          <w:color w:val="000000"/>
          <w:szCs w:val="30"/>
          <w:vertAlign w:val="superscript"/>
        </w:rPr>
        <w:t>131</w:t>
      </w:r>
      <w:r w:rsidR="00983B4C">
        <w:rPr>
          <w:rFonts w:ascii="Book Antiqua" w:eastAsia="Book Antiqua" w:hAnsi="Book Antiqua" w:cs="Book Antiqua"/>
          <w:color w:val="000000"/>
        </w:rPr>
        <w:t>I avidity</w:t>
      </w:r>
    </w:p>
    <w:p w14:paraId="05A24E61" w14:textId="77777777" w:rsidR="00A77B3E" w:rsidRDefault="00A77B3E">
      <w:pPr>
        <w:spacing w:line="360" w:lineRule="auto"/>
        <w:jc w:val="both"/>
      </w:pPr>
    </w:p>
    <w:p w14:paraId="3EA593FD" w14:textId="77777777" w:rsidR="00A77B3E" w:rsidRDefault="00983B4C">
      <w:pPr>
        <w:spacing w:line="360" w:lineRule="auto"/>
        <w:jc w:val="both"/>
      </w:pPr>
      <w:r>
        <w:rPr>
          <w:rFonts w:ascii="Book Antiqua" w:eastAsia="Book Antiqua" w:hAnsi="Book Antiqua" w:cs="Book Antiqua"/>
          <w:color w:val="000000"/>
        </w:rPr>
        <w:t xml:space="preserve">Yu-Ling Lu, </w:t>
      </w:r>
      <w:proofErr w:type="spellStart"/>
      <w:r>
        <w:rPr>
          <w:rFonts w:ascii="Book Antiqua" w:eastAsia="Book Antiqua" w:hAnsi="Book Antiqua" w:cs="Book Antiqua"/>
          <w:color w:val="000000"/>
        </w:rPr>
        <w:t>Szu-Tah</w:t>
      </w:r>
      <w:proofErr w:type="spellEnd"/>
      <w:r>
        <w:rPr>
          <w:rFonts w:ascii="Book Antiqua" w:eastAsia="Book Antiqua" w:hAnsi="Book Antiqua" w:cs="Book Antiqua"/>
          <w:color w:val="000000"/>
        </w:rPr>
        <w:t xml:space="preserve"> Chen, Tsung-Ying Ho, Wen-Hui Chan, Richard J Wong, </w:t>
      </w:r>
      <w:proofErr w:type="spellStart"/>
      <w:r>
        <w:rPr>
          <w:rFonts w:ascii="Book Antiqua" w:eastAsia="Book Antiqua" w:hAnsi="Book Antiqua" w:cs="Book Antiqua"/>
          <w:color w:val="000000"/>
        </w:rPr>
        <w:t>Chuen</w:t>
      </w:r>
      <w:proofErr w:type="spellEnd"/>
      <w:r>
        <w:rPr>
          <w:rFonts w:ascii="Book Antiqua" w:eastAsia="Book Antiqua" w:hAnsi="Book Antiqua" w:cs="Book Antiqua"/>
          <w:color w:val="000000"/>
        </w:rPr>
        <w:t xml:space="preserve"> Hsueh, Shu-Fu Lin</w:t>
      </w:r>
    </w:p>
    <w:p w14:paraId="712B25F3" w14:textId="77777777" w:rsidR="00A77B3E" w:rsidRDefault="00A77B3E">
      <w:pPr>
        <w:spacing w:line="360" w:lineRule="auto"/>
        <w:jc w:val="both"/>
      </w:pPr>
    </w:p>
    <w:p w14:paraId="1F5BE1B3" w14:textId="77777777" w:rsidR="00A77B3E" w:rsidRDefault="00983B4C">
      <w:pPr>
        <w:spacing w:line="360" w:lineRule="auto"/>
        <w:jc w:val="both"/>
      </w:pPr>
      <w:r>
        <w:rPr>
          <w:rFonts w:ascii="Book Antiqua" w:eastAsia="Book Antiqua" w:hAnsi="Book Antiqua" w:cs="Book Antiqua"/>
          <w:b/>
          <w:bCs/>
          <w:color w:val="000000"/>
        </w:rPr>
        <w:t xml:space="preserve">Yu-Ling Lu, Shu-Fu Lin, </w:t>
      </w:r>
      <w:r>
        <w:rPr>
          <w:rFonts w:ascii="Book Antiqua" w:eastAsia="Book Antiqua" w:hAnsi="Book Antiqua" w:cs="Book Antiqua"/>
          <w:color w:val="000000"/>
        </w:rPr>
        <w:t xml:space="preserve">Department of Internal Medicine, New Taipei Municipal </w:t>
      </w:r>
      <w:proofErr w:type="spellStart"/>
      <w:r>
        <w:rPr>
          <w:rFonts w:ascii="Book Antiqua" w:eastAsia="Book Antiqua" w:hAnsi="Book Antiqua" w:cs="Book Antiqua"/>
          <w:color w:val="000000"/>
        </w:rPr>
        <w:t>TuCheng</w:t>
      </w:r>
      <w:proofErr w:type="spellEnd"/>
      <w:r>
        <w:rPr>
          <w:rFonts w:ascii="Book Antiqua" w:eastAsia="Book Antiqua" w:hAnsi="Book Antiqua" w:cs="Book Antiqua"/>
          <w:color w:val="000000"/>
        </w:rPr>
        <w:t xml:space="preserve"> Hospital, New Taipei City 236, Taiwan</w:t>
      </w:r>
    </w:p>
    <w:p w14:paraId="22EE64C6" w14:textId="77777777" w:rsidR="00A77B3E" w:rsidRDefault="00A77B3E">
      <w:pPr>
        <w:spacing w:line="360" w:lineRule="auto"/>
        <w:jc w:val="both"/>
      </w:pPr>
    </w:p>
    <w:p w14:paraId="2E9CC41E" w14:textId="77777777" w:rsidR="00A77B3E" w:rsidRDefault="00983B4C">
      <w:pPr>
        <w:spacing w:line="360" w:lineRule="auto"/>
        <w:jc w:val="both"/>
      </w:pPr>
      <w:r>
        <w:rPr>
          <w:rFonts w:ascii="Book Antiqua" w:eastAsia="Book Antiqua" w:hAnsi="Book Antiqua" w:cs="Book Antiqua"/>
          <w:b/>
          <w:bCs/>
          <w:color w:val="000000"/>
        </w:rPr>
        <w:t xml:space="preserve">Yu-Ling Lu, </w:t>
      </w:r>
      <w:proofErr w:type="spellStart"/>
      <w:r>
        <w:rPr>
          <w:rFonts w:ascii="Book Antiqua" w:eastAsia="Book Antiqua" w:hAnsi="Book Antiqua" w:cs="Book Antiqua"/>
          <w:b/>
          <w:bCs/>
          <w:color w:val="000000"/>
        </w:rPr>
        <w:t>Szu-Tah</w:t>
      </w:r>
      <w:proofErr w:type="spellEnd"/>
      <w:r>
        <w:rPr>
          <w:rFonts w:ascii="Book Antiqua" w:eastAsia="Book Antiqua" w:hAnsi="Book Antiqua" w:cs="Book Antiqua"/>
          <w:b/>
          <w:bCs/>
          <w:color w:val="000000"/>
        </w:rPr>
        <w:t xml:space="preserve"> Chen, Shu-Fu Lin, </w:t>
      </w:r>
      <w:r>
        <w:rPr>
          <w:rFonts w:ascii="Book Antiqua" w:eastAsia="Book Antiqua" w:hAnsi="Book Antiqua" w:cs="Book Antiqua"/>
          <w:color w:val="000000"/>
        </w:rPr>
        <w:t>Department of Internal Medicine, Chang Gung Memorial Hospital, Taoyuan 333, Taiwan</w:t>
      </w:r>
    </w:p>
    <w:p w14:paraId="4F1C719D" w14:textId="77777777" w:rsidR="00A77B3E" w:rsidRDefault="00A77B3E">
      <w:pPr>
        <w:spacing w:line="360" w:lineRule="auto"/>
        <w:jc w:val="both"/>
      </w:pPr>
    </w:p>
    <w:p w14:paraId="113F6F27" w14:textId="5C509618" w:rsidR="00A77B3E" w:rsidRDefault="00983B4C">
      <w:pPr>
        <w:spacing w:line="360" w:lineRule="auto"/>
        <w:jc w:val="both"/>
      </w:pPr>
      <w:proofErr w:type="spellStart"/>
      <w:r>
        <w:rPr>
          <w:rFonts w:ascii="Book Antiqua" w:eastAsia="Book Antiqua" w:hAnsi="Book Antiqua" w:cs="Book Antiqua"/>
          <w:b/>
          <w:bCs/>
          <w:color w:val="000000"/>
        </w:rPr>
        <w:t>Szu-Tah</w:t>
      </w:r>
      <w:proofErr w:type="spellEnd"/>
      <w:r>
        <w:rPr>
          <w:rFonts w:ascii="Book Antiqua" w:eastAsia="Book Antiqua" w:hAnsi="Book Antiqua" w:cs="Book Antiqua"/>
          <w:b/>
          <w:bCs/>
          <w:color w:val="000000"/>
        </w:rPr>
        <w:t xml:space="preserve"> Chen, Shu-Fu Lin, </w:t>
      </w:r>
      <w:r>
        <w:rPr>
          <w:rFonts w:ascii="Book Antiqua" w:eastAsia="Book Antiqua" w:hAnsi="Book Antiqua" w:cs="Book Antiqua"/>
          <w:color w:val="000000"/>
        </w:rPr>
        <w:t xml:space="preserve">College of Medicine, Chang Gung University, Taoyuan </w:t>
      </w:r>
      <w:r w:rsidR="00157B46" w:rsidRPr="00157B46">
        <w:rPr>
          <w:rFonts w:ascii="Book Antiqua" w:eastAsia="Book Antiqua" w:hAnsi="Book Antiqua" w:cs="Book Antiqua"/>
          <w:color w:val="000000"/>
        </w:rPr>
        <w:t>333</w:t>
      </w:r>
      <w:r>
        <w:rPr>
          <w:rFonts w:ascii="Book Antiqua" w:eastAsia="Book Antiqua" w:hAnsi="Book Antiqua" w:cs="Book Antiqua"/>
          <w:color w:val="000000"/>
        </w:rPr>
        <w:t>, Taiwan</w:t>
      </w:r>
    </w:p>
    <w:p w14:paraId="4997D9D9" w14:textId="77777777" w:rsidR="00A77B3E" w:rsidRDefault="00A77B3E">
      <w:pPr>
        <w:spacing w:line="360" w:lineRule="auto"/>
        <w:jc w:val="both"/>
      </w:pPr>
    </w:p>
    <w:p w14:paraId="618D39E3" w14:textId="77777777" w:rsidR="00A77B3E" w:rsidRDefault="00983B4C">
      <w:pPr>
        <w:spacing w:line="360" w:lineRule="auto"/>
        <w:jc w:val="both"/>
      </w:pPr>
      <w:r>
        <w:rPr>
          <w:rFonts w:ascii="Book Antiqua" w:eastAsia="Book Antiqua" w:hAnsi="Book Antiqua" w:cs="Book Antiqua"/>
          <w:b/>
          <w:bCs/>
          <w:color w:val="000000"/>
        </w:rPr>
        <w:t xml:space="preserve">Tsung-Ying Ho, </w:t>
      </w:r>
      <w:r>
        <w:rPr>
          <w:rFonts w:ascii="Book Antiqua" w:eastAsia="Book Antiqua" w:hAnsi="Book Antiqua" w:cs="Book Antiqua"/>
          <w:color w:val="000000"/>
        </w:rPr>
        <w:t>Department of Nuclear Medicine, Chang Gung Memorial Hospital, Taoyuan 333, Taiwan</w:t>
      </w:r>
    </w:p>
    <w:p w14:paraId="01F2B46D" w14:textId="77777777" w:rsidR="00A77B3E" w:rsidRDefault="00A77B3E">
      <w:pPr>
        <w:spacing w:line="360" w:lineRule="auto"/>
        <w:jc w:val="both"/>
      </w:pPr>
    </w:p>
    <w:p w14:paraId="57006FD8" w14:textId="77777777" w:rsidR="00A77B3E" w:rsidRDefault="00983B4C">
      <w:pPr>
        <w:spacing w:line="360" w:lineRule="auto"/>
        <w:jc w:val="both"/>
      </w:pPr>
      <w:r>
        <w:rPr>
          <w:rFonts w:ascii="Book Antiqua" w:eastAsia="Book Antiqua" w:hAnsi="Book Antiqua" w:cs="Book Antiqua"/>
          <w:b/>
          <w:bCs/>
          <w:color w:val="000000"/>
        </w:rPr>
        <w:t xml:space="preserve">Wen-Hui Chan, </w:t>
      </w:r>
      <w:r>
        <w:rPr>
          <w:rFonts w:ascii="Book Antiqua" w:eastAsia="Book Antiqua" w:hAnsi="Book Antiqua" w:cs="Book Antiqua"/>
          <w:color w:val="000000"/>
        </w:rPr>
        <w:t>Department of Medical Imaging and Intervention, Chang Gung Memorial Hospital, Taoyuan 333, Taiwan</w:t>
      </w:r>
    </w:p>
    <w:p w14:paraId="46CF9ECB" w14:textId="77777777" w:rsidR="00A77B3E" w:rsidRDefault="00A77B3E">
      <w:pPr>
        <w:spacing w:line="360" w:lineRule="auto"/>
        <w:jc w:val="both"/>
      </w:pPr>
    </w:p>
    <w:p w14:paraId="260B9CC0" w14:textId="1A9B03BE" w:rsidR="00A77B3E" w:rsidRDefault="00983B4C">
      <w:pPr>
        <w:spacing w:line="360" w:lineRule="auto"/>
        <w:jc w:val="both"/>
      </w:pPr>
      <w:r>
        <w:rPr>
          <w:rFonts w:ascii="Book Antiqua" w:eastAsia="Book Antiqua" w:hAnsi="Book Antiqua" w:cs="Book Antiqua"/>
          <w:b/>
          <w:bCs/>
          <w:color w:val="000000"/>
        </w:rPr>
        <w:t xml:space="preserve">Wen-Hui Chan, </w:t>
      </w:r>
      <w:r>
        <w:rPr>
          <w:rFonts w:ascii="Book Antiqua" w:eastAsia="Book Antiqua" w:hAnsi="Book Antiqua" w:cs="Book Antiqua"/>
          <w:color w:val="000000"/>
        </w:rPr>
        <w:t xml:space="preserve">Institute for Radiological Research, College of Medicine, Chang Gung University, Taoyuan </w:t>
      </w:r>
      <w:r w:rsidR="00157B46" w:rsidRPr="00157B46">
        <w:rPr>
          <w:rFonts w:ascii="Book Antiqua" w:eastAsia="Book Antiqua" w:hAnsi="Book Antiqua" w:cs="Book Antiqua"/>
          <w:color w:val="000000"/>
        </w:rPr>
        <w:t>333</w:t>
      </w:r>
      <w:r>
        <w:rPr>
          <w:rFonts w:ascii="Book Antiqua" w:eastAsia="Book Antiqua" w:hAnsi="Book Antiqua" w:cs="Book Antiqua"/>
          <w:color w:val="000000"/>
        </w:rPr>
        <w:t>, Taiwan</w:t>
      </w:r>
    </w:p>
    <w:p w14:paraId="268944C6" w14:textId="77777777" w:rsidR="00A77B3E" w:rsidRDefault="00A77B3E">
      <w:pPr>
        <w:spacing w:line="360" w:lineRule="auto"/>
        <w:jc w:val="both"/>
      </w:pPr>
    </w:p>
    <w:p w14:paraId="7B201D4B" w14:textId="77777777" w:rsidR="00A77B3E" w:rsidRDefault="00983B4C">
      <w:pPr>
        <w:spacing w:line="360" w:lineRule="auto"/>
        <w:jc w:val="both"/>
      </w:pPr>
      <w:r>
        <w:rPr>
          <w:rFonts w:ascii="Book Antiqua" w:eastAsia="Book Antiqua" w:hAnsi="Book Antiqua" w:cs="Book Antiqua"/>
          <w:b/>
          <w:bCs/>
          <w:color w:val="000000"/>
        </w:rPr>
        <w:lastRenderedPageBreak/>
        <w:t xml:space="preserve">Richard J Wong, </w:t>
      </w:r>
      <w:r>
        <w:rPr>
          <w:rFonts w:ascii="Book Antiqua" w:eastAsia="Book Antiqua" w:hAnsi="Book Antiqua" w:cs="Book Antiqua"/>
          <w:color w:val="000000"/>
        </w:rPr>
        <w:t>Department of Surgery, Memorial Sloan-Kettering Cancer Center, New York, NY 10065, United States</w:t>
      </w:r>
    </w:p>
    <w:p w14:paraId="1A10BD62" w14:textId="77777777" w:rsidR="00A77B3E" w:rsidRDefault="00A77B3E">
      <w:pPr>
        <w:spacing w:line="360" w:lineRule="auto"/>
        <w:jc w:val="both"/>
      </w:pPr>
    </w:p>
    <w:p w14:paraId="0F3E2B40" w14:textId="77777777" w:rsidR="00A77B3E" w:rsidRDefault="00983B4C">
      <w:pPr>
        <w:spacing w:line="360" w:lineRule="auto"/>
        <w:jc w:val="both"/>
      </w:pPr>
      <w:proofErr w:type="spellStart"/>
      <w:r>
        <w:rPr>
          <w:rFonts w:ascii="Book Antiqua" w:eastAsia="Book Antiqua" w:hAnsi="Book Antiqua" w:cs="Book Antiqua"/>
          <w:b/>
          <w:bCs/>
          <w:color w:val="000000"/>
        </w:rPr>
        <w:t>Chuen</w:t>
      </w:r>
      <w:proofErr w:type="spellEnd"/>
      <w:r>
        <w:rPr>
          <w:rFonts w:ascii="Book Antiqua" w:eastAsia="Book Antiqua" w:hAnsi="Book Antiqua" w:cs="Book Antiqua"/>
          <w:b/>
          <w:bCs/>
          <w:color w:val="000000"/>
        </w:rPr>
        <w:t xml:space="preserve"> Hsueh, </w:t>
      </w:r>
      <w:r>
        <w:rPr>
          <w:rFonts w:ascii="Book Antiqua" w:eastAsia="Book Antiqua" w:hAnsi="Book Antiqua" w:cs="Book Antiqua"/>
          <w:color w:val="000000"/>
        </w:rPr>
        <w:t>Department of Pathology, Chang-Gung Memorial Hospital, Taoyuan 333, Taiwan</w:t>
      </w:r>
    </w:p>
    <w:p w14:paraId="5F0DF723" w14:textId="77777777" w:rsidR="00A77B3E" w:rsidRDefault="00A77B3E">
      <w:pPr>
        <w:spacing w:line="360" w:lineRule="auto"/>
        <w:jc w:val="both"/>
      </w:pPr>
    </w:p>
    <w:p w14:paraId="35CEDF18" w14:textId="3723AEC5" w:rsidR="00A77B3E" w:rsidRDefault="00983B4C">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Lin</w:t>
      </w:r>
      <w:r>
        <w:rPr>
          <w:rFonts w:ascii="Book Antiqua" w:eastAsia="Book Antiqua" w:hAnsi="Book Antiqua" w:cs="Book Antiqua"/>
          <w:color w:val="000000"/>
          <w:shd w:val="clear" w:color="auto" w:fill="FFFFFF"/>
        </w:rPr>
        <w:t xml:space="preserve"> </w:t>
      </w:r>
      <w:r w:rsidR="002C25A8">
        <w:rPr>
          <w:rFonts w:ascii="Book Antiqua" w:eastAsia="Book Antiqua" w:hAnsi="Book Antiqua" w:cs="Book Antiqua"/>
          <w:color w:val="000000"/>
          <w:shd w:val="clear" w:color="auto" w:fill="FFFFFF"/>
        </w:rPr>
        <w:t xml:space="preserve">SF </w:t>
      </w:r>
      <w:r>
        <w:rPr>
          <w:rFonts w:ascii="Book Antiqua" w:eastAsia="Book Antiqua" w:hAnsi="Book Antiqua" w:cs="Book Antiqua"/>
          <w:color w:val="000000"/>
          <w:shd w:val="clear" w:color="auto" w:fill="FFFFFF"/>
        </w:rPr>
        <w:t xml:space="preserve">designed the study; Hsueh </w:t>
      </w:r>
      <w:r w:rsidR="002C25A8">
        <w:rPr>
          <w:rFonts w:ascii="Book Antiqua" w:eastAsia="Book Antiqua" w:hAnsi="Book Antiqua" w:cs="Book Antiqua"/>
          <w:color w:val="000000"/>
          <w:shd w:val="clear" w:color="auto" w:fill="FFFFFF"/>
        </w:rPr>
        <w:t xml:space="preserve">C </w:t>
      </w:r>
      <w:r>
        <w:rPr>
          <w:rFonts w:ascii="Book Antiqua" w:eastAsia="Book Antiqua" w:hAnsi="Book Antiqua" w:cs="Book Antiqua"/>
          <w:color w:val="000000"/>
          <w:shd w:val="clear" w:color="auto" w:fill="FFFFFF"/>
        </w:rPr>
        <w:t xml:space="preserve">performed </w:t>
      </w:r>
      <w:r w:rsidR="0089342B">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shd w:val="clear" w:color="auto" w:fill="FFFFFF"/>
        </w:rPr>
        <w:t xml:space="preserve">immunohistochemical study; </w:t>
      </w:r>
      <w:r w:rsidR="002C25A8">
        <w:rPr>
          <w:rFonts w:ascii="Book Antiqua" w:eastAsia="Book Antiqua" w:hAnsi="Book Antiqua" w:cs="Book Antiqua"/>
          <w:color w:val="000000"/>
          <w:shd w:val="clear" w:color="auto" w:fill="FFFFFF"/>
        </w:rPr>
        <w:t>a</w:t>
      </w:r>
      <w:r>
        <w:rPr>
          <w:rFonts w:ascii="Book Antiqua" w:eastAsia="Book Antiqua" w:hAnsi="Book Antiqua" w:cs="Book Antiqua"/>
          <w:color w:val="000000"/>
          <w:shd w:val="clear" w:color="auto" w:fill="FFFFFF"/>
        </w:rPr>
        <w:t xml:space="preserve">ll authors analyzed and interpreted the data; </w:t>
      </w:r>
      <w:r>
        <w:rPr>
          <w:rFonts w:ascii="Book Antiqua" w:eastAsia="Book Antiqua" w:hAnsi="Book Antiqua" w:cs="Book Antiqua"/>
          <w:color w:val="000000"/>
        </w:rPr>
        <w:t>Lu</w:t>
      </w:r>
      <w:r>
        <w:rPr>
          <w:rFonts w:ascii="Book Antiqua" w:eastAsia="Book Antiqua" w:hAnsi="Book Antiqua" w:cs="Book Antiqua"/>
          <w:color w:val="000000"/>
          <w:shd w:val="clear" w:color="auto" w:fill="FFFFFF"/>
        </w:rPr>
        <w:t xml:space="preserve"> </w:t>
      </w:r>
      <w:r w:rsidR="002C25A8">
        <w:rPr>
          <w:rFonts w:ascii="Book Antiqua" w:eastAsia="Book Antiqua" w:hAnsi="Book Antiqua" w:cs="Book Antiqua"/>
          <w:color w:val="000000"/>
          <w:shd w:val="clear" w:color="auto" w:fill="FFFFFF"/>
        </w:rPr>
        <w:t xml:space="preserve">YL </w:t>
      </w:r>
      <w:r>
        <w:rPr>
          <w:rFonts w:ascii="Book Antiqua" w:eastAsia="Book Antiqua" w:hAnsi="Book Antiqua" w:cs="Book Antiqua"/>
          <w:color w:val="000000"/>
          <w:shd w:val="clear" w:color="auto" w:fill="FFFFFF"/>
        </w:rPr>
        <w:t xml:space="preserve">wrote the first draft of this manuscript; </w:t>
      </w:r>
      <w:r>
        <w:rPr>
          <w:rFonts w:ascii="Book Antiqua" w:eastAsia="Book Antiqua" w:hAnsi="Book Antiqua" w:cs="Book Antiqua"/>
          <w:color w:val="000000"/>
        </w:rPr>
        <w:t>Chen</w:t>
      </w:r>
      <w:r w:rsidR="002C25A8">
        <w:rPr>
          <w:rFonts w:ascii="Book Antiqua" w:eastAsia="Book Antiqua" w:hAnsi="Book Antiqua" w:cs="Book Antiqua"/>
          <w:color w:val="000000"/>
        </w:rPr>
        <w:t xml:space="preserve"> ST</w:t>
      </w:r>
      <w:r>
        <w:rPr>
          <w:rFonts w:ascii="Book Antiqua" w:eastAsia="Book Antiqua" w:hAnsi="Book Antiqua" w:cs="Book Antiqua"/>
          <w:color w:val="000000"/>
          <w:shd w:val="clear" w:color="auto" w:fill="FFFFFF"/>
        </w:rPr>
        <w:t>, Ho</w:t>
      </w:r>
      <w:r w:rsidR="002C25A8">
        <w:rPr>
          <w:rFonts w:ascii="Book Antiqua" w:eastAsia="Book Antiqua" w:hAnsi="Book Antiqua" w:cs="Book Antiqua"/>
          <w:color w:val="000000"/>
          <w:shd w:val="clear" w:color="auto" w:fill="FFFFFF"/>
        </w:rPr>
        <w:t xml:space="preserve"> TY</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Chan</w:t>
      </w:r>
      <w:r w:rsidR="002C25A8">
        <w:rPr>
          <w:rFonts w:ascii="Book Antiqua" w:eastAsia="Book Antiqua" w:hAnsi="Book Antiqua" w:cs="Book Antiqua"/>
          <w:color w:val="000000"/>
        </w:rPr>
        <w:t xml:space="preserve"> WH</w:t>
      </w:r>
      <w:r>
        <w:rPr>
          <w:rFonts w:ascii="Book Antiqua" w:eastAsia="Book Antiqua" w:hAnsi="Book Antiqua" w:cs="Book Antiqua"/>
          <w:color w:val="000000"/>
          <w:shd w:val="clear" w:color="auto" w:fill="FFFFFF"/>
        </w:rPr>
        <w:t>, Wong</w:t>
      </w:r>
      <w:r w:rsidR="002C25A8">
        <w:rPr>
          <w:rFonts w:ascii="Book Antiqua" w:eastAsia="Book Antiqua" w:hAnsi="Book Antiqua" w:cs="Book Antiqua"/>
          <w:color w:val="000000"/>
          <w:shd w:val="clear" w:color="auto" w:fill="FFFFFF"/>
        </w:rPr>
        <w:t xml:space="preserve"> RJ</w:t>
      </w:r>
      <w:r>
        <w:rPr>
          <w:rFonts w:ascii="Book Antiqua" w:eastAsia="Book Antiqua" w:hAnsi="Book Antiqua" w:cs="Book Antiqua"/>
          <w:color w:val="000000"/>
          <w:shd w:val="clear" w:color="auto" w:fill="FFFFFF"/>
        </w:rPr>
        <w:t>, Hsueh</w:t>
      </w:r>
      <w:r w:rsidR="002C25A8">
        <w:rPr>
          <w:rFonts w:ascii="Book Antiqua" w:eastAsia="Book Antiqua" w:hAnsi="Book Antiqua" w:cs="Book Antiqua"/>
          <w:color w:val="000000"/>
          <w:shd w:val="clear" w:color="auto" w:fill="FFFFFF"/>
        </w:rPr>
        <w:t xml:space="preserve"> C </w:t>
      </w:r>
      <w:r>
        <w:rPr>
          <w:rFonts w:ascii="Book Antiqua" w:eastAsia="Book Antiqua" w:hAnsi="Book Antiqua" w:cs="Book Antiqua"/>
          <w:color w:val="000000"/>
          <w:shd w:val="clear" w:color="auto" w:fill="FFFFFF"/>
        </w:rPr>
        <w:t xml:space="preserve">and </w:t>
      </w:r>
      <w:r>
        <w:rPr>
          <w:rFonts w:ascii="Book Antiqua" w:eastAsia="Book Antiqua" w:hAnsi="Book Antiqua" w:cs="Book Antiqua"/>
          <w:color w:val="000000"/>
        </w:rPr>
        <w:t>Lin</w:t>
      </w:r>
      <w:r>
        <w:rPr>
          <w:rFonts w:ascii="Book Antiqua" w:eastAsia="Book Antiqua" w:hAnsi="Book Antiqua" w:cs="Book Antiqua"/>
          <w:color w:val="000000"/>
          <w:shd w:val="clear" w:color="auto" w:fill="FFFFFF"/>
        </w:rPr>
        <w:t xml:space="preserve"> </w:t>
      </w:r>
      <w:r w:rsidR="002C25A8">
        <w:rPr>
          <w:rFonts w:ascii="Book Antiqua" w:eastAsia="Book Antiqua" w:hAnsi="Book Antiqua" w:cs="Book Antiqua"/>
          <w:color w:val="000000"/>
          <w:shd w:val="clear" w:color="auto" w:fill="FFFFFF"/>
        </w:rPr>
        <w:t xml:space="preserve">SF </w:t>
      </w:r>
      <w:r>
        <w:rPr>
          <w:rFonts w:ascii="Book Antiqua" w:eastAsia="Book Antiqua" w:hAnsi="Book Antiqua" w:cs="Book Antiqua"/>
          <w:color w:val="000000"/>
          <w:shd w:val="clear" w:color="auto" w:fill="FFFFFF"/>
        </w:rPr>
        <w:t>reviewed and revised the manuscript.</w:t>
      </w:r>
    </w:p>
    <w:p w14:paraId="5C516C57" w14:textId="77777777" w:rsidR="00A77B3E" w:rsidRDefault="00A77B3E">
      <w:pPr>
        <w:spacing w:line="360" w:lineRule="auto"/>
        <w:jc w:val="both"/>
      </w:pPr>
    </w:p>
    <w:p w14:paraId="3AB63087" w14:textId="12C54306" w:rsidR="00A77B3E" w:rsidRDefault="00983B4C">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Chang Gung Memorial Hospital</w:t>
      </w:r>
      <w:r w:rsidR="002D1354">
        <w:rPr>
          <w:rFonts w:ascii="Book Antiqua" w:eastAsia="Book Antiqua" w:hAnsi="Book Antiqua" w:cs="Book Antiqua"/>
          <w:color w:val="000000"/>
        </w:rPr>
        <w:t>,</w:t>
      </w:r>
      <w:r>
        <w:rPr>
          <w:rFonts w:ascii="Book Antiqua" w:eastAsia="Book Antiqua" w:hAnsi="Book Antiqua" w:cs="Book Antiqua"/>
          <w:color w:val="000000"/>
        </w:rPr>
        <w:t xml:space="preserve"> </w:t>
      </w:r>
      <w:r w:rsidR="002D1354">
        <w:rPr>
          <w:rFonts w:ascii="Book Antiqua" w:eastAsia="Book Antiqua" w:hAnsi="Book Antiqua" w:cs="Book Antiqua"/>
          <w:color w:val="000000"/>
        </w:rPr>
        <w:t xml:space="preserve">No. </w:t>
      </w:r>
      <w:r>
        <w:rPr>
          <w:rFonts w:ascii="Book Antiqua" w:eastAsia="Book Antiqua" w:hAnsi="Book Antiqua" w:cs="Book Antiqua"/>
          <w:color w:val="000000"/>
        </w:rPr>
        <w:t>CMRPG3J0471</w:t>
      </w:r>
      <w:r w:rsidR="002D1354">
        <w:rPr>
          <w:rFonts w:ascii="Book Antiqua" w:eastAsia="Book Antiqua" w:hAnsi="Book Antiqua" w:cs="Book Antiqua"/>
          <w:color w:val="000000"/>
        </w:rPr>
        <w:t>;</w:t>
      </w:r>
      <w:r>
        <w:rPr>
          <w:rFonts w:ascii="Book Antiqua" w:eastAsia="Book Antiqua" w:hAnsi="Book Antiqua" w:cs="Book Antiqua"/>
          <w:color w:val="000000"/>
        </w:rPr>
        <w:t xml:space="preserve"> </w:t>
      </w:r>
      <w:r w:rsidR="002D1354">
        <w:rPr>
          <w:rFonts w:ascii="Book Antiqua" w:eastAsia="Book Antiqua" w:hAnsi="Book Antiqua" w:cs="Book Antiqua"/>
          <w:color w:val="000000"/>
        </w:rPr>
        <w:t>and</w:t>
      </w:r>
      <w:r>
        <w:rPr>
          <w:rFonts w:ascii="Book Antiqua" w:eastAsia="Book Antiqua" w:hAnsi="Book Antiqua" w:cs="Book Antiqua"/>
          <w:color w:val="000000"/>
        </w:rPr>
        <w:t xml:space="preserve"> US NIH/NCI Cancer Center Support Grant</w:t>
      </w:r>
      <w:r w:rsidR="002D1354">
        <w:rPr>
          <w:rFonts w:ascii="Book Antiqua" w:eastAsia="Book Antiqua" w:hAnsi="Book Antiqua" w:cs="Book Antiqua"/>
          <w:color w:val="000000"/>
        </w:rPr>
        <w:t>, No.</w:t>
      </w:r>
      <w:r>
        <w:rPr>
          <w:rFonts w:ascii="Book Antiqua" w:eastAsia="Book Antiqua" w:hAnsi="Book Antiqua" w:cs="Book Antiqua"/>
          <w:color w:val="000000"/>
        </w:rPr>
        <w:t xml:space="preserve"> P30 CA008748.</w:t>
      </w:r>
    </w:p>
    <w:p w14:paraId="7A708C99" w14:textId="77777777" w:rsidR="00A77B3E" w:rsidRDefault="00A77B3E">
      <w:pPr>
        <w:spacing w:line="360" w:lineRule="auto"/>
        <w:jc w:val="both"/>
      </w:pPr>
    </w:p>
    <w:p w14:paraId="4ACEB674" w14:textId="77777777" w:rsidR="00A77B3E" w:rsidRDefault="00983B4C">
      <w:pPr>
        <w:spacing w:line="360" w:lineRule="auto"/>
        <w:jc w:val="both"/>
      </w:pPr>
      <w:r>
        <w:rPr>
          <w:rFonts w:ascii="Book Antiqua" w:eastAsia="Book Antiqua" w:hAnsi="Book Antiqua" w:cs="Book Antiqua"/>
          <w:b/>
          <w:bCs/>
          <w:color w:val="000000"/>
        </w:rPr>
        <w:t xml:space="preserve">Corresponding author: Shu-Fu Lin, MD, Doctor, </w:t>
      </w:r>
      <w:r>
        <w:rPr>
          <w:rFonts w:ascii="Book Antiqua" w:eastAsia="Book Antiqua" w:hAnsi="Book Antiqua" w:cs="Book Antiqua"/>
          <w:color w:val="000000"/>
        </w:rPr>
        <w:t xml:space="preserve">Department of Internal Medicine, New Taipei Municipal </w:t>
      </w:r>
      <w:proofErr w:type="spellStart"/>
      <w:r>
        <w:rPr>
          <w:rFonts w:ascii="Book Antiqua" w:eastAsia="Book Antiqua" w:hAnsi="Book Antiqua" w:cs="Book Antiqua"/>
          <w:color w:val="000000"/>
        </w:rPr>
        <w:t>TuCheng</w:t>
      </w:r>
      <w:proofErr w:type="spellEnd"/>
      <w:r>
        <w:rPr>
          <w:rFonts w:ascii="Book Antiqua" w:eastAsia="Book Antiqua" w:hAnsi="Book Antiqua" w:cs="Book Antiqua"/>
          <w:color w:val="000000"/>
        </w:rPr>
        <w:t xml:space="preserve"> Hospital, No. 2 </w:t>
      </w:r>
      <w:proofErr w:type="spellStart"/>
      <w:r>
        <w:rPr>
          <w:rFonts w:ascii="Book Antiqua" w:eastAsia="Book Antiqua" w:hAnsi="Book Antiqua" w:cs="Book Antiqua"/>
          <w:color w:val="000000"/>
        </w:rPr>
        <w:t>Jingcheng</w:t>
      </w:r>
      <w:proofErr w:type="spellEnd"/>
      <w:r>
        <w:rPr>
          <w:rFonts w:ascii="Book Antiqua" w:eastAsia="Book Antiqua" w:hAnsi="Book Antiqua" w:cs="Book Antiqua"/>
          <w:color w:val="000000"/>
        </w:rPr>
        <w:t xml:space="preserve"> Road, New Taipei City 236, Taiwan. mmg@cgmh.org.tw</w:t>
      </w:r>
    </w:p>
    <w:p w14:paraId="773A5721" w14:textId="77777777" w:rsidR="00A77B3E" w:rsidRDefault="00A77B3E">
      <w:pPr>
        <w:spacing w:line="360" w:lineRule="auto"/>
        <w:jc w:val="both"/>
      </w:pPr>
    </w:p>
    <w:p w14:paraId="142D88C6" w14:textId="77777777" w:rsidR="00A77B3E" w:rsidRDefault="00983B4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17, 2020</w:t>
      </w:r>
    </w:p>
    <w:p w14:paraId="31E4CA1B" w14:textId="77777777" w:rsidR="00A77B3E" w:rsidRDefault="00983B4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30, 2020</w:t>
      </w:r>
    </w:p>
    <w:p w14:paraId="312A2DCC" w14:textId="53BC1BD3" w:rsidR="00A77B3E" w:rsidRDefault="00983B4C">
      <w:pPr>
        <w:spacing w:line="360" w:lineRule="auto"/>
        <w:jc w:val="both"/>
      </w:pPr>
      <w:r>
        <w:rPr>
          <w:rFonts w:ascii="Book Antiqua" w:eastAsia="Book Antiqua" w:hAnsi="Book Antiqua" w:cs="Book Antiqua"/>
          <w:b/>
          <w:bCs/>
          <w:color w:val="000000"/>
        </w:rPr>
        <w:t>Accepted:</w:t>
      </w:r>
      <w:r w:rsidRPr="00DD276A">
        <w:rPr>
          <w:rFonts w:ascii="Book Antiqua" w:eastAsia="Book Antiqua" w:hAnsi="Book Antiqua" w:cs="Book Antiqua"/>
          <w:color w:val="000000"/>
        </w:rPr>
        <w:t xml:space="preserve"> </w:t>
      </w:r>
      <w:r w:rsidR="00DD276A" w:rsidRPr="00DD276A">
        <w:rPr>
          <w:rFonts w:ascii="Book Antiqua" w:eastAsia="Book Antiqua" w:hAnsi="Book Antiqua" w:cs="Book Antiqua"/>
          <w:color w:val="000000"/>
        </w:rPr>
        <w:t>November 13, 2020</w:t>
      </w:r>
    </w:p>
    <w:p w14:paraId="3A2BC998" w14:textId="77777777" w:rsidR="00A77B3E" w:rsidRDefault="00983B4C">
      <w:pPr>
        <w:spacing w:line="360" w:lineRule="auto"/>
        <w:jc w:val="both"/>
      </w:pPr>
      <w:r>
        <w:rPr>
          <w:rFonts w:ascii="Book Antiqua" w:eastAsia="Book Antiqua" w:hAnsi="Book Antiqua" w:cs="Book Antiqua"/>
          <w:b/>
          <w:bCs/>
          <w:color w:val="000000"/>
        </w:rPr>
        <w:t xml:space="preserve">Published online: </w:t>
      </w:r>
    </w:p>
    <w:p w14:paraId="3CE1A7EE"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37F43BE4" w14:textId="77777777" w:rsidR="00A77B3E" w:rsidRDefault="00983B4C">
      <w:pPr>
        <w:spacing w:line="360" w:lineRule="auto"/>
        <w:jc w:val="both"/>
      </w:pPr>
      <w:r>
        <w:rPr>
          <w:rFonts w:ascii="Book Antiqua" w:eastAsia="Book Antiqua" w:hAnsi="Book Antiqua" w:cs="Book Antiqua"/>
          <w:b/>
          <w:color w:val="000000"/>
        </w:rPr>
        <w:lastRenderedPageBreak/>
        <w:t>Abstract</w:t>
      </w:r>
    </w:p>
    <w:p w14:paraId="2FAA58EB" w14:textId="77777777" w:rsidR="00A77B3E" w:rsidRDefault="00983B4C">
      <w:pPr>
        <w:spacing w:line="360" w:lineRule="auto"/>
        <w:jc w:val="both"/>
      </w:pPr>
      <w:r>
        <w:rPr>
          <w:rFonts w:ascii="Book Antiqua" w:eastAsia="Book Antiqua" w:hAnsi="Book Antiqua" w:cs="Book Antiqua"/>
          <w:color w:val="000000"/>
        </w:rPr>
        <w:t>BACKGROUND</w:t>
      </w:r>
    </w:p>
    <w:p w14:paraId="352206F7" w14:textId="51A76BDB" w:rsidR="00A77B3E" w:rsidRDefault="00983B4C">
      <w:pPr>
        <w:spacing w:line="360" w:lineRule="auto"/>
        <w:jc w:val="both"/>
      </w:pPr>
      <w:r>
        <w:rPr>
          <w:rFonts w:ascii="Book Antiqua" w:eastAsia="Book Antiqua" w:hAnsi="Book Antiqua" w:cs="Book Antiqua"/>
          <w:color w:val="000000"/>
        </w:rPr>
        <w:t>A proportion of lung cancers show sodium/iodide symporter (NIS) expression. Lung cancers with NIS expression may uptake radioiodine (RAI) and show RAI-avid lesions on RAI scan for differentiated thyroid cancer (DTC) surveillance.</w:t>
      </w:r>
    </w:p>
    <w:p w14:paraId="7571F22A" w14:textId="77777777" w:rsidR="00A77B3E" w:rsidRDefault="00A77B3E">
      <w:pPr>
        <w:spacing w:line="360" w:lineRule="auto"/>
        <w:jc w:val="both"/>
      </w:pPr>
    </w:p>
    <w:p w14:paraId="2F643D8E" w14:textId="77777777" w:rsidR="00A77B3E" w:rsidRDefault="00983B4C">
      <w:pPr>
        <w:spacing w:line="360" w:lineRule="auto"/>
        <w:jc w:val="both"/>
      </w:pPr>
      <w:r>
        <w:rPr>
          <w:rFonts w:ascii="Book Antiqua" w:eastAsia="Book Antiqua" w:hAnsi="Book Antiqua" w:cs="Book Antiqua"/>
          <w:color w:val="000000"/>
        </w:rPr>
        <w:t>AIM</w:t>
      </w:r>
    </w:p>
    <w:p w14:paraId="339A33A6" w14:textId="77777777" w:rsidR="00A77B3E" w:rsidRDefault="00983B4C">
      <w:pPr>
        <w:spacing w:line="360" w:lineRule="auto"/>
        <w:jc w:val="both"/>
      </w:pPr>
      <w:r>
        <w:rPr>
          <w:rFonts w:ascii="Book Antiqua" w:eastAsia="Book Antiqua" w:hAnsi="Book Antiqua" w:cs="Book Antiqua"/>
          <w:color w:val="000000"/>
        </w:rPr>
        <w:t>To investigate the possibility of RAI uptake by lung cancer in a cohort with thyroid cancer.</w:t>
      </w:r>
    </w:p>
    <w:p w14:paraId="3DBC3096" w14:textId="77777777" w:rsidR="00A77B3E" w:rsidRDefault="00A77B3E">
      <w:pPr>
        <w:spacing w:line="360" w:lineRule="auto"/>
        <w:jc w:val="both"/>
      </w:pPr>
    </w:p>
    <w:p w14:paraId="77A0B6B1" w14:textId="77777777" w:rsidR="00A77B3E" w:rsidRDefault="00983B4C">
      <w:pPr>
        <w:spacing w:line="360" w:lineRule="auto"/>
        <w:jc w:val="both"/>
      </w:pPr>
      <w:r>
        <w:rPr>
          <w:rFonts w:ascii="Book Antiqua" w:eastAsia="Book Antiqua" w:hAnsi="Book Antiqua" w:cs="Book Antiqua"/>
          <w:color w:val="000000"/>
        </w:rPr>
        <w:t>METHODS</w:t>
      </w:r>
    </w:p>
    <w:p w14:paraId="6B8D9A16" w14:textId="77777777" w:rsidR="00A77B3E" w:rsidRDefault="00983B4C">
      <w:pPr>
        <w:spacing w:line="360" w:lineRule="auto"/>
        <w:jc w:val="both"/>
      </w:pPr>
      <w:r>
        <w:rPr>
          <w:rFonts w:ascii="Book Antiqua" w:eastAsia="Book Antiqua" w:hAnsi="Book Antiqua" w:cs="Book Antiqua"/>
          <w:color w:val="000000"/>
        </w:rPr>
        <w:t>RAI-avid lung cancers were analyzed using a prospectively maintained database of patients with thyroid cancer who were registered at a medical center between December 1, 1976 and May 28, 2018. NIS expression in lung cancer was assessed using immunohistochemical staining.</w:t>
      </w:r>
    </w:p>
    <w:p w14:paraId="325D2C83" w14:textId="77777777" w:rsidR="00A77B3E" w:rsidRDefault="00A77B3E">
      <w:pPr>
        <w:spacing w:line="360" w:lineRule="auto"/>
        <w:jc w:val="both"/>
      </w:pPr>
    </w:p>
    <w:p w14:paraId="3B81746F" w14:textId="77777777" w:rsidR="00A77B3E" w:rsidRDefault="00983B4C">
      <w:pPr>
        <w:spacing w:line="360" w:lineRule="auto"/>
        <w:jc w:val="both"/>
      </w:pPr>
      <w:r>
        <w:rPr>
          <w:rFonts w:ascii="Book Antiqua" w:eastAsia="Book Antiqua" w:hAnsi="Book Antiqua" w:cs="Book Antiqua"/>
          <w:color w:val="000000"/>
        </w:rPr>
        <w:t>RESULTS</w:t>
      </w:r>
    </w:p>
    <w:p w14:paraId="705C8DCE" w14:textId="354308EA" w:rsidR="00A77B3E" w:rsidRDefault="00983B4C">
      <w:pPr>
        <w:spacing w:line="360" w:lineRule="auto"/>
        <w:jc w:val="both"/>
      </w:pPr>
      <w:r>
        <w:rPr>
          <w:rFonts w:ascii="Book Antiqua" w:eastAsia="Book Antiqua" w:hAnsi="Book Antiqua" w:cs="Book Antiqua"/>
          <w:color w:val="000000"/>
        </w:rPr>
        <w:t xml:space="preserve">Of the 5000 patients with thyroid cancer from the studied dataset, 4602 had DTC. During follow-up, 33 patients developed primary lung cancer. Of these patients, nine received </w:t>
      </w:r>
      <w:bookmarkStart w:id="2" w:name="_Hlk55822100"/>
      <w:r w:rsidR="0089342B">
        <w:rPr>
          <w:rFonts w:ascii="Book Antiqua" w:eastAsia="Book Antiqua" w:hAnsi="Book Antiqua" w:cs="Book Antiqua"/>
          <w:color w:val="000000"/>
        </w:rPr>
        <w:t xml:space="preserve">an </w:t>
      </w:r>
      <w:r>
        <w:rPr>
          <w:rFonts w:ascii="Book Antiqua" w:eastAsia="Book Antiqua" w:hAnsi="Book Antiqua" w:cs="Book Antiqua"/>
          <w:color w:val="000000"/>
        </w:rPr>
        <w:t>iodine-131</w:t>
      </w:r>
      <w:bookmarkEnd w:id="2"/>
      <w:r>
        <w:rPr>
          <w:rFonts w:ascii="Book Antiqua" w:eastAsia="Book Antiqua" w:hAnsi="Book Antiqua" w:cs="Book Antiqua"/>
          <w:color w:val="000000"/>
        </w:rPr>
        <w:t xml:space="preserve"> (</w:t>
      </w:r>
      <w:r>
        <w:rPr>
          <w:rFonts w:ascii="Book Antiqua" w:eastAsia="Book Antiqua" w:hAnsi="Book Antiqua" w:cs="Book Antiqua"/>
          <w:color w:val="000000"/>
          <w:szCs w:val="30"/>
          <w:vertAlign w:val="superscript"/>
        </w:rPr>
        <w:t>131</w:t>
      </w:r>
      <w:r>
        <w:rPr>
          <w:rFonts w:ascii="Book Antiqua" w:eastAsia="Book Antiqua" w:hAnsi="Book Antiqua" w:cs="Book Antiqua"/>
          <w:color w:val="000000"/>
        </w:rPr>
        <w:t>I) scan within 1 year before the diagnosis of lung cancer. One of these nine lung cancers was RAI-avid. NIS expression was evaluated, and three of the eight available lung cancers revealed NIS expression. The proportions of lung cancer cells with NIS expression were 60%, 15%, and 10%. The RAI-avid lung cancer had the highest level of expression (60%). The RAI-avid lung cancer had a spiculated border upon single-photon emission computed tomography/computed tomography, which led to an accurate diagnosis.</w:t>
      </w:r>
    </w:p>
    <w:p w14:paraId="29B8FC9E" w14:textId="77777777" w:rsidR="00A77B3E" w:rsidRDefault="00A77B3E">
      <w:pPr>
        <w:spacing w:line="360" w:lineRule="auto"/>
        <w:jc w:val="both"/>
      </w:pPr>
    </w:p>
    <w:p w14:paraId="38BFF8B7" w14:textId="77777777" w:rsidR="00A77B3E" w:rsidRDefault="00983B4C">
      <w:pPr>
        <w:spacing w:line="360" w:lineRule="auto"/>
        <w:jc w:val="both"/>
      </w:pPr>
      <w:r>
        <w:rPr>
          <w:rFonts w:ascii="Book Antiqua" w:eastAsia="Book Antiqua" w:hAnsi="Book Antiqua" w:cs="Book Antiqua"/>
          <w:color w:val="000000"/>
        </w:rPr>
        <w:t>CONCLUSION</w:t>
      </w:r>
    </w:p>
    <w:p w14:paraId="37B54A9D" w14:textId="77777777" w:rsidR="00A77B3E" w:rsidRDefault="00983B4C">
      <w:pPr>
        <w:spacing w:line="360" w:lineRule="auto"/>
        <w:jc w:val="both"/>
      </w:pPr>
      <w:r>
        <w:rPr>
          <w:rFonts w:ascii="Book Antiqua" w:eastAsia="Book Antiqua" w:hAnsi="Book Antiqua" w:cs="Book Antiqua"/>
          <w:color w:val="000000"/>
        </w:rPr>
        <w:lastRenderedPageBreak/>
        <w:t>A proportion of lung cancer demonstrates NIS expression and is RAI-avid. Clinicians should be aware of this possibility in the interpretation of RAI scintigraphy.</w:t>
      </w:r>
    </w:p>
    <w:p w14:paraId="40FC4379" w14:textId="77777777" w:rsidR="00A77B3E" w:rsidRDefault="00A77B3E">
      <w:pPr>
        <w:spacing w:line="360" w:lineRule="auto"/>
        <w:jc w:val="both"/>
      </w:pPr>
    </w:p>
    <w:p w14:paraId="28B55C04" w14:textId="63BCEBA7" w:rsidR="00A77B3E" w:rsidRDefault="00983B4C">
      <w:pPr>
        <w:spacing w:line="360" w:lineRule="auto"/>
        <w:jc w:val="both"/>
      </w:pPr>
      <w:r>
        <w:rPr>
          <w:rFonts w:ascii="Book Antiqua" w:eastAsia="Book Antiqua" w:hAnsi="Book Antiqua" w:cs="Book Antiqua"/>
          <w:b/>
          <w:bCs/>
          <w:color w:val="000000"/>
        </w:rPr>
        <w:t xml:space="preserve">Key Words: </w:t>
      </w:r>
      <w:r w:rsidR="00443B2D">
        <w:rPr>
          <w:rFonts w:ascii="Book Antiqua" w:eastAsia="Book Antiqua" w:hAnsi="Book Antiqua" w:cs="Book Antiqua"/>
          <w:color w:val="000000"/>
        </w:rPr>
        <w:t>L</w:t>
      </w:r>
      <w:r>
        <w:rPr>
          <w:rFonts w:ascii="Book Antiqua" w:eastAsia="Book Antiqua" w:hAnsi="Book Antiqua" w:cs="Book Antiqua"/>
          <w:color w:val="000000"/>
        </w:rPr>
        <w:t>ung cancer</w:t>
      </w:r>
      <w:r w:rsidR="00443B2D">
        <w:rPr>
          <w:rFonts w:ascii="Book Antiqua" w:eastAsia="Book Antiqua" w:hAnsi="Book Antiqua" w:cs="Book Antiqua"/>
          <w:color w:val="000000"/>
        </w:rPr>
        <w:t>; R</w:t>
      </w:r>
      <w:r>
        <w:rPr>
          <w:rFonts w:ascii="Book Antiqua" w:eastAsia="Book Antiqua" w:hAnsi="Book Antiqua" w:cs="Book Antiqua"/>
          <w:color w:val="000000"/>
        </w:rPr>
        <w:t>adioiodine</w:t>
      </w:r>
      <w:r w:rsidR="00443B2D">
        <w:rPr>
          <w:rFonts w:ascii="Book Antiqua" w:eastAsia="Book Antiqua" w:hAnsi="Book Antiqua" w:cs="Book Antiqua"/>
          <w:color w:val="000000"/>
        </w:rPr>
        <w:t>; T</w:t>
      </w:r>
      <w:r>
        <w:rPr>
          <w:rFonts w:ascii="Book Antiqua" w:eastAsia="Book Antiqua" w:hAnsi="Book Antiqua" w:cs="Book Antiqua"/>
          <w:color w:val="000000"/>
        </w:rPr>
        <w:t>hyroid cancer</w:t>
      </w:r>
      <w:r w:rsidR="00443B2D">
        <w:rPr>
          <w:rFonts w:ascii="Book Antiqua" w:eastAsia="Book Antiqua" w:hAnsi="Book Antiqua" w:cs="Book Antiqua"/>
          <w:color w:val="000000"/>
        </w:rPr>
        <w:t>; A</w:t>
      </w:r>
      <w:r>
        <w:rPr>
          <w:rFonts w:ascii="Book Antiqua" w:eastAsia="Book Antiqua" w:hAnsi="Book Antiqua" w:cs="Book Antiqua"/>
          <w:color w:val="000000"/>
        </w:rPr>
        <w:t>denocarcinoma</w:t>
      </w:r>
      <w:r w:rsidR="00443B2D">
        <w:rPr>
          <w:rFonts w:ascii="Book Antiqua" w:eastAsia="Book Antiqua" w:hAnsi="Book Antiqua" w:cs="Book Antiqua"/>
          <w:color w:val="000000"/>
        </w:rPr>
        <w:t>; S</w:t>
      </w:r>
      <w:r>
        <w:rPr>
          <w:rFonts w:ascii="Book Antiqua" w:eastAsia="Book Antiqua" w:hAnsi="Book Antiqua" w:cs="Book Antiqua"/>
          <w:color w:val="000000"/>
        </w:rPr>
        <w:t>odium/iodide symporter</w:t>
      </w:r>
    </w:p>
    <w:p w14:paraId="5097BDE0" w14:textId="77777777" w:rsidR="00A77B3E" w:rsidRDefault="00A77B3E">
      <w:pPr>
        <w:spacing w:line="360" w:lineRule="auto"/>
        <w:jc w:val="both"/>
      </w:pPr>
    </w:p>
    <w:p w14:paraId="685C0B98" w14:textId="77777777" w:rsidR="00A77B3E" w:rsidRDefault="00983B4C">
      <w:pPr>
        <w:spacing w:line="360" w:lineRule="auto"/>
        <w:jc w:val="both"/>
      </w:pPr>
      <w:r>
        <w:rPr>
          <w:rFonts w:ascii="Book Antiqua" w:eastAsia="Book Antiqua" w:hAnsi="Book Antiqua" w:cs="Book Antiqua"/>
          <w:color w:val="000000"/>
        </w:rPr>
        <w:t xml:space="preserve">Lu YL, Chen ST, Ho TY, Chan WH, Wong RJ, Hsueh C, Lin SF. Primary lung cancer with radioiodine avidity: A thyroid cancer cohort study.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2E35C287" w14:textId="77777777" w:rsidR="00A77B3E" w:rsidRDefault="00A77B3E">
      <w:pPr>
        <w:spacing w:line="360" w:lineRule="auto"/>
        <w:jc w:val="both"/>
      </w:pPr>
    </w:p>
    <w:p w14:paraId="5F7475A1" w14:textId="18287C89" w:rsidR="00A77B3E" w:rsidRDefault="00983B4C">
      <w:pPr>
        <w:spacing w:line="360" w:lineRule="auto"/>
        <w:jc w:val="both"/>
      </w:pPr>
      <w:r>
        <w:rPr>
          <w:rFonts w:ascii="Book Antiqua" w:eastAsia="Book Antiqua" w:hAnsi="Book Antiqua" w:cs="Book Antiqua"/>
          <w:b/>
          <w:bCs/>
          <w:color w:val="000000"/>
        </w:rPr>
        <w:t xml:space="preserve">Core Tip: </w:t>
      </w:r>
      <w:r w:rsidR="00A74023" w:rsidRPr="00DA49E9">
        <w:rPr>
          <w:rFonts w:ascii="Book Antiqua" w:eastAsia="Book Antiqua" w:hAnsi="Book Antiqua" w:cs="Book Antiqua"/>
          <w:bCs/>
          <w:color w:val="000000"/>
        </w:rPr>
        <w:t>A r</w:t>
      </w:r>
      <w:r>
        <w:rPr>
          <w:rFonts w:ascii="Book Antiqua" w:eastAsia="Book Antiqua" w:hAnsi="Book Antiqua" w:cs="Book Antiqua"/>
          <w:color w:val="000000"/>
        </w:rPr>
        <w:t>adioiodine (RAI) scan is usually performed to detect the existence of differentiated thyroid cancer (DTC). A proportion of lung cancers demonstrate sodium/iodide symporter (NIS) expression. Lung cancers with NIS expression may be able to uptake RAI and show RAI-avid lesions on RAI scan, leading to misinterpretation upon performing this test for DTC surveillance. Single-photon emission computed tomography/computed tomography provides morphologic characterization of the functional tumor, improving diagnostic accuracy over RAI scan.</w:t>
      </w:r>
    </w:p>
    <w:p w14:paraId="2FC2312B" w14:textId="707ADC6A" w:rsidR="00A77B3E" w:rsidRDefault="00443B2D">
      <w:pPr>
        <w:spacing w:line="360" w:lineRule="auto"/>
        <w:jc w:val="both"/>
      </w:pPr>
      <w:r>
        <w:br w:type="page"/>
      </w:r>
      <w:r w:rsidR="00983B4C">
        <w:rPr>
          <w:rFonts w:ascii="Book Antiqua" w:eastAsia="Book Antiqua" w:hAnsi="Book Antiqua" w:cs="Book Antiqua"/>
          <w:b/>
          <w:caps/>
          <w:color w:val="000000"/>
          <w:u w:val="single"/>
        </w:rPr>
        <w:lastRenderedPageBreak/>
        <w:t>INTRODUCTION</w:t>
      </w:r>
    </w:p>
    <w:p w14:paraId="47E501AF" w14:textId="46E66F0A" w:rsidR="00A77B3E" w:rsidRDefault="00983B4C">
      <w:pPr>
        <w:spacing w:line="360" w:lineRule="auto"/>
        <w:jc w:val="both"/>
      </w:pPr>
      <w:r>
        <w:rPr>
          <w:rFonts w:ascii="Book Antiqua" w:eastAsia="Book Antiqua" w:hAnsi="Book Antiqua" w:cs="Book Antiqua"/>
          <w:color w:val="000000"/>
        </w:rPr>
        <w:t xml:space="preserve">The global incidence of thyroid cancer has increased substantially in the past four </w:t>
      </w:r>
      <w:proofErr w:type="gramStart"/>
      <w:r>
        <w:rPr>
          <w:rFonts w:ascii="Book Antiqua" w:eastAsia="Book Antiqua" w:hAnsi="Book Antiqua" w:cs="Book Antiqua"/>
          <w:color w:val="000000"/>
        </w:rPr>
        <w:t>decades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Thyroid cancer originates from follicular and parafollicular cells. The transformation of the former leads to distinct variants of thyroid malignancies including papillary, follicular, and </w:t>
      </w:r>
      <w:proofErr w:type="spellStart"/>
      <w:r>
        <w:rPr>
          <w:rFonts w:ascii="Book Antiqua" w:eastAsia="Book Antiqua" w:hAnsi="Book Antiqua" w:cs="Book Antiqua"/>
          <w:color w:val="000000"/>
        </w:rPr>
        <w:t>Hürthle</w:t>
      </w:r>
      <w:proofErr w:type="spellEnd"/>
      <w:r>
        <w:rPr>
          <w:rFonts w:ascii="Book Antiqua" w:eastAsia="Book Antiqua" w:hAnsi="Book Antiqua" w:cs="Book Antiqua"/>
          <w:color w:val="000000"/>
        </w:rPr>
        <w:t xml:space="preserve"> cell cancers (known as differentiated thyroid cancer, DTC), as well as poorly-differentiated and anaplastic thyroid cancers. Medullary thyroid cancer arises from parafollicular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DTC accounts for 88% thyroid </w:t>
      </w:r>
      <w:proofErr w:type="gramStart"/>
      <w:r>
        <w:rPr>
          <w:rFonts w:ascii="Book Antiqua" w:eastAsia="Book Antiqua" w:hAnsi="Book Antiqua" w:cs="Book Antiqua"/>
          <w:color w:val="000000"/>
        </w:rPr>
        <w:t>malignancies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The majority of these patients have been reported to survive for &gt;</w:t>
      </w:r>
      <w:r w:rsidR="00792620">
        <w:rPr>
          <w:rFonts w:ascii="Book Antiqua" w:eastAsia="Book Antiqua" w:hAnsi="Book Antiqua" w:cs="Book Antiqua"/>
          <w:color w:val="000000"/>
        </w:rPr>
        <w:t xml:space="preserve"> </w:t>
      </w:r>
      <w:r>
        <w:rPr>
          <w:rFonts w:ascii="Book Antiqua" w:eastAsia="Book Antiqua" w:hAnsi="Book Antiqua" w:cs="Book Antiqua"/>
          <w:color w:val="000000"/>
        </w:rPr>
        <w:t xml:space="preserve">10 years after diagnosis following standard treatment with surgery, radioiodine (RAI) therapy, and thyroid hormone replacement/suppression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However, long-term follow-up is crucial </w:t>
      </w:r>
      <w:r w:rsidR="0089342B">
        <w:rPr>
          <w:rFonts w:ascii="Book Antiqua" w:eastAsia="Book Antiqua" w:hAnsi="Book Antiqua" w:cs="Book Antiqua"/>
          <w:color w:val="000000"/>
        </w:rPr>
        <w:t>as</w:t>
      </w:r>
      <w:r>
        <w:rPr>
          <w:rFonts w:ascii="Book Antiqua" w:eastAsia="Book Antiqua" w:hAnsi="Book Antiqua" w:cs="Book Antiqua"/>
          <w:color w:val="000000"/>
        </w:rPr>
        <w:t xml:space="preserve"> disease recurrence occurs in up to 30% of patients, even decades </w:t>
      </w:r>
      <w:proofErr w:type="gramStart"/>
      <w:r>
        <w:rPr>
          <w:rFonts w:ascii="Book Antiqua" w:eastAsia="Book Antiqua" w:hAnsi="Book Antiqua" w:cs="Book Antiqua"/>
          <w:color w:val="000000"/>
        </w:rPr>
        <w:t>later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The lung is the most common site for distant metastasis in papillary and follicular thyroid cancer, accounting for up to 68.7% of affected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Tests that are recommended for the surveillance of DTC recurrence include neck ultrasound, thyroglobulin (</w:t>
      </w:r>
      <w:proofErr w:type="spellStart"/>
      <w:r>
        <w:rPr>
          <w:rFonts w:ascii="Book Antiqua" w:eastAsia="Book Antiqua" w:hAnsi="Book Antiqua" w:cs="Book Antiqua"/>
          <w:color w:val="000000"/>
        </w:rPr>
        <w:t>Tg</w:t>
      </w:r>
      <w:proofErr w:type="spellEnd"/>
      <w:r>
        <w:rPr>
          <w:rFonts w:ascii="Book Antiqua" w:eastAsia="Book Antiqua" w:hAnsi="Book Antiqua" w:cs="Book Antiqua"/>
          <w:color w:val="000000"/>
        </w:rPr>
        <w:t xml:space="preserve">)—a tumor marker for </w:t>
      </w:r>
      <w:r w:rsidR="0089342B">
        <w:rPr>
          <w:rFonts w:ascii="Book Antiqua" w:eastAsia="Book Antiqua" w:hAnsi="Book Antiqua" w:cs="Book Antiqua"/>
          <w:color w:val="000000"/>
        </w:rPr>
        <w:t>DTC</w:t>
      </w:r>
      <w:r>
        <w:rPr>
          <w:rFonts w:ascii="Book Antiqua" w:eastAsia="Book Antiqua" w:hAnsi="Book Antiqua" w:cs="Book Antiqua"/>
          <w:color w:val="000000"/>
        </w:rPr>
        <w:t xml:space="preserve">—with </w:t>
      </w:r>
      <w:proofErr w:type="spellStart"/>
      <w:r>
        <w:rPr>
          <w:rFonts w:ascii="Book Antiqua" w:eastAsia="Book Antiqua" w:hAnsi="Book Antiqua" w:cs="Book Antiqua"/>
          <w:color w:val="000000"/>
        </w:rPr>
        <w:t>Tg</w:t>
      </w:r>
      <w:proofErr w:type="spellEnd"/>
      <w:r>
        <w:rPr>
          <w:rFonts w:ascii="Book Antiqua" w:eastAsia="Book Antiqua" w:hAnsi="Book Antiqua" w:cs="Book Antiqua"/>
          <w:color w:val="000000"/>
        </w:rPr>
        <w:t xml:space="preserve"> antibody measurement, and RAI whole-body </w:t>
      </w:r>
      <w:proofErr w:type="gramStart"/>
      <w:r>
        <w:rPr>
          <w:rFonts w:ascii="Book Antiqua" w:eastAsia="Book Antiqua" w:hAnsi="Book Antiqua" w:cs="Book Antiqua"/>
          <w:color w:val="000000"/>
        </w:rPr>
        <w:t>scan</w:t>
      </w:r>
      <w:r w:rsidR="0089342B">
        <w:rPr>
          <w:rFonts w:ascii="Book Antiqua" w:eastAsia="Book Antiqua" w:hAnsi="Book Antiqua" w:cs="Book Antiqua"/>
          <w:color w:val="000000"/>
        </w:rPr>
        <w:t>ning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p>
    <w:p w14:paraId="377E5FDB" w14:textId="2A54C7AF" w:rsidR="00A77B3E" w:rsidRDefault="00983B4C" w:rsidP="00792620">
      <w:pPr>
        <w:spacing w:line="360" w:lineRule="auto"/>
        <w:ind w:firstLineChars="100" w:firstLine="240"/>
        <w:jc w:val="both"/>
      </w:pPr>
      <w:r>
        <w:rPr>
          <w:rFonts w:ascii="Book Antiqua" w:eastAsia="Book Antiqua" w:hAnsi="Book Antiqua" w:cs="Book Antiqua"/>
          <w:color w:val="000000"/>
        </w:rPr>
        <w:t>RAI whole-body scan</w:t>
      </w:r>
      <w:r w:rsidR="0089342B">
        <w:rPr>
          <w:rFonts w:ascii="Book Antiqua" w:eastAsia="Book Antiqua" w:hAnsi="Book Antiqua" w:cs="Book Antiqua"/>
          <w:color w:val="000000"/>
        </w:rPr>
        <w:t>ning</w:t>
      </w:r>
      <w:r>
        <w:rPr>
          <w:rFonts w:ascii="Book Antiqua" w:eastAsia="Book Antiqua" w:hAnsi="Book Antiqua" w:cs="Book Antiqua"/>
          <w:color w:val="000000"/>
        </w:rPr>
        <w:t xml:space="preserve"> is suggested in the postsurgical follow-up for patients </w:t>
      </w:r>
      <w:r w:rsidR="00904DEF">
        <w:rPr>
          <w:rFonts w:ascii="Book Antiqua" w:eastAsia="Book Antiqua" w:hAnsi="Book Antiqua" w:cs="Book Antiqua"/>
          <w:color w:val="000000"/>
        </w:rPr>
        <w:t>with</w:t>
      </w:r>
      <w:r>
        <w:rPr>
          <w:rFonts w:ascii="Book Antiqua" w:eastAsia="Book Antiqua" w:hAnsi="Book Antiqua" w:cs="Book Antiqua"/>
          <w:color w:val="000000"/>
        </w:rPr>
        <w:t xml:space="preserve"> an intermediate or high risk of disease </w:t>
      </w:r>
      <w:proofErr w:type="gramStart"/>
      <w:r>
        <w:rPr>
          <w:rFonts w:ascii="Book Antiqua" w:eastAsia="Book Antiqua" w:hAnsi="Book Antiqua" w:cs="Book Antiqua"/>
          <w:color w:val="000000"/>
        </w:rPr>
        <w:t>recurrence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w:t>
      </w:r>
      <w:r w:rsidR="00904DEF">
        <w:rPr>
          <w:rFonts w:ascii="Book Antiqua" w:eastAsia="Book Antiqua" w:hAnsi="Book Antiqua" w:cs="Book Antiqua"/>
          <w:color w:val="000000"/>
        </w:rPr>
        <w:t xml:space="preserve">An </w:t>
      </w:r>
      <w:r>
        <w:rPr>
          <w:rFonts w:ascii="Book Antiqua" w:eastAsia="Book Antiqua" w:hAnsi="Book Antiqua" w:cs="Book Antiqua"/>
          <w:color w:val="000000"/>
        </w:rPr>
        <w:t>RAI scan has a specificity of 91%</w:t>
      </w:r>
      <w:r w:rsidR="00792620">
        <w:rPr>
          <w:rFonts w:ascii="Book Antiqua" w:eastAsia="Book Antiqua" w:hAnsi="Book Antiqua" w:cs="Book Antiqua"/>
          <w:color w:val="000000"/>
        </w:rPr>
        <w:t>-</w:t>
      </w:r>
      <w:r>
        <w:rPr>
          <w:rFonts w:ascii="Book Antiqua" w:eastAsia="Book Antiqua" w:hAnsi="Book Antiqua" w:cs="Book Antiqua"/>
          <w:color w:val="000000"/>
        </w:rPr>
        <w:t>100% and a sensitivity of 27%</w:t>
      </w:r>
      <w:r w:rsidR="00792620">
        <w:rPr>
          <w:rFonts w:ascii="Book Antiqua" w:eastAsia="Book Antiqua" w:hAnsi="Book Antiqua" w:cs="Book Antiqua"/>
          <w:color w:val="000000"/>
        </w:rPr>
        <w:t>-</w:t>
      </w:r>
      <w:r>
        <w:rPr>
          <w:rFonts w:ascii="Book Antiqua" w:eastAsia="Book Antiqua" w:hAnsi="Book Antiqua" w:cs="Book Antiqua"/>
          <w:color w:val="000000"/>
        </w:rPr>
        <w:t xml:space="preserve">55% in detecting metastatic </w:t>
      </w:r>
      <w:proofErr w:type="gramStart"/>
      <w:r>
        <w:rPr>
          <w:rFonts w:ascii="Book Antiqua" w:eastAsia="Book Antiqua" w:hAnsi="Book Antiqua" w:cs="Book Antiqua"/>
          <w:color w:val="000000"/>
        </w:rPr>
        <w:t>DTC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Despite its high specificity, false positive findings leading to diagnostic errors have been reported in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The potential mechanisms accounting for false positive RAI uptake are variable, </w:t>
      </w:r>
      <w:r w:rsidR="00904DEF">
        <w:rPr>
          <w:rFonts w:ascii="Book Antiqua" w:eastAsia="Book Antiqua" w:hAnsi="Book Antiqua" w:cs="Book Antiqua"/>
          <w:color w:val="000000"/>
        </w:rPr>
        <w:t xml:space="preserve">and </w:t>
      </w:r>
      <w:r>
        <w:rPr>
          <w:rFonts w:ascii="Book Antiqua" w:eastAsia="Book Antiqua" w:hAnsi="Book Antiqua" w:cs="Book Antiqua"/>
          <w:color w:val="000000"/>
        </w:rPr>
        <w:t>includ</w:t>
      </w:r>
      <w:r w:rsidR="00904DEF">
        <w:rPr>
          <w:rFonts w:ascii="Book Antiqua" w:eastAsia="Book Antiqua" w:hAnsi="Book Antiqua" w:cs="Book Antiqua"/>
          <w:color w:val="000000"/>
        </w:rPr>
        <w:t>e</w:t>
      </w:r>
      <w:r>
        <w:rPr>
          <w:rFonts w:ascii="Book Antiqua" w:eastAsia="Book Antiqua" w:hAnsi="Book Antiqua" w:cs="Book Antiqua"/>
          <w:color w:val="000000"/>
        </w:rPr>
        <w:t xml:space="preserve"> ectopic thyroid tissue, sodium/iodide symporter (NIS) expression in non-thyroid tissues, RAI retention in secretions in ducts or cavities, inflammation, RAI contamination, and unknown </w:t>
      </w:r>
      <w:proofErr w:type="gramStart"/>
      <w:r>
        <w:rPr>
          <w:rFonts w:ascii="Book Antiqua" w:eastAsia="Book Antiqua" w:hAnsi="Book Antiqua" w:cs="Book Antiqua"/>
          <w:color w:val="000000"/>
        </w:rPr>
        <w:t>mechanisms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063020C4" w14:textId="117D5D38" w:rsidR="00A77B3E" w:rsidRDefault="00983B4C" w:rsidP="00792620">
      <w:pPr>
        <w:spacing w:line="360" w:lineRule="auto"/>
        <w:ind w:firstLineChars="100" w:firstLine="240"/>
        <w:jc w:val="both"/>
      </w:pPr>
      <w:r>
        <w:rPr>
          <w:rFonts w:ascii="Book Antiqua" w:eastAsia="Book Antiqua" w:hAnsi="Book Antiqua" w:cs="Book Antiqua"/>
          <w:color w:val="000000"/>
        </w:rPr>
        <w:t>Lung cancer is one of the most common and serious types of malignancy. It is the leading cause of death from malignancy worldwide, accounting for 18.4% of all cancer mortalities, with only 15% of patients surviving for &gt;</w:t>
      </w:r>
      <w:r w:rsidR="00792620">
        <w:rPr>
          <w:rFonts w:ascii="Book Antiqua" w:eastAsia="Book Antiqua" w:hAnsi="Book Antiqua" w:cs="Book Antiqua"/>
          <w:color w:val="000000"/>
        </w:rPr>
        <w:t xml:space="preserve"> </w:t>
      </w:r>
      <w:r>
        <w:rPr>
          <w:rFonts w:ascii="Book Antiqua" w:eastAsia="Book Antiqua" w:hAnsi="Book Antiqua" w:cs="Book Antiqua"/>
          <w:color w:val="000000"/>
        </w:rPr>
        <w:t xml:space="preserve">5 years after </w:t>
      </w:r>
      <w:proofErr w:type="gramStart"/>
      <w:r>
        <w:rPr>
          <w:rFonts w:ascii="Book Antiqua" w:eastAsia="Book Antiqua" w:hAnsi="Book Antiqua" w:cs="Book Antiqua"/>
          <w:color w:val="000000"/>
        </w:rPr>
        <w:t>diagnosis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The four major histological types of lung cancer are adenocarcinoma, squamous cell carcinoma, large cell carcinoma, and small cell lung </w:t>
      </w:r>
      <w:proofErr w:type="gramStart"/>
      <w:r>
        <w:rPr>
          <w:rFonts w:ascii="Book Antiqua" w:eastAsia="Book Antiqua" w:hAnsi="Book Antiqua" w:cs="Book Antiqua"/>
          <w:color w:val="000000"/>
        </w:rPr>
        <w:t>carcinoma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It is interesting to note that a </w:t>
      </w:r>
      <w:r>
        <w:rPr>
          <w:rFonts w:ascii="Book Antiqua" w:eastAsia="Book Antiqua" w:hAnsi="Book Antiqua" w:cs="Book Antiqua"/>
          <w:color w:val="000000"/>
        </w:rPr>
        <w:lastRenderedPageBreak/>
        <w:t>pr</w:t>
      </w:r>
      <w:r w:rsidR="00904DEF">
        <w:rPr>
          <w:rFonts w:ascii="Book Antiqua" w:eastAsia="Book Antiqua" w:hAnsi="Book Antiqua" w:cs="Book Antiqua"/>
          <w:color w:val="000000"/>
        </w:rPr>
        <w:t>evious</w:t>
      </w:r>
      <w:r>
        <w:rPr>
          <w:rFonts w:ascii="Book Antiqua" w:eastAsia="Book Antiqua" w:hAnsi="Book Antiqua" w:cs="Book Antiqua"/>
          <w:color w:val="000000"/>
        </w:rPr>
        <w:t xml:space="preserve"> report has shown NIS expression in significant proportions of different types of lung cancer as follows: 76.6% in adenocarcinoma, 36.1% in squamous cell carcinoma, and 20.0% in small cell </w:t>
      </w:r>
      <w:proofErr w:type="gramStart"/>
      <w:r>
        <w:rPr>
          <w:rFonts w:ascii="Book Antiqua" w:eastAsia="Book Antiqua" w:hAnsi="Book Antiqua" w:cs="Book Antiqua"/>
          <w:color w:val="000000"/>
        </w:rPr>
        <w:t>carcinoma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NIS expression in lung cancer may be functional and confers the ability to accumulate RAI, which is thought to lead to a misinterpretation of RAI scintigraphy when this test is performed for DTC surveillance.</w:t>
      </w:r>
    </w:p>
    <w:p w14:paraId="7F65A843" w14:textId="77777777" w:rsidR="00A77B3E" w:rsidRDefault="00983B4C" w:rsidP="00792620">
      <w:pPr>
        <w:spacing w:line="360" w:lineRule="auto"/>
        <w:ind w:firstLineChars="100" w:firstLine="240"/>
        <w:jc w:val="both"/>
      </w:pPr>
      <w:r>
        <w:rPr>
          <w:rFonts w:ascii="Book Antiqua" w:eastAsia="Book Antiqua" w:hAnsi="Book Antiqua" w:cs="Book Antiqua"/>
          <w:color w:val="000000"/>
        </w:rPr>
        <w:t>In the present study, we sought to analyze a database of patients with thyroid cancer managed at a medical center to investigate the possibility of RAI-avid lung cancer.</w:t>
      </w:r>
    </w:p>
    <w:p w14:paraId="79F500DB" w14:textId="77777777" w:rsidR="00A77B3E" w:rsidRDefault="00A77B3E" w:rsidP="00792620">
      <w:pPr>
        <w:spacing w:line="360" w:lineRule="auto"/>
        <w:jc w:val="both"/>
      </w:pPr>
    </w:p>
    <w:p w14:paraId="472ECEC3" w14:textId="77777777" w:rsidR="00A77B3E" w:rsidRDefault="00983B4C">
      <w:pPr>
        <w:spacing w:line="360" w:lineRule="auto"/>
        <w:jc w:val="both"/>
      </w:pPr>
      <w:r>
        <w:rPr>
          <w:rFonts w:ascii="Book Antiqua" w:eastAsia="Book Antiqua" w:hAnsi="Book Antiqua" w:cs="Book Antiqua"/>
          <w:b/>
          <w:caps/>
          <w:color w:val="000000"/>
          <w:u w:val="single"/>
        </w:rPr>
        <w:t>MATERIALS AND METHODS</w:t>
      </w:r>
    </w:p>
    <w:p w14:paraId="69BEFCC2" w14:textId="77777777" w:rsidR="00A77B3E" w:rsidRDefault="00983B4C">
      <w:pPr>
        <w:spacing w:line="360" w:lineRule="auto"/>
        <w:jc w:val="both"/>
      </w:pPr>
      <w:r>
        <w:rPr>
          <w:rFonts w:ascii="Book Antiqua" w:eastAsia="Book Antiqua" w:hAnsi="Book Antiqua" w:cs="Book Antiqua"/>
          <w:b/>
          <w:bCs/>
          <w:i/>
          <w:iCs/>
          <w:color w:val="000000"/>
        </w:rPr>
        <w:t>Patient cohort</w:t>
      </w:r>
    </w:p>
    <w:p w14:paraId="5EF38A39" w14:textId="116DDC41" w:rsidR="00A77B3E" w:rsidRDefault="00983B4C">
      <w:pPr>
        <w:spacing w:line="360" w:lineRule="auto"/>
        <w:jc w:val="both"/>
      </w:pPr>
      <w:r>
        <w:rPr>
          <w:rFonts w:ascii="Book Antiqua" w:eastAsia="Book Antiqua" w:hAnsi="Book Antiqua" w:cs="Book Antiqua"/>
          <w:color w:val="000000"/>
        </w:rPr>
        <w:t xml:space="preserve">The present study analyzed data from a thyroid cancer registry database </w:t>
      </w:r>
      <w:r w:rsidR="00904DEF">
        <w:rPr>
          <w:rFonts w:ascii="Book Antiqua" w:eastAsia="Book Antiqua" w:hAnsi="Book Antiqua" w:cs="Book Antiqua"/>
          <w:color w:val="000000"/>
        </w:rPr>
        <w:t>at</w:t>
      </w:r>
      <w:r>
        <w:rPr>
          <w:rFonts w:ascii="Book Antiqua" w:eastAsia="Book Antiqua" w:hAnsi="Book Antiqua" w:cs="Book Antiqua"/>
          <w:color w:val="000000"/>
        </w:rPr>
        <w:t xml:space="preserve"> Chang Gung Memorial Hospital, Taiwan. This database was established by JD Lin to facilitate research on thyroid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 Data on all patients with thyroid cancer managed at this institute were prospectively collected. Clinical characteristics, laboratory data, imaging findings, pathologic reports, treatment, and follow-up results were systemically recorded. A total of 5000 patients were included in this dataset between December 1, 1976 and May 28, 2018. These patients were followed until the time of data cutoff (March 20, 2019).</w:t>
      </w:r>
    </w:p>
    <w:p w14:paraId="400A8E30" w14:textId="77777777" w:rsidR="00A77B3E" w:rsidRDefault="00A77B3E">
      <w:pPr>
        <w:spacing w:line="360" w:lineRule="auto"/>
        <w:jc w:val="both"/>
      </w:pPr>
    </w:p>
    <w:p w14:paraId="6FFDAD56" w14:textId="77777777" w:rsidR="00A77B3E" w:rsidRDefault="00983B4C">
      <w:pPr>
        <w:spacing w:line="360" w:lineRule="auto"/>
        <w:jc w:val="both"/>
      </w:pPr>
      <w:r>
        <w:rPr>
          <w:rFonts w:ascii="Book Antiqua" w:eastAsia="Book Antiqua" w:hAnsi="Book Antiqua" w:cs="Book Antiqua"/>
          <w:b/>
          <w:bCs/>
          <w:i/>
          <w:iCs/>
          <w:color w:val="000000"/>
        </w:rPr>
        <w:t>Immunohistochemistry</w:t>
      </w:r>
    </w:p>
    <w:p w14:paraId="71EFBDA4" w14:textId="28AD2172" w:rsidR="00A77B3E" w:rsidRDefault="00983B4C">
      <w:pPr>
        <w:spacing w:line="360" w:lineRule="auto"/>
        <w:jc w:val="both"/>
      </w:pPr>
      <w:r>
        <w:rPr>
          <w:rFonts w:ascii="Book Antiqua" w:eastAsia="Book Antiqua" w:hAnsi="Book Antiqua" w:cs="Book Antiqua"/>
          <w:color w:val="000000"/>
        </w:rPr>
        <w:t>Immunohistochemistry was performed on formalin</w:t>
      </w:r>
      <w:r w:rsidR="00792620">
        <w:rPr>
          <w:rFonts w:ascii="Book Antiqua" w:eastAsia="Book Antiqua" w:hAnsi="Book Antiqua" w:cs="Book Antiqua"/>
          <w:color w:val="000000"/>
        </w:rPr>
        <w:t>-</w:t>
      </w:r>
      <w:r>
        <w:rPr>
          <w:rFonts w:ascii="Book Antiqua" w:eastAsia="Book Antiqua" w:hAnsi="Book Antiqua" w:cs="Book Antiqua"/>
          <w:color w:val="000000"/>
        </w:rPr>
        <w:t>fixed, paraffin</w:t>
      </w:r>
      <w:r w:rsidR="00792620">
        <w:rPr>
          <w:rFonts w:ascii="Book Antiqua" w:eastAsia="Book Antiqua" w:hAnsi="Book Antiqua" w:cs="Book Antiqua"/>
          <w:color w:val="000000"/>
        </w:rPr>
        <w:t>-</w:t>
      </w:r>
      <w:r>
        <w:rPr>
          <w:rFonts w:ascii="Book Antiqua" w:eastAsia="Book Antiqua" w:hAnsi="Book Antiqua" w:cs="Book Antiqua"/>
          <w:color w:val="000000"/>
        </w:rPr>
        <w:t>embedded, 5 µm</w:t>
      </w:r>
      <w:r w:rsidR="00792620">
        <w:rPr>
          <w:rFonts w:ascii="Book Antiqua" w:eastAsia="Book Antiqua" w:hAnsi="Book Antiqua" w:cs="Book Antiqua"/>
          <w:color w:val="000000"/>
        </w:rPr>
        <w:t xml:space="preserve"> </w:t>
      </w:r>
      <w:r>
        <w:rPr>
          <w:rFonts w:ascii="Book Antiqua" w:eastAsia="Book Antiqua" w:hAnsi="Book Antiqua" w:cs="Book Antiqua"/>
          <w:color w:val="000000"/>
        </w:rPr>
        <w:t xml:space="preserve">thick tissue sections of lung cancer. Sections were incubated with a rabbit antibody against human NIS (1:50 dilution; Abcam) at room temperature for 30 min, followed by application of a poly-horseradish peroxidase anti-rabbit immunoglobulin G reagent and diaminobenzidine for complex visualization. Staining intensity was graded as negative, weak, moderate, and strong, as previously </w:t>
      </w:r>
      <w:proofErr w:type="gramStart"/>
      <w:r>
        <w:rPr>
          <w:rFonts w:ascii="Book Antiqua" w:eastAsia="Book Antiqua" w:hAnsi="Book Antiqua" w:cs="Book Antiqua"/>
          <w:color w:val="000000"/>
        </w:rPr>
        <w:t>described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The percentage of lung cancer cells staining positive for NIS was also quantified using visual scoring by a pathologist (CH).</w:t>
      </w:r>
    </w:p>
    <w:p w14:paraId="154B3118" w14:textId="77777777" w:rsidR="00A77B3E" w:rsidRDefault="00A77B3E">
      <w:pPr>
        <w:spacing w:line="360" w:lineRule="auto"/>
        <w:jc w:val="both"/>
      </w:pPr>
    </w:p>
    <w:p w14:paraId="00A72A95" w14:textId="77777777" w:rsidR="00A77B3E" w:rsidRDefault="00983B4C">
      <w:pPr>
        <w:spacing w:line="360" w:lineRule="auto"/>
        <w:jc w:val="both"/>
      </w:pPr>
      <w:r>
        <w:rPr>
          <w:rFonts w:ascii="Book Antiqua" w:eastAsia="Book Antiqua" w:hAnsi="Book Antiqua" w:cs="Book Antiqua"/>
          <w:b/>
          <w:bCs/>
          <w:i/>
          <w:iCs/>
          <w:color w:val="000000"/>
        </w:rPr>
        <w:lastRenderedPageBreak/>
        <w:t>Ethics statement</w:t>
      </w:r>
    </w:p>
    <w:p w14:paraId="281946D6" w14:textId="77777777" w:rsidR="00A77B3E" w:rsidRDefault="00983B4C">
      <w:pPr>
        <w:spacing w:line="360" w:lineRule="auto"/>
        <w:jc w:val="both"/>
      </w:pPr>
      <w:r>
        <w:rPr>
          <w:rFonts w:ascii="Book Antiqua" w:eastAsia="Book Antiqua" w:hAnsi="Book Antiqua" w:cs="Book Antiqua"/>
          <w:color w:val="000000"/>
        </w:rPr>
        <w:t>The present study was approved by the Chang Gung Medical Foundation Institutional Review Board (number: 202000365B0) and was conducted in accordance with the ethical principles of the Helsinki Declaration. Informed consent was waived by Chang Gung Medical Foundation Institutional Review Board.</w:t>
      </w:r>
    </w:p>
    <w:p w14:paraId="6CBF35C4" w14:textId="77777777" w:rsidR="00A77B3E" w:rsidRDefault="00A77B3E">
      <w:pPr>
        <w:spacing w:line="360" w:lineRule="auto"/>
        <w:jc w:val="both"/>
      </w:pPr>
    </w:p>
    <w:p w14:paraId="7E7E841E" w14:textId="77777777" w:rsidR="00A77B3E" w:rsidRDefault="00983B4C">
      <w:pPr>
        <w:spacing w:line="360" w:lineRule="auto"/>
        <w:jc w:val="both"/>
      </w:pPr>
      <w:r>
        <w:rPr>
          <w:rFonts w:ascii="Book Antiqua" w:eastAsia="Book Antiqua" w:hAnsi="Book Antiqua" w:cs="Book Antiqua"/>
          <w:b/>
          <w:caps/>
          <w:color w:val="000000"/>
          <w:u w:val="single"/>
        </w:rPr>
        <w:t>RESULTS</w:t>
      </w:r>
    </w:p>
    <w:p w14:paraId="569F684F" w14:textId="6F40C06A" w:rsidR="00A77B3E" w:rsidRDefault="00983B4C">
      <w:pPr>
        <w:spacing w:line="360" w:lineRule="auto"/>
        <w:jc w:val="both"/>
      </w:pPr>
      <w:r>
        <w:rPr>
          <w:rFonts w:ascii="Book Antiqua" w:eastAsia="Book Antiqua" w:hAnsi="Book Antiqua" w:cs="Book Antiqua"/>
          <w:color w:val="000000"/>
        </w:rPr>
        <w:t>There were 5000 patients with thyroid cancer diagnosed between December 1, 1976 and May 28, 2018 in this database (Figure 1). A total of 4602 patients with DTC were identified, including papillary (</w:t>
      </w:r>
      <w:r>
        <w:rPr>
          <w:rFonts w:ascii="Book Antiqua" w:eastAsia="Book Antiqua" w:hAnsi="Book Antiqua" w:cs="Book Antiqua"/>
          <w:i/>
          <w:iCs/>
          <w:color w:val="000000"/>
        </w:rPr>
        <w:t>n</w:t>
      </w:r>
      <w:r>
        <w:rPr>
          <w:rFonts w:ascii="Book Antiqua" w:eastAsia="Book Antiqua" w:hAnsi="Book Antiqua" w:cs="Book Antiqua"/>
          <w:color w:val="000000"/>
        </w:rPr>
        <w:t xml:space="preserve"> = 4096), follicular (</w:t>
      </w:r>
      <w:r>
        <w:rPr>
          <w:rFonts w:ascii="Book Antiqua" w:eastAsia="Book Antiqua" w:hAnsi="Book Antiqua" w:cs="Book Antiqua"/>
          <w:i/>
          <w:iCs/>
          <w:color w:val="000000"/>
        </w:rPr>
        <w:t>n</w:t>
      </w:r>
      <w:r>
        <w:rPr>
          <w:rFonts w:ascii="Book Antiqua" w:eastAsia="Book Antiqua" w:hAnsi="Book Antiqua" w:cs="Book Antiqua"/>
          <w:color w:val="000000"/>
        </w:rPr>
        <w:t xml:space="preserve"> = 443), and </w:t>
      </w:r>
      <w:proofErr w:type="spellStart"/>
      <w:r>
        <w:rPr>
          <w:rFonts w:ascii="Book Antiqua" w:eastAsia="Book Antiqua" w:hAnsi="Book Antiqua" w:cs="Book Antiqua"/>
          <w:color w:val="000000"/>
        </w:rPr>
        <w:t>Hürthle</w:t>
      </w:r>
      <w:proofErr w:type="spellEnd"/>
      <w:r>
        <w:rPr>
          <w:rFonts w:ascii="Book Antiqua" w:eastAsia="Book Antiqua" w:hAnsi="Book Antiqua" w:cs="Book Antiqua"/>
          <w:color w:val="000000"/>
        </w:rPr>
        <w:t xml:space="preserve"> cell (</w:t>
      </w:r>
      <w:r>
        <w:rPr>
          <w:rFonts w:ascii="Book Antiqua" w:eastAsia="Book Antiqua" w:hAnsi="Book Antiqua" w:cs="Book Antiqua"/>
          <w:i/>
          <w:iCs/>
          <w:color w:val="000000"/>
        </w:rPr>
        <w:t>n</w:t>
      </w:r>
      <w:r>
        <w:rPr>
          <w:rFonts w:ascii="Book Antiqua" w:eastAsia="Book Antiqua" w:hAnsi="Book Antiqua" w:cs="Book Antiqua"/>
          <w:color w:val="000000"/>
        </w:rPr>
        <w:t xml:space="preserve"> = 63) thyroid cancer. Among them, 33 patients developed lung cancers during follow-up of DTC until March 20, 2019. The histologic types of these cancers were non-small cell lung cancer </w:t>
      </w:r>
      <w:r>
        <w:rPr>
          <w:rFonts w:ascii="Book Antiqua" w:eastAsia="Book Antiqua" w:hAnsi="Book Antiqua" w:cs="Book Antiqua"/>
          <w:color w:val="000000"/>
          <w:shd w:val="clear" w:color="auto" w:fill="FFFFFF"/>
        </w:rPr>
        <w:t xml:space="preserve">(NSCLC) </w:t>
      </w:r>
      <w:r>
        <w:rPr>
          <w:rFonts w:ascii="Book Antiqua" w:eastAsia="Book Antiqua" w:hAnsi="Book Antiqua" w:cs="Book Antiqua"/>
          <w:color w:val="000000"/>
        </w:rPr>
        <w:t>(</w:t>
      </w:r>
      <w:r>
        <w:rPr>
          <w:rFonts w:ascii="Book Antiqua" w:eastAsia="Book Antiqua" w:hAnsi="Book Antiqua" w:cs="Book Antiqua"/>
          <w:i/>
          <w:iCs/>
          <w:color w:val="000000"/>
        </w:rPr>
        <w:t>n</w:t>
      </w:r>
      <w:r>
        <w:rPr>
          <w:rFonts w:ascii="Book Antiqua" w:eastAsia="Book Antiqua" w:hAnsi="Book Antiqua" w:cs="Book Antiqua"/>
          <w:color w:val="000000"/>
        </w:rPr>
        <w:t xml:space="preserve"> = 32) and small cell lung carcinoma (</w:t>
      </w:r>
      <w:r>
        <w:rPr>
          <w:rFonts w:ascii="Book Antiqua" w:eastAsia="Book Antiqua" w:hAnsi="Book Antiqua" w:cs="Book Antiqua"/>
          <w:i/>
          <w:iCs/>
          <w:color w:val="000000"/>
        </w:rPr>
        <w:t>n</w:t>
      </w:r>
      <w:r>
        <w:rPr>
          <w:rFonts w:ascii="Book Antiqua" w:eastAsia="Book Antiqua" w:hAnsi="Book Antiqua" w:cs="Book Antiqua"/>
          <w:color w:val="000000"/>
        </w:rPr>
        <w:t xml:space="preserve"> = 1). </w:t>
      </w:r>
      <w:r>
        <w:rPr>
          <w:rFonts w:ascii="Book Antiqua" w:eastAsia="Book Antiqua" w:hAnsi="Book Antiqua" w:cs="Book Antiqua"/>
          <w:color w:val="000000"/>
          <w:shd w:val="clear" w:color="auto" w:fill="FFFFFF"/>
        </w:rPr>
        <w:t>NSCLC</w:t>
      </w:r>
      <w:r>
        <w:rPr>
          <w:rFonts w:ascii="Book Antiqua" w:eastAsia="Book Antiqua" w:hAnsi="Book Antiqua" w:cs="Book Antiqua"/>
          <w:color w:val="000000"/>
        </w:rPr>
        <w:t xml:space="preserve"> included adenocarcinoma (</w:t>
      </w:r>
      <w:r>
        <w:rPr>
          <w:rFonts w:ascii="Book Antiqua" w:eastAsia="Book Antiqua" w:hAnsi="Book Antiqua" w:cs="Book Antiqua"/>
          <w:i/>
          <w:iCs/>
          <w:color w:val="000000"/>
        </w:rPr>
        <w:t>n</w:t>
      </w:r>
      <w:r>
        <w:rPr>
          <w:rFonts w:ascii="Book Antiqua" w:eastAsia="Book Antiqua" w:hAnsi="Book Antiqua" w:cs="Book Antiqua"/>
          <w:color w:val="000000"/>
        </w:rPr>
        <w:t xml:space="preserve"> = 27), squamous cell carcinoma (</w:t>
      </w:r>
      <w:r w:rsidRPr="00792620">
        <w:rPr>
          <w:rFonts w:ascii="Book Antiqua" w:eastAsia="Book Antiqua" w:hAnsi="Book Antiqua" w:cs="Book Antiqua"/>
          <w:i/>
          <w:iCs/>
          <w:color w:val="000000"/>
        </w:rPr>
        <w:t>n</w:t>
      </w:r>
      <w:r w:rsidR="00792620">
        <w:rPr>
          <w:rFonts w:ascii="Book Antiqua" w:eastAsia="Book Antiqua" w:hAnsi="Book Antiqua" w:cs="Book Antiqua"/>
          <w:color w:val="000000"/>
        </w:rPr>
        <w:t xml:space="preserve"> </w:t>
      </w:r>
      <w:r>
        <w:rPr>
          <w:rFonts w:ascii="Book Antiqua" w:eastAsia="Book Antiqua" w:hAnsi="Book Antiqua" w:cs="Book Antiqua"/>
          <w:color w:val="000000"/>
        </w:rPr>
        <w:t>=</w:t>
      </w:r>
      <w:r w:rsidR="00792620">
        <w:rPr>
          <w:rFonts w:ascii="Book Antiqua" w:eastAsia="Book Antiqua" w:hAnsi="Book Antiqua" w:cs="Book Antiqua"/>
          <w:color w:val="000000"/>
        </w:rPr>
        <w:t xml:space="preserve"> </w:t>
      </w:r>
      <w:r>
        <w:rPr>
          <w:rFonts w:ascii="Book Antiqua" w:eastAsia="Book Antiqua" w:hAnsi="Book Antiqua" w:cs="Book Antiqua"/>
          <w:color w:val="000000"/>
        </w:rPr>
        <w:t xml:space="preserve">2), </w:t>
      </w:r>
      <w:proofErr w:type="spellStart"/>
      <w:r>
        <w:rPr>
          <w:rFonts w:ascii="Book Antiqua" w:eastAsia="Book Antiqua" w:hAnsi="Book Antiqua" w:cs="Book Antiqua"/>
          <w:color w:val="000000"/>
        </w:rPr>
        <w:t>adenosquamous</w:t>
      </w:r>
      <w:proofErr w:type="spellEnd"/>
      <w:r>
        <w:rPr>
          <w:rFonts w:ascii="Book Antiqua" w:eastAsia="Book Antiqua" w:hAnsi="Book Antiqua" w:cs="Book Antiqua"/>
          <w:color w:val="000000"/>
        </w:rPr>
        <w:t xml:space="preserve"> lung carcinoma (</w:t>
      </w:r>
      <w:r>
        <w:rPr>
          <w:rFonts w:ascii="Book Antiqua" w:eastAsia="Book Antiqua" w:hAnsi="Book Antiqua" w:cs="Book Antiqua"/>
          <w:i/>
          <w:iCs/>
          <w:color w:val="000000"/>
        </w:rPr>
        <w:t>n</w:t>
      </w:r>
      <w:r>
        <w:rPr>
          <w:rFonts w:ascii="Book Antiqua" w:eastAsia="Book Antiqua" w:hAnsi="Book Antiqua" w:cs="Book Antiqua"/>
          <w:color w:val="000000"/>
        </w:rPr>
        <w:t xml:space="preserve"> = 1), poorly-differentiated lung carcinoma (</w:t>
      </w:r>
      <w:r>
        <w:rPr>
          <w:rFonts w:ascii="Book Antiqua" w:eastAsia="Book Antiqua" w:hAnsi="Book Antiqua" w:cs="Book Antiqua"/>
          <w:i/>
          <w:iCs/>
          <w:color w:val="000000"/>
        </w:rPr>
        <w:t>n</w:t>
      </w:r>
      <w:r>
        <w:rPr>
          <w:rFonts w:ascii="Book Antiqua" w:eastAsia="Book Antiqua" w:hAnsi="Book Antiqua" w:cs="Book Antiqua"/>
          <w:color w:val="000000"/>
        </w:rPr>
        <w:t xml:space="preserve"> = 1), and non-small cell lung carcinoma-not otherwise specified (NSCLC-NOS) (</w:t>
      </w:r>
      <w:r>
        <w:rPr>
          <w:rFonts w:ascii="Book Antiqua" w:eastAsia="Book Antiqua" w:hAnsi="Book Antiqua" w:cs="Book Antiqua"/>
          <w:i/>
          <w:iCs/>
          <w:color w:val="000000"/>
        </w:rPr>
        <w:t>n</w:t>
      </w:r>
      <w:r>
        <w:rPr>
          <w:rFonts w:ascii="Book Antiqua" w:eastAsia="Book Antiqua" w:hAnsi="Book Antiqua" w:cs="Book Antiqua"/>
          <w:color w:val="000000"/>
        </w:rPr>
        <w:t xml:space="preserve"> = </w:t>
      </w:r>
      <w:proofErr w:type="gramStart"/>
      <w:r>
        <w:rPr>
          <w:rFonts w:ascii="Book Antiqua" w:eastAsia="Book Antiqua" w:hAnsi="Book Antiqua" w:cs="Book Antiqua"/>
          <w:color w:val="000000"/>
        </w:rPr>
        <w:t>1)</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 xml:space="preserve">. The diagnosis of NSCLC-NOS was due to small biopsy </w:t>
      </w:r>
      <w:proofErr w:type="gramStart"/>
      <w:r>
        <w:rPr>
          <w:rFonts w:ascii="Book Antiqua" w:eastAsia="Book Antiqua" w:hAnsi="Book Antiqua" w:cs="Book Antiqua"/>
          <w:color w:val="000000"/>
        </w:rPr>
        <w:t>sample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p>
    <w:p w14:paraId="3C7190D1" w14:textId="60DD9355" w:rsidR="00A77B3E" w:rsidRDefault="00983B4C" w:rsidP="00792620">
      <w:pPr>
        <w:spacing w:line="360" w:lineRule="auto"/>
        <w:ind w:firstLineChars="100" w:firstLine="240"/>
        <w:jc w:val="both"/>
      </w:pPr>
      <w:r>
        <w:rPr>
          <w:rFonts w:ascii="Book Antiqua" w:eastAsia="Book Antiqua" w:hAnsi="Book Antiqua" w:cs="Book Antiqua"/>
          <w:color w:val="000000"/>
        </w:rPr>
        <w:t xml:space="preserve">Nine of these 33 patients received </w:t>
      </w:r>
      <w:r w:rsidR="00904DEF">
        <w:rPr>
          <w:rFonts w:ascii="Book Antiqua" w:eastAsia="Book Antiqua" w:hAnsi="Book Antiqua" w:cs="Book Antiqua"/>
          <w:color w:val="000000"/>
        </w:rPr>
        <w:t xml:space="preserve">a </w:t>
      </w:r>
      <w:r>
        <w:rPr>
          <w:rFonts w:ascii="Book Antiqua" w:eastAsia="Book Antiqua" w:hAnsi="Book Antiqua" w:cs="Book Antiqua"/>
          <w:color w:val="000000"/>
        </w:rPr>
        <w:t>RAI scan within 1 year before the histological diagnosis of lung cancer (Figure 1). The characteristics of these nine patients are presented in Table 1. There were three males and six females aged between 44 and 69 years at the time of thyroid cancer</w:t>
      </w:r>
      <w:r w:rsidR="00904DEF" w:rsidRPr="00904DEF">
        <w:rPr>
          <w:rFonts w:ascii="Book Antiqua" w:eastAsia="Book Antiqua" w:hAnsi="Book Antiqua" w:cs="Book Antiqua"/>
          <w:color w:val="000000"/>
        </w:rPr>
        <w:t xml:space="preserve"> </w:t>
      </w:r>
      <w:r w:rsidR="00904DEF">
        <w:rPr>
          <w:rFonts w:ascii="Book Antiqua" w:eastAsia="Book Antiqua" w:hAnsi="Book Antiqua" w:cs="Book Antiqua"/>
          <w:color w:val="000000"/>
        </w:rPr>
        <w:t>diagnosis</w:t>
      </w:r>
      <w:r>
        <w:rPr>
          <w:rFonts w:ascii="Book Antiqua" w:eastAsia="Book Antiqua" w:hAnsi="Book Antiqua" w:cs="Book Antiqua"/>
          <w:color w:val="000000"/>
        </w:rPr>
        <w:t xml:space="preserve">. All nine patients had papillary thyroid cancer. All of these 9 patients had NSCLC, including eight patients </w:t>
      </w:r>
      <w:r w:rsidR="00904DEF">
        <w:rPr>
          <w:rFonts w:ascii="Book Antiqua" w:eastAsia="Book Antiqua" w:hAnsi="Book Antiqua" w:cs="Book Antiqua"/>
          <w:color w:val="000000"/>
        </w:rPr>
        <w:t>with</w:t>
      </w:r>
      <w:r>
        <w:rPr>
          <w:rFonts w:ascii="Book Antiqua" w:eastAsia="Book Antiqua" w:hAnsi="Book Antiqua" w:cs="Book Antiqua"/>
          <w:color w:val="000000"/>
        </w:rPr>
        <w:t xml:space="preserve"> adenocarcinoma and one patient </w:t>
      </w:r>
      <w:r w:rsidR="00904DEF">
        <w:rPr>
          <w:rFonts w:ascii="Book Antiqua" w:eastAsia="Book Antiqua" w:hAnsi="Book Antiqua" w:cs="Book Antiqua"/>
          <w:color w:val="000000"/>
        </w:rPr>
        <w:t>with</w:t>
      </w:r>
      <w:r>
        <w:rPr>
          <w:rFonts w:ascii="Book Antiqua" w:eastAsia="Book Antiqua" w:hAnsi="Book Antiqua" w:cs="Book Antiqua"/>
          <w:color w:val="000000"/>
        </w:rPr>
        <w:t xml:space="preserve"> NSCLC-</w:t>
      </w:r>
      <w:proofErr w:type="gramStart"/>
      <w:r>
        <w:rPr>
          <w:rFonts w:ascii="Book Antiqua" w:eastAsia="Book Antiqua" w:hAnsi="Book Antiqua" w:cs="Book Antiqua"/>
          <w:color w:val="000000"/>
        </w:rPr>
        <w:t>NOS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 The 8</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edition Cancer Staging Manual, American Joint Committee on Cancer was used for tumor staging of thyroid cancer and lung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The interval between the diagnosis of thyroid cancer and that of lung cancer ranged from 0.2 to 18.4 years. The maximal diameters of lung cancer were between 1.7 and 4.3 cm on diagnosis. The indications for RAI use were thyroid remnant ablation (</w:t>
      </w:r>
      <w:r>
        <w:rPr>
          <w:rFonts w:ascii="Book Antiqua" w:eastAsia="Book Antiqua" w:hAnsi="Book Antiqua" w:cs="Book Antiqua"/>
          <w:i/>
          <w:iCs/>
          <w:color w:val="000000"/>
        </w:rPr>
        <w:t>n</w:t>
      </w:r>
      <w:r>
        <w:rPr>
          <w:rFonts w:ascii="Book Antiqua" w:eastAsia="Book Antiqua" w:hAnsi="Book Antiqua" w:cs="Book Antiqua"/>
          <w:color w:val="000000"/>
        </w:rPr>
        <w:t xml:space="preserve"> = 2), elevated </w:t>
      </w:r>
      <w:proofErr w:type="spellStart"/>
      <w:r>
        <w:rPr>
          <w:rFonts w:ascii="Book Antiqua" w:eastAsia="Book Antiqua" w:hAnsi="Book Antiqua" w:cs="Book Antiqua"/>
          <w:color w:val="000000"/>
        </w:rPr>
        <w:t>Tg</w:t>
      </w:r>
      <w:proofErr w:type="spellEnd"/>
      <w:r>
        <w:rPr>
          <w:rFonts w:ascii="Book Antiqua" w:eastAsia="Book Antiqua" w:hAnsi="Book Antiqua" w:cs="Book Antiqua"/>
          <w:color w:val="000000"/>
        </w:rPr>
        <w:t xml:space="preserve"> level (</w:t>
      </w:r>
      <w:r>
        <w:rPr>
          <w:rFonts w:ascii="Book Antiqua" w:eastAsia="Book Antiqua" w:hAnsi="Book Antiqua" w:cs="Book Antiqua"/>
          <w:i/>
          <w:iCs/>
          <w:color w:val="000000"/>
        </w:rPr>
        <w:t>n</w:t>
      </w:r>
      <w:r>
        <w:rPr>
          <w:rFonts w:ascii="Book Antiqua" w:eastAsia="Book Antiqua" w:hAnsi="Book Antiqua" w:cs="Book Antiqua"/>
          <w:color w:val="000000"/>
        </w:rPr>
        <w:t xml:space="preserve"> = 4), elevated </w:t>
      </w:r>
      <w:proofErr w:type="spellStart"/>
      <w:r>
        <w:rPr>
          <w:rFonts w:ascii="Book Antiqua" w:eastAsia="Book Antiqua" w:hAnsi="Book Antiqua" w:cs="Book Antiqua"/>
          <w:color w:val="000000"/>
        </w:rPr>
        <w:t>Tg</w:t>
      </w:r>
      <w:proofErr w:type="spellEnd"/>
      <w:r>
        <w:rPr>
          <w:rFonts w:ascii="Book Antiqua" w:eastAsia="Book Antiqua" w:hAnsi="Book Antiqua" w:cs="Book Antiqua"/>
          <w:color w:val="000000"/>
        </w:rPr>
        <w:t xml:space="preserve"> antibody level (</w:t>
      </w:r>
      <w:r>
        <w:rPr>
          <w:rFonts w:ascii="Book Antiqua" w:eastAsia="Book Antiqua" w:hAnsi="Book Antiqua" w:cs="Book Antiqua"/>
          <w:i/>
          <w:iCs/>
          <w:color w:val="000000"/>
        </w:rPr>
        <w:t>n</w:t>
      </w:r>
      <w:r>
        <w:rPr>
          <w:rFonts w:ascii="Book Antiqua" w:eastAsia="Book Antiqua" w:hAnsi="Book Antiqua" w:cs="Book Antiqua"/>
          <w:color w:val="000000"/>
        </w:rPr>
        <w:t xml:space="preserve"> = 1), neck sonography suggesting tumor recurrence (</w:t>
      </w:r>
      <w:r>
        <w:rPr>
          <w:rFonts w:ascii="Book Antiqua" w:eastAsia="Book Antiqua" w:hAnsi="Book Antiqua" w:cs="Book Antiqua"/>
          <w:i/>
          <w:iCs/>
          <w:color w:val="000000"/>
        </w:rPr>
        <w:t>n</w:t>
      </w:r>
      <w:r>
        <w:rPr>
          <w:rFonts w:ascii="Book Antiqua" w:eastAsia="Book Antiqua" w:hAnsi="Book Antiqua" w:cs="Book Antiqua"/>
          <w:color w:val="000000"/>
        </w:rPr>
        <w:t xml:space="preserve"> = 1), and thyroid cancer surveillance </w:t>
      </w:r>
      <w:r>
        <w:rPr>
          <w:rFonts w:ascii="Book Antiqua" w:eastAsia="Book Antiqua" w:hAnsi="Book Antiqua" w:cs="Book Antiqua"/>
          <w:color w:val="000000"/>
        </w:rPr>
        <w:lastRenderedPageBreak/>
        <w:t>(</w:t>
      </w:r>
      <w:r>
        <w:rPr>
          <w:rFonts w:ascii="Book Antiqua" w:eastAsia="Book Antiqua" w:hAnsi="Book Antiqua" w:cs="Book Antiqua"/>
          <w:i/>
          <w:iCs/>
          <w:color w:val="000000"/>
        </w:rPr>
        <w:t>n</w:t>
      </w:r>
      <w:r>
        <w:rPr>
          <w:rFonts w:ascii="Book Antiqua" w:eastAsia="Book Antiqua" w:hAnsi="Book Antiqua" w:cs="Book Antiqua"/>
          <w:color w:val="000000"/>
        </w:rPr>
        <w:t xml:space="preserve"> = 1). All patients received thyroid hormone withdrawal in preparation for the RAI scan. The doses of iodine-131 (</w:t>
      </w:r>
      <w:r>
        <w:rPr>
          <w:rFonts w:ascii="Book Antiqua" w:eastAsia="Book Antiqua" w:hAnsi="Book Antiqua" w:cs="Book Antiqua"/>
          <w:color w:val="000000"/>
          <w:szCs w:val="30"/>
          <w:vertAlign w:val="superscript"/>
        </w:rPr>
        <w:t>131</w:t>
      </w:r>
      <w:r>
        <w:rPr>
          <w:rFonts w:ascii="Book Antiqua" w:eastAsia="Book Antiqua" w:hAnsi="Book Antiqua" w:cs="Book Antiqua"/>
          <w:color w:val="000000"/>
        </w:rPr>
        <w:t xml:space="preserve">I) administered were between 2 and 200 </w:t>
      </w:r>
      <w:proofErr w:type="spellStart"/>
      <w:r>
        <w:rPr>
          <w:rFonts w:ascii="Book Antiqua" w:eastAsia="Book Antiqua" w:hAnsi="Book Antiqua" w:cs="Book Antiqua"/>
          <w:color w:val="000000"/>
        </w:rPr>
        <w:t>mCi</w:t>
      </w:r>
      <w:proofErr w:type="spellEnd"/>
      <w:r>
        <w:rPr>
          <w:rFonts w:ascii="Book Antiqua" w:eastAsia="Book Antiqua" w:hAnsi="Book Antiqua" w:cs="Book Antiqua"/>
          <w:color w:val="000000"/>
        </w:rPr>
        <w:t>.</w:t>
      </w:r>
    </w:p>
    <w:p w14:paraId="6BCD6DE7" w14:textId="7760D354" w:rsidR="00A77B3E" w:rsidRDefault="00983B4C" w:rsidP="00792620">
      <w:pPr>
        <w:spacing w:line="360" w:lineRule="auto"/>
        <w:ind w:firstLineChars="100" w:firstLine="240"/>
        <w:jc w:val="both"/>
      </w:pPr>
      <w:r>
        <w:rPr>
          <w:rFonts w:ascii="Book Antiqua" w:eastAsia="Book Antiqua" w:hAnsi="Book Antiqua" w:cs="Book Antiqua"/>
          <w:color w:val="000000"/>
        </w:rPr>
        <w:t xml:space="preserve">We found that one of the nine lung cancers had </w:t>
      </w:r>
      <w:r>
        <w:rPr>
          <w:rFonts w:ascii="Book Antiqua" w:eastAsia="Book Antiqua" w:hAnsi="Book Antiqua" w:cs="Book Antiqua"/>
          <w:color w:val="000000"/>
          <w:szCs w:val="30"/>
          <w:vertAlign w:val="superscript"/>
        </w:rPr>
        <w:t>131</w:t>
      </w:r>
      <w:r>
        <w:rPr>
          <w:rFonts w:ascii="Book Antiqua" w:eastAsia="Book Antiqua" w:hAnsi="Book Antiqua" w:cs="Book Antiqua"/>
          <w:color w:val="000000"/>
        </w:rPr>
        <w:t xml:space="preserve">I avidity on </w:t>
      </w:r>
      <w:r w:rsidR="00A61355">
        <w:rPr>
          <w:rFonts w:ascii="Book Antiqua" w:eastAsia="Book Antiqua" w:hAnsi="Book Antiqua" w:cs="Book Antiqua"/>
          <w:color w:val="000000"/>
        </w:rPr>
        <w:t xml:space="preserve">the </w:t>
      </w:r>
      <w:r>
        <w:rPr>
          <w:rFonts w:ascii="Book Antiqua" w:eastAsia="Book Antiqua" w:hAnsi="Book Antiqua" w:cs="Book Antiqua"/>
          <w:color w:val="000000"/>
        </w:rPr>
        <w:t>RAI scan (Figure 1). The details of this patient (patient 1 in Table 1)</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with RAI-avid lung cancer are described below. A 50-year-old female presented with an incidentally found nodule in the left thyroid region. Thyroid ultrasound revealed an ill-defined 0.9-cm nodule in the left thyroid lobe. Fine-needle aspiration cytology indicated papillary thyroid cancer (Bethesda Diagnostic Category </w:t>
      </w:r>
      <w:proofErr w:type="gramStart"/>
      <w:r>
        <w:rPr>
          <w:rFonts w:ascii="Book Antiqua" w:eastAsia="Book Antiqua" w:hAnsi="Book Antiqua" w:cs="Book Antiqua"/>
          <w:color w:val="000000"/>
        </w:rPr>
        <w:t>VI)</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The patient underwent total thyroidectomy; papillary thyroid cancer was confirmed histologically in the left thyroid gland. In addition, multiple papillary thyroid microcarcinomas with maximal diameters ranging from 0.1 to 0.4 cm were identified in the right thyroid lobe. Thyroid remnant ablation was performed using 30 </w:t>
      </w:r>
      <w:proofErr w:type="spellStart"/>
      <w:r>
        <w:rPr>
          <w:rFonts w:ascii="Book Antiqua" w:eastAsia="Book Antiqua" w:hAnsi="Book Antiqua" w:cs="Book Antiqua"/>
          <w:color w:val="000000"/>
        </w:rPr>
        <w:t>mCi</w:t>
      </w:r>
      <w:proofErr w:type="spellEnd"/>
      <w:r>
        <w:rPr>
          <w:rFonts w:ascii="Book Antiqua" w:eastAsia="Book Antiqua" w:hAnsi="Book Antiqua" w:cs="Book Antiqua"/>
          <w:color w:val="000000"/>
        </w:rPr>
        <w:t xml:space="preserve"> of </w:t>
      </w:r>
      <w:r>
        <w:rPr>
          <w:rFonts w:ascii="Book Antiqua" w:eastAsia="Book Antiqua" w:hAnsi="Book Antiqua" w:cs="Book Antiqua"/>
          <w:color w:val="000000"/>
          <w:szCs w:val="30"/>
          <w:vertAlign w:val="superscript"/>
        </w:rPr>
        <w:t>131</w:t>
      </w:r>
      <w:r>
        <w:rPr>
          <w:rFonts w:ascii="Book Antiqua" w:eastAsia="Book Antiqua" w:hAnsi="Book Antiqua" w:cs="Book Antiqua"/>
          <w:color w:val="000000"/>
        </w:rPr>
        <w:t xml:space="preserve">I at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following surgery. </w:t>
      </w:r>
      <w:r w:rsidR="00A61355">
        <w:rPr>
          <w:rFonts w:ascii="Book Antiqua" w:eastAsia="Book Antiqua" w:hAnsi="Book Antiqua" w:cs="Book Antiqua"/>
          <w:color w:val="000000"/>
        </w:rPr>
        <w:t xml:space="preserve">A </w:t>
      </w:r>
      <w:r>
        <w:rPr>
          <w:rFonts w:ascii="Book Antiqua" w:eastAsia="Book Antiqua" w:hAnsi="Book Antiqua" w:cs="Book Antiqua"/>
          <w:color w:val="000000"/>
        </w:rPr>
        <w:t xml:space="preserve">RAI whole-body scan performed 7 d after </w:t>
      </w:r>
      <w:r>
        <w:rPr>
          <w:rFonts w:ascii="Book Antiqua" w:eastAsia="Book Antiqua" w:hAnsi="Book Antiqua" w:cs="Book Antiqua"/>
          <w:color w:val="000000"/>
          <w:szCs w:val="30"/>
          <w:vertAlign w:val="superscript"/>
        </w:rPr>
        <w:t>131</w:t>
      </w:r>
      <w:r>
        <w:rPr>
          <w:rFonts w:ascii="Book Antiqua" w:eastAsia="Book Antiqua" w:hAnsi="Book Antiqua" w:cs="Book Antiqua"/>
          <w:color w:val="000000"/>
        </w:rPr>
        <w:t>I administration revealed no evidence of distant metastasis. Thyroid hormone replacement therapy was initiated soon after thyroid remnant ablation and serum thyroid-stimulating hormone level was maintained at 0.1</w:t>
      </w:r>
      <w:r w:rsidR="00792620">
        <w:rPr>
          <w:rFonts w:ascii="Book Antiqua" w:eastAsia="Book Antiqua" w:hAnsi="Book Antiqua" w:cs="Book Antiqua"/>
          <w:color w:val="000000"/>
        </w:rPr>
        <w:t>-</w:t>
      </w:r>
      <w:r>
        <w:rPr>
          <w:rFonts w:ascii="Book Antiqua" w:eastAsia="Book Antiqua" w:hAnsi="Book Antiqua" w:cs="Book Antiqua"/>
          <w:color w:val="000000"/>
        </w:rPr>
        <w:t xml:space="preserve">0.5 </w:t>
      </w:r>
      <w:proofErr w:type="spellStart"/>
      <w:r>
        <w:rPr>
          <w:rFonts w:ascii="Book Antiqua" w:eastAsia="Book Antiqua" w:hAnsi="Book Antiqua" w:cs="Book Antiqua"/>
          <w:color w:val="000000"/>
        </w:rPr>
        <w:t>mU</w:t>
      </w:r>
      <w:proofErr w:type="spellEnd"/>
      <w:r>
        <w:rPr>
          <w:rFonts w:ascii="Book Antiqua" w:eastAsia="Book Antiqua" w:hAnsi="Book Antiqua" w:cs="Book Antiqua"/>
          <w:color w:val="000000"/>
        </w:rPr>
        <w:t xml:space="preserve">/L. One year after thyroidectomy, the patient underwent </w:t>
      </w:r>
      <w:r>
        <w:rPr>
          <w:rFonts w:ascii="Book Antiqua" w:eastAsia="Book Antiqua" w:hAnsi="Book Antiqua" w:cs="Book Antiqua"/>
          <w:color w:val="000000"/>
          <w:szCs w:val="30"/>
          <w:vertAlign w:val="superscript"/>
        </w:rPr>
        <w:t>131</w:t>
      </w:r>
      <w:r>
        <w:rPr>
          <w:rFonts w:ascii="Book Antiqua" w:eastAsia="Book Antiqua" w:hAnsi="Book Antiqua" w:cs="Book Antiqua"/>
          <w:color w:val="000000"/>
        </w:rPr>
        <w:t xml:space="preserve">I (30 </w:t>
      </w:r>
      <w:proofErr w:type="spellStart"/>
      <w:r>
        <w:rPr>
          <w:rFonts w:ascii="Book Antiqua" w:eastAsia="Book Antiqua" w:hAnsi="Book Antiqua" w:cs="Book Antiqua"/>
          <w:color w:val="000000"/>
        </w:rPr>
        <w:t>mCi</w:t>
      </w:r>
      <w:proofErr w:type="spellEnd"/>
      <w:r>
        <w:rPr>
          <w:rFonts w:ascii="Book Antiqua" w:eastAsia="Book Antiqua" w:hAnsi="Book Antiqua" w:cs="Book Antiqua"/>
          <w:color w:val="000000"/>
        </w:rPr>
        <w:t xml:space="preserve">) treatment at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thyroid hormone withdrawal because her initial </w:t>
      </w:r>
      <w:proofErr w:type="spellStart"/>
      <w:r>
        <w:rPr>
          <w:rFonts w:ascii="Book Antiqua" w:eastAsia="Book Antiqua" w:hAnsi="Book Antiqua" w:cs="Book Antiqua"/>
          <w:color w:val="000000"/>
        </w:rPr>
        <w:t>Tg</w:t>
      </w:r>
      <w:proofErr w:type="spellEnd"/>
      <w:r>
        <w:rPr>
          <w:rFonts w:ascii="Book Antiqua" w:eastAsia="Book Antiqua" w:hAnsi="Book Antiqua" w:cs="Book Antiqua"/>
          <w:color w:val="000000"/>
        </w:rPr>
        <w:t xml:space="preserve"> antibody level was higher than the reference range (261.0 U/mL; reference range, &lt;</w:t>
      </w:r>
      <w:r w:rsidR="00792620">
        <w:rPr>
          <w:rFonts w:ascii="Book Antiqua" w:eastAsia="Book Antiqua" w:hAnsi="Book Antiqua" w:cs="Book Antiqua"/>
          <w:color w:val="000000"/>
        </w:rPr>
        <w:t xml:space="preserve"> </w:t>
      </w:r>
      <w:r>
        <w:rPr>
          <w:rFonts w:ascii="Book Antiqua" w:eastAsia="Book Antiqua" w:hAnsi="Book Antiqua" w:cs="Book Antiqua"/>
          <w:color w:val="000000"/>
        </w:rPr>
        <w:t xml:space="preserve">60). A subsequent RAI scan for monitoring of potential papillary thyroid cancer recurrence showed </w:t>
      </w:r>
      <w:r w:rsidR="00A61355">
        <w:rPr>
          <w:rFonts w:ascii="Book Antiqua" w:eastAsia="Book Antiqua" w:hAnsi="Book Antiqua" w:cs="Book Antiqua"/>
          <w:color w:val="000000"/>
        </w:rPr>
        <w:t>RAI</w:t>
      </w:r>
      <w:r>
        <w:rPr>
          <w:rFonts w:ascii="Book Antiqua" w:eastAsia="Book Antiqua" w:hAnsi="Book Antiqua" w:cs="Book Antiqua"/>
          <w:color w:val="000000"/>
        </w:rPr>
        <w:t xml:space="preserve"> uptake in the right chest (Figure 2A). </w:t>
      </w:r>
      <w:r w:rsidR="00A61355">
        <w:rPr>
          <w:rFonts w:ascii="Book Antiqua" w:eastAsia="Book Antiqua" w:hAnsi="Book Antiqua" w:cs="Book Antiqua"/>
          <w:color w:val="000000"/>
        </w:rPr>
        <w:t>A s</w:t>
      </w:r>
      <w:r>
        <w:rPr>
          <w:rFonts w:ascii="Book Antiqua" w:eastAsia="Book Antiqua" w:hAnsi="Book Antiqua" w:cs="Book Antiqua"/>
          <w:color w:val="000000"/>
        </w:rPr>
        <w:t xml:space="preserve">ingle-photon emission computed tomography/computed tomography (SPECT/CT) study was performed to identify the morphological features and localize the radioiodine uptake accurately. CT (Figure 2B) and fused SPECT/CT (Figure 2C) revealed </w:t>
      </w:r>
      <w:r w:rsidR="00A61355">
        <w:rPr>
          <w:rFonts w:ascii="Book Antiqua" w:eastAsia="Book Antiqua" w:hAnsi="Book Antiqua" w:cs="Book Antiqua"/>
          <w:color w:val="000000"/>
        </w:rPr>
        <w:t>RAI</w:t>
      </w:r>
      <w:r>
        <w:rPr>
          <w:rFonts w:ascii="Book Antiqua" w:eastAsia="Book Antiqua" w:hAnsi="Book Antiqua" w:cs="Book Antiqua"/>
          <w:color w:val="000000"/>
        </w:rPr>
        <w:t xml:space="preserve"> accumulation in a spiculated 1.7-cm nodule located in the central area of the right upper lobe of the lung. The spiculated morphology of this single lung tumor gave an impression of primary lung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Consequently, a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F-fluorodeoxyglucose positron emission tomography/CT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F-FDG PET/CT) study was conducted to determine the clinical stage of the possible primary lung cancer. The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F-FDG PET/CT findings revealed that this lung tumor was </w:t>
      </w:r>
      <w:r>
        <w:rPr>
          <w:rFonts w:ascii="Book Antiqua" w:eastAsia="Book Antiqua" w:hAnsi="Book Antiqua" w:cs="Book Antiqua"/>
          <w:color w:val="000000"/>
          <w:szCs w:val="30"/>
          <w:vertAlign w:val="superscript"/>
        </w:rPr>
        <w:t>18F</w:t>
      </w:r>
      <w:r>
        <w:rPr>
          <w:rFonts w:ascii="Book Antiqua" w:eastAsia="Book Antiqua" w:hAnsi="Book Antiqua" w:cs="Book Antiqua"/>
          <w:color w:val="000000"/>
        </w:rPr>
        <w:t xml:space="preserve">FDG-avid and likely to be T1bN0M0 disease (Figure 2D). The patient underwent video-assisted right upper lung </w:t>
      </w:r>
      <w:r>
        <w:rPr>
          <w:rFonts w:ascii="Book Antiqua" w:eastAsia="Book Antiqua" w:hAnsi="Book Antiqua" w:cs="Book Antiqua"/>
          <w:color w:val="000000"/>
        </w:rPr>
        <w:lastRenderedPageBreak/>
        <w:t>segmentectomy. The histological characteristics of the resected lung tumor were consistent with lung adenocarcinoma (Figure 2E). Molecular testing using an epidermal growth factor receptor (</w:t>
      </w:r>
      <w:r>
        <w:rPr>
          <w:rFonts w:ascii="Book Antiqua" w:eastAsia="Book Antiqua" w:hAnsi="Book Antiqua" w:cs="Book Antiqua"/>
          <w:i/>
          <w:iCs/>
          <w:color w:val="000000"/>
        </w:rPr>
        <w:t>EGFR</w:t>
      </w:r>
      <w:r>
        <w:rPr>
          <w:rFonts w:ascii="Book Antiqua" w:eastAsia="Book Antiqua" w:hAnsi="Book Antiqua" w:cs="Book Antiqua"/>
          <w:color w:val="000000"/>
        </w:rPr>
        <w:t xml:space="preserve">) PCR kit and direct sequencing (Qiagen) showed no mutations in exons 18, 19, 20, and 21 of the </w:t>
      </w:r>
      <w:r>
        <w:rPr>
          <w:rFonts w:ascii="Book Antiqua" w:eastAsia="Book Antiqua" w:hAnsi="Book Antiqua" w:cs="Book Antiqua"/>
          <w:i/>
          <w:iCs/>
          <w:color w:val="000000"/>
        </w:rPr>
        <w:t>EGFR</w:t>
      </w:r>
      <w:r>
        <w:rPr>
          <w:rFonts w:ascii="Book Antiqua" w:eastAsia="Book Antiqua" w:hAnsi="Book Antiqua" w:cs="Book Antiqua"/>
          <w:color w:val="000000"/>
        </w:rPr>
        <w:t xml:space="preserve"> gene. Following the lung operation, the patient received periodic chest CT surveillance. During the 5-year follow-up, no evidence of thyroid cancer was found, as evaluated by periodic measurements of serum </w:t>
      </w:r>
      <w:proofErr w:type="spellStart"/>
      <w:r>
        <w:rPr>
          <w:rFonts w:ascii="Book Antiqua" w:eastAsia="Book Antiqua" w:hAnsi="Book Antiqua" w:cs="Book Antiqua"/>
          <w:color w:val="000000"/>
        </w:rPr>
        <w:t>Tg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Tg</w:t>
      </w:r>
      <w:proofErr w:type="spellEnd"/>
      <w:r>
        <w:rPr>
          <w:rFonts w:ascii="Book Antiqua" w:eastAsia="Book Antiqua" w:hAnsi="Book Antiqua" w:cs="Book Antiqua"/>
          <w:color w:val="000000"/>
        </w:rPr>
        <w:t xml:space="preserve"> antibody, and neck ultrasound.</w:t>
      </w:r>
    </w:p>
    <w:p w14:paraId="42FE17CD" w14:textId="77777777" w:rsidR="00A77B3E" w:rsidRDefault="00A77B3E" w:rsidP="00792620">
      <w:pPr>
        <w:spacing w:line="360" w:lineRule="auto"/>
        <w:jc w:val="both"/>
      </w:pPr>
    </w:p>
    <w:p w14:paraId="28E3E812" w14:textId="77777777" w:rsidR="00A77B3E" w:rsidRDefault="00983B4C">
      <w:pPr>
        <w:spacing w:line="360" w:lineRule="auto"/>
        <w:jc w:val="both"/>
      </w:pPr>
      <w:r>
        <w:rPr>
          <w:rFonts w:ascii="Book Antiqua" w:eastAsia="Book Antiqua" w:hAnsi="Book Antiqua" w:cs="Book Antiqua"/>
          <w:b/>
          <w:bCs/>
          <w:i/>
          <w:iCs/>
          <w:color w:val="000000"/>
        </w:rPr>
        <w:t>NIS expression in lung cancer</w:t>
      </w:r>
    </w:p>
    <w:p w14:paraId="4A4AB0C9" w14:textId="62B596E6" w:rsidR="00A77B3E" w:rsidRDefault="00983B4C">
      <w:pPr>
        <w:spacing w:line="360" w:lineRule="auto"/>
        <w:jc w:val="both"/>
      </w:pPr>
      <w:r>
        <w:rPr>
          <w:rFonts w:ascii="Book Antiqua" w:eastAsia="Book Antiqua" w:hAnsi="Book Antiqua" w:cs="Book Antiqua"/>
          <w:color w:val="000000"/>
        </w:rPr>
        <w:t>A pr</w:t>
      </w:r>
      <w:r w:rsidR="00A61355">
        <w:rPr>
          <w:rFonts w:ascii="Book Antiqua" w:eastAsia="Book Antiqua" w:hAnsi="Book Antiqua" w:cs="Book Antiqua"/>
          <w:color w:val="000000"/>
        </w:rPr>
        <w:t>evious</w:t>
      </w:r>
      <w:r>
        <w:rPr>
          <w:rFonts w:ascii="Book Antiqua" w:eastAsia="Book Antiqua" w:hAnsi="Book Antiqua" w:cs="Book Antiqua"/>
          <w:color w:val="000000"/>
        </w:rPr>
        <w:t xml:space="preserve"> report demonstrated NIS expression in various types of lung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We sought to evaluate th</w:t>
      </w:r>
      <w:r w:rsidR="00A61355">
        <w:rPr>
          <w:rFonts w:ascii="Book Antiqua" w:eastAsia="Book Antiqua" w:hAnsi="Book Antiqua" w:cs="Book Antiqua"/>
          <w:color w:val="000000"/>
        </w:rPr>
        <w:t>e</w:t>
      </w:r>
      <w:r>
        <w:rPr>
          <w:rFonts w:ascii="Book Antiqua" w:eastAsia="Book Antiqua" w:hAnsi="Book Antiqua" w:cs="Book Antiqua"/>
          <w:color w:val="000000"/>
        </w:rPr>
        <w:t xml:space="preserve"> possibility of NIS expression in lung cancer tumors in our patients (Table 1). Representative sections were stained with hematoxylin and eosin, and slides were reviewed by one pathologist (CH) to confirm the presence of lung cancer before immunohistochemical study for NIS expression. Of the eight lung cancer samples obtained from the pathology archive, three had positive NIS staining (patients 1, 2, and 3). All three specimens demonstrated weakly expressed NIS. The proportions of lung cancer cells expressing NIS were 60% in patient 1, 15% in patient 2, and 10% in patient 3. Of note, the RAI-avid lung cancer had the highest level of NIS expression (60%; Figure 2F).</w:t>
      </w:r>
    </w:p>
    <w:p w14:paraId="2E6CFC57" w14:textId="77777777" w:rsidR="00A77B3E" w:rsidRDefault="00A77B3E">
      <w:pPr>
        <w:spacing w:line="360" w:lineRule="auto"/>
        <w:jc w:val="both"/>
      </w:pPr>
    </w:p>
    <w:p w14:paraId="26196FF9" w14:textId="77777777" w:rsidR="00A77B3E" w:rsidRDefault="00983B4C">
      <w:pPr>
        <w:spacing w:line="360" w:lineRule="auto"/>
        <w:jc w:val="both"/>
      </w:pPr>
      <w:r>
        <w:rPr>
          <w:rFonts w:ascii="Book Antiqua" w:eastAsia="Book Antiqua" w:hAnsi="Book Antiqua" w:cs="Book Antiqua"/>
          <w:b/>
          <w:caps/>
          <w:color w:val="000000"/>
          <w:u w:val="single"/>
        </w:rPr>
        <w:t>DISCUSSION</w:t>
      </w:r>
    </w:p>
    <w:p w14:paraId="38E9592E" w14:textId="6B6AF215" w:rsidR="00A77B3E" w:rsidRDefault="00983B4C" w:rsidP="00792620">
      <w:pPr>
        <w:spacing w:line="360" w:lineRule="auto"/>
        <w:jc w:val="both"/>
      </w:pPr>
      <w:r>
        <w:rPr>
          <w:rFonts w:ascii="Book Antiqua" w:eastAsia="Book Antiqua" w:hAnsi="Book Antiqua" w:cs="Book Antiqua"/>
          <w:color w:val="000000"/>
        </w:rPr>
        <w:t xml:space="preserve">In the present study, we identified one primary lung cancer that demonstrated higher levels of NIS expression and exhibited the ability to uptake RAI, whereas the other seven lung cancers with lower or undetectable levels of NIS failed to demonstrate RAI avidity on RAI scan. This is consistent with previous studies </w:t>
      </w:r>
      <w:r w:rsidR="00A61355">
        <w:rPr>
          <w:rFonts w:ascii="Book Antiqua" w:eastAsia="Book Antiqua" w:hAnsi="Book Antiqua" w:cs="Book Antiqua"/>
          <w:color w:val="000000"/>
        </w:rPr>
        <w:t>which</w:t>
      </w:r>
      <w:r>
        <w:rPr>
          <w:rFonts w:ascii="Book Antiqua" w:eastAsia="Book Antiqua" w:hAnsi="Book Antiqua" w:cs="Book Antiqua"/>
          <w:color w:val="000000"/>
        </w:rPr>
        <w:t xml:space="preserve"> report</w:t>
      </w:r>
      <w:r w:rsidR="00A61355">
        <w:rPr>
          <w:rFonts w:ascii="Book Antiqua" w:eastAsia="Book Antiqua" w:hAnsi="Book Antiqua" w:cs="Book Antiqua"/>
          <w:color w:val="000000"/>
        </w:rPr>
        <w:t>ed</w:t>
      </w:r>
      <w:r>
        <w:rPr>
          <w:rFonts w:ascii="Book Antiqua" w:eastAsia="Book Antiqua" w:hAnsi="Book Antiqua" w:cs="Book Antiqua"/>
          <w:color w:val="000000"/>
        </w:rPr>
        <w:t xml:space="preserve"> that the level of NIS expression correlates with the uptake of RAI in thyroid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w:t>
      </w:r>
    </w:p>
    <w:p w14:paraId="6B0F1C9D" w14:textId="77777777" w:rsidR="00A77B3E" w:rsidRDefault="00983B4C" w:rsidP="00792620">
      <w:pPr>
        <w:spacing w:line="360" w:lineRule="auto"/>
        <w:ind w:firstLineChars="100" w:firstLine="240"/>
        <w:jc w:val="both"/>
      </w:pPr>
      <w:r>
        <w:rPr>
          <w:rFonts w:ascii="Book Antiqua" w:eastAsia="Book Antiqua" w:hAnsi="Book Antiqua" w:cs="Book Antiqua"/>
          <w:color w:val="000000"/>
        </w:rPr>
        <w:t xml:space="preserve">We observed that one of the nine lung cancers studied had the ability to uptake RAI. The data indicated that RAI scan does not have sufficient sensitivity in the detection of lung cancer. Our results are in line with the fact that the reported cases of lung cancers </w:t>
      </w:r>
      <w:r>
        <w:rPr>
          <w:rFonts w:ascii="Book Antiqua" w:eastAsia="Book Antiqua" w:hAnsi="Book Antiqua" w:cs="Book Antiqua"/>
          <w:color w:val="000000"/>
        </w:rPr>
        <w:lastRenderedPageBreak/>
        <w:t xml:space="preserve">harboring the ability to uptake RAI is limited. To our knowledge, the first case was reported by Fernandez-Ulloa in 1976 in a 54-year-old man. Since then, five cases have been described (Table </w:t>
      </w:r>
      <w:proofErr w:type="gramStart"/>
      <w:r>
        <w:rPr>
          <w:rFonts w:ascii="Book Antiqua" w:eastAsia="Book Antiqua" w:hAnsi="Book Antiqua" w:cs="Book Antiqua"/>
          <w:color w:val="000000"/>
        </w:rPr>
        <w:t>2)</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21-26]</w:t>
      </w:r>
      <w:r>
        <w:rPr>
          <w:rFonts w:ascii="Book Antiqua" w:eastAsia="Book Antiqua" w:hAnsi="Book Antiqua" w:cs="Book Antiqua"/>
          <w:color w:val="000000"/>
        </w:rPr>
        <w:t xml:space="preserve">. The activities of </w:t>
      </w:r>
      <w:r>
        <w:rPr>
          <w:rFonts w:ascii="Book Antiqua" w:eastAsia="Book Antiqua" w:hAnsi="Book Antiqua" w:cs="Book Antiqua"/>
          <w:color w:val="000000"/>
          <w:szCs w:val="30"/>
          <w:vertAlign w:val="superscript"/>
        </w:rPr>
        <w:t>131</w:t>
      </w:r>
      <w:r>
        <w:rPr>
          <w:rFonts w:ascii="Book Antiqua" w:eastAsia="Book Antiqua" w:hAnsi="Book Antiqua" w:cs="Book Antiqua"/>
          <w:color w:val="000000"/>
        </w:rPr>
        <w:t xml:space="preserve">I administered were between 5 and 182 </w:t>
      </w:r>
      <w:proofErr w:type="spellStart"/>
      <w:r>
        <w:rPr>
          <w:rFonts w:ascii="Book Antiqua" w:eastAsia="Book Antiqua" w:hAnsi="Book Antiqua" w:cs="Book Antiqua"/>
          <w:color w:val="000000"/>
        </w:rPr>
        <w:t>mCi</w:t>
      </w:r>
      <w:proofErr w:type="spellEnd"/>
      <w:r>
        <w:rPr>
          <w:rFonts w:ascii="Book Antiqua" w:eastAsia="Book Antiqua" w:hAnsi="Book Antiqua" w:cs="Book Antiqua"/>
          <w:color w:val="000000"/>
        </w:rPr>
        <w:t xml:space="preserve"> in these patients. The histologic types of these lung cancers were diverse and included adenocarcinoma, tubular adenocarcinoma, squamous cell carcinoma, small to medium cell undifferentiated bronchial carcinoma, large cell undifferentiated carcinoma, and mucinous bronchoalveolar carcinoma.</w:t>
      </w:r>
    </w:p>
    <w:p w14:paraId="3DC9AA3F" w14:textId="04911E54" w:rsidR="00A77B3E" w:rsidRDefault="00983B4C" w:rsidP="00792620">
      <w:pPr>
        <w:spacing w:line="360" w:lineRule="auto"/>
        <w:ind w:firstLineChars="100" w:firstLine="240"/>
        <w:jc w:val="both"/>
      </w:pPr>
      <w:r>
        <w:rPr>
          <w:rFonts w:ascii="Book Antiqua" w:eastAsia="Book Antiqua" w:hAnsi="Book Antiqua" w:cs="Book Antiqua"/>
          <w:color w:val="000000"/>
        </w:rPr>
        <w:t xml:space="preserve">Our patient with RAI-avid lung cancer demonstrates a rare but critical differential diagnosis from pulmonary metastasis of DTC on RAI scan. Whole-body RAI scan is frequently used to determine recurrent and metastatic DTC with high </w:t>
      </w:r>
      <w:proofErr w:type="gramStart"/>
      <w:r>
        <w:rPr>
          <w:rFonts w:ascii="Book Antiqua" w:eastAsia="Book Antiqua" w:hAnsi="Book Antiqua" w:cs="Book Antiqua"/>
          <w:color w:val="000000"/>
        </w:rPr>
        <w:t>sensitivity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However, RAI uptake can also be seen in normal tissues (salivary gland, breast, thymus, liver, gastric, and colon mucosa), cystic structures (bronchogenic cyst, breast cyst, renal cyst, and hepatic cyst), inflamed tissues (acute respiratory infection, granuloma, cholecystitis, and trauma), benign tumors (meningioma, breast fibroadenoma, hepatic angioma, uterine myoma, and struma </w:t>
      </w:r>
      <w:proofErr w:type="spellStart"/>
      <w:r>
        <w:rPr>
          <w:rFonts w:ascii="Book Antiqua" w:eastAsia="Book Antiqua" w:hAnsi="Book Antiqua" w:cs="Book Antiqua"/>
          <w:color w:val="000000"/>
        </w:rPr>
        <w:t>ovarii</w:t>
      </w:r>
      <w:proofErr w:type="spellEnd"/>
      <w:r>
        <w:rPr>
          <w:rFonts w:ascii="Book Antiqua" w:eastAsia="Book Antiqua" w:hAnsi="Book Antiqua" w:cs="Book Antiqua"/>
          <w:color w:val="000000"/>
        </w:rPr>
        <w:t>), and malignant non-thyroid tumors (lung, breast, gastric, and ovary cancers)</w:t>
      </w:r>
      <w:r>
        <w:rPr>
          <w:rFonts w:ascii="Book Antiqua" w:eastAsia="Book Antiqua" w:hAnsi="Book Antiqua" w:cs="Book Antiqua"/>
          <w:color w:val="000000"/>
          <w:szCs w:val="30"/>
          <w:vertAlign w:val="superscript"/>
        </w:rPr>
        <w:t>[27,28]</w:t>
      </w:r>
      <w:r>
        <w:rPr>
          <w:rFonts w:ascii="Book Antiqua" w:eastAsia="Book Antiqua" w:hAnsi="Book Antiqua" w:cs="Book Antiqua"/>
          <w:color w:val="000000"/>
        </w:rPr>
        <w:t xml:space="preserve">. Therefore, RAI scan is subject to </w:t>
      </w:r>
      <w:r w:rsidR="00A47392">
        <w:rPr>
          <w:rFonts w:ascii="Book Antiqua" w:eastAsia="Book Antiqua" w:hAnsi="Book Antiqua" w:cs="Book Antiqua"/>
          <w:color w:val="000000"/>
        </w:rPr>
        <w:t xml:space="preserve">interpretation </w:t>
      </w:r>
      <w:r>
        <w:rPr>
          <w:rFonts w:ascii="Book Antiqua" w:eastAsia="Book Antiqua" w:hAnsi="Book Antiqua" w:cs="Book Antiqua"/>
          <w:color w:val="000000"/>
        </w:rPr>
        <w:t xml:space="preserve">error. Misinterpretation of RAI scan may contribute to improper staging of DTC, unnecessary treatment </w:t>
      </w:r>
      <w:r w:rsidR="00A47392">
        <w:rPr>
          <w:rFonts w:ascii="Book Antiqua" w:eastAsia="Book Antiqua" w:hAnsi="Book Antiqua" w:cs="Book Antiqua"/>
          <w:color w:val="000000"/>
        </w:rPr>
        <w:t>with</w:t>
      </w:r>
      <w:r>
        <w:rPr>
          <w:rFonts w:ascii="Book Antiqua" w:eastAsia="Book Antiqua" w:hAnsi="Book Antiqua" w:cs="Book Antiqua"/>
          <w:color w:val="000000"/>
        </w:rPr>
        <w:t xml:space="preserve"> RAI, and misdiagnosis of diseases other than DTC.</w:t>
      </w:r>
    </w:p>
    <w:p w14:paraId="7C950C6C" w14:textId="3DB7B5C4" w:rsidR="00A77B3E" w:rsidRDefault="00983B4C" w:rsidP="00792620">
      <w:pPr>
        <w:spacing w:line="360" w:lineRule="auto"/>
        <w:ind w:firstLineChars="100" w:firstLine="240"/>
        <w:jc w:val="both"/>
      </w:pPr>
      <w:r>
        <w:rPr>
          <w:rFonts w:ascii="Book Antiqua" w:eastAsia="Book Antiqua" w:hAnsi="Book Antiqua" w:cs="Book Antiqua"/>
          <w:color w:val="000000"/>
        </w:rPr>
        <w:t xml:space="preserve">Our patient revealed RAI uptake in the chest. Various lung diseases, including bronchiectasis, bacterial infection, tuberculosis, aspergilloma, and lung cancers, can lead to false positive RAI uptake in the </w:t>
      </w:r>
      <w:proofErr w:type="gramStart"/>
      <w:r>
        <w:rPr>
          <w:rFonts w:ascii="Book Antiqua" w:eastAsia="Book Antiqua" w:hAnsi="Book Antiqua" w:cs="Book Antiqua"/>
          <w:color w:val="000000"/>
        </w:rPr>
        <w:t>chest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27,28]</w:t>
      </w:r>
      <w:r>
        <w:rPr>
          <w:rFonts w:ascii="Book Antiqua" w:eastAsia="Book Antiqua" w:hAnsi="Book Antiqua" w:cs="Book Antiqua"/>
          <w:color w:val="000000"/>
        </w:rPr>
        <w:t xml:space="preserve">. This patient did not have any clinical manifestations of lung infection, which excluded the possibility of infectious lung disease. Therefore, primary lung tumor </w:t>
      </w:r>
      <w:r w:rsidR="00A47392">
        <w:rPr>
          <w:rFonts w:ascii="Book Antiqua" w:eastAsia="Book Antiqua" w:hAnsi="Book Antiqua" w:cs="Book Antiqua"/>
          <w:color w:val="000000"/>
        </w:rPr>
        <w:t>w</w:t>
      </w:r>
      <w:r>
        <w:rPr>
          <w:rFonts w:ascii="Book Antiqua" w:eastAsia="Book Antiqua" w:hAnsi="Book Antiqua" w:cs="Book Antiqua"/>
          <w:color w:val="000000"/>
        </w:rPr>
        <w:t xml:space="preserve">as noted to be the most likely etiology of false positive RAI uptake in this patient. The spiculated margin found on CT and fused SPECT/CT imaging led to a suspicion of primary lung cancer and resulted in appropriate diagnosis and treatment. SPECT provides information on radioactive tracer distribution by acquiring multiplanar images, whereas CT offers tomographic imaging of the three-dimensional anatomy to give a description of the morphological characteristics and anatomical localization of the area that shows an increased tracer </w:t>
      </w:r>
      <w:r>
        <w:rPr>
          <w:rFonts w:ascii="Book Antiqua" w:eastAsia="Book Antiqua" w:hAnsi="Book Antiqua" w:cs="Book Antiqua"/>
          <w:color w:val="000000"/>
        </w:rPr>
        <w:lastRenderedPageBreak/>
        <w:t xml:space="preserve">uptake on </w:t>
      </w:r>
      <w:proofErr w:type="gramStart"/>
      <w:r>
        <w:rPr>
          <w:rFonts w:ascii="Book Antiqua" w:eastAsia="Book Antiqua" w:hAnsi="Book Antiqua" w:cs="Book Antiqua"/>
          <w:color w:val="000000"/>
        </w:rPr>
        <w:t>SPECT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8,29]</w:t>
      </w:r>
      <w:r>
        <w:rPr>
          <w:rFonts w:ascii="Book Antiqua" w:eastAsia="Book Antiqua" w:hAnsi="Book Antiqua" w:cs="Book Antiqua"/>
          <w:color w:val="000000"/>
        </w:rPr>
        <w:t xml:space="preserve">. SPECT/CT has demonstrated an incremental increase in diagnostic value from 15% to 73.9% with RAI scan after RAI therapy in patients with </w:t>
      </w:r>
      <w:proofErr w:type="gramStart"/>
      <w:r>
        <w:rPr>
          <w:rFonts w:ascii="Book Antiqua" w:eastAsia="Book Antiqua" w:hAnsi="Book Antiqua" w:cs="Book Antiqua"/>
          <w:color w:val="000000"/>
        </w:rPr>
        <w:t>DTC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30,31]</w:t>
      </w:r>
      <w:r>
        <w:rPr>
          <w:rFonts w:ascii="Book Antiqua" w:eastAsia="Book Antiqua" w:hAnsi="Book Antiqua" w:cs="Book Antiqua"/>
          <w:color w:val="000000"/>
        </w:rPr>
        <w:t>. Furthermore, SPECT/CT increase</w:t>
      </w:r>
      <w:r w:rsidR="00A47392">
        <w:rPr>
          <w:rFonts w:ascii="Book Antiqua" w:eastAsia="Book Antiqua" w:hAnsi="Book Antiqua" w:cs="Book Antiqua"/>
          <w:color w:val="000000"/>
        </w:rPr>
        <w:t>d</w:t>
      </w:r>
      <w:r>
        <w:rPr>
          <w:rFonts w:ascii="Book Antiqua" w:eastAsia="Book Antiqua" w:hAnsi="Book Antiqua" w:cs="Book Antiqua"/>
          <w:color w:val="000000"/>
        </w:rPr>
        <w:t xml:space="preserve"> the detection and localization of RAI foci in lymph node metastases and distant metastases compared with RAI scintigraphy in a study of 147 patients with </w:t>
      </w:r>
      <w:proofErr w:type="gramStart"/>
      <w:r>
        <w:rPr>
          <w:rFonts w:ascii="Book Antiqua" w:eastAsia="Book Antiqua" w:hAnsi="Book Antiqua" w:cs="Book Antiqua"/>
          <w:color w:val="000000"/>
        </w:rPr>
        <w:t>DTC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Of note, the application of SPECT/CT altered the clinical staging in 6.1% of patients with DTC and changed the therapeutic planning in 2.0% of these patients. Therefore, it is recommended that SPECT/CT should be routinely performed with RAI scintigraphy after RAI therapy to achieve reliable clinical judgment for patients with high risk </w:t>
      </w:r>
      <w:proofErr w:type="gramStart"/>
      <w:r>
        <w:rPr>
          <w:rFonts w:ascii="Book Antiqua" w:eastAsia="Book Antiqua" w:hAnsi="Book Antiqua" w:cs="Book Antiqua"/>
          <w:color w:val="000000"/>
        </w:rPr>
        <w:t>DTC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w:t>
      </w:r>
    </w:p>
    <w:p w14:paraId="7D0A8DC2" w14:textId="77777777" w:rsidR="00A77B3E" w:rsidRDefault="00983B4C" w:rsidP="00792620">
      <w:pPr>
        <w:spacing w:line="360" w:lineRule="auto"/>
        <w:ind w:firstLineChars="100" w:firstLine="240"/>
        <w:jc w:val="both"/>
      </w:pPr>
      <w:r>
        <w:rPr>
          <w:rFonts w:ascii="Book Antiqua" w:eastAsia="Book Antiqua" w:hAnsi="Book Antiqua" w:cs="Book Antiqua"/>
          <w:color w:val="000000"/>
        </w:rPr>
        <w:t xml:space="preserve">Early recognition of lung cancers is pivotal because staging upon diagnosis is important for prognosis. Diameter, morphology, and growth rate are critical factors in the evaluation of the malignant potential of a lung nodule. A pulmonary nodule with a </w:t>
      </w:r>
      <w:proofErr w:type="spellStart"/>
      <w:r>
        <w:rPr>
          <w:rFonts w:ascii="Book Antiqua" w:eastAsia="Book Antiqua" w:hAnsi="Book Antiqua" w:cs="Book Antiqua"/>
          <w:color w:val="000000"/>
        </w:rPr>
        <w:t>spicular</w:t>
      </w:r>
      <w:proofErr w:type="spellEnd"/>
      <w:r>
        <w:rPr>
          <w:rFonts w:ascii="Book Antiqua" w:eastAsia="Book Antiqua" w:hAnsi="Book Antiqua" w:cs="Book Antiqua"/>
          <w:color w:val="000000"/>
        </w:rPr>
        <w:t xml:space="preserve"> margin is much more likely to be cancerous than that with a smooth, round, and well-defined </w:t>
      </w:r>
      <w:proofErr w:type="gramStart"/>
      <w:r>
        <w:rPr>
          <w:rFonts w:ascii="Book Antiqua" w:eastAsia="Book Antiqua" w:hAnsi="Book Antiqua" w:cs="Book Antiqua"/>
          <w:color w:val="000000"/>
        </w:rPr>
        <w:t>edge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The spiculation morphology of a lung tumor is highly predictive of cancer with a positive predictive value of 90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Pulmonary metastases usually show as rounded nodules of variable size in the peripheral of both </w:t>
      </w:r>
      <w:proofErr w:type="gramStart"/>
      <w:r>
        <w:rPr>
          <w:rFonts w:ascii="Book Antiqua" w:eastAsia="Book Antiqua" w:hAnsi="Book Antiqua" w:cs="Book Antiqua"/>
          <w:color w:val="000000"/>
        </w:rPr>
        <w:t>lungs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In the present study, the RAI-avid lung cancer did not have these features of pulmonary metastases on CT scan.</w:t>
      </w:r>
    </w:p>
    <w:p w14:paraId="18ED3581" w14:textId="5EB87B8D" w:rsidR="00A77B3E" w:rsidRDefault="00983B4C" w:rsidP="00792620">
      <w:pPr>
        <w:spacing w:line="360" w:lineRule="auto"/>
        <w:ind w:firstLineChars="100" w:firstLine="240"/>
        <w:jc w:val="both"/>
      </w:pPr>
      <w:r>
        <w:rPr>
          <w:rFonts w:ascii="Book Antiqua" w:eastAsia="Book Antiqua" w:hAnsi="Book Antiqua" w:cs="Book Antiqua"/>
          <w:color w:val="000000"/>
        </w:rPr>
        <w:t xml:space="preserve">NIS is encoded by the </w:t>
      </w:r>
      <w:r>
        <w:rPr>
          <w:rFonts w:ascii="Book Antiqua" w:eastAsia="Book Antiqua" w:hAnsi="Book Antiqua" w:cs="Book Antiqua"/>
          <w:i/>
          <w:iCs/>
          <w:color w:val="000000"/>
        </w:rPr>
        <w:t>SLC5A5</w:t>
      </w:r>
      <w:r>
        <w:rPr>
          <w:rFonts w:ascii="Book Antiqua" w:eastAsia="Book Antiqua" w:hAnsi="Book Antiqua" w:cs="Book Antiqua"/>
          <w:color w:val="000000"/>
        </w:rPr>
        <w:t xml:space="preserve"> gene. The expression of </w:t>
      </w:r>
      <w:r>
        <w:rPr>
          <w:rFonts w:ascii="Book Antiqua" w:eastAsia="Book Antiqua" w:hAnsi="Book Antiqua" w:cs="Book Antiqua"/>
          <w:i/>
          <w:iCs/>
          <w:color w:val="000000"/>
        </w:rPr>
        <w:t>SL</w:t>
      </w:r>
      <w:r w:rsidR="00A47392">
        <w:rPr>
          <w:rFonts w:ascii="Book Antiqua" w:eastAsia="Book Antiqua" w:hAnsi="Book Antiqua" w:cs="Book Antiqua"/>
          <w:i/>
          <w:iCs/>
          <w:color w:val="000000"/>
        </w:rPr>
        <w:t>C</w:t>
      </w:r>
      <w:r>
        <w:rPr>
          <w:rFonts w:ascii="Book Antiqua" w:eastAsia="Book Antiqua" w:hAnsi="Book Antiqua" w:cs="Book Antiqua"/>
          <w:i/>
          <w:iCs/>
          <w:color w:val="000000"/>
        </w:rPr>
        <w:t>5A5</w:t>
      </w:r>
      <w:r>
        <w:rPr>
          <w:rFonts w:ascii="Book Antiqua" w:eastAsia="Book Antiqua" w:hAnsi="Book Antiqua" w:cs="Book Antiqua"/>
          <w:color w:val="000000"/>
        </w:rPr>
        <w:t xml:space="preserve"> in lung cancers has been reported in the Human Protein Atlas, although its expression has not been reported to have a prognostic value in lung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NIS expression in lung cancer is of interest particularly because this may offer potential applications in using RAI in the surveillance and treatment of lung cancer. However, two points must be addressed. First, the degree of RAI uptake in lung cancer tissue needs to be clarified. We observed that most lung cancers had low or undetected NIS expression and were not RAI-avid. Second, surgical removal of the thyroid may be mandatory to maximize the efficacy of RAI in the treatment of lung cancer. Otherwise, RAI would most likely result in </w:t>
      </w:r>
      <w:proofErr w:type="spellStart"/>
      <w:r>
        <w:rPr>
          <w:rFonts w:ascii="Book Antiqua" w:eastAsia="Book Antiqua" w:hAnsi="Book Antiqua" w:cs="Book Antiqua"/>
          <w:color w:val="000000"/>
        </w:rPr>
        <w:t>radioablation</w:t>
      </w:r>
      <w:proofErr w:type="spellEnd"/>
      <w:r>
        <w:rPr>
          <w:rFonts w:ascii="Book Antiqua" w:eastAsia="Book Antiqua" w:hAnsi="Book Antiqua" w:cs="Book Antiqua"/>
          <w:color w:val="000000"/>
        </w:rPr>
        <w:t xml:space="preserve"> of the thyroid </w:t>
      </w:r>
      <w:proofErr w:type="gramStart"/>
      <w:r>
        <w:rPr>
          <w:rFonts w:ascii="Book Antiqua" w:eastAsia="Book Antiqua" w:hAnsi="Book Antiqua" w:cs="Book Antiqua"/>
          <w:color w:val="000000"/>
        </w:rPr>
        <w:t>gland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w:t>
      </w:r>
    </w:p>
    <w:p w14:paraId="5F2A4A3D" w14:textId="77777777" w:rsidR="00A77B3E" w:rsidRDefault="00983B4C" w:rsidP="00792620">
      <w:pPr>
        <w:spacing w:line="360" w:lineRule="auto"/>
        <w:ind w:firstLineChars="100" w:firstLine="240"/>
        <w:jc w:val="both"/>
      </w:pPr>
      <w:r>
        <w:rPr>
          <w:rFonts w:ascii="Book Antiqua" w:eastAsia="Book Antiqua" w:hAnsi="Book Antiqua" w:cs="Book Antiqua"/>
          <w:color w:val="000000"/>
        </w:rPr>
        <w:lastRenderedPageBreak/>
        <w:t>Among the nine patients studied who had received an RAI scan within 1 year before the diagnosis of lung cancer, most (8/9) had lung adenocarcinoma. Therefore, our results were primarily generated from this specific type of lung cancer. Further studies are needed to determine the possibility of RAI avidity in other histologic types of lung malignancy.</w:t>
      </w:r>
    </w:p>
    <w:p w14:paraId="746EDEB9" w14:textId="624440EB" w:rsidR="00A77B3E" w:rsidRDefault="00983B4C" w:rsidP="00792620">
      <w:pPr>
        <w:spacing w:line="360" w:lineRule="auto"/>
        <w:ind w:firstLineChars="100" w:firstLine="240"/>
        <w:jc w:val="both"/>
      </w:pPr>
      <w:r>
        <w:rPr>
          <w:rFonts w:ascii="Book Antiqua" w:eastAsia="Book Antiqua" w:hAnsi="Book Antiqua" w:cs="Book Antiqua"/>
          <w:color w:val="000000"/>
        </w:rPr>
        <w:t xml:space="preserve">In the present study, a 1-year period between the RAI scan and histological diagnosis of lung cancer was allowed because of the relatively indolent growth of lung adenocarcinoma, with a mean tumor volume doubling time between 5.9 and 7.4 </w:t>
      </w:r>
      <w:proofErr w:type="spellStart"/>
      <w:proofErr w:type="gramStart"/>
      <w:r>
        <w:rPr>
          <w:rFonts w:ascii="Book Antiqua" w:eastAsia="Book Antiqua" w:hAnsi="Book Antiqua" w:cs="Book Antiqua"/>
          <w:color w:val="000000"/>
        </w:rPr>
        <w:t>mo</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38,39]</w:t>
      </w:r>
      <w:r>
        <w:rPr>
          <w:rFonts w:ascii="Book Antiqua" w:eastAsia="Book Antiqua" w:hAnsi="Book Antiqua" w:cs="Book Antiqua"/>
          <w:color w:val="000000"/>
        </w:rPr>
        <w:t>.</w:t>
      </w:r>
    </w:p>
    <w:p w14:paraId="5C6353DE" w14:textId="77777777" w:rsidR="00A77B3E" w:rsidRDefault="00A77B3E" w:rsidP="001A08FC">
      <w:pPr>
        <w:spacing w:line="360" w:lineRule="auto"/>
        <w:jc w:val="both"/>
      </w:pPr>
    </w:p>
    <w:p w14:paraId="699564CE" w14:textId="77777777" w:rsidR="00A77B3E" w:rsidRDefault="00983B4C">
      <w:pPr>
        <w:spacing w:line="360" w:lineRule="auto"/>
        <w:jc w:val="both"/>
      </w:pPr>
      <w:r>
        <w:rPr>
          <w:rFonts w:ascii="Book Antiqua" w:eastAsia="Book Antiqua" w:hAnsi="Book Antiqua" w:cs="Book Antiqua"/>
          <w:b/>
          <w:caps/>
          <w:color w:val="000000"/>
          <w:u w:val="single"/>
        </w:rPr>
        <w:t>CONCLUSION</w:t>
      </w:r>
    </w:p>
    <w:p w14:paraId="23492807" w14:textId="77777777" w:rsidR="00A77B3E" w:rsidRDefault="00983B4C" w:rsidP="001A08FC">
      <w:pPr>
        <w:spacing w:line="360" w:lineRule="auto"/>
        <w:jc w:val="both"/>
      </w:pPr>
      <w:r>
        <w:rPr>
          <w:rFonts w:ascii="Book Antiqua" w:eastAsia="Book Antiqua" w:hAnsi="Book Antiqua" w:cs="Book Antiqua"/>
          <w:color w:val="000000"/>
        </w:rPr>
        <w:t>Primary lung cancer that had a high level of NIS expression and RAI avidity was observed to be uncommon. An accurate diagnosis between primary lung cancer and metastatic DTC was challenging based on an RAI scan. The application of SPECT/CT improved diagnostic accuracy over RAI scan alone.</w:t>
      </w:r>
    </w:p>
    <w:p w14:paraId="48914B51" w14:textId="77777777" w:rsidR="00A77B3E" w:rsidRDefault="00A77B3E" w:rsidP="001A08FC">
      <w:pPr>
        <w:spacing w:line="360" w:lineRule="auto"/>
        <w:jc w:val="both"/>
      </w:pPr>
    </w:p>
    <w:p w14:paraId="090333CD" w14:textId="77777777" w:rsidR="00A77B3E" w:rsidRDefault="00983B4C">
      <w:pPr>
        <w:spacing w:line="360" w:lineRule="auto"/>
        <w:jc w:val="both"/>
      </w:pPr>
      <w:r>
        <w:rPr>
          <w:rFonts w:ascii="Book Antiqua" w:eastAsia="Book Antiqua" w:hAnsi="Book Antiqua" w:cs="Book Antiqua"/>
          <w:b/>
          <w:caps/>
          <w:color w:val="000000"/>
          <w:u w:val="single"/>
        </w:rPr>
        <w:t>ARTICLE HIGHLIGHTS</w:t>
      </w:r>
    </w:p>
    <w:p w14:paraId="5AE6FCFD" w14:textId="77777777" w:rsidR="00A77B3E" w:rsidRDefault="00983B4C">
      <w:pPr>
        <w:spacing w:line="360" w:lineRule="auto"/>
        <w:jc w:val="both"/>
      </w:pPr>
      <w:r>
        <w:rPr>
          <w:rFonts w:ascii="Book Antiqua" w:eastAsia="Book Antiqua" w:hAnsi="Book Antiqua" w:cs="Book Antiqua"/>
          <w:b/>
          <w:i/>
          <w:color w:val="000000"/>
        </w:rPr>
        <w:t>Research background</w:t>
      </w:r>
    </w:p>
    <w:p w14:paraId="6A84549E" w14:textId="77777777" w:rsidR="00A77B3E" w:rsidRDefault="00983B4C">
      <w:pPr>
        <w:spacing w:line="360" w:lineRule="auto"/>
        <w:jc w:val="both"/>
      </w:pPr>
      <w:r>
        <w:rPr>
          <w:rFonts w:ascii="Book Antiqua" w:eastAsia="Book Antiqua" w:hAnsi="Book Antiqua" w:cs="Book Antiqua"/>
          <w:color w:val="000000"/>
        </w:rPr>
        <w:t>A proportion of lung cancers has sodium/iodide symporter (NIS) expression.</w:t>
      </w:r>
    </w:p>
    <w:p w14:paraId="71AF2203" w14:textId="77777777" w:rsidR="00A77B3E" w:rsidRDefault="00A77B3E">
      <w:pPr>
        <w:spacing w:line="360" w:lineRule="auto"/>
        <w:jc w:val="both"/>
      </w:pPr>
    </w:p>
    <w:p w14:paraId="66B8CD84" w14:textId="77777777" w:rsidR="00A77B3E" w:rsidRDefault="00983B4C">
      <w:pPr>
        <w:spacing w:line="360" w:lineRule="auto"/>
        <w:jc w:val="both"/>
      </w:pPr>
      <w:r>
        <w:rPr>
          <w:rFonts w:ascii="Book Antiqua" w:eastAsia="Book Antiqua" w:hAnsi="Book Antiqua" w:cs="Book Antiqua"/>
          <w:b/>
          <w:i/>
          <w:color w:val="000000"/>
        </w:rPr>
        <w:t>Research motivation</w:t>
      </w:r>
    </w:p>
    <w:p w14:paraId="5AB127AE" w14:textId="77777777" w:rsidR="00A77B3E" w:rsidRDefault="00983B4C">
      <w:pPr>
        <w:spacing w:line="360" w:lineRule="auto"/>
        <w:jc w:val="both"/>
      </w:pPr>
      <w:r>
        <w:rPr>
          <w:rFonts w:ascii="Book Antiqua" w:eastAsia="Book Antiqua" w:hAnsi="Book Antiqua" w:cs="Book Antiqua"/>
          <w:color w:val="000000"/>
        </w:rPr>
        <w:t xml:space="preserve">Lung cancers with NIS expression may uptake radioiodine (RAI) and show RAI-avid lesions on RAI scan. </w:t>
      </w:r>
    </w:p>
    <w:p w14:paraId="594C192C" w14:textId="77777777" w:rsidR="00A77B3E" w:rsidRDefault="00A77B3E">
      <w:pPr>
        <w:spacing w:line="360" w:lineRule="auto"/>
        <w:jc w:val="both"/>
      </w:pPr>
    </w:p>
    <w:p w14:paraId="576E9A74" w14:textId="77777777" w:rsidR="00A77B3E" w:rsidRDefault="00983B4C">
      <w:pPr>
        <w:spacing w:line="360" w:lineRule="auto"/>
        <w:jc w:val="both"/>
      </w:pPr>
      <w:r>
        <w:rPr>
          <w:rFonts w:ascii="Book Antiqua" w:eastAsia="Book Antiqua" w:hAnsi="Book Antiqua" w:cs="Book Antiqua"/>
          <w:b/>
          <w:i/>
          <w:color w:val="000000"/>
        </w:rPr>
        <w:t>Research objectives</w:t>
      </w:r>
    </w:p>
    <w:p w14:paraId="49283C71" w14:textId="77777777" w:rsidR="00A77B3E" w:rsidRDefault="00983B4C">
      <w:pPr>
        <w:spacing w:line="360" w:lineRule="auto"/>
        <w:jc w:val="both"/>
      </w:pPr>
      <w:r>
        <w:rPr>
          <w:rFonts w:ascii="Book Antiqua" w:eastAsia="Book Antiqua" w:hAnsi="Book Antiqua" w:cs="Book Antiqua"/>
          <w:color w:val="000000"/>
        </w:rPr>
        <w:t>The present study aimed to evaluate the possibility of RAI uptake by lung cancers.</w:t>
      </w:r>
    </w:p>
    <w:p w14:paraId="27A38EE6" w14:textId="77777777" w:rsidR="00A77B3E" w:rsidRDefault="00A77B3E">
      <w:pPr>
        <w:spacing w:line="360" w:lineRule="auto"/>
        <w:jc w:val="both"/>
      </w:pPr>
    </w:p>
    <w:p w14:paraId="48ADCAD9" w14:textId="77777777" w:rsidR="00A77B3E" w:rsidRDefault="00983B4C">
      <w:pPr>
        <w:spacing w:line="360" w:lineRule="auto"/>
        <w:jc w:val="both"/>
      </w:pPr>
      <w:r>
        <w:rPr>
          <w:rFonts w:ascii="Book Antiqua" w:eastAsia="Book Antiqua" w:hAnsi="Book Antiqua" w:cs="Book Antiqua"/>
          <w:b/>
          <w:i/>
          <w:color w:val="000000"/>
        </w:rPr>
        <w:t>Research methods</w:t>
      </w:r>
    </w:p>
    <w:p w14:paraId="4E4BB0A3" w14:textId="77777777" w:rsidR="00A77B3E" w:rsidRDefault="00983B4C">
      <w:pPr>
        <w:spacing w:line="360" w:lineRule="auto"/>
        <w:jc w:val="both"/>
      </w:pPr>
      <w:r>
        <w:rPr>
          <w:rFonts w:ascii="Book Antiqua" w:eastAsia="Book Antiqua" w:hAnsi="Book Antiqua" w:cs="Book Antiqua"/>
          <w:color w:val="000000"/>
        </w:rPr>
        <w:lastRenderedPageBreak/>
        <w:t>A prospectively maintained database of patients with thyroid cancer at a medical center between December 1, 1976 and May 28, 2018, was analyzed. Immunohistochemical staining was used to assess NIS expression in lung cancers.</w:t>
      </w:r>
    </w:p>
    <w:p w14:paraId="48C433D5" w14:textId="77777777" w:rsidR="00A77B3E" w:rsidRDefault="00A77B3E">
      <w:pPr>
        <w:spacing w:line="360" w:lineRule="auto"/>
        <w:jc w:val="both"/>
      </w:pPr>
    </w:p>
    <w:p w14:paraId="2A054B52" w14:textId="77777777" w:rsidR="00A77B3E" w:rsidRDefault="00983B4C">
      <w:pPr>
        <w:spacing w:line="360" w:lineRule="auto"/>
        <w:jc w:val="both"/>
      </w:pPr>
      <w:r>
        <w:rPr>
          <w:rFonts w:ascii="Book Antiqua" w:eastAsia="Book Antiqua" w:hAnsi="Book Antiqua" w:cs="Book Antiqua"/>
          <w:b/>
          <w:i/>
          <w:color w:val="000000"/>
        </w:rPr>
        <w:t>Research results</w:t>
      </w:r>
    </w:p>
    <w:p w14:paraId="28275392" w14:textId="151123BF" w:rsidR="00A77B3E" w:rsidRDefault="00983B4C">
      <w:pPr>
        <w:spacing w:line="360" w:lineRule="auto"/>
        <w:jc w:val="both"/>
      </w:pPr>
      <w:r>
        <w:rPr>
          <w:rFonts w:ascii="Book Antiqua" w:eastAsia="Book Antiqua" w:hAnsi="Book Antiqua" w:cs="Book Antiqua"/>
          <w:color w:val="000000"/>
        </w:rPr>
        <w:t xml:space="preserve">There were 5000 patients with thyroid cancer diagnosed between December 1, 1976 and May 28, 2018, in this database; of these, 4602 patients had differentiated thyroid cancer (DTC). Among those with DTC, 33 patients developed primary lung cancers during follow-up until March 20, 2019. Nine of these patients had </w:t>
      </w:r>
      <w:r w:rsidR="00897E39">
        <w:rPr>
          <w:rFonts w:ascii="Book Antiqua" w:eastAsia="Book Antiqua" w:hAnsi="Book Antiqua" w:cs="Book Antiqua"/>
          <w:color w:val="000000"/>
        </w:rPr>
        <w:t xml:space="preserve">an </w:t>
      </w:r>
      <w:r>
        <w:rPr>
          <w:rFonts w:ascii="Book Antiqua" w:eastAsia="Book Antiqua" w:hAnsi="Book Antiqua" w:cs="Book Antiqua"/>
          <w:color w:val="000000"/>
        </w:rPr>
        <w:t>iodine-131 scan within 1 year before the diagnosis of lung cancer. The histological types of lung cancer were adenocarcinoma in eight patients and non-small-cell lung carcinoma-not otherwise specified in one patient. One of these nine lung cancers was RAI-avid. Immunohistochemical staining revealed that three of the eight available lung cancers had NIS expression. The proportions of lung cancer cells with NIS expression in these three lung tumors were 60%, 15%, and 10%, respectively. The RAI-avid lung cancer had the highest level of NIS expression (60%). Of note, the RAI-avid lung cancer had a spiculated border on single-photon emission computed tomography/computed tomography imaging, which led to an accurate diagnosis of primary lung cancer.</w:t>
      </w:r>
    </w:p>
    <w:p w14:paraId="07BDC629" w14:textId="77777777" w:rsidR="00A77B3E" w:rsidRDefault="00A77B3E">
      <w:pPr>
        <w:spacing w:line="360" w:lineRule="auto"/>
        <w:jc w:val="both"/>
      </w:pPr>
    </w:p>
    <w:p w14:paraId="1667B643" w14:textId="77777777" w:rsidR="00A77B3E" w:rsidRDefault="00983B4C">
      <w:pPr>
        <w:spacing w:line="360" w:lineRule="auto"/>
        <w:jc w:val="both"/>
      </w:pPr>
      <w:r>
        <w:rPr>
          <w:rFonts w:ascii="Book Antiqua" w:eastAsia="Book Antiqua" w:hAnsi="Book Antiqua" w:cs="Book Antiqua"/>
          <w:b/>
          <w:i/>
          <w:color w:val="000000"/>
        </w:rPr>
        <w:t>Research conclusions</w:t>
      </w:r>
    </w:p>
    <w:p w14:paraId="23C7F7FE" w14:textId="77777777" w:rsidR="00A77B3E" w:rsidRDefault="00983B4C">
      <w:pPr>
        <w:spacing w:line="360" w:lineRule="auto"/>
        <w:jc w:val="both"/>
      </w:pPr>
      <w:r>
        <w:rPr>
          <w:rFonts w:ascii="Book Antiqua" w:eastAsia="Book Antiqua" w:hAnsi="Book Antiqua" w:cs="Book Antiqua"/>
          <w:color w:val="000000"/>
        </w:rPr>
        <w:t>A proportion of lung cancers has NIS expression and demonstrates RAI avidity. These findings are significant for clinicians in the interpretation of RAI scintigraphy.</w:t>
      </w:r>
    </w:p>
    <w:p w14:paraId="498181F9" w14:textId="77777777" w:rsidR="00A77B3E" w:rsidRDefault="00A77B3E">
      <w:pPr>
        <w:spacing w:line="360" w:lineRule="auto"/>
        <w:jc w:val="both"/>
      </w:pPr>
    </w:p>
    <w:p w14:paraId="0863F7DD" w14:textId="77777777" w:rsidR="00A77B3E" w:rsidRDefault="00983B4C">
      <w:pPr>
        <w:spacing w:line="360" w:lineRule="auto"/>
        <w:jc w:val="both"/>
      </w:pPr>
      <w:r>
        <w:rPr>
          <w:rFonts w:ascii="Book Antiqua" w:eastAsia="Book Antiqua" w:hAnsi="Book Antiqua" w:cs="Book Antiqua"/>
          <w:b/>
          <w:i/>
          <w:color w:val="000000"/>
        </w:rPr>
        <w:t>Research perspectives</w:t>
      </w:r>
    </w:p>
    <w:p w14:paraId="7E289AEB" w14:textId="77777777" w:rsidR="00A77B3E" w:rsidRDefault="00983B4C">
      <w:pPr>
        <w:spacing w:line="360" w:lineRule="auto"/>
        <w:jc w:val="both"/>
      </w:pPr>
      <w:r>
        <w:rPr>
          <w:rFonts w:ascii="Book Antiqua" w:eastAsia="Book Antiqua" w:hAnsi="Book Antiqua" w:cs="Book Antiqua"/>
          <w:color w:val="000000"/>
        </w:rPr>
        <w:t>Our data were mainly derived from lung adenocarcinoma. Further studies are mandatory to determine the potential of RAI avidity in the other histologic types of lung cancers.</w:t>
      </w:r>
    </w:p>
    <w:p w14:paraId="76CC2E11" w14:textId="77777777" w:rsidR="00A77B3E" w:rsidRDefault="00A77B3E">
      <w:pPr>
        <w:spacing w:line="360" w:lineRule="auto"/>
        <w:jc w:val="both"/>
      </w:pPr>
    </w:p>
    <w:p w14:paraId="12103665" w14:textId="77777777" w:rsidR="00A77B3E" w:rsidRDefault="00983B4C">
      <w:pPr>
        <w:spacing w:line="360" w:lineRule="auto"/>
        <w:jc w:val="both"/>
      </w:pPr>
      <w:r>
        <w:rPr>
          <w:rFonts w:ascii="Book Antiqua" w:eastAsia="Book Antiqua" w:hAnsi="Book Antiqua" w:cs="Book Antiqua"/>
          <w:b/>
          <w:caps/>
          <w:color w:val="000000"/>
          <w:u w:val="single"/>
        </w:rPr>
        <w:t>ACKNOWLEDGEMENTS</w:t>
      </w:r>
    </w:p>
    <w:p w14:paraId="130369AE" w14:textId="453E5262" w:rsidR="00A77B3E" w:rsidRDefault="00983B4C" w:rsidP="001A08FC">
      <w:pPr>
        <w:spacing w:line="360" w:lineRule="auto"/>
        <w:jc w:val="both"/>
      </w:pPr>
      <w:r>
        <w:rPr>
          <w:rFonts w:ascii="Book Antiqua" w:eastAsia="Book Antiqua" w:hAnsi="Book Antiqua" w:cs="Book Antiqua"/>
          <w:color w:val="000000"/>
        </w:rPr>
        <w:lastRenderedPageBreak/>
        <w:t xml:space="preserve">We acknowledge Prof. Lin </w:t>
      </w:r>
      <w:r w:rsidR="001A08FC">
        <w:rPr>
          <w:rFonts w:ascii="Book Antiqua" w:eastAsia="Book Antiqua" w:hAnsi="Book Antiqua" w:cs="Book Antiqua"/>
          <w:color w:val="000000"/>
        </w:rPr>
        <w:t xml:space="preserve">JD </w:t>
      </w:r>
      <w:r>
        <w:rPr>
          <w:rFonts w:ascii="Book Antiqua" w:eastAsia="Book Antiqua" w:hAnsi="Book Antiqua" w:cs="Book Antiqua"/>
          <w:color w:val="000000"/>
        </w:rPr>
        <w:t xml:space="preserve">at Chang Gung Memorial Hospital for kindly providing the dataset. </w:t>
      </w:r>
    </w:p>
    <w:p w14:paraId="04F9F967" w14:textId="77777777" w:rsidR="00A77B3E" w:rsidRDefault="00A77B3E" w:rsidP="001A08FC">
      <w:pPr>
        <w:spacing w:line="360" w:lineRule="auto"/>
        <w:jc w:val="both"/>
      </w:pPr>
    </w:p>
    <w:p w14:paraId="04E198F2" w14:textId="77777777" w:rsidR="00A77B3E" w:rsidRDefault="00983B4C" w:rsidP="001A08FC">
      <w:pPr>
        <w:spacing w:line="360" w:lineRule="auto"/>
        <w:jc w:val="both"/>
      </w:pPr>
      <w:r>
        <w:rPr>
          <w:rFonts w:ascii="Book Antiqua" w:eastAsia="Book Antiqua" w:hAnsi="Book Antiqua" w:cs="Book Antiqua"/>
          <w:b/>
          <w:color w:val="000000"/>
        </w:rPr>
        <w:t>REFERENCES</w:t>
      </w:r>
    </w:p>
    <w:p w14:paraId="5DB53C0D" w14:textId="77777777" w:rsidR="00A77B3E" w:rsidRDefault="00983B4C">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Lim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Devesa</w:t>
      </w:r>
      <w:proofErr w:type="spellEnd"/>
      <w:r>
        <w:rPr>
          <w:rFonts w:ascii="Book Antiqua" w:eastAsia="Book Antiqua" w:hAnsi="Book Antiqua" w:cs="Book Antiqua"/>
          <w:color w:val="000000"/>
        </w:rPr>
        <w:t xml:space="preserve"> SS, Sosa JA, Check D, </w:t>
      </w:r>
      <w:proofErr w:type="spellStart"/>
      <w:r>
        <w:rPr>
          <w:rFonts w:ascii="Book Antiqua" w:eastAsia="Book Antiqua" w:hAnsi="Book Antiqua" w:cs="Book Antiqua"/>
          <w:color w:val="000000"/>
        </w:rPr>
        <w:t>Kitahara</w:t>
      </w:r>
      <w:proofErr w:type="spellEnd"/>
      <w:r>
        <w:rPr>
          <w:rFonts w:ascii="Book Antiqua" w:eastAsia="Book Antiqua" w:hAnsi="Book Antiqua" w:cs="Book Antiqua"/>
          <w:color w:val="000000"/>
        </w:rPr>
        <w:t xml:space="preserve"> CM. Trends in Thyroid Cancer Incidence and Mortality in the United States, 1974-2013. </w:t>
      </w:r>
      <w:r>
        <w:rPr>
          <w:rFonts w:ascii="Book Antiqua" w:eastAsia="Book Antiqua" w:hAnsi="Book Antiqua" w:cs="Book Antiqua"/>
          <w:i/>
          <w:iCs/>
          <w:color w:val="000000"/>
        </w:rPr>
        <w:t>JAMA</w:t>
      </w:r>
      <w:r>
        <w:rPr>
          <w:rFonts w:ascii="Book Antiqua" w:eastAsia="Book Antiqua" w:hAnsi="Book Antiqua" w:cs="Book Antiqua"/>
          <w:color w:val="000000"/>
        </w:rPr>
        <w:t xml:space="preserve"> 2017; </w:t>
      </w:r>
      <w:r>
        <w:rPr>
          <w:rFonts w:ascii="Book Antiqua" w:eastAsia="Book Antiqua" w:hAnsi="Book Antiqua" w:cs="Book Antiqua"/>
          <w:b/>
          <w:bCs/>
          <w:color w:val="000000"/>
        </w:rPr>
        <w:t>317</w:t>
      </w:r>
      <w:r>
        <w:rPr>
          <w:rFonts w:ascii="Book Antiqua" w:eastAsia="Book Antiqua" w:hAnsi="Book Antiqua" w:cs="Book Antiqua"/>
          <w:color w:val="000000"/>
        </w:rPr>
        <w:t>: 1338-1348 [PMID: 28362912 DOI: 10.1001/jama.2017.2719]</w:t>
      </w:r>
    </w:p>
    <w:p w14:paraId="0CCDAB26" w14:textId="77777777" w:rsidR="00A77B3E" w:rsidRDefault="00983B4C">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Kitahara</w:t>
      </w:r>
      <w:proofErr w:type="spellEnd"/>
      <w:r>
        <w:rPr>
          <w:rFonts w:ascii="Book Antiqua" w:eastAsia="Book Antiqua" w:hAnsi="Book Antiqua" w:cs="Book Antiqua"/>
          <w:b/>
          <w:bCs/>
          <w:color w:val="000000"/>
        </w:rPr>
        <w:t xml:space="preserve"> CM</w:t>
      </w:r>
      <w:r>
        <w:rPr>
          <w:rFonts w:ascii="Book Antiqua" w:eastAsia="Book Antiqua" w:hAnsi="Book Antiqua" w:cs="Book Antiqua"/>
          <w:color w:val="000000"/>
        </w:rPr>
        <w:t xml:space="preserve">, Sosa JA. The changing incidence of thyroid cancer. </w:t>
      </w:r>
      <w:r>
        <w:rPr>
          <w:rFonts w:ascii="Book Antiqua" w:eastAsia="Book Antiqua" w:hAnsi="Book Antiqua" w:cs="Book Antiqua"/>
          <w:i/>
          <w:iCs/>
          <w:color w:val="000000"/>
        </w:rPr>
        <w:t>Nat Rev Endocrinol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12</w:t>
      </w:r>
      <w:r>
        <w:rPr>
          <w:rFonts w:ascii="Book Antiqua" w:eastAsia="Book Antiqua" w:hAnsi="Book Antiqua" w:cs="Book Antiqua"/>
          <w:color w:val="000000"/>
        </w:rPr>
        <w:t>: 646-653 [PMID: 27418023 DOI: 10.1038/nrendo.2016.110]</w:t>
      </w:r>
    </w:p>
    <w:p w14:paraId="492B7DE9" w14:textId="77777777" w:rsidR="00A77B3E" w:rsidRDefault="00983B4C">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Fagin JA</w:t>
      </w:r>
      <w:r>
        <w:rPr>
          <w:rFonts w:ascii="Book Antiqua" w:eastAsia="Book Antiqua" w:hAnsi="Book Antiqua" w:cs="Book Antiqua"/>
          <w:color w:val="000000"/>
        </w:rPr>
        <w:t xml:space="preserve">, Wells SA Jr. Biologic and Clinical Perspectives on Thyroid Cancer.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375</w:t>
      </w:r>
      <w:r>
        <w:rPr>
          <w:rFonts w:ascii="Book Antiqua" w:eastAsia="Book Antiqua" w:hAnsi="Book Antiqua" w:cs="Book Antiqua"/>
          <w:color w:val="000000"/>
        </w:rPr>
        <w:t>: 1054-1067 [PMID: 27626519 DOI: 10.1056/NEJMra1501993]</w:t>
      </w:r>
    </w:p>
    <w:p w14:paraId="248A3AD3" w14:textId="77777777" w:rsidR="00A77B3E" w:rsidRDefault="00983B4C">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Eustatia</w:t>
      </w:r>
      <w:proofErr w:type="spellEnd"/>
      <w:r>
        <w:rPr>
          <w:rFonts w:ascii="Book Antiqua" w:eastAsia="Book Antiqua" w:hAnsi="Book Antiqua" w:cs="Book Antiqua"/>
          <w:b/>
          <w:bCs/>
          <w:color w:val="000000"/>
        </w:rPr>
        <w:t>-Rutten CF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Corssmit</w:t>
      </w:r>
      <w:proofErr w:type="spellEnd"/>
      <w:r>
        <w:rPr>
          <w:rFonts w:ascii="Book Antiqua" w:eastAsia="Book Antiqua" w:hAnsi="Book Antiqua" w:cs="Book Antiqua"/>
          <w:color w:val="000000"/>
        </w:rPr>
        <w:t xml:space="preserve"> EP, </w:t>
      </w:r>
      <w:proofErr w:type="spellStart"/>
      <w:r>
        <w:rPr>
          <w:rFonts w:ascii="Book Antiqua" w:eastAsia="Book Antiqua" w:hAnsi="Book Antiqua" w:cs="Book Antiqua"/>
          <w:color w:val="000000"/>
        </w:rPr>
        <w:t>Biermasz</w:t>
      </w:r>
      <w:proofErr w:type="spellEnd"/>
      <w:r>
        <w:rPr>
          <w:rFonts w:ascii="Book Antiqua" w:eastAsia="Book Antiqua" w:hAnsi="Book Antiqua" w:cs="Book Antiqua"/>
          <w:color w:val="000000"/>
        </w:rPr>
        <w:t xml:space="preserve"> NR, Pereira AM, </w:t>
      </w:r>
      <w:proofErr w:type="spellStart"/>
      <w:r>
        <w:rPr>
          <w:rFonts w:ascii="Book Antiqua" w:eastAsia="Book Antiqua" w:hAnsi="Book Antiqua" w:cs="Book Antiqua"/>
          <w:color w:val="000000"/>
        </w:rPr>
        <w:t>Romijn</w:t>
      </w:r>
      <w:proofErr w:type="spellEnd"/>
      <w:r>
        <w:rPr>
          <w:rFonts w:ascii="Book Antiqua" w:eastAsia="Book Antiqua" w:hAnsi="Book Antiqua" w:cs="Book Antiqua"/>
          <w:color w:val="000000"/>
        </w:rPr>
        <w:t xml:space="preserve"> JA, Smit JW. Survival and death </w:t>
      </w:r>
      <w:proofErr w:type="gramStart"/>
      <w:r>
        <w:rPr>
          <w:rFonts w:ascii="Book Antiqua" w:eastAsia="Book Antiqua" w:hAnsi="Book Antiqua" w:cs="Book Antiqua"/>
          <w:color w:val="000000"/>
        </w:rPr>
        <w:t>causes</w:t>
      </w:r>
      <w:proofErr w:type="gramEnd"/>
      <w:r>
        <w:rPr>
          <w:rFonts w:ascii="Book Antiqua" w:eastAsia="Book Antiqua" w:hAnsi="Book Antiqua" w:cs="Book Antiqua"/>
          <w:color w:val="000000"/>
        </w:rPr>
        <w:t xml:space="preserve"> in differentiated thyroid carcinoma. </w:t>
      </w:r>
      <w:r>
        <w:rPr>
          <w:rFonts w:ascii="Book Antiqua" w:eastAsia="Book Antiqua" w:hAnsi="Book Antiqua" w:cs="Book Antiqua"/>
          <w:i/>
          <w:iCs/>
          <w:color w:val="000000"/>
        </w:rPr>
        <w:t xml:space="preserve">J Clin Endocrinol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91</w:t>
      </w:r>
      <w:r>
        <w:rPr>
          <w:rFonts w:ascii="Book Antiqua" w:eastAsia="Book Antiqua" w:hAnsi="Book Antiqua" w:cs="Book Antiqua"/>
          <w:color w:val="000000"/>
        </w:rPr>
        <w:t>: 313-319 [PMID: 16263822 DOI: 10.1210/jc.2005-1322]</w:t>
      </w:r>
    </w:p>
    <w:p w14:paraId="65FF68B2" w14:textId="77777777" w:rsidR="00A77B3E" w:rsidRDefault="00983B4C">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Mazzaferri</w:t>
      </w:r>
      <w:proofErr w:type="spellEnd"/>
      <w:r>
        <w:rPr>
          <w:rFonts w:ascii="Book Antiqua" w:eastAsia="Book Antiqua" w:hAnsi="Book Antiqua" w:cs="Book Antiqua"/>
          <w:b/>
          <w:bCs/>
          <w:color w:val="000000"/>
        </w:rPr>
        <w:t xml:space="preserve"> EL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Jhiang</w:t>
      </w:r>
      <w:proofErr w:type="spellEnd"/>
      <w:r>
        <w:rPr>
          <w:rFonts w:ascii="Book Antiqua" w:eastAsia="Book Antiqua" w:hAnsi="Book Antiqua" w:cs="Book Antiqua"/>
          <w:color w:val="000000"/>
        </w:rPr>
        <w:t xml:space="preserve"> SM. Long-term impact of initial surgical and medical therapy on papillary and follicular thyroid cancer. </w:t>
      </w:r>
      <w:r>
        <w:rPr>
          <w:rFonts w:ascii="Book Antiqua" w:eastAsia="Book Antiqua" w:hAnsi="Book Antiqua" w:cs="Book Antiqua"/>
          <w:i/>
          <w:iCs/>
          <w:color w:val="000000"/>
        </w:rPr>
        <w:t>Am J Med</w:t>
      </w:r>
      <w:r>
        <w:rPr>
          <w:rFonts w:ascii="Book Antiqua" w:eastAsia="Book Antiqua" w:hAnsi="Book Antiqua" w:cs="Book Antiqua"/>
          <w:color w:val="000000"/>
        </w:rPr>
        <w:t xml:space="preserve"> 1994; </w:t>
      </w:r>
      <w:r>
        <w:rPr>
          <w:rFonts w:ascii="Book Antiqua" w:eastAsia="Book Antiqua" w:hAnsi="Book Antiqua" w:cs="Book Antiqua"/>
          <w:b/>
          <w:bCs/>
          <w:color w:val="000000"/>
        </w:rPr>
        <w:t>97</w:t>
      </w:r>
      <w:r>
        <w:rPr>
          <w:rFonts w:ascii="Book Antiqua" w:eastAsia="Book Antiqua" w:hAnsi="Book Antiqua" w:cs="Book Antiqua"/>
          <w:color w:val="000000"/>
        </w:rPr>
        <w:t>: 418-428 [PMID: 7977430 DOI: 10.1016/0002-9343(94)90321-2]</w:t>
      </w:r>
    </w:p>
    <w:p w14:paraId="12606FC6" w14:textId="77777777" w:rsidR="00A77B3E" w:rsidRDefault="00983B4C">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Durante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Haddy</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Baudin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Leboulleux</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Hartl</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Travagli</w:t>
      </w:r>
      <w:proofErr w:type="spellEnd"/>
      <w:r>
        <w:rPr>
          <w:rFonts w:ascii="Book Antiqua" w:eastAsia="Book Antiqua" w:hAnsi="Book Antiqua" w:cs="Book Antiqua"/>
          <w:color w:val="000000"/>
        </w:rPr>
        <w:t xml:space="preserve"> JP, Caillou B, Ricard M, </w:t>
      </w:r>
      <w:proofErr w:type="spellStart"/>
      <w:r>
        <w:rPr>
          <w:rFonts w:ascii="Book Antiqua" w:eastAsia="Book Antiqua" w:hAnsi="Book Antiqua" w:cs="Book Antiqua"/>
          <w:color w:val="000000"/>
        </w:rPr>
        <w:t>Lumbroso</w:t>
      </w:r>
      <w:proofErr w:type="spellEnd"/>
      <w:r>
        <w:rPr>
          <w:rFonts w:ascii="Book Antiqua" w:eastAsia="Book Antiqua" w:hAnsi="Book Antiqua" w:cs="Book Antiqua"/>
          <w:color w:val="000000"/>
        </w:rPr>
        <w:t xml:space="preserve"> JD, De </w:t>
      </w:r>
      <w:proofErr w:type="spellStart"/>
      <w:r>
        <w:rPr>
          <w:rFonts w:ascii="Book Antiqua" w:eastAsia="Book Antiqua" w:hAnsi="Book Antiqua" w:cs="Book Antiqua"/>
          <w:color w:val="000000"/>
        </w:rPr>
        <w:t>Vathaire</w:t>
      </w:r>
      <w:proofErr w:type="spellEnd"/>
      <w:r>
        <w:rPr>
          <w:rFonts w:ascii="Book Antiqua" w:eastAsia="Book Antiqua" w:hAnsi="Book Antiqua" w:cs="Book Antiqua"/>
          <w:color w:val="000000"/>
        </w:rPr>
        <w:t xml:space="preserve"> F, Schlumberger M. Long-term outcome of 444 patients with distant metastases from papillary and follicular thyroid carcinoma: benefits and limits of radioiodine therapy. </w:t>
      </w:r>
      <w:r>
        <w:rPr>
          <w:rFonts w:ascii="Book Antiqua" w:eastAsia="Book Antiqua" w:hAnsi="Book Antiqua" w:cs="Book Antiqua"/>
          <w:i/>
          <w:iCs/>
          <w:color w:val="000000"/>
        </w:rPr>
        <w:t xml:space="preserve">J Clin Endocrinol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91</w:t>
      </w:r>
      <w:r>
        <w:rPr>
          <w:rFonts w:ascii="Book Antiqua" w:eastAsia="Book Antiqua" w:hAnsi="Book Antiqua" w:cs="Book Antiqua"/>
          <w:color w:val="000000"/>
        </w:rPr>
        <w:t>: 2892-2899 [PMID: 16684830 DOI: 10.1210/jc.2005-2838]</w:t>
      </w:r>
    </w:p>
    <w:p w14:paraId="18ACC31E" w14:textId="77777777" w:rsidR="00A77B3E" w:rsidRDefault="00983B4C">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Haugen BR</w:t>
      </w:r>
      <w:r>
        <w:rPr>
          <w:rFonts w:ascii="Book Antiqua" w:eastAsia="Book Antiqua" w:hAnsi="Book Antiqua" w:cs="Book Antiqua"/>
          <w:color w:val="000000"/>
        </w:rPr>
        <w:t xml:space="preserve">, Alexander EK, Bible KC, Doherty GM, Mandel SJ, </w:t>
      </w:r>
      <w:proofErr w:type="spellStart"/>
      <w:r>
        <w:rPr>
          <w:rFonts w:ascii="Book Antiqua" w:eastAsia="Book Antiqua" w:hAnsi="Book Antiqua" w:cs="Book Antiqua"/>
          <w:color w:val="000000"/>
        </w:rPr>
        <w:t>Nikiforov</w:t>
      </w:r>
      <w:proofErr w:type="spellEnd"/>
      <w:r>
        <w:rPr>
          <w:rFonts w:ascii="Book Antiqua" w:eastAsia="Book Antiqua" w:hAnsi="Book Antiqua" w:cs="Book Antiqua"/>
          <w:color w:val="000000"/>
        </w:rPr>
        <w:t xml:space="preserve"> YE, </w:t>
      </w:r>
      <w:proofErr w:type="spellStart"/>
      <w:r>
        <w:rPr>
          <w:rFonts w:ascii="Book Antiqua" w:eastAsia="Book Antiqua" w:hAnsi="Book Antiqua" w:cs="Book Antiqua"/>
          <w:color w:val="000000"/>
        </w:rPr>
        <w:t>Pacini</w:t>
      </w:r>
      <w:proofErr w:type="spellEnd"/>
      <w:r>
        <w:rPr>
          <w:rFonts w:ascii="Book Antiqua" w:eastAsia="Book Antiqua" w:hAnsi="Book Antiqua" w:cs="Book Antiqua"/>
          <w:color w:val="000000"/>
        </w:rPr>
        <w:t xml:space="preserve"> F, Randolph GW, Sawka AM, Schlumberger M, </w:t>
      </w:r>
      <w:proofErr w:type="spellStart"/>
      <w:r>
        <w:rPr>
          <w:rFonts w:ascii="Book Antiqua" w:eastAsia="Book Antiqua" w:hAnsi="Book Antiqua" w:cs="Book Antiqua"/>
          <w:color w:val="000000"/>
        </w:rPr>
        <w:t>Schuff</w:t>
      </w:r>
      <w:proofErr w:type="spellEnd"/>
      <w:r>
        <w:rPr>
          <w:rFonts w:ascii="Book Antiqua" w:eastAsia="Book Antiqua" w:hAnsi="Book Antiqua" w:cs="Book Antiqua"/>
          <w:color w:val="000000"/>
        </w:rPr>
        <w:t xml:space="preserve"> KG, Sherman SI, Sosa JA, Steward DL, Tuttle RM, </w:t>
      </w:r>
      <w:proofErr w:type="spellStart"/>
      <w:r>
        <w:rPr>
          <w:rFonts w:ascii="Book Antiqua" w:eastAsia="Book Antiqua" w:hAnsi="Book Antiqua" w:cs="Book Antiqua"/>
          <w:color w:val="000000"/>
        </w:rPr>
        <w:t>Wartofsky</w:t>
      </w:r>
      <w:proofErr w:type="spellEnd"/>
      <w:r>
        <w:rPr>
          <w:rFonts w:ascii="Book Antiqua" w:eastAsia="Book Antiqua" w:hAnsi="Book Antiqua" w:cs="Book Antiqua"/>
          <w:color w:val="000000"/>
        </w:rPr>
        <w:t xml:space="preserve"> L. 2015 American Thyroid Association Management Guidelines for Adult Patients with Thyroid Nodules and Differentiated Thyroid Cancer: The American Thyroid Association Guidelines Task Force on Thyroid Nodules and Differentiated Thyroid Cancer. </w:t>
      </w:r>
      <w:r>
        <w:rPr>
          <w:rFonts w:ascii="Book Antiqua" w:eastAsia="Book Antiqua" w:hAnsi="Book Antiqua" w:cs="Book Antiqua"/>
          <w:i/>
          <w:iCs/>
          <w:color w:val="000000"/>
        </w:rPr>
        <w:t>Thyroid</w:t>
      </w:r>
      <w:r>
        <w:rPr>
          <w:rFonts w:ascii="Book Antiqua" w:eastAsia="Book Antiqua" w:hAnsi="Book Antiqua" w:cs="Book Antiqua"/>
          <w:color w:val="000000"/>
        </w:rPr>
        <w:t xml:space="preserve"> 2016; </w:t>
      </w:r>
      <w:r>
        <w:rPr>
          <w:rFonts w:ascii="Book Antiqua" w:eastAsia="Book Antiqua" w:hAnsi="Book Antiqua" w:cs="Book Antiqua"/>
          <w:b/>
          <w:bCs/>
          <w:color w:val="000000"/>
        </w:rPr>
        <w:t>26</w:t>
      </w:r>
      <w:r>
        <w:rPr>
          <w:rFonts w:ascii="Book Antiqua" w:eastAsia="Book Antiqua" w:hAnsi="Book Antiqua" w:cs="Book Antiqua"/>
          <w:color w:val="000000"/>
        </w:rPr>
        <w:t>: 1-133 [PMID: 26462967 DOI: 10.1089/thy.2015.0020]</w:t>
      </w:r>
    </w:p>
    <w:p w14:paraId="36C6149D" w14:textId="77777777" w:rsidR="00A77B3E" w:rsidRDefault="00983B4C">
      <w:pPr>
        <w:spacing w:line="360" w:lineRule="auto"/>
        <w:jc w:val="both"/>
      </w:pPr>
      <w:r>
        <w:rPr>
          <w:rFonts w:ascii="Book Antiqua" w:eastAsia="Book Antiqua" w:hAnsi="Book Antiqua" w:cs="Book Antiqua"/>
          <w:color w:val="000000"/>
        </w:rPr>
        <w:lastRenderedPageBreak/>
        <w:t xml:space="preserve">8 </w:t>
      </w:r>
      <w:proofErr w:type="spellStart"/>
      <w:r>
        <w:rPr>
          <w:rFonts w:ascii="Book Antiqua" w:eastAsia="Book Antiqua" w:hAnsi="Book Antiqua" w:cs="Book Antiqua"/>
          <w:b/>
          <w:bCs/>
          <w:color w:val="000000"/>
        </w:rPr>
        <w:t>Lamartina</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Deandreis</w:t>
      </w:r>
      <w:proofErr w:type="spellEnd"/>
      <w:r>
        <w:rPr>
          <w:rFonts w:ascii="Book Antiqua" w:eastAsia="Book Antiqua" w:hAnsi="Book Antiqua" w:cs="Book Antiqua"/>
          <w:color w:val="000000"/>
        </w:rPr>
        <w:t xml:space="preserve"> D, Durante C, </w:t>
      </w:r>
      <w:proofErr w:type="spellStart"/>
      <w:r>
        <w:rPr>
          <w:rFonts w:ascii="Book Antiqua" w:eastAsia="Book Antiqua" w:hAnsi="Book Antiqua" w:cs="Book Antiqua"/>
          <w:color w:val="000000"/>
        </w:rPr>
        <w:t>Filetti</w:t>
      </w:r>
      <w:proofErr w:type="spellEnd"/>
      <w:r>
        <w:rPr>
          <w:rFonts w:ascii="Book Antiqua" w:eastAsia="Book Antiqua" w:hAnsi="Book Antiqua" w:cs="Book Antiqua"/>
          <w:color w:val="000000"/>
        </w:rPr>
        <w:t xml:space="preserve"> S. ENDOCRINE TUMOURS: Imaging in the follow-up of differentiated thyroid cancer: current evidence and future perspectives for a risk-adapted approach. </w:t>
      </w:r>
      <w:r>
        <w:rPr>
          <w:rFonts w:ascii="Book Antiqua" w:eastAsia="Book Antiqua" w:hAnsi="Book Antiqua" w:cs="Book Antiqua"/>
          <w:i/>
          <w:iCs/>
          <w:color w:val="000000"/>
        </w:rPr>
        <w:t>Eur J Endocrinol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175</w:t>
      </w:r>
      <w:r>
        <w:rPr>
          <w:rFonts w:ascii="Book Antiqua" w:eastAsia="Book Antiqua" w:hAnsi="Book Antiqua" w:cs="Book Antiqua"/>
          <w:color w:val="000000"/>
        </w:rPr>
        <w:t>: R185-R202 [PMID: 27252484 DOI: 10.1530/EJE-16-0088]</w:t>
      </w:r>
    </w:p>
    <w:p w14:paraId="6811A625" w14:textId="77777777" w:rsidR="00A77B3E" w:rsidRDefault="00983B4C">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Triggiani</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Giagulli</w:t>
      </w:r>
      <w:proofErr w:type="spellEnd"/>
      <w:r>
        <w:rPr>
          <w:rFonts w:ascii="Book Antiqua" w:eastAsia="Book Antiqua" w:hAnsi="Book Antiqua" w:cs="Book Antiqua"/>
          <w:color w:val="000000"/>
        </w:rPr>
        <w:t xml:space="preserve"> VA, Iovino M, De Pergola G, </w:t>
      </w:r>
      <w:proofErr w:type="spellStart"/>
      <w:r>
        <w:rPr>
          <w:rFonts w:ascii="Book Antiqua" w:eastAsia="Book Antiqua" w:hAnsi="Book Antiqua" w:cs="Book Antiqua"/>
          <w:color w:val="000000"/>
        </w:rPr>
        <w:t>Licchelli</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Varraso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Dicembrino</w:t>
      </w:r>
      <w:proofErr w:type="spellEnd"/>
      <w:r>
        <w:rPr>
          <w:rFonts w:ascii="Book Antiqua" w:eastAsia="Book Antiqua" w:hAnsi="Book Antiqua" w:cs="Book Antiqua"/>
          <w:color w:val="000000"/>
        </w:rPr>
        <w:t xml:space="preserve"> F, Valle G, </w:t>
      </w:r>
      <w:proofErr w:type="spellStart"/>
      <w:r>
        <w:rPr>
          <w:rFonts w:ascii="Book Antiqua" w:eastAsia="Book Antiqua" w:hAnsi="Book Antiqua" w:cs="Book Antiqua"/>
          <w:color w:val="000000"/>
        </w:rPr>
        <w:t>Guastamacchia</w:t>
      </w:r>
      <w:proofErr w:type="spellEnd"/>
      <w:r>
        <w:rPr>
          <w:rFonts w:ascii="Book Antiqua" w:eastAsia="Book Antiqua" w:hAnsi="Book Antiqua" w:cs="Book Antiqua"/>
          <w:color w:val="000000"/>
        </w:rPr>
        <w:t xml:space="preserve"> E. False positive diagnosis on (</w:t>
      </w:r>
      <w:proofErr w:type="gramStart"/>
      <w:r>
        <w:rPr>
          <w:rFonts w:ascii="Book Antiqua" w:eastAsia="Book Antiqua" w:hAnsi="Book Antiqua" w:cs="Book Antiqua"/>
          <w:color w:val="000000"/>
        </w:rPr>
        <w:t>131)iodine</w:t>
      </w:r>
      <w:proofErr w:type="gramEnd"/>
      <w:r>
        <w:rPr>
          <w:rFonts w:ascii="Book Antiqua" w:eastAsia="Book Antiqua" w:hAnsi="Book Antiqua" w:cs="Book Antiqua"/>
          <w:color w:val="000000"/>
        </w:rPr>
        <w:t xml:space="preserve"> whole-body scintigraphy of differentiated thyroid cancers. </w:t>
      </w:r>
      <w:r>
        <w:rPr>
          <w:rFonts w:ascii="Book Antiqua" w:eastAsia="Book Antiqua" w:hAnsi="Book Antiqua" w:cs="Book Antiqua"/>
          <w:i/>
          <w:iCs/>
          <w:color w:val="000000"/>
        </w:rPr>
        <w:t>Endocrine</w:t>
      </w:r>
      <w:r>
        <w:rPr>
          <w:rFonts w:ascii="Book Antiqua" w:eastAsia="Book Antiqua" w:hAnsi="Book Antiqua" w:cs="Book Antiqua"/>
          <w:color w:val="000000"/>
        </w:rPr>
        <w:t xml:space="preserve"> 2016; </w:t>
      </w:r>
      <w:r>
        <w:rPr>
          <w:rFonts w:ascii="Book Antiqua" w:eastAsia="Book Antiqua" w:hAnsi="Book Antiqua" w:cs="Book Antiqua"/>
          <w:b/>
          <w:bCs/>
          <w:color w:val="000000"/>
        </w:rPr>
        <w:t>53</w:t>
      </w:r>
      <w:r>
        <w:rPr>
          <w:rFonts w:ascii="Book Antiqua" w:eastAsia="Book Antiqua" w:hAnsi="Book Antiqua" w:cs="Book Antiqua"/>
          <w:color w:val="000000"/>
        </w:rPr>
        <w:t>: 626-635 [PMID: 26499192 DOI: 10.1007/s12020-015-0750-3]</w:t>
      </w:r>
    </w:p>
    <w:p w14:paraId="081FD4DA" w14:textId="77777777" w:rsidR="00A77B3E" w:rsidRDefault="00983B4C">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Bray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Siegel RL, Torre LA, Jemal A. Global cancer statistics 2018: GLOBOCAN estimates of incidence and mortality worldwide for 36 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394-424 [PMID: 30207593 DOI: 10.3322/caac.21492]</w:t>
      </w:r>
    </w:p>
    <w:p w14:paraId="483568E4" w14:textId="77777777" w:rsidR="00A77B3E" w:rsidRDefault="00983B4C">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Barta</w:t>
      </w:r>
      <w:proofErr w:type="spellEnd"/>
      <w:r>
        <w:rPr>
          <w:rFonts w:ascii="Book Antiqua" w:eastAsia="Book Antiqua" w:hAnsi="Book Antiqua" w:cs="Book Antiqua"/>
          <w:b/>
          <w:bCs/>
          <w:color w:val="000000"/>
        </w:rPr>
        <w:t xml:space="preserve"> JA</w:t>
      </w:r>
      <w:r>
        <w:rPr>
          <w:rFonts w:ascii="Book Antiqua" w:eastAsia="Book Antiqua" w:hAnsi="Book Antiqua" w:cs="Book Antiqua"/>
          <w:color w:val="000000"/>
        </w:rPr>
        <w:t xml:space="preserve">, Powell CA, </w:t>
      </w:r>
      <w:proofErr w:type="spellStart"/>
      <w:r>
        <w:rPr>
          <w:rFonts w:ascii="Book Antiqua" w:eastAsia="Book Antiqua" w:hAnsi="Book Antiqua" w:cs="Book Antiqua"/>
          <w:color w:val="000000"/>
        </w:rPr>
        <w:t>Wisnivesky</w:t>
      </w:r>
      <w:proofErr w:type="spellEnd"/>
      <w:r>
        <w:rPr>
          <w:rFonts w:ascii="Book Antiqua" w:eastAsia="Book Antiqua" w:hAnsi="Book Antiqua" w:cs="Book Antiqua"/>
          <w:color w:val="000000"/>
        </w:rPr>
        <w:t xml:space="preserve"> JP. Global Epidemiology of Lung Cancer. </w:t>
      </w:r>
      <w:r>
        <w:rPr>
          <w:rFonts w:ascii="Book Antiqua" w:eastAsia="Book Antiqua" w:hAnsi="Book Antiqua" w:cs="Book Antiqua"/>
          <w:i/>
          <w:iCs/>
          <w:color w:val="000000"/>
        </w:rPr>
        <w:t>Ann Glob Health</w:t>
      </w:r>
      <w:r>
        <w:rPr>
          <w:rFonts w:ascii="Book Antiqua" w:eastAsia="Book Antiqua" w:hAnsi="Book Antiqua" w:cs="Book Antiqua"/>
          <w:color w:val="000000"/>
        </w:rPr>
        <w:t xml:space="preserve"> 2019; </w:t>
      </w:r>
      <w:r>
        <w:rPr>
          <w:rFonts w:ascii="Book Antiqua" w:eastAsia="Book Antiqua" w:hAnsi="Book Antiqua" w:cs="Book Antiqua"/>
          <w:b/>
          <w:bCs/>
          <w:color w:val="000000"/>
        </w:rPr>
        <w:t>85</w:t>
      </w:r>
      <w:r>
        <w:rPr>
          <w:rFonts w:ascii="Book Antiqua" w:eastAsia="Book Antiqua" w:hAnsi="Book Antiqua" w:cs="Book Antiqua"/>
          <w:color w:val="000000"/>
        </w:rPr>
        <w:t>: [PMID: 30741509 DOI: 10.5334/aogh.2419]</w:t>
      </w:r>
    </w:p>
    <w:p w14:paraId="4405C76C" w14:textId="77777777" w:rsidR="00A77B3E" w:rsidRDefault="00983B4C">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Kang DY</w:t>
      </w:r>
      <w:r>
        <w:rPr>
          <w:rFonts w:ascii="Book Antiqua" w:eastAsia="Book Antiqua" w:hAnsi="Book Antiqua" w:cs="Book Antiqua"/>
          <w:color w:val="000000"/>
        </w:rPr>
        <w:t xml:space="preserve">, Lee HW, Choi PJ, Lee KE, </w:t>
      </w:r>
      <w:proofErr w:type="spellStart"/>
      <w:r>
        <w:rPr>
          <w:rFonts w:ascii="Book Antiqua" w:eastAsia="Book Antiqua" w:hAnsi="Book Antiqua" w:cs="Book Antiqua"/>
          <w:color w:val="000000"/>
        </w:rPr>
        <w:t>Roh</w:t>
      </w:r>
      <w:proofErr w:type="spellEnd"/>
      <w:r>
        <w:rPr>
          <w:rFonts w:ascii="Book Antiqua" w:eastAsia="Book Antiqua" w:hAnsi="Book Antiqua" w:cs="Book Antiqua"/>
          <w:color w:val="000000"/>
        </w:rPr>
        <w:t xml:space="preserve"> MS. Sodium/iodide symporter expression in primary lung cancer and comparison with glucose transporter 1 expression.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Int</w:t>
      </w:r>
      <w:r>
        <w:rPr>
          <w:rFonts w:ascii="Book Antiqua" w:eastAsia="Book Antiqua" w:hAnsi="Book Antiqua" w:cs="Book Antiqua"/>
          <w:color w:val="000000"/>
        </w:rPr>
        <w:t xml:space="preserve"> 2009; </w:t>
      </w:r>
      <w:r>
        <w:rPr>
          <w:rFonts w:ascii="Book Antiqua" w:eastAsia="Book Antiqua" w:hAnsi="Book Antiqua" w:cs="Book Antiqua"/>
          <w:b/>
          <w:bCs/>
          <w:color w:val="000000"/>
        </w:rPr>
        <w:t>59</w:t>
      </w:r>
      <w:r>
        <w:rPr>
          <w:rFonts w:ascii="Book Antiqua" w:eastAsia="Book Antiqua" w:hAnsi="Book Antiqua" w:cs="Book Antiqua"/>
          <w:color w:val="000000"/>
        </w:rPr>
        <w:t>: 73-79 [PMID: 19154259 DOI: 10.1111/j.1440-1827.</w:t>
      </w:r>
      <w:proofErr w:type="gramStart"/>
      <w:r>
        <w:rPr>
          <w:rFonts w:ascii="Book Antiqua" w:eastAsia="Book Antiqua" w:hAnsi="Book Antiqua" w:cs="Book Antiqua"/>
          <w:color w:val="000000"/>
        </w:rPr>
        <w:t>2008.02331.x</w:t>
      </w:r>
      <w:proofErr w:type="gramEnd"/>
      <w:r>
        <w:rPr>
          <w:rFonts w:ascii="Book Antiqua" w:eastAsia="Book Antiqua" w:hAnsi="Book Antiqua" w:cs="Book Antiqua"/>
          <w:color w:val="000000"/>
        </w:rPr>
        <w:t>]</w:t>
      </w:r>
    </w:p>
    <w:p w14:paraId="2CC056D9" w14:textId="77777777" w:rsidR="00A77B3E" w:rsidRDefault="00983B4C">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Lin JD</w:t>
      </w:r>
      <w:r>
        <w:rPr>
          <w:rFonts w:ascii="Book Antiqua" w:eastAsia="Book Antiqua" w:hAnsi="Book Antiqua" w:cs="Book Antiqua"/>
          <w:color w:val="000000"/>
        </w:rPr>
        <w:t xml:space="preserve">, Chao TC, Chou SC, Hsueh C. Papillary thyroid carcinomas with lung metastases. </w:t>
      </w:r>
      <w:r>
        <w:rPr>
          <w:rFonts w:ascii="Book Antiqua" w:eastAsia="Book Antiqua" w:hAnsi="Book Antiqua" w:cs="Book Antiqua"/>
          <w:i/>
          <w:iCs/>
          <w:color w:val="000000"/>
        </w:rPr>
        <w:t>Thyroid</w:t>
      </w:r>
      <w:r>
        <w:rPr>
          <w:rFonts w:ascii="Book Antiqua" w:eastAsia="Book Antiqua" w:hAnsi="Book Antiqua" w:cs="Book Antiqua"/>
          <w:color w:val="000000"/>
        </w:rPr>
        <w:t xml:space="preserve"> 2004; </w:t>
      </w:r>
      <w:r>
        <w:rPr>
          <w:rFonts w:ascii="Book Antiqua" w:eastAsia="Book Antiqua" w:hAnsi="Book Antiqua" w:cs="Book Antiqua"/>
          <w:b/>
          <w:bCs/>
          <w:color w:val="000000"/>
        </w:rPr>
        <w:t>14</w:t>
      </w:r>
      <w:r>
        <w:rPr>
          <w:rFonts w:ascii="Book Antiqua" w:eastAsia="Book Antiqua" w:hAnsi="Book Antiqua" w:cs="Book Antiqua"/>
          <w:color w:val="000000"/>
        </w:rPr>
        <w:t>: 1091-1096 [PMID: 15650364 DOI: 10.1089/thy.2004.14.1091]</w:t>
      </w:r>
    </w:p>
    <w:p w14:paraId="69D089C9" w14:textId="77777777" w:rsidR="00A77B3E" w:rsidRDefault="00983B4C">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Lin JD</w:t>
      </w:r>
      <w:r>
        <w:rPr>
          <w:rFonts w:ascii="Book Antiqua" w:eastAsia="Book Antiqua" w:hAnsi="Book Antiqua" w:cs="Book Antiqua"/>
          <w:color w:val="000000"/>
        </w:rPr>
        <w:t xml:space="preserve">, Lin SF, Chen ST, Hsueh C, Li CL, Chao TC. Long-term follow-up of papillary and follicular thyroid carcinomas with bone metastasis.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2017; </w:t>
      </w:r>
      <w:r>
        <w:rPr>
          <w:rFonts w:ascii="Book Antiqua" w:eastAsia="Book Antiqua" w:hAnsi="Book Antiqua" w:cs="Book Antiqua"/>
          <w:b/>
          <w:bCs/>
          <w:color w:val="000000"/>
        </w:rPr>
        <w:t>12</w:t>
      </w:r>
      <w:r>
        <w:rPr>
          <w:rFonts w:ascii="Book Antiqua" w:eastAsia="Book Antiqua" w:hAnsi="Book Antiqua" w:cs="Book Antiqua"/>
          <w:color w:val="000000"/>
        </w:rPr>
        <w:t>: e0173354 [PMID: 28278295 DOI: 10.1371/journal.pone.0173354]</w:t>
      </w:r>
    </w:p>
    <w:p w14:paraId="0042E4C0" w14:textId="5625941B" w:rsidR="00A77B3E" w:rsidRDefault="00983B4C">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Rizzardi</w:t>
      </w:r>
      <w:proofErr w:type="spellEnd"/>
      <w:r>
        <w:rPr>
          <w:rFonts w:ascii="Book Antiqua" w:eastAsia="Book Antiqua" w:hAnsi="Book Antiqua" w:cs="Book Antiqua"/>
          <w:b/>
          <w:bCs/>
          <w:color w:val="000000"/>
        </w:rPr>
        <w:t xml:space="preserve"> AE</w:t>
      </w:r>
      <w:r>
        <w:rPr>
          <w:rFonts w:ascii="Book Antiqua" w:eastAsia="Book Antiqua" w:hAnsi="Book Antiqua" w:cs="Book Antiqua"/>
          <w:color w:val="000000"/>
        </w:rPr>
        <w:t xml:space="preserve">, Johnson AT, Vogel RI, </w:t>
      </w:r>
      <w:proofErr w:type="spellStart"/>
      <w:r>
        <w:rPr>
          <w:rFonts w:ascii="Book Antiqua" w:eastAsia="Book Antiqua" w:hAnsi="Book Antiqua" w:cs="Book Antiqua"/>
          <w:color w:val="000000"/>
        </w:rPr>
        <w:t>Pambuccian</w:t>
      </w:r>
      <w:proofErr w:type="spellEnd"/>
      <w:r>
        <w:rPr>
          <w:rFonts w:ascii="Book Antiqua" w:eastAsia="Book Antiqua" w:hAnsi="Book Antiqua" w:cs="Book Antiqua"/>
          <w:color w:val="000000"/>
        </w:rPr>
        <w:t xml:space="preserve"> SE, Henriksen J, </w:t>
      </w:r>
      <w:proofErr w:type="spellStart"/>
      <w:r>
        <w:rPr>
          <w:rFonts w:ascii="Book Antiqua" w:eastAsia="Book Antiqua" w:hAnsi="Book Antiqua" w:cs="Book Antiqua"/>
          <w:color w:val="000000"/>
        </w:rPr>
        <w:t>Skubitz</w:t>
      </w:r>
      <w:proofErr w:type="spellEnd"/>
      <w:r>
        <w:rPr>
          <w:rFonts w:ascii="Book Antiqua" w:eastAsia="Book Antiqua" w:hAnsi="Book Antiqua" w:cs="Book Antiqua"/>
          <w:color w:val="000000"/>
        </w:rPr>
        <w:t xml:space="preserve"> AP, Metzger GJ, </w:t>
      </w:r>
      <w:proofErr w:type="spellStart"/>
      <w:r>
        <w:rPr>
          <w:rFonts w:ascii="Book Antiqua" w:eastAsia="Book Antiqua" w:hAnsi="Book Antiqua" w:cs="Book Antiqua"/>
          <w:color w:val="000000"/>
        </w:rPr>
        <w:t>Schmechel</w:t>
      </w:r>
      <w:proofErr w:type="spellEnd"/>
      <w:r>
        <w:rPr>
          <w:rFonts w:ascii="Book Antiqua" w:eastAsia="Book Antiqua" w:hAnsi="Book Antiqua" w:cs="Book Antiqua"/>
          <w:color w:val="000000"/>
        </w:rPr>
        <w:t xml:space="preserve"> SC. Quantitative comparison of immunohistochemical staining measured by digital image analysis </w:t>
      </w:r>
      <w:r w:rsidRPr="00D25BA7">
        <w:rPr>
          <w:rFonts w:ascii="Book Antiqua" w:eastAsia="Book Antiqua" w:hAnsi="Book Antiqua" w:cs="Book Antiqua"/>
          <w:color w:val="000000"/>
        </w:rPr>
        <w:t>v</w:t>
      </w:r>
      <w:r w:rsidR="00D25BA7">
        <w:rPr>
          <w:rFonts w:ascii="Book Antiqua" w:eastAsia="Book Antiqua" w:hAnsi="Book Antiqua" w:cs="Book Antiqua"/>
          <w:color w:val="000000"/>
        </w:rPr>
        <w:t>er</w:t>
      </w:r>
      <w:r w:rsidRPr="00D25BA7">
        <w:rPr>
          <w:rFonts w:ascii="Book Antiqua" w:eastAsia="Book Antiqua" w:hAnsi="Book Antiqua" w:cs="Book Antiqua"/>
          <w:color w:val="000000"/>
        </w:rPr>
        <w:t>s</w:t>
      </w:r>
      <w:r w:rsidR="00D25BA7">
        <w:rPr>
          <w:rFonts w:ascii="Book Antiqua" w:eastAsia="Book Antiqua" w:hAnsi="Book Antiqua" w:cs="Book Antiqua"/>
          <w:color w:val="000000"/>
        </w:rPr>
        <w:t>us</w:t>
      </w:r>
      <w:r>
        <w:rPr>
          <w:rFonts w:ascii="Book Antiqua" w:eastAsia="Book Antiqua" w:hAnsi="Book Antiqua" w:cs="Book Antiqua"/>
          <w:color w:val="000000"/>
        </w:rPr>
        <w:t xml:space="preserve"> pathologist visual scoring. </w:t>
      </w:r>
      <w:r>
        <w:rPr>
          <w:rFonts w:ascii="Book Antiqua" w:eastAsia="Book Antiqua" w:hAnsi="Book Antiqua" w:cs="Book Antiqua"/>
          <w:i/>
          <w:iCs/>
          <w:color w:val="000000"/>
        </w:rPr>
        <w:t xml:space="preserve">Diagn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7</w:t>
      </w:r>
      <w:r>
        <w:rPr>
          <w:rFonts w:ascii="Book Antiqua" w:eastAsia="Book Antiqua" w:hAnsi="Book Antiqua" w:cs="Book Antiqua"/>
          <w:color w:val="000000"/>
        </w:rPr>
        <w:t>: 42 [PMID: 22515559</w:t>
      </w:r>
      <w:r w:rsidR="001A08FC">
        <w:rPr>
          <w:rFonts w:ascii="Book Antiqua" w:eastAsia="Book Antiqua" w:hAnsi="Book Antiqua" w:cs="Book Antiqua"/>
          <w:color w:val="000000"/>
        </w:rPr>
        <w:t xml:space="preserve"> </w:t>
      </w:r>
      <w:r w:rsidR="001A08FC" w:rsidRPr="001A08FC">
        <w:rPr>
          <w:rFonts w:ascii="Book Antiqua" w:eastAsia="Book Antiqua" w:hAnsi="Book Antiqua" w:cs="Book Antiqua"/>
          <w:color w:val="000000"/>
        </w:rPr>
        <w:t>DOI: 10.1186/1746-1596-7-42</w:t>
      </w:r>
      <w:r>
        <w:rPr>
          <w:rFonts w:ascii="Book Antiqua" w:eastAsia="Book Antiqua" w:hAnsi="Book Antiqua" w:cs="Book Antiqua"/>
          <w:color w:val="000000"/>
        </w:rPr>
        <w:t>]</w:t>
      </w:r>
    </w:p>
    <w:p w14:paraId="4E554A59" w14:textId="77777777" w:rsidR="001A08FC" w:rsidRDefault="00983B4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16 </w:t>
      </w:r>
      <w:r>
        <w:rPr>
          <w:rFonts w:ascii="Book Antiqua" w:eastAsia="Book Antiqua" w:hAnsi="Book Antiqua" w:cs="Book Antiqua"/>
          <w:b/>
          <w:bCs/>
          <w:color w:val="000000"/>
        </w:rPr>
        <w:t>Travis WD</w:t>
      </w:r>
      <w:r w:rsidRPr="001A08FC">
        <w:rPr>
          <w:rFonts w:ascii="Book Antiqua" w:eastAsia="Book Antiqua" w:hAnsi="Book Antiqua" w:cs="Book Antiqua"/>
          <w:color w:val="000000"/>
        </w:rPr>
        <w:t xml:space="preserve">, </w:t>
      </w:r>
      <w:r w:rsidR="001A08FC" w:rsidRPr="001A08FC">
        <w:rPr>
          <w:rFonts w:ascii="Book Antiqua" w:eastAsia="Book Antiqua" w:hAnsi="Book Antiqua" w:cs="Book Antiqua"/>
          <w:color w:val="000000"/>
        </w:rPr>
        <w:t xml:space="preserve">Brambilla E, Nicholson AG, </w:t>
      </w:r>
      <w:proofErr w:type="spellStart"/>
      <w:r w:rsidR="001A08FC" w:rsidRPr="001A08FC">
        <w:rPr>
          <w:rFonts w:ascii="Book Antiqua" w:eastAsia="Book Antiqua" w:hAnsi="Book Antiqua" w:cs="Book Antiqua"/>
          <w:color w:val="000000"/>
        </w:rPr>
        <w:t>Yatabe</w:t>
      </w:r>
      <w:proofErr w:type="spellEnd"/>
      <w:r w:rsidR="001A08FC" w:rsidRPr="001A08FC">
        <w:rPr>
          <w:rFonts w:ascii="Book Antiqua" w:eastAsia="Book Antiqua" w:hAnsi="Book Antiqua" w:cs="Book Antiqua"/>
          <w:color w:val="000000"/>
        </w:rPr>
        <w:t xml:space="preserve"> Y, Austin JHM, Beasley MB, </w:t>
      </w:r>
      <w:proofErr w:type="spellStart"/>
      <w:r w:rsidR="001A08FC" w:rsidRPr="001A08FC">
        <w:rPr>
          <w:rFonts w:ascii="Book Antiqua" w:eastAsia="Book Antiqua" w:hAnsi="Book Antiqua" w:cs="Book Antiqua"/>
          <w:color w:val="000000"/>
        </w:rPr>
        <w:t>Chirieac</w:t>
      </w:r>
      <w:proofErr w:type="spellEnd"/>
      <w:r w:rsidR="001A08FC" w:rsidRPr="001A08FC">
        <w:rPr>
          <w:rFonts w:ascii="Book Antiqua" w:eastAsia="Book Antiqua" w:hAnsi="Book Antiqua" w:cs="Book Antiqua"/>
          <w:color w:val="000000"/>
        </w:rPr>
        <w:t xml:space="preserve"> LR, </w:t>
      </w:r>
      <w:proofErr w:type="spellStart"/>
      <w:r w:rsidR="001A08FC" w:rsidRPr="001A08FC">
        <w:rPr>
          <w:rFonts w:ascii="Book Antiqua" w:eastAsia="Book Antiqua" w:hAnsi="Book Antiqua" w:cs="Book Antiqua"/>
          <w:color w:val="000000"/>
        </w:rPr>
        <w:t>Dacic</w:t>
      </w:r>
      <w:proofErr w:type="spellEnd"/>
      <w:r w:rsidR="001A08FC" w:rsidRPr="001A08FC">
        <w:rPr>
          <w:rFonts w:ascii="Book Antiqua" w:eastAsia="Book Antiqua" w:hAnsi="Book Antiqua" w:cs="Book Antiqua"/>
          <w:color w:val="000000"/>
        </w:rPr>
        <w:t xml:space="preserve"> S, </w:t>
      </w:r>
      <w:proofErr w:type="spellStart"/>
      <w:r w:rsidR="001A08FC" w:rsidRPr="001A08FC">
        <w:rPr>
          <w:rFonts w:ascii="Book Antiqua" w:eastAsia="Book Antiqua" w:hAnsi="Book Antiqua" w:cs="Book Antiqua"/>
          <w:color w:val="000000"/>
        </w:rPr>
        <w:t>Duhig</w:t>
      </w:r>
      <w:proofErr w:type="spellEnd"/>
      <w:r w:rsidR="001A08FC" w:rsidRPr="001A08FC">
        <w:rPr>
          <w:rFonts w:ascii="Book Antiqua" w:eastAsia="Book Antiqua" w:hAnsi="Book Antiqua" w:cs="Book Antiqua"/>
          <w:color w:val="000000"/>
        </w:rPr>
        <w:t xml:space="preserve"> E, </w:t>
      </w:r>
      <w:proofErr w:type="spellStart"/>
      <w:r w:rsidR="001A08FC" w:rsidRPr="001A08FC">
        <w:rPr>
          <w:rFonts w:ascii="Book Antiqua" w:eastAsia="Book Antiqua" w:hAnsi="Book Antiqua" w:cs="Book Antiqua"/>
          <w:color w:val="000000"/>
        </w:rPr>
        <w:t>Flieder</w:t>
      </w:r>
      <w:proofErr w:type="spellEnd"/>
      <w:r w:rsidR="001A08FC" w:rsidRPr="001A08FC">
        <w:rPr>
          <w:rFonts w:ascii="Book Antiqua" w:eastAsia="Book Antiqua" w:hAnsi="Book Antiqua" w:cs="Book Antiqua"/>
          <w:color w:val="000000"/>
        </w:rPr>
        <w:t xml:space="preserve"> DB, Geisinger K, Hirsch FR, Ishikawa Y, Kerr KM, Noguchi M, Pelosi G, Powell CA, Tsao MS, </w:t>
      </w:r>
      <w:proofErr w:type="spellStart"/>
      <w:r w:rsidR="001A08FC" w:rsidRPr="001A08FC">
        <w:rPr>
          <w:rFonts w:ascii="Book Antiqua" w:eastAsia="Book Antiqua" w:hAnsi="Book Antiqua" w:cs="Book Antiqua"/>
          <w:color w:val="000000"/>
        </w:rPr>
        <w:t>Wistuba</w:t>
      </w:r>
      <w:proofErr w:type="spellEnd"/>
      <w:r w:rsidR="001A08FC" w:rsidRPr="001A08FC">
        <w:rPr>
          <w:rFonts w:ascii="Book Antiqua" w:eastAsia="Book Antiqua" w:hAnsi="Book Antiqua" w:cs="Book Antiqua"/>
          <w:color w:val="000000"/>
        </w:rPr>
        <w:t xml:space="preserve"> I; WHO Panel. The 2015 World </w:t>
      </w:r>
      <w:r w:rsidR="001A08FC" w:rsidRPr="001A08FC">
        <w:rPr>
          <w:rFonts w:ascii="Book Antiqua" w:eastAsia="Book Antiqua" w:hAnsi="Book Antiqua" w:cs="Book Antiqua"/>
          <w:color w:val="000000"/>
        </w:rPr>
        <w:lastRenderedPageBreak/>
        <w:t xml:space="preserve">Health Organization Classification of Lung Tumors: Impact of Genetic, Clinical and Radiologic Advances Since the 2004 Classification. </w:t>
      </w:r>
      <w:r w:rsidR="001A08FC" w:rsidRPr="001A08FC">
        <w:rPr>
          <w:rFonts w:ascii="Book Antiqua" w:eastAsia="Book Antiqua" w:hAnsi="Book Antiqua" w:cs="Book Antiqua"/>
          <w:i/>
          <w:iCs/>
          <w:color w:val="000000"/>
        </w:rPr>
        <w:t xml:space="preserve">J </w:t>
      </w:r>
      <w:proofErr w:type="spellStart"/>
      <w:r w:rsidR="001A08FC" w:rsidRPr="001A08FC">
        <w:rPr>
          <w:rFonts w:ascii="Book Antiqua" w:eastAsia="Book Antiqua" w:hAnsi="Book Antiqua" w:cs="Book Antiqua"/>
          <w:i/>
          <w:iCs/>
          <w:color w:val="000000"/>
        </w:rPr>
        <w:t>Thorac</w:t>
      </w:r>
      <w:proofErr w:type="spellEnd"/>
      <w:r w:rsidR="001A08FC" w:rsidRPr="001A08FC">
        <w:rPr>
          <w:rFonts w:ascii="Book Antiqua" w:eastAsia="Book Antiqua" w:hAnsi="Book Antiqua" w:cs="Book Antiqua"/>
          <w:i/>
          <w:iCs/>
          <w:color w:val="000000"/>
        </w:rPr>
        <w:t xml:space="preserve"> Oncol</w:t>
      </w:r>
      <w:r w:rsidR="001A08FC" w:rsidRPr="001A08FC">
        <w:rPr>
          <w:rFonts w:ascii="Book Antiqua" w:eastAsia="Book Antiqua" w:hAnsi="Book Antiqua" w:cs="Book Antiqua"/>
          <w:color w:val="000000"/>
        </w:rPr>
        <w:t xml:space="preserve"> 2015; </w:t>
      </w:r>
      <w:r w:rsidR="001A08FC" w:rsidRPr="001A08FC">
        <w:rPr>
          <w:rFonts w:ascii="Book Antiqua" w:eastAsia="Book Antiqua" w:hAnsi="Book Antiqua" w:cs="Book Antiqua"/>
          <w:b/>
          <w:bCs/>
          <w:color w:val="000000"/>
        </w:rPr>
        <w:t>10</w:t>
      </w:r>
      <w:r w:rsidR="001A08FC" w:rsidRPr="001A08FC">
        <w:rPr>
          <w:rFonts w:ascii="Book Antiqua" w:eastAsia="Book Antiqua" w:hAnsi="Book Antiqua" w:cs="Book Antiqua"/>
          <w:color w:val="000000"/>
        </w:rPr>
        <w:t>: 1243-1260 [PMID: 26291008 DOI: 10.1097/JTO.0000000000000630]</w:t>
      </w:r>
    </w:p>
    <w:p w14:paraId="544BB7DD" w14:textId="7E34E580" w:rsidR="00A77B3E" w:rsidRDefault="00983B4C">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Amin MB</w:t>
      </w:r>
      <w:r>
        <w:rPr>
          <w:rFonts w:ascii="Book Antiqua" w:eastAsia="Book Antiqua" w:hAnsi="Book Antiqua" w:cs="Book Antiqua"/>
          <w:color w:val="000000"/>
        </w:rPr>
        <w:t xml:space="preserve">, Greene FL, Edge SB, Compton CC, </w:t>
      </w:r>
      <w:proofErr w:type="spellStart"/>
      <w:r>
        <w:rPr>
          <w:rFonts w:ascii="Book Antiqua" w:eastAsia="Book Antiqua" w:hAnsi="Book Antiqua" w:cs="Book Antiqua"/>
          <w:color w:val="000000"/>
        </w:rPr>
        <w:t>Gershenwald</w:t>
      </w:r>
      <w:proofErr w:type="spellEnd"/>
      <w:r>
        <w:rPr>
          <w:rFonts w:ascii="Book Antiqua" w:eastAsia="Book Antiqua" w:hAnsi="Book Antiqua" w:cs="Book Antiqua"/>
          <w:color w:val="000000"/>
        </w:rPr>
        <w:t xml:space="preserve"> JE, Brookland RK, Meyer L, </w:t>
      </w:r>
      <w:proofErr w:type="spellStart"/>
      <w:r>
        <w:rPr>
          <w:rFonts w:ascii="Book Antiqua" w:eastAsia="Book Antiqua" w:hAnsi="Book Antiqua" w:cs="Book Antiqua"/>
          <w:color w:val="000000"/>
        </w:rPr>
        <w:t>Gress</w:t>
      </w:r>
      <w:proofErr w:type="spellEnd"/>
      <w:r>
        <w:rPr>
          <w:rFonts w:ascii="Book Antiqua" w:eastAsia="Book Antiqua" w:hAnsi="Book Antiqua" w:cs="Book Antiqua"/>
          <w:color w:val="000000"/>
        </w:rPr>
        <w:t xml:space="preserve"> DM, Byrd DR, Winchester DP. The Eighth Edition AJCC Cancer Staging Manual: Continuing to build a bridge from a population-based to a more "personalized" approach to cancer staging.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2017; </w:t>
      </w:r>
      <w:r>
        <w:rPr>
          <w:rFonts w:ascii="Book Antiqua" w:eastAsia="Book Antiqua" w:hAnsi="Book Antiqua" w:cs="Book Antiqua"/>
          <w:b/>
          <w:bCs/>
          <w:color w:val="000000"/>
        </w:rPr>
        <w:t>67</w:t>
      </w:r>
      <w:r>
        <w:rPr>
          <w:rFonts w:ascii="Book Antiqua" w:eastAsia="Book Antiqua" w:hAnsi="Book Antiqua" w:cs="Book Antiqua"/>
          <w:color w:val="000000"/>
        </w:rPr>
        <w:t>: 93-99 [PMID: 28094848 DOI: 10.3322/caac.21388]</w:t>
      </w:r>
    </w:p>
    <w:p w14:paraId="77D97884" w14:textId="77777777" w:rsidR="00A77B3E" w:rsidRDefault="00983B4C">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Cibas</w:t>
      </w:r>
      <w:proofErr w:type="spellEnd"/>
      <w:r>
        <w:rPr>
          <w:rFonts w:ascii="Book Antiqua" w:eastAsia="Book Antiqua" w:hAnsi="Book Antiqua" w:cs="Book Antiqua"/>
          <w:b/>
          <w:bCs/>
          <w:color w:val="000000"/>
        </w:rPr>
        <w:t xml:space="preserve"> ES</w:t>
      </w:r>
      <w:r>
        <w:rPr>
          <w:rFonts w:ascii="Book Antiqua" w:eastAsia="Book Antiqua" w:hAnsi="Book Antiqua" w:cs="Book Antiqua"/>
          <w:color w:val="000000"/>
        </w:rPr>
        <w:t xml:space="preserve">, Ali SZ; NCI Thyroid FNA State of the Science Conference. The Bethesda System </w:t>
      </w:r>
      <w:proofErr w:type="gramStart"/>
      <w:r>
        <w:rPr>
          <w:rFonts w:ascii="Book Antiqua" w:eastAsia="Book Antiqua" w:hAnsi="Book Antiqua" w:cs="Book Antiqua"/>
          <w:color w:val="000000"/>
        </w:rPr>
        <w:t>For</w:t>
      </w:r>
      <w:proofErr w:type="gramEnd"/>
      <w:r>
        <w:rPr>
          <w:rFonts w:ascii="Book Antiqua" w:eastAsia="Book Antiqua" w:hAnsi="Book Antiqua" w:cs="Book Antiqua"/>
          <w:color w:val="000000"/>
        </w:rPr>
        <w:t xml:space="preserve"> Reporting Thyroid Cytopathology. </w:t>
      </w:r>
      <w:r>
        <w:rPr>
          <w:rFonts w:ascii="Book Antiqua" w:eastAsia="Book Antiqua" w:hAnsi="Book Antiqua" w:cs="Book Antiqua"/>
          <w:i/>
          <w:iCs/>
          <w:color w:val="000000"/>
        </w:rPr>
        <w:t xml:space="preserve">Am J Clin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132</w:t>
      </w:r>
      <w:r>
        <w:rPr>
          <w:rFonts w:ascii="Book Antiqua" w:eastAsia="Book Antiqua" w:hAnsi="Book Antiqua" w:cs="Book Antiqua"/>
          <w:color w:val="000000"/>
        </w:rPr>
        <w:t>: 658-665 [PMID: 19846805 DOI: 10.1309/AJCPPHLWMI3JV4LA]</w:t>
      </w:r>
    </w:p>
    <w:p w14:paraId="6CF15AFC" w14:textId="77777777" w:rsidR="00A77B3E" w:rsidRDefault="00983B4C">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Snoeckx</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Reyntiens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Desbuquoit</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Spinhoven</w:t>
      </w:r>
      <w:proofErr w:type="spellEnd"/>
      <w:r>
        <w:rPr>
          <w:rFonts w:ascii="Book Antiqua" w:eastAsia="Book Antiqua" w:hAnsi="Book Antiqua" w:cs="Book Antiqua"/>
          <w:color w:val="000000"/>
        </w:rPr>
        <w:t xml:space="preserve"> MJ, Van </w:t>
      </w:r>
      <w:proofErr w:type="spellStart"/>
      <w:r>
        <w:rPr>
          <w:rFonts w:ascii="Book Antiqua" w:eastAsia="Book Antiqua" w:hAnsi="Book Antiqua" w:cs="Book Antiqua"/>
          <w:color w:val="000000"/>
        </w:rPr>
        <w:t>Schil</w:t>
      </w:r>
      <w:proofErr w:type="spellEnd"/>
      <w:r>
        <w:rPr>
          <w:rFonts w:ascii="Book Antiqua" w:eastAsia="Book Antiqua" w:hAnsi="Book Antiqua" w:cs="Book Antiqua"/>
          <w:color w:val="000000"/>
        </w:rPr>
        <w:t xml:space="preserve"> PE, van </w:t>
      </w:r>
      <w:proofErr w:type="spellStart"/>
      <w:r>
        <w:rPr>
          <w:rFonts w:ascii="Book Antiqua" w:eastAsia="Book Antiqua" w:hAnsi="Book Antiqua" w:cs="Book Antiqua"/>
          <w:color w:val="000000"/>
        </w:rPr>
        <w:t>Meerbeeck</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Parizel</w:t>
      </w:r>
      <w:proofErr w:type="spellEnd"/>
      <w:r>
        <w:rPr>
          <w:rFonts w:ascii="Book Antiqua" w:eastAsia="Book Antiqua" w:hAnsi="Book Antiqua" w:cs="Book Antiqua"/>
          <w:color w:val="000000"/>
        </w:rPr>
        <w:t xml:space="preserve"> PM. Evaluation of the solitary pulmonary nodule: size matters, but do not ignore the power of morphology. </w:t>
      </w:r>
      <w:r>
        <w:rPr>
          <w:rFonts w:ascii="Book Antiqua" w:eastAsia="Book Antiqua" w:hAnsi="Book Antiqua" w:cs="Book Antiqua"/>
          <w:i/>
          <w:iCs/>
          <w:color w:val="000000"/>
        </w:rPr>
        <w:t>Insights Imaging</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73-86 [PMID: 29143191 DOI: 10.1007/s13244-017-0581-2]</w:t>
      </w:r>
    </w:p>
    <w:p w14:paraId="023C5948" w14:textId="77777777" w:rsidR="00A77B3E" w:rsidRDefault="00983B4C">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Arturi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Russo D, Schlumberger M, du Villard JA, Caillou B, </w:t>
      </w:r>
      <w:proofErr w:type="spellStart"/>
      <w:r>
        <w:rPr>
          <w:rFonts w:ascii="Book Antiqua" w:eastAsia="Book Antiqua" w:hAnsi="Book Antiqua" w:cs="Book Antiqua"/>
          <w:color w:val="000000"/>
        </w:rPr>
        <w:t>Vigneri</w:t>
      </w:r>
      <w:proofErr w:type="spellEnd"/>
      <w:r>
        <w:rPr>
          <w:rFonts w:ascii="Book Antiqua" w:eastAsia="Book Antiqua" w:hAnsi="Book Antiqua" w:cs="Book Antiqua"/>
          <w:color w:val="000000"/>
        </w:rPr>
        <w:t xml:space="preserve"> P, Wicker R, </w:t>
      </w:r>
      <w:proofErr w:type="spellStart"/>
      <w:r>
        <w:rPr>
          <w:rFonts w:ascii="Book Antiqua" w:eastAsia="Book Antiqua" w:hAnsi="Book Antiqua" w:cs="Book Antiqua"/>
          <w:color w:val="000000"/>
        </w:rPr>
        <w:t>Chiefari</w:t>
      </w:r>
      <w:proofErr w:type="spellEnd"/>
      <w:r>
        <w:rPr>
          <w:rFonts w:ascii="Book Antiqua" w:eastAsia="Book Antiqua" w:hAnsi="Book Antiqua" w:cs="Book Antiqua"/>
          <w:color w:val="000000"/>
        </w:rPr>
        <w:t xml:space="preserve"> E, Suarez HG, </w:t>
      </w:r>
      <w:proofErr w:type="spellStart"/>
      <w:r>
        <w:rPr>
          <w:rFonts w:ascii="Book Antiqua" w:eastAsia="Book Antiqua" w:hAnsi="Book Antiqua" w:cs="Book Antiqua"/>
          <w:color w:val="000000"/>
        </w:rPr>
        <w:t>Filetti</w:t>
      </w:r>
      <w:proofErr w:type="spellEnd"/>
      <w:r>
        <w:rPr>
          <w:rFonts w:ascii="Book Antiqua" w:eastAsia="Book Antiqua" w:hAnsi="Book Antiqua" w:cs="Book Antiqua"/>
          <w:color w:val="000000"/>
        </w:rPr>
        <w:t xml:space="preserve"> S. Iodide symporter gene expression in human thyroid tumors. </w:t>
      </w:r>
      <w:r>
        <w:rPr>
          <w:rFonts w:ascii="Book Antiqua" w:eastAsia="Book Antiqua" w:hAnsi="Book Antiqua" w:cs="Book Antiqua"/>
          <w:i/>
          <w:iCs/>
          <w:color w:val="000000"/>
        </w:rPr>
        <w:t xml:space="preserve">J Clin Endocrinol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1998; </w:t>
      </w:r>
      <w:r>
        <w:rPr>
          <w:rFonts w:ascii="Book Antiqua" w:eastAsia="Book Antiqua" w:hAnsi="Book Antiqua" w:cs="Book Antiqua"/>
          <w:b/>
          <w:bCs/>
          <w:color w:val="000000"/>
        </w:rPr>
        <w:t>83</w:t>
      </w:r>
      <w:r>
        <w:rPr>
          <w:rFonts w:ascii="Book Antiqua" w:eastAsia="Book Antiqua" w:hAnsi="Book Antiqua" w:cs="Book Antiqua"/>
          <w:color w:val="000000"/>
        </w:rPr>
        <w:t>: 2493-2496 [PMID: 9661633 DOI: 10.1210/jcem.83.7.4974]</w:t>
      </w:r>
    </w:p>
    <w:p w14:paraId="6039C9A4" w14:textId="77777777" w:rsidR="00A77B3E" w:rsidRDefault="00983B4C">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Fernandez-Ulloa M</w:t>
      </w:r>
      <w:r>
        <w:rPr>
          <w:rFonts w:ascii="Book Antiqua" w:eastAsia="Book Antiqua" w:hAnsi="Book Antiqua" w:cs="Book Antiqua"/>
          <w:color w:val="000000"/>
        </w:rPr>
        <w:t xml:space="preserve">, Maxon HR, Mehta S, </w:t>
      </w:r>
      <w:proofErr w:type="spellStart"/>
      <w:r>
        <w:rPr>
          <w:rFonts w:ascii="Book Antiqua" w:eastAsia="Book Antiqua" w:hAnsi="Book Antiqua" w:cs="Book Antiqua"/>
          <w:color w:val="000000"/>
        </w:rPr>
        <w:t>Sholiton</w:t>
      </w:r>
      <w:proofErr w:type="spellEnd"/>
      <w:r>
        <w:rPr>
          <w:rFonts w:ascii="Book Antiqua" w:eastAsia="Book Antiqua" w:hAnsi="Book Antiqua" w:cs="Book Antiqua"/>
          <w:color w:val="000000"/>
        </w:rPr>
        <w:t xml:space="preserve"> LJ. Iodine 131 uptake by primary lung adenocarcinoma. Misinterpretation of 131I scan. </w:t>
      </w:r>
      <w:r>
        <w:rPr>
          <w:rFonts w:ascii="Book Antiqua" w:eastAsia="Book Antiqua" w:hAnsi="Book Antiqua" w:cs="Book Antiqua"/>
          <w:i/>
          <w:iCs/>
          <w:color w:val="000000"/>
        </w:rPr>
        <w:t>JAMA</w:t>
      </w:r>
      <w:r>
        <w:rPr>
          <w:rFonts w:ascii="Book Antiqua" w:eastAsia="Book Antiqua" w:hAnsi="Book Antiqua" w:cs="Book Antiqua"/>
          <w:color w:val="000000"/>
        </w:rPr>
        <w:t xml:space="preserve"> 1976; </w:t>
      </w:r>
      <w:r>
        <w:rPr>
          <w:rFonts w:ascii="Book Antiqua" w:eastAsia="Book Antiqua" w:hAnsi="Book Antiqua" w:cs="Book Antiqua"/>
          <w:b/>
          <w:bCs/>
          <w:color w:val="000000"/>
        </w:rPr>
        <w:t>236</w:t>
      </w:r>
      <w:r>
        <w:rPr>
          <w:rFonts w:ascii="Book Antiqua" w:eastAsia="Book Antiqua" w:hAnsi="Book Antiqua" w:cs="Book Antiqua"/>
          <w:color w:val="000000"/>
        </w:rPr>
        <w:t>: 857-858 [PMID: 947267]</w:t>
      </w:r>
    </w:p>
    <w:p w14:paraId="23F9720C" w14:textId="77777777" w:rsidR="00A77B3E" w:rsidRDefault="00983B4C">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Acosta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Chitkara</w:t>
      </w:r>
      <w:proofErr w:type="spellEnd"/>
      <w:r>
        <w:rPr>
          <w:rFonts w:ascii="Book Antiqua" w:eastAsia="Book Antiqua" w:hAnsi="Book Antiqua" w:cs="Book Antiqua"/>
          <w:color w:val="000000"/>
        </w:rPr>
        <w:t xml:space="preserve"> R, Khan F, </w:t>
      </w:r>
      <w:proofErr w:type="spellStart"/>
      <w:r>
        <w:rPr>
          <w:rFonts w:ascii="Book Antiqua" w:eastAsia="Book Antiqua" w:hAnsi="Book Antiqua" w:cs="Book Antiqua"/>
          <w:color w:val="000000"/>
        </w:rPr>
        <w:t>Azueta</w:t>
      </w:r>
      <w:proofErr w:type="spellEnd"/>
      <w:r>
        <w:rPr>
          <w:rFonts w:ascii="Book Antiqua" w:eastAsia="Book Antiqua" w:hAnsi="Book Antiqua" w:cs="Book Antiqua"/>
          <w:color w:val="000000"/>
        </w:rPr>
        <w:t xml:space="preserve"> V, Silver L. Radioactive iodine uptake by a large cell undifferentiated bronchogenic carcinoma.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1982; </w:t>
      </w:r>
      <w:r>
        <w:rPr>
          <w:rFonts w:ascii="Book Antiqua" w:eastAsia="Book Antiqua" w:hAnsi="Book Antiqua" w:cs="Book Antiqua"/>
          <w:b/>
          <w:bCs/>
          <w:color w:val="000000"/>
        </w:rPr>
        <w:t>7</w:t>
      </w:r>
      <w:r>
        <w:rPr>
          <w:rFonts w:ascii="Book Antiqua" w:eastAsia="Book Antiqua" w:hAnsi="Book Antiqua" w:cs="Book Antiqua"/>
          <w:color w:val="000000"/>
        </w:rPr>
        <w:t>: 368-369 [PMID: 7105602 DOI: 10.1097/00003072-198208000-00005]</w:t>
      </w:r>
    </w:p>
    <w:p w14:paraId="3398FC32" w14:textId="6A597DEF" w:rsidR="00A77B3E" w:rsidRDefault="00983B4C">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Langsteger</w:t>
      </w:r>
      <w:proofErr w:type="spellEnd"/>
      <w:r>
        <w:rPr>
          <w:rFonts w:ascii="Book Antiqua" w:eastAsia="Book Antiqua" w:hAnsi="Book Antiqua" w:cs="Book Antiqua"/>
          <w:b/>
          <w:bCs/>
          <w:color w:val="000000"/>
        </w:rPr>
        <w:t xml:space="preserve"> W</w:t>
      </w:r>
      <w:r>
        <w:rPr>
          <w:rFonts w:ascii="Book Antiqua" w:eastAsia="Book Antiqua" w:hAnsi="Book Antiqua" w:cs="Book Antiqua"/>
          <w:color w:val="000000"/>
        </w:rPr>
        <w:t xml:space="preserve">, Lind P, </w:t>
      </w:r>
      <w:proofErr w:type="spellStart"/>
      <w:r>
        <w:rPr>
          <w:rFonts w:ascii="Book Antiqua" w:eastAsia="Book Antiqua" w:hAnsi="Book Antiqua" w:cs="Book Antiqua"/>
          <w:color w:val="000000"/>
        </w:rPr>
        <w:t>Költringer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Beham</w:t>
      </w:r>
      <w:proofErr w:type="spellEnd"/>
      <w:r>
        <w:rPr>
          <w:rFonts w:ascii="Book Antiqua" w:eastAsia="Book Antiqua" w:hAnsi="Book Antiqua" w:cs="Book Antiqua"/>
          <w:color w:val="000000"/>
        </w:rPr>
        <w:t xml:space="preserve"> A, Eber O. Misinterpretation of iodine uptake in papillary thyroid carcinoma and primary lung adenocarcinoma. </w:t>
      </w:r>
      <w:r>
        <w:rPr>
          <w:rFonts w:ascii="Book Antiqua" w:eastAsia="Book Antiqua" w:hAnsi="Book Antiqua" w:cs="Book Antiqua"/>
          <w:i/>
          <w:iCs/>
          <w:color w:val="000000"/>
        </w:rPr>
        <w:t>J Cancer Res Clin Oncol</w:t>
      </w:r>
      <w:r>
        <w:rPr>
          <w:rFonts w:ascii="Book Antiqua" w:eastAsia="Book Antiqua" w:hAnsi="Book Antiqua" w:cs="Book Antiqua"/>
          <w:color w:val="000000"/>
        </w:rPr>
        <w:t xml:space="preserve"> 1990; </w:t>
      </w:r>
      <w:r>
        <w:rPr>
          <w:rFonts w:ascii="Book Antiqua" w:eastAsia="Book Antiqua" w:hAnsi="Book Antiqua" w:cs="Book Antiqua"/>
          <w:b/>
          <w:bCs/>
          <w:color w:val="000000"/>
        </w:rPr>
        <w:t>116</w:t>
      </w:r>
      <w:r>
        <w:rPr>
          <w:rFonts w:ascii="Book Antiqua" w:eastAsia="Book Antiqua" w:hAnsi="Book Antiqua" w:cs="Book Antiqua"/>
          <w:color w:val="000000"/>
        </w:rPr>
        <w:t>: 8-12 [PMID: 2312607</w:t>
      </w:r>
      <w:r w:rsidR="00D354BC">
        <w:rPr>
          <w:rFonts w:ascii="Book Antiqua" w:eastAsia="Book Antiqua" w:hAnsi="Book Antiqua" w:cs="Book Antiqua"/>
          <w:color w:val="000000"/>
        </w:rPr>
        <w:t xml:space="preserve"> </w:t>
      </w:r>
      <w:r w:rsidR="00D354BC" w:rsidRPr="00D354BC">
        <w:rPr>
          <w:rFonts w:ascii="Book Antiqua" w:eastAsia="Book Antiqua" w:hAnsi="Book Antiqua" w:cs="Book Antiqua"/>
          <w:color w:val="000000"/>
        </w:rPr>
        <w:t>DOI: 10.1007/BF01612632</w:t>
      </w:r>
      <w:r>
        <w:rPr>
          <w:rFonts w:ascii="Book Antiqua" w:eastAsia="Book Antiqua" w:hAnsi="Book Antiqua" w:cs="Book Antiqua"/>
          <w:color w:val="000000"/>
        </w:rPr>
        <w:t>]</w:t>
      </w:r>
    </w:p>
    <w:p w14:paraId="0F0FC8BC" w14:textId="77777777" w:rsidR="00A77B3E" w:rsidRDefault="00983B4C">
      <w:pPr>
        <w:spacing w:line="360" w:lineRule="auto"/>
        <w:jc w:val="both"/>
      </w:pPr>
      <w:r>
        <w:rPr>
          <w:rFonts w:ascii="Book Antiqua" w:eastAsia="Book Antiqua" w:hAnsi="Book Antiqua" w:cs="Book Antiqua"/>
          <w:color w:val="000000"/>
        </w:rPr>
        <w:lastRenderedPageBreak/>
        <w:t xml:space="preserve">24 </w:t>
      </w:r>
      <w:proofErr w:type="spellStart"/>
      <w:r>
        <w:rPr>
          <w:rFonts w:ascii="Book Antiqua" w:eastAsia="Book Antiqua" w:hAnsi="Book Antiqua" w:cs="Book Antiqua"/>
          <w:b/>
          <w:bCs/>
          <w:color w:val="000000"/>
        </w:rPr>
        <w:t>Haubold</w:t>
      </w:r>
      <w:proofErr w:type="spellEnd"/>
      <w:r>
        <w:rPr>
          <w:rFonts w:ascii="Book Antiqua" w:eastAsia="Book Antiqua" w:hAnsi="Book Antiqua" w:cs="Book Antiqua"/>
          <w:b/>
          <w:bCs/>
          <w:color w:val="000000"/>
        </w:rPr>
        <w:t>-Reuter BG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Landolt</w:t>
      </w:r>
      <w:proofErr w:type="spellEnd"/>
      <w:r>
        <w:rPr>
          <w:rFonts w:ascii="Book Antiqua" w:eastAsia="Book Antiqua" w:hAnsi="Book Antiqua" w:cs="Book Antiqua"/>
          <w:color w:val="000000"/>
        </w:rPr>
        <w:t xml:space="preserve"> U, von </w:t>
      </w:r>
      <w:proofErr w:type="spellStart"/>
      <w:r>
        <w:rPr>
          <w:rFonts w:ascii="Book Antiqua" w:eastAsia="Book Antiqua" w:hAnsi="Book Antiqua" w:cs="Book Antiqua"/>
          <w:color w:val="000000"/>
        </w:rPr>
        <w:t>Schulthess</w:t>
      </w:r>
      <w:proofErr w:type="spellEnd"/>
      <w:r>
        <w:rPr>
          <w:rFonts w:ascii="Book Antiqua" w:eastAsia="Book Antiqua" w:hAnsi="Book Antiqua" w:cs="Book Antiqua"/>
          <w:color w:val="000000"/>
        </w:rPr>
        <w:t xml:space="preserve"> GK. Bronchogenic carcinoma mimicking metastatic thyroid carcinoma.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1993; </w:t>
      </w:r>
      <w:r>
        <w:rPr>
          <w:rFonts w:ascii="Book Antiqua" w:eastAsia="Book Antiqua" w:hAnsi="Book Antiqua" w:cs="Book Antiqua"/>
          <w:b/>
          <w:bCs/>
          <w:color w:val="000000"/>
        </w:rPr>
        <w:t>34</w:t>
      </w:r>
      <w:r>
        <w:rPr>
          <w:rFonts w:ascii="Book Antiqua" w:eastAsia="Book Antiqua" w:hAnsi="Book Antiqua" w:cs="Book Antiqua"/>
          <w:color w:val="000000"/>
        </w:rPr>
        <w:t>: 809-811 [PMID: 8478715]</w:t>
      </w:r>
    </w:p>
    <w:p w14:paraId="6B947B1B" w14:textId="77777777" w:rsidR="00A77B3E" w:rsidRDefault="00983B4C">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Misaki T</w:t>
      </w:r>
      <w:r>
        <w:rPr>
          <w:rFonts w:ascii="Book Antiqua" w:eastAsia="Book Antiqua" w:hAnsi="Book Antiqua" w:cs="Book Antiqua"/>
          <w:color w:val="000000"/>
        </w:rPr>
        <w:t xml:space="preserve">, Takeuchi R, Miyamoto S, </w:t>
      </w:r>
      <w:proofErr w:type="spellStart"/>
      <w:r>
        <w:rPr>
          <w:rFonts w:ascii="Book Antiqua" w:eastAsia="Book Antiqua" w:hAnsi="Book Antiqua" w:cs="Book Antiqua"/>
          <w:color w:val="000000"/>
        </w:rPr>
        <w:t>Kasagi</w:t>
      </w:r>
      <w:proofErr w:type="spellEnd"/>
      <w:r>
        <w:rPr>
          <w:rFonts w:ascii="Book Antiqua" w:eastAsia="Book Antiqua" w:hAnsi="Book Antiqua" w:cs="Book Antiqua"/>
          <w:color w:val="000000"/>
        </w:rPr>
        <w:t xml:space="preserve"> K, Matsui Y, </w:t>
      </w:r>
      <w:proofErr w:type="spellStart"/>
      <w:r>
        <w:rPr>
          <w:rFonts w:ascii="Book Antiqua" w:eastAsia="Book Antiqua" w:hAnsi="Book Antiqua" w:cs="Book Antiqua"/>
          <w:color w:val="000000"/>
        </w:rPr>
        <w:t>Konishi</w:t>
      </w:r>
      <w:proofErr w:type="spellEnd"/>
      <w:r>
        <w:rPr>
          <w:rFonts w:ascii="Book Antiqua" w:eastAsia="Book Antiqua" w:hAnsi="Book Antiqua" w:cs="Book Antiqua"/>
          <w:color w:val="000000"/>
        </w:rPr>
        <w:t xml:space="preserve"> J. Radioiodine uptake by squamous-cell carcinoma of the lung.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1994; </w:t>
      </w:r>
      <w:r>
        <w:rPr>
          <w:rFonts w:ascii="Book Antiqua" w:eastAsia="Book Antiqua" w:hAnsi="Book Antiqua" w:cs="Book Antiqua"/>
          <w:b/>
          <w:bCs/>
          <w:color w:val="000000"/>
        </w:rPr>
        <w:t>35</w:t>
      </w:r>
      <w:r>
        <w:rPr>
          <w:rFonts w:ascii="Book Antiqua" w:eastAsia="Book Antiqua" w:hAnsi="Book Antiqua" w:cs="Book Antiqua"/>
          <w:color w:val="000000"/>
        </w:rPr>
        <w:t>: 474-475 [PMID: 8113901]</w:t>
      </w:r>
    </w:p>
    <w:p w14:paraId="3A43BE75" w14:textId="77777777" w:rsidR="00A77B3E" w:rsidRDefault="00983B4C">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Malhotra G</w:t>
      </w:r>
      <w:r>
        <w:rPr>
          <w:rFonts w:ascii="Book Antiqua" w:eastAsia="Book Antiqua" w:hAnsi="Book Antiqua" w:cs="Book Antiqua"/>
          <w:color w:val="000000"/>
        </w:rPr>
        <w:t xml:space="preserve">, Nair N, Menon H, </w:t>
      </w:r>
      <w:proofErr w:type="spellStart"/>
      <w:r>
        <w:rPr>
          <w:rFonts w:ascii="Book Antiqua" w:eastAsia="Book Antiqua" w:hAnsi="Book Antiqua" w:cs="Book Antiqua"/>
          <w:color w:val="000000"/>
        </w:rPr>
        <w:t>Gujral</w:t>
      </w:r>
      <w:proofErr w:type="spellEnd"/>
      <w:r>
        <w:rPr>
          <w:rFonts w:ascii="Book Antiqua" w:eastAsia="Book Antiqua" w:hAnsi="Book Antiqua" w:cs="Book Antiqua"/>
          <w:color w:val="000000"/>
        </w:rPr>
        <w:t xml:space="preserve"> S, Abhyankar A, </w:t>
      </w:r>
      <w:proofErr w:type="spellStart"/>
      <w:r>
        <w:rPr>
          <w:rFonts w:ascii="Book Antiqua" w:eastAsia="Book Antiqua" w:hAnsi="Book Antiqua" w:cs="Book Antiqua"/>
          <w:color w:val="000000"/>
        </w:rPr>
        <w:t>Baghel</w:t>
      </w:r>
      <w:proofErr w:type="spellEnd"/>
      <w:r>
        <w:rPr>
          <w:rFonts w:ascii="Book Antiqua" w:eastAsia="Book Antiqua" w:hAnsi="Book Antiqua" w:cs="Book Antiqua"/>
          <w:color w:val="000000"/>
        </w:rPr>
        <w:t xml:space="preserve"> NS, </w:t>
      </w:r>
      <w:proofErr w:type="spellStart"/>
      <w:r>
        <w:rPr>
          <w:rFonts w:ascii="Book Antiqua" w:eastAsia="Book Antiqua" w:hAnsi="Book Antiqua" w:cs="Book Antiqua"/>
          <w:color w:val="000000"/>
        </w:rPr>
        <w:t>Awasare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Nabar</w:t>
      </w:r>
      <w:proofErr w:type="spellEnd"/>
      <w:r>
        <w:rPr>
          <w:rFonts w:ascii="Book Antiqua" w:eastAsia="Book Antiqua" w:hAnsi="Book Antiqua" w:cs="Book Antiqua"/>
          <w:color w:val="000000"/>
        </w:rPr>
        <w:t xml:space="preserve"> SJ, Abhyankar S, </w:t>
      </w:r>
      <w:proofErr w:type="spellStart"/>
      <w:r>
        <w:rPr>
          <w:rFonts w:ascii="Book Antiqua" w:eastAsia="Book Antiqua" w:hAnsi="Book Antiqua" w:cs="Book Antiqua"/>
          <w:color w:val="000000"/>
        </w:rPr>
        <w:t>Kand</w:t>
      </w:r>
      <w:proofErr w:type="spellEnd"/>
      <w:r>
        <w:rPr>
          <w:rFonts w:ascii="Book Antiqua" w:eastAsia="Book Antiqua" w:hAnsi="Book Antiqua" w:cs="Book Antiqua"/>
          <w:color w:val="000000"/>
        </w:rPr>
        <w:t xml:space="preserve"> PG. Bronchoalveolar carcinoma of lung masquerading as iodine avid metastasis in a patient with minimally invasive follicular carcinoma of thyroid.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2008; </w:t>
      </w:r>
      <w:r>
        <w:rPr>
          <w:rFonts w:ascii="Book Antiqua" w:eastAsia="Book Antiqua" w:hAnsi="Book Antiqua" w:cs="Book Antiqua"/>
          <w:b/>
          <w:bCs/>
          <w:color w:val="000000"/>
        </w:rPr>
        <w:t>33</w:t>
      </w:r>
      <w:r>
        <w:rPr>
          <w:rFonts w:ascii="Book Antiqua" w:eastAsia="Book Antiqua" w:hAnsi="Book Antiqua" w:cs="Book Antiqua"/>
          <w:color w:val="000000"/>
        </w:rPr>
        <w:t>: 26-29 [PMID: 18097252 DOI: 10.1097/RLU.0b013e31815c50a8]</w:t>
      </w:r>
    </w:p>
    <w:p w14:paraId="53EE6DE3" w14:textId="77777777" w:rsidR="00A77B3E" w:rsidRDefault="00983B4C">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Oh JR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BC. False-positive uptake on radioiodine whole-body scintigraphy: physiologic and pathologic variants unrelated to thyroid cancer.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 Mol Imaging</w:t>
      </w:r>
      <w:r>
        <w:rPr>
          <w:rFonts w:ascii="Book Antiqua" w:eastAsia="Book Antiqua" w:hAnsi="Book Antiqua" w:cs="Book Antiqua"/>
          <w:color w:val="000000"/>
        </w:rPr>
        <w:t xml:space="preserve"> 2012; </w:t>
      </w:r>
      <w:r>
        <w:rPr>
          <w:rFonts w:ascii="Book Antiqua" w:eastAsia="Book Antiqua" w:hAnsi="Book Antiqua" w:cs="Book Antiqua"/>
          <w:b/>
          <w:bCs/>
          <w:color w:val="000000"/>
        </w:rPr>
        <w:t>2</w:t>
      </w:r>
      <w:r>
        <w:rPr>
          <w:rFonts w:ascii="Book Antiqua" w:eastAsia="Book Antiqua" w:hAnsi="Book Antiqua" w:cs="Book Antiqua"/>
          <w:color w:val="000000"/>
        </w:rPr>
        <w:t>: 362-385 [PMID: 23133823]</w:t>
      </w:r>
    </w:p>
    <w:p w14:paraId="7CFA8011" w14:textId="77777777" w:rsidR="00A77B3E" w:rsidRDefault="00983B4C">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Chudgar</w:t>
      </w:r>
      <w:proofErr w:type="spellEnd"/>
      <w:r>
        <w:rPr>
          <w:rFonts w:ascii="Book Antiqua" w:eastAsia="Book Antiqua" w:hAnsi="Book Antiqua" w:cs="Book Antiqua"/>
          <w:b/>
          <w:bCs/>
          <w:color w:val="000000"/>
        </w:rPr>
        <w:t xml:space="preserve"> AV</w:t>
      </w:r>
      <w:r>
        <w:rPr>
          <w:rFonts w:ascii="Book Antiqua" w:eastAsia="Book Antiqua" w:hAnsi="Book Antiqua" w:cs="Book Antiqua"/>
          <w:color w:val="000000"/>
        </w:rPr>
        <w:t xml:space="preserve">, Shah JC. Pictorial Review of False-Positive Results on Radioiodine Scintigrams of Patients with Differentiated Thyroid Cancer.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37</w:t>
      </w:r>
      <w:r>
        <w:rPr>
          <w:rFonts w:ascii="Book Antiqua" w:eastAsia="Book Antiqua" w:hAnsi="Book Antiqua" w:cs="Book Antiqua"/>
          <w:color w:val="000000"/>
        </w:rPr>
        <w:t>: 298-315 [PMID: 28076008 DOI: 10.1148/rg.2017160074]</w:t>
      </w:r>
    </w:p>
    <w:p w14:paraId="31100DE1" w14:textId="77777777" w:rsidR="00A77B3E" w:rsidRDefault="00983B4C">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Bybel</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Brunken</w:t>
      </w:r>
      <w:proofErr w:type="spellEnd"/>
      <w:r>
        <w:rPr>
          <w:rFonts w:ascii="Book Antiqua" w:eastAsia="Book Antiqua" w:hAnsi="Book Antiqua" w:cs="Book Antiqua"/>
          <w:color w:val="000000"/>
        </w:rPr>
        <w:t xml:space="preserve"> RC, </w:t>
      </w:r>
      <w:proofErr w:type="spellStart"/>
      <w:r>
        <w:rPr>
          <w:rFonts w:ascii="Book Antiqua" w:eastAsia="Book Antiqua" w:hAnsi="Book Antiqua" w:cs="Book Antiqua"/>
          <w:color w:val="000000"/>
        </w:rPr>
        <w:t>DiFilippo</w:t>
      </w:r>
      <w:proofErr w:type="spellEnd"/>
      <w:r>
        <w:rPr>
          <w:rFonts w:ascii="Book Antiqua" w:eastAsia="Book Antiqua" w:hAnsi="Book Antiqua" w:cs="Book Antiqua"/>
          <w:color w:val="000000"/>
        </w:rPr>
        <w:t xml:space="preserve"> FP, Neumann DR, Wu G, </w:t>
      </w:r>
      <w:proofErr w:type="spellStart"/>
      <w:r>
        <w:rPr>
          <w:rFonts w:ascii="Book Antiqua" w:eastAsia="Book Antiqua" w:hAnsi="Book Antiqua" w:cs="Book Antiqua"/>
          <w:color w:val="000000"/>
        </w:rPr>
        <w:t>Cerqueira</w:t>
      </w:r>
      <w:proofErr w:type="spellEnd"/>
      <w:r>
        <w:rPr>
          <w:rFonts w:ascii="Book Antiqua" w:eastAsia="Book Antiqua" w:hAnsi="Book Antiqua" w:cs="Book Antiqua"/>
          <w:color w:val="000000"/>
        </w:rPr>
        <w:t xml:space="preserve"> MD. SPECT/CT imaging: clinical utility of an emerging technology.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28</w:t>
      </w:r>
      <w:r>
        <w:rPr>
          <w:rFonts w:ascii="Book Antiqua" w:eastAsia="Book Antiqua" w:hAnsi="Book Antiqua" w:cs="Book Antiqua"/>
          <w:color w:val="000000"/>
        </w:rPr>
        <w:t>: 1097-1113 [PMID: 18635631 DOI: 10.1148/rg.284075203]</w:t>
      </w:r>
    </w:p>
    <w:p w14:paraId="4FF13466" w14:textId="77777777" w:rsidR="00A77B3E" w:rsidRDefault="00983B4C">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Grewal RK</w:t>
      </w:r>
      <w:r>
        <w:rPr>
          <w:rFonts w:ascii="Book Antiqua" w:eastAsia="Book Antiqua" w:hAnsi="Book Antiqua" w:cs="Book Antiqua"/>
          <w:color w:val="000000"/>
        </w:rPr>
        <w:t xml:space="preserve">, Tuttle RM, Fox J, Borkar S, Chou JF, </w:t>
      </w:r>
      <w:proofErr w:type="spellStart"/>
      <w:r>
        <w:rPr>
          <w:rFonts w:ascii="Book Antiqua" w:eastAsia="Book Antiqua" w:hAnsi="Book Antiqua" w:cs="Book Antiqua"/>
          <w:color w:val="000000"/>
        </w:rPr>
        <w:t>Gonen</w:t>
      </w:r>
      <w:proofErr w:type="spellEnd"/>
      <w:r>
        <w:rPr>
          <w:rFonts w:ascii="Book Antiqua" w:eastAsia="Book Antiqua" w:hAnsi="Book Antiqua" w:cs="Book Antiqua"/>
          <w:color w:val="000000"/>
        </w:rPr>
        <w:t xml:space="preserve"> M, Strauss HW, Larson SM, </w:t>
      </w:r>
      <w:proofErr w:type="spellStart"/>
      <w:r>
        <w:rPr>
          <w:rFonts w:ascii="Book Antiqua" w:eastAsia="Book Antiqua" w:hAnsi="Book Antiqua" w:cs="Book Antiqua"/>
          <w:color w:val="000000"/>
        </w:rPr>
        <w:t>Schöder</w:t>
      </w:r>
      <w:proofErr w:type="spellEnd"/>
      <w:r>
        <w:rPr>
          <w:rFonts w:ascii="Book Antiqua" w:eastAsia="Book Antiqua" w:hAnsi="Book Antiqua" w:cs="Book Antiqua"/>
          <w:color w:val="000000"/>
        </w:rPr>
        <w:t xml:space="preserve"> H. The effect of posttherapy 131I SPECT/CT on risk classification and management of patients with differentiated thyroid cancer.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51</w:t>
      </w:r>
      <w:r>
        <w:rPr>
          <w:rFonts w:ascii="Book Antiqua" w:eastAsia="Book Antiqua" w:hAnsi="Book Antiqua" w:cs="Book Antiqua"/>
          <w:color w:val="000000"/>
        </w:rPr>
        <w:t>: 1361-1367 [PMID: 20720058 DOI: 10.2967/jnumed.110.075960]</w:t>
      </w:r>
    </w:p>
    <w:p w14:paraId="737407B7" w14:textId="77777777" w:rsidR="00A77B3E" w:rsidRDefault="00983B4C">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Chen L</w:t>
      </w:r>
      <w:r>
        <w:rPr>
          <w:rFonts w:ascii="Book Antiqua" w:eastAsia="Book Antiqua" w:hAnsi="Book Antiqua" w:cs="Book Antiqua"/>
          <w:color w:val="000000"/>
        </w:rPr>
        <w:t xml:space="preserve">, Luo Q, Shen Y, Yu Y, Yuan Z, Lu H, Zhu R. Incremental value of 131I SPECT/CT in the management of patients with differentiated thyroid carcinoma.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2008; </w:t>
      </w:r>
      <w:r>
        <w:rPr>
          <w:rFonts w:ascii="Book Antiqua" w:eastAsia="Book Antiqua" w:hAnsi="Book Antiqua" w:cs="Book Antiqua"/>
          <w:b/>
          <w:bCs/>
          <w:color w:val="000000"/>
        </w:rPr>
        <w:t>49</w:t>
      </w:r>
      <w:r>
        <w:rPr>
          <w:rFonts w:ascii="Book Antiqua" w:eastAsia="Book Antiqua" w:hAnsi="Book Antiqua" w:cs="Book Antiqua"/>
          <w:color w:val="000000"/>
        </w:rPr>
        <w:t>: 1952-1957 [PMID: 18997044 DOI: 10.2967/jnumed.108.052399]</w:t>
      </w:r>
    </w:p>
    <w:p w14:paraId="4558EF71" w14:textId="58C55CA9" w:rsidR="00A77B3E" w:rsidRDefault="00983B4C">
      <w:pPr>
        <w:spacing w:line="360" w:lineRule="auto"/>
        <w:jc w:val="both"/>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Maruoka</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Abe K, Baba S, </w:t>
      </w:r>
      <w:proofErr w:type="spellStart"/>
      <w:r>
        <w:rPr>
          <w:rFonts w:ascii="Book Antiqua" w:eastAsia="Book Antiqua" w:hAnsi="Book Antiqua" w:cs="Book Antiqua"/>
          <w:color w:val="000000"/>
        </w:rPr>
        <w:t>Isoda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Sawamoto</w:t>
      </w:r>
      <w:proofErr w:type="spellEnd"/>
      <w:r>
        <w:rPr>
          <w:rFonts w:ascii="Book Antiqua" w:eastAsia="Book Antiqua" w:hAnsi="Book Antiqua" w:cs="Book Antiqua"/>
          <w:color w:val="000000"/>
        </w:rPr>
        <w:t xml:space="preserve"> H, Tanabe Y, Sasaki M, Honda H. Incremental diagnostic value of SPECT/CT with 131I scintigraphy after radioiodine </w:t>
      </w:r>
      <w:r>
        <w:rPr>
          <w:rFonts w:ascii="Book Antiqua" w:eastAsia="Book Antiqua" w:hAnsi="Book Antiqua" w:cs="Book Antiqua"/>
          <w:color w:val="000000"/>
        </w:rPr>
        <w:lastRenderedPageBreak/>
        <w:t xml:space="preserve">therapy in patients with well-differentiated thyroid carcinoma.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2012; </w:t>
      </w:r>
      <w:r>
        <w:rPr>
          <w:rFonts w:ascii="Book Antiqua" w:eastAsia="Book Antiqua" w:hAnsi="Book Antiqua" w:cs="Book Antiqua"/>
          <w:b/>
          <w:bCs/>
          <w:color w:val="000000"/>
        </w:rPr>
        <w:t>265</w:t>
      </w:r>
      <w:r>
        <w:rPr>
          <w:rFonts w:ascii="Book Antiqua" w:eastAsia="Book Antiqua" w:hAnsi="Book Antiqua" w:cs="Book Antiqua"/>
          <w:color w:val="000000"/>
        </w:rPr>
        <w:t xml:space="preserve">: 902-909 [PMID: 23012466 DOI: </w:t>
      </w:r>
      <w:r w:rsidR="00D354BC" w:rsidRPr="00D354BC">
        <w:rPr>
          <w:rFonts w:ascii="Book Antiqua" w:eastAsia="Book Antiqua" w:hAnsi="Book Antiqua" w:cs="Book Antiqua"/>
          <w:color w:val="000000"/>
        </w:rPr>
        <w:t>10.1148/radiol.12112108</w:t>
      </w:r>
      <w:r>
        <w:rPr>
          <w:rFonts w:ascii="Book Antiqua" w:eastAsia="Book Antiqua" w:hAnsi="Book Antiqua" w:cs="Book Antiqua"/>
          <w:color w:val="000000"/>
        </w:rPr>
        <w:t>]</w:t>
      </w:r>
    </w:p>
    <w:p w14:paraId="7FE6948B" w14:textId="08CBF28A" w:rsidR="00A77B3E" w:rsidRDefault="00983B4C">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Seemann MD</w:t>
      </w:r>
      <w:r w:rsidRPr="00D354BC">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sidR="00D354BC" w:rsidRPr="00D354BC">
        <w:rPr>
          <w:rFonts w:ascii="Book Antiqua" w:eastAsia="Book Antiqua" w:hAnsi="Book Antiqua" w:cs="Book Antiqua"/>
          <w:color w:val="000000"/>
        </w:rPr>
        <w:t>Staebler</w:t>
      </w:r>
      <w:proofErr w:type="spellEnd"/>
      <w:r w:rsidR="00D354BC" w:rsidRPr="00D354BC">
        <w:rPr>
          <w:rFonts w:ascii="Book Antiqua" w:eastAsia="Book Antiqua" w:hAnsi="Book Antiqua" w:cs="Book Antiqua"/>
          <w:color w:val="000000"/>
        </w:rPr>
        <w:t xml:space="preserve"> A, </w:t>
      </w:r>
      <w:proofErr w:type="spellStart"/>
      <w:r w:rsidR="00D354BC" w:rsidRPr="00D354BC">
        <w:rPr>
          <w:rFonts w:ascii="Book Antiqua" w:eastAsia="Book Antiqua" w:hAnsi="Book Antiqua" w:cs="Book Antiqua"/>
          <w:color w:val="000000"/>
        </w:rPr>
        <w:t>Beinert</w:t>
      </w:r>
      <w:proofErr w:type="spellEnd"/>
      <w:r w:rsidR="00D354BC" w:rsidRPr="00D354BC">
        <w:rPr>
          <w:rFonts w:ascii="Book Antiqua" w:eastAsia="Book Antiqua" w:hAnsi="Book Antiqua" w:cs="Book Antiqua"/>
          <w:color w:val="000000"/>
        </w:rPr>
        <w:t xml:space="preserve"> T, </w:t>
      </w:r>
      <w:proofErr w:type="spellStart"/>
      <w:r w:rsidR="00D354BC" w:rsidRPr="00D354BC">
        <w:rPr>
          <w:rFonts w:ascii="Book Antiqua" w:eastAsia="Book Antiqua" w:hAnsi="Book Antiqua" w:cs="Book Antiqua"/>
          <w:color w:val="000000"/>
        </w:rPr>
        <w:t>Dienemann</w:t>
      </w:r>
      <w:proofErr w:type="spellEnd"/>
      <w:r w:rsidR="00D354BC" w:rsidRPr="00D354BC">
        <w:rPr>
          <w:rFonts w:ascii="Book Antiqua" w:eastAsia="Book Antiqua" w:hAnsi="Book Antiqua" w:cs="Book Antiqua"/>
          <w:color w:val="000000"/>
        </w:rPr>
        <w:t xml:space="preserve"> H, </w:t>
      </w:r>
      <w:proofErr w:type="spellStart"/>
      <w:r w:rsidR="00D354BC" w:rsidRPr="00D354BC">
        <w:rPr>
          <w:rFonts w:ascii="Book Antiqua" w:eastAsia="Book Antiqua" w:hAnsi="Book Antiqua" w:cs="Book Antiqua"/>
          <w:color w:val="000000"/>
        </w:rPr>
        <w:t>Obst</w:t>
      </w:r>
      <w:proofErr w:type="spellEnd"/>
      <w:r w:rsidR="00D354BC" w:rsidRPr="00D354BC">
        <w:rPr>
          <w:rFonts w:ascii="Book Antiqua" w:eastAsia="Book Antiqua" w:hAnsi="Book Antiqua" w:cs="Book Antiqua"/>
          <w:color w:val="000000"/>
        </w:rPr>
        <w:t xml:space="preserve"> B, </w:t>
      </w:r>
      <w:proofErr w:type="spellStart"/>
      <w:r w:rsidR="00D354BC" w:rsidRPr="00D354BC">
        <w:rPr>
          <w:rFonts w:ascii="Book Antiqua" w:eastAsia="Book Antiqua" w:hAnsi="Book Antiqua" w:cs="Book Antiqua"/>
          <w:color w:val="000000"/>
        </w:rPr>
        <w:t>Matzko</w:t>
      </w:r>
      <w:proofErr w:type="spellEnd"/>
      <w:r w:rsidR="00D354BC" w:rsidRPr="00D354BC">
        <w:rPr>
          <w:rFonts w:ascii="Book Antiqua" w:eastAsia="Book Antiqua" w:hAnsi="Book Antiqua" w:cs="Book Antiqua"/>
          <w:color w:val="000000"/>
        </w:rPr>
        <w:t xml:space="preserve"> M, </w:t>
      </w:r>
      <w:proofErr w:type="spellStart"/>
      <w:r w:rsidR="00D354BC" w:rsidRPr="00D354BC">
        <w:rPr>
          <w:rFonts w:ascii="Book Antiqua" w:eastAsia="Book Antiqua" w:hAnsi="Book Antiqua" w:cs="Book Antiqua"/>
          <w:color w:val="000000"/>
        </w:rPr>
        <w:t>Pistitsch</w:t>
      </w:r>
      <w:proofErr w:type="spellEnd"/>
      <w:r w:rsidR="00D354BC" w:rsidRPr="00D354BC">
        <w:rPr>
          <w:rFonts w:ascii="Book Antiqua" w:eastAsia="Book Antiqua" w:hAnsi="Book Antiqua" w:cs="Book Antiqua"/>
          <w:color w:val="000000"/>
        </w:rPr>
        <w:t xml:space="preserve"> C, Reiser MF. Usefulness of morphological characteristics for the differentiation of benign from malignant solitary pulmonary lesions using HRCT. </w:t>
      </w:r>
      <w:r w:rsidR="00D354BC" w:rsidRPr="00D354BC">
        <w:rPr>
          <w:rFonts w:ascii="Book Antiqua" w:eastAsia="Book Antiqua" w:hAnsi="Book Antiqua" w:cs="Book Antiqua"/>
          <w:i/>
          <w:iCs/>
          <w:color w:val="000000"/>
        </w:rPr>
        <w:t xml:space="preserve">Eur </w:t>
      </w:r>
      <w:proofErr w:type="spellStart"/>
      <w:r w:rsidR="00D354BC" w:rsidRPr="00D354BC">
        <w:rPr>
          <w:rFonts w:ascii="Book Antiqua" w:eastAsia="Book Antiqua" w:hAnsi="Book Antiqua" w:cs="Book Antiqua"/>
          <w:i/>
          <w:iCs/>
          <w:color w:val="000000"/>
        </w:rPr>
        <w:t>Radiol</w:t>
      </w:r>
      <w:proofErr w:type="spellEnd"/>
      <w:r w:rsidR="00D354BC" w:rsidRPr="00D354BC">
        <w:rPr>
          <w:rFonts w:ascii="Book Antiqua" w:eastAsia="Book Antiqua" w:hAnsi="Book Antiqua" w:cs="Book Antiqua"/>
          <w:color w:val="000000"/>
        </w:rPr>
        <w:t xml:space="preserve"> 1999; </w:t>
      </w:r>
      <w:r w:rsidR="00D354BC" w:rsidRPr="00D354BC">
        <w:rPr>
          <w:rFonts w:ascii="Book Antiqua" w:eastAsia="Book Antiqua" w:hAnsi="Book Antiqua" w:cs="Book Antiqua"/>
          <w:b/>
          <w:bCs/>
          <w:color w:val="000000"/>
        </w:rPr>
        <w:t>9</w:t>
      </w:r>
      <w:r w:rsidR="00D354BC" w:rsidRPr="00D354BC">
        <w:rPr>
          <w:rFonts w:ascii="Book Antiqua" w:eastAsia="Book Antiqua" w:hAnsi="Book Antiqua" w:cs="Book Antiqua"/>
          <w:color w:val="000000"/>
        </w:rPr>
        <w:t>: 409-417 [PMID: 10087107 DOI: 10.1007/s003300050683]</w:t>
      </w:r>
    </w:p>
    <w:p w14:paraId="4BDD982C" w14:textId="77777777" w:rsidR="00A77B3E" w:rsidRDefault="00983B4C">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Winer-</w:t>
      </w:r>
      <w:proofErr w:type="spellStart"/>
      <w:r>
        <w:rPr>
          <w:rFonts w:ascii="Book Antiqua" w:eastAsia="Book Antiqua" w:hAnsi="Book Antiqua" w:cs="Book Antiqua"/>
          <w:b/>
          <w:bCs/>
          <w:color w:val="000000"/>
        </w:rPr>
        <w:t>Muram</w:t>
      </w:r>
      <w:proofErr w:type="spellEnd"/>
      <w:r>
        <w:rPr>
          <w:rFonts w:ascii="Book Antiqua" w:eastAsia="Book Antiqua" w:hAnsi="Book Antiqua" w:cs="Book Antiqua"/>
          <w:b/>
          <w:bCs/>
          <w:color w:val="000000"/>
        </w:rPr>
        <w:t xml:space="preserve"> HT</w:t>
      </w:r>
      <w:r>
        <w:rPr>
          <w:rFonts w:ascii="Book Antiqua" w:eastAsia="Book Antiqua" w:hAnsi="Book Antiqua" w:cs="Book Antiqua"/>
          <w:color w:val="000000"/>
        </w:rPr>
        <w:t xml:space="preserve">. The solitary pulmonary nodule.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2006; </w:t>
      </w:r>
      <w:r>
        <w:rPr>
          <w:rFonts w:ascii="Book Antiqua" w:eastAsia="Book Antiqua" w:hAnsi="Book Antiqua" w:cs="Book Antiqua"/>
          <w:b/>
          <w:bCs/>
          <w:color w:val="000000"/>
        </w:rPr>
        <w:t>239</w:t>
      </w:r>
      <w:r>
        <w:rPr>
          <w:rFonts w:ascii="Book Antiqua" w:eastAsia="Book Antiqua" w:hAnsi="Book Antiqua" w:cs="Book Antiqua"/>
          <w:color w:val="000000"/>
        </w:rPr>
        <w:t>: 34-49 [PMID: 16567482 DOI: 10.1148/radiol.2391050343]</w:t>
      </w:r>
    </w:p>
    <w:p w14:paraId="0F23BD9C" w14:textId="77777777" w:rsidR="00A77B3E" w:rsidRDefault="00983B4C">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Purandare</w:t>
      </w:r>
      <w:proofErr w:type="spellEnd"/>
      <w:r>
        <w:rPr>
          <w:rFonts w:ascii="Book Antiqua" w:eastAsia="Book Antiqua" w:hAnsi="Book Antiqua" w:cs="Book Antiqua"/>
          <w:b/>
          <w:bCs/>
          <w:color w:val="000000"/>
        </w:rPr>
        <w:t xml:space="preserve"> NC</w:t>
      </w:r>
      <w:r>
        <w:rPr>
          <w:rFonts w:ascii="Book Antiqua" w:eastAsia="Book Antiqua" w:hAnsi="Book Antiqua" w:cs="Book Antiqua"/>
          <w:color w:val="000000"/>
        </w:rPr>
        <w:t xml:space="preserve">, Rangarajan V. Imaging of lung cancer: Implications on staging and management. </w:t>
      </w:r>
      <w:r>
        <w:rPr>
          <w:rFonts w:ascii="Book Antiqua" w:eastAsia="Book Antiqua" w:hAnsi="Book Antiqua" w:cs="Book Antiqua"/>
          <w:i/>
          <w:iCs/>
          <w:color w:val="000000"/>
        </w:rPr>
        <w:t xml:space="preserve">Indian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2015; </w:t>
      </w:r>
      <w:r>
        <w:rPr>
          <w:rFonts w:ascii="Book Antiqua" w:eastAsia="Book Antiqua" w:hAnsi="Book Antiqua" w:cs="Book Antiqua"/>
          <w:b/>
          <w:bCs/>
          <w:color w:val="000000"/>
        </w:rPr>
        <w:t>25</w:t>
      </w:r>
      <w:r>
        <w:rPr>
          <w:rFonts w:ascii="Book Antiqua" w:eastAsia="Book Antiqua" w:hAnsi="Book Antiqua" w:cs="Book Antiqua"/>
          <w:color w:val="000000"/>
        </w:rPr>
        <w:t>: 109-120 [PMID: 25969634 DOI: 10.4103/0971-3026.155831]</w:t>
      </w:r>
    </w:p>
    <w:p w14:paraId="692DB32E" w14:textId="6D6366E8" w:rsidR="00A77B3E" w:rsidRDefault="00983B4C">
      <w:pPr>
        <w:spacing w:line="360" w:lineRule="auto"/>
        <w:jc w:val="both"/>
      </w:pPr>
      <w:r w:rsidRPr="00D354BC">
        <w:rPr>
          <w:rFonts w:ascii="Book Antiqua" w:eastAsia="Book Antiqua" w:hAnsi="Book Antiqua" w:cs="Book Antiqua"/>
          <w:color w:val="000000"/>
          <w:highlight w:val="yellow"/>
        </w:rPr>
        <w:t>36</w:t>
      </w:r>
      <w:r w:rsidR="00D354BC" w:rsidRPr="00D354BC">
        <w:rPr>
          <w:rFonts w:ascii="Book Antiqua" w:eastAsia="Book Antiqua" w:hAnsi="Book Antiqua" w:cs="Book Antiqua"/>
          <w:color w:val="000000"/>
          <w:highlight w:val="yellow"/>
        </w:rPr>
        <w:t xml:space="preserve"> </w:t>
      </w:r>
      <w:r w:rsidRPr="00D354BC">
        <w:rPr>
          <w:rFonts w:ascii="Book Antiqua" w:eastAsia="Book Antiqua" w:hAnsi="Book Antiqua" w:cs="Book Antiqua"/>
          <w:b/>
          <w:bCs/>
          <w:color w:val="000000"/>
          <w:highlight w:val="yellow"/>
        </w:rPr>
        <w:t>Knut and Alice Wallenberg foundation</w:t>
      </w:r>
      <w:r w:rsidRPr="00D354BC">
        <w:rPr>
          <w:rFonts w:ascii="Book Antiqua" w:eastAsia="Book Antiqua" w:hAnsi="Book Antiqua" w:cs="Book Antiqua"/>
          <w:color w:val="000000"/>
          <w:highlight w:val="yellow"/>
        </w:rPr>
        <w:t xml:space="preserve">. The Human Protein Atlas. Expression of SLC5A5 in lung cancer. </w:t>
      </w:r>
      <w:r w:rsidR="00D354BC" w:rsidRPr="00D354BC">
        <w:rPr>
          <w:rFonts w:ascii="Book Antiqua" w:eastAsia="Book Antiqua" w:hAnsi="Book Antiqua" w:cs="Book Antiqua"/>
          <w:color w:val="000000"/>
          <w:highlight w:val="yellow"/>
        </w:rPr>
        <w:t>[cited September</w:t>
      </w:r>
      <w:r w:rsidR="00D354BC">
        <w:rPr>
          <w:rFonts w:ascii="Book Antiqua" w:eastAsia="Book Antiqua" w:hAnsi="Book Antiqua" w:cs="Book Antiqua"/>
          <w:color w:val="000000"/>
          <w:highlight w:val="yellow"/>
        </w:rPr>
        <w:t xml:space="preserve"> </w:t>
      </w:r>
      <w:r w:rsidR="00D354BC" w:rsidRPr="00D354BC">
        <w:rPr>
          <w:rFonts w:ascii="Book Antiqua" w:eastAsia="Book Antiqua" w:hAnsi="Book Antiqua" w:cs="Book Antiqua"/>
          <w:color w:val="000000"/>
          <w:highlight w:val="yellow"/>
        </w:rPr>
        <w:t>8</w:t>
      </w:r>
      <w:r w:rsidR="00D354BC">
        <w:rPr>
          <w:rFonts w:ascii="Book Antiqua" w:eastAsia="Book Antiqua" w:hAnsi="Book Antiqua" w:cs="Book Antiqua"/>
          <w:color w:val="000000"/>
          <w:highlight w:val="yellow"/>
        </w:rPr>
        <w:t>,</w:t>
      </w:r>
      <w:r w:rsidR="00D354BC" w:rsidRPr="00D354BC">
        <w:rPr>
          <w:rFonts w:ascii="Book Antiqua" w:eastAsia="Book Antiqua" w:hAnsi="Book Antiqua" w:cs="Book Antiqua"/>
          <w:color w:val="000000"/>
          <w:highlight w:val="yellow"/>
        </w:rPr>
        <w:t xml:space="preserve"> 2020]. </w:t>
      </w:r>
      <w:r w:rsidRPr="00D354BC">
        <w:rPr>
          <w:rFonts w:ascii="Book Antiqua" w:eastAsia="Book Antiqua" w:hAnsi="Book Antiqua" w:cs="Book Antiqua"/>
          <w:color w:val="000000"/>
          <w:highlight w:val="yellow"/>
        </w:rPr>
        <w:t>Available from</w:t>
      </w:r>
      <w:r w:rsidR="00D354BC" w:rsidRPr="00D354BC">
        <w:rPr>
          <w:rFonts w:ascii="Book Antiqua" w:eastAsia="Book Antiqua" w:hAnsi="Book Antiqua" w:cs="Book Antiqua"/>
          <w:color w:val="000000"/>
          <w:highlight w:val="yellow"/>
        </w:rPr>
        <w:t>:</w:t>
      </w:r>
      <w:r w:rsidRPr="00D354BC">
        <w:rPr>
          <w:rFonts w:ascii="Book Antiqua" w:eastAsia="Book Antiqua" w:hAnsi="Book Antiqua" w:cs="Book Antiqua"/>
          <w:color w:val="000000"/>
          <w:highlight w:val="yellow"/>
        </w:rPr>
        <w:t xml:space="preserve"> https://www.proteinatlas.org/ENSG00000105641-SLC5A5/pathology/Lung+cancer</w:t>
      </w:r>
    </w:p>
    <w:p w14:paraId="193FDDAE" w14:textId="77777777" w:rsidR="00A77B3E" w:rsidRDefault="00983B4C">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Heufelder</w:t>
      </w:r>
      <w:proofErr w:type="spellEnd"/>
      <w:r>
        <w:rPr>
          <w:rFonts w:ascii="Book Antiqua" w:eastAsia="Book Antiqua" w:hAnsi="Book Antiqua" w:cs="Book Antiqua"/>
          <w:b/>
          <w:bCs/>
          <w:color w:val="000000"/>
        </w:rPr>
        <w:t xml:space="preserve"> AE</w:t>
      </w:r>
      <w:r>
        <w:rPr>
          <w:rFonts w:ascii="Book Antiqua" w:eastAsia="Book Antiqua" w:hAnsi="Book Antiqua" w:cs="Book Antiqua"/>
          <w:color w:val="000000"/>
        </w:rPr>
        <w:t xml:space="preserve">, Morgenthaler N, Schipper ML, </w:t>
      </w:r>
      <w:proofErr w:type="spellStart"/>
      <w:r>
        <w:rPr>
          <w:rFonts w:ascii="Book Antiqua" w:eastAsia="Book Antiqua" w:hAnsi="Book Antiqua" w:cs="Book Antiqua"/>
          <w:color w:val="000000"/>
        </w:rPr>
        <w:t>Joba</w:t>
      </w:r>
      <w:proofErr w:type="spellEnd"/>
      <w:r>
        <w:rPr>
          <w:rFonts w:ascii="Book Antiqua" w:eastAsia="Book Antiqua" w:hAnsi="Book Antiqua" w:cs="Book Antiqua"/>
          <w:color w:val="000000"/>
        </w:rPr>
        <w:t xml:space="preserve"> W. Sodium iodide symporter-based strategies for diagnosis and treatment of thyroidal and nonthyroidal malignancies. </w:t>
      </w:r>
      <w:r>
        <w:rPr>
          <w:rFonts w:ascii="Book Antiqua" w:eastAsia="Book Antiqua" w:hAnsi="Book Antiqua" w:cs="Book Antiqua"/>
          <w:i/>
          <w:iCs/>
          <w:color w:val="000000"/>
        </w:rPr>
        <w:t>Thyroid</w:t>
      </w:r>
      <w:r>
        <w:rPr>
          <w:rFonts w:ascii="Book Antiqua" w:eastAsia="Book Antiqua" w:hAnsi="Book Antiqua" w:cs="Book Antiqua"/>
          <w:color w:val="000000"/>
        </w:rPr>
        <w:t xml:space="preserve"> 2001; </w:t>
      </w:r>
      <w:r>
        <w:rPr>
          <w:rFonts w:ascii="Book Antiqua" w:eastAsia="Book Antiqua" w:hAnsi="Book Antiqua" w:cs="Book Antiqua"/>
          <w:b/>
          <w:bCs/>
          <w:color w:val="000000"/>
        </w:rPr>
        <w:t>11</w:t>
      </w:r>
      <w:r>
        <w:rPr>
          <w:rFonts w:ascii="Book Antiqua" w:eastAsia="Book Antiqua" w:hAnsi="Book Antiqua" w:cs="Book Antiqua"/>
          <w:color w:val="000000"/>
        </w:rPr>
        <w:t>: 839-847 [PMID: 11575853 DOI: 10.1089/105072501316973091]</w:t>
      </w:r>
    </w:p>
    <w:p w14:paraId="42281A40" w14:textId="77777777" w:rsidR="00A77B3E" w:rsidRDefault="00983B4C">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Arai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Kuroishi</w:t>
      </w:r>
      <w:proofErr w:type="spellEnd"/>
      <w:r>
        <w:rPr>
          <w:rFonts w:ascii="Book Antiqua" w:eastAsia="Book Antiqua" w:hAnsi="Book Antiqua" w:cs="Book Antiqua"/>
          <w:color w:val="000000"/>
        </w:rPr>
        <w:t xml:space="preserve"> T, Saito Y, Kurita Y, Naruke T, Kaneko M. Tumor doubling time and prognosis in lung cancer patients: evaluation from chest films and clinical follow-up study. Japanese Lung Cancer Screening Research Group. </w:t>
      </w:r>
      <w:proofErr w:type="spellStart"/>
      <w:r>
        <w:rPr>
          <w:rFonts w:ascii="Book Antiqua" w:eastAsia="Book Antiqua" w:hAnsi="Book Antiqua" w:cs="Book Antiqua"/>
          <w:i/>
          <w:iCs/>
          <w:color w:val="000000"/>
        </w:rPr>
        <w:t>Jpn</w:t>
      </w:r>
      <w:proofErr w:type="spellEnd"/>
      <w:r>
        <w:rPr>
          <w:rFonts w:ascii="Book Antiqua" w:eastAsia="Book Antiqua" w:hAnsi="Book Antiqua" w:cs="Book Antiqua"/>
          <w:i/>
          <w:iCs/>
          <w:color w:val="000000"/>
        </w:rPr>
        <w:t xml:space="preserve"> J Clin Oncol</w:t>
      </w:r>
      <w:r>
        <w:rPr>
          <w:rFonts w:ascii="Book Antiqua" w:eastAsia="Book Antiqua" w:hAnsi="Book Antiqua" w:cs="Book Antiqua"/>
          <w:color w:val="000000"/>
        </w:rPr>
        <w:t xml:space="preserve"> 1994; </w:t>
      </w:r>
      <w:r>
        <w:rPr>
          <w:rFonts w:ascii="Book Antiqua" w:eastAsia="Book Antiqua" w:hAnsi="Book Antiqua" w:cs="Book Antiqua"/>
          <w:b/>
          <w:bCs/>
          <w:color w:val="000000"/>
        </w:rPr>
        <w:t>24</w:t>
      </w:r>
      <w:r>
        <w:rPr>
          <w:rFonts w:ascii="Book Antiqua" w:eastAsia="Book Antiqua" w:hAnsi="Book Antiqua" w:cs="Book Antiqua"/>
          <w:color w:val="000000"/>
        </w:rPr>
        <w:t>: 199-204 [PMID: 8072198]</w:t>
      </w:r>
    </w:p>
    <w:p w14:paraId="1783F261" w14:textId="77777777" w:rsidR="00A77B3E" w:rsidRDefault="00983B4C">
      <w:pPr>
        <w:spacing w:line="360" w:lineRule="auto"/>
        <w:jc w:val="both"/>
      </w:pPr>
      <w:r>
        <w:rPr>
          <w:rFonts w:ascii="Book Antiqua" w:eastAsia="Book Antiqua" w:hAnsi="Book Antiqua" w:cs="Book Antiqua"/>
          <w:color w:val="000000"/>
        </w:rPr>
        <w:t xml:space="preserve">39 </w:t>
      </w:r>
      <w:proofErr w:type="spellStart"/>
      <w:r>
        <w:rPr>
          <w:rFonts w:ascii="Book Antiqua" w:eastAsia="Book Antiqua" w:hAnsi="Book Antiqua" w:cs="Book Antiqua"/>
          <w:b/>
          <w:bCs/>
          <w:color w:val="000000"/>
        </w:rPr>
        <w:t>Kanashiki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Tomizawa</w:t>
      </w:r>
      <w:proofErr w:type="spellEnd"/>
      <w:r>
        <w:rPr>
          <w:rFonts w:ascii="Book Antiqua" w:eastAsia="Book Antiqua" w:hAnsi="Book Antiqua" w:cs="Book Antiqua"/>
          <w:color w:val="000000"/>
        </w:rPr>
        <w:t xml:space="preserve"> T, Yamaguchi I, </w:t>
      </w:r>
      <w:proofErr w:type="spellStart"/>
      <w:r>
        <w:rPr>
          <w:rFonts w:ascii="Book Antiqua" w:eastAsia="Book Antiqua" w:hAnsi="Book Antiqua" w:cs="Book Antiqua"/>
          <w:color w:val="000000"/>
        </w:rPr>
        <w:t>Kurishima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Hizawa</w:t>
      </w:r>
      <w:proofErr w:type="spellEnd"/>
      <w:r>
        <w:rPr>
          <w:rFonts w:ascii="Book Antiqua" w:eastAsia="Book Antiqua" w:hAnsi="Book Antiqua" w:cs="Book Antiqua"/>
          <w:color w:val="000000"/>
        </w:rPr>
        <w:t xml:space="preserve"> N, Ishikawa H, </w:t>
      </w:r>
      <w:proofErr w:type="spellStart"/>
      <w:r>
        <w:rPr>
          <w:rFonts w:ascii="Book Antiqua" w:eastAsia="Book Antiqua" w:hAnsi="Book Antiqua" w:cs="Book Antiqua"/>
          <w:color w:val="000000"/>
        </w:rPr>
        <w:t>Kagohashi</w:t>
      </w:r>
      <w:proofErr w:type="spellEnd"/>
      <w:r>
        <w:rPr>
          <w:rFonts w:ascii="Book Antiqua" w:eastAsia="Book Antiqua" w:hAnsi="Book Antiqua" w:cs="Book Antiqua"/>
          <w:color w:val="000000"/>
        </w:rPr>
        <w:t xml:space="preserve"> K, Satoh H. Volume doubling time of lung cancers detected in a chest radiograph mass screening program: Comparison with CT screening.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2012; </w:t>
      </w:r>
      <w:r>
        <w:rPr>
          <w:rFonts w:ascii="Book Antiqua" w:eastAsia="Book Antiqua" w:hAnsi="Book Antiqua" w:cs="Book Antiqua"/>
          <w:b/>
          <w:bCs/>
          <w:color w:val="000000"/>
        </w:rPr>
        <w:t>4</w:t>
      </w:r>
      <w:r>
        <w:rPr>
          <w:rFonts w:ascii="Book Antiqua" w:eastAsia="Book Antiqua" w:hAnsi="Book Antiqua" w:cs="Book Antiqua"/>
          <w:color w:val="000000"/>
        </w:rPr>
        <w:t>: 513-516 [PMID: 22970048 DOI: 10.3892/ol.2012.780]</w:t>
      </w:r>
    </w:p>
    <w:p w14:paraId="3BF620A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C4F36A0" w14:textId="77777777" w:rsidR="00A77B3E" w:rsidRDefault="00983B4C">
      <w:pPr>
        <w:spacing w:line="360" w:lineRule="auto"/>
        <w:jc w:val="both"/>
      </w:pPr>
      <w:r>
        <w:rPr>
          <w:rFonts w:ascii="Book Antiqua" w:eastAsia="Book Antiqua" w:hAnsi="Book Antiqua" w:cs="Book Antiqua"/>
          <w:b/>
          <w:color w:val="000000"/>
        </w:rPr>
        <w:lastRenderedPageBreak/>
        <w:t>Footnotes</w:t>
      </w:r>
    </w:p>
    <w:p w14:paraId="35EF8C6A" w14:textId="02EB5159" w:rsidR="00A77B3E" w:rsidRDefault="00983B4C">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present study was approved by the Chang Gung Medical Foundation Institutional Review Board (</w:t>
      </w:r>
      <w:r w:rsidR="00A7101C">
        <w:rPr>
          <w:rFonts w:ascii="Book Antiqua" w:eastAsia="Book Antiqua" w:hAnsi="Book Antiqua" w:cs="Book Antiqua"/>
          <w:color w:val="000000"/>
        </w:rPr>
        <w:t>No.</w:t>
      </w:r>
      <w:r>
        <w:rPr>
          <w:rFonts w:ascii="Book Antiqua" w:eastAsia="Book Antiqua" w:hAnsi="Book Antiqua" w:cs="Book Antiqua"/>
          <w:color w:val="000000"/>
        </w:rPr>
        <w:t xml:space="preserve"> 202000365B0) and was conducted in accordance with the ethical principles of the Helsinki Declaration.</w:t>
      </w:r>
    </w:p>
    <w:p w14:paraId="41EA94C0" w14:textId="77777777" w:rsidR="00A77B3E" w:rsidRDefault="00A77B3E">
      <w:pPr>
        <w:spacing w:line="360" w:lineRule="auto"/>
        <w:jc w:val="both"/>
      </w:pPr>
    </w:p>
    <w:p w14:paraId="5F596636" w14:textId="77777777" w:rsidR="00A77B3E" w:rsidRDefault="00983B4C">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consent was waived by Chang Gung Medical Foundation Institutional Review Board.</w:t>
      </w:r>
    </w:p>
    <w:p w14:paraId="03B30501" w14:textId="77777777" w:rsidR="00A77B3E" w:rsidRDefault="00A77B3E">
      <w:pPr>
        <w:spacing w:line="360" w:lineRule="auto"/>
        <w:jc w:val="both"/>
      </w:pPr>
    </w:p>
    <w:p w14:paraId="05D3B39C" w14:textId="77777777" w:rsidR="00A77B3E" w:rsidRDefault="00983B4C">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report no relevant conflicts of interest.</w:t>
      </w:r>
    </w:p>
    <w:p w14:paraId="259E1CA6" w14:textId="77777777" w:rsidR="00A77B3E" w:rsidRDefault="00A77B3E">
      <w:pPr>
        <w:spacing w:line="360" w:lineRule="auto"/>
        <w:jc w:val="both"/>
      </w:pPr>
    </w:p>
    <w:p w14:paraId="3DBDCFE4" w14:textId="77777777" w:rsidR="00A77B3E" w:rsidRDefault="00983B4C">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The authors confirm that the data supporting the findings of this study are available within the article.</w:t>
      </w:r>
    </w:p>
    <w:p w14:paraId="35DD3186" w14:textId="77777777" w:rsidR="00A77B3E" w:rsidRDefault="00A77B3E">
      <w:pPr>
        <w:spacing w:line="360" w:lineRule="auto"/>
        <w:jc w:val="both"/>
      </w:pPr>
    </w:p>
    <w:p w14:paraId="01C1B767" w14:textId="77777777" w:rsidR="00A77B3E" w:rsidRDefault="00983B4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FA59619" w14:textId="77777777" w:rsidR="00A77B3E" w:rsidRDefault="00A77B3E">
      <w:pPr>
        <w:spacing w:line="360" w:lineRule="auto"/>
        <w:jc w:val="both"/>
      </w:pPr>
    </w:p>
    <w:p w14:paraId="0E7C3952" w14:textId="0B4E1339" w:rsidR="00A77B3E" w:rsidRDefault="00983B4C">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w:t>
      </w:r>
      <w:r w:rsidR="00BB67C2" w:rsidRPr="00BB67C2">
        <w:rPr>
          <w:rFonts w:ascii="Book Antiqua" w:eastAsia="Book Antiqua" w:hAnsi="Book Antiqua" w:cs="Book Antiqua"/>
          <w:color w:val="000000"/>
        </w:rPr>
        <w:t>d m</w:t>
      </w:r>
      <w:r>
        <w:rPr>
          <w:rFonts w:ascii="Book Antiqua" w:eastAsia="Book Antiqua" w:hAnsi="Book Antiqua" w:cs="Book Antiqua"/>
          <w:color w:val="000000"/>
        </w:rPr>
        <w:t>anuscript</w:t>
      </w:r>
    </w:p>
    <w:p w14:paraId="4EAFA91F" w14:textId="77777777" w:rsidR="00A77B3E" w:rsidRDefault="00A77B3E">
      <w:pPr>
        <w:spacing w:line="360" w:lineRule="auto"/>
        <w:jc w:val="both"/>
      </w:pPr>
    </w:p>
    <w:p w14:paraId="43F7FC27" w14:textId="77777777" w:rsidR="00A77B3E" w:rsidRDefault="00983B4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17, 2020</w:t>
      </w:r>
    </w:p>
    <w:p w14:paraId="1B91419B" w14:textId="77777777" w:rsidR="00A77B3E" w:rsidRDefault="00983B4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18, 2020</w:t>
      </w:r>
    </w:p>
    <w:p w14:paraId="2E8E9E31" w14:textId="77777777" w:rsidR="00A77B3E" w:rsidRDefault="00983B4C">
      <w:pPr>
        <w:spacing w:line="360" w:lineRule="auto"/>
        <w:jc w:val="both"/>
      </w:pPr>
      <w:r>
        <w:rPr>
          <w:rFonts w:ascii="Book Antiqua" w:eastAsia="Book Antiqua" w:hAnsi="Book Antiqua" w:cs="Book Antiqua"/>
          <w:b/>
          <w:color w:val="000000"/>
        </w:rPr>
        <w:t xml:space="preserve">Article in press: </w:t>
      </w:r>
    </w:p>
    <w:p w14:paraId="30579132" w14:textId="77777777" w:rsidR="00A77B3E" w:rsidRDefault="00A77B3E">
      <w:pPr>
        <w:spacing w:line="360" w:lineRule="auto"/>
        <w:jc w:val="both"/>
      </w:pPr>
    </w:p>
    <w:p w14:paraId="2A6A0B60" w14:textId="189C6B59" w:rsidR="00A77B3E" w:rsidRDefault="00983B4C">
      <w:pPr>
        <w:spacing w:line="360" w:lineRule="auto"/>
        <w:jc w:val="both"/>
      </w:pPr>
      <w:r>
        <w:rPr>
          <w:rFonts w:ascii="Book Antiqua" w:eastAsia="Book Antiqua" w:hAnsi="Book Antiqua" w:cs="Book Antiqua"/>
          <w:b/>
          <w:color w:val="000000"/>
        </w:rPr>
        <w:t xml:space="preserve">Specialty type: </w:t>
      </w:r>
      <w:r w:rsidR="00BB67C2" w:rsidRPr="00E700C2">
        <w:rPr>
          <w:rFonts w:ascii="Book Antiqua" w:eastAsia="微软雅黑" w:hAnsi="Book Antiqua" w:cs="宋体"/>
        </w:rPr>
        <w:t>Medicine, research and experimental</w:t>
      </w:r>
    </w:p>
    <w:p w14:paraId="41431E0B" w14:textId="77777777" w:rsidR="00A77B3E" w:rsidRDefault="00983B4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Taiwan</w:t>
      </w:r>
    </w:p>
    <w:p w14:paraId="46E4605E" w14:textId="77777777" w:rsidR="00A77B3E" w:rsidRDefault="00983B4C">
      <w:pPr>
        <w:spacing w:line="360" w:lineRule="auto"/>
        <w:jc w:val="both"/>
      </w:pPr>
      <w:r>
        <w:rPr>
          <w:rFonts w:ascii="Book Antiqua" w:eastAsia="Book Antiqua" w:hAnsi="Book Antiqua" w:cs="Book Antiqua"/>
          <w:b/>
          <w:color w:val="000000"/>
        </w:rPr>
        <w:lastRenderedPageBreak/>
        <w:t>Peer-review report’s scientific quality classification</w:t>
      </w:r>
    </w:p>
    <w:p w14:paraId="4251BDDB" w14:textId="77777777" w:rsidR="00A77B3E" w:rsidRDefault="00983B4C">
      <w:pPr>
        <w:spacing w:line="360" w:lineRule="auto"/>
        <w:jc w:val="both"/>
      </w:pPr>
      <w:r>
        <w:rPr>
          <w:rFonts w:ascii="Book Antiqua" w:eastAsia="Book Antiqua" w:hAnsi="Book Antiqua" w:cs="Book Antiqua"/>
          <w:color w:val="000000"/>
        </w:rPr>
        <w:t>Grade A (Excellent): 0</w:t>
      </w:r>
    </w:p>
    <w:p w14:paraId="54ED4DE1" w14:textId="77777777" w:rsidR="00A77B3E" w:rsidRDefault="00983B4C">
      <w:pPr>
        <w:spacing w:line="360" w:lineRule="auto"/>
        <w:jc w:val="both"/>
      </w:pPr>
      <w:r>
        <w:rPr>
          <w:rFonts w:ascii="Book Antiqua" w:eastAsia="Book Antiqua" w:hAnsi="Book Antiqua" w:cs="Book Antiqua"/>
          <w:color w:val="000000"/>
        </w:rPr>
        <w:t>Grade B (Very good): 0</w:t>
      </w:r>
    </w:p>
    <w:p w14:paraId="2ED189FB" w14:textId="59B1821D" w:rsidR="00A77B3E" w:rsidRDefault="00983B4C">
      <w:pPr>
        <w:spacing w:line="360" w:lineRule="auto"/>
        <w:jc w:val="both"/>
      </w:pPr>
      <w:r>
        <w:rPr>
          <w:rFonts w:ascii="Book Antiqua" w:eastAsia="Book Antiqua" w:hAnsi="Book Antiqua" w:cs="Book Antiqua"/>
          <w:color w:val="000000"/>
        </w:rPr>
        <w:t>Grade C (Good): C</w:t>
      </w:r>
      <w:r w:rsidR="00BB67C2">
        <w:rPr>
          <w:rFonts w:ascii="Book Antiqua" w:eastAsia="Book Antiqua" w:hAnsi="Book Antiqua" w:cs="Book Antiqua"/>
          <w:color w:val="000000"/>
        </w:rPr>
        <w:t>, C</w:t>
      </w:r>
    </w:p>
    <w:p w14:paraId="37A72279" w14:textId="77777777" w:rsidR="00A77B3E" w:rsidRDefault="00983B4C">
      <w:pPr>
        <w:spacing w:line="360" w:lineRule="auto"/>
        <w:jc w:val="both"/>
      </w:pPr>
      <w:r>
        <w:rPr>
          <w:rFonts w:ascii="Book Antiqua" w:eastAsia="Book Antiqua" w:hAnsi="Book Antiqua" w:cs="Book Antiqua"/>
          <w:color w:val="000000"/>
        </w:rPr>
        <w:t>Grade D (Fair): 0</w:t>
      </w:r>
    </w:p>
    <w:p w14:paraId="21E24FF4" w14:textId="77777777" w:rsidR="00A77B3E" w:rsidRDefault="00983B4C">
      <w:pPr>
        <w:spacing w:line="360" w:lineRule="auto"/>
        <w:jc w:val="both"/>
      </w:pPr>
      <w:r>
        <w:rPr>
          <w:rFonts w:ascii="Book Antiqua" w:eastAsia="Book Antiqua" w:hAnsi="Book Antiqua" w:cs="Book Antiqua"/>
          <w:color w:val="000000"/>
        </w:rPr>
        <w:t>Grade E (Poor): 0</w:t>
      </w:r>
    </w:p>
    <w:p w14:paraId="02220EDF" w14:textId="77777777" w:rsidR="00A77B3E" w:rsidRDefault="00A77B3E">
      <w:pPr>
        <w:spacing w:line="360" w:lineRule="auto"/>
        <w:jc w:val="both"/>
      </w:pPr>
    </w:p>
    <w:p w14:paraId="6FA14292" w14:textId="3F7A5ABF" w:rsidR="00A77B3E" w:rsidRDefault="00983B4C">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Lin Q</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897E39">
        <w:rPr>
          <w:rFonts w:ascii="Book Antiqua" w:eastAsia="Book Antiqua" w:hAnsi="Book Antiqua" w:cs="Book Antiqua"/>
          <w:color w:val="000000"/>
        </w:rPr>
        <w:t>Webster JR</w:t>
      </w:r>
      <w:r>
        <w:rPr>
          <w:rFonts w:ascii="Book Antiqua" w:eastAsia="Book Antiqua" w:hAnsi="Book Antiqua" w:cs="Book Antiqua"/>
          <w:b/>
          <w:color w:val="000000"/>
        </w:rPr>
        <w:t xml:space="preserve"> P-Editor: </w:t>
      </w:r>
    </w:p>
    <w:p w14:paraId="1883D8C6" w14:textId="6BAA515C" w:rsidR="00A77B3E" w:rsidRDefault="00983B4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00014B0" w14:textId="2A754A95" w:rsidR="00AC631A" w:rsidRDefault="00723039">
      <w:pPr>
        <w:spacing w:line="360" w:lineRule="auto"/>
        <w:jc w:val="both"/>
      </w:pPr>
      <w:r>
        <w:rPr>
          <w:noProof/>
          <w:lang w:val="en-GB" w:eastAsia="zh-CN"/>
        </w:rPr>
        <w:drawing>
          <wp:inline distT="0" distB="0" distL="0" distR="0" wp14:anchorId="70BB08FF" wp14:editId="67002077">
            <wp:extent cx="5943600" cy="47898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789805"/>
                    </a:xfrm>
                    <a:prstGeom prst="rect">
                      <a:avLst/>
                    </a:prstGeom>
                  </pic:spPr>
                </pic:pic>
              </a:graphicData>
            </a:graphic>
          </wp:inline>
        </w:drawing>
      </w:r>
    </w:p>
    <w:p w14:paraId="30040372" w14:textId="0BBC9966" w:rsidR="00A77B3E" w:rsidRDefault="00983B4C">
      <w:pPr>
        <w:spacing w:line="360" w:lineRule="auto"/>
        <w:jc w:val="both"/>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sidRPr="00C97150">
        <w:rPr>
          <w:rFonts w:ascii="Book Antiqua" w:eastAsia="Book Antiqua" w:hAnsi="Book Antiqua" w:cs="Book Antiqua"/>
          <w:b/>
          <w:bCs/>
          <w:color w:val="000000"/>
        </w:rPr>
        <w:t>Flow chart of cohort establishment.</w:t>
      </w:r>
      <w:r w:rsidR="00AC631A">
        <w:rPr>
          <w:rFonts w:hint="eastAsia"/>
          <w:lang w:eastAsia="zh-CN"/>
        </w:rPr>
        <w:t xml:space="preserve"> </w:t>
      </w:r>
      <w:r w:rsidRPr="006B294B">
        <w:rPr>
          <w:rFonts w:ascii="Book Antiqua" w:eastAsia="Book Antiqua" w:hAnsi="Book Antiqua" w:cs="Book Antiqua"/>
          <w:color w:val="000000"/>
          <w:vertAlign w:val="superscript"/>
        </w:rPr>
        <w:t>1</w:t>
      </w:r>
      <w:r>
        <w:rPr>
          <w:rFonts w:ascii="Book Antiqua" w:eastAsia="Book Antiqua" w:hAnsi="Book Antiqua" w:cs="Book Antiqua"/>
          <w:color w:val="000000"/>
        </w:rPr>
        <w:t>Including lymphoma, squamous cell carcinoma, leiomyosarcoma, lymphoepithelioma-like carcinoma, teratoma, and metastatic cancer to the thyroid.</w:t>
      </w:r>
      <w:r w:rsidR="00AC631A">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NSCLC-NOS</w:t>
      </w:r>
      <w:r w:rsidR="00AC631A">
        <w:rPr>
          <w:rFonts w:ascii="Book Antiqua" w:eastAsia="Book Antiqua" w:hAnsi="Book Antiqua" w:cs="Book Antiqua"/>
          <w:color w:val="000000"/>
        </w:rPr>
        <w:t>:</w:t>
      </w:r>
      <w:r>
        <w:rPr>
          <w:rFonts w:ascii="Book Antiqua" w:eastAsia="Book Antiqua" w:hAnsi="Book Antiqua" w:cs="Book Antiqua"/>
          <w:color w:val="000000"/>
        </w:rPr>
        <w:t xml:space="preserve"> </w:t>
      </w:r>
      <w:r w:rsidR="00AC631A">
        <w:rPr>
          <w:rFonts w:ascii="Book Antiqua" w:eastAsia="Book Antiqua" w:hAnsi="Book Antiqua" w:cs="Book Antiqua"/>
          <w:color w:val="000000"/>
        </w:rPr>
        <w:t>N</w:t>
      </w:r>
      <w:r>
        <w:rPr>
          <w:rFonts w:ascii="Book Antiqua" w:eastAsia="Book Antiqua" w:hAnsi="Book Antiqua" w:cs="Book Antiqua"/>
          <w:color w:val="000000"/>
        </w:rPr>
        <w:t>on-small cell lung carcinoma-not otherwise specified</w:t>
      </w:r>
      <w:r w:rsidR="00AC631A">
        <w:rPr>
          <w:rFonts w:ascii="Book Antiqua" w:eastAsia="Book Antiqua" w:hAnsi="Book Antiqua" w:cs="Book Antiqua"/>
          <w:color w:val="000000"/>
        </w:rPr>
        <w:t>.</w:t>
      </w:r>
    </w:p>
    <w:p w14:paraId="2504F998" w14:textId="013B4E4F" w:rsidR="00A77B3E" w:rsidRDefault="00C97150">
      <w:pPr>
        <w:spacing w:line="360" w:lineRule="auto"/>
        <w:jc w:val="both"/>
      </w:pPr>
      <w:r>
        <w:br w:type="page"/>
      </w:r>
      <w:r>
        <w:rPr>
          <w:noProof/>
          <w:lang w:val="en-GB" w:eastAsia="zh-CN"/>
        </w:rPr>
        <w:lastRenderedPageBreak/>
        <w:drawing>
          <wp:inline distT="0" distB="0" distL="0" distR="0" wp14:anchorId="5B37E951" wp14:editId="1DA55C47">
            <wp:extent cx="5943600" cy="32353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235325"/>
                    </a:xfrm>
                    <a:prstGeom prst="rect">
                      <a:avLst/>
                    </a:prstGeom>
                  </pic:spPr>
                </pic:pic>
              </a:graphicData>
            </a:graphic>
          </wp:inline>
        </w:drawing>
      </w:r>
    </w:p>
    <w:p w14:paraId="4B753291" w14:textId="4BC4E3F0" w:rsidR="00781ED7" w:rsidRDefault="00983B4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Pr>
          <w:rFonts w:ascii="Book Antiqua" w:eastAsia="Book Antiqua" w:hAnsi="Book Antiqua" w:cs="Book Antiqua"/>
          <w:color w:val="000000"/>
        </w:rPr>
        <w:t xml:space="preserve"> </w:t>
      </w:r>
      <w:r w:rsidRPr="00C97150">
        <w:rPr>
          <w:rFonts w:ascii="Book Antiqua" w:eastAsia="Book Antiqua" w:hAnsi="Book Antiqua" w:cs="Book Antiqua"/>
          <w:b/>
          <w:bCs/>
          <w:color w:val="000000"/>
        </w:rPr>
        <w:t xml:space="preserve">Details of patient 1. </w:t>
      </w:r>
      <w:r>
        <w:rPr>
          <w:rFonts w:ascii="Book Antiqua" w:eastAsia="Book Antiqua" w:hAnsi="Book Antiqua" w:cs="Book Antiqua"/>
          <w:color w:val="000000"/>
        </w:rPr>
        <w:t>A</w:t>
      </w:r>
      <w:r w:rsidR="00C97150">
        <w:rPr>
          <w:rFonts w:ascii="Book Antiqua" w:eastAsia="Book Antiqua" w:hAnsi="Book Antiqua" w:cs="Book Antiqua"/>
          <w:color w:val="000000"/>
        </w:rPr>
        <w:t>:</w:t>
      </w:r>
      <w:r>
        <w:rPr>
          <w:rFonts w:ascii="Book Antiqua" w:eastAsia="Book Antiqua" w:hAnsi="Book Antiqua" w:cs="Book Antiqua"/>
          <w:color w:val="000000"/>
        </w:rPr>
        <w:t xml:space="preserve"> Radioiodine scan was performed 7 d after oral administration </w:t>
      </w:r>
      <w:r w:rsidR="003D095C">
        <w:rPr>
          <w:rFonts w:ascii="Book Antiqua" w:eastAsia="Book Antiqua" w:hAnsi="Book Antiqua" w:cs="Book Antiqua"/>
          <w:color w:val="000000"/>
        </w:rPr>
        <w:t xml:space="preserve">of </w:t>
      </w:r>
      <w:r>
        <w:rPr>
          <w:rFonts w:ascii="Book Antiqua" w:eastAsia="Book Antiqua" w:hAnsi="Book Antiqua" w:cs="Book Antiqua"/>
          <w:color w:val="000000"/>
        </w:rPr>
        <w:t xml:space="preserve">30 </w:t>
      </w:r>
      <w:proofErr w:type="spellStart"/>
      <w:r>
        <w:rPr>
          <w:rFonts w:ascii="Book Antiqua" w:eastAsia="Book Antiqua" w:hAnsi="Book Antiqua" w:cs="Book Antiqua"/>
          <w:color w:val="000000"/>
        </w:rPr>
        <w:t>mCi</w:t>
      </w:r>
      <w:proofErr w:type="spellEnd"/>
      <w:r>
        <w:rPr>
          <w:rFonts w:ascii="Book Antiqua" w:eastAsia="Book Antiqua" w:hAnsi="Book Antiqua" w:cs="Book Antiqua"/>
          <w:color w:val="000000"/>
        </w:rPr>
        <w:t xml:space="preserve"> </w:t>
      </w:r>
      <w:r w:rsidR="00B63C42">
        <w:rPr>
          <w:rFonts w:ascii="Book Antiqua" w:eastAsia="Book Antiqua" w:hAnsi="Book Antiqua" w:cs="Book Antiqua"/>
          <w:color w:val="000000"/>
        </w:rPr>
        <w:t>iodine-131</w:t>
      </w:r>
      <w:r>
        <w:rPr>
          <w:rFonts w:ascii="Book Antiqua" w:eastAsia="Book Antiqua" w:hAnsi="Book Antiqua" w:cs="Book Antiqua"/>
          <w:color w:val="000000"/>
        </w:rPr>
        <w:t>. Radioiodine uptake was identified in the right chest (black arrow)</w:t>
      </w:r>
      <w:r w:rsidR="00C97150">
        <w:rPr>
          <w:rFonts w:ascii="Book Antiqua" w:eastAsia="Book Antiqua" w:hAnsi="Book Antiqua" w:cs="Book Antiqua"/>
          <w:color w:val="000000"/>
        </w:rPr>
        <w:t>;</w:t>
      </w:r>
      <w:r>
        <w:rPr>
          <w:rFonts w:ascii="Book Antiqua" w:eastAsia="Book Antiqua" w:hAnsi="Book Antiqua" w:cs="Book Antiqua"/>
          <w:color w:val="000000"/>
        </w:rPr>
        <w:t xml:space="preserve"> B</w:t>
      </w:r>
      <w:r w:rsidR="00C97150">
        <w:rPr>
          <w:rFonts w:ascii="Book Antiqua" w:eastAsia="Book Antiqua" w:hAnsi="Book Antiqua" w:cs="Book Antiqua"/>
          <w:color w:val="000000"/>
        </w:rPr>
        <w:t>:</w:t>
      </w:r>
      <w:r>
        <w:rPr>
          <w:rFonts w:ascii="Book Antiqua" w:eastAsia="Book Antiqua" w:hAnsi="Book Antiqua" w:cs="Book Antiqua"/>
          <w:color w:val="000000"/>
        </w:rPr>
        <w:t xml:space="preserve"> </w:t>
      </w:r>
      <w:r w:rsidR="00C97150">
        <w:rPr>
          <w:rFonts w:ascii="Book Antiqua" w:eastAsia="Book Antiqua" w:hAnsi="Book Antiqua" w:cs="Book Antiqua"/>
          <w:color w:val="000000"/>
        </w:rPr>
        <w:t>Computed tomography</w:t>
      </w:r>
      <w:r>
        <w:rPr>
          <w:rFonts w:ascii="Book Antiqua" w:eastAsia="Book Antiqua" w:hAnsi="Book Antiqua" w:cs="Book Antiqua"/>
          <w:color w:val="000000"/>
        </w:rPr>
        <w:t xml:space="preserve"> revealed a single 1.7-cm spiculated nodule in the right upper lobe (yellow arrow</w:t>
      </w:r>
      <w:r w:rsidR="00C97150">
        <w:rPr>
          <w:rFonts w:ascii="Book Antiqua" w:eastAsia="Book Antiqua" w:hAnsi="Book Antiqua" w:cs="Book Antiqua"/>
          <w:color w:val="000000"/>
        </w:rPr>
        <w:t xml:space="preserve">); </w:t>
      </w:r>
      <w:r>
        <w:rPr>
          <w:rFonts w:ascii="Book Antiqua" w:eastAsia="Book Antiqua" w:hAnsi="Book Antiqua" w:cs="Book Antiqua"/>
          <w:color w:val="000000"/>
        </w:rPr>
        <w:t>C</w:t>
      </w:r>
      <w:r w:rsidR="00C97150">
        <w:rPr>
          <w:rFonts w:ascii="Book Antiqua" w:eastAsia="Book Antiqua" w:hAnsi="Book Antiqua" w:cs="Book Antiqua"/>
          <w:color w:val="000000"/>
        </w:rPr>
        <w:t xml:space="preserve">: </w:t>
      </w:r>
      <w:r>
        <w:rPr>
          <w:rFonts w:ascii="Book Antiqua" w:eastAsia="Book Antiqua" w:hAnsi="Book Antiqua" w:cs="Book Antiqua"/>
          <w:color w:val="000000"/>
        </w:rPr>
        <w:t xml:space="preserve">Fused </w:t>
      </w:r>
      <w:r w:rsidR="00C97150">
        <w:rPr>
          <w:rFonts w:ascii="Book Antiqua" w:eastAsia="Book Antiqua" w:hAnsi="Book Antiqua" w:cs="Book Antiqua"/>
          <w:color w:val="000000"/>
        </w:rPr>
        <w:t>single-photon emission computed tomography/computed tomography</w:t>
      </w:r>
      <w:r>
        <w:rPr>
          <w:rFonts w:ascii="Book Antiqua" w:eastAsia="Book Antiqua" w:hAnsi="Book Antiqua" w:cs="Book Antiqua"/>
          <w:color w:val="000000"/>
        </w:rPr>
        <w:t xml:space="preserve"> imaging demonstrated a focal area of radioiodine activity in the right lung tumor (yellow arrow</w:t>
      </w:r>
      <w:r w:rsidR="00C97150">
        <w:rPr>
          <w:rFonts w:ascii="Book Antiqua" w:eastAsia="Book Antiqua" w:hAnsi="Book Antiqua" w:cs="Book Antiqua"/>
          <w:color w:val="000000"/>
        </w:rPr>
        <w:t xml:space="preserve">); </w:t>
      </w:r>
      <w:r>
        <w:rPr>
          <w:rFonts w:ascii="Book Antiqua" w:eastAsia="Book Antiqua" w:hAnsi="Book Antiqua" w:cs="Book Antiqua"/>
          <w:color w:val="000000"/>
        </w:rPr>
        <w:t>D</w:t>
      </w:r>
      <w:r w:rsidR="00C97150">
        <w:rPr>
          <w:rFonts w:ascii="Book Antiqua" w:eastAsia="Book Antiqua" w:hAnsi="Book Antiqua" w:cs="Book Antiqua"/>
          <w:color w:val="000000"/>
        </w:rPr>
        <w:t>:</w:t>
      </w:r>
      <w:r>
        <w:rPr>
          <w:rFonts w:ascii="Book Antiqua" w:eastAsia="Book Antiqua" w:hAnsi="Book Antiqua" w:cs="Book Antiqua"/>
          <w:color w:val="000000"/>
        </w:rPr>
        <w:t xml:space="preserve"> </w:t>
      </w:r>
      <w:r w:rsidR="00C97150">
        <w:rPr>
          <w:rFonts w:ascii="Book Antiqua" w:eastAsia="Book Antiqua" w:hAnsi="Book Antiqua" w:cs="Book Antiqua"/>
          <w:color w:val="000000"/>
          <w:szCs w:val="30"/>
          <w:vertAlign w:val="superscript"/>
        </w:rPr>
        <w:t>18</w:t>
      </w:r>
      <w:r w:rsidR="00C97150">
        <w:rPr>
          <w:rFonts w:ascii="Book Antiqua" w:eastAsia="Book Antiqua" w:hAnsi="Book Antiqua" w:cs="Book Antiqua"/>
          <w:color w:val="000000"/>
        </w:rPr>
        <w:t>F-fluorodeoxyglucose</w:t>
      </w:r>
      <w:r w:rsidR="00C97150">
        <w:rPr>
          <w:rFonts w:ascii="Book Antiqua" w:eastAsia="Book Antiqua" w:hAnsi="Book Antiqua" w:cs="Book Antiqua"/>
          <w:color w:val="000000"/>
          <w:szCs w:val="30"/>
          <w:vertAlign w:val="superscript"/>
        </w:rPr>
        <w:t xml:space="preserve"> </w:t>
      </w:r>
      <w:r w:rsidR="00C97150">
        <w:rPr>
          <w:rFonts w:ascii="Book Antiqua" w:eastAsia="Book Antiqua" w:hAnsi="Book Antiqua" w:cs="Book Antiqua"/>
          <w:color w:val="000000"/>
          <w:szCs w:val="30"/>
        </w:rPr>
        <w:t>(</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F-FDG</w:t>
      </w:r>
      <w:r w:rsidR="00C97150">
        <w:rPr>
          <w:rFonts w:ascii="Book Antiqua" w:eastAsia="Book Antiqua" w:hAnsi="Book Antiqua" w:cs="Book Antiqua"/>
          <w:color w:val="000000"/>
        </w:rPr>
        <w:t>)</w:t>
      </w:r>
      <w:r>
        <w:rPr>
          <w:rFonts w:ascii="Book Antiqua" w:eastAsia="Book Antiqua" w:hAnsi="Book Antiqua" w:cs="Book Antiqua"/>
          <w:color w:val="000000"/>
        </w:rPr>
        <w:t xml:space="preserve"> </w:t>
      </w:r>
      <w:r w:rsidR="00C97150">
        <w:rPr>
          <w:rFonts w:ascii="Book Antiqua" w:eastAsia="Book Antiqua" w:hAnsi="Book Antiqua" w:cs="Book Antiqua"/>
          <w:color w:val="000000"/>
        </w:rPr>
        <w:t>positron emission tomography/computed tomography</w:t>
      </w:r>
      <w:r>
        <w:rPr>
          <w:rFonts w:ascii="Book Antiqua" w:eastAsia="Book Antiqua" w:hAnsi="Book Antiqua" w:cs="Book Antiqua"/>
          <w:color w:val="000000"/>
        </w:rPr>
        <w:t xml:space="preserve"> showed that the lung tumor was </w:t>
      </w:r>
      <w:r>
        <w:rPr>
          <w:rFonts w:ascii="Book Antiqua" w:eastAsia="Book Antiqua" w:hAnsi="Book Antiqua" w:cs="Book Antiqua"/>
          <w:color w:val="000000"/>
          <w:szCs w:val="30"/>
          <w:vertAlign w:val="superscript"/>
        </w:rPr>
        <w:t>18F</w:t>
      </w:r>
      <w:r>
        <w:rPr>
          <w:rFonts w:ascii="Book Antiqua" w:eastAsia="Book Antiqua" w:hAnsi="Book Antiqua" w:cs="Book Antiqua"/>
          <w:color w:val="000000"/>
        </w:rPr>
        <w:t>FDG avid (yellow arrow</w:t>
      </w:r>
      <w:r w:rsidR="00C97150">
        <w:rPr>
          <w:rFonts w:ascii="Book Antiqua" w:eastAsia="Book Antiqua" w:hAnsi="Book Antiqua" w:cs="Book Antiqua"/>
          <w:color w:val="000000"/>
        </w:rPr>
        <w:t xml:space="preserve">); </w:t>
      </w:r>
      <w:r>
        <w:rPr>
          <w:rFonts w:ascii="Book Antiqua" w:eastAsia="Book Antiqua" w:hAnsi="Book Antiqua" w:cs="Book Antiqua"/>
          <w:color w:val="000000"/>
        </w:rPr>
        <w:t>E</w:t>
      </w:r>
      <w:r w:rsidR="00C97150">
        <w:rPr>
          <w:rFonts w:ascii="Book Antiqua" w:eastAsia="Book Antiqua" w:hAnsi="Book Antiqua" w:cs="Book Antiqua"/>
          <w:color w:val="000000"/>
        </w:rPr>
        <w:t xml:space="preserve">: </w:t>
      </w:r>
      <w:r>
        <w:rPr>
          <w:rFonts w:ascii="Book Antiqua" w:eastAsia="Book Antiqua" w:hAnsi="Book Antiqua" w:cs="Book Antiqua"/>
          <w:color w:val="000000"/>
        </w:rPr>
        <w:t xml:space="preserve">Histopathologic features of the right lung tumor were consistent with lung adenocarcinoma (hematoxylin and eosin staining, </w:t>
      </w:r>
      <w:r w:rsidR="00C97150">
        <w:rPr>
          <w:rFonts w:ascii="Book Antiqua" w:eastAsia="Book Antiqua" w:hAnsi="Book Antiqua" w:cs="Book Antiqua"/>
          <w:color w:val="000000"/>
        </w:rPr>
        <w:t xml:space="preserve">200 ×); </w:t>
      </w:r>
      <w:r>
        <w:rPr>
          <w:rFonts w:ascii="Book Antiqua" w:eastAsia="Book Antiqua" w:hAnsi="Book Antiqua" w:cs="Book Antiqua"/>
          <w:color w:val="000000"/>
        </w:rPr>
        <w:t>F</w:t>
      </w:r>
      <w:r w:rsidR="00C97150">
        <w:rPr>
          <w:rFonts w:ascii="Book Antiqua" w:eastAsia="Book Antiqua" w:hAnsi="Book Antiqua" w:cs="Book Antiqua"/>
          <w:color w:val="000000"/>
        </w:rPr>
        <w:t xml:space="preserve">: </w:t>
      </w:r>
      <w:r>
        <w:rPr>
          <w:rFonts w:ascii="Book Antiqua" w:eastAsia="Book Antiqua" w:hAnsi="Book Antiqua" w:cs="Book Antiqua"/>
          <w:color w:val="000000"/>
        </w:rPr>
        <w:t xml:space="preserve">Immunostaining for sodium/iodide symporter (NIS) showed NIS expression in lung adenocarcinoma cells (brown; </w:t>
      </w:r>
      <w:r w:rsidR="00C97150">
        <w:rPr>
          <w:rFonts w:ascii="Book Antiqua" w:eastAsia="Book Antiqua" w:hAnsi="Book Antiqua" w:cs="Book Antiqua"/>
          <w:color w:val="000000"/>
        </w:rPr>
        <w:t>200 ×</w:t>
      </w:r>
      <w:r>
        <w:rPr>
          <w:rFonts w:ascii="Book Antiqua" w:eastAsia="Book Antiqua" w:hAnsi="Book Antiqua" w:cs="Book Antiqua"/>
          <w:color w:val="000000"/>
        </w:rPr>
        <w:t>).</w:t>
      </w:r>
    </w:p>
    <w:p w14:paraId="743482EB" w14:textId="4AF8F253" w:rsidR="00913C22" w:rsidRDefault="00913C22">
      <w:pPr>
        <w:spacing w:line="360" w:lineRule="auto"/>
        <w:jc w:val="both"/>
        <w:rPr>
          <w:rFonts w:ascii="Book Antiqua" w:eastAsia="Book Antiqua" w:hAnsi="Book Antiqua" w:cs="Book Antiqua"/>
          <w:color w:val="000000"/>
        </w:rPr>
        <w:sectPr w:rsidR="00913C22">
          <w:pgSz w:w="12240" w:h="15840"/>
          <w:pgMar w:top="1440" w:right="1440" w:bottom="1440" w:left="1440" w:header="720" w:footer="720" w:gutter="0"/>
          <w:cols w:space="720"/>
          <w:docGrid w:linePitch="360"/>
        </w:sectPr>
      </w:pPr>
    </w:p>
    <w:p w14:paraId="4AE7F324" w14:textId="2C96618A" w:rsidR="00A77B3E" w:rsidRDefault="00781ED7">
      <w:pPr>
        <w:spacing w:line="360" w:lineRule="auto"/>
        <w:jc w:val="both"/>
        <w:rPr>
          <w:rFonts w:ascii="Book Antiqua" w:hAnsi="Book Antiqua"/>
          <w:b/>
          <w:bCs/>
        </w:rPr>
      </w:pPr>
      <w:r w:rsidRPr="00781ED7">
        <w:rPr>
          <w:rFonts w:ascii="Book Antiqua" w:hAnsi="Book Antiqua"/>
          <w:b/>
          <w:bCs/>
        </w:rPr>
        <w:lastRenderedPageBreak/>
        <w:t xml:space="preserve">Table 1 Characteristics of the nine patients who received </w:t>
      </w:r>
      <w:r w:rsidR="0043202E">
        <w:rPr>
          <w:rFonts w:ascii="Book Antiqua" w:hAnsi="Book Antiqua"/>
          <w:b/>
          <w:bCs/>
        </w:rPr>
        <w:t xml:space="preserve">an </w:t>
      </w:r>
      <w:r w:rsidRPr="00781ED7">
        <w:rPr>
          <w:rFonts w:ascii="Book Antiqua" w:hAnsi="Book Antiqua"/>
          <w:b/>
          <w:bCs/>
        </w:rPr>
        <w:t>iodine-131 scan within 1 year before the diagnosis of lung cancer</w:t>
      </w:r>
    </w:p>
    <w:tbl>
      <w:tblPr>
        <w:tblStyle w:val="TableNormal1"/>
        <w:tblW w:w="4950" w:type="pct"/>
        <w:tblLayout w:type="fixed"/>
        <w:tblLook w:val="04A0" w:firstRow="1" w:lastRow="0" w:firstColumn="1" w:lastColumn="0" w:noHBand="0" w:noVBand="1"/>
      </w:tblPr>
      <w:tblGrid>
        <w:gridCol w:w="730"/>
        <w:gridCol w:w="1175"/>
        <w:gridCol w:w="1174"/>
        <w:gridCol w:w="921"/>
        <w:gridCol w:w="1541"/>
        <w:gridCol w:w="564"/>
        <w:gridCol w:w="900"/>
        <w:gridCol w:w="972"/>
        <w:gridCol w:w="1246"/>
        <w:gridCol w:w="1200"/>
        <w:gridCol w:w="745"/>
        <w:gridCol w:w="1761"/>
      </w:tblGrid>
      <w:tr w:rsidR="00913C22" w:rsidRPr="00781ED7" w14:paraId="1EB1238D" w14:textId="77777777" w:rsidTr="00913C22">
        <w:tc>
          <w:tcPr>
            <w:tcW w:w="282" w:type="pct"/>
            <w:tcBorders>
              <w:top w:val="single" w:sz="4" w:space="0" w:color="auto"/>
              <w:bottom w:val="single" w:sz="4" w:space="0" w:color="auto"/>
            </w:tcBorders>
            <w:shd w:val="clear" w:color="auto" w:fill="FEFEFE"/>
            <w:tcMar>
              <w:top w:w="0" w:type="dxa"/>
              <w:left w:w="100" w:type="dxa"/>
              <w:bottom w:w="0" w:type="dxa"/>
              <w:right w:w="100" w:type="dxa"/>
            </w:tcMar>
          </w:tcPr>
          <w:p w14:paraId="363BC760" w14:textId="77777777" w:rsidR="00781ED7" w:rsidRPr="00913C22" w:rsidRDefault="00781ED7" w:rsidP="00711371">
            <w:pPr>
              <w:pStyle w:val="1"/>
              <w:spacing w:line="360" w:lineRule="auto"/>
              <w:jc w:val="both"/>
              <w:rPr>
                <w:rFonts w:ascii="Book Antiqua" w:eastAsiaTheme="minorEastAsia" w:hAnsi="Book Antiqua" w:cs="Times New Roman"/>
                <w:sz w:val="24"/>
                <w:szCs w:val="24"/>
              </w:rPr>
            </w:pPr>
            <w:r w:rsidRPr="00913C22">
              <w:rPr>
                <w:rFonts w:ascii="Book Antiqua" w:eastAsiaTheme="minorEastAsia" w:hAnsi="Book Antiqua" w:cs="Times New Roman"/>
                <w:sz w:val="24"/>
                <w:szCs w:val="24"/>
              </w:rPr>
              <w:t>Patient</w:t>
            </w:r>
          </w:p>
        </w:tc>
        <w:tc>
          <w:tcPr>
            <w:tcW w:w="454" w:type="pct"/>
            <w:tcBorders>
              <w:top w:val="single" w:sz="4" w:space="0" w:color="auto"/>
              <w:bottom w:val="single" w:sz="4" w:space="0" w:color="auto"/>
            </w:tcBorders>
            <w:shd w:val="clear" w:color="auto" w:fill="FEFEFE"/>
            <w:tcMar>
              <w:top w:w="0" w:type="dxa"/>
              <w:left w:w="100" w:type="dxa"/>
              <w:bottom w:w="0" w:type="dxa"/>
              <w:right w:w="100" w:type="dxa"/>
            </w:tcMar>
          </w:tcPr>
          <w:p w14:paraId="2E5C8877" w14:textId="333E240C" w:rsidR="00781ED7" w:rsidRPr="00913C22" w:rsidRDefault="00781ED7" w:rsidP="00711371">
            <w:pPr>
              <w:pStyle w:val="1"/>
              <w:spacing w:line="360" w:lineRule="auto"/>
              <w:jc w:val="both"/>
              <w:rPr>
                <w:rFonts w:ascii="Book Antiqua" w:hAnsi="Book Antiqua" w:cs="Times New Roman"/>
                <w:sz w:val="24"/>
                <w:szCs w:val="24"/>
              </w:rPr>
            </w:pPr>
            <w:r w:rsidRPr="00913C22">
              <w:rPr>
                <w:rFonts w:ascii="Book Antiqua" w:eastAsiaTheme="minorEastAsia" w:hAnsi="Book Antiqua" w:cs="Times New Roman"/>
                <w:sz w:val="24"/>
                <w:szCs w:val="24"/>
              </w:rPr>
              <w:t>Age/gender</w:t>
            </w:r>
          </w:p>
        </w:tc>
        <w:tc>
          <w:tcPr>
            <w:tcW w:w="454" w:type="pct"/>
            <w:tcBorders>
              <w:top w:val="single" w:sz="4" w:space="0" w:color="auto"/>
              <w:bottom w:val="single" w:sz="4" w:space="0" w:color="auto"/>
            </w:tcBorders>
            <w:shd w:val="clear" w:color="auto" w:fill="FEFEFE"/>
            <w:tcMar>
              <w:top w:w="0" w:type="dxa"/>
              <w:left w:w="100" w:type="dxa"/>
              <w:bottom w:w="0" w:type="dxa"/>
              <w:right w:w="100" w:type="dxa"/>
            </w:tcMar>
          </w:tcPr>
          <w:p w14:paraId="2EEC07DC" w14:textId="77777777" w:rsidR="00781ED7" w:rsidRPr="00913C22" w:rsidRDefault="00781ED7" w:rsidP="00711371">
            <w:pPr>
              <w:pStyle w:val="1"/>
              <w:spacing w:line="360" w:lineRule="auto"/>
              <w:jc w:val="both"/>
              <w:rPr>
                <w:rFonts w:ascii="Book Antiqua" w:hAnsi="Book Antiqua" w:cs="Times New Roman"/>
                <w:sz w:val="24"/>
                <w:szCs w:val="24"/>
              </w:rPr>
            </w:pPr>
            <w:r w:rsidRPr="00913C22">
              <w:rPr>
                <w:rFonts w:ascii="Book Antiqua" w:hAnsi="Book Antiqua" w:cs="Times New Roman"/>
                <w:sz w:val="24"/>
                <w:szCs w:val="24"/>
              </w:rPr>
              <w:t>Histological type of thyroid cancer</w:t>
            </w:r>
          </w:p>
        </w:tc>
        <w:tc>
          <w:tcPr>
            <w:tcW w:w="356" w:type="pct"/>
            <w:tcBorders>
              <w:top w:val="single" w:sz="4" w:space="0" w:color="auto"/>
              <w:bottom w:val="single" w:sz="4" w:space="0" w:color="auto"/>
            </w:tcBorders>
            <w:shd w:val="clear" w:color="auto" w:fill="FEFEFE"/>
          </w:tcPr>
          <w:p w14:paraId="2FF65977" w14:textId="77777777" w:rsidR="00781ED7" w:rsidRPr="00913C22" w:rsidRDefault="00781ED7" w:rsidP="00711371">
            <w:pPr>
              <w:pStyle w:val="1"/>
              <w:spacing w:line="360" w:lineRule="auto"/>
              <w:jc w:val="both"/>
              <w:rPr>
                <w:rFonts w:ascii="Book Antiqua" w:hAnsi="Book Antiqua" w:cs="Times New Roman"/>
                <w:sz w:val="24"/>
                <w:szCs w:val="24"/>
                <w:shd w:val="clear" w:color="auto" w:fill="FEFEFE"/>
              </w:rPr>
            </w:pPr>
            <w:r w:rsidRPr="00913C22">
              <w:rPr>
                <w:rFonts w:ascii="Book Antiqua" w:hAnsi="Book Antiqua" w:cs="Times New Roman"/>
                <w:sz w:val="24"/>
                <w:szCs w:val="24"/>
                <w:shd w:val="clear" w:color="auto" w:fill="FEFEFE"/>
              </w:rPr>
              <w:t>Stage of thyroid cancer</w:t>
            </w:r>
          </w:p>
        </w:tc>
        <w:tc>
          <w:tcPr>
            <w:tcW w:w="596" w:type="pct"/>
            <w:tcBorders>
              <w:top w:val="single" w:sz="4" w:space="0" w:color="auto"/>
              <w:bottom w:val="single" w:sz="4" w:space="0" w:color="auto"/>
            </w:tcBorders>
            <w:shd w:val="clear" w:color="auto" w:fill="FEFEFE"/>
            <w:tcMar>
              <w:top w:w="80" w:type="dxa"/>
              <w:left w:w="80" w:type="dxa"/>
              <w:bottom w:w="80" w:type="dxa"/>
              <w:right w:w="80" w:type="dxa"/>
            </w:tcMar>
          </w:tcPr>
          <w:p w14:paraId="18D2FC34" w14:textId="77777777" w:rsidR="00781ED7" w:rsidRPr="00913C22" w:rsidRDefault="00781ED7" w:rsidP="00711371">
            <w:pPr>
              <w:pStyle w:val="1"/>
              <w:spacing w:line="360" w:lineRule="auto"/>
              <w:jc w:val="both"/>
              <w:rPr>
                <w:rFonts w:ascii="Book Antiqua" w:hAnsi="Book Antiqua" w:cs="Times New Roman"/>
                <w:sz w:val="24"/>
                <w:szCs w:val="24"/>
              </w:rPr>
            </w:pPr>
            <w:r w:rsidRPr="00913C22">
              <w:rPr>
                <w:rFonts w:ascii="Book Antiqua" w:hAnsi="Book Antiqua" w:cs="Times New Roman"/>
                <w:sz w:val="24"/>
                <w:szCs w:val="24"/>
              </w:rPr>
              <w:t>Histological type of lung cancer</w:t>
            </w:r>
          </w:p>
        </w:tc>
        <w:tc>
          <w:tcPr>
            <w:tcW w:w="218" w:type="pct"/>
            <w:tcBorders>
              <w:top w:val="single" w:sz="4" w:space="0" w:color="auto"/>
              <w:bottom w:val="single" w:sz="4" w:space="0" w:color="auto"/>
            </w:tcBorders>
            <w:shd w:val="clear" w:color="auto" w:fill="FEFEFE"/>
          </w:tcPr>
          <w:p w14:paraId="712225CA" w14:textId="77777777" w:rsidR="00781ED7" w:rsidRPr="00913C22" w:rsidRDefault="00781ED7" w:rsidP="00711371">
            <w:pPr>
              <w:pStyle w:val="1"/>
              <w:spacing w:line="360" w:lineRule="auto"/>
              <w:jc w:val="both"/>
              <w:rPr>
                <w:rFonts w:ascii="Book Antiqua" w:hAnsi="Book Antiqua" w:cs="Times New Roman"/>
                <w:sz w:val="24"/>
                <w:szCs w:val="24"/>
              </w:rPr>
            </w:pPr>
            <w:r w:rsidRPr="00913C22">
              <w:rPr>
                <w:rFonts w:ascii="Book Antiqua" w:hAnsi="Book Antiqua" w:cs="Times New Roman"/>
                <w:sz w:val="24"/>
                <w:szCs w:val="24"/>
              </w:rPr>
              <w:t>Tumor size of lung cancer</w:t>
            </w:r>
          </w:p>
        </w:tc>
        <w:tc>
          <w:tcPr>
            <w:tcW w:w="348" w:type="pct"/>
            <w:tcBorders>
              <w:top w:val="single" w:sz="4" w:space="0" w:color="auto"/>
              <w:bottom w:val="single" w:sz="4" w:space="0" w:color="auto"/>
            </w:tcBorders>
            <w:shd w:val="clear" w:color="auto" w:fill="FEFEFE"/>
          </w:tcPr>
          <w:p w14:paraId="46109A7D" w14:textId="77777777" w:rsidR="00781ED7" w:rsidRPr="00913C22" w:rsidRDefault="00781ED7" w:rsidP="00711371">
            <w:pPr>
              <w:pStyle w:val="1"/>
              <w:spacing w:line="360" w:lineRule="auto"/>
              <w:jc w:val="both"/>
              <w:rPr>
                <w:rFonts w:ascii="Book Antiqua" w:hAnsi="Book Antiqua" w:cs="Times New Roman"/>
                <w:sz w:val="24"/>
                <w:szCs w:val="24"/>
              </w:rPr>
            </w:pPr>
            <w:r w:rsidRPr="00913C22">
              <w:rPr>
                <w:rFonts w:ascii="Book Antiqua" w:hAnsi="Book Antiqua" w:cs="Times New Roman"/>
                <w:sz w:val="24"/>
                <w:szCs w:val="24"/>
                <w:shd w:val="clear" w:color="auto" w:fill="FEFEFE"/>
              </w:rPr>
              <w:t>Stage of lung cancer</w:t>
            </w:r>
          </w:p>
        </w:tc>
        <w:tc>
          <w:tcPr>
            <w:tcW w:w="376" w:type="pct"/>
            <w:tcBorders>
              <w:top w:val="single" w:sz="4" w:space="0" w:color="auto"/>
              <w:bottom w:val="single" w:sz="4" w:space="0" w:color="auto"/>
            </w:tcBorders>
            <w:shd w:val="clear" w:color="auto" w:fill="FEFEFE"/>
            <w:tcMar>
              <w:top w:w="0" w:type="dxa"/>
              <w:left w:w="100" w:type="dxa"/>
              <w:bottom w:w="0" w:type="dxa"/>
              <w:right w:w="100" w:type="dxa"/>
            </w:tcMar>
          </w:tcPr>
          <w:p w14:paraId="06037AAA" w14:textId="77777777" w:rsidR="00781ED7" w:rsidRPr="00913C22" w:rsidRDefault="00781ED7" w:rsidP="00711371">
            <w:pPr>
              <w:pStyle w:val="1"/>
              <w:spacing w:line="360" w:lineRule="auto"/>
              <w:jc w:val="both"/>
              <w:rPr>
                <w:rFonts w:ascii="Book Antiqua" w:hAnsi="Book Antiqua" w:cs="Times New Roman"/>
                <w:sz w:val="24"/>
                <w:szCs w:val="24"/>
              </w:rPr>
            </w:pPr>
            <w:r w:rsidRPr="00913C22">
              <w:rPr>
                <w:rFonts w:ascii="Book Antiqua" w:hAnsi="Book Antiqua" w:cs="Times New Roman"/>
                <w:sz w:val="24"/>
                <w:szCs w:val="24"/>
              </w:rPr>
              <w:t xml:space="preserve">Interval between thyroid cancer and lung cancer </w:t>
            </w:r>
            <w:r w:rsidRPr="00913C22">
              <w:rPr>
                <w:rFonts w:ascii="Book Antiqua" w:eastAsiaTheme="minorEastAsia" w:hAnsi="Book Antiqua" w:cs="Times New Roman"/>
                <w:sz w:val="24"/>
                <w:szCs w:val="24"/>
              </w:rPr>
              <w:t>diagnosis</w:t>
            </w:r>
          </w:p>
        </w:tc>
        <w:tc>
          <w:tcPr>
            <w:tcW w:w="482" w:type="pct"/>
            <w:tcBorders>
              <w:top w:val="single" w:sz="4" w:space="0" w:color="auto"/>
              <w:bottom w:val="single" w:sz="4" w:space="0" w:color="auto"/>
            </w:tcBorders>
            <w:shd w:val="clear" w:color="auto" w:fill="FEFEFE"/>
          </w:tcPr>
          <w:p w14:paraId="4E8589A6" w14:textId="77777777" w:rsidR="00781ED7" w:rsidRPr="00913C22" w:rsidRDefault="00781ED7" w:rsidP="00711371">
            <w:pPr>
              <w:pStyle w:val="1"/>
              <w:spacing w:line="360" w:lineRule="auto"/>
              <w:jc w:val="both"/>
              <w:rPr>
                <w:rFonts w:ascii="Book Antiqua" w:hAnsi="Book Antiqua" w:cs="Times New Roman"/>
                <w:sz w:val="24"/>
                <w:szCs w:val="24"/>
              </w:rPr>
            </w:pPr>
            <w:r w:rsidRPr="00913C22">
              <w:rPr>
                <w:rFonts w:ascii="Book Antiqua" w:eastAsia="PMingLiU" w:hAnsi="Book Antiqua" w:cs="Times New Roman"/>
                <w:color w:val="000000" w:themeColor="text1"/>
                <w:sz w:val="24"/>
                <w:szCs w:val="24"/>
              </w:rPr>
              <w:t xml:space="preserve">Indication and dose of </w:t>
            </w:r>
            <w:r w:rsidRPr="00913C22">
              <w:rPr>
                <w:rFonts w:ascii="Book Antiqua" w:eastAsia="PMingLiU" w:hAnsi="Book Antiqua" w:cs="Times New Roman"/>
                <w:color w:val="000000" w:themeColor="text1"/>
                <w:sz w:val="24"/>
                <w:szCs w:val="24"/>
                <w:vertAlign w:val="superscript"/>
              </w:rPr>
              <w:t>131</w:t>
            </w:r>
            <w:r w:rsidRPr="00913C22">
              <w:rPr>
                <w:rFonts w:ascii="Book Antiqua" w:eastAsia="PMingLiU" w:hAnsi="Book Antiqua" w:cs="Times New Roman"/>
                <w:color w:val="000000" w:themeColor="text1"/>
                <w:sz w:val="24"/>
                <w:szCs w:val="24"/>
              </w:rPr>
              <w:t>I</w:t>
            </w:r>
          </w:p>
        </w:tc>
        <w:tc>
          <w:tcPr>
            <w:tcW w:w="464" w:type="pct"/>
            <w:tcBorders>
              <w:top w:val="single" w:sz="4" w:space="0" w:color="auto"/>
              <w:bottom w:val="single" w:sz="4" w:space="0" w:color="auto"/>
            </w:tcBorders>
            <w:shd w:val="clear" w:color="auto" w:fill="FEFEFE"/>
          </w:tcPr>
          <w:p w14:paraId="73FE807D" w14:textId="77777777" w:rsidR="00781ED7" w:rsidRPr="00913C22" w:rsidRDefault="00781ED7" w:rsidP="00711371">
            <w:pPr>
              <w:spacing w:line="360" w:lineRule="auto"/>
              <w:jc w:val="both"/>
              <w:rPr>
                <w:rFonts w:ascii="Book Antiqua" w:hAnsi="Book Antiqua"/>
                <w:b/>
                <w:bCs/>
              </w:rPr>
            </w:pPr>
            <w:r w:rsidRPr="00913C22">
              <w:rPr>
                <w:rFonts w:ascii="Book Antiqua" w:hAnsi="Book Antiqua"/>
                <w:b/>
                <w:bCs/>
              </w:rPr>
              <w:t xml:space="preserve">Interval between </w:t>
            </w:r>
            <w:r w:rsidRPr="00913C22">
              <w:rPr>
                <w:rFonts w:ascii="Book Antiqua" w:hAnsi="Book Antiqua"/>
                <w:b/>
                <w:bCs/>
                <w:color w:val="000000" w:themeColor="text1"/>
                <w:vertAlign w:val="superscript"/>
              </w:rPr>
              <w:t>131</w:t>
            </w:r>
            <w:r w:rsidRPr="00913C22">
              <w:rPr>
                <w:rFonts w:ascii="Book Antiqua" w:hAnsi="Book Antiqua"/>
                <w:b/>
                <w:bCs/>
                <w:color w:val="000000" w:themeColor="text1"/>
              </w:rPr>
              <w:t>I</w:t>
            </w:r>
            <w:r w:rsidRPr="00913C22">
              <w:rPr>
                <w:rFonts w:ascii="Book Antiqua" w:hAnsi="Book Antiqua"/>
                <w:b/>
                <w:bCs/>
              </w:rPr>
              <w:t xml:space="preserve"> administration and lung cancer histological confirmation</w:t>
            </w:r>
          </w:p>
        </w:tc>
        <w:tc>
          <w:tcPr>
            <w:tcW w:w="288" w:type="pct"/>
            <w:tcBorders>
              <w:top w:val="single" w:sz="4" w:space="0" w:color="auto"/>
              <w:bottom w:val="single" w:sz="4" w:space="0" w:color="auto"/>
            </w:tcBorders>
            <w:shd w:val="clear" w:color="auto" w:fill="FEFEFE"/>
          </w:tcPr>
          <w:p w14:paraId="05943DCA" w14:textId="20943B93" w:rsidR="00781ED7" w:rsidRPr="00913C22" w:rsidRDefault="00781ED7" w:rsidP="00711371">
            <w:pPr>
              <w:pStyle w:val="1"/>
              <w:spacing w:line="360" w:lineRule="auto"/>
              <w:jc w:val="both"/>
              <w:rPr>
                <w:rFonts w:ascii="Book Antiqua" w:hAnsi="Book Antiqua" w:cs="Times New Roman"/>
                <w:sz w:val="24"/>
                <w:szCs w:val="24"/>
              </w:rPr>
            </w:pPr>
            <w:r w:rsidRPr="00913C22">
              <w:rPr>
                <w:rFonts w:ascii="Book Antiqua" w:eastAsia="PMingLiU" w:hAnsi="Book Antiqua" w:cs="Times New Roman"/>
                <w:color w:val="000000" w:themeColor="text1"/>
                <w:sz w:val="24"/>
                <w:szCs w:val="24"/>
                <w:vertAlign w:val="superscript"/>
              </w:rPr>
              <w:t>131</w:t>
            </w:r>
            <w:r w:rsidRPr="00913C22">
              <w:rPr>
                <w:rFonts w:ascii="Book Antiqua" w:eastAsia="PMingLiU" w:hAnsi="Book Antiqua" w:cs="Times New Roman"/>
                <w:color w:val="000000" w:themeColor="text1"/>
                <w:sz w:val="24"/>
                <w:szCs w:val="24"/>
              </w:rPr>
              <w:t>I</w:t>
            </w:r>
            <w:r w:rsidRPr="00913C22">
              <w:rPr>
                <w:rFonts w:ascii="Book Antiqua" w:hAnsi="Book Antiqua" w:cs="Times New Roman"/>
                <w:sz w:val="24"/>
                <w:szCs w:val="24"/>
              </w:rPr>
              <w:t xml:space="preserve"> uptake</w:t>
            </w:r>
            <w:r w:rsidR="00711371" w:rsidRPr="00913C22">
              <w:rPr>
                <w:rFonts w:ascii="Book Antiqua" w:hAnsi="Book Antiqua" w:cs="Times New Roman"/>
                <w:sz w:val="24"/>
                <w:szCs w:val="24"/>
              </w:rPr>
              <w:t xml:space="preserve"> </w:t>
            </w:r>
            <w:r w:rsidRPr="00913C22">
              <w:rPr>
                <w:rFonts w:ascii="Book Antiqua" w:hAnsi="Book Antiqua" w:cs="Times New Roman"/>
                <w:sz w:val="24"/>
                <w:szCs w:val="24"/>
              </w:rPr>
              <w:t>in lung cancer</w:t>
            </w:r>
          </w:p>
        </w:tc>
        <w:tc>
          <w:tcPr>
            <w:tcW w:w="681" w:type="pct"/>
            <w:tcBorders>
              <w:top w:val="single" w:sz="4" w:space="0" w:color="auto"/>
              <w:bottom w:val="single" w:sz="4" w:space="0" w:color="auto"/>
            </w:tcBorders>
            <w:shd w:val="clear" w:color="auto" w:fill="FEFEFE"/>
          </w:tcPr>
          <w:p w14:paraId="305742F9" w14:textId="288D0093" w:rsidR="00781ED7" w:rsidRPr="00913C22" w:rsidRDefault="00781ED7" w:rsidP="00711371">
            <w:pPr>
              <w:pStyle w:val="1"/>
              <w:spacing w:line="360" w:lineRule="auto"/>
              <w:jc w:val="both"/>
              <w:rPr>
                <w:rFonts w:ascii="Book Antiqua" w:eastAsia="PMingLiU" w:hAnsi="Book Antiqua" w:cs="Times New Roman"/>
                <w:color w:val="000000" w:themeColor="text1"/>
                <w:sz w:val="24"/>
                <w:szCs w:val="24"/>
              </w:rPr>
            </w:pPr>
            <w:r w:rsidRPr="00913C22">
              <w:rPr>
                <w:rFonts w:ascii="Book Antiqua" w:eastAsia="PMingLiU" w:hAnsi="Book Antiqua" w:cs="Times New Roman"/>
                <w:color w:val="000000" w:themeColor="text1"/>
                <w:sz w:val="24"/>
                <w:szCs w:val="24"/>
              </w:rPr>
              <w:t>NIS expression in lung cancer</w:t>
            </w:r>
            <w:r w:rsidR="00711371" w:rsidRPr="00913C22">
              <w:rPr>
                <w:rFonts w:ascii="Book Antiqua" w:eastAsiaTheme="minorEastAsia" w:hAnsi="Book Antiqua" w:cs="Times New Roman" w:hint="eastAsia"/>
                <w:color w:val="000000" w:themeColor="text1"/>
                <w:sz w:val="24"/>
                <w:szCs w:val="24"/>
                <w:lang w:eastAsia="zh-CN"/>
              </w:rPr>
              <w:t xml:space="preserve"> </w:t>
            </w:r>
            <w:r w:rsidRPr="00913C22">
              <w:rPr>
                <w:rFonts w:ascii="Book Antiqua" w:eastAsia="PMingLiU" w:hAnsi="Book Antiqua" w:cs="Times New Roman"/>
                <w:color w:val="000000" w:themeColor="text1"/>
                <w:sz w:val="24"/>
                <w:szCs w:val="24"/>
              </w:rPr>
              <w:t>(staining intensity/percentage)</w:t>
            </w:r>
          </w:p>
        </w:tc>
      </w:tr>
      <w:tr w:rsidR="00913C22" w:rsidRPr="00781ED7" w14:paraId="2EDCA543" w14:textId="77777777" w:rsidTr="00913C22">
        <w:tc>
          <w:tcPr>
            <w:tcW w:w="282" w:type="pct"/>
            <w:tcBorders>
              <w:top w:val="single" w:sz="4" w:space="0" w:color="auto"/>
            </w:tcBorders>
            <w:shd w:val="clear" w:color="auto" w:fill="FEFEFE"/>
            <w:tcMar>
              <w:top w:w="0" w:type="dxa"/>
              <w:left w:w="100" w:type="dxa"/>
              <w:bottom w:w="0" w:type="dxa"/>
              <w:right w:w="100" w:type="dxa"/>
            </w:tcMar>
          </w:tcPr>
          <w:p w14:paraId="0CAD8A94" w14:textId="77777777" w:rsidR="00781ED7" w:rsidRPr="00781ED7" w:rsidRDefault="00781ED7" w:rsidP="00913C22">
            <w:pPr>
              <w:pStyle w:val="2"/>
              <w:spacing w:line="360" w:lineRule="auto"/>
              <w:jc w:val="both"/>
              <w:rPr>
                <w:rFonts w:ascii="Book Antiqua" w:hAnsi="Book Antiqua" w:cs="Times New Roman"/>
                <w:sz w:val="24"/>
                <w:szCs w:val="24"/>
              </w:rPr>
            </w:pPr>
            <w:r w:rsidRPr="00781ED7">
              <w:rPr>
                <w:rFonts w:ascii="Book Antiqua" w:hAnsi="Book Antiqua" w:cs="Times New Roman"/>
                <w:sz w:val="24"/>
                <w:szCs w:val="24"/>
              </w:rPr>
              <w:t>1</w:t>
            </w:r>
          </w:p>
        </w:tc>
        <w:tc>
          <w:tcPr>
            <w:tcW w:w="454" w:type="pct"/>
            <w:tcBorders>
              <w:top w:val="single" w:sz="4" w:space="0" w:color="auto"/>
            </w:tcBorders>
            <w:shd w:val="clear" w:color="auto" w:fill="FEFEFE"/>
            <w:tcMar>
              <w:top w:w="0" w:type="dxa"/>
              <w:left w:w="100" w:type="dxa"/>
              <w:bottom w:w="0" w:type="dxa"/>
              <w:right w:w="100" w:type="dxa"/>
            </w:tcMar>
          </w:tcPr>
          <w:p w14:paraId="78AA05A3" w14:textId="77777777" w:rsidR="00781ED7" w:rsidRPr="00781ED7" w:rsidRDefault="00781ED7" w:rsidP="00913C22">
            <w:pPr>
              <w:spacing w:line="360" w:lineRule="auto"/>
              <w:jc w:val="both"/>
              <w:rPr>
                <w:rFonts w:ascii="Book Antiqua" w:hAnsi="Book Antiqua"/>
              </w:rPr>
            </w:pPr>
            <w:r w:rsidRPr="00781ED7">
              <w:rPr>
                <w:rFonts w:ascii="Book Antiqua" w:hAnsi="Book Antiqua"/>
              </w:rPr>
              <w:t>50/F</w:t>
            </w:r>
          </w:p>
        </w:tc>
        <w:tc>
          <w:tcPr>
            <w:tcW w:w="454" w:type="pct"/>
            <w:tcBorders>
              <w:top w:val="single" w:sz="4" w:space="0" w:color="auto"/>
            </w:tcBorders>
            <w:shd w:val="clear" w:color="auto" w:fill="FEFEFE"/>
            <w:tcMar>
              <w:top w:w="0" w:type="dxa"/>
              <w:left w:w="100" w:type="dxa"/>
              <w:bottom w:w="0" w:type="dxa"/>
              <w:right w:w="100" w:type="dxa"/>
            </w:tcMar>
          </w:tcPr>
          <w:p w14:paraId="2DA72F0F" w14:textId="77777777" w:rsidR="00781ED7" w:rsidRPr="00781ED7" w:rsidRDefault="00781ED7" w:rsidP="00913C22">
            <w:pPr>
              <w:pStyle w:val="2"/>
              <w:spacing w:line="360" w:lineRule="auto"/>
              <w:jc w:val="both"/>
              <w:rPr>
                <w:rFonts w:ascii="Book Antiqua" w:hAnsi="Book Antiqua" w:cs="Times New Roman"/>
                <w:sz w:val="24"/>
                <w:szCs w:val="24"/>
              </w:rPr>
            </w:pPr>
            <w:r w:rsidRPr="00781ED7">
              <w:rPr>
                <w:rFonts w:ascii="Book Antiqua" w:hAnsi="Book Antiqua" w:cs="Times New Roman"/>
                <w:sz w:val="24"/>
                <w:szCs w:val="24"/>
              </w:rPr>
              <w:t>Papillary</w:t>
            </w:r>
          </w:p>
        </w:tc>
        <w:tc>
          <w:tcPr>
            <w:tcW w:w="356" w:type="pct"/>
            <w:tcBorders>
              <w:top w:val="single" w:sz="4" w:space="0" w:color="auto"/>
            </w:tcBorders>
            <w:shd w:val="clear" w:color="auto" w:fill="FEFEFE"/>
          </w:tcPr>
          <w:p w14:paraId="01C51B35" w14:textId="77777777" w:rsidR="00781ED7" w:rsidRPr="00781ED7" w:rsidRDefault="00781ED7" w:rsidP="00913C22">
            <w:pPr>
              <w:spacing w:line="360" w:lineRule="auto"/>
              <w:jc w:val="both"/>
              <w:rPr>
                <w:rFonts w:ascii="Book Antiqua" w:hAnsi="Book Antiqua"/>
                <w:color w:val="0D0D0D" w:themeColor="text1" w:themeTint="F2"/>
              </w:rPr>
            </w:pPr>
            <w:r w:rsidRPr="00781ED7">
              <w:rPr>
                <w:rFonts w:ascii="Book Antiqua" w:hAnsi="Book Antiqua"/>
                <w:color w:val="0D0D0D" w:themeColor="text1" w:themeTint="F2"/>
              </w:rPr>
              <w:t>T1aN0bM0</w:t>
            </w:r>
          </w:p>
        </w:tc>
        <w:tc>
          <w:tcPr>
            <w:tcW w:w="596" w:type="pct"/>
            <w:tcBorders>
              <w:top w:val="single" w:sz="4" w:space="0" w:color="auto"/>
            </w:tcBorders>
            <w:shd w:val="clear" w:color="auto" w:fill="FEFEFE"/>
            <w:tcMar>
              <w:top w:w="80" w:type="dxa"/>
              <w:left w:w="80" w:type="dxa"/>
              <w:bottom w:w="80" w:type="dxa"/>
              <w:right w:w="80" w:type="dxa"/>
            </w:tcMar>
          </w:tcPr>
          <w:p w14:paraId="01B1820C" w14:textId="77777777" w:rsidR="00781ED7" w:rsidRPr="00781ED7" w:rsidRDefault="00781ED7" w:rsidP="00913C22">
            <w:pPr>
              <w:pStyle w:val="2"/>
              <w:spacing w:line="360" w:lineRule="auto"/>
              <w:jc w:val="both"/>
              <w:rPr>
                <w:rFonts w:ascii="Book Antiqua" w:hAnsi="Book Antiqua" w:cs="Times New Roman"/>
                <w:color w:val="0D0D0D" w:themeColor="text1" w:themeTint="F2"/>
                <w:sz w:val="24"/>
                <w:szCs w:val="24"/>
              </w:rPr>
            </w:pPr>
            <w:r w:rsidRPr="00781ED7">
              <w:rPr>
                <w:rFonts w:ascii="Book Antiqua" w:hAnsi="Book Antiqua" w:cs="Times New Roman"/>
                <w:color w:val="0D0D0D" w:themeColor="text1" w:themeTint="F2"/>
                <w:sz w:val="24"/>
                <w:szCs w:val="24"/>
              </w:rPr>
              <w:t>Adenocarcinoma</w:t>
            </w:r>
          </w:p>
        </w:tc>
        <w:tc>
          <w:tcPr>
            <w:tcW w:w="218" w:type="pct"/>
            <w:tcBorders>
              <w:top w:val="single" w:sz="4" w:space="0" w:color="auto"/>
            </w:tcBorders>
            <w:shd w:val="clear" w:color="auto" w:fill="FEFEFE"/>
          </w:tcPr>
          <w:p w14:paraId="11D6A5E9" w14:textId="77777777" w:rsidR="00781ED7" w:rsidRPr="00781ED7" w:rsidRDefault="00781ED7" w:rsidP="00913C22">
            <w:pPr>
              <w:spacing w:line="360" w:lineRule="auto"/>
              <w:jc w:val="both"/>
              <w:rPr>
                <w:rFonts w:ascii="Book Antiqua" w:hAnsi="Book Antiqua"/>
                <w:color w:val="000000"/>
              </w:rPr>
            </w:pPr>
            <w:r w:rsidRPr="00781ED7">
              <w:rPr>
                <w:rFonts w:ascii="Book Antiqua" w:hAnsi="Book Antiqua"/>
                <w:color w:val="000000"/>
              </w:rPr>
              <w:t>1.7 cm</w:t>
            </w:r>
          </w:p>
        </w:tc>
        <w:tc>
          <w:tcPr>
            <w:tcW w:w="348" w:type="pct"/>
            <w:tcBorders>
              <w:top w:val="single" w:sz="4" w:space="0" w:color="auto"/>
            </w:tcBorders>
            <w:shd w:val="clear" w:color="auto" w:fill="FEFEFE"/>
          </w:tcPr>
          <w:p w14:paraId="72A791CF" w14:textId="77777777" w:rsidR="00781ED7" w:rsidRPr="00781ED7" w:rsidRDefault="00781ED7" w:rsidP="00913C22">
            <w:pPr>
              <w:spacing w:line="360" w:lineRule="auto"/>
              <w:jc w:val="both"/>
              <w:rPr>
                <w:rFonts w:ascii="Book Antiqua" w:hAnsi="Book Antiqua"/>
                <w:color w:val="0D0D0D" w:themeColor="text1" w:themeTint="F2"/>
              </w:rPr>
            </w:pPr>
            <w:r w:rsidRPr="00781ED7">
              <w:rPr>
                <w:rFonts w:ascii="Book Antiqua" w:hAnsi="Book Antiqua"/>
                <w:color w:val="0D0D0D" w:themeColor="text1" w:themeTint="F2"/>
              </w:rPr>
              <w:t>T1bN0M0</w:t>
            </w:r>
          </w:p>
        </w:tc>
        <w:tc>
          <w:tcPr>
            <w:tcW w:w="376" w:type="pct"/>
            <w:tcBorders>
              <w:top w:val="single" w:sz="4" w:space="0" w:color="auto"/>
            </w:tcBorders>
            <w:shd w:val="clear" w:color="auto" w:fill="FEFEFE"/>
            <w:tcMar>
              <w:top w:w="0" w:type="dxa"/>
              <w:left w:w="100" w:type="dxa"/>
              <w:bottom w:w="0" w:type="dxa"/>
              <w:right w:w="100" w:type="dxa"/>
            </w:tcMar>
          </w:tcPr>
          <w:p w14:paraId="2191B74B" w14:textId="50934D1E" w:rsidR="00781ED7" w:rsidRPr="00781ED7" w:rsidRDefault="00781ED7" w:rsidP="00913C22">
            <w:pPr>
              <w:pStyle w:val="2"/>
              <w:spacing w:line="360" w:lineRule="auto"/>
              <w:jc w:val="both"/>
              <w:rPr>
                <w:rFonts w:ascii="Book Antiqua" w:hAnsi="Book Antiqua" w:cs="Times New Roman"/>
                <w:sz w:val="24"/>
                <w:szCs w:val="24"/>
              </w:rPr>
            </w:pPr>
            <w:r w:rsidRPr="00781ED7">
              <w:rPr>
                <w:rFonts w:ascii="Book Antiqua" w:hAnsi="Book Antiqua" w:cs="Times New Roman"/>
                <w:sz w:val="24"/>
                <w:szCs w:val="24"/>
              </w:rPr>
              <w:t xml:space="preserve">1.5 </w:t>
            </w:r>
            <w:proofErr w:type="spellStart"/>
            <w:r w:rsidRPr="00781ED7">
              <w:rPr>
                <w:rFonts w:ascii="Book Antiqua" w:hAnsi="Book Antiqua" w:cs="Times New Roman"/>
                <w:sz w:val="24"/>
                <w:szCs w:val="24"/>
              </w:rPr>
              <w:t>yr</w:t>
            </w:r>
            <w:proofErr w:type="spellEnd"/>
          </w:p>
        </w:tc>
        <w:tc>
          <w:tcPr>
            <w:tcW w:w="482" w:type="pct"/>
            <w:tcBorders>
              <w:top w:val="single" w:sz="4" w:space="0" w:color="auto"/>
            </w:tcBorders>
            <w:shd w:val="clear" w:color="auto" w:fill="FEFEFE"/>
          </w:tcPr>
          <w:p w14:paraId="6E317AB4" w14:textId="77777777" w:rsidR="00781ED7" w:rsidRPr="00781ED7" w:rsidRDefault="00781ED7" w:rsidP="00913C22">
            <w:pPr>
              <w:spacing w:line="360" w:lineRule="auto"/>
              <w:jc w:val="both"/>
              <w:rPr>
                <w:rFonts w:ascii="Book Antiqua" w:hAnsi="Book Antiqua"/>
              </w:rPr>
            </w:pPr>
            <w:r w:rsidRPr="00781ED7">
              <w:rPr>
                <w:rFonts w:ascii="Book Antiqua" w:hAnsi="Book Antiqua"/>
              </w:rPr>
              <w:t xml:space="preserve">Elevated </w:t>
            </w:r>
            <w:proofErr w:type="spellStart"/>
            <w:r w:rsidRPr="00781ED7">
              <w:rPr>
                <w:rFonts w:ascii="Book Antiqua" w:hAnsi="Book Antiqua"/>
              </w:rPr>
              <w:t>Tg</w:t>
            </w:r>
            <w:proofErr w:type="spellEnd"/>
            <w:r w:rsidRPr="00781ED7">
              <w:rPr>
                <w:rFonts w:ascii="Book Antiqua" w:hAnsi="Book Antiqua"/>
              </w:rPr>
              <w:t xml:space="preserve"> antibody level/30 </w:t>
            </w:r>
            <w:proofErr w:type="spellStart"/>
            <w:r w:rsidRPr="00781ED7">
              <w:rPr>
                <w:rFonts w:ascii="Book Antiqua" w:hAnsi="Book Antiqua"/>
              </w:rPr>
              <w:t>mCi</w:t>
            </w:r>
            <w:proofErr w:type="spellEnd"/>
          </w:p>
        </w:tc>
        <w:tc>
          <w:tcPr>
            <w:tcW w:w="464" w:type="pct"/>
            <w:tcBorders>
              <w:top w:val="single" w:sz="4" w:space="0" w:color="auto"/>
            </w:tcBorders>
            <w:shd w:val="clear" w:color="auto" w:fill="FEFEFE"/>
          </w:tcPr>
          <w:p w14:paraId="7B3D5003" w14:textId="3E025EA0" w:rsidR="00781ED7" w:rsidRPr="00781ED7" w:rsidRDefault="00781ED7" w:rsidP="00913C22">
            <w:pPr>
              <w:spacing w:line="360" w:lineRule="auto"/>
              <w:jc w:val="both"/>
              <w:rPr>
                <w:rFonts w:ascii="Book Antiqua" w:hAnsi="Book Antiqua"/>
              </w:rPr>
            </w:pPr>
            <w:r w:rsidRPr="00781ED7">
              <w:rPr>
                <w:rFonts w:ascii="Book Antiqua" w:hAnsi="Book Antiqua"/>
              </w:rPr>
              <w:t xml:space="preserve">5.7 </w:t>
            </w:r>
            <w:proofErr w:type="spellStart"/>
            <w:r w:rsidRPr="00781ED7">
              <w:rPr>
                <w:rFonts w:ascii="Book Antiqua" w:hAnsi="Book Antiqua"/>
              </w:rPr>
              <w:t>mo</w:t>
            </w:r>
            <w:proofErr w:type="spellEnd"/>
          </w:p>
        </w:tc>
        <w:tc>
          <w:tcPr>
            <w:tcW w:w="288" w:type="pct"/>
            <w:tcBorders>
              <w:top w:val="single" w:sz="4" w:space="0" w:color="auto"/>
            </w:tcBorders>
            <w:shd w:val="clear" w:color="auto" w:fill="FEFEFE"/>
          </w:tcPr>
          <w:p w14:paraId="7A337068" w14:textId="77777777" w:rsidR="00781ED7" w:rsidRPr="00781ED7" w:rsidRDefault="00781ED7" w:rsidP="00913C22">
            <w:pPr>
              <w:pStyle w:val="2"/>
              <w:spacing w:line="360" w:lineRule="auto"/>
              <w:jc w:val="both"/>
              <w:rPr>
                <w:rFonts w:ascii="Book Antiqua" w:hAnsi="Book Antiqua" w:cs="Times New Roman"/>
                <w:sz w:val="24"/>
                <w:szCs w:val="24"/>
              </w:rPr>
            </w:pPr>
            <w:r w:rsidRPr="00781ED7">
              <w:rPr>
                <w:rFonts w:ascii="Book Antiqua" w:hAnsi="Book Antiqua" w:cs="Times New Roman"/>
                <w:sz w:val="24"/>
                <w:szCs w:val="24"/>
              </w:rPr>
              <w:t>Positive</w:t>
            </w:r>
          </w:p>
        </w:tc>
        <w:tc>
          <w:tcPr>
            <w:tcW w:w="681" w:type="pct"/>
            <w:tcBorders>
              <w:top w:val="single" w:sz="4" w:space="0" w:color="auto"/>
            </w:tcBorders>
            <w:shd w:val="clear" w:color="auto" w:fill="FEFEFE"/>
          </w:tcPr>
          <w:p w14:paraId="226C4696" w14:textId="77777777" w:rsidR="00781ED7" w:rsidRPr="00781ED7" w:rsidRDefault="00781ED7" w:rsidP="00913C22">
            <w:pPr>
              <w:pStyle w:val="2"/>
              <w:spacing w:line="360" w:lineRule="auto"/>
              <w:jc w:val="both"/>
              <w:rPr>
                <w:rFonts w:ascii="Book Antiqua" w:hAnsi="Book Antiqua" w:cs="Times New Roman"/>
                <w:sz w:val="24"/>
                <w:szCs w:val="24"/>
              </w:rPr>
            </w:pPr>
            <w:r w:rsidRPr="00781ED7">
              <w:rPr>
                <w:rFonts w:ascii="Book Antiqua" w:eastAsiaTheme="minorEastAsia" w:hAnsi="Book Antiqua" w:cs="Times New Roman"/>
                <w:sz w:val="24"/>
                <w:szCs w:val="24"/>
              </w:rPr>
              <w:t>Weak/60%</w:t>
            </w:r>
          </w:p>
        </w:tc>
      </w:tr>
      <w:tr w:rsidR="00913C22" w:rsidRPr="00781ED7" w14:paraId="7D8E1707" w14:textId="77777777" w:rsidTr="00913C22">
        <w:tc>
          <w:tcPr>
            <w:tcW w:w="282" w:type="pct"/>
            <w:shd w:val="clear" w:color="auto" w:fill="auto"/>
            <w:tcMar>
              <w:top w:w="0" w:type="dxa"/>
              <w:left w:w="100" w:type="dxa"/>
              <w:bottom w:w="0" w:type="dxa"/>
              <w:right w:w="100" w:type="dxa"/>
            </w:tcMar>
          </w:tcPr>
          <w:p w14:paraId="61BCBABA" w14:textId="77777777" w:rsidR="00781ED7" w:rsidRPr="00781ED7" w:rsidRDefault="00781ED7" w:rsidP="00913C22">
            <w:pPr>
              <w:pStyle w:val="2"/>
              <w:spacing w:line="360" w:lineRule="auto"/>
              <w:jc w:val="both"/>
              <w:rPr>
                <w:rFonts w:ascii="Book Antiqua" w:eastAsiaTheme="minorEastAsia" w:hAnsi="Book Antiqua" w:cs="Times New Roman"/>
                <w:sz w:val="24"/>
                <w:szCs w:val="24"/>
              </w:rPr>
            </w:pPr>
            <w:r w:rsidRPr="00781ED7">
              <w:rPr>
                <w:rFonts w:ascii="Book Antiqua" w:eastAsiaTheme="minorEastAsia" w:hAnsi="Book Antiqua" w:cs="Times New Roman"/>
                <w:sz w:val="24"/>
                <w:szCs w:val="24"/>
              </w:rPr>
              <w:t>2</w:t>
            </w:r>
          </w:p>
        </w:tc>
        <w:tc>
          <w:tcPr>
            <w:tcW w:w="454" w:type="pct"/>
            <w:shd w:val="clear" w:color="auto" w:fill="auto"/>
            <w:tcMar>
              <w:top w:w="0" w:type="dxa"/>
              <w:left w:w="100" w:type="dxa"/>
              <w:bottom w:w="0" w:type="dxa"/>
              <w:right w:w="100" w:type="dxa"/>
            </w:tcMar>
          </w:tcPr>
          <w:p w14:paraId="20546509" w14:textId="77777777" w:rsidR="00781ED7" w:rsidRPr="00781ED7" w:rsidRDefault="00781ED7" w:rsidP="00913C22">
            <w:pPr>
              <w:spacing w:line="360" w:lineRule="auto"/>
              <w:jc w:val="both"/>
              <w:rPr>
                <w:rFonts w:ascii="Book Antiqua" w:hAnsi="Book Antiqua"/>
              </w:rPr>
            </w:pPr>
            <w:r w:rsidRPr="00781ED7">
              <w:rPr>
                <w:rFonts w:ascii="Book Antiqua" w:hAnsi="Book Antiqua"/>
              </w:rPr>
              <w:t>50/F</w:t>
            </w:r>
          </w:p>
        </w:tc>
        <w:tc>
          <w:tcPr>
            <w:tcW w:w="454" w:type="pct"/>
            <w:shd w:val="clear" w:color="auto" w:fill="auto"/>
            <w:tcMar>
              <w:top w:w="0" w:type="dxa"/>
              <w:left w:w="100" w:type="dxa"/>
              <w:bottom w:w="0" w:type="dxa"/>
              <w:right w:w="100" w:type="dxa"/>
            </w:tcMar>
          </w:tcPr>
          <w:p w14:paraId="60B4E096" w14:textId="77777777" w:rsidR="00781ED7" w:rsidRPr="00781ED7" w:rsidRDefault="00781ED7" w:rsidP="00913C22">
            <w:pPr>
              <w:pStyle w:val="2"/>
              <w:spacing w:line="360" w:lineRule="auto"/>
              <w:jc w:val="both"/>
              <w:rPr>
                <w:rFonts w:ascii="Book Antiqua" w:hAnsi="Book Antiqua" w:cs="Times New Roman"/>
                <w:sz w:val="24"/>
                <w:szCs w:val="24"/>
              </w:rPr>
            </w:pPr>
            <w:r w:rsidRPr="00781ED7">
              <w:rPr>
                <w:rFonts w:ascii="Book Antiqua" w:hAnsi="Book Antiqua" w:cs="Times New Roman"/>
                <w:sz w:val="24"/>
                <w:szCs w:val="24"/>
              </w:rPr>
              <w:t>Papillary</w:t>
            </w:r>
          </w:p>
        </w:tc>
        <w:tc>
          <w:tcPr>
            <w:tcW w:w="356" w:type="pct"/>
          </w:tcPr>
          <w:p w14:paraId="1618BDED" w14:textId="77777777" w:rsidR="00781ED7" w:rsidRPr="00781ED7" w:rsidRDefault="00781ED7" w:rsidP="00913C22">
            <w:pPr>
              <w:spacing w:line="360" w:lineRule="auto"/>
              <w:jc w:val="both"/>
              <w:rPr>
                <w:rFonts w:ascii="Book Antiqua" w:hAnsi="Book Antiqua"/>
                <w:color w:val="0D0D0D" w:themeColor="text1" w:themeTint="F2"/>
              </w:rPr>
            </w:pPr>
            <w:r w:rsidRPr="00781ED7">
              <w:rPr>
                <w:rFonts w:ascii="Book Antiqua" w:hAnsi="Book Antiqua"/>
                <w:color w:val="0D0D0D" w:themeColor="text1" w:themeTint="F2"/>
              </w:rPr>
              <w:t>T1bN0b</w:t>
            </w:r>
            <w:r w:rsidRPr="00781ED7">
              <w:rPr>
                <w:rFonts w:ascii="Book Antiqua" w:hAnsi="Book Antiqua"/>
                <w:color w:val="0D0D0D" w:themeColor="text1" w:themeTint="F2"/>
              </w:rPr>
              <w:lastRenderedPageBreak/>
              <w:t>M0</w:t>
            </w:r>
          </w:p>
        </w:tc>
        <w:tc>
          <w:tcPr>
            <w:tcW w:w="596" w:type="pct"/>
            <w:shd w:val="clear" w:color="auto" w:fill="auto"/>
            <w:tcMar>
              <w:top w:w="80" w:type="dxa"/>
              <w:left w:w="80" w:type="dxa"/>
              <w:bottom w:w="80" w:type="dxa"/>
              <w:right w:w="80" w:type="dxa"/>
            </w:tcMar>
          </w:tcPr>
          <w:p w14:paraId="4E3AE1FF" w14:textId="77777777" w:rsidR="00781ED7" w:rsidRPr="00781ED7" w:rsidRDefault="00781ED7" w:rsidP="00913C22">
            <w:pPr>
              <w:pStyle w:val="2"/>
              <w:spacing w:line="360" w:lineRule="auto"/>
              <w:jc w:val="both"/>
              <w:rPr>
                <w:rFonts w:ascii="Book Antiqua" w:hAnsi="Book Antiqua" w:cs="Times New Roman"/>
                <w:color w:val="0D0D0D" w:themeColor="text1" w:themeTint="F2"/>
                <w:sz w:val="24"/>
                <w:szCs w:val="24"/>
              </w:rPr>
            </w:pPr>
            <w:r w:rsidRPr="00781ED7">
              <w:rPr>
                <w:rFonts w:ascii="Book Antiqua" w:hAnsi="Book Antiqua" w:cs="Times New Roman"/>
                <w:color w:val="0D0D0D" w:themeColor="text1" w:themeTint="F2"/>
                <w:sz w:val="24"/>
                <w:szCs w:val="24"/>
              </w:rPr>
              <w:lastRenderedPageBreak/>
              <w:t>Adenocarcin</w:t>
            </w:r>
            <w:r w:rsidRPr="00781ED7">
              <w:rPr>
                <w:rFonts w:ascii="Book Antiqua" w:hAnsi="Book Antiqua" w:cs="Times New Roman"/>
                <w:color w:val="0D0D0D" w:themeColor="text1" w:themeTint="F2"/>
                <w:sz w:val="24"/>
                <w:szCs w:val="24"/>
              </w:rPr>
              <w:lastRenderedPageBreak/>
              <w:t>oma</w:t>
            </w:r>
          </w:p>
        </w:tc>
        <w:tc>
          <w:tcPr>
            <w:tcW w:w="218" w:type="pct"/>
          </w:tcPr>
          <w:p w14:paraId="43FCD69E" w14:textId="77777777" w:rsidR="00781ED7" w:rsidRPr="00781ED7" w:rsidRDefault="00781ED7" w:rsidP="00913C22">
            <w:pPr>
              <w:spacing w:line="360" w:lineRule="auto"/>
              <w:jc w:val="both"/>
              <w:rPr>
                <w:rFonts w:ascii="Book Antiqua" w:hAnsi="Book Antiqua"/>
                <w:color w:val="000000"/>
              </w:rPr>
            </w:pPr>
            <w:r w:rsidRPr="00781ED7">
              <w:rPr>
                <w:rFonts w:ascii="Book Antiqua" w:hAnsi="Book Antiqua"/>
                <w:color w:val="000000"/>
              </w:rPr>
              <w:lastRenderedPageBreak/>
              <w:t xml:space="preserve">2.5 </w:t>
            </w:r>
            <w:r w:rsidRPr="00781ED7">
              <w:rPr>
                <w:rFonts w:ascii="Book Antiqua" w:hAnsi="Book Antiqua"/>
                <w:color w:val="000000"/>
              </w:rPr>
              <w:lastRenderedPageBreak/>
              <w:t>cm</w:t>
            </w:r>
          </w:p>
        </w:tc>
        <w:tc>
          <w:tcPr>
            <w:tcW w:w="348" w:type="pct"/>
          </w:tcPr>
          <w:p w14:paraId="55C24337" w14:textId="77777777" w:rsidR="00781ED7" w:rsidRPr="00781ED7" w:rsidRDefault="00781ED7" w:rsidP="00913C22">
            <w:pPr>
              <w:spacing w:line="360" w:lineRule="auto"/>
              <w:jc w:val="both"/>
              <w:rPr>
                <w:rFonts w:ascii="Book Antiqua" w:hAnsi="Book Antiqua"/>
                <w:color w:val="0D0D0D" w:themeColor="text1" w:themeTint="F2"/>
              </w:rPr>
            </w:pPr>
            <w:r w:rsidRPr="00781ED7">
              <w:rPr>
                <w:rFonts w:ascii="Book Antiqua" w:hAnsi="Book Antiqua"/>
                <w:color w:val="0D0D0D" w:themeColor="text1" w:themeTint="F2"/>
              </w:rPr>
              <w:lastRenderedPageBreak/>
              <w:t>T1bN1</w:t>
            </w:r>
            <w:r w:rsidRPr="00781ED7">
              <w:rPr>
                <w:rFonts w:ascii="Book Antiqua" w:hAnsi="Book Antiqua"/>
                <w:color w:val="0D0D0D" w:themeColor="text1" w:themeTint="F2"/>
              </w:rPr>
              <w:lastRenderedPageBreak/>
              <w:t>M0</w:t>
            </w:r>
          </w:p>
        </w:tc>
        <w:tc>
          <w:tcPr>
            <w:tcW w:w="376" w:type="pct"/>
            <w:shd w:val="clear" w:color="auto" w:fill="auto"/>
            <w:tcMar>
              <w:top w:w="0" w:type="dxa"/>
              <w:left w:w="100" w:type="dxa"/>
              <w:bottom w:w="0" w:type="dxa"/>
              <w:right w:w="100" w:type="dxa"/>
            </w:tcMar>
          </w:tcPr>
          <w:p w14:paraId="18996A54" w14:textId="4E215F3E" w:rsidR="00781ED7" w:rsidRPr="00781ED7" w:rsidRDefault="00781ED7" w:rsidP="00913C22">
            <w:pPr>
              <w:pStyle w:val="2"/>
              <w:spacing w:line="360" w:lineRule="auto"/>
              <w:jc w:val="both"/>
              <w:rPr>
                <w:rFonts w:ascii="Book Antiqua" w:hAnsi="Book Antiqua" w:cs="Times New Roman"/>
                <w:sz w:val="24"/>
                <w:szCs w:val="24"/>
              </w:rPr>
            </w:pPr>
            <w:r w:rsidRPr="00781ED7">
              <w:rPr>
                <w:rFonts w:ascii="Book Antiqua" w:hAnsi="Book Antiqua" w:cs="Times New Roman"/>
                <w:sz w:val="24"/>
                <w:szCs w:val="24"/>
              </w:rPr>
              <w:lastRenderedPageBreak/>
              <w:t xml:space="preserve">15.3 </w:t>
            </w:r>
            <w:proofErr w:type="spellStart"/>
            <w:r w:rsidRPr="00781ED7">
              <w:rPr>
                <w:rFonts w:ascii="Book Antiqua" w:hAnsi="Book Antiqua" w:cs="Times New Roman"/>
                <w:sz w:val="24"/>
                <w:szCs w:val="24"/>
              </w:rPr>
              <w:t>y</w:t>
            </w:r>
            <w:r w:rsidR="00913C22">
              <w:rPr>
                <w:rFonts w:ascii="Book Antiqua" w:hAnsi="Book Antiqua" w:cs="Times New Roman"/>
                <w:sz w:val="24"/>
                <w:szCs w:val="24"/>
              </w:rPr>
              <w:t>r</w:t>
            </w:r>
            <w:proofErr w:type="spellEnd"/>
          </w:p>
        </w:tc>
        <w:tc>
          <w:tcPr>
            <w:tcW w:w="482" w:type="pct"/>
          </w:tcPr>
          <w:p w14:paraId="5090C7B8" w14:textId="77777777" w:rsidR="00781ED7" w:rsidRPr="00781ED7" w:rsidRDefault="00781ED7" w:rsidP="00913C22">
            <w:pPr>
              <w:spacing w:line="360" w:lineRule="auto"/>
              <w:jc w:val="both"/>
              <w:rPr>
                <w:rFonts w:ascii="Book Antiqua" w:hAnsi="Book Antiqua"/>
              </w:rPr>
            </w:pPr>
            <w:r w:rsidRPr="00781ED7">
              <w:rPr>
                <w:rFonts w:ascii="Book Antiqua" w:hAnsi="Book Antiqua"/>
              </w:rPr>
              <w:t xml:space="preserve">Thyroid </w:t>
            </w:r>
            <w:r w:rsidRPr="00781ED7">
              <w:rPr>
                <w:rFonts w:ascii="Book Antiqua" w:hAnsi="Book Antiqua"/>
              </w:rPr>
              <w:lastRenderedPageBreak/>
              <w:t xml:space="preserve">remnant ablation/30 </w:t>
            </w:r>
            <w:proofErr w:type="spellStart"/>
            <w:r w:rsidRPr="00781ED7">
              <w:rPr>
                <w:rFonts w:ascii="Book Antiqua" w:hAnsi="Book Antiqua"/>
              </w:rPr>
              <w:t>mCi</w:t>
            </w:r>
            <w:proofErr w:type="spellEnd"/>
          </w:p>
        </w:tc>
        <w:tc>
          <w:tcPr>
            <w:tcW w:w="464" w:type="pct"/>
          </w:tcPr>
          <w:p w14:paraId="5D4AC851" w14:textId="7BF4FB16" w:rsidR="00781ED7" w:rsidRPr="00781ED7" w:rsidRDefault="00781ED7" w:rsidP="00913C22">
            <w:pPr>
              <w:spacing w:line="360" w:lineRule="auto"/>
              <w:jc w:val="both"/>
              <w:rPr>
                <w:rFonts w:ascii="Book Antiqua" w:hAnsi="Book Antiqua"/>
              </w:rPr>
            </w:pPr>
            <w:r w:rsidRPr="00781ED7">
              <w:rPr>
                <w:rFonts w:ascii="Book Antiqua" w:hAnsi="Book Antiqua"/>
              </w:rPr>
              <w:lastRenderedPageBreak/>
              <w:t xml:space="preserve">11.3 </w:t>
            </w:r>
            <w:proofErr w:type="spellStart"/>
            <w:r w:rsidRPr="00781ED7">
              <w:rPr>
                <w:rFonts w:ascii="Book Antiqua" w:hAnsi="Book Antiqua"/>
              </w:rPr>
              <w:t>mo</w:t>
            </w:r>
            <w:proofErr w:type="spellEnd"/>
          </w:p>
        </w:tc>
        <w:tc>
          <w:tcPr>
            <w:tcW w:w="288" w:type="pct"/>
          </w:tcPr>
          <w:p w14:paraId="18F3A98A" w14:textId="77777777" w:rsidR="00781ED7" w:rsidRPr="00781ED7" w:rsidRDefault="00781ED7" w:rsidP="00913C22">
            <w:pPr>
              <w:pStyle w:val="2"/>
              <w:spacing w:line="360" w:lineRule="auto"/>
              <w:jc w:val="both"/>
              <w:rPr>
                <w:rFonts w:ascii="Book Antiqua" w:hAnsi="Book Antiqua" w:cs="Times New Roman"/>
                <w:sz w:val="24"/>
                <w:szCs w:val="24"/>
              </w:rPr>
            </w:pPr>
            <w:r w:rsidRPr="00781ED7">
              <w:rPr>
                <w:rFonts w:ascii="Book Antiqua" w:hAnsi="Book Antiqua" w:cs="Times New Roman"/>
                <w:sz w:val="24"/>
                <w:szCs w:val="24"/>
              </w:rPr>
              <w:t>Negati</w:t>
            </w:r>
            <w:r w:rsidRPr="00781ED7">
              <w:rPr>
                <w:rFonts w:ascii="Book Antiqua" w:hAnsi="Book Antiqua" w:cs="Times New Roman"/>
                <w:sz w:val="24"/>
                <w:szCs w:val="24"/>
              </w:rPr>
              <w:lastRenderedPageBreak/>
              <w:t>ve</w:t>
            </w:r>
          </w:p>
        </w:tc>
        <w:tc>
          <w:tcPr>
            <w:tcW w:w="681" w:type="pct"/>
          </w:tcPr>
          <w:p w14:paraId="56BBCC01" w14:textId="77777777" w:rsidR="00781ED7" w:rsidRPr="00781ED7" w:rsidRDefault="00781ED7" w:rsidP="00913C22">
            <w:pPr>
              <w:pStyle w:val="2"/>
              <w:spacing w:line="360" w:lineRule="auto"/>
              <w:jc w:val="both"/>
              <w:rPr>
                <w:rFonts w:ascii="Book Antiqua" w:hAnsi="Book Antiqua" w:cs="Times New Roman"/>
                <w:sz w:val="24"/>
                <w:szCs w:val="24"/>
              </w:rPr>
            </w:pPr>
            <w:r w:rsidRPr="00781ED7">
              <w:rPr>
                <w:rFonts w:ascii="Book Antiqua" w:eastAsiaTheme="minorEastAsia" w:hAnsi="Book Antiqua" w:cs="Times New Roman"/>
                <w:color w:val="auto"/>
                <w:sz w:val="24"/>
                <w:szCs w:val="24"/>
              </w:rPr>
              <w:lastRenderedPageBreak/>
              <w:t>Weak/15%</w:t>
            </w:r>
          </w:p>
        </w:tc>
      </w:tr>
      <w:tr w:rsidR="00913C22" w:rsidRPr="00781ED7" w14:paraId="4A9D84BB" w14:textId="77777777" w:rsidTr="00913C22">
        <w:tc>
          <w:tcPr>
            <w:tcW w:w="282" w:type="pct"/>
            <w:shd w:val="clear" w:color="auto" w:fill="auto"/>
            <w:tcMar>
              <w:top w:w="0" w:type="dxa"/>
              <w:left w:w="100" w:type="dxa"/>
              <w:bottom w:w="0" w:type="dxa"/>
              <w:right w:w="100" w:type="dxa"/>
            </w:tcMar>
          </w:tcPr>
          <w:p w14:paraId="4F16717C" w14:textId="77777777" w:rsidR="00781ED7" w:rsidRPr="00781ED7" w:rsidRDefault="00781ED7" w:rsidP="00913C22">
            <w:pPr>
              <w:pStyle w:val="2"/>
              <w:spacing w:line="360" w:lineRule="auto"/>
              <w:jc w:val="both"/>
              <w:rPr>
                <w:rFonts w:ascii="Book Antiqua" w:eastAsiaTheme="minorEastAsia" w:hAnsi="Book Antiqua" w:cs="Times New Roman"/>
                <w:sz w:val="24"/>
                <w:szCs w:val="24"/>
              </w:rPr>
            </w:pPr>
            <w:r w:rsidRPr="00781ED7">
              <w:rPr>
                <w:rFonts w:ascii="Book Antiqua" w:eastAsiaTheme="minorEastAsia" w:hAnsi="Book Antiqua" w:cs="Times New Roman"/>
                <w:sz w:val="24"/>
                <w:szCs w:val="24"/>
              </w:rPr>
              <w:t>3</w:t>
            </w:r>
          </w:p>
        </w:tc>
        <w:tc>
          <w:tcPr>
            <w:tcW w:w="454" w:type="pct"/>
            <w:shd w:val="clear" w:color="auto" w:fill="auto"/>
            <w:tcMar>
              <w:top w:w="0" w:type="dxa"/>
              <w:left w:w="100" w:type="dxa"/>
              <w:bottom w:w="0" w:type="dxa"/>
              <w:right w:w="100" w:type="dxa"/>
            </w:tcMar>
          </w:tcPr>
          <w:p w14:paraId="2B0C8B53" w14:textId="77777777" w:rsidR="00781ED7" w:rsidRPr="00781ED7" w:rsidRDefault="00781ED7" w:rsidP="00913C22">
            <w:pPr>
              <w:spacing w:line="360" w:lineRule="auto"/>
              <w:jc w:val="both"/>
              <w:rPr>
                <w:rFonts w:ascii="Book Antiqua" w:hAnsi="Book Antiqua"/>
              </w:rPr>
            </w:pPr>
            <w:r w:rsidRPr="00781ED7">
              <w:rPr>
                <w:rFonts w:ascii="Book Antiqua" w:hAnsi="Book Antiqua"/>
              </w:rPr>
              <w:t>47/M</w:t>
            </w:r>
          </w:p>
        </w:tc>
        <w:tc>
          <w:tcPr>
            <w:tcW w:w="454" w:type="pct"/>
            <w:shd w:val="clear" w:color="auto" w:fill="auto"/>
            <w:tcMar>
              <w:top w:w="0" w:type="dxa"/>
              <w:left w:w="100" w:type="dxa"/>
              <w:bottom w:w="0" w:type="dxa"/>
              <w:right w:w="100" w:type="dxa"/>
            </w:tcMar>
          </w:tcPr>
          <w:p w14:paraId="1B49AA80" w14:textId="77777777" w:rsidR="00781ED7" w:rsidRPr="00781ED7" w:rsidRDefault="00781ED7" w:rsidP="00913C22">
            <w:pPr>
              <w:pStyle w:val="2"/>
              <w:spacing w:line="360" w:lineRule="auto"/>
              <w:jc w:val="both"/>
              <w:rPr>
                <w:rFonts w:ascii="Book Antiqua" w:hAnsi="Book Antiqua" w:cs="Times New Roman"/>
                <w:sz w:val="24"/>
                <w:szCs w:val="24"/>
              </w:rPr>
            </w:pPr>
            <w:r w:rsidRPr="00781ED7">
              <w:rPr>
                <w:rFonts w:ascii="Book Antiqua" w:hAnsi="Book Antiqua" w:cs="Times New Roman"/>
                <w:sz w:val="24"/>
                <w:szCs w:val="24"/>
              </w:rPr>
              <w:t>Papillary</w:t>
            </w:r>
          </w:p>
        </w:tc>
        <w:tc>
          <w:tcPr>
            <w:tcW w:w="356" w:type="pct"/>
          </w:tcPr>
          <w:p w14:paraId="741E9E94" w14:textId="77777777" w:rsidR="00781ED7" w:rsidRPr="00781ED7" w:rsidRDefault="00781ED7" w:rsidP="00913C22">
            <w:pPr>
              <w:spacing w:line="360" w:lineRule="auto"/>
              <w:jc w:val="both"/>
              <w:rPr>
                <w:rFonts w:ascii="Book Antiqua" w:hAnsi="Book Antiqua"/>
                <w:color w:val="0D0D0D" w:themeColor="text1" w:themeTint="F2"/>
              </w:rPr>
            </w:pPr>
            <w:r w:rsidRPr="00781ED7">
              <w:rPr>
                <w:rFonts w:ascii="Book Antiqua" w:hAnsi="Book Antiqua"/>
                <w:color w:val="0D0D0D" w:themeColor="text1" w:themeTint="F2"/>
              </w:rPr>
              <w:t>T2N1aM0</w:t>
            </w:r>
          </w:p>
        </w:tc>
        <w:tc>
          <w:tcPr>
            <w:tcW w:w="596" w:type="pct"/>
            <w:shd w:val="clear" w:color="auto" w:fill="auto"/>
            <w:tcMar>
              <w:top w:w="80" w:type="dxa"/>
              <w:left w:w="80" w:type="dxa"/>
              <w:bottom w:w="80" w:type="dxa"/>
              <w:right w:w="80" w:type="dxa"/>
            </w:tcMar>
          </w:tcPr>
          <w:p w14:paraId="55B688CD" w14:textId="77777777" w:rsidR="00781ED7" w:rsidRPr="00781ED7" w:rsidRDefault="00781ED7" w:rsidP="00913C22">
            <w:pPr>
              <w:pStyle w:val="2"/>
              <w:spacing w:line="360" w:lineRule="auto"/>
              <w:jc w:val="both"/>
              <w:rPr>
                <w:rFonts w:ascii="Book Antiqua" w:hAnsi="Book Antiqua" w:cs="Times New Roman"/>
                <w:color w:val="0D0D0D" w:themeColor="text1" w:themeTint="F2"/>
                <w:sz w:val="24"/>
                <w:szCs w:val="24"/>
              </w:rPr>
            </w:pPr>
            <w:r w:rsidRPr="00781ED7">
              <w:rPr>
                <w:rFonts w:ascii="Book Antiqua" w:hAnsi="Book Antiqua" w:cs="Times New Roman"/>
                <w:color w:val="0D0D0D" w:themeColor="text1" w:themeTint="F2"/>
                <w:sz w:val="24"/>
                <w:szCs w:val="24"/>
              </w:rPr>
              <w:t>Adenocarcinoma</w:t>
            </w:r>
          </w:p>
        </w:tc>
        <w:tc>
          <w:tcPr>
            <w:tcW w:w="218" w:type="pct"/>
          </w:tcPr>
          <w:p w14:paraId="56AB162F" w14:textId="77777777" w:rsidR="00781ED7" w:rsidRPr="00781ED7" w:rsidRDefault="00781ED7" w:rsidP="00913C22">
            <w:pPr>
              <w:spacing w:line="360" w:lineRule="auto"/>
              <w:jc w:val="both"/>
              <w:rPr>
                <w:rFonts w:ascii="Book Antiqua" w:hAnsi="Book Antiqua"/>
                <w:color w:val="000000"/>
              </w:rPr>
            </w:pPr>
            <w:r w:rsidRPr="00781ED7">
              <w:rPr>
                <w:rFonts w:ascii="Book Antiqua" w:hAnsi="Book Antiqua"/>
                <w:color w:val="000000"/>
              </w:rPr>
              <w:t>2.4 cm</w:t>
            </w:r>
          </w:p>
        </w:tc>
        <w:tc>
          <w:tcPr>
            <w:tcW w:w="348" w:type="pct"/>
          </w:tcPr>
          <w:p w14:paraId="7C7EF09F" w14:textId="77777777" w:rsidR="00781ED7" w:rsidRPr="00781ED7" w:rsidRDefault="00781ED7" w:rsidP="00913C22">
            <w:pPr>
              <w:spacing w:line="360" w:lineRule="auto"/>
              <w:jc w:val="both"/>
              <w:rPr>
                <w:rFonts w:ascii="Book Antiqua" w:hAnsi="Book Antiqua"/>
                <w:color w:val="0D0D0D" w:themeColor="text1" w:themeTint="F2"/>
              </w:rPr>
            </w:pPr>
            <w:r w:rsidRPr="00781ED7">
              <w:rPr>
                <w:rFonts w:ascii="Book Antiqua" w:hAnsi="Book Antiqua"/>
                <w:color w:val="0D0D0D" w:themeColor="text1" w:themeTint="F2"/>
              </w:rPr>
              <w:t>T2aN0M1a</w:t>
            </w:r>
          </w:p>
        </w:tc>
        <w:tc>
          <w:tcPr>
            <w:tcW w:w="376" w:type="pct"/>
            <w:shd w:val="clear" w:color="auto" w:fill="auto"/>
            <w:tcMar>
              <w:top w:w="0" w:type="dxa"/>
              <w:left w:w="100" w:type="dxa"/>
              <w:bottom w:w="0" w:type="dxa"/>
              <w:right w:w="100" w:type="dxa"/>
            </w:tcMar>
          </w:tcPr>
          <w:p w14:paraId="2CE20504" w14:textId="6666455C" w:rsidR="00781ED7" w:rsidRPr="00781ED7" w:rsidRDefault="00781ED7" w:rsidP="00913C22">
            <w:pPr>
              <w:pStyle w:val="2"/>
              <w:spacing w:line="360" w:lineRule="auto"/>
              <w:jc w:val="both"/>
              <w:rPr>
                <w:rFonts w:ascii="Book Antiqua" w:hAnsi="Book Antiqua" w:cs="Times New Roman"/>
                <w:sz w:val="24"/>
                <w:szCs w:val="24"/>
              </w:rPr>
            </w:pPr>
            <w:r w:rsidRPr="00781ED7">
              <w:rPr>
                <w:rFonts w:ascii="Book Antiqua" w:hAnsi="Book Antiqua" w:cs="Times New Roman"/>
                <w:sz w:val="24"/>
                <w:szCs w:val="24"/>
              </w:rPr>
              <w:t xml:space="preserve">0.2 </w:t>
            </w:r>
            <w:proofErr w:type="spellStart"/>
            <w:r w:rsidRPr="00781ED7">
              <w:rPr>
                <w:rFonts w:ascii="Book Antiqua" w:hAnsi="Book Antiqua" w:cs="Times New Roman"/>
                <w:sz w:val="24"/>
                <w:szCs w:val="24"/>
              </w:rPr>
              <w:t>yr</w:t>
            </w:r>
            <w:proofErr w:type="spellEnd"/>
          </w:p>
        </w:tc>
        <w:tc>
          <w:tcPr>
            <w:tcW w:w="482" w:type="pct"/>
          </w:tcPr>
          <w:p w14:paraId="75E72AAA" w14:textId="77777777" w:rsidR="00781ED7" w:rsidRPr="00781ED7" w:rsidRDefault="00781ED7" w:rsidP="00913C22">
            <w:pPr>
              <w:spacing w:line="360" w:lineRule="auto"/>
              <w:jc w:val="both"/>
              <w:rPr>
                <w:rFonts w:ascii="Book Antiqua" w:hAnsi="Book Antiqua"/>
              </w:rPr>
            </w:pPr>
            <w:r w:rsidRPr="00781ED7">
              <w:rPr>
                <w:rFonts w:ascii="Book Antiqua" w:hAnsi="Book Antiqua"/>
              </w:rPr>
              <w:t xml:space="preserve">Elevated </w:t>
            </w:r>
            <w:proofErr w:type="spellStart"/>
            <w:r w:rsidRPr="00781ED7">
              <w:rPr>
                <w:rFonts w:ascii="Book Antiqua" w:hAnsi="Book Antiqua"/>
              </w:rPr>
              <w:t>Tg</w:t>
            </w:r>
            <w:proofErr w:type="spellEnd"/>
            <w:r w:rsidRPr="00781ED7">
              <w:rPr>
                <w:rFonts w:ascii="Book Antiqua" w:hAnsi="Book Antiqua"/>
              </w:rPr>
              <w:t xml:space="preserve"> level/100 </w:t>
            </w:r>
            <w:proofErr w:type="spellStart"/>
            <w:r w:rsidRPr="00781ED7">
              <w:rPr>
                <w:rFonts w:ascii="Book Antiqua" w:hAnsi="Book Antiqua"/>
              </w:rPr>
              <w:t>mCi</w:t>
            </w:r>
            <w:proofErr w:type="spellEnd"/>
          </w:p>
        </w:tc>
        <w:tc>
          <w:tcPr>
            <w:tcW w:w="464" w:type="pct"/>
          </w:tcPr>
          <w:p w14:paraId="405CAF26" w14:textId="7C7FC6C4" w:rsidR="00781ED7" w:rsidRPr="00781ED7" w:rsidRDefault="00781ED7" w:rsidP="00913C22">
            <w:pPr>
              <w:spacing w:line="360" w:lineRule="auto"/>
              <w:jc w:val="both"/>
              <w:rPr>
                <w:rFonts w:ascii="Book Antiqua" w:hAnsi="Book Antiqua"/>
              </w:rPr>
            </w:pPr>
            <w:r w:rsidRPr="00781ED7">
              <w:rPr>
                <w:rFonts w:ascii="Book Antiqua" w:hAnsi="Book Antiqua"/>
              </w:rPr>
              <w:t xml:space="preserve">1.2 </w:t>
            </w:r>
            <w:proofErr w:type="spellStart"/>
            <w:r w:rsidRPr="00781ED7">
              <w:rPr>
                <w:rFonts w:ascii="Book Antiqua" w:hAnsi="Book Antiqua"/>
              </w:rPr>
              <w:t>mo</w:t>
            </w:r>
            <w:proofErr w:type="spellEnd"/>
          </w:p>
        </w:tc>
        <w:tc>
          <w:tcPr>
            <w:tcW w:w="288" w:type="pct"/>
          </w:tcPr>
          <w:p w14:paraId="3EB81427" w14:textId="77777777" w:rsidR="00781ED7" w:rsidRPr="00781ED7" w:rsidRDefault="00781ED7" w:rsidP="00913C22">
            <w:pPr>
              <w:pStyle w:val="2"/>
              <w:spacing w:line="360" w:lineRule="auto"/>
              <w:jc w:val="both"/>
              <w:rPr>
                <w:rFonts w:ascii="Book Antiqua" w:hAnsi="Book Antiqua" w:cs="Times New Roman"/>
                <w:sz w:val="24"/>
                <w:szCs w:val="24"/>
              </w:rPr>
            </w:pPr>
            <w:r w:rsidRPr="00781ED7">
              <w:rPr>
                <w:rFonts w:ascii="Book Antiqua" w:hAnsi="Book Antiqua" w:cs="Times New Roman"/>
                <w:sz w:val="24"/>
                <w:szCs w:val="24"/>
              </w:rPr>
              <w:t>Negative</w:t>
            </w:r>
          </w:p>
        </w:tc>
        <w:tc>
          <w:tcPr>
            <w:tcW w:w="681" w:type="pct"/>
          </w:tcPr>
          <w:p w14:paraId="36EA03B8" w14:textId="77777777" w:rsidR="00781ED7" w:rsidRPr="00781ED7" w:rsidRDefault="00781ED7" w:rsidP="00913C22">
            <w:pPr>
              <w:pStyle w:val="2"/>
              <w:spacing w:line="360" w:lineRule="auto"/>
              <w:jc w:val="both"/>
              <w:rPr>
                <w:rFonts w:ascii="Book Antiqua" w:hAnsi="Book Antiqua" w:cs="Times New Roman"/>
                <w:sz w:val="24"/>
                <w:szCs w:val="24"/>
              </w:rPr>
            </w:pPr>
            <w:r w:rsidRPr="00781ED7">
              <w:rPr>
                <w:rFonts w:ascii="Book Antiqua" w:eastAsiaTheme="minorEastAsia" w:hAnsi="Book Antiqua" w:cs="Times New Roman"/>
                <w:color w:val="auto"/>
                <w:sz w:val="24"/>
                <w:szCs w:val="24"/>
              </w:rPr>
              <w:t>Weak/10%</w:t>
            </w:r>
          </w:p>
        </w:tc>
      </w:tr>
      <w:tr w:rsidR="00913C22" w:rsidRPr="00781ED7" w14:paraId="2E5D5425" w14:textId="77777777" w:rsidTr="00913C22">
        <w:tc>
          <w:tcPr>
            <w:tcW w:w="282" w:type="pct"/>
            <w:shd w:val="clear" w:color="auto" w:fill="auto"/>
            <w:tcMar>
              <w:top w:w="0" w:type="dxa"/>
              <w:left w:w="100" w:type="dxa"/>
              <w:bottom w:w="0" w:type="dxa"/>
              <w:right w:w="100" w:type="dxa"/>
            </w:tcMar>
          </w:tcPr>
          <w:p w14:paraId="17F9E070" w14:textId="77777777" w:rsidR="00781ED7" w:rsidRPr="00781ED7" w:rsidRDefault="00781ED7" w:rsidP="00913C22">
            <w:pPr>
              <w:pStyle w:val="2"/>
              <w:spacing w:line="360" w:lineRule="auto"/>
              <w:jc w:val="both"/>
              <w:rPr>
                <w:rFonts w:ascii="Book Antiqua" w:eastAsiaTheme="minorEastAsia" w:hAnsi="Book Antiqua" w:cs="Times New Roman"/>
                <w:sz w:val="24"/>
                <w:szCs w:val="24"/>
              </w:rPr>
            </w:pPr>
            <w:r w:rsidRPr="00781ED7">
              <w:rPr>
                <w:rFonts w:ascii="Book Antiqua" w:eastAsiaTheme="minorEastAsia" w:hAnsi="Book Antiqua" w:cs="Times New Roman"/>
                <w:sz w:val="24"/>
                <w:szCs w:val="24"/>
              </w:rPr>
              <w:t>4</w:t>
            </w:r>
          </w:p>
        </w:tc>
        <w:tc>
          <w:tcPr>
            <w:tcW w:w="454" w:type="pct"/>
            <w:shd w:val="clear" w:color="auto" w:fill="auto"/>
            <w:tcMar>
              <w:top w:w="0" w:type="dxa"/>
              <w:left w:w="100" w:type="dxa"/>
              <w:bottom w:w="0" w:type="dxa"/>
              <w:right w:w="100" w:type="dxa"/>
            </w:tcMar>
          </w:tcPr>
          <w:p w14:paraId="6823EEBE" w14:textId="77777777" w:rsidR="00781ED7" w:rsidRPr="00781ED7" w:rsidRDefault="00781ED7" w:rsidP="00913C22">
            <w:pPr>
              <w:spacing w:line="360" w:lineRule="auto"/>
              <w:jc w:val="both"/>
              <w:rPr>
                <w:rFonts w:ascii="Book Antiqua" w:hAnsi="Book Antiqua"/>
              </w:rPr>
            </w:pPr>
            <w:r w:rsidRPr="00781ED7">
              <w:rPr>
                <w:rFonts w:ascii="Book Antiqua" w:hAnsi="Book Antiqua"/>
              </w:rPr>
              <w:t>44/F</w:t>
            </w:r>
          </w:p>
        </w:tc>
        <w:tc>
          <w:tcPr>
            <w:tcW w:w="454" w:type="pct"/>
            <w:shd w:val="clear" w:color="auto" w:fill="auto"/>
            <w:tcMar>
              <w:top w:w="0" w:type="dxa"/>
              <w:left w:w="100" w:type="dxa"/>
              <w:bottom w:w="0" w:type="dxa"/>
              <w:right w:w="100" w:type="dxa"/>
            </w:tcMar>
          </w:tcPr>
          <w:p w14:paraId="458AE8DB" w14:textId="77777777" w:rsidR="00781ED7" w:rsidRPr="00781ED7" w:rsidRDefault="00781ED7" w:rsidP="00913C22">
            <w:pPr>
              <w:pStyle w:val="2"/>
              <w:spacing w:line="360" w:lineRule="auto"/>
              <w:jc w:val="both"/>
              <w:rPr>
                <w:rFonts w:ascii="Book Antiqua" w:hAnsi="Book Antiqua" w:cs="Times New Roman"/>
                <w:sz w:val="24"/>
                <w:szCs w:val="24"/>
              </w:rPr>
            </w:pPr>
            <w:r w:rsidRPr="00781ED7">
              <w:rPr>
                <w:rFonts w:ascii="Book Antiqua" w:hAnsi="Book Antiqua" w:cs="Times New Roman"/>
                <w:sz w:val="24"/>
                <w:szCs w:val="24"/>
              </w:rPr>
              <w:t>Papillary</w:t>
            </w:r>
          </w:p>
        </w:tc>
        <w:tc>
          <w:tcPr>
            <w:tcW w:w="356" w:type="pct"/>
          </w:tcPr>
          <w:p w14:paraId="7D1400BB" w14:textId="77777777" w:rsidR="00781ED7" w:rsidRPr="00781ED7" w:rsidRDefault="00781ED7" w:rsidP="00913C22">
            <w:pPr>
              <w:spacing w:line="360" w:lineRule="auto"/>
              <w:jc w:val="both"/>
              <w:rPr>
                <w:rFonts w:ascii="Book Antiqua" w:hAnsi="Book Antiqua"/>
                <w:color w:val="0D0D0D" w:themeColor="text1" w:themeTint="F2"/>
              </w:rPr>
            </w:pPr>
            <w:r w:rsidRPr="00781ED7">
              <w:rPr>
                <w:rFonts w:ascii="Book Antiqua" w:hAnsi="Book Antiqua"/>
                <w:color w:val="0D0D0D" w:themeColor="text1" w:themeTint="F2"/>
              </w:rPr>
              <w:t>TxN0bM0</w:t>
            </w:r>
          </w:p>
        </w:tc>
        <w:tc>
          <w:tcPr>
            <w:tcW w:w="596" w:type="pct"/>
            <w:shd w:val="clear" w:color="auto" w:fill="auto"/>
            <w:tcMar>
              <w:top w:w="80" w:type="dxa"/>
              <w:left w:w="80" w:type="dxa"/>
              <w:bottom w:w="80" w:type="dxa"/>
              <w:right w:w="80" w:type="dxa"/>
            </w:tcMar>
          </w:tcPr>
          <w:p w14:paraId="036D0AB6" w14:textId="77777777" w:rsidR="00781ED7" w:rsidRPr="00781ED7" w:rsidRDefault="00781ED7" w:rsidP="00913C22">
            <w:pPr>
              <w:pStyle w:val="2"/>
              <w:spacing w:line="360" w:lineRule="auto"/>
              <w:jc w:val="both"/>
              <w:rPr>
                <w:rFonts w:ascii="Book Antiqua" w:hAnsi="Book Antiqua" w:cs="Times New Roman"/>
                <w:color w:val="0D0D0D" w:themeColor="text1" w:themeTint="F2"/>
                <w:sz w:val="24"/>
                <w:szCs w:val="24"/>
              </w:rPr>
            </w:pPr>
            <w:r w:rsidRPr="00781ED7">
              <w:rPr>
                <w:rFonts w:ascii="Book Antiqua" w:hAnsi="Book Antiqua" w:cs="Times New Roman"/>
                <w:color w:val="0D0D0D" w:themeColor="text1" w:themeTint="F2"/>
                <w:sz w:val="24"/>
                <w:szCs w:val="24"/>
              </w:rPr>
              <w:t>Adenocarcinoma</w:t>
            </w:r>
          </w:p>
        </w:tc>
        <w:tc>
          <w:tcPr>
            <w:tcW w:w="218" w:type="pct"/>
          </w:tcPr>
          <w:p w14:paraId="09409680" w14:textId="77777777" w:rsidR="00781ED7" w:rsidRPr="00781ED7" w:rsidRDefault="00781ED7" w:rsidP="00913C22">
            <w:pPr>
              <w:spacing w:line="360" w:lineRule="auto"/>
              <w:jc w:val="both"/>
              <w:rPr>
                <w:rFonts w:ascii="Book Antiqua" w:hAnsi="Book Antiqua"/>
                <w:color w:val="000000"/>
              </w:rPr>
            </w:pPr>
            <w:r w:rsidRPr="00781ED7">
              <w:rPr>
                <w:rFonts w:ascii="Book Antiqua" w:hAnsi="Book Antiqua"/>
                <w:color w:val="000000"/>
              </w:rPr>
              <w:t>3.2 cm</w:t>
            </w:r>
          </w:p>
        </w:tc>
        <w:tc>
          <w:tcPr>
            <w:tcW w:w="348" w:type="pct"/>
          </w:tcPr>
          <w:p w14:paraId="0DDA70B0" w14:textId="77777777" w:rsidR="00781ED7" w:rsidRPr="00781ED7" w:rsidRDefault="00781ED7" w:rsidP="00913C22">
            <w:pPr>
              <w:spacing w:line="360" w:lineRule="auto"/>
              <w:jc w:val="both"/>
              <w:rPr>
                <w:rFonts w:ascii="Book Antiqua" w:hAnsi="Book Antiqua"/>
                <w:color w:val="0D0D0D" w:themeColor="text1" w:themeTint="F2"/>
              </w:rPr>
            </w:pPr>
            <w:r w:rsidRPr="00781ED7">
              <w:rPr>
                <w:rFonts w:ascii="Book Antiqua" w:hAnsi="Book Antiqua"/>
                <w:color w:val="0D0D0D" w:themeColor="text1" w:themeTint="F2"/>
              </w:rPr>
              <w:t>T4N3M0</w:t>
            </w:r>
          </w:p>
        </w:tc>
        <w:tc>
          <w:tcPr>
            <w:tcW w:w="376" w:type="pct"/>
            <w:shd w:val="clear" w:color="auto" w:fill="auto"/>
            <w:tcMar>
              <w:top w:w="0" w:type="dxa"/>
              <w:left w:w="100" w:type="dxa"/>
              <w:bottom w:w="0" w:type="dxa"/>
              <w:right w:w="100" w:type="dxa"/>
            </w:tcMar>
          </w:tcPr>
          <w:p w14:paraId="1021CEA8" w14:textId="111BB78D" w:rsidR="00781ED7" w:rsidRPr="00781ED7" w:rsidRDefault="00781ED7" w:rsidP="00913C22">
            <w:pPr>
              <w:pStyle w:val="2"/>
              <w:spacing w:line="360" w:lineRule="auto"/>
              <w:jc w:val="both"/>
              <w:rPr>
                <w:rFonts w:ascii="Book Antiqua" w:hAnsi="Book Antiqua" w:cs="Times New Roman"/>
                <w:sz w:val="24"/>
                <w:szCs w:val="24"/>
              </w:rPr>
            </w:pPr>
            <w:r w:rsidRPr="00781ED7">
              <w:rPr>
                <w:rFonts w:ascii="Book Antiqua" w:hAnsi="Book Antiqua" w:cs="Times New Roman"/>
                <w:color w:val="0D0D0D" w:themeColor="text1" w:themeTint="F2"/>
                <w:sz w:val="24"/>
                <w:szCs w:val="24"/>
              </w:rPr>
              <w:t xml:space="preserve">18.4 </w:t>
            </w:r>
            <w:proofErr w:type="spellStart"/>
            <w:r w:rsidRPr="00781ED7">
              <w:rPr>
                <w:rFonts w:ascii="Book Antiqua" w:hAnsi="Book Antiqua" w:cs="Times New Roman"/>
                <w:color w:val="0D0D0D" w:themeColor="text1" w:themeTint="F2"/>
                <w:sz w:val="24"/>
                <w:szCs w:val="24"/>
              </w:rPr>
              <w:t>y</w:t>
            </w:r>
            <w:r w:rsidR="00913C22">
              <w:rPr>
                <w:rFonts w:ascii="Book Antiqua" w:hAnsi="Book Antiqua" w:cs="Times New Roman"/>
                <w:color w:val="0D0D0D" w:themeColor="text1" w:themeTint="F2"/>
                <w:sz w:val="24"/>
                <w:szCs w:val="24"/>
              </w:rPr>
              <w:t>r</w:t>
            </w:r>
            <w:proofErr w:type="spellEnd"/>
          </w:p>
        </w:tc>
        <w:tc>
          <w:tcPr>
            <w:tcW w:w="482" w:type="pct"/>
          </w:tcPr>
          <w:p w14:paraId="7C01B7C7" w14:textId="77777777" w:rsidR="00781ED7" w:rsidRPr="00781ED7" w:rsidRDefault="00781ED7" w:rsidP="00913C22">
            <w:pPr>
              <w:spacing w:line="360" w:lineRule="auto"/>
              <w:jc w:val="both"/>
              <w:rPr>
                <w:rFonts w:ascii="Book Antiqua" w:hAnsi="Book Antiqua"/>
              </w:rPr>
            </w:pPr>
            <w:r w:rsidRPr="00781ED7">
              <w:rPr>
                <w:rFonts w:ascii="Book Antiqua" w:hAnsi="Book Antiqua"/>
              </w:rPr>
              <w:t xml:space="preserve">Neck sonography suggesting tumor recurrence/200 </w:t>
            </w:r>
            <w:proofErr w:type="spellStart"/>
            <w:r w:rsidRPr="00781ED7">
              <w:rPr>
                <w:rFonts w:ascii="Book Antiqua" w:hAnsi="Book Antiqua"/>
              </w:rPr>
              <w:t>mCi</w:t>
            </w:r>
            <w:proofErr w:type="spellEnd"/>
          </w:p>
        </w:tc>
        <w:tc>
          <w:tcPr>
            <w:tcW w:w="464" w:type="pct"/>
          </w:tcPr>
          <w:p w14:paraId="68F448B3" w14:textId="6F5D5ADC" w:rsidR="00781ED7" w:rsidRPr="00781ED7" w:rsidRDefault="00781ED7" w:rsidP="00913C22">
            <w:pPr>
              <w:spacing w:line="360" w:lineRule="auto"/>
              <w:jc w:val="both"/>
              <w:rPr>
                <w:rFonts w:ascii="Book Antiqua" w:hAnsi="Book Antiqua"/>
              </w:rPr>
            </w:pPr>
            <w:r w:rsidRPr="00781ED7">
              <w:rPr>
                <w:rFonts w:ascii="Book Antiqua" w:hAnsi="Book Antiqua"/>
              </w:rPr>
              <w:t xml:space="preserve">1.8 </w:t>
            </w:r>
            <w:proofErr w:type="spellStart"/>
            <w:r w:rsidRPr="00781ED7">
              <w:rPr>
                <w:rFonts w:ascii="Book Antiqua" w:hAnsi="Book Antiqua"/>
              </w:rPr>
              <w:t>mo</w:t>
            </w:r>
            <w:proofErr w:type="spellEnd"/>
          </w:p>
        </w:tc>
        <w:tc>
          <w:tcPr>
            <w:tcW w:w="288" w:type="pct"/>
          </w:tcPr>
          <w:p w14:paraId="7E95DB28" w14:textId="77777777" w:rsidR="00781ED7" w:rsidRPr="00781ED7" w:rsidRDefault="00781ED7" w:rsidP="00913C22">
            <w:pPr>
              <w:pStyle w:val="2"/>
              <w:spacing w:line="360" w:lineRule="auto"/>
              <w:jc w:val="both"/>
              <w:rPr>
                <w:rFonts w:ascii="Book Antiqua" w:hAnsi="Book Antiqua" w:cs="Times New Roman"/>
                <w:sz w:val="24"/>
                <w:szCs w:val="24"/>
              </w:rPr>
            </w:pPr>
            <w:r w:rsidRPr="00781ED7">
              <w:rPr>
                <w:rFonts w:ascii="Book Antiqua" w:hAnsi="Book Antiqua" w:cs="Times New Roman"/>
                <w:sz w:val="24"/>
                <w:szCs w:val="24"/>
              </w:rPr>
              <w:t>Negative</w:t>
            </w:r>
          </w:p>
        </w:tc>
        <w:tc>
          <w:tcPr>
            <w:tcW w:w="681" w:type="pct"/>
          </w:tcPr>
          <w:p w14:paraId="56058F75" w14:textId="77777777" w:rsidR="00781ED7" w:rsidRPr="00781ED7" w:rsidRDefault="00781ED7" w:rsidP="00913C22">
            <w:pPr>
              <w:pStyle w:val="2"/>
              <w:spacing w:line="360" w:lineRule="auto"/>
              <w:jc w:val="both"/>
              <w:rPr>
                <w:rFonts w:ascii="Book Antiqua" w:eastAsiaTheme="minorEastAsia" w:hAnsi="Book Antiqua" w:cs="Times New Roman"/>
                <w:sz w:val="24"/>
                <w:szCs w:val="24"/>
              </w:rPr>
            </w:pPr>
            <w:r w:rsidRPr="00781ED7">
              <w:rPr>
                <w:rFonts w:ascii="Book Antiqua" w:eastAsiaTheme="minorEastAsia" w:hAnsi="Book Antiqua" w:cs="Times New Roman"/>
                <w:sz w:val="24"/>
                <w:szCs w:val="24"/>
              </w:rPr>
              <w:t>Negative</w:t>
            </w:r>
          </w:p>
        </w:tc>
      </w:tr>
      <w:tr w:rsidR="00913C22" w:rsidRPr="00781ED7" w14:paraId="7318B4F7" w14:textId="77777777" w:rsidTr="00913C22">
        <w:tc>
          <w:tcPr>
            <w:tcW w:w="282" w:type="pct"/>
            <w:shd w:val="clear" w:color="auto" w:fill="auto"/>
            <w:tcMar>
              <w:top w:w="0" w:type="dxa"/>
              <w:left w:w="100" w:type="dxa"/>
              <w:bottom w:w="0" w:type="dxa"/>
              <w:right w:w="100" w:type="dxa"/>
            </w:tcMar>
          </w:tcPr>
          <w:p w14:paraId="4D71E4B6" w14:textId="77777777" w:rsidR="00781ED7" w:rsidRPr="00781ED7" w:rsidRDefault="00781ED7" w:rsidP="00913C22">
            <w:pPr>
              <w:pStyle w:val="2"/>
              <w:spacing w:line="360" w:lineRule="auto"/>
              <w:jc w:val="both"/>
              <w:rPr>
                <w:rFonts w:ascii="Book Antiqua" w:eastAsiaTheme="minorEastAsia" w:hAnsi="Book Antiqua" w:cs="Times New Roman"/>
                <w:sz w:val="24"/>
                <w:szCs w:val="24"/>
              </w:rPr>
            </w:pPr>
            <w:r w:rsidRPr="00781ED7">
              <w:rPr>
                <w:rFonts w:ascii="Book Antiqua" w:eastAsiaTheme="minorEastAsia" w:hAnsi="Book Antiqua" w:cs="Times New Roman"/>
                <w:sz w:val="24"/>
                <w:szCs w:val="24"/>
              </w:rPr>
              <w:t>5</w:t>
            </w:r>
          </w:p>
        </w:tc>
        <w:tc>
          <w:tcPr>
            <w:tcW w:w="454" w:type="pct"/>
            <w:shd w:val="clear" w:color="auto" w:fill="auto"/>
            <w:tcMar>
              <w:top w:w="0" w:type="dxa"/>
              <w:left w:w="100" w:type="dxa"/>
              <w:bottom w:w="0" w:type="dxa"/>
              <w:right w:w="100" w:type="dxa"/>
            </w:tcMar>
          </w:tcPr>
          <w:p w14:paraId="255FE8B8" w14:textId="77777777" w:rsidR="00781ED7" w:rsidRPr="00781ED7" w:rsidRDefault="00781ED7" w:rsidP="00913C22">
            <w:pPr>
              <w:spacing w:line="360" w:lineRule="auto"/>
              <w:jc w:val="both"/>
              <w:rPr>
                <w:rFonts w:ascii="Book Antiqua" w:hAnsi="Book Antiqua"/>
              </w:rPr>
            </w:pPr>
            <w:r w:rsidRPr="00781ED7">
              <w:rPr>
                <w:rFonts w:ascii="Book Antiqua" w:hAnsi="Book Antiqua"/>
              </w:rPr>
              <w:t>66/F</w:t>
            </w:r>
          </w:p>
        </w:tc>
        <w:tc>
          <w:tcPr>
            <w:tcW w:w="454" w:type="pct"/>
            <w:shd w:val="clear" w:color="auto" w:fill="auto"/>
            <w:tcMar>
              <w:top w:w="0" w:type="dxa"/>
              <w:left w:w="100" w:type="dxa"/>
              <w:bottom w:w="0" w:type="dxa"/>
              <w:right w:w="100" w:type="dxa"/>
            </w:tcMar>
          </w:tcPr>
          <w:p w14:paraId="6B6FA313" w14:textId="77777777" w:rsidR="00781ED7" w:rsidRPr="00781ED7" w:rsidRDefault="00781ED7" w:rsidP="00913C22">
            <w:pPr>
              <w:pStyle w:val="2"/>
              <w:spacing w:line="360" w:lineRule="auto"/>
              <w:jc w:val="both"/>
              <w:rPr>
                <w:rFonts w:ascii="Book Antiqua" w:hAnsi="Book Antiqua" w:cs="Times New Roman"/>
                <w:sz w:val="24"/>
                <w:szCs w:val="24"/>
              </w:rPr>
            </w:pPr>
            <w:r w:rsidRPr="00781ED7">
              <w:rPr>
                <w:rFonts w:ascii="Book Antiqua" w:hAnsi="Book Antiqua" w:cs="Times New Roman"/>
                <w:sz w:val="24"/>
                <w:szCs w:val="24"/>
              </w:rPr>
              <w:t>Papillary</w:t>
            </w:r>
          </w:p>
        </w:tc>
        <w:tc>
          <w:tcPr>
            <w:tcW w:w="356" w:type="pct"/>
          </w:tcPr>
          <w:p w14:paraId="34CFEDA3" w14:textId="77777777" w:rsidR="00781ED7" w:rsidRPr="00781ED7" w:rsidRDefault="00781ED7" w:rsidP="00913C22">
            <w:pPr>
              <w:spacing w:line="360" w:lineRule="auto"/>
              <w:jc w:val="both"/>
              <w:rPr>
                <w:rFonts w:ascii="Book Antiqua" w:hAnsi="Book Antiqua"/>
                <w:color w:val="0D0D0D" w:themeColor="text1" w:themeTint="F2"/>
              </w:rPr>
            </w:pPr>
            <w:r w:rsidRPr="00781ED7">
              <w:rPr>
                <w:rFonts w:ascii="Book Antiqua" w:hAnsi="Book Antiqua"/>
                <w:color w:val="0D0D0D" w:themeColor="text1" w:themeTint="F2"/>
              </w:rPr>
              <w:t>TxN0bM0</w:t>
            </w:r>
          </w:p>
        </w:tc>
        <w:tc>
          <w:tcPr>
            <w:tcW w:w="596" w:type="pct"/>
            <w:shd w:val="clear" w:color="auto" w:fill="auto"/>
            <w:tcMar>
              <w:top w:w="80" w:type="dxa"/>
              <w:left w:w="80" w:type="dxa"/>
              <w:bottom w:w="80" w:type="dxa"/>
              <w:right w:w="80" w:type="dxa"/>
            </w:tcMar>
          </w:tcPr>
          <w:p w14:paraId="27DC690C" w14:textId="77777777" w:rsidR="00781ED7" w:rsidRPr="00781ED7" w:rsidRDefault="00781ED7" w:rsidP="00913C22">
            <w:pPr>
              <w:pStyle w:val="2"/>
              <w:spacing w:line="360" w:lineRule="auto"/>
              <w:jc w:val="both"/>
              <w:rPr>
                <w:rFonts w:ascii="Book Antiqua" w:hAnsi="Book Antiqua" w:cs="Times New Roman"/>
                <w:color w:val="0D0D0D" w:themeColor="text1" w:themeTint="F2"/>
                <w:sz w:val="24"/>
                <w:szCs w:val="24"/>
              </w:rPr>
            </w:pPr>
            <w:r w:rsidRPr="00781ED7">
              <w:rPr>
                <w:rFonts w:ascii="Book Antiqua" w:hAnsi="Book Antiqua" w:cs="Times New Roman"/>
                <w:color w:val="0D0D0D" w:themeColor="text1" w:themeTint="F2"/>
                <w:sz w:val="24"/>
                <w:szCs w:val="24"/>
              </w:rPr>
              <w:t>Adenocarcinoma</w:t>
            </w:r>
          </w:p>
        </w:tc>
        <w:tc>
          <w:tcPr>
            <w:tcW w:w="218" w:type="pct"/>
          </w:tcPr>
          <w:p w14:paraId="4DB6BB3D" w14:textId="77777777" w:rsidR="00781ED7" w:rsidRPr="00781ED7" w:rsidRDefault="00781ED7" w:rsidP="00913C22">
            <w:pPr>
              <w:spacing w:line="360" w:lineRule="auto"/>
              <w:jc w:val="both"/>
              <w:rPr>
                <w:rFonts w:ascii="Book Antiqua" w:hAnsi="Book Antiqua"/>
                <w:color w:val="000000"/>
              </w:rPr>
            </w:pPr>
            <w:r w:rsidRPr="00781ED7">
              <w:rPr>
                <w:rFonts w:ascii="Book Antiqua" w:hAnsi="Book Antiqua"/>
                <w:color w:val="000000"/>
              </w:rPr>
              <w:t>2.4 cm</w:t>
            </w:r>
          </w:p>
        </w:tc>
        <w:tc>
          <w:tcPr>
            <w:tcW w:w="348" w:type="pct"/>
          </w:tcPr>
          <w:p w14:paraId="7639F0BE" w14:textId="77777777" w:rsidR="00781ED7" w:rsidRPr="00781ED7" w:rsidRDefault="00781ED7" w:rsidP="00913C22">
            <w:pPr>
              <w:spacing w:line="360" w:lineRule="auto"/>
              <w:jc w:val="both"/>
              <w:rPr>
                <w:rFonts w:ascii="Book Antiqua" w:hAnsi="Book Antiqua"/>
                <w:color w:val="0D0D0D" w:themeColor="text1" w:themeTint="F2"/>
              </w:rPr>
            </w:pPr>
            <w:r w:rsidRPr="00781ED7">
              <w:rPr>
                <w:rFonts w:ascii="Book Antiqua" w:hAnsi="Book Antiqua"/>
                <w:color w:val="0D0D0D" w:themeColor="text1" w:themeTint="F2"/>
              </w:rPr>
              <w:t>T2aN1M0</w:t>
            </w:r>
          </w:p>
        </w:tc>
        <w:tc>
          <w:tcPr>
            <w:tcW w:w="376" w:type="pct"/>
            <w:shd w:val="clear" w:color="auto" w:fill="auto"/>
            <w:tcMar>
              <w:top w:w="0" w:type="dxa"/>
              <w:left w:w="100" w:type="dxa"/>
              <w:bottom w:w="0" w:type="dxa"/>
              <w:right w:w="100" w:type="dxa"/>
            </w:tcMar>
          </w:tcPr>
          <w:p w14:paraId="27D5A435" w14:textId="4E77E933" w:rsidR="00781ED7" w:rsidRPr="00781ED7" w:rsidRDefault="00781ED7" w:rsidP="00913C22">
            <w:pPr>
              <w:pStyle w:val="2"/>
              <w:spacing w:line="360" w:lineRule="auto"/>
              <w:jc w:val="both"/>
              <w:rPr>
                <w:rFonts w:ascii="Book Antiqua" w:hAnsi="Book Antiqua" w:cs="Times New Roman"/>
                <w:sz w:val="24"/>
                <w:szCs w:val="24"/>
              </w:rPr>
            </w:pPr>
            <w:r w:rsidRPr="00781ED7">
              <w:rPr>
                <w:rFonts w:ascii="Book Antiqua" w:hAnsi="Book Antiqua" w:cs="Times New Roman"/>
                <w:sz w:val="24"/>
                <w:szCs w:val="24"/>
              </w:rPr>
              <w:t xml:space="preserve">10.2 </w:t>
            </w:r>
            <w:proofErr w:type="spellStart"/>
            <w:r w:rsidRPr="00781ED7">
              <w:rPr>
                <w:rFonts w:ascii="Book Antiqua" w:hAnsi="Book Antiqua" w:cs="Times New Roman"/>
                <w:sz w:val="24"/>
                <w:szCs w:val="24"/>
              </w:rPr>
              <w:t>y</w:t>
            </w:r>
            <w:r w:rsidR="00913C22">
              <w:rPr>
                <w:rFonts w:ascii="Book Antiqua" w:hAnsi="Book Antiqua" w:cs="Times New Roman"/>
                <w:sz w:val="24"/>
                <w:szCs w:val="24"/>
              </w:rPr>
              <w:t>r</w:t>
            </w:r>
            <w:proofErr w:type="spellEnd"/>
          </w:p>
        </w:tc>
        <w:tc>
          <w:tcPr>
            <w:tcW w:w="482" w:type="pct"/>
          </w:tcPr>
          <w:p w14:paraId="4A095068" w14:textId="77777777" w:rsidR="00781ED7" w:rsidRPr="00781ED7" w:rsidRDefault="00781ED7" w:rsidP="00913C22">
            <w:pPr>
              <w:spacing w:line="360" w:lineRule="auto"/>
              <w:jc w:val="both"/>
              <w:rPr>
                <w:rFonts w:ascii="Book Antiqua" w:hAnsi="Book Antiqua"/>
              </w:rPr>
            </w:pPr>
            <w:r w:rsidRPr="00781ED7">
              <w:rPr>
                <w:rFonts w:ascii="Book Antiqua" w:hAnsi="Book Antiqua"/>
              </w:rPr>
              <w:t xml:space="preserve">Thyroid cancer surveillance/2 </w:t>
            </w:r>
            <w:proofErr w:type="spellStart"/>
            <w:r w:rsidRPr="00781ED7">
              <w:rPr>
                <w:rFonts w:ascii="Book Antiqua" w:hAnsi="Book Antiqua"/>
              </w:rPr>
              <w:t>mCi</w:t>
            </w:r>
            <w:proofErr w:type="spellEnd"/>
          </w:p>
        </w:tc>
        <w:tc>
          <w:tcPr>
            <w:tcW w:w="464" w:type="pct"/>
          </w:tcPr>
          <w:p w14:paraId="625E86BD" w14:textId="3107DCE0" w:rsidR="00781ED7" w:rsidRPr="00781ED7" w:rsidRDefault="00781ED7" w:rsidP="00913C22">
            <w:pPr>
              <w:spacing w:line="360" w:lineRule="auto"/>
              <w:jc w:val="both"/>
              <w:rPr>
                <w:rFonts w:ascii="Book Antiqua" w:hAnsi="Book Antiqua"/>
              </w:rPr>
            </w:pPr>
            <w:r w:rsidRPr="00781ED7">
              <w:rPr>
                <w:rFonts w:ascii="Book Antiqua" w:hAnsi="Book Antiqua"/>
              </w:rPr>
              <w:t xml:space="preserve">1.7 </w:t>
            </w:r>
            <w:proofErr w:type="spellStart"/>
            <w:r w:rsidRPr="00781ED7">
              <w:rPr>
                <w:rFonts w:ascii="Book Antiqua" w:hAnsi="Book Antiqua"/>
              </w:rPr>
              <w:t>mo</w:t>
            </w:r>
            <w:proofErr w:type="spellEnd"/>
          </w:p>
        </w:tc>
        <w:tc>
          <w:tcPr>
            <w:tcW w:w="288" w:type="pct"/>
          </w:tcPr>
          <w:p w14:paraId="5F63DC25" w14:textId="77777777" w:rsidR="00781ED7" w:rsidRPr="00781ED7" w:rsidRDefault="00781ED7" w:rsidP="00913C22">
            <w:pPr>
              <w:pStyle w:val="2"/>
              <w:spacing w:line="360" w:lineRule="auto"/>
              <w:jc w:val="both"/>
              <w:rPr>
                <w:rFonts w:ascii="Book Antiqua" w:hAnsi="Book Antiqua" w:cs="Times New Roman"/>
                <w:sz w:val="24"/>
                <w:szCs w:val="24"/>
              </w:rPr>
            </w:pPr>
            <w:r w:rsidRPr="00781ED7">
              <w:rPr>
                <w:rFonts w:ascii="Book Antiqua" w:hAnsi="Book Antiqua" w:cs="Times New Roman"/>
                <w:sz w:val="24"/>
                <w:szCs w:val="24"/>
              </w:rPr>
              <w:t>Negative</w:t>
            </w:r>
          </w:p>
        </w:tc>
        <w:tc>
          <w:tcPr>
            <w:tcW w:w="681" w:type="pct"/>
          </w:tcPr>
          <w:p w14:paraId="15016F54" w14:textId="77777777" w:rsidR="00781ED7" w:rsidRPr="00781ED7" w:rsidRDefault="00781ED7" w:rsidP="00913C22">
            <w:pPr>
              <w:pStyle w:val="2"/>
              <w:spacing w:line="360" w:lineRule="auto"/>
              <w:jc w:val="both"/>
              <w:rPr>
                <w:rFonts w:ascii="Book Antiqua" w:hAnsi="Book Antiqua" w:cs="Times New Roman"/>
                <w:sz w:val="24"/>
                <w:szCs w:val="24"/>
              </w:rPr>
            </w:pPr>
            <w:r w:rsidRPr="00781ED7">
              <w:rPr>
                <w:rFonts w:ascii="Book Antiqua" w:eastAsiaTheme="minorEastAsia" w:hAnsi="Book Antiqua" w:cs="Times New Roman"/>
                <w:sz w:val="24"/>
                <w:szCs w:val="24"/>
              </w:rPr>
              <w:t>Negative</w:t>
            </w:r>
          </w:p>
        </w:tc>
      </w:tr>
      <w:tr w:rsidR="00913C22" w:rsidRPr="00781ED7" w14:paraId="3781ED2C" w14:textId="77777777" w:rsidTr="00913C22">
        <w:tc>
          <w:tcPr>
            <w:tcW w:w="282" w:type="pct"/>
            <w:shd w:val="clear" w:color="auto" w:fill="auto"/>
            <w:tcMar>
              <w:top w:w="0" w:type="dxa"/>
              <w:left w:w="100" w:type="dxa"/>
              <w:bottom w:w="0" w:type="dxa"/>
              <w:right w:w="100" w:type="dxa"/>
            </w:tcMar>
          </w:tcPr>
          <w:p w14:paraId="15E36490" w14:textId="77777777" w:rsidR="00781ED7" w:rsidRPr="00781ED7" w:rsidRDefault="00781ED7" w:rsidP="00913C22">
            <w:pPr>
              <w:pStyle w:val="2"/>
              <w:spacing w:line="360" w:lineRule="auto"/>
              <w:jc w:val="both"/>
              <w:rPr>
                <w:rFonts w:ascii="Book Antiqua" w:eastAsiaTheme="minorEastAsia" w:hAnsi="Book Antiqua" w:cs="Times New Roman"/>
                <w:sz w:val="24"/>
                <w:szCs w:val="24"/>
              </w:rPr>
            </w:pPr>
            <w:r w:rsidRPr="00781ED7">
              <w:rPr>
                <w:rFonts w:ascii="Book Antiqua" w:eastAsiaTheme="minorEastAsia" w:hAnsi="Book Antiqua" w:cs="Times New Roman"/>
                <w:sz w:val="24"/>
                <w:szCs w:val="24"/>
              </w:rPr>
              <w:t>6</w:t>
            </w:r>
          </w:p>
        </w:tc>
        <w:tc>
          <w:tcPr>
            <w:tcW w:w="454" w:type="pct"/>
            <w:shd w:val="clear" w:color="auto" w:fill="auto"/>
            <w:tcMar>
              <w:top w:w="0" w:type="dxa"/>
              <w:left w:w="100" w:type="dxa"/>
              <w:bottom w:w="0" w:type="dxa"/>
              <w:right w:w="100" w:type="dxa"/>
            </w:tcMar>
          </w:tcPr>
          <w:p w14:paraId="4F95B377" w14:textId="77777777" w:rsidR="00781ED7" w:rsidRPr="00781ED7" w:rsidRDefault="00781ED7" w:rsidP="00913C22">
            <w:pPr>
              <w:spacing w:line="360" w:lineRule="auto"/>
              <w:jc w:val="both"/>
              <w:rPr>
                <w:rFonts w:ascii="Book Antiqua" w:hAnsi="Book Antiqua"/>
              </w:rPr>
            </w:pPr>
            <w:r w:rsidRPr="00781ED7">
              <w:rPr>
                <w:rFonts w:ascii="Book Antiqua" w:hAnsi="Book Antiqua"/>
              </w:rPr>
              <w:t>67/M</w:t>
            </w:r>
          </w:p>
        </w:tc>
        <w:tc>
          <w:tcPr>
            <w:tcW w:w="454" w:type="pct"/>
            <w:shd w:val="clear" w:color="auto" w:fill="auto"/>
            <w:tcMar>
              <w:top w:w="0" w:type="dxa"/>
              <w:left w:w="100" w:type="dxa"/>
              <w:bottom w:w="0" w:type="dxa"/>
              <w:right w:w="100" w:type="dxa"/>
            </w:tcMar>
          </w:tcPr>
          <w:p w14:paraId="3D12BD30" w14:textId="77777777" w:rsidR="00781ED7" w:rsidRPr="00781ED7" w:rsidRDefault="00781ED7" w:rsidP="00913C22">
            <w:pPr>
              <w:pStyle w:val="2"/>
              <w:spacing w:line="360" w:lineRule="auto"/>
              <w:jc w:val="both"/>
              <w:rPr>
                <w:rFonts w:ascii="Book Antiqua" w:hAnsi="Book Antiqua" w:cs="Times New Roman"/>
                <w:sz w:val="24"/>
                <w:szCs w:val="24"/>
              </w:rPr>
            </w:pPr>
            <w:r w:rsidRPr="00781ED7">
              <w:rPr>
                <w:rFonts w:ascii="Book Antiqua" w:hAnsi="Book Antiqua" w:cs="Times New Roman"/>
                <w:sz w:val="24"/>
                <w:szCs w:val="24"/>
              </w:rPr>
              <w:t>Papillary</w:t>
            </w:r>
          </w:p>
        </w:tc>
        <w:tc>
          <w:tcPr>
            <w:tcW w:w="356" w:type="pct"/>
          </w:tcPr>
          <w:p w14:paraId="12F0B5EE" w14:textId="77777777" w:rsidR="00781ED7" w:rsidRPr="00781ED7" w:rsidRDefault="00781ED7" w:rsidP="00913C22">
            <w:pPr>
              <w:spacing w:line="360" w:lineRule="auto"/>
              <w:jc w:val="both"/>
              <w:rPr>
                <w:rFonts w:ascii="Book Antiqua" w:hAnsi="Book Antiqua"/>
                <w:color w:val="0D0D0D" w:themeColor="text1" w:themeTint="F2"/>
              </w:rPr>
            </w:pPr>
            <w:r w:rsidRPr="00781ED7">
              <w:rPr>
                <w:rFonts w:ascii="Book Antiqua" w:hAnsi="Book Antiqua"/>
                <w:color w:val="0D0D0D" w:themeColor="text1" w:themeTint="F2"/>
              </w:rPr>
              <w:t>T1bN1b</w:t>
            </w:r>
            <w:r w:rsidRPr="00781ED7">
              <w:rPr>
                <w:rFonts w:ascii="Book Antiqua" w:hAnsi="Book Antiqua"/>
                <w:color w:val="0D0D0D" w:themeColor="text1" w:themeTint="F2"/>
              </w:rPr>
              <w:lastRenderedPageBreak/>
              <w:t>M0</w:t>
            </w:r>
          </w:p>
        </w:tc>
        <w:tc>
          <w:tcPr>
            <w:tcW w:w="596" w:type="pct"/>
            <w:shd w:val="clear" w:color="auto" w:fill="auto"/>
            <w:tcMar>
              <w:top w:w="80" w:type="dxa"/>
              <w:left w:w="80" w:type="dxa"/>
              <w:bottom w:w="80" w:type="dxa"/>
              <w:right w:w="80" w:type="dxa"/>
            </w:tcMar>
          </w:tcPr>
          <w:p w14:paraId="3780169F" w14:textId="77777777" w:rsidR="00781ED7" w:rsidRPr="00781ED7" w:rsidRDefault="00781ED7" w:rsidP="00913C22">
            <w:pPr>
              <w:pStyle w:val="2"/>
              <w:spacing w:line="360" w:lineRule="auto"/>
              <w:jc w:val="both"/>
              <w:rPr>
                <w:rFonts w:ascii="Book Antiqua" w:hAnsi="Book Antiqua" w:cs="Times New Roman"/>
                <w:color w:val="0D0D0D" w:themeColor="text1" w:themeTint="F2"/>
                <w:sz w:val="24"/>
                <w:szCs w:val="24"/>
              </w:rPr>
            </w:pPr>
            <w:r w:rsidRPr="00781ED7">
              <w:rPr>
                <w:rFonts w:ascii="Book Antiqua" w:hAnsi="Book Antiqua" w:cs="Times New Roman"/>
                <w:color w:val="0D0D0D" w:themeColor="text1" w:themeTint="F2"/>
                <w:sz w:val="24"/>
                <w:szCs w:val="24"/>
              </w:rPr>
              <w:lastRenderedPageBreak/>
              <w:t>Adenocarcin</w:t>
            </w:r>
            <w:r w:rsidRPr="00781ED7">
              <w:rPr>
                <w:rFonts w:ascii="Book Antiqua" w:hAnsi="Book Antiqua" w:cs="Times New Roman"/>
                <w:color w:val="0D0D0D" w:themeColor="text1" w:themeTint="F2"/>
                <w:sz w:val="24"/>
                <w:szCs w:val="24"/>
              </w:rPr>
              <w:lastRenderedPageBreak/>
              <w:t>oma</w:t>
            </w:r>
          </w:p>
        </w:tc>
        <w:tc>
          <w:tcPr>
            <w:tcW w:w="218" w:type="pct"/>
          </w:tcPr>
          <w:p w14:paraId="47F09D37" w14:textId="77777777" w:rsidR="00781ED7" w:rsidRPr="00781ED7" w:rsidRDefault="00781ED7" w:rsidP="00913C22">
            <w:pPr>
              <w:spacing w:line="360" w:lineRule="auto"/>
              <w:jc w:val="both"/>
              <w:rPr>
                <w:rFonts w:ascii="Book Antiqua" w:hAnsi="Book Antiqua"/>
                <w:color w:val="000000"/>
              </w:rPr>
            </w:pPr>
            <w:r w:rsidRPr="00781ED7">
              <w:rPr>
                <w:rFonts w:ascii="Book Antiqua" w:hAnsi="Book Antiqua"/>
                <w:color w:val="000000"/>
              </w:rPr>
              <w:lastRenderedPageBreak/>
              <w:t xml:space="preserve">3.8 </w:t>
            </w:r>
            <w:r w:rsidRPr="00781ED7">
              <w:rPr>
                <w:rFonts w:ascii="Book Antiqua" w:hAnsi="Book Antiqua"/>
                <w:color w:val="000000"/>
              </w:rPr>
              <w:lastRenderedPageBreak/>
              <w:t>cm</w:t>
            </w:r>
          </w:p>
        </w:tc>
        <w:tc>
          <w:tcPr>
            <w:tcW w:w="348" w:type="pct"/>
          </w:tcPr>
          <w:p w14:paraId="74CC1D72" w14:textId="77777777" w:rsidR="00781ED7" w:rsidRPr="00781ED7" w:rsidRDefault="00781ED7" w:rsidP="00913C22">
            <w:pPr>
              <w:spacing w:line="360" w:lineRule="auto"/>
              <w:jc w:val="both"/>
              <w:rPr>
                <w:rFonts w:ascii="Book Antiqua" w:hAnsi="Book Antiqua"/>
                <w:color w:val="0D0D0D" w:themeColor="text1" w:themeTint="F2"/>
              </w:rPr>
            </w:pPr>
            <w:r w:rsidRPr="00781ED7">
              <w:rPr>
                <w:rFonts w:ascii="Book Antiqua" w:hAnsi="Book Antiqua"/>
                <w:color w:val="0D0D0D" w:themeColor="text1" w:themeTint="F2"/>
              </w:rPr>
              <w:lastRenderedPageBreak/>
              <w:t>T4N2M</w:t>
            </w:r>
            <w:r w:rsidRPr="00781ED7">
              <w:rPr>
                <w:rFonts w:ascii="Book Antiqua" w:hAnsi="Book Antiqua"/>
                <w:color w:val="0D0D0D" w:themeColor="text1" w:themeTint="F2"/>
              </w:rPr>
              <w:lastRenderedPageBreak/>
              <w:t>0</w:t>
            </w:r>
          </w:p>
        </w:tc>
        <w:tc>
          <w:tcPr>
            <w:tcW w:w="376" w:type="pct"/>
            <w:shd w:val="clear" w:color="auto" w:fill="auto"/>
            <w:tcMar>
              <w:top w:w="0" w:type="dxa"/>
              <w:left w:w="100" w:type="dxa"/>
              <w:bottom w:w="0" w:type="dxa"/>
              <w:right w:w="100" w:type="dxa"/>
            </w:tcMar>
          </w:tcPr>
          <w:p w14:paraId="55928FC8" w14:textId="785A0893" w:rsidR="00781ED7" w:rsidRPr="00781ED7" w:rsidRDefault="00781ED7" w:rsidP="00913C22">
            <w:pPr>
              <w:pStyle w:val="2"/>
              <w:spacing w:line="360" w:lineRule="auto"/>
              <w:jc w:val="both"/>
              <w:rPr>
                <w:rFonts w:ascii="Book Antiqua" w:hAnsi="Book Antiqua" w:cs="Times New Roman"/>
                <w:sz w:val="24"/>
                <w:szCs w:val="24"/>
              </w:rPr>
            </w:pPr>
            <w:r w:rsidRPr="00781ED7">
              <w:rPr>
                <w:rFonts w:ascii="Book Antiqua" w:hAnsi="Book Antiqua" w:cs="Times New Roman"/>
                <w:sz w:val="24"/>
                <w:szCs w:val="24"/>
              </w:rPr>
              <w:lastRenderedPageBreak/>
              <w:t xml:space="preserve">3.0 </w:t>
            </w:r>
            <w:proofErr w:type="spellStart"/>
            <w:r w:rsidRPr="00781ED7">
              <w:rPr>
                <w:rFonts w:ascii="Book Antiqua" w:hAnsi="Book Antiqua" w:cs="Times New Roman"/>
                <w:sz w:val="24"/>
                <w:szCs w:val="24"/>
              </w:rPr>
              <w:t>y</w:t>
            </w:r>
            <w:r w:rsidR="00913C22">
              <w:rPr>
                <w:rFonts w:ascii="Book Antiqua" w:hAnsi="Book Antiqua" w:cs="Times New Roman"/>
                <w:sz w:val="24"/>
                <w:szCs w:val="24"/>
              </w:rPr>
              <w:t>r</w:t>
            </w:r>
            <w:proofErr w:type="spellEnd"/>
          </w:p>
        </w:tc>
        <w:tc>
          <w:tcPr>
            <w:tcW w:w="482" w:type="pct"/>
          </w:tcPr>
          <w:p w14:paraId="72A2BEC0" w14:textId="77777777" w:rsidR="00781ED7" w:rsidRPr="00781ED7" w:rsidRDefault="00781ED7" w:rsidP="00913C22">
            <w:pPr>
              <w:spacing w:line="360" w:lineRule="auto"/>
              <w:jc w:val="both"/>
              <w:rPr>
                <w:rFonts w:ascii="Book Antiqua" w:hAnsi="Book Antiqua"/>
              </w:rPr>
            </w:pPr>
            <w:r w:rsidRPr="00781ED7">
              <w:rPr>
                <w:rFonts w:ascii="Book Antiqua" w:hAnsi="Book Antiqua"/>
              </w:rPr>
              <w:t xml:space="preserve">Elevated </w:t>
            </w:r>
            <w:proofErr w:type="spellStart"/>
            <w:r w:rsidRPr="00781ED7">
              <w:rPr>
                <w:rFonts w:ascii="Book Antiqua" w:hAnsi="Book Antiqua"/>
              </w:rPr>
              <w:lastRenderedPageBreak/>
              <w:t>Tg</w:t>
            </w:r>
            <w:proofErr w:type="spellEnd"/>
            <w:r w:rsidRPr="00781ED7">
              <w:rPr>
                <w:rFonts w:ascii="Book Antiqua" w:hAnsi="Book Antiqua"/>
              </w:rPr>
              <w:t xml:space="preserve"> level/200 </w:t>
            </w:r>
            <w:proofErr w:type="spellStart"/>
            <w:r w:rsidRPr="00781ED7">
              <w:rPr>
                <w:rFonts w:ascii="Book Antiqua" w:hAnsi="Book Antiqua"/>
              </w:rPr>
              <w:t>mCi</w:t>
            </w:r>
            <w:proofErr w:type="spellEnd"/>
          </w:p>
        </w:tc>
        <w:tc>
          <w:tcPr>
            <w:tcW w:w="464" w:type="pct"/>
          </w:tcPr>
          <w:p w14:paraId="687CB672" w14:textId="15B13F64" w:rsidR="00781ED7" w:rsidRPr="00781ED7" w:rsidRDefault="00781ED7" w:rsidP="00913C22">
            <w:pPr>
              <w:spacing w:line="360" w:lineRule="auto"/>
              <w:jc w:val="both"/>
              <w:rPr>
                <w:rFonts w:ascii="Book Antiqua" w:hAnsi="Book Antiqua"/>
              </w:rPr>
            </w:pPr>
            <w:r w:rsidRPr="00781ED7">
              <w:rPr>
                <w:rFonts w:ascii="Book Antiqua" w:hAnsi="Book Antiqua"/>
              </w:rPr>
              <w:lastRenderedPageBreak/>
              <w:t xml:space="preserve">3.1 </w:t>
            </w:r>
            <w:proofErr w:type="spellStart"/>
            <w:r w:rsidRPr="00781ED7">
              <w:rPr>
                <w:rFonts w:ascii="Book Antiqua" w:hAnsi="Book Antiqua"/>
              </w:rPr>
              <w:t>mo</w:t>
            </w:r>
            <w:proofErr w:type="spellEnd"/>
          </w:p>
        </w:tc>
        <w:tc>
          <w:tcPr>
            <w:tcW w:w="288" w:type="pct"/>
          </w:tcPr>
          <w:p w14:paraId="1370266F" w14:textId="77777777" w:rsidR="00781ED7" w:rsidRPr="00781ED7" w:rsidRDefault="00781ED7" w:rsidP="00913C22">
            <w:pPr>
              <w:pStyle w:val="2"/>
              <w:spacing w:line="360" w:lineRule="auto"/>
              <w:jc w:val="both"/>
              <w:rPr>
                <w:rFonts w:ascii="Book Antiqua" w:hAnsi="Book Antiqua" w:cs="Times New Roman"/>
                <w:sz w:val="24"/>
                <w:szCs w:val="24"/>
              </w:rPr>
            </w:pPr>
            <w:r w:rsidRPr="00781ED7">
              <w:rPr>
                <w:rFonts w:ascii="Book Antiqua" w:hAnsi="Book Antiqua" w:cs="Times New Roman"/>
                <w:sz w:val="24"/>
                <w:szCs w:val="24"/>
              </w:rPr>
              <w:t>Negati</w:t>
            </w:r>
            <w:r w:rsidRPr="00781ED7">
              <w:rPr>
                <w:rFonts w:ascii="Book Antiqua" w:hAnsi="Book Antiqua" w:cs="Times New Roman"/>
                <w:sz w:val="24"/>
                <w:szCs w:val="24"/>
              </w:rPr>
              <w:lastRenderedPageBreak/>
              <w:t>ve</w:t>
            </w:r>
          </w:p>
        </w:tc>
        <w:tc>
          <w:tcPr>
            <w:tcW w:w="681" w:type="pct"/>
          </w:tcPr>
          <w:p w14:paraId="507F1CD5" w14:textId="77777777" w:rsidR="00781ED7" w:rsidRPr="00781ED7" w:rsidRDefault="00781ED7" w:rsidP="00913C22">
            <w:pPr>
              <w:pStyle w:val="2"/>
              <w:spacing w:line="360" w:lineRule="auto"/>
              <w:jc w:val="both"/>
              <w:rPr>
                <w:rFonts w:ascii="Book Antiqua" w:hAnsi="Book Antiqua" w:cs="Times New Roman"/>
                <w:sz w:val="24"/>
                <w:szCs w:val="24"/>
              </w:rPr>
            </w:pPr>
            <w:r w:rsidRPr="00781ED7">
              <w:rPr>
                <w:rFonts w:ascii="Book Antiqua" w:eastAsiaTheme="minorEastAsia" w:hAnsi="Book Antiqua" w:cs="Times New Roman"/>
                <w:sz w:val="24"/>
                <w:szCs w:val="24"/>
              </w:rPr>
              <w:lastRenderedPageBreak/>
              <w:t>Negative</w:t>
            </w:r>
          </w:p>
        </w:tc>
      </w:tr>
      <w:tr w:rsidR="00913C22" w:rsidRPr="00781ED7" w14:paraId="77B32FF9" w14:textId="77777777" w:rsidTr="00913C22">
        <w:tc>
          <w:tcPr>
            <w:tcW w:w="282" w:type="pct"/>
            <w:shd w:val="clear" w:color="auto" w:fill="auto"/>
            <w:tcMar>
              <w:top w:w="0" w:type="dxa"/>
              <w:left w:w="100" w:type="dxa"/>
              <w:bottom w:w="0" w:type="dxa"/>
              <w:right w:w="100" w:type="dxa"/>
            </w:tcMar>
          </w:tcPr>
          <w:p w14:paraId="0E748A01" w14:textId="77777777" w:rsidR="00781ED7" w:rsidRPr="00781ED7" w:rsidRDefault="00781ED7" w:rsidP="00913C22">
            <w:pPr>
              <w:pStyle w:val="2"/>
              <w:spacing w:line="360" w:lineRule="auto"/>
              <w:jc w:val="both"/>
              <w:rPr>
                <w:rFonts w:ascii="Book Antiqua" w:eastAsiaTheme="minorEastAsia" w:hAnsi="Book Antiqua" w:cs="Times New Roman"/>
                <w:sz w:val="24"/>
                <w:szCs w:val="24"/>
              </w:rPr>
            </w:pPr>
            <w:r w:rsidRPr="00781ED7">
              <w:rPr>
                <w:rFonts w:ascii="Book Antiqua" w:eastAsiaTheme="minorEastAsia" w:hAnsi="Book Antiqua" w:cs="Times New Roman"/>
                <w:sz w:val="24"/>
                <w:szCs w:val="24"/>
              </w:rPr>
              <w:t>7</w:t>
            </w:r>
          </w:p>
        </w:tc>
        <w:tc>
          <w:tcPr>
            <w:tcW w:w="454" w:type="pct"/>
            <w:shd w:val="clear" w:color="auto" w:fill="auto"/>
            <w:tcMar>
              <w:top w:w="0" w:type="dxa"/>
              <w:left w:w="100" w:type="dxa"/>
              <w:bottom w:w="0" w:type="dxa"/>
              <w:right w:w="100" w:type="dxa"/>
            </w:tcMar>
          </w:tcPr>
          <w:p w14:paraId="27DEF3C0" w14:textId="77777777" w:rsidR="00781ED7" w:rsidRPr="00781ED7" w:rsidRDefault="00781ED7" w:rsidP="00913C22">
            <w:pPr>
              <w:spacing w:line="360" w:lineRule="auto"/>
              <w:jc w:val="both"/>
              <w:rPr>
                <w:rFonts w:ascii="Book Antiqua" w:hAnsi="Book Antiqua"/>
              </w:rPr>
            </w:pPr>
            <w:r w:rsidRPr="00781ED7">
              <w:rPr>
                <w:rFonts w:ascii="Book Antiqua" w:hAnsi="Book Antiqua"/>
              </w:rPr>
              <w:t>55/F</w:t>
            </w:r>
          </w:p>
        </w:tc>
        <w:tc>
          <w:tcPr>
            <w:tcW w:w="454" w:type="pct"/>
            <w:shd w:val="clear" w:color="auto" w:fill="auto"/>
            <w:tcMar>
              <w:top w:w="0" w:type="dxa"/>
              <w:left w:w="100" w:type="dxa"/>
              <w:bottom w:w="0" w:type="dxa"/>
              <w:right w:w="100" w:type="dxa"/>
            </w:tcMar>
          </w:tcPr>
          <w:p w14:paraId="2F39C6BF" w14:textId="77777777" w:rsidR="00781ED7" w:rsidRPr="00781ED7" w:rsidRDefault="00781ED7" w:rsidP="00913C22">
            <w:pPr>
              <w:pStyle w:val="2"/>
              <w:spacing w:line="360" w:lineRule="auto"/>
              <w:jc w:val="both"/>
              <w:rPr>
                <w:rFonts w:ascii="Book Antiqua" w:hAnsi="Book Antiqua" w:cs="Times New Roman"/>
                <w:sz w:val="24"/>
                <w:szCs w:val="24"/>
              </w:rPr>
            </w:pPr>
            <w:r w:rsidRPr="00781ED7">
              <w:rPr>
                <w:rFonts w:ascii="Book Antiqua" w:hAnsi="Book Antiqua" w:cs="Times New Roman"/>
                <w:sz w:val="24"/>
                <w:szCs w:val="24"/>
              </w:rPr>
              <w:t>Papillary</w:t>
            </w:r>
          </w:p>
        </w:tc>
        <w:tc>
          <w:tcPr>
            <w:tcW w:w="356" w:type="pct"/>
          </w:tcPr>
          <w:p w14:paraId="568A577D" w14:textId="77777777" w:rsidR="00781ED7" w:rsidRPr="00781ED7" w:rsidRDefault="00781ED7" w:rsidP="00913C22">
            <w:pPr>
              <w:spacing w:line="360" w:lineRule="auto"/>
              <w:jc w:val="both"/>
              <w:rPr>
                <w:rFonts w:ascii="Book Antiqua" w:hAnsi="Book Antiqua"/>
                <w:color w:val="0D0D0D" w:themeColor="text1" w:themeTint="F2"/>
              </w:rPr>
            </w:pPr>
            <w:r w:rsidRPr="00781ED7">
              <w:rPr>
                <w:rFonts w:ascii="Book Antiqua" w:hAnsi="Book Antiqua"/>
                <w:color w:val="0D0D0D" w:themeColor="text1" w:themeTint="F2"/>
              </w:rPr>
              <w:t>T2N1bM0</w:t>
            </w:r>
          </w:p>
        </w:tc>
        <w:tc>
          <w:tcPr>
            <w:tcW w:w="596" w:type="pct"/>
            <w:shd w:val="clear" w:color="auto" w:fill="auto"/>
            <w:tcMar>
              <w:top w:w="80" w:type="dxa"/>
              <w:left w:w="80" w:type="dxa"/>
              <w:bottom w:w="80" w:type="dxa"/>
              <w:right w:w="80" w:type="dxa"/>
            </w:tcMar>
          </w:tcPr>
          <w:p w14:paraId="144B48E7" w14:textId="77777777" w:rsidR="00781ED7" w:rsidRPr="00781ED7" w:rsidRDefault="00781ED7" w:rsidP="00913C22">
            <w:pPr>
              <w:pStyle w:val="2"/>
              <w:spacing w:line="360" w:lineRule="auto"/>
              <w:jc w:val="both"/>
              <w:rPr>
                <w:rFonts w:ascii="Book Antiqua" w:hAnsi="Book Antiqua" w:cs="Times New Roman"/>
                <w:color w:val="0D0D0D" w:themeColor="text1" w:themeTint="F2"/>
                <w:sz w:val="24"/>
                <w:szCs w:val="24"/>
              </w:rPr>
            </w:pPr>
            <w:r w:rsidRPr="00781ED7">
              <w:rPr>
                <w:rFonts w:ascii="Book Antiqua" w:hAnsi="Book Antiqua" w:cs="Times New Roman"/>
                <w:color w:val="0D0D0D" w:themeColor="text1" w:themeTint="F2"/>
                <w:sz w:val="24"/>
                <w:szCs w:val="24"/>
              </w:rPr>
              <w:t>Adenocarcinoma</w:t>
            </w:r>
          </w:p>
        </w:tc>
        <w:tc>
          <w:tcPr>
            <w:tcW w:w="218" w:type="pct"/>
          </w:tcPr>
          <w:p w14:paraId="27388E60" w14:textId="77777777" w:rsidR="00781ED7" w:rsidRPr="00781ED7" w:rsidRDefault="00781ED7" w:rsidP="00913C22">
            <w:pPr>
              <w:spacing w:line="360" w:lineRule="auto"/>
              <w:jc w:val="both"/>
              <w:rPr>
                <w:rFonts w:ascii="Book Antiqua" w:hAnsi="Book Antiqua"/>
                <w:color w:val="000000"/>
              </w:rPr>
            </w:pPr>
            <w:r w:rsidRPr="00781ED7">
              <w:rPr>
                <w:rFonts w:ascii="Book Antiqua" w:hAnsi="Book Antiqua"/>
                <w:color w:val="000000"/>
              </w:rPr>
              <w:t>3.0 cm</w:t>
            </w:r>
          </w:p>
        </w:tc>
        <w:tc>
          <w:tcPr>
            <w:tcW w:w="348" w:type="pct"/>
          </w:tcPr>
          <w:p w14:paraId="3FBAC527" w14:textId="77777777" w:rsidR="00781ED7" w:rsidRPr="00781ED7" w:rsidRDefault="00781ED7" w:rsidP="00913C22">
            <w:pPr>
              <w:spacing w:line="360" w:lineRule="auto"/>
              <w:jc w:val="both"/>
              <w:rPr>
                <w:rFonts w:ascii="Book Antiqua" w:hAnsi="Book Antiqua"/>
                <w:color w:val="0D0D0D" w:themeColor="text1" w:themeTint="F2"/>
              </w:rPr>
            </w:pPr>
            <w:r w:rsidRPr="00781ED7">
              <w:rPr>
                <w:rFonts w:ascii="Book Antiqua" w:hAnsi="Book Antiqua"/>
                <w:color w:val="0D0D0D" w:themeColor="text1" w:themeTint="F2"/>
              </w:rPr>
              <w:t>T1cN0M0</w:t>
            </w:r>
          </w:p>
        </w:tc>
        <w:tc>
          <w:tcPr>
            <w:tcW w:w="376" w:type="pct"/>
            <w:shd w:val="clear" w:color="auto" w:fill="auto"/>
            <w:tcMar>
              <w:top w:w="0" w:type="dxa"/>
              <w:left w:w="100" w:type="dxa"/>
              <w:bottom w:w="0" w:type="dxa"/>
              <w:right w:w="100" w:type="dxa"/>
            </w:tcMar>
          </w:tcPr>
          <w:p w14:paraId="7B2A3F8F" w14:textId="05665BAB" w:rsidR="00781ED7" w:rsidRPr="00781ED7" w:rsidRDefault="00781ED7" w:rsidP="00913C22">
            <w:pPr>
              <w:pStyle w:val="2"/>
              <w:spacing w:line="360" w:lineRule="auto"/>
              <w:jc w:val="both"/>
              <w:rPr>
                <w:rFonts w:ascii="Book Antiqua" w:hAnsi="Book Antiqua" w:cs="Times New Roman"/>
                <w:sz w:val="24"/>
                <w:szCs w:val="24"/>
              </w:rPr>
            </w:pPr>
            <w:r w:rsidRPr="00781ED7">
              <w:rPr>
                <w:rFonts w:ascii="Book Antiqua" w:hAnsi="Book Antiqua" w:cs="Times New Roman"/>
                <w:sz w:val="24"/>
                <w:szCs w:val="24"/>
              </w:rPr>
              <w:t xml:space="preserve">0.3 </w:t>
            </w:r>
            <w:proofErr w:type="spellStart"/>
            <w:r w:rsidRPr="00781ED7">
              <w:rPr>
                <w:rFonts w:ascii="Book Antiqua" w:hAnsi="Book Antiqua" w:cs="Times New Roman"/>
                <w:sz w:val="24"/>
                <w:szCs w:val="24"/>
              </w:rPr>
              <w:t>yr</w:t>
            </w:r>
            <w:proofErr w:type="spellEnd"/>
          </w:p>
        </w:tc>
        <w:tc>
          <w:tcPr>
            <w:tcW w:w="482" w:type="pct"/>
          </w:tcPr>
          <w:p w14:paraId="1ED53B5A" w14:textId="77777777" w:rsidR="00781ED7" w:rsidRPr="00781ED7" w:rsidRDefault="00781ED7" w:rsidP="00913C22">
            <w:pPr>
              <w:spacing w:line="360" w:lineRule="auto"/>
              <w:jc w:val="both"/>
              <w:rPr>
                <w:rFonts w:ascii="Book Antiqua" w:hAnsi="Book Antiqua"/>
              </w:rPr>
            </w:pPr>
            <w:r w:rsidRPr="00781ED7">
              <w:rPr>
                <w:rFonts w:ascii="Book Antiqua" w:hAnsi="Book Antiqua"/>
              </w:rPr>
              <w:t xml:space="preserve">Thyroid remnant ablation/30 </w:t>
            </w:r>
            <w:proofErr w:type="spellStart"/>
            <w:r w:rsidRPr="00781ED7">
              <w:rPr>
                <w:rFonts w:ascii="Book Antiqua" w:hAnsi="Book Antiqua"/>
              </w:rPr>
              <w:t>mCi</w:t>
            </w:r>
            <w:proofErr w:type="spellEnd"/>
          </w:p>
        </w:tc>
        <w:tc>
          <w:tcPr>
            <w:tcW w:w="464" w:type="pct"/>
          </w:tcPr>
          <w:p w14:paraId="75529C79" w14:textId="42D770E9" w:rsidR="00781ED7" w:rsidRPr="00781ED7" w:rsidRDefault="00781ED7" w:rsidP="00913C22">
            <w:pPr>
              <w:spacing w:line="360" w:lineRule="auto"/>
              <w:jc w:val="both"/>
              <w:rPr>
                <w:rFonts w:ascii="Book Antiqua" w:hAnsi="Book Antiqua"/>
              </w:rPr>
            </w:pPr>
            <w:r w:rsidRPr="00781ED7">
              <w:rPr>
                <w:rFonts w:ascii="Book Antiqua" w:hAnsi="Book Antiqua"/>
              </w:rPr>
              <w:t xml:space="preserve">0.8 </w:t>
            </w:r>
            <w:proofErr w:type="spellStart"/>
            <w:r w:rsidRPr="00781ED7">
              <w:rPr>
                <w:rFonts w:ascii="Book Antiqua" w:hAnsi="Book Antiqua"/>
              </w:rPr>
              <w:t>mo</w:t>
            </w:r>
            <w:proofErr w:type="spellEnd"/>
          </w:p>
        </w:tc>
        <w:tc>
          <w:tcPr>
            <w:tcW w:w="288" w:type="pct"/>
          </w:tcPr>
          <w:p w14:paraId="7D49B14F" w14:textId="77777777" w:rsidR="00781ED7" w:rsidRPr="00781ED7" w:rsidRDefault="00781ED7" w:rsidP="00913C22">
            <w:pPr>
              <w:pStyle w:val="2"/>
              <w:spacing w:line="360" w:lineRule="auto"/>
              <w:jc w:val="both"/>
              <w:rPr>
                <w:rFonts w:ascii="Book Antiqua" w:hAnsi="Book Antiqua" w:cs="Times New Roman"/>
                <w:sz w:val="24"/>
                <w:szCs w:val="24"/>
              </w:rPr>
            </w:pPr>
            <w:r w:rsidRPr="00781ED7">
              <w:rPr>
                <w:rFonts w:ascii="Book Antiqua" w:hAnsi="Book Antiqua" w:cs="Times New Roman"/>
                <w:sz w:val="24"/>
                <w:szCs w:val="24"/>
              </w:rPr>
              <w:t>Negative</w:t>
            </w:r>
          </w:p>
        </w:tc>
        <w:tc>
          <w:tcPr>
            <w:tcW w:w="681" w:type="pct"/>
          </w:tcPr>
          <w:p w14:paraId="0F241E83" w14:textId="77777777" w:rsidR="00781ED7" w:rsidRPr="00781ED7" w:rsidRDefault="00781ED7" w:rsidP="00913C22">
            <w:pPr>
              <w:pStyle w:val="2"/>
              <w:spacing w:line="360" w:lineRule="auto"/>
              <w:jc w:val="both"/>
              <w:rPr>
                <w:rFonts w:ascii="Book Antiqua" w:hAnsi="Book Antiqua" w:cs="Times New Roman"/>
                <w:sz w:val="24"/>
                <w:szCs w:val="24"/>
              </w:rPr>
            </w:pPr>
            <w:r w:rsidRPr="00781ED7">
              <w:rPr>
                <w:rFonts w:ascii="Book Antiqua" w:eastAsiaTheme="minorEastAsia" w:hAnsi="Book Antiqua" w:cs="Times New Roman"/>
                <w:sz w:val="24"/>
                <w:szCs w:val="24"/>
              </w:rPr>
              <w:t>Negative</w:t>
            </w:r>
          </w:p>
        </w:tc>
      </w:tr>
      <w:tr w:rsidR="00913C22" w:rsidRPr="00781ED7" w14:paraId="0700DB47" w14:textId="77777777" w:rsidTr="00913C22">
        <w:tc>
          <w:tcPr>
            <w:tcW w:w="282" w:type="pct"/>
            <w:shd w:val="clear" w:color="auto" w:fill="auto"/>
            <w:tcMar>
              <w:top w:w="0" w:type="dxa"/>
              <w:left w:w="100" w:type="dxa"/>
              <w:bottom w:w="0" w:type="dxa"/>
              <w:right w:w="100" w:type="dxa"/>
            </w:tcMar>
          </w:tcPr>
          <w:p w14:paraId="30445FFD" w14:textId="77777777" w:rsidR="00781ED7" w:rsidRPr="00781ED7" w:rsidRDefault="00781ED7" w:rsidP="00913C22">
            <w:pPr>
              <w:pStyle w:val="2"/>
              <w:spacing w:line="360" w:lineRule="auto"/>
              <w:jc w:val="both"/>
              <w:rPr>
                <w:rFonts w:ascii="Book Antiqua" w:eastAsiaTheme="minorEastAsia" w:hAnsi="Book Antiqua" w:cs="Times New Roman"/>
                <w:sz w:val="24"/>
                <w:szCs w:val="24"/>
              </w:rPr>
            </w:pPr>
            <w:r w:rsidRPr="00781ED7">
              <w:rPr>
                <w:rFonts w:ascii="Book Antiqua" w:eastAsiaTheme="minorEastAsia" w:hAnsi="Book Antiqua" w:cs="Times New Roman"/>
                <w:sz w:val="24"/>
                <w:szCs w:val="24"/>
              </w:rPr>
              <w:t>8</w:t>
            </w:r>
          </w:p>
        </w:tc>
        <w:tc>
          <w:tcPr>
            <w:tcW w:w="454" w:type="pct"/>
            <w:shd w:val="clear" w:color="auto" w:fill="auto"/>
            <w:tcMar>
              <w:top w:w="0" w:type="dxa"/>
              <w:left w:w="100" w:type="dxa"/>
              <w:bottom w:w="0" w:type="dxa"/>
              <w:right w:w="100" w:type="dxa"/>
            </w:tcMar>
          </w:tcPr>
          <w:p w14:paraId="4A23428E" w14:textId="77777777" w:rsidR="00781ED7" w:rsidRPr="00781ED7" w:rsidRDefault="00781ED7" w:rsidP="00913C22">
            <w:pPr>
              <w:spacing w:line="360" w:lineRule="auto"/>
              <w:jc w:val="both"/>
              <w:rPr>
                <w:rFonts w:ascii="Book Antiqua" w:hAnsi="Book Antiqua"/>
              </w:rPr>
            </w:pPr>
            <w:r w:rsidRPr="00781ED7">
              <w:rPr>
                <w:rFonts w:ascii="Book Antiqua" w:hAnsi="Book Antiqua"/>
              </w:rPr>
              <w:t>56/F</w:t>
            </w:r>
          </w:p>
        </w:tc>
        <w:tc>
          <w:tcPr>
            <w:tcW w:w="454" w:type="pct"/>
            <w:shd w:val="clear" w:color="auto" w:fill="auto"/>
            <w:tcMar>
              <w:top w:w="0" w:type="dxa"/>
              <w:left w:w="100" w:type="dxa"/>
              <w:bottom w:w="0" w:type="dxa"/>
              <w:right w:w="100" w:type="dxa"/>
            </w:tcMar>
          </w:tcPr>
          <w:p w14:paraId="45BD0CAA" w14:textId="77777777" w:rsidR="00781ED7" w:rsidRPr="00781ED7" w:rsidRDefault="00781ED7" w:rsidP="00913C22">
            <w:pPr>
              <w:pStyle w:val="2"/>
              <w:spacing w:line="360" w:lineRule="auto"/>
              <w:jc w:val="both"/>
              <w:rPr>
                <w:rFonts w:ascii="Book Antiqua" w:hAnsi="Book Antiqua" w:cs="Times New Roman"/>
                <w:sz w:val="24"/>
                <w:szCs w:val="24"/>
              </w:rPr>
            </w:pPr>
            <w:r w:rsidRPr="00781ED7">
              <w:rPr>
                <w:rFonts w:ascii="Book Antiqua" w:hAnsi="Book Antiqua" w:cs="Times New Roman"/>
                <w:sz w:val="24"/>
                <w:szCs w:val="24"/>
              </w:rPr>
              <w:t>Papillary</w:t>
            </w:r>
          </w:p>
        </w:tc>
        <w:tc>
          <w:tcPr>
            <w:tcW w:w="356" w:type="pct"/>
          </w:tcPr>
          <w:p w14:paraId="009BAFC0" w14:textId="77777777" w:rsidR="00781ED7" w:rsidRPr="00781ED7" w:rsidRDefault="00781ED7" w:rsidP="00913C22">
            <w:pPr>
              <w:spacing w:line="360" w:lineRule="auto"/>
              <w:jc w:val="both"/>
              <w:rPr>
                <w:rFonts w:ascii="Book Antiqua" w:hAnsi="Book Antiqua"/>
                <w:color w:val="0D0D0D" w:themeColor="text1" w:themeTint="F2"/>
              </w:rPr>
            </w:pPr>
            <w:r w:rsidRPr="00781ED7">
              <w:rPr>
                <w:rFonts w:ascii="Book Antiqua" w:hAnsi="Book Antiqua"/>
                <w:color w:val="0D0D0D" w:themeColor="text1" w:themeTint="F2"/>
              </w:rPr>
              <w:t>T3aN1aM1</w:t>
            </w:r>
          </w:p>
        </w:tc>
        <w:tc>
          <w:tcPr>
            <w:tcW w:w="596" w:type="pct"/>
            <w:shd w:val="clear" w:color="auto" w:fill="auto"/>
            <w:tcMar>
              <w:top w:w="80" w:type="dxa"/>
              <w:left w:w="80" w:type="dxa"/>
              <w:bottom w:w="80" w:type="dxa"/>
              <w:right w:w="80" w:type="dxa"/>
            </w:tcMar>
          </w:tcPr>
          <w:p w14:paraId="6FB211FE" w14:textId="77777777" w:rsidR="00781ED7" w:rsidRPr="00781ED7" w:rsidRDefault="00781ED7" w:rsidP="00913C22">
            <w:pPr>
              <w:pStyle w:val="2"/>
              <w:spacing w:line="360" w:lineRule="auto"/>
              <w:jc w:val="both"/>
              <w:rPr>
                <w:rFonts w:ascii="Book Antiqua" w:hAnsi="Book Antiqua" w:cs="Times New Roman"/>
                <w:color w:val="0D0D0D" w:themeColor="text1" w:themeTint="F2"/>
                <w:sz w:val="24"/>
                <w:szCs w:val="24"/>
              </w:rPr>
            </w:pPr>
            <w:r w:rsidRPr="00781ED7">
              <w:rPr>
                <w:rFonts w:ascii="Book Antiqua" w:hAnsi="Book Antiqua" w:cs="Times New Roman"/>
                <w:color w:val="0D0D0D" w:themeColor="text1" w:themeTint="F2"/>
                <w:sz w:val="24"/>
                <w:szCs w:val="24"/>
              </w:rPr>
              <w:t>Adenocarcinoma</w:t>
            </w:r>
          </w:p>
        </w:tc>
        <w:tc>
          <w:tcPr>
            <w:tcW w:w="218" w:type="pct"/>
          </w:tcPr>
          <w:p w14:paraId="1D6934CA" w14:textId="77777777" w:rsidR="00781ED7" w:rsidRPr="00781ED7" w:rsidRDefault="00781ED7" w:rsidP="00913C22">
            <w:pPr>
              <w:spacing w:line="360" w:lineRule="auto"/>
              <w:jc w:val="both"/>
              <w:rPr>
                <w:rFonts w:ascii="Book Antiqua" w:hAnsi="Book Antiqua"/>
                <w:color w:val="000000"/>
              </w:rPr>
            </w:pPr>
            <w:r w:rsidRPr="00781ED7">
              <w:rPr>
                <w:rFonts w:ascii="Book Antiqua" w:hAnsi="Book Antiqua"/>
                <w:color w:val="000000"/>
              </w:rPr>
              <w:t>1.8 cm</w:t>
            </w:r>
          </w:p>
        </w:tc>
        <w:tc>
          <w:tcPr>
            <w:tcW w:w="348" w:type="pct"/>
          </w:tcPr>
          <w:p w14:paraId="681ADD9B" w14:textId="77777777" w:rsidR="00781ED7" w:rsidRPr="00781ED7" w:rsidRDefault="00781ED7" w:rsidP="00913C22">
            <w:pPr>
              <w:spacing w:line="360" w:lineRule="auto"/>
              <w:jc w:val="both"/>
              <w:rPr>
                <w:rFonts w:ascii="Book Antiqua" w:hAnsi="Book Antiqua"/>
                <w:color w:val="0D0D0D" w:themeColor="text1" w:themeTint="F2"/>
              </w:rPr>
            </w:pPr>
            <w:r w:rsidRPr="00781ED7">
              <w:rPr>
                <w:rFonts w:ascii="Book Antiqua" w:hAnsi="Book Antiqua"/>
                <w:color w:val="0D0D0D" w:themeColor="text1" w:themeTint="F2"/>
              </w:rPr>
              <w:t>T2aN2M0</w:t>
            </w:r>
          </w:p>
        </w:tc>
        <w:tc>
          <w:tcPr>
            <w:tcW w:w="376" w:type="pct"/>
            <w:shd w:val="clear" w:color="auto" w:fill="auto"/>
            <w:tcMar>
              <w:top w:w="0" w:type="dxa"/>
              <w:left w:w="100" w:type="dxa"/>
              <w:bottom w:w="0" w:type="dxa"/>
              <w:right w:w="100" w:type="dxa"/>
            </w:tcMar>
          </w:tcPr>
          <w:p w14:paraId="69B4744C" w14:textId="4F748751" w:rsidR="00781ED7" w:rsidRPr="00781ED7" w:rsidRDefault="00781ED7" w:rsidP="00913C22">
            <w:pPr>
              <w:pStyle w:val="2"/>
              <w:spacing w:line="360" w:lineRule="auto"/>
              <w:jc w:val="both"/>
              <w:rPr>
                <w:rFonts w:ascii="Book Antiqua" w:hAnsi="Book Antiqua" w:cs="Times New Roman"/>
                <w:sz w:val="24"/>
                <w:szCs w:val="24"/>
              </w:rPr>
            </w:pPr>
            <w:r w:rsidRPr="00781ED7">
              <w:rPr>
                <w:rFonts w:ascii="Book Antiqua" w:hAnsi="Book Antiqua" w:cs="Times New Roman"/>
                <w:sz w:val="24"/>
                <w:szCs w:val="24"/>
              </w:rPr>
              <w:t xml:space="preserve">7.6 </w:t>
            </w:r>
            <w:proofErr w:type="spellStart"/>
            <w:r w:rsidRPr="00781ED7">
              <w:rPr>
                <w:rFonts w:ascii="Book Antiqua" w:hAnsi="Book Antiqua" w:cs="Times New Roman"/>
                <w:sz w:val="24"/>
                <w:szCs w:val="24"/>
              </w:rPr>
              <w:t>y</w:t>
            </w:r>
            <w:r w:rsidR="00913C22">
              <w:rPr>
                <w:rFonts w:ascii="Book Antiqua" w:hAnsi="Book Antiqua" w:cs="Times New Roman"/>
                <w:sz w:val="24"/>
                <w:szCs w:val="24"/>
              </w:rPr>
              <w:t>r</w:t>
            </w:r>
            <w:proofErr w:type="spellEnd"/>
          </w:p>
        </w:tc>
        <w:tc>
          <w:tcPr>
            <w:tcW w:w="482" w:type="pct"/>
          </w:tcPr>
          <w:p w14:paraId="4ADE8484" w14:textId="77777777" w:rsidR="00781ED7" w:rsidRPr="00781ED7" w:rsidRDefault="00781ED7" w:rsidP="00913C22">
            <w:pPr>
              <w:spacing w:line="360" w:lineRule="auto"/>
              <w:jc w:val="both"/>
              <w:rPr>
                <w:rFonts w:ascii="Book Antiqua" w:hAnsi="Book Antiqua"/>
              </w:rPr>
            </w:pPr>
            <w:r w:rsidRPr="00781ED7">
              <w:rPr>
                <w:rFonts w:ascii="Book Antiqua" w:hAnsi="Book Antiqua"/>
              </w:rPr>
              <w:t xml:space="preserve">Elevated </w:t>
            </w:r>
            <w:proofErr w:type="spellStart"/>
            <w:r w:rsidRPr="00781ED7">
              <w:rPr>
                <w:rFonts w:ascii="Book Antiqua" w:hAnsi="Book Antiqua"/>
              </w:rPr>
              <w:t>Tg</w:t>
            </w:r>
            <w:proofErr w:type="spellEnd"/>
            <w:r w:rsidRPr="00781ED7">
              <w:rPr>
                <w:rFonts w:ascii="Book Antiqua" w:hAnsi="Book Antiqua"/>
              </w:rPr>
              <w:t xml:space="preserve"> level/100 </w:t>
            </w:r>
            <w:proofErr w:type="spellStart"/>
            <w:r w:rsidRPr="00781ED7">
              <w:rPr>
                <w:rFonts w:ascii="Book Antiqua" w:hAnsi="Book Antiqua"/>
              </w:rPr>
              <w:t>mCi</w:t>
            </w:r>
            <w:proofErr w:type="spellEnd"/>
          </w:p>
        </w:tc>
        <w:tc>
          <w:tcPr>
            <w:tcW w:w="464" w:type="pct"/>
          </w:tcPr>
          <w:p w14:paraId="558E8DEC" w14:textId="5E13608D" w:rsidR="00781ED7" w:rsidRPr="00781ED7" w:rsidRDefault="00781ED7" w:rsidP="00913C22">
            <w:pPr>
              <w:spacing w:line="360" w:lineRule="auto"/>
              <w:jc w:val="both"/>
              <w:rPr>
                <w:rFonts w:ascii="Book Antiqua" w:hAnsi="Book Antiqua"/>
              </w:rPr>
            </w:pPr>
            <w:r w:rsidRPr="00781ED7">
              <w:rPr>
                <w:rFonts w:ascii="Book Antiqua" w:hAnsi="Book Antiqua"/>
              </w:rPr>
              <w:t xml:space="preserve">3.1 </w:t>
            </w:r>
            <w:proofErr w:type="spellStart"/>
            <w:r w:rsidRPr="00781ED7">
              <w:rPr>
                <w:rFonts w:ascii="Book Antiqua" w:hAnsi="Book Antiqua"/>
              </w:rPr>
              <w:t>mo</w:t>
            </w:r>
            <w:proofErr w:type="spellEnd"/>
          </w:p>
        </w:tc>
        <w:tc>
          <w:tcPr>
            <w:tcW w:w="288" w:type="pct"/>
          </w:tcPr>
          <w:p w14:paraId="58E78BFF" w14:textId="77777777" w:rsidR="00781ED7" w:rsidRPr="00781ED7" w:rsidRDefault="00781ED7" w:rsidP="00913C22">
            <w:pPr>
              <w:pStyle w:val="2"/>
              <w:spacing w:line="360" w:lineRule="auto"/>
              <w:jc w:val="both"/>
              <w:rPr>
                <w:rFonts w:ascii="Book Antiqua" w:hAnsi="Book Antiqua" w:cs="Times New Roman"/>
                <w:sz w:val="24"/>
                <w:szCs w:val="24"/>
              </w:rPr>
            </w:pPr>
            <w:r w:rsidRPr="00781ED7">
              <w:rPr>
                <w:rFonts w:ascii="Book Antiqua" w:hAnsi="Book Antiqua" w:cs="Times New Roman"/>
                <w:sz w:val="24"/>
                <w:szCs w:val="24"/>
              </w:rPr>
              <w:t>Negative</w:t>
            </w:r>
          </w:p>
        </w:tc>
        <w:tc>
          <w:tcPr>
            <w:tcW w:w="681" w:type="pct"/>
          </w:tcPr>
          <w:p w14:paraId="45F299BE" w14:textId="77777777" w:rsidR="00781ED7" w:rsidRPr="00781ED7" w:rsidRDefault="00781ED7" w:rsidP="00913C22">
            <w:pPr>
              <w:pStyle w:val="2"/>
              <w:spacing w:line="360" w:lineRule="auto"/>
              <w:jc w:val="both"/>
              <w:rPr>
                <w:rFonts w:ascii="Book Antiqua" w:eastAsiaTheme="minorEastAsia" w:hAnsi="Book Antiqua" w:cs="Times New Roman"/>
                <w:sz w:val="24"/>
                <w:szCs w:val="24"/>
              </w:rPr>
            </w:pPr>
            <w:r w:rsidRPr="00781ED7">
              <w:rPr>
                <w:rFonts w:ascii="Book Antiqua" w:hAnsi="Book Antiqua" w:cs="Times New Roman"/>
                <w:sz w:val="24"/>
                <w:szCs w:val="24"/>
              </w:rPr>
              <w:t>–</w:t>
            </w:r>
          </w:p>
        </w:tc>
      </w:tr>
      <w:tr w:rsidR="00913C22" w:rsidRPr="00781ED7" w14:paraId="1CC19A1B" w14:textId="77777777" w:rsidTr="00913C22">
        <w:tc>
          <w:tcPr>
            <w:tcW w:w="282" w:type="pct"/>
            <w:tcBorders>
              <w:bottom w:val="single" w:sz="4" w:space="0" w:color="auto"/>
            </w:tcBorders>
            <w:shd w:val="clear" w:color="auto" w:fill="auto"/>
            <w:tcMar>
              <w:top w:w="0" w:type="dxa"/>
              <w:left w:w="100" w:type="dxa"/>
              <w:bottom w:w="0" w:type="dxa"/>
              <w:right w:w="100" w:type="dxa"/>
            </w:tcMar>
          </w:tcPr>
          <w:p w14:paraId="46E8F0AF" w14:textId="77777777" w:rsidR="00781ED7" w:rsidRPr="00781ED7" w:rsidRDefault="00781ED7" w:rsidP="00913C22">
            <w:pPr>
              <w:pStyle w:val="2"/>
              <w:spacing w:line="360" w:lineRule="auto"/>
              <w:jc w:val="both"/>
              <w:rPr>
                <w:rFonts w:ascii="Book Antiqua" w:hAnsi="Book Antiqua" w:cs="Times New Roman"/>
                <w:sz w:val="24"/>
                <w:szCs w:val="24"/>
              </w:rPr>
            </w:pPr>
            <w:r w:rsidRPr="00781ED7">
              <w:rPr>
                <w:rFonts w:ascii="Book Antiqua" w:hAnsi="Book Antiqua" w:cs="Times New Roman"/>
                <w:sz w:val="24"/>
                <w:szCs w:val="24"/>
              </w:rPr>
              <w:t>9</w:t>
            </w:r>
          </w:p>
        </w:tc>
        <w:tc>
          <w:tcPr>
            <w:tcW w:w="454" w:type="pct"/>
            <w:tcBorders>
              <w:bottom w:val="single" w:sz="4" w:space="0" w:color="auto"/>
            </w:tcBorders>
            <w:shd w:val="clear" w:color="auto" w:fill="auto"/>
            <w:tcMar>
              <w:top w:w="0" w:type="dxa"/>
              <w:left w:w="100" w:type="dxa"/>
              <w:bottom w:w="0" w:type="dxa"/>
              <w:right w:w="100" w:type="dxa"/>
            </w:tcMar>
          </w:tcPr>
          <w:p w14:paraId="716644C2" w14:textId="77777777" w:rsidR="00781ED7" w:rsidRPr="00781ED7" w:rsidRDefault="00781ED7" w:rsidP="00913C22">
            <w:pPr>
              <w:spacing w:line="360" w:lineRule="auto"/>
              <w:jc w:val="both"/>
              <w:rPr>
                <w:rFonts w:ascii="Book Antiqua" w:hAnsi="Book Antiqua"/>
              </w:rPr>
            </w:pPr>
            <w:r w:rsidRPr="00781ED7">
              <w:rPr>
                <w:rFonts w:ascii="Book Antiqua" w:hAnsi="Book Antiqua"/>
              </w:rPr>
              <w:t>69/M</w:t>
            </w:r>
          </w:p>
        </w:tc>
        <w:tc>
          <w:tcPr>
            <w:tcW w:w="454" w:type="pct"/>
            <w:tcBorders>
              <w:bottom w:val="single" w:sz="4" w:space="0" w:color="auto"/>
            </w:tcBorders>
            <w:shd w:val="clear" w:color="auto" w:fill="auto"/>
            <w:tcMar>
              <w:top w:w="0" w:type="dxa"/>
              <w:left w:w="100" w:type="dxa"/>
              <w:bottom w:w="0" w:type="dxa"/>
              <w:right w:w="100" w:type="dxa"/>
            </w:tcMar>
          </w:tcPr>
          <w:p w14:paraId="7B68C8D9" w14:textId="77777777" w:rsidR="00781ED7" w:rsidRPr="00781ED7" w:rsidRDefault="00781ED7" w:rsidP="00913C22">
            <w:pPr>
              <w:pStyle w:val="2"/>
              <w:spacing w:line="360" w:lineRule="auto"/>
              <w:jc w:val="both"/>
              <w:rPr>
                <w:rFonts w:ascii="Book Antiqua" w:hAnsi="Book Antiqua" w:cs="Times New Roman"/>
                <w:sz w:val="24"/>
                <w:szCs w:val="24"/>
              </w:rPr>
            </w:pPr>
            <w:r w:rsidRPr="00781ED7">
              <w:rPr>
                <w:rFonts w:ascii="Book Antiqua" w:hAnsi="Book Antiqua" w:cs="Times New Roman"/>
                <w:sz w:val="24"/>
                <w:szCs w:val="24"/>
              </w:rPr>
              <w:t>Papillary</w:t>
            </w:r>
          </w:p>
        </w:tc>
        <w:tc>
          <w:tcPr>
            <w:tcW w:w="356" w:type="pct"/>
            <w:tcBorders>
              <w:bottom w:val="single" w:sz="4" w:space="0" w:color="auto"/>
            </w:tcBorders>
          </w:tcPr>
          <w:p w14:paraId="7DEE2F21" w14:textId="77777777" w:rsidR="00781ED7" w:rsidRPr="00781ED7" w:rsidRDefault="00781ED7" w:rsidP="00913C22">
            <w:pPr>
              <w:spacing w:line="360" w:lineRule="auto"/>
              <w:jc w:val="both"/>
              <w:rPr>
                <w:rFonts w:ascii="Book Antiqua" w:hAnsi="Book Antiqua"/>
                <w:color w:val="0D0D0D" w:themeColor="text1" w:themeTint="F2"/>
              </w:rPr>
            </w:pPr>
            <w:r w:rsidRPr="00781ED7">
              <w:rPr>
                <w:rFonts w:ascii="Book Antiqua" w:hAnsi="Book Antiqua"/>
                <w:color w:val="0D0D0D" w:themeColor="text1" w:themeTint="F2"/>
              </w:rPr>
              <w:t>T1aN0bM0</w:t>
            </w:r>
          </w:p>
        </w:tc>
        <w:tc>
          <w:tcPr>
            <w:tcW w:w="596" w:type="pct"/>
            <w:tcBorders>
              <w:bottom w:val="single" w:sz="4" w:space="0" w:color="auto"/>
            </w:tcBorders>
            <w:shd w:val="clear" w:color="auto" w:fill="auto"/>
            <w:tcMar>
              <w:top w:w="80" w:type="dxa"/>
              <w:left w:w="80" w:type="dxa"/>
              <w:bottom w:w="80" w:type="dxa"/>
              <w:right w:w="80" w:type="dxa"/>
            </w:tcMar>
          </w:tcPr>
          <w:p w14:paraId="35930065" w14:textId="62B95EC3" w:rsidR="00781ED7" w:rsidRPr="00781ED7" w:rsidRDefault="00913C22" w:rsidP="00913C22">
            <w:pPr>
              <w:pStyle w:val="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360" w:lineRule="auto"/>
              <w:jc w:val="both"/>
              <w:rPr>
                <w:rFonts w:ascii="Book Antiqua" w:hAnsi="Book Antiqua" w:cs="Times New Roman"/>
                <w:color w:val="0D0D0D" w:themeColor="text1" w:themeTint="F2"/>
                <w:sz w:val="24"/>
                <w:szCs w:val="24"/>
              </w:rPr>
            </w:pPr>
            <w:r w:rsidRPr="00913C22">
              <w:rPr>
                <w:rFonts w:ascii="Book Antiqua" w:hAnsi="Book Antiqua" w:cs="Times New Roman"/>
                <w:color w:val="0D0D0D" w:themeColor="text1" w:themeTint="F2"/>
                <w:sz w:val="24"/>
                <w:szCs w:val="24"/>
              </w:rPr>
              <w:t>Non-small cell lung carcinoma-not otherwise specified</w:t>
            </w:r>
          </w:p>
        </w:tc>
        <w:tc>
          <w:tcPr>
            <w:tcW w:w="218" w:type="pct"/>
            <w:tcBorders>
              <w:bottom w:val="single" w:sz="4" w:space="0" w:color="auto"/>
            </w:tcBorders>
          </w:tcPr>
          <w:p w14:paraId="638302D3" w14:textId="77777777" w:rsidR="00781ED7" w:rsidRPr="00781ED7" w:rsidRDefault="00781ED7" w:rsidP="00913C22">
            <w:pPr>
              <w:spacing w:line="360" w:lineRule="auto"/>
              <w:jc w:val="both"/>
              <w:rPr>
                <w:rFonts w:ascii="Book Antiqua" w:hAnsi="Book Antiqua"/>
                <w:color w:val="000000"/>
              </w:rPr>
            </w:pPr>
            <w:r w:rsidRPr="00781ED7">
              <w:rPr>
                <w:rFonts w:ascii="Book Antiqua" w:hAnsi="Book Antiqua"/>
                <w:color w:val="000000"/>
              </w:rPr>
              <w:t>4.3 cm</w:t>
            </w:r>
          </w:p>
        </w:tc>
        <w:tc>
          <w:tcPr>
            <w:tcW w:w="348" w:type="pct"/>
            <w:tcBorders>
              <w:bottom w:val="single" w:sz="4" w:space="0" w:color="auto"/>
            </w:tcBorders>
          </w:tcPr>
          <w:p w14:paraId="34103437" w14:textId="77777777" w:rsidR="00781ED7" w:rsidRPr="00781ED7" w:rsidRDefault="00781ED7" w:rsidP="00913C22">
            <w:pPr>
              <w:spacing w:line="360" w:lineRule="auto"/>
              <w:jc w:val="both"/>
              <w:rPr>
                <w:rFonts w:ascii="Book Antiqua" w:hAnsi="Book Antiqua"/>
                <w:color w:val="0D0D0D" w:themeColor="text1" w:themeTint="F2"/>
              </w:rPr>
            </w:pPr>
            <w:r w:rsidRPr="00781ED7">
              <w:rPr>
                <w:rFonts w:ascii="Book Antiqua" w:hAnsi="Book Antiqua"/>
                <w:color w:val="0D0D0D" w:themeColor="text1" w:themeTint="F2"/>
              </w:rPr>
              <w:t>T2bN2M0</w:t>
            </w:r>
          </w:p>
        </w:tc>
        <w:tc>
          <w:tcPr>
            <w:tcW w:w="376" w:type="pct"/>
            <w:tcBorders>
              <w:bottom w:val="single" w:sz="4" w:space="0" w:color="auto"/>
            </w:tcBorders>
            <w:shd w:val="clear" w:color="auto" w:fill="auto"/>
            <w:tcMar>
              <w:top w:w="0" w:type="dxa"/>
              <w:left w:w="100" w:type="dxa"/>
              <w:bottom w:w="0" w:type="dxa"/>
              <w:right w:w="100" w:type="dxa"/>
            </w:tcMar>
          </w:tcPr>
          <w:p w14:paraId="6CAFFA78" w14:textId="44780C16" w:rsidR="00781ED7" w:rsidRPr="00781ED7" w:rsidRDefault="00781ED7" w:rsidP="00913C22">
            <w:pPr>
              <w:pStyle w:val="2"/>
              <w:spacing w:line="360" w:lineRule="auto"/>
              <w:jc w:val="both"/>
              <w:rPr>
                <w:rFonts w:ascii="Book Antiqua" w:hAnsi="Book Antiqua" w:cs="Times New Roman"/>
                <w:sz w:val="24"/>
                <w:szCs w:val="24"/>
              </w:rPr>
            </w:pPr>
            <w:r w:rsidRPr="00781ED7">
              <w:rPr>
                <w:rFonts w:ascii="Book Antiqua" w:hAnsi="Book Antiqua" w:cs="Times New Roman"/>
                <w:sz w:val="24"/>
                <w:szCs w:val="24"/>
              </w:rPr>
              <w:t xml:space="preserve">1.0 </w:t>
            </w:r>
            <w:proofErr w:type="spellStart"/>
            <w:r w:rsidRPr="00781ED7">
              <w:rPr>
                <w:rFonts w:ascii="Book Antiqua" w:hAnsi="Book Antiqua" w:cs="Times New Roman"/>
                <w:sz w:val="24"/>
                <w:szCs w:val="24"/>
              </w:rPr>
              <w:t>yr</w:t>
            </w:r>
            <w:proofErr w:type="spellEnd"/>
          </w:p>
        </w:tc>
        <w:tc>
          <w:tcPr>
            <w:tcW w:w="482" w:type="pct"/>
            <w:tcBorders>
              <w:bottom w:val="single" w:sz="4" w:space="0" w:color="auto"/>
            </w:tcBorders>
          </w:tcPr>
          <w:p w14:paraId="3628BB4A" w14:textId="77777777" w:rsidR="00781ED7" w:rsidRPr="00781ED7" w:rsidRDefault="00781ED7" w:rsidP="00913C22">
            <w:pPr>
              <w:spacing w:line="360" w:lineRule="auto"/>
              <w:jc w:val="both"/>
              <w:rPr>
                <w:rFonts w:ascii="Book Antiqua" w:hAnsi="Book Antiqua"/>
              </w:rPr>
            </w:pPr>
            <w:r w:rsidRPr="00781ED7">
              <w:rPr>
                <w:rFonts w:ascii="Book Antiqua" w:hAnsi="Book Antiqua"/>
              </w:rPr>
              <w:t xml:space="preserve">Elevated </w:t>
            </w:r>
            <w:proofErr w:type="spellStart"/>
            <w:r w:rsidRPr="00781ED7">
              <w:rPr>
                <w:rFonts w:ascii="Book Antiqua" w:hAnsi="Book Antiqua"/>
              </w:rPr>
              <w:t>Tg</w:t>
            </w:r>
            <w:proofErr w:type="spellEnd"/>
            <w:r w:rsidRPr="00781ED7">
              <w:rPr>
                <w:rFonts w:ascii="Book Antiqua" w:hAnsi="Book Antiqua"/>
              </w:rPr>
              <w:t xml:space="preserve"> level/30 </w:t>
            </w:r>
            <w:proofErr w:type="spellStart"/>
            <w:r w:rsidRPr="00781ED7">
              <w:rPr>
                <w:rFonts w:ascii="Book Antiqua" w:hAnsi="Book Antiqua"/>
              </w:rPr>
              <w:t>mCi</w:t>
            </w:r>
            <w:proofErr w:type="spellEnd"/>
          </w:p>
        </w:tc>
        <w:tc>
          <w:tcPr>
            <w:tcW w:w="464" w:type="pct"/>
            <w:tcBorders>
              <w:bottom w:val="single" w:sz="4" w:space="0" w:color="auto"/>
            </w:tcBorders>
          </w:tcPr>
          <w:p w14:paraId="53A5DCB9" w14:textId="4C7483C7" w:rsidR="00781ED7" w:rsidRPr="00781ED7" w:rsidRDefault="00781ED7" w:rsidP="00913C22">
            <w:pPr>
              <w:spacing w:line="360" w:lineRule="auto"/>
              <w:jc w:val="both"/>
              <w:rPr>
                <w:rFonts w:ascii="Book Antiqua" w:hAnsi="Book Antiqua"/>
              </w:rPr>
            </w:pPr>
            <w:r w:rsidRPr="00781ED7">
              <w:rPr>
                <w:rFonts w:ascii="Book Antiqua" w:hAnsi="Book Antiqua"/>
              </w:rPr>
              <w:t xml:space="preserve">6.5 </w:t>
            </w:r>
            <w:proofErr w:type="spellStart"/>
            <w:r w:rsidRPr="00781ED7">
              <w:rPr>
                <w:rFonts w:ascii="Book Antiqua" w:hAnsi="Book Antiqua"/>
              </w:rPr>
              <w:t>mo</w:t>
            </w:r>
            <w:proofErr w:type="spellEnd"/>
          </w:p>
        </w:tc>
        <w:tc>
          <w:tcPr>
            <w:tcW w:w="288" w:type="pct"/>
            <w:tcBorders>
              <w:bottom w:val="single" w:sz="4" w:space="0" w:color="auto"/>
            </w:tcBorders>
          </w:tcPr>
          <w:p w14:paraId="1D11930E" w14:textId="77777777" w:rsidR="00781ED7" w:rsidRPr="00781ED7" w:rsidRDefault="00781ED7" w:rsidP="00913C22">
            <w:pPr>
              <w:pStyle w:val="2"/>
              <w:spacing w:line="360" w:lineRule="auto"/>
              <w:jc w:val="both"/>
              <w:rPr>
                <w:rFonts w:ascii="Book Antiqua" w:hAnsi="Book Antiqua" w:cs="Times New Roman"/>
                <w:sz w:val="24"/>
                <w:szCs w:val="24"/>
              </w:rPr>
            </w:pPr>
            <w:r w:rsidRPr="00781ED7">
              <w:rPr>
                <w:rFonts w:ascii="Book Antiqua" w:hAnsi="Book Antiqua" w:cs="Times New Roman"/>
                <w:sz w:val="24"/>
                <w:szCs w:val="24"/>
              </w:rPr>
              <w:t>Negative</w:t>
            </w:r>
          </w:p>
        </w:tc>
        <w:tc>
          <w:tcPr>
            <w:tcW w:w="681" w:type="pct"/>
            <w:tcBorders>
              <w:bottom w:val="single" w:sz="4" w:space="0" w:color="auto"/>
            </w:tcBorders>
          </w:tcPr>
          <w:p w14:paraId="46433E80" w14:textId="77777777" w:rsidR="00781ED7" w:rsidRPr="00781ED7" w:rsidRDefault="00781ED7" w:rsidP="00913C22">
            <w:pPr>
              <w:pStyle w:val="2"/>
              <w:spacing w:line="360" w:lineRule="auto"/>
              <w:jc w:val="both"/>
              <w:rPr>
                <w:rFonts w:ascii="Book Antiqua" w:hAnsi="Book Antiqua" w:cs="Times New Roman"/>
                <w:sz w:val="24"/>
                <w:szCs w:val="24"/>
              </w:rPr>
            </w:pPr>
            <w:r w:rsidRPr="00781ED7">
              <w:rPr>
                <w:rFonts w:ascii="Book Antiqua" w:eastAsiaTheme="minorEastAsia" w:hAnsi="Book Antiqua" w:cs="Times New Roman"/>
                <w:sz w:val="24"/>
                <w:szCs w:val="24"/>
              </w:rPr>
              <w:t>Negative</w:t>
            </w:r>
          </w:p>
        </w:tc>
      </w:tr>
    </w:tbl>
    <w:p w14:paraId="11AD99A7" w14:textId="2F5A34D8" w:rsidR="00DE2927" w:rsidRDefault="00913C22">
      <w:pPr>
        <w:spacing w:line="360" w:lineRule="auto"/>
        <w:jc w:val="both"/>
        <w:rPr>
          <w:rFonts w:ascii="Book Antiqua" w:eastAsia="Book Antiqua" w:hAnsi="Book Antiqua" w:cs="Book Antiqua"/>
          <w:color w:val="000000"/>
        </w:rPr>
      </w:pPr>
      <w:r w:rsidRPr="00913C22">
        <w:rPr>
          <w:rFonts w:ascii="Book Antiqua" w:hAnsi="Book Antiqua"/>
          <w:vertAlign w:val="superscript"/>
        </w:rPr>
        <w:t>131</w:t>
      </w:r>
      <w:r>
        <w:rPr>
          <w:rFonts w:ascii="Book Antiqua" w:hAnsi="Book Antiqua"/>
        </w:rPr>
        <w:t>I: I</w:t>
      </w:r>
      <w:r w:rsidRPr="00913C22">
        <w:rPr>
          <w:rFonts w:ascii="Book Antiqua" w:hAnsi="Book Antiqua"/>
        </w:rPr>
        <w:t>odine-131</w:t>
      </w:r>
      <w:r>
        <w:rPr>
          <w:rFonts w:ascii="Book Antiqua" w:hAnsi="Book Antiqua"/>
        </w:rPr>
        <w:t xml:space="preserve">; </w:t>
      </w:r>
      <w:proofErr w:type="spellStart"/>
      <w:r>
        <w:rPr>
          <w:rFonts w:ascii="Book Antiqua" w:hAnsi="Book Antiqua"/>
        </w:rPr>
        <w:t>Tg</w:t>
      </w:r>
      <w:proofErr w:type="spellEnd"/>
      <w:r>
        <w:rPr>
          <w:rFonts w:ascii="Book Antiqua" w:hAnsi="Book Antiqua"/>
        </w:rPr>
        <w:t xml:space="preserve">: </w:t>
      </w:r>
      <w:r>
        <w:rPr>
          <w:rFonts w:ascii="Book Antiqua" w:eastAsia="Book Antiqua" w:hAnsi="Book Antiqua" w:cs="Book Antiqua"/>
          <w:color w:val="000000"/>
        </w:rPr>
        <w:t>Thyroglobulin</w:t>
      </w:r>
      <w:r w:rsidR="00DE2927">
        <w:rPr>
          <w:rFonts w:ascii="Book Antiqua" w:eastAsia="Book Antiqua" w:hAnsi="Book Antiqua" w:cs="Book Antiqua"/>
          <w:color w:val="000000"/>
        </w:rPr>
        <w:t>; F: Female; M: Male.</w:t>
      </w:r>
    </w:p>
    <w:p w14:paraId="08F826E5" w14:textId="32F8E673" w:rsidR="00DE2927" w:rsidRDefault="00DE2927">
      <w:pPr>
        <w:spacing w:line="360" w:lineRule="auto"/>
        <w:jc w:val="both"/>
        <w:rPr>
          <w:rFonts w:ascii="Book Antiqua" w:eastAsia="Book Antiqua" w:hAnsi="Book Antiqua" w:cs="Book Antiqua"/>
          <w:color w:val="000000"/>
        </w:rPr>
        <w:sectPr w:rsidR="00DE2927" w:rsidSect="00781ED7">
          <w:pgSz w:w="15840" w:h="12240" w:orient="landscape"/>
          <w:pgMar w:top="1440" w:right="1440" w:bottom="1440" w:left="1440" w:header="720" w:footer="720" w:gutter="0"/>
          <w:cols w:space="720"/>
          <w:docGrid w:linePitch="360"/>
        </w:sectPr>
      </w:pPr>
    </w:p>
    <w:p w14:paraId="08E3C4DC" w14:textId="07C678D8" w:rsidR="00781ED7" w:rsidRDefault="00DE2927">
      <w:pPr>
        <w:spacing w:line="360" w:lineRule="auto"/>
        <w:jc w:val="both"/>
        <w:rPr>
          <w:rFonts w:ascii="Book Antiqua" w:hAnsi="Book Antiqua"/>
          <w:b/>
          <w:bCs/>
        </w:rPr>
      </w:pPr>
      <w:r w:rsidRPr="00DE2927">
        <w:rPr>
          <w:rFonts w:ascii="Book Antiqua" w:hAnsi="Book Antiqua"/>
          <w:b/>
          <w:bCs/>
        </w:rPr>
        <w:lastRenderedPageBreak/>
        <w:t>Table 2 Radioiodine accumulation in primary lung cancers in the literature</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
        <w:gridCol w:w="1541"/>
        <w:gridCol w:w="1488"/>
        <w:gridCol w:w="1550"/>
        <w:gridCol w:w="1772"/>
        <w:gridCol w:w="2489"/>
      </w:tblGrid>
      <w:tr w:rsidR="00F241BB" w:rsidRPr="00DE2927" w14:paraId="06FF3325" w14:textId="77777777" w:rsidTr="00F241BB">
        <w:trPr>
          <w:trHeight w:val="987"/>
        </w:trPr>
        <w:tc>
          <w:tcPr>
            <w:tcW w:w="0" w:type="auto"/>
            <w:tcBorders>
              <w:top w:val="single" w:sz="4" w:space="0" w:color="auto"/>
              <w:bottom w:val="single" w:sz="4" w:space="0" w:color="auto"/>
            </w:tcBorders>
          </w:tcPr>
          <w:p w14:paraId="039C42DF" w14:textId="77777777" w:rsidR="00DE2927" w:rsidRPr="00DE2927" w:rsidRDefault="00DE2927" w:rsidP="00DE2927">
            <w:pPr>
              <w:spacing w:line="360" w:lineRule="auto"/>
              <w:jc w:val="both"/>
              <w:rPr>
                <w:rFonts w:ascii="Book Antiqua" w:eastAsiaTheme="minorEastAsia" w:hAnsi="Book Antiqua"/>
                <w:b/>
                <w:bCs/>
              </w:rPr>
            </w:pPr>
            <w:r w:rsidRPr="00DE2927">
              <w:rPr>
                <w:rFonts w:ascii="Book Antiqua" w:eastAsiaTheme="minorEastAsia" w:hAnsi="Book Antiqua"/>
                <w:b/>
                <w:bCs/>
              </w:rPr>
              <w:t>Case</w:t>
            </w:r>
          </w:p>
        </w:tc>
        <w:tc>
          <w:tcPr>
            <w:tcW w:w="0" w:type="auto"/>
            <w:tcBorders>
              <w:top w:val="single" w:sz="4" w:space="0" w:color="auto"/>
              <w:bottom w:val="single" w:sz="4" w:space="0" w:color="auto"/>
            </w:tcBorders>
          </w:tcPr>
          <w:p w14:paraId="1CBE09CE" w14:textId="77777777" w:rsidR="00DE2927" w:rsidRPr="00DE2927" w:rsidRDefault="00DE2927" w:rsidP="00DE2927">
            <w:pPr>
              <w:pStyle w:val="ab"/>
              <w:spacing w:line="360" w:lineRule="auto"/>
              <w:jc w:val="both"/>
              <w:rPr>
                <w:rFonts w:ascii="Book Antiqua" w:hAnsi="Book Antiqua" w:cs="Times New Roman"/>
                <w:b/>
                <w:bCs/>
              </w:rPr>
            </w:pPr>
            <w:r w:rsidRPr="00DE2927">
              <w:rPr>
                <w:rFonts w:ascii="Book Antiqua" w:hAnsi="Book Antiqua" w:cs="Times New Roman"/>
                <w:b/>
                <w:bCs/>
              </w:rPr>
              <w:t>Author/year</w:t>
            </w:r>
          </w:p>
        </w:tc>
        <w:tc>
          <w:tcPr>
            <w:tcW w:w="0" w:type="auto"/>
            <w:tcBorders>
              <w:top w:val="single" w:sz="4" w:space="0" w:color="auto"/>
              <w:bottom w:val="single" w:sz="4" w:space="0" w:color="auto"/>
            </w:tcBorders>
          </w:tcPr>
          <w:p w14:paraId="418ADE6E" w14:textId="3DC4292A" w:rsidR="00DE2927" w:rsidRPr="00DE2927" w:rsidRDefault="00DE2927" w:rsidP="00DE2927">
            <w:pPr>
              <w:spacing w:line="360" w:lineRule="auto"/>
              <w:jc w:val="both"/>
              <w:rPr>
                <w:rFonts w:ascii="Book Antiqua" w:eastAsiaTheme="minorEastAsia" w:hAnsi="Book Antiqua"/>
                <w:b/>
                <w:bCs/>
              </w:rPr>
            </w:pPr>
            <w:r w:rsidRPr="00DE2927">
              <w:rPr>
                <w:rFonts w:ascii="Book Antiqua" w:eastAsiaTheme="minorEastAsia" w:hAnsi="Book Antiqua"/>
                <w:b/>
                <w:bCs/>
              </w:rPr>
              <w:t>Age/gender</w:t>
            </w:r>
          </w:p>
        </w:tc>
        <w:tc>
          <w:tcPr>
            <w:tcW w:w="0" w:type="auto"/>
            <w:tcBorders>
              <w:top w:val="single" w:sz="4" w:space="0" w:color="auto"/>
              <w:bottom w:val="single" w:sz="4" w:space="0" w:color="auto"/>
            </w:tcBorders>
          </w:tcPr>
          <w:p w14:paraId="0783FD74" w14:textId="77777777" w:rsidR="00DE2927" w:rsidRPr="00DE2927" w:rsidRDefault="00DE2927" w:rsidP="00DE2927">
            <w:pPr>
              <w:spacing w:line="360" w:lineRule="auto"/>
              <w:jc w:val="both"/>
              <w:rPr>
                <w:rFonts w:ascii="Book Antiqua" w:eastAsiaTheme="minorEastAsia" w:hAnsi="Book Antiqua"/>
                <w:b/>
                <w:bCs/>
              </w:rPr>
            </w:pPr>
            <w:r w:rsidRPr="00DE2927">
              <w:rPr>
                <w:rFonts w:ascii="Book Antiqua" w:hAnsi="Book Antiqua"/>
                <w:b/>
                <w:bCs/>
              </w:rPr>
              <w:t>Histological type of thyroid cancer</w:t>
            </w:r>
          </w:p>
        </w:tc>
        <w:tc>
          <w:tcPr>
            <w:tcW w:w="1772" w:type="dxa"/>
            <w:tcBorders>
              <w:top w:val="single" w:sz="4" w:space="0" w:color="auto"/>
              <w:bottom w:val="single" w:sz="4" w:space="0" w:color="auto"/>
            </w:tcBorders>
          </w:tcPr>
          <w:p w14:paraId="6D9EF64C" w14:textId="77777777" w:rsidR="00DE2927" w:rsidRPr="00DE2927" w:rsidRDefault="00DE2927" w:rsidP="00DE2927">
            <w:pPr>
              <w:spacing w:line="360" w:lineRule="auto"/>
              <w:jc w:val="both"/>
              <w:rPr>
                <w:rFonts w:ascii="Book Antiqua" w:eastAsiaTheme="minorEastAsia" w:hAnsi="Book Antiqua"/>
                <w:b/>
                <w:bCs/>
              </w:rPr>
            </w:pPr>
            <w:r w:rsidRPr="00DE2927">
              <w:rPr>
                <w:rFonts w:ascii="Book Antiqua" w:eastAsiaTheme="minorEastAsia" w:hAnsi="Book Antiqua"/>
                <w:b/>
                <w:bCs/>
                <w:color w:val="0D0D0D" w:themeColor="text1" w:themeTint="F2"/>
              </w:rPr>
              <w:t xml:space="preserve">Dose of </w:t>
            </w:r>
            <w:r w:rsidRPr="00DE2927">
              <w:rPr>
                <w:rFonts w:ascii="Book Antiqua" w:eastAsiaTheme="minorEastAsia" w:hAnsi="Book Antiqua"/>
                <w:b/>
                <w:bCs/>
                <w:color w:val="0D0D0D" w:themeColor="text1" w:themeTint="F2"/>
                <w:vertAlign w:val="superscript"/>
              </w:rPr>
              <w:t>131</w:t>
            </w:r>
            <w:r w:rsidRPr="00DE2927">
              <w:rPr>
                <w:rFonts w:ascii="Book Antiqua" w:eastAsiaTheme="minorEastAsia" w:hAnsi="Book Antiqua"/>
                <w:b/>
                <w:bCs/>
                <w:color w:val="0D0D0D" w:themeColor="text1" w:themeTint="F2"/>
              </w:rPr>
              <w:t>I</w:t>
            </w:r>
          </w:p>
        </w:tc>
        <w:tc>
          <w:tcPr>
            <w:tcW w:w="2489" w:type="dxa"/>
            <w:tcBorders>
              <w:top w:val="single" w:sz="4" w:space="0" w:color="auto"/>
              <w:bottom w:val="single" w:sz="4" w:space="0" w:color="auto"/>
            </w:tcBorders>
          </w:tcPr>
          <w:p w14:paraId="065BB36E" w14:textId="77777777" w:rsidR="00DE2927" w:rsidRPr="00DE2927" w:rsidRDefault="00DE2927" w:rsidP="00DE2927">
            <w:pPr>
              <w:spacing w:line="360" w:lineRule="auto"/>
              <w:jc w:val="both"/>
              <w:rPr>
                <w:rFonts w:ascii="Book Antiqua" w:eastAsiaTheme="minorEastAsia" w:hAnsi="Book Antiqua"/>
                <w:b/>
                <w:bCs/>
              </w:rPr>
            </w:pPr>
            <w:r w:rsidRPr="00DE2927">
              <w:rPr>
                <w:rFonts w:ascii="Book Antiqua" w:hAnsi="Book Antiqua"/>
                <w:b/>
                <w:bCs/>
              </w:rPr>
              <w:t xml:space="preserve">Histological type of </w:t>
            </w:r>
            <w:r w:rsidRPr="00DE2927">
              <w:rPr>
                <w:rFonts w:ascii="Book Antiqua" w:eastAsiaTheme="minorEastAsia" w:hAnsi="Book Antiqua"/>
                <w:b/>
                <w:bCs/>
              </w:rPr>
              <w:t>lung cancer</w:t>
            </w:r>
          </w:p>
        </w:tc>
      </w:tr>
      <w:tr w:rsidR="00DE2927" w:rsidRPr="00DE2927" w14:paraId="6FFA7BF9" w14:textId="77777777" w:rsidTr="00F241BB">
        <w:tc>
          <w:tcPr>
            <w:tcW w:w="0" w:type="auto"/>
            <w:tcBorders>
              <w:top w:val="single" w:sz="4" w:space="0" w:color="auto"/>
            </w:tcBorders>
          </w:tcPr>
          <w:p w14:paraId="0759BE0E" w14:textId="77777777" w:rsidR="00DE2927" w:rsidRPr="00DE2927" w:rsidRDefault="00DE2927" w:rsidP="00F241BB">
            <w:pPr>
              <w:spacing w:line="360" w:lineRule="auto"/>
              <w:jc w:val="both"/>
              <w:rPr>
                <w:rFonts w:ascii="Book Antiqua" w:eastAsiaTheme="minorEastAsia" w:hAnsi="Book Antiqua"/>
              </w:rPr>
            </w:pPr>
            <w:r w:rsidRPr="00DE2927">
              <w:rPr>
                <w:rFonts w:ascii="Book Antiqua" w:eastAsiaTheme="minorEastAsia" w:hAnsi="Book Antiqua"/>
              </w:rPr>
              <w:t>1</w:t>
            </w:r>
          </w:p>
        </w:tc>
        <w:tc>
          <w:tcPr>
            <w:tcW w:w="0" w:type="auto"/>
            <w:tcBorders>
              <w:top w:val="single" w:sz="4" w:space="0" w:color="auto"/>
            </w:tcBorders>
          </w:tcPr>
          <w:p w14:paraId="18DCC7A0" w14:textId="28B8CB1E" w:rsidR="00DE2927" w:rsidRPr="00DE2927" w:rsidRDefault="00DE2927" w:rsidP="00F241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rPr>
            </w:pPr>
            <w:r w:rsidRPr="00DE2927">
              <w:rPr>
                <w:rFonts w:ascii="Book Antiqua" w:hAnsi="Book Antiqua"/>
              </w:rPr>
              <w:t xml:space="preserve">Fernandez-Ulloa </w:t>
            </w:r>
            <w:r w:rsidRPr="00DE2927">
              <w:rPr>
                <w:rFonts w:ascii="Book Antiqua" w:hAnsi="Book Antiqua"/>
                <w:i/>
                <w:iCs/>
              </w:rPr>
              <w:t xml:space="preserve">et </w:t>
            </w:r>
            <w:proofErr w:type="gramStart"/>
            <w:r w:rsidRPr="00DE2927">
              <w:rPr>
                <w:rFonts w:ascii="Book Antiqua" w:hAnsi="Book Antiqua"/>
                <w:i/>
                <w:iCs/>
              </w:rPr>
              <w:t>al</w:t>
            </w:r>
            <w:r w:rsidR="00F241BB" w:rsidRPr="00DE2927">
              <w:rPr>
                <w:rFonts w:ascii="Book Antiqua" w:hAnsi="Book Antiqua"/>
                <w:vertAlign w:val="superscript"/>
              </w:rPr>
              <w:t>[</w:t>
            </w:r>
            <w:proofErr w:type="gramEnd"/>
            <w:r w:rsidR="00F241BB" w:rsidRPr="00DE2927">
              <w:rPr>
                <w:rFonts w:ascii="Book Antiqua" w:hAnsi="Book Antiqua"/>
                <w:vertAlign w:val="superscript"/>
              </w:rPr>
              <w:t>21]</w:t>
            </w:r>
            <w:r w:rsidRPr="00DE2927">
              <w:rPr>
                <w:rFonts w:ascii="Book Antiqua" w:hAnsi="Book Antiqua"/>
              </w:rPr>
              <w:t>/1976</w:t>
            </w:r>
          </w:p>
        </w:tc>
        <w:tc>
          <w:tcPr>
            <w:tcW w:w="0" w:type="auto"/>
            <w:tcBorders>
              <w:top w:val="single" w:sz="4" w:space="0" w:color="auto"/>
            </w:tcBorders>
          </w:tcPr>
          <w:p w14:paraId="68E302DD" w14:textId="77777777" w:rsidR="00DE2927" w:rsidRPr="00DE2927" w:rsidRDefault="00DE2927" w:rsidP="00F241BB">
            <w:pPr>
              <w:spacing w:line="360" w:lineRule="auto"/>
              <w:jc w:val="both"/>
              <w:rPr>
                <w:rFonts w:ascii="Book Antiqua" w:eastAsiaTheme="minorEastAsia" w:hAnsi="Book Antiqua"/>
              </w:rPr>
            </w:pPr>
            <w:r w:rsidRPr="00DE2927">
              <w:rPr>
                <w:rFonts w:ascii="Book Antiqua" w:eastAsiaTheme="minorEastAsia" w:hAnsi="Book Antiqua"/>
              </w:rPr>
              <w:t>54/M</w:t>
            </w:r>
          </w:p>
        </w:tc>
        <w:tc>
          <w:tcPr>
            <w:tcW w:w="0" w:type="auto"/>
            <w:tcBorders>
              <w:top w:val="single" w:sz="4" w:space="0" w:color="auto"/>
            </w:tcBorders>
          </w:tcPr>
          <w:p w14:paraId="67F1CBE6" w14:textId="77777777" w:rsidR="00DE2927" w:rsidRPr="00DE2927" w:rsidRDefault="00DE2927" w:rsidP="00F241BB">
            <w:pPr>
              <w:spacing w:line="360" w:lineRule="auto"/>
              <w:jc w:val="both"/>
              <w:rPr>
                <w:rFonts w:ascii="Book Antiqua" w:eastAsiaTheme="minorEastAsia" w:hAnsi="Book Antiqua"/>
              </w:rPr>
            </w:pPr>
            <w:r w:rsidRPr="00DE2927">
              <w:rPr>
                <w:rFonts w:ascii="Book Antiqua" w:eastAsiaTheme="minorEastAsia" w:hAnsi="Book Antiqua"/>
              </w:rPr>
              <w:t>No primary thyroid cancer identified</w:t>
            </w:r>
          </w:p>
        </w:tc>
        <w:tc>
          <w:tcPr>
            <w:tcW w:w="1772" w:type="dxa"/>
            <w:tcBorders>
              <w:top w:val="single" w:sz="4" w:space="0" w:color="auto"/>
            </w:tcBorders>
          </w:tcPr>
          <w:p w14:paraId="42281ACF" w14:textId="77777777" w:rsidR="00DE2927" w:rsidRPr="00DE2927" w:rsidRDefault="00DE2927" w:rsidP="00F241BB">
            <w:pPr>
              <w:pStyle w:val="ab"/>
              <w:spacing w:line="360" w:lineRule="auto"/>
              <w:jc w:val="both"/>
              <w:rPr>
                <w:rFonts w:ascii="Book Antiqua" w:hAnsi="Book Antiqua" w:cs="Times New Roman"/>
              </w:rPr>
            </w:pPr>
            <w:r w:rsidRPr="00DE2927">
              <w:rPr>
                <w:rFonts w:ascii="Book Antiqua" w:hAnsi="Book Antiqua" w:cs="Times New Roman"/>
                <w:position w:val="-2"/>
              </w:rPr>
              <w:t>Not reported</w:t>
            </w:r>
          </w:p>
        </w:tc>
        <w:tc>
          <w:tcPr>
            <w:tcW w:w="2489" w:type="dxa"/>
            <w:tcBorders>
              <w:top w:val="single" w:sz="4" w:space="0" w:color="auto"/>
            </w:tcBorders>
          </w:tcPr>
          <w:p w14:paraId="17995264" w14:textId="77777777" w:rsidR="00DE2927" w:rsidRPr="00DE2927" w:rsidRDefault="00DE2927" w:rsidP="00F241BB">
            <w:pPr>
              <w:spacing w:line="360" w:lineRule="auto"/>
              <w:jc w:val="both"/>
              <w:rPr>
                <w:rFonts w:ascii="Book Antiqua" w:eastAsiaTheme="minorEastAsia" w:hAnsi="Book Antiqua"/>
              </w:rPr>
            </w:pPr>
            <w:r w:rsidRPr="00DE2927">
              <w:rPr>
                <w:rFonts w:ascii="Book Antiqua" w:eastAsiaTheme="minorEastAsia" w:hAnsi="Book Antiqua"/>
              </w:rPr>
              <w:t>Adenocarcinoma</w:t>
            </w:r>
          </w:p>
        </w:tc>
      </w:tr>
      <w:tr w:rsidR="00DE2927" w:rsidRPr="00DE2927" w14:paraId="09E34E39" w14:textId="77777777" w:rsidTr="00F241BB">
        <w:tc>
          <w:tcPr>
            <w:tcW w:w="0" w:type="auto"/>
          </w:tcPr>
          <w:p w14:paraId="777301C1" w14:textId="77777777" w:rsidR="00DE2927" w:rsidRPr="00DE2927" w:rsidRDefault="00DE2927" w:rsidP="00F241BB">
            <w:pPr>
              <w:spacing w:line="360" w:lineRule="auto"/>
              <w:jc w:val="both"/>
              <w:rPr>
                <w:rFonts w:ascii="Book Antiqua" w:eastAsiaTheme="minorEastAsia" w:hAnsi="Book Antiqua"/>
              </w:rPr>
            </w:pPr>
            <w:r w:rsidRPr="00DE2927">
              <w:rPr>
                <w:rFonts w:ascii="Book Antiqua" w:eastAsiaTheme="minorEastAsia" w:hAnsi="Book Antiqua"/>
              </w:rPr>
              <w:t>2</w:t>
            </w:r>
          </w:p>
        </w:tc>
        <w:tc>
          <w:tcPr>
            <w:tcW w:w="0" w:type="auto"/>
          </w:tcPr>
          <w:p w14:paraId="12174486" w14:textId="1D7EE8E1" w:rsidR="00DE2927" w:rsidRPr="00DE2927" w:rsidRDefault="00DE2927" w:rsidP="00F241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rPr>
            </w:pPr>
            <w:r w:rsidRPr="00DE2927">
              <w:rPr>
                <w:rFonts w:ascii="Book Antiqua" w:hAnsi="Book Antiqua"/>
              </w:rPr>
              <w:t>Acosta</w:t>
            </w:r>
            <w:r w:rsidRPr="00DE2927">
              <w:rPr>
                <w:rFonts w:ascii="Book Antiqua" w:hAnsi="Book Antiqua"/>
                <w:i/>
                <w:iCs/>
              </w:rPr>
              <w:t xml:space="preserve"> et </w:t>
            </w:r>
            <w:proofErr w:type="gramStart"/>
            <w:r w:rsidRPr="00DE2927">
              <w:rPr>
                <w:rFonts w:ascii="Book Antiqua" w:hAnsi="Book Antiqua"/>
                <w:i/>
                <w:iCs/>
              </w:rPr>
              <w:t>al</w:t>
            </w:r>
            <w:r w:rsidR="00F241BB" w:rsidRPr="00DE2927">
              <w:rPr>
                <w:rFonts w:ascii="Book Antiqua" w:hAnsi="Book Antiqua"/>
                <w:vertAlign w:val="superscript"/>
              </w:rPr>
              <w:t>[</w:t>
            </w:r>
            <w:proofErr w:type="gramEnd"/>
            <w:r w:rsidR="00F241BB" w:rsidRPr="00DE2927">
              <w:rPr>
                <w:rFonts w:ascii="Book Antiqua" w:hAnsi="Book Antiqua"/>
                <w:vertAlign w:val="superscript"/>
              </w:rPr>
              <w:t>22]</w:t>
            </w:r>
            <w:r w:rsidRPr="00DE2927">
              <w:rPr>
                <w:rFonts w:ascii="Book Antiqua" w:hAnsi="Book Antiqua"/>
              </w:rPr>
              <w:t>/1982</w:t>
            </w:r>
          </w:p>
        </w:tc>
        <w:tc>
          <w:tcPr>
            <w:tcW w:w="0" w:type="auto"/>
          </w:tcPr>
          <w:p w14:paraId="21AC8274" w14:textId="77777777" w:rsidR="00DE2927" w:rsidRPr="00DE2927" w:rsidRDefault="00DE2927" w:rsidP="00F241BB">
            <w:pPr>
              <w:spacing w:line="360" w:lineRule="auto"/>
              <w:jc w:val="both"/>
              <w:rPr>
                <w:rFonts w:ascii="Book Antiqua" w:eastAsiaTheme="minorEastAsia" w:hAnsi="Book Antiqua"/>
              </w:rPr>
            </w:pPr>
            <w:r w:rsidRPr="00DE2927">
              <w:rPr>
                <w:rFonts w:ascii="Book Antiqua" w:eastAsiaTheme="minorEastAsia" w:hAnsi="Book Antiqua"/>
              </w:rPr>
              <w:t>57/F</w:t>
            </w:r>
          </w:p>
        </w:tc>
        <w:tc>
          <w:tcPr>
            <w:tcW w:w="0" w:type="auto"/>
          </w:tcPr>
          <w:p w14:paraId="72155156" w14:textId="77777777" w:rsidR="00DE2927" w:rsidRPr="00DE2927" w:rsidRDefault="00DE2927" w:rsidP="00F241BB">
            <w:pPr>
              <w:spacing w:line="360" w:lineRule="auto"/>
              <w:jc w:val="both"/>
              <w:rPr>
                <w:rFonts w:ascii="Book Antiqua" w:eastAsiaTheme="minorEastAsia" w:hAnsi="Book Antiqua"/>
              </w:rPr>
            </w:pPr>
            <w:r w:rsidRPr="00DE2927">
              <w:rPr>
                <w:rFonts w:ascii="Book Antiqua" w:eastAsiaTheme="minorEastAsia" w:hAnsi="Book Antiqua"/>
              </w:rPr>
              <w:t>No primary thyroid cancer identified</w:t>
            </w:r>
          </w:p>
        </w:tc>
        <w:tc>
          <w:tcPr>
            <w:tcW w:w="1772" w:type="dxa"/>
          </w:tcPr>
          <w:p w14:paraId="36DE4F19" w14:textId="77777777" w:rsidR="00DE2927" w:rsidRPr="00DE2927" w:rsidRDefault="00DE2927" w:rsidP="00F241BB">
            <w:pPr>
              <w:spacing w:line="360" w:lineRule="auto"/>
              <w:jc w:val="both"/>
              <w:rPr>
                <w:rFonts w:ascii="Book Antiqua" w:eastAsiaTheme="minorEastAsia" w:hAnsi="Book Antiqua"/>
              </w:rPr>
            </w:pPr>
            <w:r w:rsidRPr="00DE2927">
              <w:rPr>
                <w:rFonts w:ascii="Book Antiqua" w:hAnsi="Book Antiqua"/>
                <w:position w:val="-2"/>
              </w:rPr>
              <w:t>Not reported</w:t>
            </w:r>
          </w:p>
        </w:tc>
        <w:tc>
          <w:tcPr>
            <w:tcW w:w="2489" w:type="dxa"/>
          </w:tcPr>
          <w:p w14:paraId="098D397E" w14:textId="77777777" w:rsidR="00DE2927" w:rsidRPr="00DE2927" w:rsidRDefault="00DE2927" w:rsidP="00F241BB">
            <w:pPr>
              <w:spacing w:line="360" w:lineRule="auto"/>
              <w:jc w:val="both"/>
              <w:rPr>
                <w:rFonts w:ascii="Book Antiqua" w:eastAsiaTheme="minorEastAsia" w:hAnsi="Book Antiqua"/>
              </w:rPr>
            </w:pPr>
            <w:r w:rsidRPr="00DE2927">
              <w:rPr>
                <w:rFonts w:ascii="Book Antiqua" w:eastAsiaTheme="minorEastAsia" w:hAnsi="Book Antiqua"/>
              </w:rPr>
              <w:t>Large cell undifferentiated carcinoma</w:t>
            </w:r>
          </w:p>
        </w:tc>
      </w:tr>
      <w:tr w:rsidR="00DE2927" w:rsidRPr="00DE2927" w14:paraId="218F33F9" w14:textId="77777777" w:rsidTr="00F241BB">
        <w:tc>
          <w:tcPr>
            <w:tcW w:w="0" w:type="auto"/>
          </w:tcPr>
          <w:p w14:paraId="703CA411" w14:textId="77777777" w:rsidR="00DE2927" w:rsidRPr="00DE2927" w:rsidRDefault="00DE2927" w:rsidP="00F241BB">
            <w:pPr>
              <w:spacing w:line="360" w:lineRule="auto"/>
              <w:jc w:val="both"/>
              <w:rPr>
                <w:rFonts w:ascii="Book Antiqua" w:eastAsiaTheme="minorEastAsia" w:hAnsi="Book Antiqua"/>
              </w:rPr>
            </w:pPr>
            <w:r w:rsidRPr="00DE2927">
              <w:rPr>
                <w:rFonts w:ascii="Book Antiqua" w:eastAsiaTheme="minorEastAsia" w:hAnsi="Book Antiqua"/>
              </w:rPr>
              <w:t>3</w:t>
            </w:r>
          </w:p>
        </w:tc>
        <w:tc>
          <w:tcPr>
            <w:tcW w:w="0" w:type="auto"/>
          </w:tcPr>
          <w:p w14:paraId="616F0554" w14:textId="31C5A214" w:rsidR="00DE2927" w:rsidRPr="00DE2927" w:rsidRDefault="00DE2927" w:rsidP="00F241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rPr>
            </w:pPr>
            <w:proofErr w:type="spellStart"/>
            <w:r w:rsidRPr="00DE2927">
              <w:rPr>
                <w:rFonts w:ascii="Book Antiqua" w:hAnsi="Book Antiqua"/>
              </w:rPr>
              <w:t>Langsteger</w:t>
            </w:r>
            <w:proofErr w:type="spellEnd"/>
            <w:r w:rsidRPr="00DE2927">
              <w:rPr>
                <w:rFonts w:ascii="Book Antiqua" w:hAnsi="Book Antiqua"/>
                <w:i/>
                <w:iCs/>
              </w:rPr>
              <w:t xml:space="preserve"> et </w:t>
            </w:r>
            <w:proofErr w:type="gramStart"/>
            <w:r w:rsidRPr="00DE2927">
              <w:rPr>
                <w:rFonts w:ascii="Book Antiqua" w:hAnsi="Book Antiqua"/>
                <w:i/>
                <w:iCs/>
              </w:rPr>
              <w:t>al</w:t>
            </w:r>
            <w:r w:rsidR="00F241BB" w:rsidRPr="00DE2927">
              <w:rPr>
                <w:rFonts w:ascii="Book Antiqua" w:hAnsi="Book Antiqua"/>
                <w:vertAlign w:val="superscript"/>
              </w:rPr>
              <w:t>[</w:t>
            </w:r>
            <w:proofErr w:type="gramEnd"/>
            <w:r w:rsidR="00F241BB" w:rsidRPr="00DE2927">
              <w:rPr>
                <w:rFonts w:ascii="Book Antiqua" w:hAnsi="Book Antiqua"/>
                <w:vertAlign w:val="superscript"/>
              </w:rPr>
              <w:t>23]</w:t>
            </w:r>
            <w:r w:rsidRPr="00DE2927">
              <w:rPr>
                <w:rFonts w:ascii="Book Antiqua" w:hAnsi="Book Antiqua"/>
              </w:rPr>
              <w:t>/1990</w:t>
            </w:r>
          </w:p>
        </w:tc>
        <w:tc>
          <w:tcPr>
            <w:tcW w:w="0" w:type="auto"/>
          </w:tcPr>
          <w:p w14:paraId="7B2C49BE" w14:textId="77777777" w:rsidR="00DE2927" w:rsidRPr="00DE2927" w:rsidRDefault="00DE2927" w:rsidP="00F241BB">
            <w:pPr>
              <w:spacing w:line="360" w:lineRule="auto"/>
              <w:jc w:val="both"/>
              <w:rPr>
                <w:rFonts w:ascii="Book Antiqua" w:eastAsiaTheme="minorEastAsia" w:hAnsi="Book Antiqua"/>
              </w:rPr>
            </w:pPr>
            <w:r w:rsidRPr="00DE2927">
              <w:rPr>
                <w:rFonts w:ascii="Book Antiqua" w:eastAsiaTheme="minorEastAsia" w:hAnsi="Book Antiqua"/>
              </w:rPr>
              <w:t>64/M</w:t>
            </w:r>
          </w:p>
        </w:tc>
        <w:tc>
          <w:tcPr>
            <w:tcW w:w="0" w:type="auto"/>
          </w:tcPr>
          <w:p w14:paraId="6D16033E" w14:textId="77777777" w:rsidR="00DE2927" w:rsidRPr="00DE2927" w:rsidRDefault="00DE2927" w:rsidP="00F241BB">
            <w:pPr>
              <w:pStyle w:val="ab"/>
              <w:spacing w:line="360" w:lineRule="auto"/>
              <w:jc w:val="both"/>
              <w:rPr>
                <w:rFonts w:ascii="Book Antiqua" w:hAnsi="Book Antiqua" w:cs="Times New Roman"/>
                <w:color w:val="0D0D0D" w:themeColor="text1" w:themeTint="F2"/>
              </w:rPr>
            </w:pPr>
            <w:r w:rsidRPr="00DE2927">
              <w:rPr>
                <w:rFonts w:ascii="Book Antiqua" w:hAnsi="Book Antiqua" w:cs="Times New Roman"/>
                <w:color w:val="0D0D0D" w:themeColor="text1" w:themeTint="F2"/>
              </w:rPr>
              <w:t>Papillary thyroid cancer</w:t>
            </w:r>
          </w:p>
        </w:tc>
        <w:tc>
          <w:tcPr>
            <w:tcW w:w="1772" w:type="dxa"/>
          </w:tcPr>
          <w:p w14:paraId="0087603B" w14:textId="77777777" w:rsidR="00DE2927" w:rsidRPr="00DE2927" w:rsidRDefault="00DE2927" w:rsidP="00F241BB">
            <w:pPr>
              <w:spacing w:line="360" w:lineRule="auto"/>
              <w:jc w:val="both"/>
              <w:rPr>
                <w:rFonts w:ascii="Book Antiqua" w:eastAsiaTheme="minorEastAsia" w:hAnsi="Book Antiqua"/>
                <w:color w:val="000000" w:themeColor="text1"/>
              </w:rPr>
            </w:pPr>
            <w:r w:rsidRPr="00DE2927">
              <w:rPr>
                <w:rFonts w:ascii="Book Antiqua" w:eastAsiaTheme="minorEastAsia" w:hAnsi="Book Antiqua"/>
                <w:color w:val="0D0D0D" w:themeColor="text1" w:themeTint="F2"/>
              </w:rPr>
              <w:t xml:space="preserve">5 </w:t>
            </w:r>
            <w:proofErr w:type="spellStart"/>
            <w:r w:rsidRPr="00DE2927">
              <w:rPr>
                <w:rFonts w:ascii="Book Antiqua" w:eastAsiaTheme="minorEastAsia" w:hAnsi="Book Antiqua"/>
                <w:color w:val="0D0D0D" w:themeColor="text1" w:themeTint="F2"/>
              </w:rPr>
              <w:t>mCi</w:t>
            </w:r>
            <w:proofErr w:type="spellEnd"/>
          </w:p>
        </w:tc>
        <w:tc>
          <w:tcPr>
            <w:tcW w:w="2489" w:type="dxa"/>
          </w:tcPr>
          <w:p w14:paraId="648370E7" w14:textId="77777777" w:rsidR="00DE2927" w:rsidRPr="00DE2927" w:rsidRDefault="00DE2927" w:rsidP="00F241BB">
            <w:pPr>
              <w:pStyle w:val="ab"/>
              <w:spacing w:line="360" w:lineRule="auto"/>
              <w:jc w:val="both"/>
              <w:rPr>
                <w:rFonts w:ascii="Book Antiqua" w:hAnsi="Book Antiqua" w:cs="Times New Roman"/>
                <w:color w:val="0D0D0D" w:themeColor="text1" w:themeTint="F2"/>
              </w:rPr>
            </w:pPr>
            <w:r w:rsidRPr="00DE2927">
              <w:rPr>
                <w:rFonts w:ascii="Book Antiqua" w:hAnsi="Book Antiqua" w:cs="Times New Roman"/>
                <w:color w:val="0D0D0D" w:themeColor="text1" w:themeTint="F2"/>
              </w:rPr>
              <w:t>Moderately-differentiated tubular adenocarcinoma</w:t>
            </w:r>
          </w:p>
        </w:tc>
      </w:tr>
      <w:tr w:rsidR="00DE2927" w:rsidRPr="00DE2927" w14:paraId="1555406C" w14:textId="77777777" w:rsidTr="00F241BB">
        <w:tc>
          <w:tcPr>
            <w:tcW w:w="0" w:type="auto"/>
          </w:tcPr>
          <w:p w14:paraId="0DC9A589" w14:textId="77777777" w:rsidR="00DE2927" w:rsidRPr="00DE2927" w:rsidRDefault="00DE2927" w:rsidP="00F241BB">
            <w:pPr>
              <w:spacing w:line="360" w:lineRule="auto"/>
              <w:jc w:val="both"/>
              <w:rPr>
                <w:rFonts w:ascii="Book Antiqua" w:eastAsiaTheme="minorEastAsia" w:hAnsi="Book Antiqua"/>
              </w:rPr>
            </w:pPr>
            <w:r w:rsidRPr="00DE2927">
              <w:rPr>
                <w:rFonts w:ascii="Book Antiqua" w:eastAsiaTheme="minorEastAsia" w:hAnsi="Book Antiqua"/>
              </w:rPr>
              <w:t>4</w:t>
            </w:r>
          </w:p>
        </w:tc>
        <w:tc>
          <w:tcPr>
            <w:tcW w:w="0" w:type="auto"/>
          </w:tcPr>
          <w:p w14:paraId="0BE03697" w14:textId="7525EA5A" w:rsidR="00DE2927" w:rsidRPr="00DE2927" w:rsidRDefault="00DE2927" w:rsidP="00F241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rPr>
            </w:pPr>
            <w:proofErr w:type="spellStart"/>
            <w:r w:rsidRPr="00DE2927">
              <w:rPr>
                <w:rFonts w:ascii="Book Antiqua" w:hAnsi="Book Antiqua"/>
              </w:rPr>
              <w:t>Haubold</w:t>
            </w:r>
            <w:proofErr w:type="spellEnd"/>
            <w:r w:rsidRPr="00DE2927">
              <w:rPr>
                <w:rFonts w:ascii="Book Antiqua" w:hAnsi="Book Antiqua"/>
              </w:rPr>
              <w:t>-Reuter</w:t>
            </w:r>
            <w:r w:rsidRPr="00DE2927">
              <w:rPr>
                <w:rFonts w:ascii="Book Antiqua" w:hAnsi="Book Antiqua"/>
                <w:i/>
                <w:iCs/>
              </w:rPr>
              <w:t xml:space="preserve"> et </w:t>
            </w:r>
            <w:proofErr w:type="gramStart"/>
            <w:r w:rsidRPr="00DE2927">
              <w:rPr>
                <w:rFonts w:ascii="Book Antiqua" w:hAnsi="Book Antiqua"/>
                <w:i/>
                <w:iCs/>
              </w:rPr>
              <w:t>al</w:t>
            </w:r>
            <w:r w:rsidR="00F241BB" w:rsidRPr="00DE2927">
              <w:rPr>
                <w:rFonts w:ascii="Book Antiqua" w:hAnsi="Book Antiqua"/>
                <w:vertAlign w:val="superscript"/>
              </w:rPr>
              <w:t>[</w:t>
            </w:r>
            <w:proofErr w:type="gramEnd"/>
            <w:r w:rsidR="00F241BB" w:rsidRPr="00DE2927">
              <w:rPr>
                <w:rFonts w:ascii="Book Antiqua" w:hAnsi="Book Antiqua"/>
                <w:vertAlign w:val="superscript"/>
              </w:rPr>
              <w:t>24]</w:t>
            </w:r>
            <w:r w:rsidRPr="00DE2927">
              <w:rPr>
                <w:rFonts w:ascii="Book Antiqua" w:hAnsi="Book Antiqua"/>
              </w:rPr>
              <w:t>/1993</w:t>
            </w:r>
          </w:p>
        </w:tc>
        <w:tc>
          <w:tcPr>
            <w:tcW w:w="0" w:type="auto"/>
          </w:tcPr>
          <w:p w14:paraId="339AECB6" w14:textId="77777777" w:rsidR="00DE2927" w:rsidRPr="00DE2927" w:rsidRDefault="00DE2927" w:rsidP="00F241BB">
            <w:pPr>
              <w:spacing w:line="360" w:lineRule="auto"/>
              <w:jc w:val="both"/>
              <w:rPr>
                <w:rFonts w:ascii="Book Antiqua" w:eastAsiaTheme="minorEastAsia" w:hAnsi="Book Antiqua"/>
                <w:vertAlign w:val="superscript"/>
              </w:rPr>
            </w:pPr>
            <w:r w:rsidRPr="00DE2927">
              <w:rPr>
                <w:rFonts w:ascii="Book Antiqua" w:hAnsi="Book Antiqua"/>
                <w:position w:val="-2"/>
              </w:rPr>
              <w:t>Not reported</w:t>
            </w:r>
          </w:p>
        </w:tc>
        <w:tc>
          <w:tcPr>
            <w:tcW w:w="0" w:type="auto"/>
          </w:tcPr>
          <w:p w14:paraId="5977E240" w14:textId="77777777" w:rsidR="00DE2927" w:rsidRPr="00DE2927" w:rsidRDefault="00DE2927" w:rsidP="00F241BB">
            <w:pPr>
              <w:spacing w:line="360" w:lineRule="auto"/>
              <w:jc w:val="both"/>
              <w:rPr>
                <w:rFonts w:ascii="Book Antiqua" w:eastAsiaTheme="minorEastAsia" w:hAnsi="Book Antiqua"/>
              </w:rPr>
            </w:pPr>
            <w:r w:rsidRPr="00DE2927">
              <w:rPr>
                <w:rFonts w:ascii="Book Antiqua" w:hAnsi="Book Antiqua"/>
                <w:color w:val="0D0D0D" w:themeColor="text1" w:themeTint="F2"/>
              </w:rPr>
              <w:t>Papillary thyroid cancer</w:t>
            </w:r>
          </w:p>
        </w:tc>
        <w:tc>
          <w:tcPr>
            <w:tcW w:w="1772" w:type="dxa"/>
          </w:tcPr>
          <w:p w14:paraId="672F8CCF" w14:textId="77777777" w:rsidR="00DE2927" w:rsidRPr="00DE2927" w:rsidRDefault="00DE2927" w:rsidP="00F241BB">
            <w:pPr>
              <w:spacing w:line="360" w:lineRule="auto"/>
              <w:jc w:val="both"/>
              <w:rPr>
                <w:rFonts w:ascii="Book Antiqua" w:eastAsiaTheme="minorEastAsia" w:hAnsi="Book Antiqua"/>
              </w:rPr>
            </w:pPr>
            <w:r w:rsidRPr="00DE2927">
              <w:rPr>
                <w:rFonts w:ascii="Book Antiqua" w:eastAsiaTheme="minorEastAsia" w:hAnsi="Book Antiqua"/>
              </w:rPr>
              <w:t xml:space="preserve">20 </w:t>
            </w:r>
            <w:proofErr w:type="spellStart"/>
            <w:r w:rsidRPr="00DE2927">
              <w:rPr>
                <w:rFonts w:ascii="Book Antiqua" w:eastAsiaTheme="minorEastAsia" w:hAnsi="Book Antiqua"/>
              </w:rPr>
              <w:t>mCi</w:t>
            </w:r>
            <w:proofErr w:type="spellEnd"/>
          </w:p>
        </w:tc>
        <w:tc>
          <w:tcPr>
            <w:tcW w:w="2489" w:type="dxa"/>
          </w:tcPr>
          <w:p w14:paraId="2639E00E" w14:textId="77777777" w:rsidR="00DE2927" w:rsidRPr="00DE2927" w:rsidRDefault="00DE2927" w:rsidP="00F241BB">
            <w:pPr>
              <w:spacing w:line="360" w:lineRule="auto"/>
              <w:jc w:val="both"/>
              <w:rPr>
                <w:rFonts w:ascii="Book Antiqua" w:eastAsiaTheme="minorEastAsia" w:hAnsi="Book Antiqua"/>
              </w:rPr>
            </w:pPr>
            <w:r w:rsidRPr="00DE2927">
              <w:rPr>
                <w:rFonts w:ascii="Book Antiqua" w:eastAsiaTheme="minorEastAsia" w:hAnsi="Book Antiqua"/>
              </w:rPr>
              <w:t>Small to medium cell undifferentiated bronchial carcinoma</w:t>
            </w:r>
          </w:p>
        </w:tc>
      </w:tr>
      <w:tr w:rsidR="00DE2927" w:rsidRPr="00DE2927" w14:paraId="626B742A" w14:textId="77777777" w:rsidTr="00F241BB">
        <w:tc>
          <w:tcPr>
            <w:tcW w:w="0" w:type="auto"/>
          </w:tcPr>
          <w:p w14:paraId="02951FB8" w14:textId="77777777" w:rsidR="00DE2927" w:rsidRPr="00DE2927" w:rsidRDefault="00DE2927" w:rsidP="00F241BB">
            <w:pPr>
              <w:spacing w:line="360" w:lineRule="auto"/>
              <w:jc w:val="both"/>
              <w:rPr>
                <w:rFonts w:ascii="Book Antiqua" w:eastAsiaTheme="minorEastAsia" w:hAnsi="Book Antiqua"/>
              </w:rPr>
            </w:pPr>
            <w:r w:rsidRPr="00DE2927">
              <w:rPr>
                <w:rFonts w:ascii="Book Antiqua" w:eastAsiaTheme="minorEastAsia" w:hAnsi="Book Antiqua"/>
              </w:rPr>
              <w:t>5</w:t>
            </w:r>
          </w:p>
        </w:tc>
        <w:tc>
          <w:tcPr>
            <w:tcW w:w="0" w:type="auto"/>
          </w:tcPr>
          <w:p w14:paraId="2DEE76F7" w14:textId="74B8A253" w:rsidR="00DE2927" w:rsidRPr="00DE2927" w:rsidRDefault="00DE2927" w:rsidP="00F241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rPr>
            </w:pPr>
            <w:r w:rsidRPr="00DE2927">
              <w:rPr>
                <w:rFonts w:ascii="Book Antiqua" w:hAnsi="Book Antiqua"/>
              </w:rPr>
              <w:t>Misaki</w:t>
            </w:r>
            <w:r w:rsidRPr="00DE2927">
              <w:rPr>
                <w:rFonts w:ascii="Book Antiqua" w:hAnsi="Book Antiqua"/>
                <w:i/>
                <w:iCs/>
              </w:rPr>
              <w:t xml:space="preserve"> et </w:t>
            </w:r>
            <w:proofErr w:type="gramStart"/>
            <w:r w:rsidRPr="00DE2927">
              <w:rPr>
                <w:rFonts w:ascii="Book Antiqua" w:hAnsi="Book Antiqua"/>
                <w:i/>
                <w:iCs/>
              </w:rPr>
              <w:t>al</w:t>
            </w:r>
            <w:r w:rsidR="00F241BB" w:rsidRPr="00DE2927">
              <w:rPr>
                <w:rFonts w:ascii="Book Antiqua" w:hAnsi="Book Antiqua"/>
                <w:vertAlign w:val="superscript"/>
              </w:rPr>
              <w:t>[</w:t>
            </w:r>
            <w:proofErr w:type="gramEnd"/>
            <w:r w:rsidR="00F241BB" w:rsidRPr="00DE2927">
              <w:rPr>
                <w:rFonts w:ascii="Book Antiqua" w:hAnsi="Book Antiqua"/>
                <w:vertAlign w:val="superscript"/>
              </w:rPr>
              <w:t>25]</w:t>
            </w:r>
            <w:r w:rsidRPr="00DE2927">
              <w:rPr>
                <w:rFonts w:ascii="Book Antiqua" w:hAnsi="Book Antiqua"/>
              </w:rPr>
              <w:t>/1994</w:t>
            </w:r>
          </w:p>
        </w:tc>
        <w:tc>
          <w:tcPr>
            <w:tcW w:w="0" w:type="auto"/>
          </w:tcPr>
          <w:p w14:paraId="3056A026" w14:textId="77777777" w:rsidR="00DE2927" w:rsidRPr="00DE2927" w:rsidRDefault="00DE2927" w:rsidP="00F241BB">
            <w:pPr>
              <w:spacing w:line="360" w:lineRule="auto"/>
              <w:jc w:val="both"/>
              <w:rPr>
                <w:rFonts w:ascii="Book Antiqua" w:eastAsiaTheme="minorEastAsia" w:hAnsi="Book Antiqua"/>
              </w:rPr>
            </w:pPr>
            <w:r w:rsidRPr="00DE2927">
              <w:rPr>
                <w:rFonts w:ascii="Book Antiqua" w:eastAsiaTheme="minorEastAsia" w:hAnsi="Book Antiqua"/>
              </w:rPr>
              <w:t>71/M</w:t>
            </w:r>
          </w:p>
        </w:tc>
        <w:tc>
          <w:tcPr>
            <w:tcW w:w="0" w:type="auto"/>
          </w:tcPr>
          <w:p w14:paraId="064AA80D" w14:textId="77777777" w:rsidR="00DE2927" w:rsidRPr="00DE2927" w:rsidRDefault="00DE2927" w:rsidP="00F241BB">
            <w:pPr>
              <w:spacing w:line="360" w:lineRule="auto"/>
              <w:jc w:val="both"/>
              <w:rPr>
                <w:rFonts w:ascii="Book Antiqua" w:eastAsiaTheme="minorEastAsia" w:hAnsi="Book Antiqua"/>
              </w:rPr>
            </w:pPr>
            <w:r w:rsidRPr="00DE2927">
              <w:rPr>
                <w:rFonts w:ascii="Book Antiqua" w:hAnsi="Book Antiqua"/>
                <w:color w:val="0D0D0D" w:themeColor="text1" w:themeTint="F2"/>
              </w:rPr>
              <w:t>Papillary thyroid cancer</w:t>
            </w:r>
          </w:p>
        </w:tc>
        <w:tc>
          <w:tcPr>
            <w:tcW w:w="1772" w:type="dxa"/>
          </w:tcPr>
          <w:p w14:paraId="791DB0D1" w14:textId="77777777" w:rsidR="00DE2927" w:rsidRPr="00DE2927" w:rsidRDefault="00DE2927" w:rsidP="00F241BB">
            <w:pPr>
              <w:pStyle w:val="ab"/>
              <w:spacing w:line="360" w:lineRule="auto"/>
              <w:jc w:val="both"/>
              <w:rPr>
                <w:rFonts w:ascii="Book Antiqua" w:hAnsi="Book Antiqua" w:cs="Times New Roman"/>
              </w:rPr>
            </w:pPr>
            <w:r w:rsidRPr="00DE2927">
              <w:rPr>
                <w:rFonts w:ascii="Book Antiqua" w:hAnsi="Book Antiqua" w:cs="Times New Roman"/>
                <w:color w:val="000000" w:themeColor="text1"/>
              </w:rPr>
              <w:t xml:space="preserve">120 </w:t>
            </w:r>
            <w:proofErr w:type="spellStart"/>
            <w:r w:rsidRPr="00DE2927">
              <w:rPr>
                <w:rFonts w:ascii="Book Antiqua" w:hAnsi="Book Antiqua" w:cs="Times New Roman"/>
                <w:color w:val="000000" w:themeColor="text1"/>
              </w:rPr>
              <w:t>mCi</w:t>
            </w:r>
            <w:proofErr w:type="spellEnd"/>
          </w:p>
        </w:tc>
        <w:tc>
          <w:tcPr>
            <w:tcW w:w="2489" w:type="dxa"/>
          </w:tcPr>
          <w:p w14:paraId="031547AD" w14:textId="77777777" w:rsidR="00DE2927" w:rsidRPr="00DE2927" w:rsidRDefault="00DE2927" w:rsidP="00F241BB">
            <w:pPr>
              <w:spacing w:line="360" w:lineRule="auto"/>
              <w:jc w:val="both"/>
              <w:rPr>
                <w:rFonts w:ascii="Book Antiqua" w:eastAsiaTheme="minorEastAsia" w:hAnsi="Book Antiqua"/>
              </w:rPr>
            </w:pPr>
            <w:r w:rsidRPr="00DE2927">
              <w:rPr>
                <w:rFonts w:ascii="Book Antiqua" w:eastAsiaTheme="minorEastAsia" w:hAnsi="Book Antiqua"/>
              </w:rPr>
              <w:t>Squamous cell carcinoma</w:t>
            </w:r>
          </w:p>
        </w:tc>
      </w:tr>
      <w:tr w:rsidR="00DE2927" w:rsidRPr="00DE2927" w14:paraId="7686D99E" w14:textId="77777777" w:rsidTr="00F241BB">
        <w:tc>
          <w:tcPr>
            <w:tcW w:w="0" w:type="auto"/>
            <w:tcBorders>
              <w:bottom w:val="single" w:sz="4" w:space="0" w:color="auto"/>
            </w:tcBorders>
          </w:tcPr>
          <w:p w14:paraId="4F545191" w14:textId="77777777" w:rsidR="00DE2927" w:rsidRPr="00DE2927" w:rsidRDefault="00DE2927" w:rsidP="00F241BB">
            <w:pPr>
              <w:spacing w:line="360" w:lineRule="auto"/>
              <w:jc w:val="both"/>
              <w:rPr>
                <w:rFonts w:ascii="Book Antiqua" w:eastAsiaTheme="minorEastAsia" w:hAnsi="Book Antiqua"/>
              </w:rPr>
            </w:pPr>
            <w:r w:rsidRPr="00DE2927">
              <w:rPr>
                <w:rFonts w:ascii="Book Antiqua" w:eastAsiaTheme="minorEastAsia" w:hAnsi="Book Antiqua"/>
              </w:rPr>
              <w:t>6</w:t>
            </w:r>
          </w:p>
        </w:tc>
        <w:tc>
          <w:tcPr>
            <w:tcW w:w="0" w:type="auto"/>
            <w:tcBorders>
              <w:bottom w:val="single" w:sz="4" w:space="0" w:color="auto"/>
            </w:tcBorders>
          </w:tcPr>
          <w:p w14:paraId="70C9FE24" w14:textId="25942908" w:rsidR="00DE2927" w:rsidRPr="00DE2927" w:rsidRDefault="00DE2927" w:rsidP="00F241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rPr>
            </w:pPr>
            <w:r w:rsidRPr="00DE2927">
              <w:rPr>
                <w:rFonts w:ascii="Book Antiqua" w:hAnsi="Book Antiqua"/>
              </w:rPr>
              <w:t>Malhotra</w:t>
            </w:r>
            <w:r w:rsidRPr="00DE2927">
              <w:rPr>
                <w:rFonts w:ascii="Book Antiqua" w:hAnsi="Book Antiqua"/>
                <w:i/>
                <w:iCs/>
              </w:rPr>
              <w:t xml:space="preserve"> et </w:t>
            </w:r>
            <w:proofErr w:type="gramStart"/>
            <w:r w:rsidRPr="00DE2927">
              <w:rPr>
                <w:rFonts w:ascii="Book Antiqua" w:hAnsi="Book Antiqua"/>
                <w:i/>
                <w:iCs/>
              </w:rPr>
              <w:t>al</w:t>
            </w:r>
            <w:r w:rsidR="00F241BB" w:rsidRPr="00DE2927">
              <w:rPr>
                <w:rFonts w:ascii="Book Antiqua" w:hAnsi="Book Antiqua"/>
                <w:vertAlign w:val="superscript"/>
              </w:rPr>
              <w:t>[</w:t>
            </w:r>
            <w:proofErr w:type="gramEnd"/>
            <w:r w:rsidR="00F241BB" w:rsidRPr="00DE2927">
              <w:rPr>
                <w:rFonts w:ascii="Book Antiqua" w:hAnsi="Book Antiqua"/>
                <w:vertAlign w:val="superscript"/>
              </w:rPr>
              <w:t>26]</w:t>
            </w:r>
            <w:r w:rsidRPr="00DE2927">
              <w:rPr>
                <w:rFonts w:ascii="Book Antiqua" w:hAnsi="Book Antiqua"/>
              </w:rPr>
              <w:t>/2008</w:t>
            </w:r>
          </w:p>
        </w:tc>
        <w:tc>
          <w:tcPr>
            <w:tcW w:w="0" w:type="auto"/>
            <w:tcBorders>
              <w:bottom w:val="single" w:sz="4" w:space="0" w:color="auto"/>
            </w:tcBorders>
          </w:tcPr>
          <w:p w14:paraId="10279C73" w14:textId="77777777" w:rsidR="00DE2927" w:rsidRPr="00DE2927" w:rsidRDefault="00DE2927" w:rsidP="00F241BB">
            <w:pPr>
              <w:spacing w:line="360" w:lineRule="auto"/>
              <w:jc w:val="both"/>
              <w:rPr>
                <w:rFonts w:ascii="Book Antiqua" w:eastAsiaTheme="minorEastAsia" w:hAnsi="Book Antiqua"/>
              </w:rPr>
            </w:pPr>
            <w:r w:rsidRPr="00DE2927">
              <w:rPr>
                <w:rFonts w:ascii="Book Antiqua" w:eastAsiaTheme="minorEastAsia" w:hAnsi="Book Antiqua"/>
              </w:rPr>
              <w:t>52/M</w:t>
            </w:r>
          </w:p>
        </w:tc>
        <w:tc>
          <w:tcPr>
            <w:tcW w:w="0" w:type="auto"/>
            <w:tcBorders>
              <w:bottom w:val="single" w:sz="4" w:space="0" w:color="auto"/>
            </w:tcBorders>
          </w:tcPr>
          <w:p w14:paraId="5AA99482" w14:textId="77777777" w:rsidR="00DE2927" w:rsidRPr="00DE2927" w:rsidRDefault="00DE2927" w:rsidP="00F241BB">
            <w:pPr>
              <w:spacing w:line="360" w:lineRule="auto"/>
              <w:jc w:val="both"/>
              <w:rPr>
                <w:rFonts w:ascii="Book Antiqua" w:eastAsiaTheme="minorEastAsia" w:hAnsi="Book Antiqua"/>
              </w:rPr>
            </w:pPr>
            <w:r w:rsidRPr="00DE2927">
              <w:rPr>
                <w:rFonts w:ascii="Book Antiqua" w:eastAsiaTheme="minorEastAsia" w:hAnsi="Book Antiqua"/>
              </w:rPr>
              <w:t>Follicular thyroid cancer</w:t>
            </w:r>
          </w:p>
        </w:tc>
        <w:tc>
          <w:tcPr>
            <w:tcW w:w="1772" w:type="dxa"/>
            <w:tcBorders>
              <w:bottom w:val="single" w:sz="4" w:space="0" w:color="auto"/>
            </w:tcBorders>
          </w:tcPr>
          <w:p w14:paraId="36B329ED" w14:textId="77777777" w:rsidR="00DE2927" w:rsidRPr="00DE2927" w:rsidRDefault="00DE2927" w:rsidP="00F241BB">
            <w:pPr>
              <w:spacing w:line="360" w:lineRule="auto"/>
              <w:jc w:val="both"/>
              <w:rPr>
                <w:rFonts w:ascii="Book Antiqua" w:eastAsiaTheme="minorEastAsia" w:hAnsi="Book Antiqua"/>
              </w:rPr>
            </w:pPr>
            <w:r w:rsidRPr="00DE2927">
              <w:rPr>
                <w:rFonts w:ascii="Book Antiqua" w:eastAsiaTheme="minorEastAsia" w:hAnsi="Book Antiqua"/>
              </w:rPr>
              <w:t xml:space="preserve">182 </w:t>
            </w:r>
            <w:proofErr w:type="spellStart"/>
            <w:r w:rsidRPr="00DE2927">
              <w:rPr>
                <w:rFonts w:ascii="Book Antiqua" w:eastAsiaTheme="minorEastAsia" w:hAnsi="Book Antiqua"/>
              </w:rPr>
              <w:t>mCi</w:t>
            </w:r>
            <w:proofErr w:type="spellEnd"/>
          </w:p>
        </w:tc>
        <w:tc>
          <w:tcPr>
            <w:tcW w:w="2489" w:type="dxa"/>
            <w:tcBorders>
              <w:bottom w:val="single" w:sz="4" w:space="0" w:color="auto"/>
            </w:tcBorders>
          </w:tcPr>
          <w:p w14:paraId="125C35C1" w14:textId="77777777" w:rsidR="00DE2927" w:rsidRPr="00DE2927" w:rsidRDefault="00DE2927" w:rsidP="00F241BB">
            <w:pPr>
              <w:spacing w:line="360" w:lineRule="auto"/>
              <w:jc w:val="both"/>
              <w:rPr>
                <w:rFonts w:ascii="Book Antiqua" w:eastAsiaTheme="minorEastAsia" w:hAnsi="Book Antiqua"/>
              </w:rPr>
            </w:pPr>
            <w:r w:rsidRPr="00DE2927">
              <w:rPr>
                <w:rFonts w:ascii="Book Antiqua" w:eastAsiaTheme="minorEastAsia" w:hAnsi="Book Antiqua"/>
              </w:rPr>
              <w:t>Mucinous bronchoalveolar carcinoma</w:t>
            </w:r>
          </w:p>
        </w:tc>
      </w:tr>
    </w:tbl>
    <w:p w14:paraId="6416ACDD" w14:textId="72099A11" w:rsidR="00DE2927" w:rsidRPr="00F241BB" w:rsidRDefault="00F241BB">
      <w:pPr>
        <w:spacing w:line="360" w:lineRule="auto"/>
        <w:jc w:val="both"/>
        <w:rPr>
          <w:rFonts w:ascii="Book Antiqua" w:eastAsia="Book Antiqua" w:hAnsi="Book Antiqua" w:cs="Book Antiqua"/>
          <w:color w:val="000000"/>
        </w:rPr>
      </w:pPr>
      <w:r w:rsidRPr="00913C22">
        <w:rPr>
          <w:rFonts w:ascii="Book Antiqua" w:hAnsi="Book Antiqua"/>
          <w:vertAlign w:val="superscript"/>
        </w:rPr>
        <w:t>131</w:t>
      </w:r>
      <w:r>
        <w:rPr>
          <w:rFonts w:ascii="Book Antiqua" w:hAnsi="Book Antiqua"/>
        </w:rPr>
        <w:t>I: I</w:t>
      </w:r>
      <w:r w:rsidRPr="00913C22">
        <w:rPr>
          <w:rFonts w:ascii="Book Antiqua" w:hAnsi="Book Antiqua"/>
        </w:rPr>
        <w:t>odine-131</w:t>
      </w:r>
      <w:r>
        <w:rPr>
          <w:rFonts w:ascii="Book Antiqua" w:hAnsi="Book Antiqua"/>
        </w:rPr>
        <w:t xml:space="preserve">; </w:t>
      </w:r>
      <w:r>
        <w:rPr>
          <w:rFonts w:ascii="Book Antiqua" w:eastAsia="Book Antiqua" w:hAnsi="Book Antiqua" w:cs="Book Antiqua"/>
          <w:color w:val="000000"/>
        </w:rPr>
        <w:t>F: Female; M: Male.</w:t>
      </w:r>
    </w:p>
    <w:sectPr w:rsidR="00DE2927" w:rsidRPr="00F241BB" w:rsidSect="00DE29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F825F0" w14:textId="77777777" w:rsidR="00392AD8" w:rsidRDefault="00392AD8" w:rsidP="00A65094">
      <w:r>
        <w:separator/>
      </w:r>
    </w:p>
  </w:endnote>
  <w:endnote w:type="continuationSeparator" w:id="0">
    <w:p w14:paraId="1CADFB73" w14:textId="77777777" w:rsidR="00392AD8" w:rsidRDefault="00392AD8" w:rsidP="00A65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altName w:val="Arial"/>
    <w:panose1 w:val="020B0604020202020204"/>
    <w:charset w:val="00"/>
    <w:family w:val="roman"/>
    <w:notTrueType/>
    <w:pitch w:val="variable"/>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9877692"/>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7FCFC051" w14:textId="6FFD02D2" w:rsidR="00A65094" w:rsidRPr="00A65094" w:rsidRDefault="00A65094" w:rsidP="00A65094">
            <w:pPr>
              <w:pStyle w:val="ae"/>
              <w:jc w:val="right"/>
              <w:rPr>
                <w:rFonts w:ascii="Book Antiqua" w:hAnsi="Book Antiqua"/>
                <w:sz w:val="24"/>
                <w:szCs w:val="24"/>
              </w:rPr>
            </w:pPr>
            <w:r w:rsidRPr="00A65094">
              <w:rPr>
                <w:rFonts w:ascii="Book Antiqua" w:hAnsi="Book Antiqua"/>
                <w:sz w:val="24"/>
                <w:szCs w:val="24"/>
                <w:lang w:val="zh-CN" w:eastAsia="zh-CN"/>
              </w:rPr>
              <w:t xml:space="preserve"> </w:t>
            </w:r>
            <w:r w:rsidRPr="00A65094">
              <w:rPr>
                <w:rFonts w:ascii="Book Antiqua" w:hAnsi="Book Antiqua"/>
                <w:sz w:val="24"/>
                <w:szCs w:val="24"/>
              </w:rPr>
              <w:fldChar w:fldCharType="begin"/>
            </w:r>
            <w:r w:rsidRPr="00A65094">
              <w:rPr>
                <w:rFonts w:ascii="Book Antiqua" w:hAnsi="Book Antiqua"/>
                <w:sz w:val="24"/>
                <w:szCs w:val="24"/>
              </w:rPr>
              <w:instrText>PAGE</w:instrText>
            </w:r>
            <w:r w:rsidRPr="00A65094">
              <w:rPr>
                <w:rFonts w:ascii="Book Antiqua" w:hAnsi="Book Antiqua"/>
                <w:sz w:val="24"/>
                <w:szCs w:val="24"/>
              </w:rPr>
              <w:fldChar w:fldCharType="separate"/>
            </w:r>
            <w:r w:rsidR="003F0891">
              <w:rPr>
                <w:rFonts w:ascii="Book Antiqua" w:hAnsi="Book Antiqua"/>
                <w:noProof/>
                <w:sz w:val="24"/>
                <w:szCs w:val="24"/>
              </w:rPr>
              <w:t>8</w:t>
            </w:r>
            <w:r w:rsidRPr="00A65094">
              <w:rPr>
                <w:rFonts w:ascii="Book Antiqua" w:hAnsi="Book Antiqua"/>
                <w:sz w:val="24"/>
                <w:szCs w:val="24"/>
              </w:rPr>
              <w:fldChar w:fldCharType="end"/>
            </w:r>
            <w:r w:rsidRPr="00A65094">
              <w:rPr>
                <w:rFonts w:ascii="Book Antiqua" w:hAnsi="Book Antiqua"/>
                <w:sz w:val="24"/>
                <w:szCs w:val="24"/>
                <w:lang w:val="zh-CN" w:eastAsia="zh-CN"/>
              </w:rPr>
              <w:t xml:space="preserve"> / </w:t>
            </w:r>
            <w:r w:rsidRPr="00A65094">
              <w:rPr>
                <w:rFonts w:ascii="Book Antiqua" w:hAnsi="Book Antiqua"/>
                <w:sz w:val="24"/>
                <w:szCs w:val="24"/>
              </w:rPr>
              <w:fldChar w:fldCharType="begin"/>
            </w:r>
            <w:r w:rsidRPr="00A65094">
              <w:rPr>
                <w:rFonts w:ascii="Book Antiqua" w:hAnsi="Book Antiqua"/>
                <w:sz w:val="24"/>
                <w:szCs w:val="24"/>
              </w:rPr>
              <w:instrText>NUMPAGES</w:instrText>
            </w:r>
            <w:r w:rsidRPr="00A65094">
              <w:rPr>
                <w:rFonts w:ascii="Book Antiqua" w:hAnsi="Book Antiqua"/>
                <w:sz w:val="24"/>
                <w:szCs w:val="24"/>
              </w:rPr>
              <w:fldChar w:fldCharType="separate"/>
            </w:r>
            <w:r w:rsidR="003F0891">
              <w:rPr>
                <w:rFonts w:ascii="Book Antiqua" w:hAnsi="Book Antiqua"/>
                <w:noProof/>
                <w:sz w:val="24"/>
                <w:szCs w:val="24"/>
              </w:rPr>
              <w:t>26</w:t>
            </w:r>
            <w:r w:rsidRPr="00A65094">
              <w:rPr>
                <w:rFonts w:ascii="Book Antiqua" w:hAnsi="Book Antiqua"/>
                <w:sz w:val="24"/>
                <w:szCs w:val="24"/>
              </w:rPr>
              <w:fldChar w:fldCharType="end"/>
            </w:r>
          </w:p>
        </w:sdtContent>
      </w:sdt>
    </w:sdtContent>
  </w:sdt>
  <w:p w14:paraId="4E0F9E56" w14:textId="77777777" w:rsidR="00A65094" w:rsidRDefault="00A65094">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7E890C" w14:textId="77777777" w:rsidR="00392AD8" w:rsidRDefault="00392AD8" w:rsidP="00A65094">
      <w:r>
        <w:separator/>
      </w:r>
    </w:p>
  </w:footnote>
  <w:footnote w:type="continuationSeparator" w:id="0">
    <w:p w14:paraId="141BEE9B" w14:textId="77777777" w:rsidR="00392AD8" w:rsidRDefault="00392AD8" w:rsidP="00A650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237AD"/>
    <w:rsid w:val="00064C82"/>
    <w:rsid w:val="00074D1C"/>
    <w:rsid w:val="00094E60"/>
    <w:rsid w:val="00157B46"/>
    <w:rsid w:val="001A08FC"/>
    <w:rsid w:val="002C25A8"/>
    <w:rsid w:val="002D1354"/>
    <w:rsid w:val="00392AD8"/>
    <w:rsid w:val="003D095C"/>
    <w:rsid w:val="003F0891"/>
    <w:rsid w:val="00415A30"/>
    <w:rsid w:val="0043202E"/>
    <w:rsid w:val="00443B2D"/>
    <w:rsid w:val="006B294B"/>
    <w:rsid w:val="00711371"/>
    <w:rsid w:val="00723039"/>
    <w:rsid w:val="00727F69"/>
    <w:rsid w:val="00781ED7"/>
    <w:rsid w:val="00792620"/>
    <w:rsid w:val="007E31F4"/>
    <w:rsid w:val="0081111C"/>
    <w:rsid w:val="0089342B"/>
    <w:rsid w:val="00897E39"/>
    <w:rsid w:val="00904DEF"/>
    <w:rsid w:val="00913C22"/>
    <w:rsid w:val="00926320"/>
    <w:rsid w:val="00983B4C"/>
    <w:rsid w:val="00A01BC0"/>
    <w:rsid w:val="00A47392"/>
    <w:rsid w:val="00A61355"/>
    <w:rsid w:val="00A65094"/>
    <w:rsid w:val="00A7101C"/>
    <w:rsid w:val="00A74023"/>
    <w:rsid w:val="00A77B3E"/>
    <w:rsid w:val="00AB0BE3"/>
    <w:rsid w:val="00AC631A"/>
    <w:rsid w:val="00AC6AC3"/>
    <w:rsid w:val="00B63BD6"/>
    <w:rsid w:val="00B63C42"/>
    <w:rsid w:val="00BB67C2"/>
    <w:rsid w:val="00BB6D6A"/>
    <w:rsid w:val="00C97150"/>
    <w:rsid w:val="00CA2A55"/>
    <w:rsid w:val="00D25BA7"/>
    <w:rsid w:val="00D354BC"/>
    <w:rsid w:val="00D474F0"/>
    <w:rsid w:val="00D76B0D"/>
    <w:rsid w:val="00DA49E9"/>
    <w:rsid w:val="00DA67F4"/>
    <w:rsid w:val="00DC128F"/>
    <w:rsid w:val="00DD276A"/>
    <w:rsid w:val="00DE2927"/>
    <w:rsid w:val="00E24C8B"/>
    <w:rsid w:val="00E365B4"/>
    <w:rsid w:val="00E37B4D"/>
    <w:rsid w:val="00EA462C"/>
    <w:rsid w:val="00F241BB"/>
    <w:rsid w:val="00FC1BA4"/>
    <w:rsid w:val="00FC45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5B309B"/>
  <w15:docId w15:val="{0B00B1E6-8DA3-4BC2-8071-1FBB0BA65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AC6AC3"/>
    <w:rPr>
      <w:sz w:val="21"/>
      <w:szCs w:val="21"/>
    </w:rPr>
  </w:style>
  <w:style w:type="paragraph" w:styleId="a4">
    <w:name w:val="annotation text"/>
    <w:basedOn w:val="a"/>
    <w:link w:val="a5"/>
    <w:semiHidden/>
    <w:unhideWhenUsed/>
    <w:rsid w:val="00AC6AC3"/>
  </w:style>
  <w:style w:type="character" w:customStyle="1" w:styleId="a5">
    <w:name w:val="批注文字 字符"/>
    <w:basedOn w:val="a0"/>
    <w:link w:val="a4"/>
    <w:semiHidden/>
    <w:rsid w:val="00AC6AC3"/>
    <w:rPr>
      <w:sz w:val="24"/>
      <w:szCs w:val="24"/>
    </w:rPr>
  </w:style>
  <w:style w:type="paragraph" w:styleId="a6">
    <w:name w:val="annotation subject"/>
    <w:basedOn w:val="a4"/>
    <w:next w:val="a4"/>
    <w:link w:val="a7"/>
    <w:semiHidden/>
    <w:unhideWhenUsed/>
    <w:rsid w:val="00AC6AC3"/>
    <w:rPr>
      <w:b/>
      <w:bCs/>
    </w:rPr>
  </w:style>
  <w:style w:type="character" w:customStyle="1" w:styleId="a7">
    <w:name w:val="批注主题 字符"/>
    <w:basedOn w:val="a5"/>
    <w:link w:val="a6"/>
    <w:semiHidden/>
    <w:rsid w:val="00AC6AC3"/>
    <w:rPr>
      <w:b/>
      <w:bCs/>
      <w:sz w:val="24"/>
      <w:szCs w:val="24"/>
    </w:rPr>
  </w:style>
  <w:style w:type="paragraph" w:styleId="a8">
    <w:name w:val="Balloon Text"/>
    <w:basedOn w:val="a"/>
    <w:link w:val="a9"/>
    <w:rsid w:val="00AC6AC3"/>
    <w:rPr>
      <w:sz w:val="18"/>
      <w:szCs w:val="18"/>
    </w:rPr>
  </w:style>
  <w:style w:type="character" w:customStyle="1" w:styleId="a9">
    <w:name w:val="批注框文本 字符"/>
    <w:basedOn w:val="a0"/>
    <w:link w:val="a8"/>
    <w:rsid w:val="00AC6AC3"/>
    <w:rPr>
      <w:sz w:val="18"/>
      <w:szCs w:val="18"/>
    </w:rPr>
  </w:style>
  <w:style w:type="table" w:customStyle="1" w:styleId="TableNormal1">
    <w:name w:val="Table Normal1"/>
    <w:rsid w:val="00781ED7"/>
    <w:pPr>
      <w:pBdr>
        <w:top w:val="nil"/>
        <w:left w:val="nil"/>
        <w:bottom w:val="nil"/>
        <w:right w:val="nil"/>
        <w:between w:val="nil"/>
        <w:bar w:val="nil"/>
      </w:pBdr>
    </w:pPr>
    <w:rPr>
      <w:rFonts w:eastAsia="Arial Unicode MS"/>
      <w:bdr w:val="nil"/>
      <w:lang w:eastAsia="zh-TW"/>
    </w:rPr>
    <w:tblPr>
      <w:tblInd w:w="0" w:type="dxa"/>
      <w:tblCellMar>
        <w:top w:w="0" w:type="dxa"/>
        <w:left w:w="0" w:type="dxa"/>
        <w:bottom w:w="0" w:type="dxa"/>
        <w:right w:w="0" w:type="dxa"/>
      </w:tblCellMar>
    </w:tblPr>
  </w:style>
  <w:style w:type="paragraph" w:customStyle="1" w:styleId="1">
    <w:name w:val="表格樣式 1"/>
    <w:rsid w:val="00781ED7"/>
    <w:pPr>
      <w:pBdr>
        <w:top w:val="nil"/>
        <w:left w:val="nil"/>
        <w:bottom w:val="nil"/>
        <w:right w:val="nil"/>
        <w:between w:val="nil"/>
        <w:bar w:val="nil"/>
      </w:pBdr>
    </w:pPr>
    <w:rPr>
      <w:rFonts w:ascii="Helvetica Neue" w:eastAsia="Helvetica Neue" w:hAnsi="Helvetica Neue" w:cs="Helvetica Neue"/>
      <w:b/>
      <w:bCs/>
      <w:color w:val="000000"/>
      <w:bdr w:val="nil"/>
      <w:lang w:eastAsia="zh-TW"/>
    </w:rPr>
  </w:style>
  <w:style w:type="paragraph" w:customStyle="1" w:styleId="2">
    <w:name w:val="表格樣式 2"/>
    <w:rsid w:val="00781ED7"/>
    <w:pPr>
      <w:pBdr>
        <w:top w:val="nil"/>
        <w:left w:val="nil"/>
        <w:bottom w:val="nil"/>
        <w:right w:val="nil"/>
        <w:between w:val="nil"/>
        <w:bar w:val="nil"/>
      </w:pBdr>
    </w:pPr>
    <w:rPr>
      <w:rFonts w:ascii="Helvetica Neue" w:eastAsia="Helvetica Neue" w:hAnsi="Helvetica Neue" w:cs="Helvetica Neue"/>
      <w:color w:val="000000"/>
      <w:bdr w:val="nil"/>
      <w:lang w:eastAsia="zh-TW"/>
    </w:rPr>
  </w:style>
  <w:style w:type="table" w:styleId="aa">
    <w:name w:val="Table Grid"/>
    <w:basedOn w:val="a1"/>
    <w:uiPriority w:val="39"/>
    <w:rsid w:val="00DE2927"/>
    <w:pPr>
      <w:pBdr>
        <w:top w:val="nil"/>
        <w:left w:val="nil"/>
        <w:bottom w:val="nil"/>
        <w:right w:val="nil"/>
        <w:between w:val="nil"/>
        <w:bar w:val="nil"/>
      </w:pBdr>
    </w:pPr>
    <w:rPr>
      <w:rFonts w:eastAsia="Arial Unicode MS"/>
      <w:bdr w:val="nil"/>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unhideWhenUsed/>
    <w:rsid w:val="00DE2927"/>
    <w:pPr>
      <w:spacing w:before="100" w:beforeAutospacing="1" w:after="100" w:afterAutospacing="1"/>
    </w:pPr>
    <w:rPr>
      <w:rFonts w:ascii="PMingLiU" w:eastAsia="PMingLiU" w:hAnsi="PMingLiU" w:cs="PMingLiU"/>
      <w:lang w:eastAsia="zh-TW"/>
    </w:rPr>
  </w:style>
  <w:style w:type="paragraph" w:styleId="ac">
    <w:name w:val="header"/>
    <w:basedOn w:val="a"/>
    <w:link w:val="ad"/>
    <w:unhideWhenUsed/>
    <w:rsid w:val="00A65094"/>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c"/>
    <w:rsid w:val="00A65094"/>
    <w:rPr>
      <w:sz w:val="18"/>
      <w:szCs w:val="18"/>
    </w:rPr>
  </w:style>
  <w:style w:type="paragraph" w:styleId="ae">
    <w:name w:val="footer"/>
    <w:basedOn w:val="a"/>
    <w:link w:val="af"/>
    <w:uiPriority w:val="99"/>
    <w:unhideWhenUsed/>
    <w:rsid w:val="00A65094"/>
    <w:pPr>
      <w:tabs>
        <w:tab w:val="center" w:pos="4153"/>
        <w:tab w:val="right" w:pos="8306"/>
      </w:tabs>
      <w:snapToGrid w:val="0"/>
    </w:pPr>
    <w:rPr>
      <w:sz w:val="18"/>
      <w:szCs w:val="18"/>
    </w:rPr>
  </w:style>
  <w:style w:type="character" w:customStyle="1" w:styleId="af">
    <w:name w:val="页脚 字符"/>
    <w:basedOn w:val="a0"/>
    <w:link w:val="ae"/>
    <w:uiPriority w:val="99"/>
    <w:rsid w:val="00A6509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7194550">
      <w:bodyDiv w:val="1"/>
      <w:marLeft w:val="0"/>
      <w:marRight w:val="0"/>
      <w:marTop w:val="0"/>
      <w:marBottom w:val="0"/>
      <w:divBdr>
        <w:top w:val="none" w:sz="0" w:space="0" w:color="auto"/>
        <w:left w:val="none" w:sz="0" w:space="0" w:color="auto"/>
        <w:bottom w:val="none" w:sz="0" w:space="0" w:color="auto"/>
        <w:right w:val="none" w:sz="0" w:space="0" w:color="auto"/>
      </w:divBdr>
    </w:div>
    <w:div w:id="409499482">
      <w:bodyDiv w:val="1"/>
      <w:marLeft w:val="0"/>
      <w:marRight w:val="0"/>
      <w:marTop w:val="0"/>
      <w:marBottom w:val="0"/>
      <w:divBdr>
        <w:top w:val="none" w:sz="0" w:space="0" w:color="auto"/>
        <w:left w:val="none" w:sz="0" w:space="0" w:color="auto"/>
        <w:bottom w:val="none" w:sz="0" w:space="0" w:color="auto"/>
        <w:right w:val="none" w:sz="0" w:space="0" w:color="auto"/>
      </w:divBdr>
    </w:div>
    <w:div w:id="942882268">
      <w:bodyDiv w:val="1"/>
      <w:marLeft w:val="0"/>
      <w:marRight w:val="0"/>
      <w:marTop w:val="0"/>
      <w:marBottom w:val="0"/>
      <w:divBdr>
        <w:top w:val="none" w:sz="0" w:space="0" w:color="auto"/>
        <w:left w:val="none" w:sz="0" w:space="0" w:color="auto"/>
        <w:bottom w:val="none" w:sz="0" w:space="0" w:color="auto"/>
        <w:right w:val="none" w:sz="0" w:space="0" w:color="auto"/>
      </w:divBdr>
    </w:div>
    <w:div w:id="17259799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26</Pages>
  <Words>5626</Words>
  <Characters>32070</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wdm</cp:lastModifiedBy>
  <cp:revision>4</cp:revision>
  <cp:lastPrinted>2020-11-09T14:55:00Z</cp:lastPrinted>
  <dcterms:created xsi:type="dcterms:W3CDTF">2020-11-19T10:42:00Z</dcterms:created>
  <dcterms:modified xsi:type="dcterms:W3CDTF">2020-11-26T08:49:00Z</dcterms:modified>
</cp:coreProperties>
</file>