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A9256" w14:textId="77777777" w:rsidR="00A77B3E" w:rsidRDefault="00DD594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20CCCDA" w14:textId="77777777" w:rsidR="00A77B3E" w:rsidRDefault="00DD594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59570</w:t>
      </w:r>
    </w:p>
    <w:p w14:paraId="001B9859" w14:textId="77777777" w:rsidR="00A77B3E" w:rsidRDefault="00DD594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DB036F2" w14:textId="77777777" w:rsidR="00A77B3E" w:rsidRDefault="00A77B3E">
      <w:pPr>
        <w:spacing w:line="360" w:lineRule="auto"/>
        <w:jc w:val="both"/>
      </w:pPr>
    </w:p>
    <w:p w14:paraId="2C38A6A0" w14:textId="5883D05C" w:rsidR="00A77B3E" w:rsidRDefault="00DD5944">
      <w:pPr>
        <w:spacing w:line="360" w:lineRule="auto"/>
        <w:jc w:val="both"/>
      </w:pPr>
      <w:r>
        <w:rPr>
          <w:rFonts w:ascii="Book Antiqua" w:eastAsia="Book Antiqua" w:hAnsi="Book Antiqua" w:cs="Book Antiqua"/>
          <w:b/>
          <w:color w:val="000000"/>
        </w:rPr>
        <w:t xml:space="preserve">Takotsubo cardiomyopathy associated with </w:t>
      </w:r>
      <w:r w:rsidR="008D2034">
        <w:rPr>
          <w:rFonts w:ascii="Book Antiqua" w:eastAsia="Book Antiqua" w:hAnsi="Book Antiqua" w:cs="Book Antiqua"/>
          <w:b/>
          <w:color w:val="000000"/>
        </w:rPr>
        <w:t xml:space="preserve">bronchoscopic </w:t>
      </w:r>
      <w:r>
        <w:rPr>
          <w:rFonts w:ascii="Book Antiqua" w:eastAsia="Book Antiqua" w:hAnsi="Book Antiqua" w:cs="Book Antiqua"/>
          <w:b/>
          <w:color w:val="000000"/>
        </w:rPr>
        <w:t>operation: A case report</w:t>
      </w:r>
    </w:p>
    <w:p w14:paraId="145D1FA5" w14:textId="77777777" w:rsidR="00A77B3E" w:rsidRDefault="00A77B3E">
      <w:pPr>
        <w:spacing w:line="360" w:lineRule="auto"/>
        <w:jc w:val="both"/>
      </w:pPr>
    </w:p>
    <w:p w14:paraId="5393B669" w14:textId="53DD4FF5" w:rsidR="00A77B3E" w:rsidRDefault="00E02F44">
      <w:pPr>
        <w:spacing w:line="360" w:lineRule="auto"/>
        <w:jc w:val="both"/>
      </w:pPr>
      <w:r>
        <w:rPr>
          <w:rFonts w:ascii="Book Antiqua" w:eastAsia="Book Antiqua" w:hAnsi="Book Antiqua" w:cs="Book Antiqua"/>
          <w:color w:val="000000"/>
        </w:rPr>
        <w:t>Wu</w:t>
      </w:r>
      <w:r w:rsidDel="00E02F44">
        <w:rPr>
          <w:rFonts w:ascii="Book Antiqua" w:eastAsia="Book Antiqua" w:hAnsi="Book Antiqua" w:cs="Book Antiqua"/>
          <w:color w:val="000000"/>
        </w:rPr>
        <w:t xml:space="preserve"> </w:t>
      </w:r>
      <w:r>
        <w:rPr>
          <w:rFonts w:ascii="Book Antiqua" w:eastAsia="Book Antiqua" w:hAnsi="Book Antiqua" w:cs="Book Antiqua"/>
          <w:color w:val="000000"/>
        </w:rPr>
        <w:t xml:space="preserve">BF </w:t>
      </w:r>
      <w:r w:rsidRPr="00C25F5A">
        <w:rPr>
          <w:rFonts w:ascii="Book Antiqua" w:eastAsia="Book Antiqua" w:hAnsi="Book Antiqua" w:cs="Book Antiqua"/>
          <w:i/>
          <w:iCs/>
          <w:color w:val="000000"/>
        </w:rPr>
        <w:t>et al</w:t>
      </w:r>
      <w:r>
        <w:rPr>
          <w:rFonts w:ascii="Book Antiqua" w:eastAsia="Book Antiqua" w:hAnsi="Book Antiqua" w:cs="Book Antiqua"/>
          <w:color w:val="000000"/>
        </w:rPr>
        <w:t>. TTC</w:t>
      </w:r>
      <w:r w:rsidR="00DD5944">
        <w:rPr>
          <w:rFonts w:ascii="Book Antiqua" w:eastAsia="Book Antiqua" w:hAnsi="Book Antiqua" w:cs="Book Antiqua"/>
          <w:color w:val="000000"/>
        </w:rPr>
        <w:t xml:space="preserve"> associated with </w:t>
      </w:r>
      <w:r w:rsidR="008D2034">
        <w:rPr>
          <w:rFonts w:ascii="Book Antiqua" w:eastAsia="Book Antiqua" w:hAnsi="Book Antiqua" w:cs="Book Antiqua"/>
          <w:color w:val="000000"/>
        </w:rPr>
        <w:t>bronchoscopy</w:t>
      </w:r>
    </w:p>
    <w:p w14:paraId="64C9C032" w14:textId="77777777" w:rsidR="00A77B3E" w:rsidRDefault="00A77B3E">
      <w:pPr>
        <w:spacing w:line="360" w:lineRule="auto"/>
        <w:jc w:val="both"/>
      </w:pPr>
    </w:p>
    <w:p w14:paraId="2ADF2724" w14:textId="77777777" w:rsidR="00A77B3E" w:rsidRDefault="00DD5944">
      <w:pPr>
        <w:spacing w:line="360" w:lineRule="auto"/>
        <w:jc w:val="both"/>
      </w:pPr>
      <w:r>
        <w:rPr>
          <w:rFonts w:ascii="Book Antiqua" w:eastAsia="Book Antiqua" w:hAnsi="Book Antiqua" w:cs="Book Antiqua"/>
          <w:color w:val="000000"/>
        </w:rPr>
        <w:t>Bi-Feng Wu, Jia-Ran Shi, Liang-Rong Zheng</w:t>
      </w:r>
    </w:p>
    <w:p w14:paraId="4DED55E9" w14:textId="77777777" w:rsidR="00A77B3E" w:rsidRDefault="00A77B3E">
      <w:pPr>
        <w:spacing w:line="360" w:lineRule="auto"/>
        <w:jc w:val="both"/>
      </w:pPr>
    </w:p>
    <w:p w14:paraId="2505B093" w14:textId="77777777" w:rsidR="00A77B3E" w:rsidRDefault="00DD5944">
      <w:pPr>
        <w:spacing w:line="360" w:lineRule="auto"/>
        <w:jc w:val="both"/>
      </w:pPr>
      <w:r>
        <w:rPr>
          <w:rFonts w:ascii="Book Antiqua" w:eastAsia="Book Antiqua" w:hAnsi="Book Antiqua" w:cs="Book Antiqua"/>
          <w:b/>
          <w:bCs/>
          <w:color w:val="000000"/>
        </w:rPr>
        <w:t xml:space="preserve">Bi-Feng Wu, Jia-Ran Shi, Liang-Rong Zheng, </w:t>
      </w:r>
      <w:r>
        <w:rPr>
          <w:rFonts w:ascii="Book Antiqua" w:eastAsia="Book Antiqua" w:hAnsi="Book Antiqua" w:cs="Book Antiqua"/>
          <w:color w:val="000000"/>
        </w:rPr>
        <w:t>Department of Cardiology, The First Affiliated Hospital, College of Medicine, Zhejiang University, Hangzhou 310000, Zhejiang Province, China</w:t>
      </w:r>
    </w:p>
    <w:p w14:paraId="6653C494" w14:textId="77777777" w:rsidR="00A77B3E" w:rsidRDefault="00A77B3E">
      <w:pPr>
        <w:spacing w:line="360" w:lineRule="auto"/>
        <w:jc w:val="both"/>
      </w:pPr>
    </w:p>
    <w:p w14:paraId="36A93F0D" w14:textId="77777777" w:rsidR="00A77B3E" w:rsidRDefault="00DD594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Wu BF and Shi JR collected the patient’s clinical data; Wu BF drafted the manuscript; Zheng LR provided supervision and critical revision of the manuscript.</w:t>
      </w:r>
    </w:p>
    <w:p w14:paraId="15E4B509" w14:textId="77777777" w:rsidR="00A77B3E" w:rsidRDefault="00A77B3E">
      <w:pPr>
        <w:spacing w:line="360" w:lineRule="auto"/>
        <w:jc w:val="both"/>
      </w:pPr>
    </w:p>
    <w:p w14:paraId="0201CF8C" w14:textId="77777777" w:rsidR="00A77B3E" w:rsidRDefault="00DD5944">
      <w:pPr>
        <w:spacing w:line="360" w:lineRule="auto"/>
        <w:jc w:val="both"/>
      </w:pPr>
      <w:r>
        <w:rPr>
          <w:rFonts w:ascii="Book Antiqua" w:eastAsia="Book Antiqua" w:hAnsi="Book Antiqua" w:cs="Book Antiqua"/>
          <w:b/>
          <w:bCs/>
          <w:color w:val="000000"/>
        </w:rPr>
        <w:t xml:space="preserve">Corresponding author: Liang-Rong Zheng, MD, PhD, Doctor, </w:t>
      </w:r>
      <w:r>
        <w:rPr>
          <w:rFonts w:ascii="Book Antiqua" w:eastAsia="Book Antiqua" w:hAnsi="Book Antiqua" w:cs="Book Antiqua"/>
          <w:color w:val="000000"/>
        </w:rPr>
        <w:t>Department of Cardiology, The First Affiliated Hospital, College of Medicine, Zhejiang University, No. 79 Qingchun Road, Hangzhou 310000, Zhejiang Province, China. 1191066@zju.edu.cn</w:t>
      </w:r>
    </w:p>
    <w:p w14:paraId="1A83E6F5" w14:textId="77777777" w:rsidR="00A77B3E" w:rsidRDefault="00A77B3E">
      <w:pPr>
        <w:spacing w:line="360" w:lineRule="auto"/>
        <w:jc w:val="both"/>
      </w:pPr>
    </w:p>
    <w:p w14:paraId="51400837" w14:textId="77D27484" w:rsidR="00A77B3E" w:rsidRDefault="00DD594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w:t>
      </w:r>
      <w:r w:rsidR="00DD4DCC">
        <w:rPr>
          <w:rFonts w:ascii="Book Antiqua" w:hAnsi="Book Antiqua" w:cs="Book Antiqua" w:hint="eastAsia"/>
          <w:color w:val="000000"/>
          <w:lang w:eastAsia="zh-CN"/>
        </w:rPr>
        <w:t>7</w:t>
      </w:r>
      <w:r>
        <w:rPr>
          <w:rFonts w:ascii="Book Antiqua" w:eastAsia="Book Antiqua" w:hAnsi="Book Antiqua" w:cs="Book Antiqua"/>
          <w:color w:val="000000"/>
        </w:rPr>
        <w:t>, 2020</w:t>
      </w:r>
    </w:p>
    <w:p w14:paraId="20881434" w14:textId="77777777" w:rsidR="00A77B3E" w:rsidRDefault="00DD594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 2020</w:t>
      </w:r>
    </w:p>
    <w:p w14:paraId="1F7BC9C9" w14:textId="1A84D742" w:rsidR="00A77B3E" w:rsidRDefault="00DD5944">
      <w:pPr>
        <w:spacing w:line="360" w:lineRule="auto"/>
        <w:jc w:val="both"/>
      </w:pPr>
      <w:r>
        <w:rPr>
          <w:rFonts w:ascii="Book Antiqua" w:eastAsia="Book Antiqua" w:hAnsi="Book Antiqua" w:cs="Book Antiqua"/>
          <w:b/>
          <w:bCs/>
          <w:color w:val="000000"/>
        </w:rPr>
        <w:t xml:space="preserve">Accepted: </w:t>
      </w:r>
      <w:r w:rsidR="00BF3486" w:rsidRPr="00BF3486">
        <w:rPr>
          <w:rFonts w:ascii="Book Antiqua" w:eastAsia="Book Antiqua" w:hAnsi="Book Antiqua" w:cs="Book Antiqua"/>
          <w:color w:val="000000"/>
        </w:rPr>
        <w:t>October 20, 2020</w:t>
      </w:r>
    </w:p>
    <w:p w14:paraId="6AF8F504" w14:textId="72ABD17C" w:rsidR="00A77B3E" w:rsidRDefault="00DD5944">
      <w:pPr>
        <w:spacing w:line="360" w:lineRule="auto"/>
        <w:jc w:val="both"/>
      </w:pPr>
      <w:r>
        <w:rPr>
          <w:rFonts w:ascii="Book Antiqua" w:eastAsia="Book Antiqua" w:hAnsi="Book Antiqua" w:cs="Book Antiqua"/>
          <w:b/>
          <w:bCs/>
          <w:color w:val="000000"/>
        </w:rPr>
        <w:t xml:space="preserve">Published online: </w:t>
      </w:r>
      <w:r w:rsidR="00911CD5">
        <w:rPr>
          <w:rFonts w:ascii="Book Antiqua" w:hAnsi="Book Antiqua"/>
          <w:color w:val="000000"/>
          <w:shd w:val="clear" w:color="auto" w:fill="FFFFFF"/>
        </w:rPr>
        <w:t>December 26</w:t>
      </w:r>
      <w:r w:rsidR="00911CD5">
        <w:rPr>
          <w:rFonts w:ascii="Book Antiqua" w:hAnsi="Book Antiqua" w:hint="eastAsia"/>
          <w:color w:val="000000"/>
          <w:shd w:val="clear" w:color="auto" w:fill="FFFFFF"/>
          <w:lang w:eastAsia="zh-CN"/>
        </w:rPr>
        <w:t>, 2020</w:t>
      </w:r>
    </w:p>
    <w:p w14:paraId="6BDC81D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56E7B84" w14:textId="77777777" w:rsidR="00A77B3E" w:rsidRDefault="00DD5944">
      <w:pPr>
        <w:spacing w:line="360" w:lineRule="auto"/>
        <w:jc w:val="both"/>
      </w:pPr>
      <w:r>
        <w:rPr>
          <w:rFonts w:ascii="Book Antiqua" w:eastAsia="Book Antiqua" w:hAnsi="Book Antiqua" w:cs="Book Antiqua"/>
          <w:b/>
          <w:color w:val="000000"/>
        </w:rPr>
        <w:lastRenderedPageBreak/>
        <w:t>Abstract</w:t>
      </w:r>
    </w:p>
    <w:p w14:paraId="7A85190B" w14:textId="77777777" w:rsidR="00A77B3E" w:rsidRDefault="00DD5944">
      <w:pPr>
        <w:spacing w:line="360" w:lineRule="auto"/>
        <w:jc w:val="both"/>
      </w:pPr>
      <w:r>
        <w:rPr>
          <w:rFonts w:ascii="Book Antiqua" w:eastAsia="Book Antiqua" w:hAnsi="Book Antiqua" w:cs="Book Antiqua"/>
          <w:color w:val="000000"/>
        </w:rPr>
        <w:t>BACKGROUND</w:t>
      </w:r>
    </w:p>
    <w:p w14:paraId="5F1EADA3" w14:textId="26DAC474" w:rsidR="00A77B3E" w:rsidRDefault="00DD5944">
      <w:pPr>
        <w:spacing w:line="360" w:lineRule="auto"/>
        <w:jc w:val="both"/>
      </w:pPr>
      <w:r>
        <w:rPr>
          <w:rFonts w:ascii="Book Antiqua" w:eastAsia="Book Antiqua" w:hAnsi="Book Antiqua" w:cs="Book Antiqua"/>
          <w:color w:val="000000"/>
        </w:rPr>
        <w:t xml:space="preserve">Takotsubo cardiomyopathy (TTC), a syndrome of acute left ventricular (LV) dysfunction, is characterized by transitory hypokinesis of LV apices with compensatory hyperkinesis of the LV basal region. The symptoms of TTC mimic acute myocardial infarction, without significant coronary stenoses </w:t>
      </w:r>
      <w:r w:rsidR="008D2034">
        <w:rPr>
          <w:rFonts w:ascii="Book Antiqua" w:eastAsia="Book Antiqua" w:hAnsi="Book Antiqua" w:cs="Book Antiqua"/>
          <w:color w:val="000000"/>
        </w:rPr>
        <w:t xml:space="preserve">on </w:t>
      </w:r>
      <w:r>
        <w:rPr>
          <w:rFonts w:ascii="Book Antiqua" w:eastAsia="Book Antiqua" w:hAnsi="Book Antiqua" w:cs="Book Antiqua"/>
          <w:color w:val="000000"/>
        </w:rPr>
        <w:t>coronary angiography. Echocardiogram plays a key role in the diagnosis and prognosis of TTC. New indicators from echocardiograms may be helpful in disease evaluation.</w:t>
      </w:r>
    </w:p>
    <w:p w14:paraId="36F81CC2" w14:textId="77777777" w:rsidR="00A77B3E" w:rsidRDefault="00A77B3E">
      <w:pPr>
        <w:spacing w:line="360" w:lineRule="auto"/>
        <w:jc w:val="both"/>
      </w:pPr>
    </w:p>
    <w:p w14:paraId="67741072" w14:textId="77777777" w:rsidR="00A77B3E" w:rsidRDefault="00DD5944">
      <w:pPr>
        <w:spacing w:line="360" w:lineRule="auto"/>
        <w:jc w:val="both"/>
      </w:pPr>
      <w:r>
        <w:rPr>
          <w:rFonts w:ascii="Book Antiqua" w:eastAsia="Book Antiqua" w:hAnsi="Book Antiqua" w:cs="Book Antiqua"/>
          <w:color w:val="000000"/>
        </w:rPr>
        <w:t>CASE SUMMARY</w:t>
      </w:r>
    </w:p>
    <w:p w14:paraId="6AA7DAAD" w14:textId="7C1F6D8B" w:rsidR="00A77B3E" w:rsidRDefault="00DD5944">
      <w:pPr>
        <w:spacing w:line="360" w:lineRule="auto"/>
        <w:jc w:val="both"/>
      </w:pPr>
      <w:r>
        <w:rPr>
          <w:rFonts w:ascii="Book Antiqua" w:eastAsia="Book Antiqua" w:hAnsi="Book Antiqua" w:cs="Book Antiqua"/>
          <w:color w:val="000000"/>
        </w:rPr>
        <w:t xml:space="preserve">A 67-year-old man with a 10-year history of non-small cell lung cancer was admitted to our hospital for emerging facial edema and dry cough. </w:t>
      </w:r>
      <w:r w:rsidR="008D2034">
        <w:rPr>
          <w:rFonts w:ascii="Book Antiqua" w:eastAsia="Book Antiqua" w:hAnsi="Book Antiqua" w:cs="Book Antiqua"/>
          <w:color w:val="000000"/>
        </w:rPr>
        <w:t xml:space="preserve">Bronchoscopic </w:t>
      </w:r>
      <w:r>
        <w:rPr>
          <w:rFonts w:ascii="Book Antiqua" w:eastAsia="Book Antiqua" w:hAnsi="Book Antiqua" w:cs="Book Antiqua"/>
          <w:color w:val="000000"/>
        </w:rPr>
        <w:t>lavage,</w:t>
      </w:r>
      <w:r>
        <w:rPr>
          <w:rFonts w:ascii="Book Antiqua" w:eastAsia="Book Antiqua" w:hAnsi="Book Antiqua" w:cs="Book Antiqua"/>
          <w:color w:val="000000"/>
          <w:szCs w:val="21"/>
        </w:rPr>
        <w:t xml:space="preserve"> </w:t>
      </w:r>
      <w:r>
        <w:rPr>
          <w:rFonts w:ascii="Book Antiqua" w:eastAsia="Book Antiqua" w:hAnsi="Book Antiqua" w:cs="Book Antiqua"/>
          <w:color w:val="000000"/>
        </w:rPr>
        <w:t>brushing, and biopsy were performed to evaluate tumor progression. During this procedure, he complained of left chest pain, nausea, and vomiting, with elevated troponin levels. Electrocardiogram showed sinus bradycardia with ST-segment elevation in I, AVL</w:t>
      </w:r>
      <w:r w:rsidR="008D2034">
        <w:rPr>
          <w:rFonts w:ascii="Book Antiqua" w:eastAsia="Book Antiqua" w:hAnsi="Book Antiqua" w:cs="Book Antiqua"/>
          <w:color w:val="000000"/>
        </w:rPr>
        <w:t>,</w:t>
      </w:r>
      <w:r>
        <w:rPr>
          <w:rFonts w:ascii="Book Antiqua" w:eastAsia="Book Antiqua" w:hAnsi="Book Antiqua" w:cs="Book Antiqua"/>
          <w:color w:val="000000"/>
        </w:rPr>
        <w:t xml:space="preserve"> and V4 to V6 </w:t>
      </w:r>
      <w:r w:rsidR="008D2034">
        <w:rPr>
          <w:rFonts w:ascii="Book Antiqua" w:eastAsia="Book Antiqua" w:hAnsi="Book Antiqua" w:cs="Book Antiqua"/>
          <w:color w:val="000000"/>
        </w:rPr>
        <w:t>leads</w:t>
      </w:r>
      <w:r>
        <w:rPr>
          <w:rFonts w:ascii="Book Antiqua" w:eastAsia="Book Antiqua" w:hAnsi="Book Antiqua" w:cs="Book Antiqua"/>
          <w:color w:val="000000"/>
        </w:rPr>
        <w:t xml:space="preserve">. Coronary angiography revealed mild stenosis in the right coronary artery. Echocardiography showed hypokinesis of LV apices with compensatory hyperkinesis of the LV basal region. At the </w:t>
      </w:r>
      <w:r w:rsidR="008D2034">
        <w:rPr>
          <w:rFonts w:ascii="Book Antiqua" w:eastAsia="Book Antiqua" w:hAnsi="Book Antiqua" w:cs="Book Antiqua"/>
          <w:color w:val="000000"/>
        </w:rPr>
        <w:t>7-</w:t>
      </w:r>
      <w:r>
        <w:rPr>
          <w:rFonts w:ascii="Book Antiqua" w:eastAsia="Book Antiqua" w:hAnsi="Book Antiqua" w:cs="Book Antiqua"/>
          <w:color w:val="000000"/>
        </w:rPr>
        <w:t>d follow-up, echocardiographic pressure-strain analysis showed a normal LV ejection fraction, but partial recovery of LV myocardial work, which fully recovered 5 mo later.</w:t>
      </w:r>
    </w:p>
    <w:p w14:paraId="447D02F4" w14:textId="77777777" w:rsidR="00A77B3E" w:rsidRDefault="00A77B3E">
      <w:pPr>
        <w:spacing w:line="360" w:lineRule="auto"/>
        <w:jc w:val="both"/>
      </w:pPr>
    </w:p>
    <w:p w14:paraId="0AE717E5" w14:textId="77777777" w:rsidR="00A77B3E" w:rsidRDefault="00DD5944">
      <w:pPr>
        <w:spacing w:line="360" w:lineRule="auto"/>
        <w:jc w:val="both"/>
      </w:pPr>
      <w:r>
        <w:rPr>
          <w:rFonts w:ascii="Book Antiqua" w:eastAsia="Book Antiqua" w:hAnsi="Book Antiqua" w:cs="Book Antiqua"/>
          <w:color w:val="000000"/>
        </w:rPr>
        <w:t>CONCLUSION</w:t>
      </w:r>
    </w:p>
    <w:p w14:paraId="5E8C6A15" w14:textId="78CCC9CD" w:rsidR="00A77B3E" w:rsidRDefault="00DD5944">
      <w:pPr>
        <w:spacing w:line="360" w:lineRule="auto"/>
        <w:jc w:val="both"/>
      </w:pPr>
      <w:r>
        <w:rPr>
          <w:rFonts w:ascii="Book Antiqua" w:eastAsia="Book Antiqua" w:hAnsi="Book Antiqua" w:cs="Book Antiqua"/>
          <w:color w:val="000000"/>
        </w:rPr>
        <w:t xml:space="preserve">This </w:t>
      </w:r>
      <w:r w:rsidR="008D2034">
        <w:rPr>
          <w:rFonts w:ascii="Book Antiqua" w:eastAsia="Book Antiqua" w:hAnsi="Book Antiqua" w:cs="Book Antiqua"/>
          <w:color w:val="000000"/>
        </w:rPr>
        <w:t xml:space="preserve">is </w:t>
      </w:r>
      <w:r>
        <w:rPr>
          <w:rFonts w:ascii="Book Antiqua" w:eastAsia="Book Antiqua" w:hAnsi="Book Antiqua" w:cs="Book Antiqua"/>
          <w:color w:val="000000"/>
        </w:rPr>
        <w:t xml:space="preserve">a case of TTC caused by </w:t>
      </w:r>
      <w:r w:rsidR="008D2034">
        <w:rPr>
          <w:rFonts w:ascii="Book Antiqua" w:eastAsia="Book Antiqua" w:hAnsi="Book Antiqua" w:cs="Book Antiqua"/>
          <w:color w:val="000000"/>
        </w:rPr>
        <w:t xml:space="preserve">bronchoscopic </w:t>
      </w:r>
      <w:r>
        <w:rPr>
          <w:rFonts w:ascii="Book Antiqua" w:eastAsia="Book Antiqua" w:hAnsi="Book Antiqua" w:cs="Book Antiqua"/>
          <w:color w:val="000000"/>
        </w:rPr>
        <w:t xml:space="preserve">operation. We strongly recommend noninvasive myocardial work measured by echocardiographic pressure-strain analysis as a necessary supplementary test for the long-term follow-up of TTC. </w:t>
      </w:r>
    </w:p>
    <w:p w14:paraId="4BCE82D1" w14:textId="77777777" w:rsidR="00A77B3E" w:rsidRDefault="00A77B3E">
      <w:pPr>
        <w:spacing w:line="360" w:lineRule="auto"/>
        <w:jc w:val="both"/>
      </w:pPr>
    </w:p>
    <w:p w14:paraId="4C7D67F0" w14:textId="77777777" w:rsidR="00A77B3E" w:rsidRDefault="00DD594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Takotsubo cardiomyopathy; Bronchoscope; Left ventricular myocardial work; Case report; Non-small cell lung cancer</w:t>
      </w:r>
    </w:p>
    <w:p w14:paraId="02093E21" w14:textId="77777777" w:rsidR="00A77B3E" w:rsidRDefault="00A77B3E">
      <w:pPr>
        <w:spacing w:line="360" w:lineRule="auto"/>
        <w:jc w:val="both"/>
      </w:pPr>
    </w:p>
    <w:p w14:paraId="47260DC9" w14:textId="33DE711B" w:rsidR="00860CB2" w:rsidRDefault="00B5672A">
      <w:pPr>
        <w:spacing w:line="360" w:lineRule="auto"/>
        <w:jc w:val="both"/>
        <w:rPr>
          <w:rFonts w:ascii="Book Antiqua" w:hAnsi="Book Antiqua" w:cs="Book Antiqua" w:hint="eastAsia"/>
          <w:color w:val="000000"/>
          <w:lang w:eastAsia="zh-CN"/>
        </w:rPr>
      </w:pPr>
      <w:r w:rsidRPr="00B5672A">
        <w:rPr>
          <w:rFonts w:ascii="Book Antiqua" w:hAnsi="Book Antiqua" w:cs="Book Antiqua" w:hint="eastAsia"/>
          <w:b/>
          <w:color w:val="000000"/>
          <w:lang w:eastAsia="zh-CN"/>
        </w:rPr>
        <w:t xml:space="preserve">Citation: </w:t>
      </w:r>
      <w:r w:rsidR="00DD5944">
        <w:rPr>
          <w:rFonts w:ascii="Book Antiqua" w:eastAsia="Book Antiqua" w:hAnsi="Book Antiqua" w:cs="Book Antiqua"/>
          <w:color w:val="000000"/>
        </w:rPr>
        <w:t xml:space="preserve">Wu BF, Shi JR, Zheng LR. Takotsubo cardiomyopathy associated with </w:t>
      </w:r>
      <w:r w:rsidR="008D2034">
        <w:rPr>
          <w:rFonts w:ascii="Book Antiqua" w:eastAsia="Book Antiqua" w:hAnsi="Book Antiqua" w:cs="Book Antiqua"/>
          <w:color w:val="000000"/>
        </w:rPr>
        <w:t xml:space="preserve">bronchoscopic </w:t>
      </w:r>
      <w:r w:rsidR="00DD5944">
        <w:rPr>
          <w:rFonts w:ascii="Book Antiqua" w:eastAsia="Book Antiqua" w:hAnsi="Book Antiqua" w:cs="Book Antiqua"/>
          <w:color w:val="000000"/>
        </w:rPr>
        <w:t xml:space="preserve">operation: A case report. </w:t>
      </w:r>
      <w:r w:rsidR="00DD5944">
        <w:rPr>
          <w:rFonts w:ascii="Book Antiqua" w:eastAsia="Book Antiqua" w:hAnsi="Book Antiqua" w:cs="Book Antiqua"/>
          <w:i/>
          <w:iCs/>
          <w:color w:val="000000"/>
        </w:rPr>
        <w:t>World J Clin Cases</w:t>
      </w:r>
      <w:r w:rsidR="00DD5944">
        <w:rPr>
          <w:rFonts w:ascii="Book Antiqua" w:eastAsia="Book Antiqua" w:hAnsi="Book Antiqua" w:cs="Book Antiqua"/>
          <w:color w:val="000000"/>
        </w:rPr>
        <w:t xml:space="preserve"> 2020; </w:t>
      </w:r>
      <w:r w:rsidR="00911CD5">
        <w:rPr>
          <w:rFonts w:ascii="Book Antiqua" w:eastAsia="Book Antiqua" w:hAnsi="Book Antiqua" w:cs="Book Antiqua"/>
          <w:color w:val="000000"/>
        </w:rPr>
        <w:t>8(</w:t>
      </w:r>
      <w:r w:rsidR="00911CD5">
        <w:rPr>
          <w:rFonts w:ascii="Book Antiqua" w:hAnsi="Book Antiqua" w:cs="Book Antiqua" w:hint="eastAsia"/>
          <w:color w:val="000000"/>
          <w:lang w:eastAsia="zh-CN"/>
        </w:rPr>
        <w:t>24</w:t>
      </w:r>
      <w:r w:rsidR="00911CD5">
        <w:rPr>
          <w:rFonts w:ascii="Book Antiqua" w:eastAsia="Book Antiqua" w:hAnsi="Book Antiqua" w:cs="Book Antiqua"/>
          <w:color w:val="000000"/>
        </w:rPr>
        <w:t xml:space="preserve">): </w:t>
      </w:r>
      <w:r w:rsidR="0055474C" w:rsidRPr="0055474C">
        <w:rPr>
          <w:rFonts w:ascii="Book Antiqua" w:eastAsia="Book Antiqua" w:hAnsi="Book Antiqua" w:cs="Book Antiqua"/>
          <w:color w:val="000000"/>
        </w:rPr>
        <w:t>6517-6523</w:t>
      </w:r>
      <w:r w:rsidR="00911CD5">
        <w:rPr>
          <w:rFonts w:ascii="Book Antiqua" w:eastAsia="Book Antiqua" w:hAnsi="Book Antiqua" w:cs="Book Antiqua"/>
          <w:color w:val="000000"/>
        </w:rPr>
        <w:t xml:space="preserve">  </w:t>
      </w:r>
    </w:p>
    <w:p w14:paraId="0007EE23" w14:textId="77777777" w:rsidR="00860CB2" w:rsidRDefault="00911CD5">
      <w:pPr>
        <w:spacing w:line="360" w:lineRule="auto"/>
        <w:jc w:val="both"/>
        <w:rPr>
          <w:rFonts w:ascii="Book Antiqua" w:hAnsi="Book Antiqua" w:cs="Book Antiqua" w:hint="eastAsia"/>
          <w:color w:val="000000"/>
          <w:lang w:eastAsia="zh-CN"/>
        </w:rPr>
      </w:pPr>
      <w:r w:rsidRPr="00B5672A">
        <w:rPr>
          <w:rFonts w:ascii="Book Antiqua" w:eastAsia="Book Antiqua" w:hAnsi="Book Antiqua" w:cs="Book Antiqua"/>
          <w:b/>
          <w:color w:val="000000"/>
        </w:rPr>
        <w:t>URL:</w:t>
      </w:r>
      <w:r>
        <w:rPr>
          <w:rFonts w:ascii="Book Antiqua" w:eastAsia="Book Antiqua" w:hAnsi="Book Antiqua" w:cs="Book Antiqua"/>
          <w:color w:val="000000"/>
        </w:rPr>
        <w:t xml:space="preserve"> https://www.wjgnet.com/2307-8960/full/v8/i</w:t>
      </w:r>
      <w:r>
        <w:rPr>
          <w:rFonts w:ascii="Book Antiqua" w:hAnsi="Book Antiqua" w:cs="Book Antiqua" w:hint="eastAsia"/>
          <w:color w:val="000000"/>
          <w:lang w:eastAsia="zh-CN"/>
        </w:rPr>
        <w:t>24</w:t>
      </w:r>
      <w:r>
        <w:rPr>
          <w:rFonts w:ascii="Book Antiqua" w:eastAsia="Book Antiqua" w:hAnsi="Book Antiqua" w:cs="Book Antiqua"/>
          <w:color w:val="000000"/>
        </w:rPr>
        <w:t>/</w:t>
      </w:r>
      <w:r w:rsidR="0055474C">
        <w:rPr>
          <w:rFonts w:ascii="Book Antiqua" w:hAnsi="Book Antiqua" w:cs="Book Antiqua" w:hint="eastAsia"/>
          <w:color w:val="000000"/>
          <w:lang w:eastAsia="zh-CN"/>
        </w:rPr>
        <w:t>6517</w:t>
      </w:r>
      <w:r>
        <w:rPr>
          <w:rFonts w:ascii="Book Antiqua" w:eastAsia="Book Antiqua" w:hAnsi="Book Antiqua" w:cs="Book Antiqua"/>
          <w:color w:val="000000"/>
        </w:rPr>
        <w:t xml:space="preserve">.htm  </w:t>
      </w:r>
    </w:p>
    <w:p w14:paraId="37A12698" w14:textId="4B475682" w:rsidR="00A77B3E" w:rsidRPr="00BF2877" w:rsidRDefault="00911CD5">
      <w:pPr>
        <w:spacing w:line="360" w:lineRule="auto"/>
        <w:jc w:val="both"/>
        <w:rPr>
          <w:rFonts w:hint="eastAsia"/>
          <w:lang w:eastAsia="zh-CN"/>
        </w:rPr>
      </w:pPr>
      <w:bookmarkStart w:id="0" w:name="_GoBack"/>
      <w:r w:rsidRPr="00B5672A">
        <w:rPr>
          <w:rFonts w:ascii="Book Antiqua" w:eastAsia="Book Antiqua" w:hAnsi="Book Antiqua" w:cs="Book Antiqua"/>
          <w:b/>
          <w:color w:val="000000"/>
        </w:rPr>
        <w:t xml:space="preserve">DOI: </w:t>
      </w:r>
      <w:bookmarkEnd w:id="0"/>
      <w:r>
        <w:rPr>
          <w:rFonts w:ascii="Book Antiqua" w:eastAsia="Book Antiqua" w:hAnsi="Book Antiqua" w:cs="Book Antiqua"/>
          <w:color w:val="000000"/>
        </w:rPr>
        <w:t>https://dx.doi.org/10.12998/wjcc.v8.i</w:t>
      </w:r>
      <w:r>
        <w:rPr>
          <w:rFonts w:ascii="Book Antiqua" w:hAnsi="Book Antiqua" w:cs="Book Antiqua" w:hint="eastAsia"/>
          <w:color w:val="000000"/>
          <w:lang w:eastAsia="zh-CN"/>
        </w:rPr>
        <w:t>24</w:t>
      </w:r>
      <w:r>
        <w:rPr>
          <w:rFonts w:ascii="Book Antiqua" w:eastAsia="Book Antiqua" w:hAnsi="Book Antiqua" w:cs="Book Antiqua"/>
          <w:color w:val="000000"/>
        </w:rPr>
        <w:t>.</w:t>
      </w:r>
      <w:r w:rsidR="00BF2877">
        <w:rPr>
          <w:rFonts w:ascii="Book Antiqua" w:hAnsi="Book Antiqua" w:cs="Book Antiqua" w:hint="eastAsia"/>
          <w:color w:val="000000"/>
          <w:lang w:eastAsia="zh-CN"/>
        </w:rPr>
        <w:t>6517</w:t>
      </w:r>
    </w:p>
    <w:p w14:paraId="3C526E50" w14:textId="77777777" w:rsidR="00A77B3E" w:rsidRDefault="00A77B3E">
      <w:pPr>
        <w:spacing w:line="360" w:lineRule="auto"/>
        <w:jc w:val="both"/>
      </w:pPr>
    </w:p>
    <w:p w14:paraId="415EBC6B" w14:textId="72236CA0" w:rsidR="00A77B3E" w:rsidRDefault="00DD594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paper, we report a case of </w:t>
      </w:r>
      <w:r w:rsidR="008D2034">
        <w:rPr>
          <w:rFonts w:ascii="Book Antiqua" w:eastAsia="Book Antiqua" w:hAnsi="Book Antiqua" w:cs="Book Antiqua"/>
          <w:color w:val="000000"/>
        </w:rPr>
        <w:t xml:space="preserve">Takotsubo </w:t>
      </w:r>
      <w:r>
        <w:rPr>
          <w:rFonts w:ascii="Book Antiqua" w:eastAsia="Book Antiqua" w:hAnsi="Book Antiqua" w:cs="Book Antiqua"/>
          <w:color w:val="000000"/>
        </w:rPr>
        <w:t xml:space="preserve">cardiomyopathy caused by </w:t>
      </w:r>
      <w:r w:rsidR="008D2034">
        <w:rPr>
          <w:rFonts w:ascii="Book Antiqua" w:eastAsia="Book Antiqua" w:hAnsi="Book Antiqua" w:cs="Book Antiqua"/>
          <w:color w:val="000000"/>
        </w:rPr>
        <w:t xml:space="preserve">bronchoscopic </w:t>
      </w:r>
      <w:r>
        <w:rPr>
          <w:rFonts w:ascii="Book Antiqua" w:eastAsia="Book Antiqua" w:hAnsi="Book Antiqua" w:cs="Book Antiqua"/>
          <w:color w:val="000000"/>
        </w:rPr>
        <w:t>operation, which is rare in clinical practice. The diagnosis is clear. And some novel indicators from echocardiogram were measured, like left ventricular myocardial work index</w:t>
      </w:r>
      <w:r w:rsidR="008D2034">
        <w:rPr>
          <w:rFonts w:ascii="Book Antiqua" w:eastAsia="Book Antiqua" w:hAnsi="Book Antiqua" w:cs="Book Antiqua"/>
          <w:color w:val="000000"/>
        </w:rPr>
        <w:t xml:space="preserve"> and </w:t>
      </w:r>
      <w:r>
        <w:rPr>
          <w:rFonts w:ascii="Book Antiqua" w:eastAsia="Book Antiqua" w:hAnsi="Book Antiqua" w:cs="Book Antiqua"/>
          <w:color w:val="000000"/>
        </w:rPr>
        <w:t>left ventricular myocardial work efficiency, to evaluate the recovery of ventricular function accurately.</w:t>
      </w:r>
    </w:p>
    <w:p w14:paraId="455FF94D" w14:textId="4FD1B47C" w:rsidR="00A77B3E" w:rsidRDefault="00E02F44">
      <w:pPr>
        <w:spacing w:line="360" w:lineRule="auto"/>
        <w:jc w:val="both"/>
      </w:pPr>
      <w:r>
        <w:br w:type="page"/>
      </w:r>
      <w:r w:rsidR="00DD5944">
        <w:rPr>
          <w:rFonts w:ascii="Book Antiqua" w:eastAsia="Book Antiqua" w:hAnsi="Book Antiqua" w:cs="Book Antiqua"/>
          <w:b/>
          <w:caps/>
          <w:color w:val="000000"/>
          <w:u w:val="single"/>
        </w:rPr>
        <w:t>INTRODUCTION</w:t>
      </w:r>
    </w:p>
    <w:p w14:paraId="0DEBC782" w14:textId="49D76CCD" w:rsidR="00A77B3E" w:rsidRDefault="00DD5944">
      <w:pPr>
        <w:spacing w:line="360" w:lineRule="auto"/>
        <w:jc w:val="both"/>
      </w:pPr>
      <w:r>
        <w:rPr>
          <w:rFonts w:ascii="Book Antiqua" w:eastAsia="Book Antiqua" w:hAnsi="Book Antiqua" w:cs="Book Antiqua"/>
          <w:color w:val="000000"/>
        </w:rPr>
        <w:t xml:space="preserve">Takotsubo cardiomyopathy (TTC), a syndrome of acute left ventricular (LV) dysfunction, is triggered by psychological or physiological stress. However, TTC induced by tracheoscopy is rare. A previous study </w:t>
      </w:r>
      <w:r w:rsidR="008D2034">
        <w:rPr>
          <w:rFonts w:ascii="Book Antiqua" w:eastAsia="Book Antiqua" w:hAnsi="Book Antiqua" w:cs="Book Antiqua"/>
          <w:color w:val="000000"/>
        </w:rPr>
        <w:t xml:space="preserve">has </w:t>
      </w:r>
      <w:r>
        <w:rPr>
          <w:rFonts w:ascii="Book Antiqua" w:eastAsia="Book Antiqua" w:hAnsi="Book Antiqua" w:cs="Book Antiqua"/>
          <w:color w:val="000000"/>
        </w:rPr>
        <w:t>demonstrated its long-term risk of cardiogenic shock</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Typical TTC manifests as acute chest pain, dyspnea, or palpitation, </w:t>
      </w:r>
      <w:r w:rsidR="008D2034">
        <w:rPr>
          <w:rFonts w:ascii="Book Antiqua" w:eastAsia="Book Antiqua" w:hAnsi="Book Antiqua" w:cs="Book Antiqua"/>
          <w:color w:val="000000"/>
        </w:rPr>
        <w:t xml:space="preserve">accompanied by </w:t>
      </w:r>
      <w:r>
        <w:rPr>
          <w:rFonts w:ascii="Book Antiqua" w:eastAsia="Book Antiqua" w:hAnsi="Book Antiqua" w:cs="Book Antiqua"/>
          <w:color w:val="000000"/>
        </w:rPr>
        <w:t>abnormal electrocardiograph and myocardial enzymes, which mimic acute myocardial infarction but no significant coronary stenoses. Routine echocardiography shows transitory hypokinesis of LV apices with compensatory hyperkinesis of LV basal regions. Novel markers derived from echocardiographic pressure-strain analysis may help to evaluate the progress</w:t>
      </w:r>
      <w:r w:rsidR="008D2034">
        <w:rPr>
          <w:rFonts w:ascii="Book Antiqua" w:eastAsia="Book Antiqua" w:hAnsi="Book Antiqua" w:cs="Book Antiqua"/>
          <w:color w:val="000000"/>
        </w:rPr>
        <w:t>ion</w:t>
      </w:r>
      <w:r>
        <w:rPr>
          <w:rFonts w:ascii="Book Antiqua" w:eastAsia="Book Antiqua" w:hAnsi="Book Antiqua" w:cs="Book Antiqua"/>
          <w:color w:val="000000"/>
        </w:rPr>
        <w:t xml:space="preserve"> of TTC.</w:t>
      </w:r>
    </w:p>
    <w:p w14:paraId="2951731C" w14:textId="77777777" w:rsidR="00A77B3E" w:rsidRDefault="00A77B3E">
      <w:pPr>
        <w:spacing w:line="360" w:lineRule="auto"/>
        <w:jc w:val="both"/>
      </w:pPr>
    </w:p>
    <w:p w14:paraId="34B9CB72" w14:textId="77777777" w:rsidR="00A77B3E" w:rsidRDefault="00DD5944">
      <w:pPr>
        <w:spacing w:line="360" w:lineRule="auto"/>
        <w:jc w:val="both"/>
      </w:pPr>
      <w:r>
        <w:rPr>
          <w:rFonts w:ascii="Book Antiqua" w:eastAsia="Book Antiqua" w:hAnsi="Book Antiqua" w:cs="Book Antiqua"/>
          <w:b/>
          <w:caps/>
          <w:color w:val="000000"/>
          <w:u w:val="single"/>
        </w:rPr>
        <w:t>CASE PRESENTATION</w:t>
      </w:r>
    </w:p>
    <w:p w14:paraId="56BE98D3" w14:textId="77777777" w:rsidR="00A77B3E" w:rsidRDefault="00DD5944">
      <w:pPr>
        <w:spacing w:line="360" w:lineRule="auto"/>
        <w:jc w:val="both"/>
      </w:pPr>
      <w:r>
        <w:rPr>
          <w:rFonts w:ascii="Book Antiqua" w:eastAsia="Book Antiqua" w:hAnsi="Book Antiqua" w:cs="Book Antiqua"/>
          <w:b/>
          <w:i/>
          <w:color w:val="000000"/>
        </w:rPr>
        <w:t>Chief complaints</w:t>
      </w:r>
    </w:p>
    <w:p w14:paraId="68F9AA45" w14:textId="28F22B54" w:rsidR="00A77B3E" w:rsidRDefault="00DD5944">
      <w:pPr>
        <w:spacing w:line="360" w:lineRule="auto"/>
        <w:jc w:val="both"/>
      </w:pPr>
      <w:r>
        <w:rPr>
          <w:rFonts w:ascii="Book Antiqua" w:eastAsia="Book Antiqua" w:hAnsi="Book Antiqua" w:cs="Book Antiqua"/>
          <w:color w:val="000000"/>
        </w:rPr>
        <w:t>A 67-year-old man with a 10-year history of non-small cell lung cancer (NSCLC) was admitted to our hospital for emerging facial edema and dry cough within the past 1 mo. No</w:t>
      </w:r>
      <w:r>
        <w:rPr>
          <w:rFonts w:ascii="Book Antiqua" w:eastAsia="Book Antiqua" w:hAnsi="Book Antiqua" w:cs="Book Antiqua"/>
          <w:color w:val="000000"/>
          <w:szCs w:val="21"/>
        </w:rPr>
        <w:t xml:space="preserve"> </w:t>
      </w:r>
      <w:r>
        <w:rPr>
          <w:rFonts w:ascii="Book Antiqua" w:eastAsia="Book Antiqua" w:hAnsi="Book Antiqua" w:cs="Book Antiqua"/>
          <w:color w:val="000000"/>
        </w:rPr>
        <w:t>reduced activity tolerance, paroxysmal nocturnal dyspnea</w:t>
      </w:r>
      <w:r w:rsidR="008D2034">
        <w:rPr>
          <w:rFonts w:ascii="Book Antiqua" w:eastAsia="Book Antiqua" w:hAnsi="Book Antiqua" w:cs="Book Antiqua"/>
          <w:color w:val="000000"/>
        </w:rPr>
        <w:t>,</w:t>
      </w:r>
      <w:r>
        <w:rPr>
          <w:rFonts w:ascii="Book Antiqua" w:eastAsia="Book Antiqua" w:hAnsi="Book Antiqua" w:cs="Book Antiqua"/>
          <w:color w:val="000000"/>
        </w:rPr>
        <w:t xml:space="preserve"> or orthopnea was shown. Initial electrocardiogram (ECG) and myocardial enzymes were normal. To evaluate the progress</w:t>
      </w:r>
      <w:r w:rsidR="008D2034">
        <w:rPr>
          <w:rFonts w:ascii="Book Antiqua" w:eastAsia="Book Antiqua" w:hAnsi="Book Antiqua" w:cs="Book Antiqua"/>
          <w:color w:val="000000"/>
        </w:rPr>
        <w:t>ion</w:t>
      </w:r>
      <w:r>
        <w:rPr>
          <w:rFonts w:ascii="Book Antiqua" w:eastAsia="Book Antiqua" w:hAnsi="Book Antiqua" w:cs="Book Antiqua"/>
          <w:color w:val="000000"/>
        </w:rPr>
        <w:t xml:space="preserve"> of lung lesions, the patient accepted bronchoalveolar lavage,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brushing, and transbronchial lung biopsy with </w:t>
      </w:r>
      <w:r w:rsidR="008D2034">
        <w:rPr>
          <w:rFonts w:ascii="Book Antiqua" w:eastAsia="Book Antiqua" w:hAnsi="Book Antiqua" w:cs="Book Antiqua"/>
          <w:color w:val="000000"/>
        </w:rPr>
        <w:t xml:space="preserve">a </w:t>
      </w:r>
      <w:r>
        <w:rPr>
          <w:rFonts w:ascii="Book Antiqua" w:eastAsia="Book Antiqua" w:hAnsi="Book Antiqua" w:cs="Book Antiqua"/>
          <w:color w:val="000000"/>
        </w:rPr>
        <w:t>bronchoscope and endobronchial ultrasonography. Routine pre-medications (atropine, 0.6 mg, oral; 2% lidocaine aerosol inhalation) were given before the procedure. During this procedure, he complained of left chest pain, nausea, and vomiting. Electrocardiograph monitoring showed hypertension (180/94 mmHg). ECG showed sinus bradycardia with ST-segment elevation in I, AVL</w:t>
      </w:r>
      <w:r w:rsidR="008D2034">
        <w:rPr>
          <w:rFonts w:ascii="Book Antiqua" w:eastAsia="Book Antiqua" w:hAnsi="Book Antiqua" w:cs="Book Antiqua"/>
          <w:color w:val="000000"/>
        </w:rPr>
        <w:t>,</w:t>
      </w:r>
      <w:r>
        <w:rPr>
          <w:rFonts w:ascii="Book Antiqua" w:eastAsia="Book Antiqua" w:hAnsi="Book Antiqua" w:cs="Book Antiqua"/>
          <w:color w:val="000000"/>
        </w:rPr>
        <w:t xml:space="preserve"> and V4 to V6 </w:t>
      </w:r>
      <w:r w:rsidR="008D2034">
        <w:rPr>
          <w:rFonts w:ascii="Book Antiqua" w:eastAsia="Book Antiqua" w:hAnsi="Book Antiqua" w:cs="Book Antiqua"/>
          <w:color w:val="000000"/>
        </w:rPr>
        <w:t>leads</w:t>
      </w:r>
      <w:r>
        <w:rPr>
          <w:rFonts w:ascii="Book Antiqua" w:eastAsia="Book Antiqua" w:hAnsi="Book Antiqua" w:cs="Book Antiqua"/>
          <w:color w:val="000000"/>
        </w:rPr>
        <w:t xml:space="preserve">. Troponin T level </w:t>
      </w:r>
      <w:r w:rsidR="008D2034">
        <w:rPr>
          <w:rFonts w:ascii="Book Antiqua" w:eastAsia="Book Antiqua" w:hAnsi="Book Antiqua" w:cs="Book Antiqua"/>
          <w:color w:val="000000"/>
        </w:rPr>
        <w:t>rose</w:t>
      </w:r>
      <w:r>
        <w:rPr>
          <w:rFonts w:ascii="Book Antiqua" w:eastAsia="Book Antiqua" w:hAnsi="Book Antiqua" w:cs="Book Antiqua"/>
          <w:color w:val="000000"/>
        </w:rPr>
        <w:t xml:space="preserve"> to 0.138 ng/mL (reference range &lt;</w:t>
      </w:r>
      <w:r w:rsidR="00E02F44">
        <w:rPr>
          <w:rFonts w:ascii="Book Antiqua" w:eastAsia="Book Antiqua" w:hAnsi="Book Antiqua" w:cs="Book Antiqua"/>
          <w:color w:val="000000"/>
        </w:rPr>
        <w:t xml:space="preserve"> </w:t>
      </w:r>
      <w:r>
        <w:rPr>
          <w:rFonts w:ascii="Book Antiqua" w:eastAsia="Book Antiqua" w:hAnsi="Book Antiqua" w:cs="Book Antiqua"/>
          <w:color w:val="000000"/>
        </w:rPr>
        <w:t xml:space="preserve">0.06 ng/mL) within </w:t>
      </w:r>
      <w:r w:rsidR="008D2034">
        <w:rPr>
          <w:rFonts w:ascii="Book Antiqua" w:eastAsia="Book Antiqua" w:hAnsi="Book Antiqua" w:cs="Book Antiqua"/>
          <w:color w:val="000000"/>
        </w:rPr>
        <w:t xml:space="preserve">1 h </w:t>
      </w:r>
      <w:r>
        <w:rPr>
          <w:rFonts w:ascii="Book Antiqua" w:eastAsia="Book Antiqua" w:hAnsi="Book Antiqua" w:cs="Book Antiqua"/>
          <w:color w:val="000000"/>
        </w:rPr>
        <w:t xml:space="preserve">after operation, whereas </w:t>
      </w:r>
      <w:r w:rsidR="00D71AAF">
        <w:rPr>
          <w:rFonts w:ascii="Book Antiqua" w:eastAsia="Book Antiqua" w:hAnsi="Book Antiqua" w:cs="Book Antiqua"/>
          <w:color w:val="000000"/>
        </w:rPr>
        <w:t>it</w:t>
      </w:r>
      <w:r>
        <w:rPr>
          <w:rFonts w:ascii="Book Antiqua" w:eastAsia="Book Antiqua" w:hAnsi="Book Antiqua" w:cs="Book Antiqua"/>
          <w:color w:val="000000"/>
        </w:rPr>
        <w:t xml:space="preserve"> </w:t>
      </w:r>
      <w:r w:rsidR="008D2034">
        <w:rPr>
          <w:rFonts w:ascii="Book Antiqua" w:eastAsia="Book Antiqua" w:hAnsi="Book Antiqua" w:cs="Book Antiqua"/>
          <w:color w:val="000000"/>
        </w:rPr>
        <w:t xml:space="preserve">rose </w:t>
      </w:r>
      <w:r>
        <w:rPr>
          <w:rFonts w:ascii="Book Antiqua" w:eastAsia="Book Antiqua" w:hAnsi="Book Antiqua" w:cs="Book Antiqua"/>
          <w:color w:val="000000"/>
        </w:rPr>
        <w:t>to 12.299 ng/mL 6 h later. Considering symptoms and laboratory results, the patient underwent emergency coronary angiography, but only mild stenosis in the right coronary artery was observed. Echocardiography showed hypokinesis of LV apices with compensatory hyperkinesis of the LV basal region.</w:t>
      </w:r>
    </w:p>
    <w:p w14:paraId="4D060E2E" w14:textId="77777777" w:rsidR="00A77B3E" w:rsidRDefault="00A77B3E">
      <w:pPr>
        <w:spacing w:line="360" w:lineRule="auto"/>
        <w:jc w:val="both"/>
      </w:pPr>
    </w:p>
    <w:p w14:paraId="7C5AD0E0" w14:textId="77777777" w:rsidR="00A77B3E" w:rsidRDefault="00DD5944">
      <w:pPr>
        <w:spacing w:line="360" w:lineRule="auto"/>
        <w:jc w:val="both"/>
      </w:pPr>
      <w:r>
        <w:rPr>
          <w:rFonts w:ascii="Book Antiqua" w:eastAsia="Book Antiqua" w:hAnsi="Book Antiqua" w:cs="Book Antiqua"/>
          <w:b/>
          <w:i/>
          <w:color w:val="000000"/>
        </w:rPr>
        <w:t>History of present illness</w:t>
      </w:r>
    </w:p>
    <w:p w14:paraId="430C1D3B" w14:textId="77777777" w:rsidR="00A77B3E" w:rsidRDefault="00DD5944">
      <w:pPr>
        <w:spacing w:line="360" w:lineRule="auto"/>
        <w:jc w:val="both"/>
      </w:pPr>
      <w:r>
        <w:rPr>
          <w:rFonts w:ascii="Book Antiqua" w:eastAsia="Book Antiqua" w:hAnsi="Book Antiqua" w:cs="Book Antiqua"/>
          <w:color w:val="000000"/>
        </w:rPr>
        <w:t>The patient’s medical history was NSCLC and bronchiectasia. There was no other history of illness.</w:t>
      </w:r>
    </w:p>
    <w:p w14:paraId="42CA4403" w14:textId="77777777" w:rsidR="00A77B3E" w:rsidRDefault="00A77B3E">
      <w:pPr>
        <w:spacing w:line="360" w:lineRule="auto"/>
        <w:jc w:val="both"/>
      </w:pPr>
    </w:p>
    <w:p w14:paraId="64A0104A" w14:textId="77777777" w:rsidR="00A77B3E" w:rsidRDefault="00DD5944">
      <w:pPr>
        <w:spacing w:line="360" w:lineRule="auto"/>
        <w:jc w:val="both"/>
      </w:pPr>
      <w:r>
        <w:rPr>
          <w:rFonts w:ascii="Book Antiqua" w:eastAsia="Book Antiqua" w:hAnsi="Book Antiqua" w:cs="Book Antiqua"/>
          <w:b/>
          <w:i/>
          <w:color w:val="000000"/>
        </w:rPr>
        <w:t>History of past illness</w:t>
      </w:r>
    </w:p>
    <w:p w14:paraId="6B9DC19E" w14:textId="02F69BF9" w:rsidR="00A77B3E" w:rsidRDefault="00DD5944">
      <w:pPr>
        <w:spacing w:line="360" w:lineRule="auto"/>
        <w:jc w:val="both"/>
      </w:pPr>
      <w:r>
        <w:rPr>
          <w:rFonts w:ascii="Book Antiqua" w:eastAsia="Book Antiqua" w:hAnsi="Book Antiqua" w:cs="Book Antiqua"/>
          <w:color w:val="000000"/>
        </w:rPr>
        <w:t xml:space="preserve">The patient was diagnosed with NSCLC (pT1N1M0) 10 years ago. After pulmonary resection, he successively received chemotherapy. Then he took gefitinib as the only treatment for 6 years. </w:t>
      </w:r>
      <w:bookmarkStart w:id="1" w:name="OLE_LINK43"/>
      <w:bookmarkStart w:id="2" w:name="OLE_LINK44"/>
      <w:r>
        <w:rPr>
          <w:rFonts w:ascii="Book Antiqua" w:eastAsia="Book Antiqua" w:hAnsi="Book Antiqua" w:cs="Book Antiqua"/>
          <w:color w:val="000000"/>
        </w:rPr>
        <w:t>One month ago</w:t>
      </w:r>
      <w:bookmarkEnd w:id="1"/>
      <w:bookmarkEnd w:id="2"/>
      <w:r>
        <w:rPr>
          <w:rFonts w:ascii="Book Antiqua" w:eastAsia="Book Antiqua" w:hAnsi="Book Antiqua" w:cs="Book Antiqua"/>
          <w:color w:val="000000"/>
        </w:rPr>
        <w:t>, he presented facial edema and</w:t>
      </w:r>
      <w:r w:rsidR="008D2034">
        <w:rPr>
          <w:rFonts w:ascii="Book Antiqua" w:eastAsia="Book Antiqua" w:hAnsi="Book Antiqua" w:cs="Book Antiqua"/>
          <w:color w:val="000000"/>
        </w:rPr>
        <w:t xml:space="preserve"> </w:t>
      </w:r>
      <w:r>
        <w:rPr>
          <w:rFonts w:ascii="Book Antiqua" w:eastAsia="Book Antiqua" w:hAnsi="Book Antiqua" w:cs="Book Antiqua"/>
          <w:color w:val="000000"/>
        </w:rPr>
        <w:t xml:space="preserve">dry cough. </w:t>
      </w:r>
      <w:r w:rsidR="00E02F44" w:rsidRPr="00E02F44">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8D2034">
        <w:rPr>
          <w:rFonts w:ascii="Book Antiqua" w:eastAsia="Book Antiqua" w:hAnsi="Book Antiqua" w:cs="Book Antiqua"/>
          <w:color w:val="000000"/>
        </w:rPr>
        <w:t>at</w:t>
      </w:r>
      <w:r>
        <w:rPr>
          <w:rFonts w:ascii="Book Antiqua" w:eastAsia="Book Antiqua" w:hAnsi="Book Antiqua" w:cs="Book Antiqua"/>
          <w:color w:val="000000"/>
        </w:rPr>
        <w:t xml:space="preserve"> </w:t>
      </w:r>
      <w:r w:rsidR="008D2034">
        <w:rPr>
          <w:rFonts w:ascii="Book Antiqua" w:eastAsia="Book Antiqua" w:hAnsi="Book Antiqua" w:cs="Book Antiqua"/>
          <w:color w:val="000000"/>
        </w:rPr>
        <w:t xml:space="preserve">a </w:t>
      </w:r>
      <w:r>
        <w:rPr>
          <w:rFonts w:ascii="Book Antiqua" w:eastAsia="Book Antiqua" w:hAnsi="Book Antiqua" w:cs="Book Antiqua"/>
          <w:color w:val="000000"/>
        </w:rPr>
        <w:t>local hospital showed mild enlargement of tumor size in the right lower lobe as compared to former records. No cardiomyopathy, coronary heart disease, or arrhythmia was recorded</w:t>
      </w:r>
      <w:r>
        <w:rPr>
          <w:rFonts w:ascii="Book Antiqua" w:eastAsia="Book Antiqua" w:hAnsi="Book Antiqua" w:cs="Book Antiqua"/>
          <w:color w:val="000000"/>
          <w:szCs w:val="21"/>
        </w:rPr>
        <w:t xml:space="preserve"> </w:t>
      </w:r>
      <w:r>
        <w:rPr>
          <w:rFonts w:ascii="Book Antiqua" w:eastAsia="Book Antiqua" w:hAnsi="Book Antiqua" w:cs="Book Antiqua"/>
          <w:color w:val="000000"/>
        </w:rPr>
        <w:t>before this hospitalization.</w:t>
      </w:r>
    </w:p>
    <w:p w14:paraId="1E19C954" w14:textId="77777777" w:rsidR="00A77B3E" w:rsidRDefault="00A77B3E">
      <w:pPr>
        <w:spacing w:line="360" w:lineRule="auto"/>
        <w:jc w:val="both"/>
      </w:pPr>
    </w:p>
    <w:p w14:paraId="5E4D69F7" w14:textId="77777777" w:rsidR="00A77B3E" w:rsidRDefault="00DD5944">
      <w:pPr>
        <w:spacing w:line="360" w:lineRule="auto"/>
        <w:jc w:val="both"/>
      </w:pPr>
      <w:r>
        <w:rPr>
          <w:rFonts w:ascii="Book Antiqua" w:eastAsia="Book Antiqua" w:hAnsi="Book Antiqua" w:cs="Book Antiqua"/>
          <w:b/>
          <w:i/>
          <w:color w:val="000000"/>
        </w:rPr>
        <w:t>Personal and family history</w:t>
      </w:r>
    </w:p>
    <w:p w14:paraId="5AE70963" w14:textId="77777777" w:rsidR="00A77B3E" w:rsidRDefault="00DD5944">
      <w:pPr>
        <w:spacing w:line="360" w:lineRule="auto"/>
        <w:jc w:val="both"/>
      </w:pPr>
      <w:r>
        <w:rPr>
          <w:rFonts w:ascii="Book Antiqua" w:eastAsia="Book Antiqua" w:hAnsi="Book Antiqua" w:cs="Book Antiqua"/>
          <w:color w:val="000000"/>
        </w:rPr>
        <w:t>The patient was a retired worker and had no family history of any major diseases.</w:t>
      </w:r>
    </w:p>
    <w:p w14:paraId="6C6000F1" w14:textId="77777777" w:rsidR="00A77B3E" w:rsidRDefault="00A77B3E">
      <w:pPr>
        <w:spacing w:line="360" w:lineRule="auto"/>
        <w:jc w:val="both"/>
      </w:pPr>
    </w:p>
    <w:p w14:paraId="3A10FF8F" w14:textId="77777777" w:rsidR="00A77B3E" w:rsidRDefault="00DD5944">
      <w:pPr>
        <w:spacing w:line="360" w:lineRule="auto"/>
        <w:jc w:val="both"/>
      </w:pPr>
      <w:r>
        <w:rPr>
          <w:rFonts w:ascii="Book Antiqua" w:eastAsia="Book Antiqua" w:hAnsi="Book Antiqua" w:cs="Book Antiqua"/>
          <w:b/>
          <w:i/>
          <w:color w:val="000000"/>
        </w:rPr>
        <w:t>Physical examination</w:t>
      </w:r>
    </w:p>
    <w:p w14:paraId="3928DAE7" w14:textId="6EF9ADBC" w:rsidR="00A77B3E" w:rsidRDefault="00DD5944">
      <w:pPr>
        <w:spacing w:line="360" w:lineRule="auto"/>
        <w:jc w:val="both"/>
      </w:pPr>
      <w:r>
        <w:rPr>
          <w:rFonts w:ascii="Book Antiqua" w:eastAsia="Book Antiqua" w:hAnsi="Book Antiqua" w:cs="Book Antiqua"/>
          <w:color w:val="000000"/>
        </w:rPr>
        <w:t xml:space="preserve">Before the </w:t>
      </w:r>
      <w:r w:rsidR="008D2034">
        <w:rPr>
          <w:rFonts w:ascii="Book Antiqua" w:eastAsia="Book Antiqua" w:hAnsi="Book Antiqua" w:cs="Book Antiqua"/>
          <w:color w:val="000000"/>
        </w:rPr>
        <w:t xml:space="preserve">bronchoscopic </w:t>
      </w:r>
      <w:r>
        <w:rPr>
          <w:rFonts w:ascii="Book Antiqua" w:eastAsia="Book Antiqua" w:hAnsi="Book Antiqua" w:cs="Book Antiqua"/>
          <w:color w:val="000000"/>
        </w:rPr>
        <w:t xml:space="preserve">operation, </w:t>
      </w:r>
      <w:r w:rsidR="008D2034">
        <w:rPr>
          <w:rFonts w:ascii="Book Antiqua" w:eastAsia="Book Antiqua" w:hAnsi="Book Antiqua" w:cs="Book Antiqua"/>
          <w:color w:val="000000"/>
        </w:rPr>
        <w:t xml:space="preserve">the patient’s </w:t>
      </w:r>
      <w:r>
        <w:rPr>
          <w:rFonts w:ascii="Book Antiqua" w:eastAsia="Book Antiqua" w:hAnsi="Book Antiqua" w:cs="Book Antiqua"/>
          <w:color w:val="000000"/>
        </w:rPr>
        <w:t>blood pressure was 141/75 mmHg with a heart rate of 59 bpm. He breathed on room air smoothly with lower right lung breath sound. His heart examination was normal, and no murmurs or gallops were detected.</w:t>
      </w:r>
    </w:p>
    <w:p w14:paraId="6F62B478" w14:textId="7B8AE6A0" w:rsidR="00A77B3E" w:rsidRDefault="00DD5944" w:rsidP="00E02F44">
      <w:pPr>
        <w:spacing w:line="360" w:lineRule="auto"/>
        <w:ind w:firstLineChars="100" w:firstLine="240"/>
        <w:jc w:val="both"/>
      </w:pPr>
      <w:r>
        <w:rPr>
          <w:rFonts w:ascii="Book Antiqua" w:eastAsia="Book Antiqua" w:hAnsi="Book Antiqua" w:cs="Book Antiqua"/>
          <w:color w:val="000000"/>
        </w:rPr>
        <w:t xml:space="preserve">Shortly after bronchoalveolar lavage and lung biopsy, his blood pressure </w:t>
      </w:r>
      <w:r w:rsidR="008D2034">
        <w:rPr>
          <w:rFonts w:ascii="Book Antiqua" w:eastAsia="Book Antiqua" w:hAnsi="Book Antiqua" w:cs="Book Antiqua"/>
          <w:color w:val="000000"/>
        </w:rPr>
        <w:t xml:space="preserve">rose </w:t>
      </w:r>
      <w:r>
        <w:rPr>
          <w:rFonts w:ascii="Book Antiqua" w:eastAsia="Book Antiqua" w:hAnsi="Book Antiqua" w:cs="Book Antiqua"/>
          <w:color w:val="000000"/>
        </w:rPr>
        <w:t>to 180/94 mmHg. He was anxious and his breath was rapid. His heart rate dropped to 48 bpm and improved rapidly after</w:t>
      </w:r>
      <w:r>
        <w:rPr>
          <w:rFonts w:ascii="Book Antiqua" w:eastAsia="Book Antiqua" w:hAnsi="Book Antiqua" w:cs="Book Antiqua"/>
          <w:color w:val="000000"/>
          <w:szCs w:val="21"/>
        </w:rPr>
        <w:t xml:space="preserve"> </w:t>
      </w:r>
      <w:r>
        <w:rPr>
          <w:rFonts w:ascii="Book Antiqua" w:eastAsia="Book Antiqua" w:hAnsi="Book Antiqua" w:cs="Book Antiqua"/>
          <w:color w:val="000000"/>
        </w:rPr>
        <w:t>suspending the examination. On auscultation, no murmur, gallop, or wheeze was detected.</w:t>
      </w:r>
    </w:p>
    <w:p w14:paraId="38B256A8" w14:textId="77777777" w:rsidR="00A77B3E" w:rsidRDefault="00A77B3E">
      <w:pPr>
        <w:spacing w:line="360" w:lineRule="auto"/>
        <w:jc w:val="both"/>
      </w:pPr>
    </w:p>
    <w:p w14:paraId="2CB336A3" w14:textId="77777777" w:rsidR="00A77B3E" w:rsidRDefault="00DD5944">
      <w:pPr>
        <w:spacing w:line="360" w:lineRule="auto"/>
        <w:jc w:val="both"/>
      </w:pPr>
      <w:r>
        <w:rPr>
          <w:rFonts w:ascii="Book Antiqua" w:eastAsia="Book Antiqua" w:hAnsi="Book Antiqua" w:cs="Book Antiqua"/>
          <w:b/>
          <w:i/>
          <w:color w:val="000000"/>
        </w:rPr>
        <w:t>Laboratory examinations</w:t>
      </w:r>
    </w:p>
    <w:p w14:paraId="7243C941" w14:textId="1ABE8688" w:rsidR="00A77B3E" w:rsidRDefault="00DD5944">
      <w:pPr>
        <w:spacing w:line="360" w:lineRule="auto"/>
        <w:jc w:val="both"/>
      </w:pPr>
      <w:r>
        <w:rPr>
          <w:rFonts w:ascii="Book Antiqua" w:eastAsia="Book Antiqua" w:hAnsi="Book Antiqua" w:cs="Book Antiqua"/>
          <w:color w:val="000000"/>
        </w:rPr>
        <w:t>Baseline</w:t>
      </w:r>
      <w:r w:rsidR="00EE264C">
        <w:rPr>
          <w:rFonts w:ascii="Book Antiqua" w:eastAsia="Book Antiqua" w:hAnsi="Book Antiqua" w:cs="Book Antiqua"/>
          <w:color w:val="000000"/>
        </w:rPr>
        <w:t xml:space="preserve"> </w:t>
      </w:r>
      <w:r>
        <w:rPr>
          <w:rFonts w:ascii="Book Antiqua" w:eastAsia="Book Antiqua" w:hAnsi="Book Antiqua" w:cs="Book Antiqua"/>
          <w:color w:val="000000"/>
        </w:rPr>
        <w:t xml:space="preserve">troponin T and other myocardial enzymes were normal. As shown in </w:t>
      </w:r>
      <w:r w:rsidRPr="00E02F44">
        <w:rPr>
          <w:rFonts w:ascii="Book Antiqua" w:eastAsia="Book Antiqua" w:hAnsi="Book Antiqua" w:cs="Book Antiqua"/>
          <w:color w:val="000000"/>
        </w:rPr>
        <w:t>Figure 1</w:t>
      </w:r>
      <w:r>
        <w:rPr>
          <w:rFonts w:ascii="Book Antiqua" w:eastAsia="Book Antiqua" w:hAnsi="Book Antiqua" w:cs="Book Antiqua"/>
          <w:color w:val="000000"/>
        </w:rPr>
        <w:t>, the level of troponin T elevated at 0.138 ng/mL (normal range 0</w:t>
      </w:r>
      <w:r w:rsidR="00E02F44">
        <w:rPr>
          <w:rFonts w:ascii="Book Antiqua" w:eastAsia="Book Antiqua" w:hAnsi="Book Antiqua" w:cs="Book Antiqua"/>
          <w:color w:val="000000"/>
        </w:rPr>
        <w:t>-</w:t>
      </w:r>
      <w:r>
        <w:rPr>
          <w:rFonts w:ascii="Book Antiqua" w:eastAsia="Book Antiqua" w:hAnsi="Book Antiqua" w:cs="Book Antiqua"/>
          <w:color w:val="000000"/>
        </w:rPr>
        <w:t xml:space="preserve">0.06) </w:t>
      </w:r>
      <w:r w:rsidR="00E02F44">
        <w:rPr>
          <w:rFonts w:ascii="Book Antiqua" w:eastAsia="Book Antiqua" w:hAnsi="Book Antiqua" w:cs="Book Antiqua"/>
          <w:color w:val="000000"/>
        </w:rPr>
        <w:t>1 h</w:t>
      </w:r>
      <w:r>
        <w:rPr>
          <w:rFonts w:ascii="Book Antiqua" w:eastAsia="Book Antiqua" w:hAnsi="Book Antiqua" w:cs="Book Antiqua"/>
          <w:color w:val="000000"/>
        </w:rPr>
        <w:t xml:space="preserve"> later and rapidly elevated at 12.299 ng/mL 6 h later. The level</w:t>
      </w:r>
      <w:r w:rsidR="00EE264C">
        <w:rPr>
          <w:rFonts w:ascii="Book Antiqua" w:eastAsia="Book Antiqua" w:hAnsi="Book Antiqua" w:cs="Book Antiqua"/>
          <w:color w:val="000000"/>
        </w:rPr>
        <w:t>s</w:t>
      </w:r>
      <w:r>
        <w:rPr>
          <w:rFonts w:ascii="Book Antiqua" w:eastAsia="Book Antiqua" w:hAnsi="Book Antiqua" w:cs="Book Antiqua"/>
          <w:color w:val="000000"/>
        </w:rPr>
        <w:t xml:space="preserve"> of creatine kinase, creatine kinase-MB, and hydroxybutyrate dehydrogenase mildly elevated </w:t>
      </w:r>
      <w:r w:rsidR="00F3324A">
        <w:rPr>
          <w:rFonts w:ascii="Book Antiqua" w:eastAsia="Book Antiqua" w:hAnsi="Book Antiqua" w:cs="Book Antiqua"/>
          <w:color w:val="000000"/>
        </w:rPr>
        <w:t>6 h</w:t>
      </w:r>
      <w:r>
        <w:rPr>
          <w:rFonts w:ascii="Book Antiqua" w:eastAsia="Book Antiqua" w:hAnsi="Book Antiqua" w:cs="Book Antiqua"/>
          <w:color w:val="000000"/>
        </w:rPr>
        <w:t xml:space="preserve"> later and lactic dehydrogenase elevated 12 h later (</w:t>
      </w:r>
      <w:r w:rsidRPr="00E02F44">
        <w:rPr>
          <w:rFonts w:ascii="Book Antiqua" w:eastAsia="Book Antiqua" w:hAnsi="Book Antiqua" w:cs="Book Antiqua"/>
          <w:color w:val="000000"/>
        </w:rPr>
        <w:t>Figure 2</w:t>
      </w:r>
      <w:r>
        <w:rPr>
          <w:rFonts w:ascii="Book Antiqua" w:eastAsia="Book Antiqua" w:hAnsi="Book Antiqua" w:cs="Book Antiqua"/>
          <w:color w:val="000000"/>
        </w:rPr>
        <w:t>).</w:t>
      </w:r>
    </w:p>
    <w:p w14:paraId="2D8CABBD" w14:textId="77777777" w:rsidR="00A77B3E" w:rsidRDefault="00A77B3E">
      <w:pPr>
        <w:spacing w:line="360" w:lineRule="auto"/>
        <w:jc w:val="both"/>
      </w:pPr>
    </w:p>
    <w:p w14:paraId="08A54582" w14:textId="77777777" w:rsidR="00A77B3E" w:rsidRDefault="00DD5944">
      <w:pPr>
        <w:spacing w:line="360" w:lineRule="auto"/>
        <w:jc w:val="both"/>
      </w:pPr>
      <w:r>
        <w:rPr>
          <w:rFonts w:ascii="Book Antiqua" w:eastAsia="Book Antiqua" w:hAnsi="Book Antiqua" w:cs="Book Antiqua"/>
          <w:b/>
          <w:i/>
          <w:color w:val="000000"/>
        </w:rPr>
        <w:t>Imaging examinations</w:t>
      </w:r>
    </w:p>
    <w:p w14:paraId="47684985" w14:textId="1A3BD35E" w:rsidR="00A77B3E" w:rsidRDefault="00DD5944">
      <w:pPr>
        <w:spacing w:line="360" w:lineRule="auto"/>
        <w:jc w:val="both"/>
      </w:pPr>
      <w:r>
        <w:rPr>
          <w:rFonts w:ascii="Book Antiqua" w:eastAsia="Book Antiqua" w:hAnsi="Book Antiqua" w:cs="Book Antiqua"/>
          <w:color w:val="000000"/>
        </w:rPr>
        <w:t xml:space="preserve">The initial 12-lead ECG revealed </w:t>
      </w:r>
      <w:r w:rsidR="00EE264C">
        <w:rPr>
          <w:rFonts w:ascii="Book Antiqua" w:eastAsia="Book Antiqua" w:hAnsi="Book Antiqua" w:cs="Book Antiqua"/>
          <w:color w:val="000000"/>
        </w:rPr>
        <w:t xml:space="preserve">a </w:t>
      </w:r>
      <w:r>
        <w:rPr>
          <w:rFonts w:ascii="Book Antiqua" w:eastAsia="Book Antiqua" w:hAnsi="Book Antiqua" w:cs="Book Antiqua"/>
          <w:color w:val="000000"/>
        </w:rPr>
        <w:t>normal sinus rhythm with an appropriate rate (77 bpm). With the appearance of symptoms, the ECG showed an extensive elevation of ST-segment in I, AVL</w:t>
      </w:r>
      <w:r w:rsidR="00EE264C">
        <w:rPr>
          <w:rFonts w:ascii="Book Antiqua" w:eastAsia="Book Antiqua" w:hAnsi="Book Antiqua" w:cs="Book Antiqua"/>
          <w:color w:val="000000"/>
        </w:rPr>
        <w:t>,</w:t>
      </w:r>
      <w:r>
        <w:rPr>
          <w:rFonts w:ascii="Book Antiqua" w:eastAsia="Book Antiqua" w:hAnsi="Book Antiqua" w:cs="Book Antiqua"/>
          <w:color w:val="000000"/>
        </w:rPr>
        <w:t xml:space="preserve"> and V4 to V6 </w:t>
      </w:r>
      <w:r w:rsidR="00EE264C">
        <w:rPr>
          <w:rFonts w:ascii="Book Antiqua" w:eastAsia="Book Antiqua" w:hAnsi="Book Antiqua" w:cs="Book Antiqua"/>
          <w:color w:val="000000"/>
        </w:rPr>
        <w:t xml:space="preserve">leads </w:t>
      </w:r>
      <w:r>
        <w:rPr>
          <w:rFonts w:ascii="Book Antiqua" w:eastAsia="Book Antiqua" w:hAnsi="Book Antiqua" w:cs="Book Antiqua"/>
          <w:color w:val="000000"/>
        </w:rPr>
        <w:t>(</w:t>
      </w:r>
      <w:r w:rsidRPr="00E02F44">
        <w:rPr>
          <w:rFonts w:ascii="Book Antiqua" w:eastAsia="Book Antiqua" w:hAnsi="Book Antiqua" w:cs="Book Antiqua"/>
          <w:color w:val="000000"/>
        </w:rPr>
        <w:t>Figure 3</w:t>
      </w:r>
      <w:r>
        <w:rPr>
          <w:rFonts w:ascii="Book Antiqua" w:eastAsia="Book Antiqua" w:hAnsi="Book Antiqua" w:cs="Book Antiqua"/>
          <w:color w:val="000000"/>
        </w:rPr>
        <w:t>).</w:t>
      </w:r>
    </w:p>
    <w:p w14:paraId="06D93D20" w14:textId="22C26A44" w:rsidR="00A77B3E" w:rsidRDefault="00DD5944" w:rsidP="00E02F44">
      <w:pPr>
        <w:spacing w:line="360" w:lineRule="auto"/>
        <w:ind w:firstLineChars="100" w:firstLine="240"/>
        <w:jc w:val="both"/>
      </w:pPr>
      <w:r>
        <w:rPr>
          <w:rFonts w:ascii="Book Antiqua" w:eastAsia="Book Antiqua" w:hAnsi="Book Antiqua" w:cs="Book Antiqua"/>
          <w:color w:val="000000"/>
        </w:rPr>
        <w:t>In sum, the working hypothesis of</w:t>
      </w:r>
      <w:r w:rsidR="00EE264C">
        <w:rPr>
          <w:rFonts w:ascii="Book Antiqua" w:eastAsia="Book Antiqua" w:hAnsi="Book Antiqua" w:cs="Book Antiqua"/>
          <w:color w:val="000000"/>
        </w:rPr>
        <w:t xml:space="preserve"> </w:t>
      </w:r>
      <w:r>
        <w:rPr>
          <w:rFonts w:ascii="Book Antiqua" w:eastAsia="Book Antiqua" w:hAnsi="Book Antiqua" w:cs="Book Antiqua"/>
          <w:color w:val="000000"/>
        </w:rPr>
        <w:t>ST-segment elevation myocardial infarction (STEMI) was considered. This patient underwent emergency coronary angiography (CA)</w:t>
      </w:r>
      <w:r w:rsidR="00EE264C">
        <w:rPr>
          <w:rFonts w:ascii="Book Antiqua" w:eastAsia="Book Antiqua" w:hAnsi="Book Antiqua" w:cs="Book Antiqua"/>
          <w:color w:val="000000"/>
        </w:rPr>
        <w:t xml:space="preserve">, which </w:t>
      </w:r>
      <w:r>
        <w:rPr>
          <w:rFonts w:ascii="Book Antiqua" w:eastAsia="Book Antiqua" w:hAnsi="Book Antiqua" w:cs="Book Antiqua"/>
          <w:color w:val="000000"/>
        </w:rPr>
        <w:t>revealed mild stenosis in the middle segment of the right coronary artery.</w:t>
      </w:r>
    </w:p>
    <w:p w14:paraId="570AA4E1" w14:textId="0E2CD7D0" w:rsidR="00A77B3E" w:rsidRDefault="00DD5944" w:rsidP="00E02F44">
      <w:pPr>
        <w:spacing w:line="360" w:lineRule="auto"/>
        <w:ind w:firstLineChars="100" w:firstLine="240"/>
        <w:jc w:val="both"/>
      </w:pPr>
      <w:r>
        <w:rPr>
          <w:rFonts w:ascii="Book Antiqua" w:eastAsia="Book Antiqua" w:hAnsi="Book Antiqua" w:cs="Book Antiqua"/>
          <w:color w:val="000000"/>
        </w:rPr>
        <w:t>Previous echocardiogram results were normal. A transthoracic echocardiogram (ECHO) was made 24 h after the initial symptoms (</w:t>
      </w:r>
      <w:r w:rsidRPr="00E02F44">
        <w:rPr>
          <w:rFonts w:ascii="Book Antiqua" w:eastAsia="Book Antiqua" w:hAnsi="Book Antiqua" w:cs="Book Antiqua"/>
          <w:color w:val="000000"/>
        </w:rPr>
        <w:t>Figure 4</w:t>
      </w:r>
      <w:r>
        <w:rPr>
          <w:rFonts w:ascii="Book Antiqua" w:eastAsia="Book Antiqua" w:hAnsi="Book Antiqua" w:cs="Book Antiqua"/>
          <w:color w:val="000000"/>
        </w:rPr>
        <w:t>). The results showed significant hypokinesis of LV apices with compensatory hyperkinesis of the LV basal region. LV ejection fraction (LVEF) was 49%. No abnormality was found in the chamber size or valvular. To assess his LV function, LV global myocardial work index (LVGWI), global myocardial work efficiency (LVGWE),</w:t>
      </w:r>
      <w:r>
        <w:rPr>
          <w:rFonts w:ascii="Book Antiqua" w:eastAsia="Book Antiqua" w:hAnsi="Book Antiqua" w:cs="Book Antiqua"/>
          <w:color w:val="000000"/>
          <w:szCs w:val="21"/>
        </w:rPr>
        <w:t xml:space="preserve"> </w:t>
      </w:r>
      <w:r>
        <w:rPr>
          <w:rFonts w:ascii="Book Antiqua" w:eastAsia="Book Antiqua" w:hAnsi="Book Antiqua" w:cs="Book Antiqua"/>
          <w:color w:val="000000"/>
        </w:rPr>
        <w:t>global constructive myocardial work (LVGCW), global wasted myocardial work (LVGWW), and global longitudinal strain (LVGLS) derived from pressure-strain analysis and noninvasive blood pressure measurements were evaluated further (</w:t>
      </w:r>
      <w:r w:rsidRPr="00E02F44">
        <w:rPr>
          <w:rFonts w:ascii="Book Antiqua" w:eastAsia="Book Antiqua" w:hAnsi="Book Antiqua" w:cs="Book Antiqua"/>
          <w:color w:val="000000"/>
        </w:rPr>
        <w:t>Figure 5</w:t>
      </w:r>
      <w:r>
        <w:rPr>
          <w:rFonts w:ascii="Book Antiqua" w:eastAsia="Book Antiqua" w:hAnsi="Book Antiqua" w:cs="Book Antiqua"/>
          <w:color w:val="000000"/>
        </w:rPr>
        <w:t xml:space="preserve">). The LVGWI level was 729 mmHg%, the LVGWE level was 72%, the LVGCW level was 895 mmHg%, the LVGWW level was 284 mmHg%, and the LVGLS was 8%. The apical-to-basal strain ratio of </w:t>
      </w:r>
      <w:r w:rsidR="00EE264C">
        <w:rPr>
          <w:rFonts w:ascii="Book Antiqua" w:eastAsia="Book Antiqua" w:hAnsi="Book Antiqua" w:cs="Book Antiqua"/>
          <w:color w:val="000000"/>
        </w:rPr>
        <w:t xml:space="preserve">the </w:t>
      </w:r>
      <w:r>
        <w:rPr>
          <w:rFonts w:ascii="Book Antiqua" w:eastAsia="Book Antiqua" w:hAnsi="Book Antiqua" w:cs="Book Antiqua"/>
          <w:color w:val="000000"/>
        </w:rPr>
        <w:t>LV was 0.34,</w:t>
      </w:r>
      <w:r w:rsidR="00EE264C">
        <w:rPr>
          <w:rFonts w:ascii="Book Antiqua" w:eastAsia="Book Antiqua" w:hAnsi="Book Antiqua" w:cs="Book Antiqua"/>
          <w:color w:val="000000"/>
        </w:rPr>
        <w:t xml:space="preserve"> and</w:t>
      </w:r>
      <w:r>
        <w:rPr>
          <w:rFonts w:ascii="Book Antiqua" w:eastAsia="Book Antiqua" w:hAnsi="Book Antiqua" w:cs="Book Antiqua"/>
          <w:color w:val="000000"/>
        </w:rPr>
        <w:t xml:space="preserve"> the apical-to-basal work ratio was 0.42 (</w:t>
      </w:r>
      <w:r w:rsidRPr="00E02F44">
        <w:rPr>
          <w:rFonts w:ascii="Book Antiqua" w:eastAsia="Book Antiqua" w:hAnsi="Book Antiqua" w:cs="Book Antiqua"/>
          <w:color w:val="000000"/>
        </w:rPr>
        <w:t>Table 1</w:t>
      </w:r>
      <w:r>
        <w:rPr>
          <w:rFonts w:ascii="Book Antiqua" w:eastAsia="Book Antiqua" w:hAnsi="Book Antiqua" w:cs="Book Antiqua"/>
          <w:color w:val="000000"/>
        </w:rPr>
        <w:t>).</w:t>
      </w:r>
    </w:p>
    <w:p w14:paraId="4E6424AD" w14:textId="77777777" w:rsidR="00A77B3E" w:rsidRDefault="00A77B3E">
      <w:pPr>
        <w:spacing w:line="360" w:lineRule="auto"/>
        <w:jc w:val="both"/>
      </w:pPr>
    </w:p>
    <w:p w14:paraId="72DFF1FD" w14:textId="77777777" w:rsidR="00A77B3E" w:rsidRDefault="00DD5944">
      <w:pPr>
        <w:spacing w:line="360" w:lineRule="auto"/>
        <w:jc w:val="both"/>
      </w:pPr>
      <w:r>
        <w:rPr>
          <w:rFonts w:ascii="Book Antiqua" w:eastAsia="Book Antiqua" w:hAnsi="Book Antiqua" w:cs="Book Antiqua"/>
          <w:b/>
          <w:caps/>
          <w:color w:val="000000"/>
          <w:u w:val="single"/>
        </w:rPr>
        <w:t>FINAL DIAGNOSIS</w:t>
      </w:r>
    </w:p>
    <w:p w14:paraId="14535B64" w14:textId="177386A0" w:rsidR="00A77B3E" w:rsidRDefault="00DD5944">
      <w:pPr>
        <w:spacing w:line="360" w:lineRule="auto"/>
        <w:jc w:val="both"/>
      </w:pPr>
      <w:r>
        <w:rPr>
          <w:rFonts w:ascii="Book Antiqua" w:eastAsia="Book Antiqua" w:hAnsi="Book Antiqua" w:cs="Book Antiqua"/>
          <w:color w:val="000000"/>
        </w:rPr>
        <w:t xml:space="preserve">Based on all observations described in the previous sections, this patient was diagnosed </w:t>
      </w:r>
      <w:r w:rsidR="00EE264C">
        <w:rPr>
          <w:rFonts w:ascii="Book Antiqua" w:eastAsia="Book Antiqua" w:hAnsi="Book Antiqua" w:cs="Book Antiqua"/>
          <w:color w:val="000000"/>
        </w:rPr>
        <w:t xml:space="preserve">with </w:t>
      </w:r>
      <w:r>
        <w:rPr>
          <w:rFonts w:ascii="Book Antiqua" w:eastAsia="Book Antiqua" w:hAnsi="Book Antiqua" w:cs="Book Antiqua"/>
          <w:color w:val="000000"/>
        </w:rPr>
        <w:t>TTC.</w:t>
      </w:r>
    </w:p>
    <w:p w14:paraId="5CE5D522" w14:textId="77777777" w:rsidR="00A77B3E" w:rsidRDefault="00A77B3E">
      <w:pPr>
        <w:spacing w:line="360" w:lineRule="auto"/>
        <w:jc w:val="both"/>
      </w:pPr>
    </w:p>
    <w:p w14:paraId="782E4FF7" w14:textId="77777777" w:rsidR="00A77B3E" w:rsidRDefault="00DD5944">
      <w:pPr>
        <w:spacing w:line="360" w:lineRule="auto"/>
        <w:jc w:val="both"/>
      </w:pPr>
      <w:r>
        <w:rPr>
          <w:rFonts w:ascii="Book Antiqua" w:eastAsia="Book Antiqua" w:hAnsi="Book Antiqua" w:cs="Book Antiqua"/>
          <w:b/>
          <w:caps/>
          <w:color w:val="000000"/>
          <w:u w:val="single"/>
        </w:rPr>
        <w:t>TREATMENT</w:t>
      </w:r>
    </w:p>
    <w:p w14:paraId="23BEB609" w14:textId="77777777" w:rsidR="00A77B3E" w:rsidRDefault="00DD5944">
      <w:pPr>
        <w:spacing w:line="360" w:lineRule="auto"/>
        <w:jc w:val="both"/>
      </w:pPr>
      <w:r>
        <w:rPr>
          <w:rFonts w:ascii="Book Antiqua" w:eastAsia="Book Antiqua" w:hAnsi="Book Antiqua" w:cs="Book Antiqua"/>
          <w:color w:val="000000"/>
        </w:rPr>
        <w:t>The patient was treated with oral furosemide, spironolactone, isosorbide mononitrate, diltiazem, aspirin, and clopidogrel, as well as oxygen uptake through a nasal catheter and electrocardiograph monitoring. After CA, the medication was adjusted to oral furosemide, spironolactone, and aspirin. Over the ensuing days, his symptoms improved, and he was free from oxygen therapy. Other medication included gefitinib for tumor lesions.</w:t>
      </w:r>
    </w:p>
    <w:p w14:paraId="665A421F" w14:textId="77777777" w:rsidR="00A77B3E" w:rsidRDefault="00A77B3E">
      <w:pPr>
        <w:spacing w:line="360" w:lineRule="auto"/>
        <w:jc w:val="both"/>
      </w:pPr>
    </w:p>
    <w:p w14:paraId="2FA78AB6" w14:textId="77777777" w:rsidR="00A77B3E" w:rsidRDefault="00DD5944">
      <w:pPr>
        <w:spacing w:line="360" w:lineRule="auto"/>
        <w:jc w:val="both"/>
      </w:pPr>
      <w:r>
        <w:rPr>
          <w:rFonts w:ascii="Book Antiqua" w:eastAsia="Book Antiqua" w:hAnsi="Book Antiqua" w:cs="Book Antiqua"/>
          <w:b/>
          <w:caps/>
          <w:color w:val="000000"/>
          <w:u w:val="single"/>
        </w:rPr>
        <w:t>OUTCOME AND FOLLOW-UP</w:t>
      </w:r>
    </w:p>
    <w:p w14:paraId="49812DBA" w14:textId="68768014" w:rsidR="00A77B3E" w:rsidRDefault="00DD5944">
      <w:pPr>
        <w:spacing w:line="360" w:lineRule="auto"/>
        <w:jc w:val="both"/>
      </w:pPr>
      <w:r>
        <w:rPr>
          <w:rFonts w:ascii="Book Antiqua" w:eastAsia="Book Antiqua" w:hAnsi="Book Antiqua" w:cs="Book Antiqua"/>
          <w:color w:val="000000"/>
        </w:rPr>
        <w:t xml:space="preserve">After aggressive treatment, the prior symptoms disappeared. At the 7-d follow-up, the patient reported an improvement in exercise tolerance without oxygen support. ECHO showed </w:t>
      </w:r>
      <w:r w:rsidR="00EE264C">
        <w:rPr>
          <w:rFonts w:ascii="Book Antiqua" w:eastAsia="Book Antiqua" w:hAnsi="Book Antiqua" w:cs="Book Antiqua"/>
          <w:color w:val="000000"/>
        </w:rPr>
        <w:t xml:space="preserve">a </w:t>
      </w:r>
      <w:r>
        <w:rPr>
          <w:rFonts w:ascii="Book Antiqua" w:eastAsia="Book Antiqua" w:hAnsi="Book Antiqua" w:cs="Book Antiqua"/>
          <w:color w:val="000000"/>
        </w:rPr>
        <w:t>partial recovery of LV apical contractility. The LVEF level was 62%, the LVGWI level was 940 mmHg%, the LVGWE level was 77%, the LVGCW level was 1268 mmHg%, the LVGWW level was 369 mmHg%</w:t>
      </w:r>
      <w:r w:rsidR="00EE264C">
        <w:rPr>
          <w:rFonts w:ascii="Book Antiqua" w:eastAsia="Book Antiqua" w:hAnsi="Book Antiqua" w:cs="Book Antiqua"/>
          <w:color w:val="000000"/>
        </w:rPr>
        <w:t>,</w:t>
      </w:r>
      <w:r>
        <w:rPr>
          <w:rFonts w:ascii="Book Antiqua" w:eastAsia="Book Antiqua" w:hAnsi="Book Antiqua" w:cs="Book Antiqua"/>
          <w:color w:val="000000"/>
        </w:rPr>
        <w:t xml:space="preserve"> and the LVGLS was 12%. The apical-to-basal strain ratio of</w:t>
      </w:r>
      <w:r w:rsidR="00EE264C">
        <w:rPr>
          <w:rFonts w:ascii="Book Antiqua" w:eastAsia="Book Antiqua" w:hAnsi="Book Antiqua" w:cs="Book Antiqua"/>
          <w:color w:val="000000"/>
        </w:rPr>
        <w:t xml:space="preserve"> the </w:t>
      </w:r>
      <w:r>
        <w:rPr>
          <w:rFonts w:ascii="Book Antiqua" w:eastAsia="Book Antiqua" w:hAnsi="Book Antiqua" w:cs="Book Antiqua"/>
          <w:color w:val="000000"/>
        </w:rPr>
        <w:t xml:space="preserve">LV was 0.89, </w:t>
      </w:r>
      <w:r w:rsidR="00EE264C">
        <w:rPr>
          <w:rFonts w:ascii="Book Antiqua" w:eastAsia="Book Antiqua" w:hAnsi="Book Antiqua" w:cs="Book Antiqua"/>
          <w:color w:val="000000"/>
        </w:rPr>
        <w:t xml:space="preserve">and </w:t>
      </w:r>
      <w:r>
        <w:rPr>
          <w:rFonts w:ascii="Book Antiqua" w:eastAsia="Book Antiqua" w:hAnsi="Book Antiqua" w:cs="Book Antiqua"/>
          <w:color w:val="000000"/>
        </w:rPr>
        <w:t>the apical-to-basal work ratio was 0.71 (Table 1)</w:t>
      </w:r>
      <w:r w:rsidR="00EE264C">
        <w:rPr>
          <w:rFonts w:ascii="Book Antiqua" w:eastAsia="Book Antiqua" w:hAnsi="Book Antiqua" w:cs="Book Antiqua"/>
          <w:color w:val="000000"/>
        </w:rPr>
        <w:t>.</w:t>
      </w:r>
      <w:r>
        <w:rPr>
          <w:rFonts w:ascii="Book Antiqua" w:eastAsia="Book Antiqua" w:hAnsi="Book Antiqua" w:cs="Book Antiqua"/>
          <w:color w:val="000000"/>
        </w:rPr>
        <w:t xml:space="preserve"> </w:t>
      </w:r>
      <w:r w:rsidR="00EE264C">
        <w:rPr>
          <w:rFonts w:ascii="Book Antiqua" w:eastAsia="Book Antiqua" w:hAnsi="Book Antiqua" w:cs="Book Antiqua"/>
          <w:color w:val="000000"/>
        </w:rPr>
        <w:t xml:space="preserve">At </w:t>
      </w:r>
      <w:r>
        <w:rPr>
          <w:rFonts w:ascii="Book Antiqua" w:eastAsia="Book Antiqua" w:hAnsi="Book Antiqua" w:cs="Book Antiqua"/>
          <w:color w:val="000000"/>
        </w:rPr>
        <w:t>the 5</w:t>
      </w:r>
      <w:r w:rsidR="00EE264C">
        <w:rPr>
          <w:rFonts w:ascii="Book Antiqua" w:eastAsia="Book Antiqua" w:hAnsi="Book Antiqua" w:cs="Book Antiqua"/>
          <w:color w:val="000000"/>
        </w:rPr>
        <w:t>-</w:t>
      </w:r>
      <w:r>
        <w:rPr>
          <w:rFonts w:ascii="Book Antiqua" w:eastAsia="Book Antiqua" w:hAnsi="Book Antiqua" w:cs="Book Antiqua"/>
          <w:color w:val="000000"/>
        </w:rPr>
        <w:t>mo follow-up, his cardiac function fully recovered according to the results of ECHO (Table 1).</w:t>
      </w:r>
    </w:p>
    <w:p w14:paraId="7BC40897" w14:textId="77777777" w:rsidR="00A77B3E" w:rsidRDefault="00A77B3E">
      <w:pPr>
        <w:spacing w:line="360" w:lineRule="auto"/>
        <w:jc w:val="both"/>
      </w:pPr>
    </w:p>
    <w:p w14:paraId="2A8A88C2" w14:textId="77777777" w:rsidR="00A77B3E" w:rsidRDefault="00DD5944">
      <w:pPr>
        <w:spacing w:line="360" w:lineRule="auto"/>
        <w:jc w:val="both"/>
      </w:pPr>
      <w:r>
        <w:rPr>
          <w:rFonts w:ascii="Book Antiqua" w:eastAsia="Book Antiqua" w:hAnsi="Book Antiqua" w:cs="Book Antiqua"/>
          <w:b/>
          <w:caps/>
          <w:color w:val="000000"/>
          <w:u w:val="single"/>
        </w:rPr>
        <w:t>DISCUSSION</w:t>
      </w:r>
    </w:p>
    <w:p w14:paraId="1FAD56B7" w14:textId="251C659F" w:rsidR="00A77B3E" w:rsidRDefault="00DD5944">
      <w:pPr>
        <w:spacing w:line="360" w:lineRule="auto"/>
        <w:jc w:val="both"/>
      </w:pPr>
      <w:r>
        <w:rPr>
          <w:rFonts w:ascii="Book Antiqua" w:eastAsia="Book Antiqua" w:hAnsi="Book Antiqua" w:cs="Book Antiqua"/>
          <w:color w:val="000000"/>
        </w:rPr>
        <w:t xml:space="preserve">TTC, also known as stress-induced cardiomyopathy, is characterized as an acute severe, but reversible LV dysfunction. TTC has symptoms similar to acute myocardial infarction with abnormal troponin and ECG. Inducement of TTC is caused mostly by psychological stress, however, TTC caused by physical irritation had been reported, increasing the difficulty of distinguishing it from other diseases. Patients with TTC and cardiogenic shock have high mortality during 5-year follow-up, although the proportion is lower than </w:t>
      </w:r>
      <w:r w:rsidR="00D7784B">
        <w:rPr>
          <w:rFonts w:ascii="Book Antiqua" w:eastAsia="Book Antiqua" w:hAnsi="Book Antiqua" w:cs="Book Antiqua"/>
          <w:color w:val="000000"/>
        </w:rPr>
        <w:t xml:space="preserve">that in </w:t>
      </w:r>
      <w:r>
        <w:rPr>
          <w:rFonts w:ascii="Book Antiqua" w:eastAsia="Book Antiqua" w:hAnsi="Book Antiqua" w:cs="Book Antiqua"/>
          <w:color w:val="000000"/>
        </w:rPr>
        <w:t>patients with myocardial infarction and cardiogenic shock</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57E474F5" w14:textId="14551FBA" w:rsidR="00A77B3E" w:rsidRDefault="00DD5944" w:rsidP="00E02F44">
      <w:pPr>
        <w:spacing w:line="360" w:lineRule="auto"/>
        <w:ind w:firstLineChars="100" w:firstLine="240"/>
        <w:jc w:val="both"/>
      </w:pPr>
      <w:r>
        <w:rPr>
          <w:rFonts w:ascii="Book Antiqua" w:eastAsia="Book Antiqua" w:hAnsi="Book Antiqua" w:cs="Book Antiqua"/>
          <w:color w:val="000000"/>
        </w:rPr>
        <w:t>The pathophysiological mechanisms of TTC remain elusive. Although the association between TTC and catecholamine is wildly accepted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there are other participants in the progression of TTC. Myocardial edema was found in the acute stage of TTC by cardiac magnetic resonance imaging</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 recent study further revealed macrophage inflammatory infiltrate in the myocardium and confirmed a low-grade chronic inflammatory state in TTC patients, demonstrating that inflammation is pivotal in the pathophysiology and natural history of TTC</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7267C9F8" w14:textId="33A8D1B3" w:rsidR="00A77B3E" w:rsidRDefault="00DD5944" w:rsidP="00E02F44">
      <w:pPr>
        <w:spacing w:line="360" w:lineRule="auto"/>
        <w:ind w:firstLineChars="100" w:firstLine="240"/>
        <w:jc w:val="both"/>
      </w:pPr>
      <w:r>
        <w:rPr>
          <w:rFonts w:ascii="Book Antiqua" w:eastAsia="Book Antiqua" w:hAnsi="Book Antiqua" w:cs="Book Antiqua"/>
          <w:color w:val="000000"/>
        </w:rPr>
        <w:t xml:space="preserve">In this case report, we present a patient who developed TTC during a </w:t>
      </w:r>
      <w:r w:rsidR="00D7784B">
        <w:rPr>
          <w:rFonts w:ascii="Book Antiqua" w:eastAsia="Book Antiqua" w:hAnsi="Book Antiqua" w:cs="Book Antiqua"/>
          <w:color w:val="000000"/>
        </w:rPr>
        <w:t xml:space="preserve">bronchoscopic </w:t>
      </w:r>
      <w:r>
        <w:rPr>
          <w:rFonts w:ascii="Book Antiqua" w:eastAsia="Book Antiqua" w:hAnsi="Book Antiqua" w:cs="Book Antiqua"/>
          <w:color w:val="000000"/>
        </w:rPr>
        <w:t>operation. He had been diagnosed with NSCLC and was presently treated with gefitinib.</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Previous studies had reported gefitinib-related cardiac dysfunction. One case presented fatal hypersensitivity myocarditis </w:t>
      </w:r>
      <w:r w:rsidR="00D7784B">
        <w:rPr>
          <w:rFonts w:ascii="Book Antiqua" w:eastAsia="Book Antiqua" w:hAnsi="Book Antiqua" w:cs="Book Antiqua"/>
          <w:color w:val="000000"/>
        </w:rPr>
        <w:t xml:space="preserve">1 </w:t>
      </w:r>
      <w:r>
        <w:rPr>
          <w:rFonts w:ascii="Book Antiqua" w:eastAsia="Book Antiqua" w:hAnsi="Book Antiqua" w:cs="Book Antiqua"/>
          <w:color w:val="000000"/>
        </w:rPr>
        <w:t>wk after administration of gefitinib</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Another case </w:t>
      </w:r>
      <w:r w:rsidR="00D7784B">
        <w:rPr>
          <w:rFonts w:ascii="Book Antiqua" w:eastAsia="Book Antiqua" w:hAnsi="Book Antiqua" w:cs="Book Antiqua"/>
          <w:color w:val="000000"/>
        </w:rPr>
        <w:t>had</w:t>
      </w:r>
      <w:r>
        <w:rPr>
          <w:rFonts w:ascii="Book Antiqua" w:eastAsia="Book Antiqua" w:hAnsi="Book Antiqua" w:cs="Book Antiqua"/>
          <w:color w:val="000000"/>
        </w:rPr>
        <w:t xml:space="preserve"> gefitinib-induced cardiomyopathy 7 mo after administration, and the cardiac function recovered through aggressive treatment, as well as the discontinuation of gefitinib</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However, the patient in this case report had been using gefitinib for 6 years. Echocardiogram results and clinical symptoms before </w:t>
      </w:r>
      <w:r w:rsidR="00D7784B">
        <w:rPr>
          <w:rFonts w:ascii="Book Antiqua" w:eastAsia="Book Antiqua" w:hAnsi="Book Antiqua" w:cs="Book Antiqua"/>
          <w:color w:val="000000"/>
        </w:rPr>
        <w:t xml:space="preserve">the bronchoscopic </w:t>
      </w:r>
      <w:r>
        <w:rPr>
          <w:rFonts w:ascii="Book Antiqua" w:eastAsia="Book Antiqua" w:hAnsi="Book Antiqua" w:cs="Book Antiqua"/>
          <w:color w:val="000000"/>
        </w:rPr>
        <w:t xml:space="preserve">operation were not sufficient to establish a diagnosis of heart failure. More attention </w:t>
      </w:r>
      <w:r w:rsidR="00D7784B">
        <w:rPr>
          <w:rFonts w:ascii="Book Antiqua" w:eastAsia="Book Antiqua" w:hAnsi="Book Antiqua" w:cs="Book Antiqua"/>
          <w:color w:val="000000"/>
        </w:rPr>
        <w:t xml:space="preserve">has </w:t>
      </w:r>
      <w:r>
        <w:rPr>
          <w:rFonts w:ascii="Book Antiqua" w:eastAsia="Book Antiqua" w:hAnsi="Book Antiqua" w:cs="Book Antiqua"/>
          <w:color w:val="000000"/>
        </w:rPr>
        <w:t xml:space="preserve">been paid to the connection between cardiac disfunction and </w:t>
      </w:r>
      <w:r w:rsidR="00D7784B">
        <w:rPr>
          <w:rFonts w:ascii="Book Antiqua" w:eastAsia="Book Antiqua" w:hAnsi="Book Antiqua" w:cs="Book Antiqua"/>
          <w:color w:val="000000"/>
        </w:rPr>
        <w:t xml:space="preserve">bronchoscopic </w:t>
      </w:r>
      <w:r>
        <w:rPr>
          <w:rFonts w:ascii="Book Antiqua" w:eastAsia="Book Antiqua" w:hAnsi="Book Antiqua" w:cs="Book Antiqua"/>
          <w:color w:val="000000"/>
        </w:rPr>
        <w:t xml:space="preserve">operation. Rajwani </w:t>
      </w:r>
      <w:r w:rsidRPr="00E02F44">
        <w:rPr>
          <w:rFonts w:ascii="Book Antiqua" w:eastAsia="Book Antiqua" w:hAnsi="Book Antiqua" w:cs="Book Antiqua"/>
          <w:i/>
          <w:iCs/>
          <w:color w:val="000000"/>
        </w:rPr>
        <w:t>et al</w:t>
      </w:r>
      <w:r w:rsidR="00E02F44">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five cases of TTC in patients who received bronchodilator therapy for chronic obstructive lung disease and reduced bronchospasm. Miyoshi </w:t>
      </w:r>
      <w:r>
        <w:rPr>
          <w:rFonts w:ascii="Book Antiqua" w:eastAsia="Book Antiqua" w:hAnsi="Book Antiqua" w:cs="Book Antiqua"/>
          <w:i/>
          <w:iCs/>
          <w:color w:val="000000"/>
        </w:rPr>
        <w:t>et al</w:t>
      </w:r>
      <w:r w:rsidR="00E02F44">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a case who underwent TTC after flexible bronchoscopy. A novel subgroup of bronchogenic stress-induced </w:t>
      </w:r>
      <w:r w:rsidR="00D7784B">
        <w:rPr>
          <w:rFonts w:ascii="Book Antiqua" w:eastAsia="Book Antiqua" w:hAnsi="Book Antiqua" w:cs="Book Antiqua"/>
          <w:color w:val="000000"/>
        </w:rPr>
        <w:t xml:space="preserve">cardiomyopathies have </w:t>
      </w:r>
      <w:r>
        <w:rPr>
          <w:rFonts w:ascii="Book Antiqua" w:eastAsia="Book Antiqua" w:hAnsi="Book Antiqua" w:cs="Book Antiqua"/>
          <w:color w:val="000000"/>
        </w:rPr>
        <w:t xml:space="preserve">been proposed as one of the main triggers of TTC. Although 2% lidocaine aerosol inhalation is administered routinely before the operation, increasing the risk of bronchospasm, dyspnea was relieved quickly after low-flow oxygen </w:t>
      </w:r>
      <w:r w:rsidR="00D7784B" w:rsidRPr="00355BEC">
        <w:rPr>
          <w:rFonts w:ascii="Book Antiqua" w:eastAsia="Book Antiqua" w:hAnsi="Book Antiqua" w:cs="Book Antiqua"/>
          <w:i/>
          <w:color w:val="000000"/>
        </w:rPr>
        <w:t>via</w:t>
      </w:r>
      <w:r w:rsidR="00D7784B">
        <w:rPr>
          <w:rFonts w:ascii="Book Antiqua" w:eastAsia="Book Antiqua" w:hAnsi="Book Antiqua" w:cs="Book Antiqua"/>
          <w:color w:val="000000"/>
        </w:rPr>
        <w:t xml:space="preserve"> a </w:t>
      </w:r>
      <w:r>
        <w:rPr>
          <w:rFonts w:ascii="Book Antiqua" w:eastAsia="Book Antiqua" w:hAnsi="Book Antiqua" w:cs="Book Antiqua"/>
          <w:color w:val="000000"/>
        </w:rPr>
        <w:t>nasal catheter. Therefore, we postulated that the discomfort or pain caused by the mechanical stimulation of the bronchoscope and the following physical and psychological pressure triggered this deterioration.</w:t>
      </w:r>
    </w:p>
    <w:p w14:paraId="12BC2FAC" w14:textId="7ACB0468" w:rsidR="00A77B3E" w:rsidRDefault="00DD5944" w:rsidP="00E02F44">
      <w:pPr>
        <w:spacing w:line="360" w:lineRule="auto"/>
        <w:ind w:firstLineChars="100" w:firstLine="240"/>
        <w:jc w:val="both"/>
      </w:pPr>
      <w:r>
        <w:rPr>
          <w:rFonts w:ascii="Book Antiqua" w:eastAsia="Book Antiqua" w:hAnsi="Book Antiqua" w:cs="Book Antiqua"/>
          <w:color w:val="000000"/>
        </w:rPr>
        <w:t>The patient’s symptoms improved during hospitalization, and the follow-up results also demonstrated the recovery of LVEF. However, hypokinesis in the local myocardium was the main disfunction of TTC, and LVEF may not accurately reflect the exhaustion or recovery of local myocardial kinesis. In this study, we have measured some novel markers to evaluate myocardial function, which have been reported as meaningful markers for heart failure caused by cardiac amyloidosis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According to the normal value from previous results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and our data,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myocardial mechanical energy and contraction in LV apices are only partially restored 7 d later. At the </w:t>
      </w:r>
      <w:r w:rsidR="00D7784B">
        <w:rPr>
          <w:rFonts w:ascii="Book Antiqua" w:eastAsia="Book Antiqua" w:hAnsi="Book Antiqua" w:cs="Book Antiqua"/>
          <w:color w:val="000000"/>
        </w:rPr>
        <w:t>5-</w:t>
      </w:r>
      <w:r>
        <w:rPr>
          <w:rFonts w:ascii="Book Antiqua" w:eastAsia="Book Antiqua" w:hAnsi="Book Antiqua" w:cs="Book Antiqua"/>
          <w:color w:val="000000"/>
        </w:rPr>
        <w:t xml:space="preserve">mo follow-up, the results from ECHO showed full recovery of cardiac function including LV apical contraction. Many studies </w:t>
      </w:r>
      <w:r w:rsidR="00D7784B">
        <w:rPr>
          <w:rFonts w:ascii="Book Antiqua" w:eastAsia="Book Antiqua" w:hAnsi="Book Antiqua" w:cs="Book Antiqua"/>
          <w:color w:val="000000"/>
        </w:rPr>
        <w:t xml:space="preserve">have </w:t>
      </w:r>
      <w:r>
        <w:rPr>
          <w:rFonts w:ascii="Book Antiqua" w:eastAsia="Book Antiqua" w:hAnsi="Book Antiqua" w:cs="Book Antiqua"/>
          <w:color w:val="000000"/>
        </w:rPr>
        <w:t>reported an early recovery of left ventricular systolic function in TTC patients, from 48 h to 3 d</w:t>
      </w:r>
      <w:r>
        <w:rPr>
          <w:rFonts w:ascii="Book Antiqua" w:eastAsia="Book Antiqua" w:hAnsi="Book Antiqua" w:cs="Book Antiqua"/>
          <w:color w:val="000000"/>
          <w:szCs w:val="30"/>
          <w:vertAlign w:val="superscript"/>
        </w:rPr>
        <w:t>[8,11]</w:t>
      </w:r>
      <w:r>
        <w:rPr>
          <w:rFonts w:ascii="Book Antiqua" w:eastAsia="Book Antiqua" w:hAnsi="Book Antiqua" w:cs="Book Antiqua"/>
          <w:color w:val="000000"/>
        </w:rPr>
        <w:t>. It follows that the improvement of LVEF is “confusing”</w:t>
      </w:r>
      <w:r w:rsidR="005E4B5D">
        <w:rPr>
          <w:rFonts w:ascii="Book Antiqua" w:eastAsia="Book Antiqua" w:hAnsi="Book Antiqua" w:cs="Book Antiqua"/>
          <w:color w:val="000000"/>
        </w:rPr>
        <w:t>,</w:t>
      </w:r>
      <w:r>
        <w:rPr>
          <w:rFonts w:ascii="Book Antiqua" w:eastAsia="Book Antiqua" w:hAnsi="Book Antiqua" w:cs="Book Antiqua"/>
          <w:color w:val="000000"/>
        </w:rPr>
        <w:t xml:space="preserve"> causing less attention to these patients whose local myocardial function (mainly the apices) is still poor. This may be the reason for the poor prognoses of many TTC patients who “recover” in a short time, as defined by LVEF, with damaged local myocardial work</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Long-term monitoring of myocardial work is therefore necessary for TTC patients to accurately evaluate LV function.</w:t>
      </w:r>
    </w:p>
    <w:p w14:paraId="587DA7A2" w14:textId="77777777" w:rsidR="00A77B3E" w:rsidRDefault="00A77B3E">
      <w:pPr>
        <w:spacing w:line="360" w:lineRule="auto"/>
        <w:jc w:val="both"/>
      </w:pPr>
    </w:p>
    <w:p w14:paraId="6794DCFF" w14:textId="77777777" w:rsidR="00A77B3E" w:rsidRDefault="00DD5944">
      <w:pPr>
        <w:spacing w:line="360" w:lineRule="auto"/>
        <w:jc w:val="both"/>
      </w:pPr>
      <w:r>
        <w:rPr>
          <w:rFonts w:ascii="Book Antiqua" w:eastAsia="Book Antiqua" w:hAnsi="Book Antiqua" w:cs="Book Antiqua"/>
          <w:b/>
          <w:caps/>
          <w:color w:val="000000"/>
          <w:u w:val="single"/>
        </w:rPr>
        <w:t>CONCLUSION</w:t>
      </w:r>
    </w:p>
    <w:p w14:paraId="54EF1919" w14:textId="59750363" w:rsidR="00A77B3E" w:rsidRDefault="00DD5944">
      <w:pPr>
        <w:spacing w:line="360" w:lineRule="auto"/>
        <w:jc w:val="both"/>
      </w:pPr>
      <w:r>
        <w:rPr>
          <w:rFonts w:ascii="Book Antiqua" w:eastAsia="Book Antiqua" w:hAnsi="Book Antiqua" w:cs="Book Antiqua"/>
          <w:color w:val="000000"/>
        </w:rPr>
        <w:t xml:space="preserve">In conclusion, we have reported a case of TTC caused by a </w:t>
      </w:r>
      <w:r w:rsidR="00E64029">
        <w:rPr>
          <w:rFonts w:ascii="Book Antiqua" w:eastAsia="Book Antiqua" w:hAnsi="Book Antiqua" w:cs="Book Antiqua"/>
          <w:color w:val="000000"/>
        </w:rPr>
        <w:t xml:space="preserve">bronchoscopic </w:t>
      </w:r>
      <w:r>
        <w:rPr>
          <w:rFonts w:ascii="Book Antiqua" w:eastAsia="Book Antiqua" w:hAnsi="Book Antiqua" w:cs="Book Antiqua"/>
          <w:color w:val="000000"/>
        </w:rPr>
        <w:t>operation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strongly recommend noninvasive myocardial work measured by echocardiographic pressure-strain analysis as a necessary supplementary test for the long-term follow-up of TTC.</w:t>
      </w:r>
    </w:p>
    <w:p w14:paraId="73A2B496" w14:textId="77777777" w:rsidR="00A77B3E" w:rsidRDefault="00A77B3E">
      <w:pPr>
        <w:spacing w:line="360" w:lineRule="auto"/>
        <w:jc w:val="both"/>
      </w:pPr>
    </w:p>
    <w:p w14:paraId="43F6DCE5" w14:textId="77777777" w:rsidR="00A77B3E" w:rsidRDefault="00DD5944">
      <w:pPr>
        <w:spacing w:line="360" w:lineRule="auto"/>
        <w:jc w:val="both"/>
      </w:pPr>
      <w:r>
        <w:rPr>
          <w:rFonts w:ascii="Book Antiqua" w:eastAsia="Book Antiqua" w:hAnsi="Book Antiqua" w:cs="Book Antiqua"/>
          <w:b/>
          <w:color w:val="000000"/>
        </w:rPr>
        <w:t>REFERENCES</w:t>
      </w:r>
    </w:p>
    <w:p w14:paraId="70852783" w14:textId="77777777" w:rsidR="00A77B3E" w:rsidRDefault="00DD594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Sattler K</w:t>
      </w:r>
      <w:r>
        <w:rPr>
          <w:rFonts w:ascii="Book Antiqua" w:eastAsia="Book Antiqua" w:hAnsi="Book Antiqua" w:cs="Book Antiqua"/>
          <w:color w:val="000000"/>
        </w:rPr>
        <w:t xml:space="preserve">, El-Battrawy I, Gietzen T, Kummer M, Lang S, Zhou XB, Behnes M, Borggrefe M, Akin I. Improved Outcome of Cardiogenic Shock Triggered by Takotsubo Syndrome Compared With Myocardial Infarction. </w:t>
      </w:r>
      <w:r>
        <w:rPr>
          <w:rFonts w:ascii="Book Antiqua" w:eastAsia="Book Antiqua" w:hAnsi="Book Antiqua" w:cs="Book Antiqua"/>
          <w:i/>
          <w:iCs/>
          <w:color w:val="000000"/>
        </w:rPr>
        <w:t>Can J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860-867 [PMID: 32249068 DOI: 10.1016/j.cjca.2019.10.012]</w:t>
      </w:r>
    </w:p>
    <w:p w14:paraId="3F49C320" w14:textId="77777777" w:rsidR="00A77B3E" w:rsidRDefault="00DD594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Szardien S</w:t>
      </w:r>
      <w:r>
        <w:rPr>
          <w:rFonts w:ascii="Book Antiqua" w:eastAsia="Book Antiqua" w:hAnsi="Book Antiqua" w:cs="Book Antiqua"/>
          <w:color w:val="000000"/>
        </w:rPr>
        <w:t xml:space="preserve">, Möllmann H, Willmer M, Akashi YJ, Hamm CW, Nef HM. Mechanisms of stress (takotsubo) cardiomyopathy. </w:t>
      </w:r>
      <w:r>
        <w:rPr>
          <w:rFonts w:ascii="Book Antiqua" w:eastAsia="Book Antiqua" w:hAnsi="Book Antiqua" w:cs="Book Antiqua"/>
          <w:i/>
          <w:iCs/>
          <w:color w:val="000000"/>
        </w:rPr>
        <w:t>Heart Fail Clin</w:t>
      </w:r>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197-205, ix [PMID: 23562120 DOI: 10.1016/j.hfc.2012.12.012]</w:t>
      </w:r>
    </w:p>
    <w:p w14:paraId="0BCF8A41" w14:textId="77777777" w:rsidR="00A77B3E" w:rsidRDefault="00DD594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Abdel-Aty H</w:t>
      </w:r>
      <w:r>
        <w:rPr>
          <w:rFonts w:ascii="Book Antiqua" w:eastAsia="Book Antiqua" w:hAnsi="Book Antiqua" w:cs="Book Antiqua"/>
          <w:color w:val="000000"/>
        </w:rPr>
        <w:t xml:space="preserve">, Cocker M, Friedrich MG. Myocardial edema is a feature of Tako-Tsubo cardiomyopathy and is related to the severity of systolic dysfunction: insights from T2-weighted cardiovascular magnetic resonance. </w:t>
      </w:r>
      <w:r>
        <w:rPr>
          <w:rFonts w:ascii="Book Antiqua" w:eastAsia="Book Antiqua" w:hAnsi="Book Antiqua" w:cs="Book Antiqua"/>
          <w:i/>
          <w:iCs/>
          <w:color w:val="000000"/>
        </w:rPr>
        <w:t>Int J Cardiol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132</w:t>
      </w:r>
      <w:r>
        <w:rPr>
          <w:rFonts w:ascii="Book Antiqua" w:eastAsia="Book Antiqua" w:hAnsi="Book Antiqua" w:cs="Book Antiqua"/>
          <w:color w:val="000000"/>
        </w:rPr>
        <w:t>: 291-293 [PMID: 18086501 DOI: 10.1016/j.ijcard.2007.08.102]</w:t>
      </w:r>
    </w:p>
    <w:p w14:paraId="33F79B1B" w14:textId="77777777" w:rsidR="00A77B3E" w:rsidRDefault="00DD594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Scally C</w:t>
      </w:r>
      <w:r>
        <w:rPr>
          <w:rFonts w:ascii="Book Antiqua" w:eastAsia="Book Antiqua" w:hAnsi="Book Antiqua" w:cs="Book Antiqua"/>
          <w:color w:val="000000"/>
        </w:rPr>
        <w:t xml:space="preserve">, Abbas H, Ahearn T, Srinivasan J, Mezincescu A, Rudd A, Spath N, Yucel-Finn A, Yuecel R, Oldroyd K, Dospinescu C, Horgan G, Broadhurst P, Henning A, Newby DE, Semple S, Wilson HM, Dawson DK. Myocardial and Systemic Inflammation in Acute Stress-Induced (Takotsubo) Cardiomyopathy.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139</w:t>
      </w:r>
      <w:r>
        <w:rPr>
          <w:rFonts w:ascii="Book Antiqua" w:eastAsia="Book Antiqua" w:hAnsi="Book Antiqua" w:cs="Book Antiqua"/>
          <w:color w:val="000000"/>
        </w:rPr>
        <w:t>: 1581-1592 [PMID: 30586731 DOI: 10.1161/CIRCULATIONAHA.118.037975]</w:t>
      </w:r>
    </w:p>
    <w:p w14:paraId="3D063D31" w14:textId="77777777" w:rsidR="00A77B3E" w:rsidRDefault="00DD594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Truell JS</w:t>
      </w:r>
      <w:r>
        <w:rPr>
          <w:rFonts w:ascii="Book Antiqua" w:eastAsia="Book Antiqua" w:hAnsi="Book Antiqua" w:cs="Book Antiqua"/>
          <w:color w:val="000000"/>
        </w:rPr>
        <w:t xml:space="preserve">, Fishbein MC, Figlin R. Myocarditis temporally related to the use of gefitinib (Iressa).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1044-1046 [PMID: 16048398]</w:t>
      </w:r>
    </w:p>
    <w:p w14:paraId="3366473C" w14:textId="77777777" w:rsidR="00A77B3E" w:rsidRDefault="00DD594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Omori S</w:t>
      </w:r>
      <w:r>
        <w:rPr>
          <w:rFonts w:ascii="Book Antiqua" w:eastAsia="Book Antiqua" w:hAnsi="Book Antiqua" w:cs="Book Antiqua"/>
          <w:color w:val="000000"/>
        </w:rPr>
        <w:t xml:space="preserve">, Oyakawa T, Naito T, Takahashi T. Gefitinib-Induced Cardiomyopathy in Epidermal Growth Receptor-Mutated NSCLC. </w:t>
      </w:r>
      <w:r>
        <w:rPr>
          <w:rFonts w:ascii="Book Antiqua" w:eastAsia="Book Antiqua" w:hAnsi="Book Antiqua" w:cs="Book Antiqua"/>
          <w:i/>
          <w:iCs/>
          <w:color w:val="000000"/>
        </w:rPr>
        <w:t>J Thorac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e207-e208 [PMID: 30244856 DOI: 10.1016/j.jtho.2018.05.020]</w:t>
      </w:r>
    </w:p>
    <w:p w14:paraId="75C798BE" w14:textId="77777777" w:rsidR="00A77B3E" w:rsidRDefault="00DD594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Rajwani A</w:t>
      </w:r>
      <w:r>
        <w:rPr>
          <w:rFonts w:ascii="Book Antiqua" w:eastAsia="Book Antiqua" w:hAnsi="Book Antiqua" w:cs="Book Antiqua"/>
          <w:color w:val="000000"/>
        </w:rPr>
        <w:t xml:space="preserve">, Adam Z, Hall JA. Bronchogenic stress cardiomyopathy: a case series. </w:t>
      </w:r>
      <w:r>
        <w:rPr>
          <w:rFonts w:ascii="Book Antiqua" w:eastAsia="Book Antiqua" w:hAnsi="Book Antiqua" w:cs="Book Antiqua"/>
          <w:i/>
          <w:iCs/>
          <w:color w:val="000000"/>
        </w:rPr>
        <w:t>Cardiology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130</w:t>
      </w:r>
      <w:r>
        <w:rPr>
          <w:rFonts w:ascii="Book Antiqua" w:eastAsia="Book Antiqua" w:hAnsi="Book Antiqua" w:cs="Book Antiqua"/>
          <w:color w:val="000000"/>
        </w:rPr>
        <w:t>: 106-111 [PMID: 25612607 DOI: 10.1159/000369296]</w:t>
      </w:r>
    </w:p>
    <w:p w14:paraId="053BA9F6" w14:textId="77777777" w:rsidR="00A77B3E" w:rsidRDefault="00DD594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Miyoshi S</w:t>
      </w:r>
      <w:r>
        <w:rPr>
          <w:rFonts w:ascii="Book Antiqua" w:eastAsia="Book Antiqua" w:hAnsi="Book Antiqua" w:cs="Book Antiqua"/>
          <w:color w:val="000000"/>
        </w:rPr>
        <w:t xml:space="preserve">, Takeda Y, Ro S, Masaki H, Hojo M, Sugiyama H. Takotsubo Cardiomyopathy and Subsequent Seizures Induced by Flexible Bronchoscopy. </w:t>
      </w:r>
      <w:r>
        <w:rPr>
          <w:rFonts w:ascii="Book Antiqua" w:eastAsia="Book Antiqua" w:hAnsi="Book Antiqua" w:cs="Book Antiqua"/>
          <w:i/>
          <w:iCs/>
          <w:color w:val="000000"/>
        </w:rPr>
        <w:t>Respir Care</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e151-e154 [PMID: 25922543 DOI: 10.4187/respcare.03650]</w:t>
      </w:r>
    </w:p>
    <w:p w14:paraId="5CF3FC6F" w14:textId="77777777" w:rsidR="00A77B3E" w:rsidRDefault="00DD594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Clemmensen TS</w:t>
      </w:r>
      <w:r>
        <w:rPr>
          <w:rFonts w:ascii="Book Antiqua" w:eastAsia="Book Antiqua" w:hAnsi="Book Antiqua" w:cs="Book Antiqua"/>
          <w:color w:val="000000"/>
        </w:rPr>
        <w:t xml:space="preserve">, Eiskjær H, Ladefoged B, Mikkelsen F, Sørensen J, Granstam SO, Rosengren S, Flachskampf FA, Poulsen SH. Prognostic implications of left ventricular myocardial work indices in cardiac amyloidosis.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2020; : [PMID: 32529207 DOI: 10.1093/ehjci/jeaa097]</w:t>
      </w:r>
    </w:p>
    <w:p w14:paraId="172825C3" w14:textId="77777777" w:rsidR="00A77B3E" w:rsidRDefault="00DD594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Manganaro R</w:t>
      </w:r>
      <w:r>
        <w:rPr>
          <w:rFonts w:ascii="Book Antiqua" w:eastAsia="Book Antiqua" w:hAnsi="Book Antiqua" w:cs="Book Antiqua"/>
          <w:color w:val="000000"/>
        </w:rPr>
        <w:t xml:space="preserve">, Marchetta S, Dulgheru R, Ilardi F, Sugimoto T, Robinet S, Cimino S, Go YY, Bernard A, Kacharava G, Athanassopoulos GD, Barone D, Baroni M, Cardim N, Hagendorff A, Hristova K, López-Fernández T, de la Morena G, Popescu BA, Penicka M, Ozyigit T, Rodrigo Carbonero JD, van de Veire N, Von Bardeleben RS, Vinereanu D, Zamorano JL, Rosca M, Calin A, Moonen M, Magne J, Cosyns B, Galli E, Donal E, Carerj S, Zito C, Santoro C, Galderisi M, Badano LP, Lang RM, Oury C, Lancellotti P. Echocardiographic reference ranges for normal non-invasive myocardial work indices: results from the EACVI NORRE study.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582-590 [PMID: 30590562 DOI: 10.1093/ehjci/jey188]</w:t>
      </w:r>
    </w:p>
    <w:p w14:paraId="7A3D71D8" w14:textId="77777777" w:rsidR="00A77B3E" w:rsidRDefault="00DD594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Ok KS</w:t>
      </w:r>
      <w:r>
        <w:rPr>
          <w:rFonts w:ascii="Book Antiqua" w:eastAsia="Book Antiqua" w:hAnsi="Book Antiqua" w:cs="Book Antiqua"/>
          <w:color w:val="000000"/>
        </w:rPr>
        <w:t xml:space="preserve">, Song BG, Park KS, Jung HG, Jung HJ, Park IN, Yum HK, Cho WH, Choi SK. Inverted Tako-Tsubo cardiomyopathy associated with bronchoalveolar lavage. </w:t>
      </w:r>
      <w:r>
        <w:rPr>
          <w:rFonts w:ascii="Book Antiqua" w:eastAsia="Book Antiqua" w:hAnsi="Book Antiqua" w:cs="Book Antiqua"/>
          <w:i/>
          <w:iCs/>
          <w:color w:val="000000"/>
        </w:rPr>
        <w:t>Heart Lung Circ</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476-478 [PMID: 21570911 DOI: 10.1016/j.hlc.2011.01.004]</w:t>
      </w:r>
    </w:p>
    <w:p w14:paraId="22455AA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B3F483" w14:textId="77777777" w:rsidR="00A77B3E" w:rsidRDefault="00DD5944">
      <w:pPr>
        <w:spacing w:line="360" w:lineRule="auto"/>
        <w:jc w:val="both"/>
      </w:pPr>
      <w:r>
        <w:rPr>
          <w:rFonts w:ascii="Book Antiqua" w:eastAsia="Book Antiqua" w:hAnsi="Book Antiqua" w:cs="Book Antiqua"/>
          <w:b/>
          <w:color w:val="000000"/>
        </w:rPr>
        <w:t>Footnotes</w:t>
      </w:r>
    </w:p>
    <w:p w14:paraId="67B82DBD" w14:textId="71EAE939" w:rsidR="00A77B3E" w:rsidRDefault="00DD5944">
      <w:pPr>
        <w:spacing w:line="360" w:lineRule="auto"/>
        <w:jc w:val="both"/>
      </w:pPr>
      <w:r>
        <w:rPr>
          <w:rFonts w:ascii="Book Antiqua" w:eastAsia="Book Antiqua" w:hAnsi="Book Antiqua" w:cs="Book Antiqua"/>
          <w:b/>
          <w:bCs/>
          <w:color w:val="000000"/>
        </w:rPr>
        <w:t xml:space="preserve">Informed consent statement: </w:t>
      </w:r>
      <w:r w:rsidR="00E64029">
        <w:rPr>
          <w:rFonts w:ascii="Book Antiqua" w:eastAsia="Book Antiqua" w:hAnsi="Book Antiqua" w:cs="Book Antiqua"/>
          <w:color w:val="000000"/>
          <w:shd w:val="clear" w:color="auto" w:fill="FFFFFF"/>
        </w:rPr>
        <w:t xml:space="preserve">The patient </w:t>
      </w:r>
      <w:r>
        <w:rPr>
          <w:rFonts w:ascii="Book Antiqua" w:eastAsia="Book Antiqua" w:hAnsi="Book Antiqua" w:cs="Book Antiqua"/>
          <w:color w:val="000000"/>
          <w:shd w:val="clear" w:color="auto" w:fill="FFFFFF"/>
        </w:rPr>
        <w:t>provided informed written consent prior to study enrollment.</w:t>
      </w:r>
    </w:p>
    <w:p w14:paraId="1FBF97EF" w14:textId="77777777" w:rsidR="00A77B3E" w:rsidRDefault="00A77B3E">
      <w:pPr>
        <w:spacing w:line="360" w:lineRule="auto"/>
        <w:jc w:val="both"/>
      </w:pPr>
    </w:p>
    <w:p w14:paraId="1434715C" w14:textId="77777777" w:rsidR="00A77B3E" w:rsidRDefault="00DD594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is no conflict of interest regarding the publication of this paper.</w:t>
      </w:r>
    </w:p>
    <w:p w14:paraId="3AED9F7A" w14:textId="77777777" w:rsidR="00A77B3E" w:rsidRDefault="00A77B3E">
      <w:pPr>
        <w:spacing w:line="360" w:lineRule="auto"/>
        <w:jc w:val="both"/>
      </w:pPr>
    </w:p>
    <w:p w14:paraId="490BE8FB" w14:textId="77777777" w:rsidR="00A77B3E" w:rsidRDefault="00DD594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8F5C0F8" w14:textId="77777777" w:rsidR="00A77B3E" w:rsidRDefault="00A77B3E">
      <w:pPr>
        <w:spacing w:line="360" w:lineRule="auto"/>
        <w:jc w:val="both"/>
      </w:pPr>
    </w:p>
    <w:p w14:paraId="36F8D77D" w14:textId="77777777" w:rsidR="00A77B3E" w:rsidRDefault="00DD594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6FB7BF" w14:textId="77777777" w:rsidR="00A77B3E" w:rsidRDefault="00A77B3E">
      <w:pPr>
        <w:spacing w:line="360" w:lineRule="auto"/>
        <w:jc w:val="both"/>
      </w:pPr>
    </w:p>
    <w:p w14:paraId="6FE8CBFD" w14:textId="43775F7B" w:rsidR="00A77B3E" w:rsidRDefault="00DD594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80A25">
        <w:rPr>
          <w:rFonts w:ascii="Book Antiqua" w:eastAsia="Book Antiqua" w:hAnsi="Book Antiqua" w:cs="Book Antiqua"/>
          <w:color w:val="000000"/>
        </w:rPr>
        <w:t>m</w:t>
      </w:r>
      <w:r>
        <w:rPr>
          <w:rFonts w:ascii="Book Antiqua" w:eastAsia="Book Antiqua" w:hAnsi="Book Antiqua" w:cs="Book Antiqua"/>
          <w:color w:val="000000"/>
        </w:rPr>
        <w:t>anuscript</w:t>
      </w:r>
    </w:p>
    <w:p w14:paraId="50E68C30" w14:textId="77777777" w:rsidR="00A77B3E" w:rsidRDefault="00A77B3E">
      <w:pPr>
        <w:spacing w:line="360" w:lineRule="auto"/>
        <w:jc w:val="both"/>
      </w:pPr>
    </w:p>
    <w:p w14:paraId="379D0134" w14:textId="77777777" w:rsidR="00A77B3E" w:rsidRDefault="00DD594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17, 2020</w:t>
      </w:r>
    </w:p>
    <w:p w14:paraId="1D43F3B8" w14:textId="77777777" w:rsidR="00A77B3E" w:rsidRDefault="00DD594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14:paraId="52E9ACCA" w14:textId="1803C34A" w:rsidR="00A77B3E" w:rsidRDefault="00DD5944">
      <w:pPr>
        <w:spacing w:line="360" w:lineRule="auto"/>
        <w:jc w:val="both"/>
      </w:pPr>
      <w:r>
        <w:rPr>
          <w:rFonts w:ascii="Book Antiqua" w:eastAsia="Book Antiqua" w:hAnsi="Book Antiqua" w:cs="Book Antiqua"/>
          <w:b/>
          <w:color w:val="000000"/>
        </w:rPr>
        <w:t xml:space="preserve">Article in press: </w:t>
      </w:r>
      <w:r w:rsidR="00C17200" w:rsidRPr="00BF3486">
        <w:rPr>
          <w:rFonts w:ascii="Book Antiqua" w:eastAsia="Book Antiqua" w:hAnsi="Book Antiqua" w:cs="Book Antiqua"/>
          <w:color w:val="000000"/>
        </w:rPr>
        <w:t>October 20, 2020</w:t>
      </w:r>
    </w:p>
    <w:p w14:paraId="69969E24" w14:textId="77777777" w:rsidR="00A77B3E" w:rsidRDefault="00A77B3E">
      <w:pPr>
        <w:spacing w:line="360" w:lineRule="auto"/>
        <w:jc w:val="both"/>
      </w:pPr>
    </w:p>
    <w:p w14:paraId="523DC656" w14:textId="4E2D2D2B" w:rsidR="00A77B3E" w:rsidRDefault="00DD5944">
      <w:pPr>
        <w:spacing w:line="360" w:lineRule="auto"/>
        <w:jc w:val="both"/>
      </w:pPr>
      <w:r>
        <w:rPr>
          <w:rFonts w:ascii="Book Antiqua" w:eastAsia="Book Antiqua" w:hAnsi="Book Antiqua" w:cs="Book Antiqua"/>
          <w:b/>
          <w:color w:val="000000"/>
        </w:rPr>
        <w:t xml:space="preserve">Specialty type: </w:t>
      </w:r>
      <w:r w:rsidR="00780A25" w:rsidRPr="00E700C2">
        <w:rPr>
          <w:rFonts w:ascii="Book Antiqua" w:eastAsia="微软雅黑" w:hAnsi="Book Antiqua" w:cs="宋体"/>
        </w:rPr>
        <w:t>Medicine, research and experimental</w:t>
      </w:r>
    </w:p>
    <w:p w14:paraId="26EEA35E" w14:textId="77777777" w:rsidR="00A77B3E" w:rsidRDefault="00DD594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FE039F" w14:textId="77777777" w:rsidR="00A77B3E" w:rsidRDefault="00DD5944">
      <w:pPr>
        <w:spacing w:line="360" w:lineRule="auto"/>
        <w:jc w:val="both"/>
      </w:pPr>
      <w:r>
        <w:rPr>
          <w:rFonts w:ascii="Book Antiqua" w:eastAsia="Book Antiqua" w:hAnsi="Book Antiqua" w:cs="Book Antiqua"/>
          <w:b/>
          <w:color w:val="000000"/>
        </w:rPr>
        <w:t>Peer-review report’s scientific quality classification</w:t>
      </w:r>
    </w:p>
    <w:p w14:paraId="4ADDC6A0" w14:textId="77777777" w:rsidR="00A77B3E" w:rsidRDefault="00DD5944">
      <w:pPr>
        <w:spacing w:line="360" w:lineRule="auto"/>
        <w:jc w:val="both"/>
      </w:pPr>
      <w:r>
        <w:rPr>
          <w:rFonts w:ascii="Book Antiqua" w:eastAsia="Book Antiqua" w:hAnsi="Book Antiqua" w:cs="Book Antiqua"/>
          <w:color w:val="000000"/>
        </w:rPr>
        <w:t>Grade A (Excellent): 0</w:t>
      </w:r>
    </w:p>
    <w:p w14:paraId="3919B620" w14:textId="251D4E0F" w:rsidR="00A77B3E" w:rsidRDefault="00DD5944">
      <w:pPr>
        <w:spacing w:line="360" w:lineRule="auto"/>
        <w:jc w:val="both"/>
      </w:pPr>
      <w:r>
        <w:rPr>
          <w:rFonts w:ascii="Book Antiqua" w:eastAsia="Book Antiqua" w:hAnsi="Book Antiqua" w:cs="Book Antiqua"/>
          <w:color w:val="000000"/>
        </w:rPr>
        <w:t>Grade B (Very good): B</w:t>
      </w:r>
      <w:r w:rsidR="00780A25">
        <w:rPr>
          <w:rFonts w:ascii="Book Antiqua" w:eastAsia="Book Antiqua" w:hAnsi="Book Antiqua" w:cs="Book Antiqua"/>
          <w:color w:val="000000"/>
        </w:rPr>
        <w:t>, B</w:t>
      </w:r>
    </w:p>
    <w:p w14:paraId="2A6CC6D6" w14:textId="77777777" w:rsidR="00A77B3E" w:rsidRDefault="00DD5944">
      <w:pPr>
        <w:spacing w:line="360" w:lineRule="auto"/>
        <w:jc w:val="both"/>
      </w:pPr>
      <w:r>
        <w:rPr>
          <w:rFonts w:ascii="Book Antiqua" w:eastAsia="Book Antiqua" w:hAnsi="Book Antiqua" w:cs="Book Antiqua"/>
          <w:color w:val="000000"/>
        </w:rPr>
        <w:t>Grade C (Good): 0</w:t>
      </w:r>
    </w:p>
    <w:p w14:paraId="2A14D816" w14:textId="77777777" w:rsidR="00A77B3E" w:rsidRDefault="00DD5944">
      <w:pPr>
        <w:spacing w:line="360" w:lineRule="auto"/>
        <w:jc w:val="both"/>
      </w:pPr>
      <w:r>
        <w:rPr>
          <w:rFonts w:ascii="Book Antiqua" w:eastAsia="Book Antiqua" w:hAnsi="Book Antiqua" w:cs="Book Antiqua"/>
          <w:color w:val="000000"/>
        </w:rPr>
        <w:t>Grade D (Fair): 0</w:t>
      </w:r>
    </w:p>
    <w:p w14:paraId="7CB27D62" w14:textId="77777777" w:rsidR="00A77B3E" w:rsidRDefault="00DD5944">
      <w:pPr>
        <w:spacing w:line="360" w:lineRule="auto"/>
        <w:jc w:val="both"/>
      </w:pPr>
      <w:r>
        <w:rPr>
          <w:rFonts w:ascii="Book Antiqua" w:eastAsia="Book Antiqua" w:hAnsi="Book Antiqua" w:cs="Book Antiqua"/>
          <w:color w:val="000000"/>
        </w:rPr>
        <w:t>Grade E (Poor): 0</w:t>
      </w:r>
    </w:p>
    <w:p w14:paraId="66811E0C" w14:textId="77777777" w:rsidR="00A77B3E" w:rsidRDefault="00A77B3E">
      <w:pPr>
        <w:spacing w:line="360" w:lineRule="auto"/>
        <w:jc w:val="both"/>
      </w:pPr>
    </w:p>
    <w:p w14:paraId="7062A540" w14:textId="15B69BD2" w:rsidR="005D3FB1" w:rsidRPr="005D3FB1" w:rsidRDefault="00DD594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Ferreira GSA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64029" w:rsidRPr="000E7E84">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5D3FB1" w:rsidRPr="005D3FB1">
        <w:rPr>
          <w:rFonts w:ascii="Book Antiqua" w:hAnsi="Book Antiqua" w:cs="Book Antiqua" w:hint="eastAsia"/>
          <w:color w:val="000000"/>
          <w:lang w:eastAsia="zh-CN"/>
        </w:rPr>
        <w:t xml:space="preserve"> Wang LL</w:t>
      </w:r>
    </w:p>
    <w:p w14:paraId="026A9F89" w14:textId="136A79C5" w:rsidR="00A77B3E" w:rsidRDefault="00DD594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F76F0D5" w14:textId="66942DA8" w:rsidR="00A77B3E" w:rsidRDefault="00DD594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DA8791F" w14:textId="5E26031C" w:rsidR="005E4B5D" w:rsidRDefault="005E4B5D">
      <w:pPr>
        <w:spacing w:line="360" w:lineRule="auto"/>
        <w:jc w:val="both"/>
      </w:pPr>
      <w:r>
        <w:rPr>
          <w:noProof/>
          <w:lang w:eastAsia="zh-CN"/>
        </w:rPr>
        <w:drawing>
          <wp:inline distT="0" distB="0" distL="0" distR="0" wp14:anchorId="73522CAD" wp14:editId="37CD1719">
            <wp:extent cx="4418381" cy="3333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4406" cy="3337905"/>
                    </a:xfrm>
                    <a:prstGeom prst="rect">
                      <a:avLst/>
                    </a:prstGeom>
                  </pic:spPr>
                </pic:pic>
              </a:graphicData>
            </a:graphic>
          </wp:inline>
        </w:drawing>
      </w:r>
    </w:p>
    <w:p w14:paraId="2101FFB6" w14:textId="5C0225B8" w:rsidR="005E4B5D" w:rsidRDefault="00DD5944">
      <w:pPr>
        <w:spacing w:line="360" w:lineRule="auto"/>
        <w:jc w:val="both"/>
        <w:rPr>
          <w:rFonts w:ascii="Book Antiqua" w:eastAsia="Book Antiqua" w:hAnsi="Book Antiqua" w:cs="Book Antiqua"/>
          <w:b/>
          <w:bCs/>
          <w:color w:val="000000"/>
        </w:rPr>
      </w:pPr>
      <w:r w:rsidRPr="005E4B5D">
        <w:rPr>
          <w:rFonts w:ascii="Book Antiqua" w:eastAsia="Book Antiqua" w:hAnsi="Book Antiqua" w:cs="Book Antiqua"/>
          <w:b/>
          <w:bCs/>
          <w:color w:val="000000"/>
        </w:rPr>
        <w:t xml:space="preserve">Figure 1 </w:t>
      </w:r>
      <w:r w:rsidR="00E64029">
        <w:rPr>
          <w:rFonts w:ascii="Book Antiqua" w:eastAsia="Book Antiqua" w:hAnsi="Book Antiqua" w:cs="Book Antiqua"/>
          <w:b/>
          <w:bCs/>
          <w:color w:val="000000"/>
        </w:rPr>
        <w:t>D</w:t>
      </w:r>
      <w:r w:rsidRPr="005E4B5D">
        <w:rPr>
          <w:rFonts w:ascii="Book Antiqua" w:eastAsia="Book Antiqua" w:hAnsi="Book Antiqua" w:cs="Book Antiqua"/>
          <w:b/>
          <w:bCs/>
          <w:color w:val="000000"/>
        </w:rPr>
        <w:t>ynamic change of troponin before and after illness.</w:t>
      </w:r>
    </w:p>
    <w:p w14:paraId="6B128CAF" w14:textId="67259FA0" w:rsidR="00A77B3E" w:rsidRPr="005E4B5D" w:rsidRDefault="005E4B5D">
      <w:pPr>
        <w:spacing w:line="360" w:lineRule="auto"/>
        <w:jc w:val="both"/>
        <w:rPr>
          <w:b/>
          <w:bCs/>
        </w:rPr>
      </w:pPr>
      <w:r>
        <w:rPr>
          <w:rFonts w:ascii="Book Antiqua" w:eastAsia="Book Antiqua" w:hAnsi="Book Antiqua" w:cs="Book Antiqua"/>
          <w:b/>
          <w:bCs/>
          <w:color w:val="000000"/>
        </w:rPr>
        <w:br w:type="page"/>
      </w:r>
      <w:r>
        <w:rPr>
          <w:noProof/>
          <w:lang w:eastAsia="zh-CN"/>
        </w:rPr>
        <w:drawing>
          <wp:inline distT="0" distB="0" distL="0" distR="0" wp14:anchorId="29699804" wp14:editId="4A71B684">
            <wp:extent cx="5943600" cy="3967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7480"/>
                    </a:xfrm>
                    <a:prstGeom prst="rect">
                      <a:avLst/>
                    </a:prstGeom>
                  </pic:spPr>
                </pic:pic>
              </a:graphicData>
            </a:graphic>
          </wp:inline>
        </w:drawing>
      </w:r>
    </w:p>
    <w:p w14:paraId="64BBBBE9" w14:textId="675CCE8E" w:rsidR="005E4B5D" w:rsidRDefault="00DD5944">
      <w:pPr>
        <w:spacing w:line="360" w:lineRule="auto"/>
        <w:jc w:val="both"/>
        <w:rPr>
          <w:rFonts w:ascii="Book Antiqua" w:eastAsia="Book Antiqua" w:hAnsi="Book Antiqua" w:cs="Book Antiqua"/>
          <w:color w:val="000000"/>
        </w:rPr>
      </w:pPr>
      <w:r w:rsidRPr="005E4B5D">
        <w:rPr>
          <w:rFonts w:ascii="Book Antiqua" w:eastAsia="Book Antiqua" w:hAnsi="Book Antiqua" w:cs="Book Antiqua"/>
          <w:b/>
          <w:bCs/>
          <w:color w:val="000000"/>
        </w:rPr>
        <w:t xml:space="preserve">Figure 2 </w:t>
      </w:r>
      <w:r w:rsidR="00E64029">
        <w:rPr>
          <w:rFonts w:ascii="Book Antiqua" w:eastAsia="Book Antiqua" w:hAnsi="Book Antiqua" w:cs="Book Antiqua"/>
          <w:b/>
          <w:bCs/>
          <w:color w:val="000000"/>
        </w:rPr>
        <w:t>D</w:t>
      </w:r>
      <w:r w:rsidRPr="006878AF">
        <w:rPr>
          <w:rFonts w:ascii="Book Antiqua" w:eastAsia="Book Antiqua" w:hAnsi="Book Antiqua" w:cs="Book Antiqua"/>
          <w:b/>
          <w:bCs/>
          <w:color w:val="000000" w:themeColor="text1"/>
        </w:rPr>
        <w:t>y</w:t>
      </w:r>
      <w:r w:rsidRPr="005E4B5D">
        <w:rPr>
          <w:rFonts w:ascii="Book Antiqua" w:eastAsia="Book Antiqua" w:hAnsi="Book Antiqua" w:cs="Book Antiqua"/>
          <w:b/>
          <w:bCs/>
          <w:color w:val="000000"/>
        </w:rPr>
        <w:t xml:space="preserve">namic changes of four myocardial enzymes before and after illness. </w:t>
      </w:r>
      <w:r w:rsidR="005E4B5D">
        <w:rPr>
          <w:rFonts w:ascii="Book Antiqua" w:eastAsia="Book Antiqua" w:hAnsi="Book Antiqua" w:cs="Book Antiqua"/>
          <w:color w:val="000000"/>
        </w:rPr>
        <w:t>A:</w:t>
      </w:r>
      <w:r>
        <w:rPr>
          <w:rFonts w:ascii="Book Antiqua" w:eastAsia="Book Antiqua" w:hAnsi="Book Antiqua" w:cs="Book Antiqua"/>
          <w:color w:val="000000"/>
        </w:rPr>
        <w:t xml:space="preserve"> </w:t>
      </w:r>
      <w:r w:rsidR="005E4B5D">
        <w:rPr>
          <w:rFonts w:ascii="Book Antiqua" w:eastAsia="Book Antiqua" w:hAnsi="Book Antiqua" w:cs="Book Antiqua"/>
          <w:color w:val="000000"/>
        </w:rPr>
        <w:t>Creatine kinase</w:t>
      </w:r>
      <w:r>
        <w:rPr>
          <w:rFonts w:ascii="Book Antiqua" w:eastAsia="Book Antiqua" w:hAnsi="Book Antiqua" w:cs="Book Antiqua"/>
          <w:color w:val="000000"/>
        </w:rPr>
        <w:t xml:space="preserve">; </w:t>
      </w:r>
      <w:r w:rsidR="005E4B5D">
        <w:rPr>
          <w:rFonts w:ascii="Book Antiqua" w:eastAsia="Book Antiqua" w:hAnsi="Book Antiqua" w:cs="Book Antiqua"/>
          <w:color w:val="000000"/>
        </w:rPr>
        <w:t>B:</w:t>
      </w:r>
      <w:r>
        <w:rPr>
          <w:rFonts w:ascii="Book Antiqua" w:eastAsia="Book Antiqua" w:hAnsi="Book Antiqua" w:cs="Book Antiqua"/>
          <w:color w:val="000000"/>
        </w:rPr>
        <w:t xml:space="preserve"> </w:t>
      </w:r>
      <w:r w:rsidR="005E4B5D">
        <w:rPr>
          <w:rFonts w:ascii="Book Antiqua" w:eastAsia="Book Antiqua" w:hAnsi="Book Antiqua" w:cs="Book Antiqua"/>
          <w:color w:val="000000"/>
        </w:rPr>
        <w:t>Creatine kinase-MB</w:t>
      </w:r>
      <w:r>
        <w:rPr>
          <w:rFonts w:ascii="Book Antiqua" w:eastAsia="Book Antiqua" w:hAnsi="Book Antiqua" w:cs="Book Antiqua"/>
          <w:color w:val="000000"/>
        </w:rPr>
        <w:t xml:space="preserve">; </w:t>
      </w:r>
      <w:r w:rsidR="005E4B5D">
        <w:rPr>
          <w:rFonts w:ascii="Book Antiqua" w:eastAsia="Book Antiqua" w:hAnsi="Book Antiqua" w:cs="Book Antiqua"/>
          <w:color w:val="000000"/>
        </w:rPr>
        <w:t>C:</w:t>
      </w:r>
      <w:r>
        <w:rPr>
          <w:rFonts w:ascii="Book Antiqua" w:eastAsia="Book Antiqua" w:hAnsi="Book Antiqua" w:cs="Book Antiqua"/>
          <w:color w:val="000000"/>
        </w:rPr>
        <w:t xml:space="preserve"> </w:t>
      </w:r>
      <w:r w:rsidR="005E4B5D">
        <w:rPr>
          <w:rFonts w:ascii="Book Antiqua" w:eastAsia="Book Antiqua" w:hAnsi="Book Antiqua" w:cs="Book Antiqua"/>
          <w:color w:val="000000"/>
        </w:rPr>
        <w:t>Lactic dehydrogenase</w:t>
      </w:r>
      <w:r>
        <w:rPr>
          <w:rFonts w:ascii="Book Antiqua" w:eastAsia="Book Antiqua" w:hAnsi="Book Antiqua" w:cs="Book Antiqua"/>
          <w:color w:val="000000"/>
        </w:rPr>
        <w:t xml:space="preserve">; </w:t>
      </w:r>
      <w:r w:rsidR="005E4B5D">
        <w:rPr>
          <w:rFonts w:ascii="Book Antiqua" w:eastAsia="Book Antiqua" w:hAnsi="Book Antiqua" w:cs="Book Antiqua"/>
          <w:color w:val="000000"/>
        </w:rPr>
        <w:t>D:</w:t>
      </w:r>
      <w:r>
        <w:rPr>
          <w:rFonts w:ascii="Book Antiqua" w:eastAsia="Book Antiqua" w:hAnsi="Book Antiqua" w:cs="Book Antiqua"/>
          <w:color w:val="000000"/>
        </w:rPr>
        <w:t xml:space="preserve"> </w:t>
      </w:r>
      <w:r w:rsidR="005E4B5D">
        <w:rPr>
          <w:rFonts w:ascii="Book Antiqua" w:eastAsia="Book Antiqua" w:hAnsi="Book Antiqua" w:cs="Book Antiqua"/>
          <w:color w:val="000000"/>
        </w:rPr>
        <w:t>Hydroxybutyrate dehydrogenase</w:t>
      </w:r>
      <w:r>
        <w:rPr>
          <w:rFonts w:ascii="Book Antiqua" w:eastAsia="Book Antiqua" w:hAnsi="Book Antiqua" w:cs="Book Antiqua"/>
          <w:color w:val="000000"/>
        </w:rPr>
        <w:t>.</w:t>
      </w:r>
      <w:r w:rsidR="005E4B5D">
        <w:rPr>
          <w:rFonts w:ascii="Book Antiqua" w:eastAsia="Book Antiqua" w:hAnsi="Book Antiqua" w:cs="Book Antiqua"/>
          <w:color w:val="000000"/>
        </w:rPr>
        <w:t xml:space="preserve"> </w:t>
      </w:r>
      <w:r>
        <w:rPr>
          <w:rFonts w:ascii="Book Antiqua" w:eastAsia="Book Antiqua" w:hAnsi="Book Antiqua" w:cs="Book Antiqua"/>
          <w:color w:val="000000"/>
        </w:rPr>
        <w:t xml:space="preserve">CK: </w:t>
      </w:r>
      <w:r w:rsidR="005E4B5D">
        <w:rPr>
          <w:rFonts w:ascii="Book Antiqua" w:eastAsia="Book Antiqua" w:hAnsi="Book Antiqua" w:cs="Book Antiqua"/>
          <w:color w:val="000000"/>
        </w:rPr>
        <w:t>C</w:t>
      </w:r>
      <w:r>
        <w:rPr>
          <w:rFonts w:ascii="Book Antiqua" w:eastAsia="Book Antiqua" w:hAnsi="Book Antiqua" w:cs="Book Antiqua"/>
          <w:color w:val="000000"/>
        </w:rPr>
        <w:t xml:space="preserve">reatine kinase; CK-MB: </w:t>
      </w:r>
      <w:r w:rsidR="005E4B5D">
        <w:rPr>
          <w:rFonts w:ascii="Book Antiqua" w:eastAsia="Book Antiqua" w:hAnsi="Book Antiqua" w:cs="Book Antiqua"/>
          <w:color w:val="000000"/>
        </w:rPr>
        <w:t>C</w:t>
      </w:r>
      <w:r>
        <w:rPr>
          <w:rFonts w:ascii="Book Antiqua" w:eastAsia="Book Antiqua" w:hAnsi="Book Antiqua" w:cs="Book Antiqua"/>
          <w:color w:val="000000"/>
        </w:rPr>
        <w:t xml:space="preserve">reatine kinase-MB; LDH: </w:t>
      </w:r>
      <w:r w:rsidR="005E4B5D">
        <w:rPr>
          <w:rFonts w:ascii="Book Antiqua" w:eastAsia="Book Antiqua" w:hAnsi="Book Antiqua" w:cs="Book Antiqua"/>
          <w:color w:val="000000"/>
        </w:rPr>
        <w:t>L</w:t>
      </w:r>
      <w:r>
        <w:rPr>
          <w:rFonts w:ascii="Book Antiqua" w:eastAsia="Book Antiqua" w:hAnsi="Book Antiqua" w:cs="Book Antiqua"/>
          <w:color w:val="000000"/>
        </w:rPr>
        <w:t xml:space="preserve">actic dehydrogenase; HBDH: </w:t>
      </w:r>
      <w:r w:rsidR="005E4B5D">
        <w:rPr>
          <w:rFonts w:ascii="Book Antiqua" w:eastAsia="Book Antiqua" w:hAnsi="Book Antiqua" w:cs="Book Antiqua"/>
          <w:color w:val="000000"/>
        </w:rPr>
        <w:t>H</w:t>
      </w:r>
      <w:r>
        <w:rPr>
          <w:rFonts w:ascii="Book Antiqua" w:eastAsia="Book Antiqua" w:hAnsi="Book Antiqua" w:cs="Book Antiqua"/>
          <w:color w:val="000000"/>
        </w:rPr>
        <w:t>ydroxybutyrate dehydrogenase.</w:t>
      </w:r>
    </w:p>
    <w:p w14:paraId="306E31B7" w14:textId="69C1DF2B" w:rsidR="00A77B3E" w:rsidRDefault="005E4B5D">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4D9B707A" wp14:editId="7350E7C5">
            <wp:extent cx="5943600" cy="3064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64510"/>
                    </a:xfrm>
                    <a:prstGeom prst="rect">
                      <a:avLst/>
                    </a:prstGeom>
                  </pic:spPr>
                </pic:pic>
              </a:graphicData>
            </a:graphic>
          </wp:inline>
        </w:drawing>
      </w:r>
    </w:p>
    <w:p w14:paraId="1124CED6" w14:textId="6E6D0176" w:rsidR="005E4B5D" w:rsidRDefault="00DD5944">
      <w:pPr>
        <w:spacing w:line="360" w:lineRule="auto"/>
        <w:jc w:val="both"/>
        <w:rPr>
          <w:rFonts w:ascii="Book Antiqua" w:eastAsia="Book Antiqua" w:hAnsi="Book Antiqua" w:cs="Book Antiqua"/>
          <w:b/>
          <w:bCs/>
          <w:color w:val="000000"/>
        </w:rPr>
      </w:pPr>
      <w:r w:rsidRPr="005E4B5D">
        <w:rPr>
          <w:rFonts w:ascii="Book Antiqua" w:eastAsia="Book Antiqua" w:hAnsi="Book Antiqua" w:cs="Book Antiqua"/>
          <w:b/>
          <w:bCs/>
          <w:color w:val="000000"/>
        </w:rPr>
        <w:t xml:space="preserve">Figure 3 Twelve-lead </w:t>
      </w:r>
      <w:r w:rsidR="00E64029" w:rsidRPr="005E4B5D">
        <w:rPr>
          <w:rFonts w:ascii="Book Antiqua" w:eastAsia="Book Antiqua" w:hAnsi="Book Antiqua" w:cs="Book Antiqua"/>
          <w:b/>
          <w:bCs/>
          <w:color w:val="000000"/>
        </w:rPr>
        <w:t>electrocardiogra</w:t>
      </w:r>
      <w:r w:rsidR="00E64029">
        <w:rPr>
          <w:rFonts w:ascii="Book Antiqua" w:eastAsia="Book Antiqua" w:hAnsi="Book Antiqua" w:cs="Book Antiqua"/>
          <w:b/>
          <w:bCs/>
          <w:color w:val="000000"/>
        </w:rPr>
        <w:t>m</w:t>
      </w:r>
      <w:r w:rsidR="00E64029" w:rsidRPr="005E4B5D">
        <w:rPr>
          <w:rFonts w:ascii="Book Antiqua" w:eastAsia="Book Antiqua" w:hAnsi="Book Antiqua" w:cs="Book Antiqua"/>
          <w:b/>
          <w:bCs/>
          <w:color w:val="000000"/>
        </w:rPr>
        <w:t xml:space="preserve"> </w:t>
      </w:r>
      <w:r w:rsidRPr="005E4B5D">
        <w:rPr>
          <w:rFonts w:ascii="Book Antiqua" w:eastAsia="Book Antiqua" w:hAnsi="Book Antiqua" w:cs="Book Antiqua"/>
          <w:b/>
          <w:bCs/>
          <w:color w:val="000000"/>
        </w:rPr>
        <w:t>when symptoms appeared</w:t>
      </w:r>
      <w:r w:rsidR="005E4B5D">
        <w:rPr>
          <w:rFonts w:ascii="Book Antiqua" w:eastAsia="Book Antiqua" w:hAnsi="Book Antiqua" w:cs="Book Antiqua"/>
          <w:b/>
          <w:bCs/>
          <w:color w:val="000000"/>
        </w:rPr>
        <w:t>.</w:t>
      </w:r>
    </w:p>
    <w:p w14:paraId="4B04CCA4" w14:textId="0792D91F" w:rsidR="00A77B3E" w:rsidRPr="005E4B5D" w:rsidRDefault="005E4B5D">
      <w:pPr>
        <w:spacing w:line="360" w:lineRule="auto"/>
        <w:jc w:val="both"/>
        <w:rPr>
          <w:b/>
          <w:bCs/>
        </w:rPr>
      </w:pPr>
      <w:r>
        <w:rPr>
          <w:rFonts w:ascii="Book Antiqua" w:eastAsia="Book Antiqua" w:hAnsi="Book Antiqua" w:cs="Book Antiqua"/>
          <w:b/>
          <w:bCs/>
          <w:color w:val="000000"/>
        </w:rPr>
        <w:br w:type="page"/>
      </w:r>
      <w:r>
        <w:rPr>
          <w:noProof/>
          <w:lang w:eastAsia="zh-CN"/>
        </w:rPr>
        <w:drawing>
          <wp:inline distT="0" distB="0" distL="0" distR="0" wp14:anchorId="27A03B4D" wp14:editId="720346E9">
            <wp:extent cx="5943600" cy="3079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79115"/>
                    </a:xfrm>
                    <a:prstGeom prst="rect">
                      <a:avLst/>
                    </a:prstGeom>
                  </pic:spPr>
                </pic:pic>
              </a:graphicData>
            </a:graphic>
          </wp:inline>
        </w:drawing>
      </w:r>
    </w:p>
    <w:p w14:paraId="4C1F9E84" w14:textId="0D7037D0" w:rsidR="005E4B5D" w:rsidRDefault="00DD5944">
      <w:pPr>
        <w:spacing w:line="360" w:lineRule="auto"/>
        <w:jc w:val="both"/>
        <w:rPr>
          <w:rFonts w:ascii="Book Antiqua" w:eastAsia="Book Antiqua" w:hAnsi="Book Antiqua" w:cs="Book Antiqua"/>
          <w:b/>
          <w:bCs/>
          <w:color w:val="000000"/>
        </w:rPr>
      </w:pPr>
      <w:r w:rsidRPr="005E4B5D">
        <w:rPr>
          <w:rFonts w:ascii="Book Antiqua" w:eastAsia="Book Antiqua" w:hAnsi="Book Antiqua" w:cs="Book Antiqua"/>
          <w:b/>
          <w:bCs/>
          <w:color w:val="000000"/>
        </w:rPr>
        <w:t>Figure 4 Transthoracic echocardiogram showing hypokinesis of left ventricular apices with compensatory hyperkinesis of left ventricular basal region in systole.</w:t>
      </w:r>
    </w:p>
    <w:p w14:paraId="0A6630F1" w14:textId="2D7AE6B8" w:rsidR="00A77B3E" w:rsidRPr="005E4B5D" w:rsidRDefault="005E4B5D">
      <w:pPr>
        <w:spacing w:line="360" w:lineRule="auto"/>
        <w:jc w:val="both"/>
        <w:rPr>
          <w:b/>
          <w:bCs/>
        </w:rPr>
      </w:pPr>
      <w:r>
        <w:rPr>
          <w:rFonts w:ascii="Book Antiqua" w:eastAsia="Book Antiqua" w:hAnsi="Book Antiqua" w:cs="Book Antiqua"/>
          <w:b/>
          <w:bCs/>
          <w:color w:val="000000"/>
        </w:rPr>
        <w:br w:type="page"/>
      </w:r>
      <w:r>
        <w:rPr>
          <w:noProof/>
          <w:lang w:eastAsia="zh-CN"/>
        </w:rPr>
        <w:drawing>
          <wp:inline distT="0" distB="0" distL="0" distR="0" wp14:anchorId="5EF1DFEF" wp14:editId="43EFB03F">
            <wp:extent cx="4314301" cy="395386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6595" cy="3955968"/>
                    </a:xfrm>
                    <a:prstGeom prst="rect">
                      <a:avLst/>
                    </a:prstGeom>
                  </pic:spPr>
                </pic:pic>
              </a:graphicData>
            </a:graphic>
          </wp:inline>
        </w:drawing>
      </w:r>
    </w:p>
    <w:p w14:paraId="7410FF53" w14:textId="5BF7D87C" w:rsidR="00F84E8D" w:rsidRDefault="00DD5944">
      <w:pPr>
        <w:spacing w:line="360" w:lineRule="auto"/>
        <w:jc w:val="both"/>
        <w:rPr>
          <w:rFonts w:ascii="Book Antiqua" w:eastAsia="Book Antiqua" w:hAnsi="Book Antiqua" w:cs="Book Antiqua"/>
          <w:color w:val="000000"/>
        </w:rPr>
      </w:pPr>
      <w:r w:rsidRPr="005E4B5D">
        <w:rPr>
          <w:rFonts w:ascii="Book Antiqua" w:eastAsia="Book Antiqua" w:hAnsi="Book Antiqua" w:cs="Book Antiqua"/>
          <w:b/>
          <w:bCs/>
          <w:color w:val="000000"/>
        </w:rPr>
        <w:t>Figure 5 Echocardiographic pressure-strain analysis showing left ventricular peak systolic strain, myocardial work index</w:t>
      </w:r>
      <w:r w:rsidR="00E64029">
        <w:rPr>
          <w:rFonts w:ascii="Book Antiqua" w:eastAsia="Book Antiqua" w:hAnsi="Book Antiqua" w:cs="Book Antiqua"/>
          <w:b/>
          <w:bCs/>
          <w:color w:val="000000"/>
        </w:rPr>
        <w:t>,</w:t>
      </w:r>
      <w:r w:rsidRPr="005E4B5D">
        <w:rPr>
          <w:rFonts w:ascii="Book Antiqua" w:eastAsia="Book Antiqua" w:hAnsi="Book Antiqua" w:cs="Book Antiqua"/>
          <w:b/>
          <w:bCs/>
          <w:color w:val="000000"/>
        </w:rPr>
        <w:t xml:space="preserve"> and myocardial work efficiency in bull’s eye map.</w:t>
      </w:r>
      <w:r w:rsidR="005E4B5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GLS: Global longitudinal strain; GWI: Global myocardial work index; GCW: Global constructive myocardial work; GWW: Global wasted myocardial work; GWE: </w:t>
      </w:r>
      <w:r w:rsidR="005E4B5D">
        <w:rPr>
          <w:rFonts w:ascii="Book Antiqua" w:eastAsia="Book Antiqua" w:hAnsi="Book Antiqua" w:cs="Book Antiqua"/>
          <w:color w:val="000000"/>
        </w:rPr>
        <w:t>G</w:t>
      </w:r>
      <w:r>
        <w:rPr>
          <w:rFonts w:ascii="Book Antiqua" w:eastAsia="Book Antiqua" w:hAnsi="Book Antiqua" w:cs="Book Antiqua"/>
          <w:color w:val="000000"/>
        </w:rPr>
        <w:t>lobal myocardial work efficiency; BP: Blood pressure.</w:t>
      </w:r>
    </w:p>
    <w:p w14:paraId="185CAB41" w14:textId="1C928C7A" w:rsidR="00A77B3E" w:rsidRPr="00F84E8D" w:rsidRDefault="00F84E8D">
      <w:pPr>
        <w:spacing w:line="360" w:lineRule="auto"/>
        <w:jc w:val="both"/>
        <w:rPr>
          <w:rFonts w:ascii="Book Antiqua" w:hAnsi="Book Antiqua"/>
          <w:b/>
        </w:rPr>
      </w:pPr>
      <w:r>
        <w:rPr>
          <w:rFonts w:ascii="Book Antiqua" w:eastAsia="Book Antiqua" w:hAnsi="Book Antiqua" w:cs="Book Antiqua"/>
          <w:color w:val="000000"/>
        </w:rPr>
        <w:br w:type="page"/>
      </w:r>
      <w:r w:rsidRPr="00F84E8D">
        <w:rPr>
          <w:rFonts w:ascii="Book Antiqua" w:eastAsia="Palatino-Bold" w:hAnsi="Book Antiqua"/>
          <w:b/>
          <w:szCs w:val="18"/>
        </w:rPr>
        <w:t>Table 1 Myocardial work of this patient in echocardiography after illness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1189"/>
        <w:gridCol w:w="710"/>
        <w:gridCol w:w="1265"/>
        <w:gridCol w:w="1057"/>
        <w:gridCol w:w="1057"/>
        <w:gridCol w:w="1346"/>
      </w:tblGrid>
      <w:tr w:rsidR="00F84E8D" w:rsidRPr="00F84E8D" w14:paraId="545CA538" w14:textId="77777777" w:rsidTr="00F84E8D">
        <w:tc>
          <w:tcPr>
            <w:tcW w:w="0" w:type="auto"/>
            <w:tcBorders>
              <w:top w:val="single" w:sz="4" w:space="0" w:color="auto"/>
              <w:bottom w:val="single" w:sz="4" w:space="0" w:color="auto"/>
            </w:tcBorders>
          </w:tcPr>
          <w:p w14:paraId="2EB94398" w14:textId="77777777" w:rsidR="00F84E8D" w:rsidRPr="00F84E8D" w:rsidRDefault="00F84E8D" w:rsidP="00F84E8D">
            <w:pPr>
              <w:spacing w:line="360" w:lineRule="auto"/>
              <w:jc w:val="both"/>
              <w:rPr>
                <w:rFonts w:ascii="Book Antiqua" w:eastAsia="Palatino-Bold" w:hAnsi="Book Antiqua" w:cs="Times New Roman"/>
                <w:b/>
                <w:kern w:val="0"/>
              </w:rPr>
            </w:pPr>
          </w:p>
        </w:tc>
        <w:tc>
          <w:tcPr>
            <w:tcW w:w="0" w:type="auto"/>
            <w:tcBorders>
              <w:top w:val="single" w:sz="4" w:space="0" w:color="auto"/>
              <w:bottom w:val="single" w:sz="4" w:space="0" w:color="auto"/>
            </w:tcBorders>
          </w:tcPr>
          <w:p w14:paraId="1462D7D7" w14:textId="5CE4C690"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24 h later</w:t>
            </w:r>
          </w:p>
        </w:tc>
        <w:tc>
          <w:tcPr>
            <w:tcW w:w="0" w:type="auto"/>
            <w:tcBorders>
              <w:top w:val="single" w:sz="4" w:space="0" w:color="auto"/>
              <w:bottom w:val="single" w:sz="4" w:space="0" w:color="auto"/>
            </w:tcBorders>
          </w:tcPr>
          <w:p w14:paraId="2EFF20BC" w14:textId="4E4D5188"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 xml:space="preserve">7 d </w:t>
            </w:r>
          </w:p>
          <w:p w14:paraId="0C9786AB"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later</w:t>
            </w:r>
          </w:p>
        </w:tc>
        <w:tc>
          <w:tcPr>
            <w:tcW w:w="0" w:type="auto"/>
            <w:tcBorders>
              <w:top w:val="single" w:sz="4" w:space="0" w:color="auto"/>
              <w:bottom w:val="single" w:sz="4" w:space="0" w:color="auto"/>
            </w:tcBorders>
          </w:tcPr>
          <w:p w14:paraId="2C1614B5" w14:textId="4B996D11"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5 mo later</w:t>
            </w:r>
          </w:p>
        </w:tc>
        <w:tc>
          <w:tcPr>
            <w:tcW w:w="0" w:type="auto"/>
            <w:tcBorders>
              <w:top w:val="single" w:sz="4" w:space="0" w:color="auto"/>
              <w:bottom w:val="single" w:sz="4" w:space="0" w:color="auto"/>
            </w:tcBorders>
          </w:tcPr>
          <w:p w14:paraId="66251B46"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 xml:space="preserve">Control </w:t>
            </w:r>
          </w:p>
          <w:p w14:paraId="38943D1F"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A</w:t>
            </w:r>
          </w:p>
        </w:tc>
        <w:tc>
          <w:tcPr>
            <w:tcW w:w="0" w:type="auto"/>
            <w:tcBorders>
              <w:top w:val="single" w:sz="4" w:space="0" w:color="auto"/>
              <w:bottom w:val="single" w:sz="4" w:space="0" w:color="auto"/>
            </w:tcBorders>
          </w:tcPr>
          <w:p w14:paraId="29F9AF4C"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 xml:space="preserve">Control </w:t>
            </w:r>
          </w:p>
          <w:p w14:paraId="6AC6B2B3"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B</w:t>
            </w:r>
          </w:p>
        </w:tc>
        <w:tc>
          <w:tcPr>
            <w:tcW w:w="0" w:type="auto"/>
            <w:tcBorders>
              <w:top w:val="single" w:sz="4" w:space="0" w:color="auto"/>
              <w:bottom w:val="single" w:sz="4" w:space="0" w:color="auto"/>
            </w:tcBorders>
          </w:tcPr>
          <w:p w14:paraId="63C270CA" w14:textId="77777777" w:rsidR="00F84E8D" w:rsidRPr="00F84E8D" w:rsidRDefault="00F84E8D" w:rsidP="00F84E8D">
            <w:pPr>
              <w:spacing w:line="360" w:lineRule="auto"/>
              <w:jc w:val="both"/>
              <w:rPr>
                <w:rFonts w:ascii="Book Antiqua" w:eastAsia="Palatino-Bold" w:hAnsi="Book Antiqua" w:cs="Times New Roman"/>
                <w:b/>
                <w:kern w:val="0"/>
              </w:rPr>
            </w:pPr>
            <w:r w:rsidRPr="00F84E8D">
              <w:rPr>
                <w:rFonts w:ascii="Book Antiqua" w:eastAsia="Palatino-Bold" w:hAnsi="Book Antiqua" w:cs="Times New Roman"/>
                <w:b/>
                <w:kern w:val="0"/>
              </w:rPr>
              <w:t>Previous</w:t>
            </w:r>
          </w:p>
          <w:p w14:paraId="356DE7A6" w14:textId="7D3FED32" w:rsidR="00F84E8D" w:rsidRPr="00F84E8D" w:rsidRDefault="00F84E8D" w:rsidP="00F84E8D">
            <w:pPr>
              <w:spacing w:line="360" w:lineRule="auto"/>
              <w:jc w:val="both"/>
              <w:rPr>
                <w:rFonts w:ascii="Book Antiqua" w:eastAsia="Palatino-Bold" w:hAnsi="Book Antiqua" w:cs="Times New Roman"/>
                <w:b/>
                <w:kern w:val="0"/>
                <w:vertAlign w:val="superscript"/>
              </w:rPr>
            </w:pPr>
            <w:r w:rsidRPr="00F84E8D">
              <w:rPr>
                <w:rFonts w:ascii="Book Antiqua" w:eastAsia="Palatino-Bold" w:hAnsi="Book Antiqua" w:cs="Times New Roman"/>
                <w:b/>
                <w:kern w:val="0"/>
              </w:rPr>
              <w:t>data</w:t>
            </w:r>
            <w:r w:rsidRPr="00D4767B">
              <w:rPr>
                <w:rFonts w:ascii="Book Antiqua" w:eastAsia="Palatino-Bold" w:hAnsi="Book Antiqua" w:cs="Times New Roman"/>
                <w:kern w:val="0"/>
                <w:vertAlign w:val="superscript"/>
              </w:rPr>
              <w:t>[11]</w:t>
            </w:r>
          </w:p>
        </w:tc>
      </w:tr>
      <w:tr w:rsidR="00F84E8D" w:rsidRPr="00F84E8D" w14:paraId="1B0355D2" w14:textId="77777777" w:rsidTr="00F84E8D">
        <w:tc>
          <w:tcPr>
            <w:tcW w:w="0" w:type="auto"/>
            <w:tcBorders>
              <w:top w:val="single" w:sz="4" w:space="0" w:color="auto"/>
            </w:tcBorders>
          </w:tcPr>
          <w:p w14:paraId="013B2DFD"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LVEF (%)</w:t>
            </w:r>
          </w:p>
        </w:tc>
        <w:tc>
          <w:tcPr>
            <w:tcW w:w="0" w:type="auto"/>
            <w:tcBorders>
              <w:top w:val="single" w:sz="4" w:space="0" w:color="auto"/>
            </w:tcBorders>
          </w:tcPr>
          <w:p w14:paraId="565FF1D0"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49</w:t>
            </w:r>
          </w:p>
        </w:tc>
        <w:tc>
          <w:tcPr>
            <w:tcW w:w="0" w:type="auto"/>
            <w:tcBorders>
              <w:top w:val="single" w:sz="4" w:space="0" w:color="auto"/>
            </w:tcBorders>
          </w:tcPr>
          <w:p w14:paraId="39CCAD8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62</w:t>
            </w:r>
          </w:p>
        </w:tc>
        <w:tc>
          <w:tcPr>
            <w:tcW w:w="0" w:type="auto"/>
            <w:tcBorders>
              <w:top w:val="single" w:sz="4" w:space="0" w:color="auto"/>
            </w:tcBorders>
          </w:tcPr>
          <w:p w14:paraId="7C29E7BC"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75</w:t>
            </w:r>
          </w:p>
        </w:tc>
        <w:tc>
          <w:tcPr>
            <w:tcW w:w="0" w:type="auto"/>
            <w:tcBorders>
              <w:top w:val="single" w:sz="4" w:space="0" w:color="auto"/>
            </w:tcBorders>
          </w:tcPr>
          <w:p w14:paraId="6EAC1360"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66</w:t>
            </w:r>
          </w:p>
        </w:tc>
        <w:tc>
          <w:tcPr>
            <w:tcW w:w="0" w:type="auto"/>
            <w:tcBorders>
              <w:top w:val="single" w:sz="4" w:space="0" w:color="auto"/>
            </w:tcBorders>
          </w:tcPr>
          <w:p w14:paraId="5A704249"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64</w:t>
            </w:r>
          </w:p>
        </w:tc>
        <w:tc>
          <w:tcPr>
            <w:tcW w:w="0" w:type="auto"/>
            <w:tcBorders>
              <w:top w:val="single" w:sz="4" w:space="0" w:color="auto"/>
            </w:tcBorders>
          </w:tcPr>
          <w:p w14:paraId="1FABC07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w:t>
            </w:r>
          </w:p>
        </w:tc>
      </w:tr>
      <w:tr w:rsidR="00F84E8D" w:rsidRPr="00F84E8D" w14:paraId="7828B6C4" w14:textId="77777777" w:rsidTr="00F84E8D">
        <w:tc>
          <w:tcPr>
            <w:tcW w:w="0" w:type="auto"/>
          </w:tcPr>
          <w:p w14:paraId="6A0022C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LVGWI (mmHg%)</w:t>
            </w:r>
          </w:p>
        </w:tc>
        <w:tc>
          <w:tcPr>
            <w:tcW w:w="0" w:type="auto"/>
          </w:tcPr>
          <w:p w14:paraId="2243A6D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729</w:t>
            </w:r>
          </w:p>
        </w:tc>
        <w:tc>
          <w:tcPr>
            <w:tcW w:w="0" w:type="auto"/>
          </w:tcPr>
          <w:p w14:paraId="1864E29F"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940</w:t>
            </w:r>
          </w:p>
        </w:tc>
        <w:tc>
          <w:tcPr>
            <w:tcW w:w="0" w:type="auto"/>
          </w:tcPr>
          <w:p w14:paraId="7156B70A"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1874</w:t>
            </w:r>
          </w:p>
        </w:tc>
        <w:tc>
          <w:tcPr>
            <w:tcW w:w="0" w:type="auto"/>
          </w:tcPr>
          <w:p w14:paraId="26B8ED3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1958</w:t>
            </w:r>
          </w:p>
        </w:tc>
        <w:tc>
          <w:tcPr>
            <w:tcW w:w="0" w:type="auto"/>
          </w:tcPr>
          <w:p w14:paraId="1F708D0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1792</w:t>
            </w:r>
          </w:p>
        </w:tc>
        <w:tc>
          <w:tcPr>
            <w:tcW w:w="0" w:type="auto"/>
          </w:tcPr>
          <w:p w14:paraId="3BDF14AB" w14:textId="5A5C0C72"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1866</w:t>
            </w:r>
            <w:r>
              <w:rPr>
                <w:rFonts w:ascii="Book Antiqua" w:eastAsia="Palatino-Bold" w:hAnsi="Book Antiqua" w:cs="Times New Roman"/>
                <w:bCs/>
                <w:kern w:val="0"/>
              </w:rPr>
              <w:t xml:space="preserve"> </w:t>
            </w:r>
            <w:r w:rsidRPr="00F84E8D">
              <w:rPr>
                <w:rFonts w:ascii="Book Antiqua" w:eastAsia="Palatino-Bold" w:hAnsi="Book Antiqua" w:cs="Times New Roman"/>
                <w:bCs/>
                <w:kern w:val="0"/>
              </w:rPr>
              <w:t>±</w:t>
            </w:r>
            <w:r>
              <w:rPr>
                <w:rFonts w:ascii="Book Antiqua" w:eastAsia="Palatino-Bold" w:hAnsi="Book Antiqua" w:cs="Times New Roman"/>
                <w:bCs/>
                <w:kern w:val="0"/>
              </w:rPr>
              <w:t xml:space="preserve"> </w:t>
            </w:r>
            <w:r w:rsidRPr="00F84E8D">
              <w:rPr>
                <w:rFonts w:ascii="Book Antiqua" w:eastAsia="Palatino-Bold" w:hAnsi="Book Antiqua" w:cs="Times New Roman"/>
                <w:bCs/>
                <w:kern w:val="0"/>
              </w:rPr>
              <w:t>286</w:t>
            </w:r>
          </w:p>
        </w:tc>
      </w:tr>
      <w:tr w:rsidR="00F84E8D" w:rsidRPr="00F84E8D" w14:paraId="150FAE8A" w14:textId="77777777" w:rsidTr="00F84E8D">
        <w:tc>
          <w:tcPr>
            <w:tcW w:w="0" w:type="auto"/>
          </w:tcPr>
          <w:p w14:paraId="4CF86474"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LVGWE (%)</w:t>
            </w:r>
          </w:p>
        </w:tc>
        <w:tc>
          <w:tcPr>
            <w:tcW w:w="0" w:type="auto"/>
          </w:tcPr>
          <w:p w14:paraId="70329BAA"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72</w:t>
            </w:r>
          </w:p>
        </w:tc>
        <w:tc>
          <w:tcPr>
            <w:tcW w:w="0" w:type="auto"/>
          </w:tcPr>
          <w:p w14:paraId="608ACDAE"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77</w:t>
            </w:r>
          </w:p>
        </w:tc>
        <w:tc>
          <w:tcPr>
            <w:tcW w:w="0" w:type="auto"/>
          </w:tcPr>
          <w:p w14:paraId="48016F0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95</w:t>
            </w:r>
          </w:p>
        </w:tc>
        <w:tc>
          <w:tcPr>
            <w:tcW w:w="0" w:type="auto"/>
          </w:tcPr>
          <w:p w14:paraId="7A0DC2DF"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97</w:t>
            </w:r>
          </w:p>
        </w:tc>
        <w:tc>
          <w:tcPr>
            <w:tcW w:w="0" w:type="auto"/>
          </w:tcPr>
          <w:p w14:paraId="7CF9E8F5"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94</w:t>
            </w:r>
          </w:p>
        </w:tc>
        <w:tc>
          <w:tcPr>
            <w:tcW w:w="0" w:type="auto"/>
          </w:tcPr>
          <w:p w14:paraId="1A6AFA4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96 (94-97)</w:t>
            </w:r>
          </w:p>
        </w:tc>
      </w:tr>
      <w:tr w:rsidR="00F84E8D" w:rsidRPr="00F84E8D" w14:paraId="219D97FA" w14:textId="77777777" w:rsidTr="00F84E8D">
        <w:tc>
          <w:tcPr>
            <w:tcW w:w="0" w:type="auto"/>
          </w:tcPr>
          <w:p w14:paraId="15A7A194"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LVGCW (mmHg%)</w:t>
            </w:r>
          </w:p>
        </w:tc>
        <w:tc>
          <w:tcPr>
            <w:tcW w:w="0" w:type="auto"/>
          </w:tcPr>
          <w:p w14:paraId="5AEE5C24"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895</w:t>
            </w:r>
          </w:p>
        </w:tc>
        <w:tc>
          <w:tcPr>
            <w:tcW w:w="0" w:type="auto"/>
          </w:tcPr>
          <w:p w14:paraId="0551C5D2"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1268</w:t>
            </w:r>
          </w:p>
        </w:tc>
        <w:tc>
          <w:tcPr>
            <w:tcW w:w="0" w:type="auto"/>
          </w:tcPr>
          <w:p w14:paraId="2D1EBC9E"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2164</w:t>
            </w:r>
          </w:p>
        </w:tc>
        <w:tc>
          <w:tcPr>
            <w:tcW w:w="0" w:type="auto"/>
          </w:tcPr>
          <w:p w14:paraId="0F36BD2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2326</w:t>
            </w:r>
          </w:p>
        </w:tc>
        <w:tc>
          <w:tcPr>
            <w:tcW w:w="0" w:type="auto"/>
          </w:tcPr>
          <w:p w14:paraId="4202A2FC"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2138</w:t>
            </w:r>
          </w:p>
        </w:tc>
        <w:tc>
          <w:tcPr>
            <w:tcW w:w="0" w:type="auto"/>
          </w:tcPr>
          <w:p w14:paraId="7A336B05" w14:textId="43E4D384"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2226</w:t>
            </w:r>
            <w:r>
              <w:rPr>
                <w:rFonts w:ascii="Book Antiqua" w:eastAsia="Palatino-Bold" w:hAnsi="Book Antiqua" w:cs="Times New Roman"/>
                <w:bCs/>
                <w:kern w:val="0"/>
              </w:rPr>
              <w:t xml:space="preserve"> </w:t>
            </w:r>
            <w:r w:rsidRPr="00F84E8D">
              <w:rPr>
                <w:rFonts w:ascii="Book Antiqua" w:eastAsia="Palatino-Bold" w:hAnsi="Book Antiqua" w:cs="Times New Roman"/>
                <w:bCs/>
                <w:kern w:val="0"/>
              </w:rPr>
              <w:t>±</w:t>
            </w:r>
            <w:r>
              <w:rPr>
                <w:rFonts w:ascii="Book Antiqua" w:eastAsia="Palatino-Bold" w:hAnsi="Book Antiqua" w:cs="Times New Roman"/>
                <w:bCs/>
                <w:kern w:val="0"/>
              </w:rPr>
              <w:t xml:space="preserve"> </w:t>
            </w:r>
            <w:r w:rsidRPr="00F84E8D">
              <w:rPr>
                <w:rFonts w:ascii="Book Antiqua" w:eastAsia="Palatino-Bold" w:hAnsi="Book Antiqua" w:cs="Times New Roman"/>
                <w:bCs/>
                <w:kern w:val="0"/>
              </w:rPr>
              <w:t>328</w:t>
            </w:r>
          </w:p>
        </w:tc>
      </w:tr>
      <w:tr w:rsidR="00F84E8D" w:rsidRPr="00F84E8D" w14:paraId="3B4EB463" w14:textId="77777777" w:rsidTr="00F84E8D">
        <w:tc>
          <w:tcPr>
            <w:tcW w:w="0" w:type="auto"/>
          </w:tcPr>
          <w:p w14:paraId="35DC20B9"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LVGWW (mmHg%)</w:t>
            </w:r>
          </w:p>
        </w:tc>
        <w:tc>
          <w:tcPr>
            <w:tcW w:w="0" w:type="auto"/>
          </w:tcPr>
          <w:p w14:paraId="58E016F2"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284</w:t>
            </w:r>
          </w:p>
        </w:tc>
        <w:tc>
          <w:tcPr>
            <w:tcW w:w="0" w:type="auto"/>
          </w:tcPr>
          <w:p w14:paraId="27DD3588"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369</w:t>
            </w:r>
          </w:p>
        </w:tc>
        <w:tc>
          <w:tcPr>
            <w:tcW w:w="0" w:type="auto"/>
          </w:tcPr>
          <w:p w14:paraId="6C5B604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95</w:t>
            </w:r>
          </w:p>
        </w:tc>
        <w:tc>
          <w:tcPr>
            <w:tcW w:w="0" w:type="auto"/>
          </w:tcPr>
          <w:p w14:paraId="088A1ECD"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50</w:t>
            </w:r>
          </w:p>
        </w:tc>
        <w:tc>
          <w:tcPr>
            <w:tcW w:w="0" w:type="auto"/>
          </w:tcPr>
          <w:p w14:paraId="35CC5432"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121</w:t>
            </w:r>
          </w:p>
        </w:tc>
        <w:tc>
          <w:tcPr>
            <w:tcW w:w="0" w:type="auto"/>
          </w:tcPr>
          <w:p w14:paraId="7AC6E511"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85 (49-129)</w:t>
            </w:r>
          </w:p>
        </w:tc>
      </w:tr>
      <w:tr w:rsidR="00F84E8D" w:rsidRPr="00F84E8D" w14:paraId="1F96AB9D" w14:textId="77777777" w:rsidTr="00F84E8D">
        <w:tc>
          <w:tcPr>
            <w:tcW w:w="0" w:type="auto"/>
          </w:tcPr>
          <w:p w14:paraId="556B1381"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LVGLS (%)</w:t>
            </w:r>
          </w:p>
        </w:tc>
        <w:tc>
          <w:tcPr>
            <w:tcW w:w="0" w:type="auto"/>
          </w:tcPr>
          <w:p w14:paraId="07D8180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8</w:t>
            </w:r>
          </w:p>
        </w:tc>
        <w:tc>
          <w:tcPr>
            <w:tcW w:w="0" w:type="auto"/>
          </w:tcPr>
          <w:p w14:paraId="081E880F"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w:t>
            </w:r>
          </w:p>
        </w:tc>
        <w:tc>
          <w:tcPr>
            <w:tcW w:w="0" w:type="auto"/>
          </w:tcPr>
          <w:p w14:paraId="16564DD1"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21</w:t>
            </w:r>
          </w:p>
        </w:tc>
        <w:tc>
          <w:tcPr>
            <w:tcW w:w="0" w:type="auto"/>
          </w:tcPr>
          <w:p w14:paraId="07F3FE68"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19</w:t>
            </w:r>
          </w:p>
        </w:tc>
        <w:tc>
          <w:tcPr>
            <w:tcW w:w="0" w:type="auto"/>
          </w:tcPr>
          <w:p w14:paraId="3673871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15</w:t>
            </w:r>
          </w:p>
        </w:tc>
        <w:tc>
          <w:tcPr>
            <w:tcW w:w="0" w:type="auto"/>
          </w:tcPr>
          <w:p w14:paraId="091256C0"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w:t>
            </w:r>
          </w:p>
        </w:tc>
      </w:tr>
      <w:tr w:rsidR="00F84E8D" w:rsidRPr="00F84E8D" w14:paraId="7857E482" w14:textId="77777777" w:rsidTr="00F84E8D">
        <w:tc>
          <w:tcPr>
            <w:tcW w:w="0" w:type="auto"/>
          </w:tcPr>
          <w:p w14:paraId="724271C9" w14:textId="77777777" w:rsidR="00F84E8D" w:rsidRPr="00F84E8D" w:rsidRDefault="00F84E8D" w:rsidP="00F84E8D">
            <w:pPr>
              <w:spacing w:line="360" w:lineRule="auto"/>
              <w:jc w:val="both"/>
              <w:rPr>
                <w:rFonts w:ascii="Book Antiqua" w:eastAsia="Palatino-Bold" w:hAnsi="Book Antiqua" w:cs="Times New Roman"/>
                <w:bCs/>
                <w:kern w:val="0"/>
              </w:rPr>
            </w:pPr>
            <w:bookmarkStart w:id="3" w:name="OLE_LINK4"/>
            <w:r w:rsidRPr="00F84E8D">
              <w:rPr>
                <w:rFonts w:ascii="Book Antiqua" w:eastAsia="Palatino-Bold" w:hAnsi="Book Antiqua" w:cs="Times New Roman"/>
                <w:bCs/>
                <w:kern w:val="0"/>
              </w:rPr>
              <w:t>Apical-to-basal strain ratio</w:t>
            </w:r>
            <w:bookmarkEnd w:id="3"/>
          </w:p>
        </w:tc>
        <w:tc>
          <w:tcPr>
            <w:tcW w:w="0" w:type="auto"/>
          </w:tcPr>
          <w:p w14:paraId="7A141E5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0.34</w:t>
            </w:r>
          </w:p>
        </w:tc>
        <w:tc>
          <w:tcPr>
            <w:tcW w:w="0" w:type="auto"/>
          </w:tcPr>
          <w:p w14:paraId="70DD9074"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0.89</w:t>
            </w:r>
          </w:p>
        </w:tc>
        <w:tc>
          <w:tcPr>
            <w:tcW w:w="0" w:type="auto"/>
          </w:tcPr>
          <w:p w14:paraId="7EFB94A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1.13</w:t>
            </w:r>
          </w:p>
        </w:tc>
        <w:tc>
          <w:tcPr>
            <w:tcW w:w="0" w:type="auto"/>
          </w:tcPr>
          <w:p w14:paraId="14835EEE"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1.21</w:t>
            </w:r>
          </w:p>
        </w:tc>
        <w:tc>
          <w:tcPr>
            <w:tcW w:w="0" w:type="auto"/>
          </w:tcPr>
          <w:p w14:paraId="0EDD9F3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1.33</w:t>
            </w:r>
          </w:p>
        </w:tc>
        <w:tc>
          <w:tcPr>
            <w:tcW w:w="0" w:type="auto"/>
          </w:tcPr>
          <w:p w14:paraId="6731B0C8"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w:t>
            </w:r>
          </w:p>
        </w:tc>
      </w:tr>
      <w:tr w:rsidR="00F84E8D" w:rsidRPr="00F84E8D" w14:paraId="5D3DC682" w14:textId="77777777" w:rsidTr="00F84E8D">
        <w:tc>
          <w:tcPr>
            <w:tcW w:w="0" w:type="auto"/>
            <w:tcBorders>
              <w:bottom w:val="single" w:sz="4" w:space="0" w:color="auto"/>
            </w:tcBorders>
          </w:tcPr>
          <w:p w14:paraId="5EE65918"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Apical-to-basal work ratio</w:t>
            </w:r>
          </w:p>
        </w:tc>
        <w:tc>
          <w:tcPr>
            <w:tcW w:w="0" w:type="auto"/>
            <w:tcBorders>
              <w:bottom w:val="single" w:sz="4" w:space="0" w:color="auto"/>
            </w:tcBorders>
          </w:tcPr>
          <w:p w14:paraId="45F4CFF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0.42</w:t>
            </w:r>
          </w:p>
        </w:tc>
        <w:tc>
          <w:tcPr>
            <w:tcW w:w="0" w:type="auto"/>
            <w:tcBorders>
              <w:bottom w:val="single" w:sz="4" w:space="0" w:color="auto"/>
            </w:tcBorders>
          </w:tcPr>
          <w:p w14:paraId="5BDA7C23"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0.71</w:t>
            </w:r>
          </w:p>
        </w:tc>
        <w:tc>
          <w:tcPr>
            <w:tcW w:w="0" w:type="auto"/>
            <w:tcBorders>
              <w:bottom w:val="single" w:sz="4" w:space="0" w:color="auto"/>
            </w:tcBorders>
          </w:tcPr>
          <w:p w14:paraId="67D922E7"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1.03</w:t>
            </w:r>
          </w:p>
        </w:tc>
        <w:tc>
          <w:tcPr>
            <w:tcW w:w="0" w:type="auto"/>
            <w:tcBorders>
              <w:bottom w:val="single" w:sz="4" w:space="0" w:color="auto"/>
            </w:tcBorders>
          </w:tcPr>
          <w:p w14:paraId="101CF01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1.16</w:t>
            </w:r>
          </w:p>
        </w:tc>
        <w:tc>
          <w:tcPr>
            <w:tcW w:w="0" w:type="auto"/>
            <w:tcBorders>
              <w:bottom w:val="single" w:sz="4" w:space="0" w:color="auto"/>
            </w:tcBorders>
          </w:tcPr>
          <w:p w14:paraId="4133FCC6"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1.23</w:t>
            </w:r>
          </w:p>
        </w:tc>
        <w:tc>
          <w:tcPr>
            <w:tcW w:w="0" w:type="auto"/>
            <w:tcBorders>
              <w:bottom w:val="single" w:sz="4" w:space="0" w:color="auto"/>
            </w:tcBorders>
          </w:tcPr>
          <w:p w14:paraId="0274FDEB" w14:textId="77777777" w:rsidR="00F84E8D" w:rsidRPr="00F84E8D" w:rsidRDefault="00F84E8D" w:rsidP="00F84E8D">
            <w:pPr>
              <w:spacing w:line="360" w:lineRule="auto"/>
              <w:jc w:val="both"/>
              <w:rPr>
                <w:rFonts w:ascii="Book Antiqua" w:eastAsia="Palatino-Bold" w:hAnsi="Book Antiqua" w:cs="Times New Roman"/>
                <w:bCs/>
                <w:kern w:val="0"/>
              </w:rPr>
            </w:pPr>
            <w:r w:rsidRPr="00F84E8D">
              <w:rPr>
                <w:rFonts w:ascii="Book Antiqua" w:eastAsia="Palatino-Bold" w:hAnsi="Book Antiqua" w:cs="Times New Roman"/>
                <w:bCs/>
                <w:kern w:val="0"/>
              </w:rPr>
              <w:t>-</w:t>
            </w:r>
          </w:p>
        </w:tc>
      </w:tr>
    </w:tbl>
    <w:p w14:paraId="3DFCF1A4" w14:textId="68A9910C" w:rsidR="00F84E8D" w:rsidRPr="00F84E8D" w:rsidRDefault="00F84E8D" w:rsidP="00F84E8D">
      <w:pPr>
        <w:spacing w:line="360" w:lineRule="auto"/>
        <w:jc w:val="both"/>
        <w:rPr>
          <w:rFonts w:ascii="Book Antiqua" w:hAnsi="Book Antiqua"/>
          <w:bCs/>
        </w:rPr>
      </w:pPr>
      <w:r w:rsidRPr="00F84E8D">
        <w:rPr>
          <w:rFonts w:ascii="Book Antiqua" w:hAnsi="Book Antiqua"/>
          <w:bCs/>
        </w:rPr>
        <w:t>Apical-to-basal strain ratio was calculated as the ratio of mean apical strain value to basal strain value through bull’s eye map.</w:t>
      </w:r>
      <w:r>
        <w:rPr>
          <w:rFonts w:ascii="Book Antiqua" w:hAnsi="Book Antiqua"/>
          <w:bCs/>
        </w:rPr>
        <w:t xml:space="preserve"> </w:t>
      </w:r>
      <w:r w:rsidRPr="00F84E8D">
        <w:rPr>
          <w:rFonts w:ascii="Book Antiqua" w:hAnsi="Book Antiqua"/>
          <w:bCs/>
        </w:rPr>
        <w:t>Apical-to-basal work ratio was calculated as the ratio of mean apical work index value to basal work index value through bull’s eye map.</w:t>
      </w:r>
      <w:r>
        <w:rPr>
          <w:rFonts w:ascii="Book Antiqua" w:hAnsi="Book Antiqua"/>
          <w:bCs/>
        </w:rPr>
        <w:t xml:space="preserve"> </w:t>
      </w:r>
      <w:r w:rsidRPr="00F84E8D">
        <w:rPr>
          <w:rFonts w:ascii="Book Antiqua" w:hAnsi="Book Antiqua"/>
          <w:bCs/>
        </w:rPr>
        <w:t>Control</w:t>
      </w:r>
      <w:r w:rsidR="00E64029">
        <w:rPr>
          <w:rFonts w:ascii="Book Antiqua" w:hAnsi="Book Antiqua"/>
          <w:bCs/>
        </w:rPr>
        <w:t>s</w:t>
      </w:r>
      <w:r w:rsidRPr="00F84E8D">
        <w:rPr>
          <w:rFonts w:ascii="Book Antiqua" w:hAnsi="Book Antiqua"/>
          <w:bCs/>
        </w:rPr>
        <w:t xml:space="preserve"> A and B were males over 60 y</w:t>
      </w:r>
      <w:r w:rsidR="00E64029">
        <w:rPr>
          <w:rFonts w:ascii="Book Antiqua" w:hAnsi="Book Antiqua"/>
          <w:bCs/>
        </w:rPr>
        <w:t>ea</w:t>
      </w:r>
      <w:r>
        <w:rPr>
          <w:rFonts w:ascii="Book Antiqua" w:hAnsi="Book Antiqua"/>
          <w:bCs/>
        </w:rPr>
        <w:t>r</w:t>
      </w:r>
      <w:r w:rsidR="00E64029">
        <w:rPr>
          <w:rFonts w:ascii="Book Antiqua" w:hAnsi="Book Antiqua"/>
          <w:bCs/>
        </w:rPr>
        <w:t>s</w:t>
      </w:r>
      <w:r w:rsidRPr="00F84E8D">
        <w:rPr>
          <w:rFonts w:ascii="Book Antiqua" w:hAnsi="Book Antiqua"/>
          <w:bCs/>
        </w:rPr>
        <w:t xml:space="preserve"> of age without cardiovascular diseases.</w:t>
      </w:r>
      <w:r>
        <w:rPr>
          <w:rFonts w:ascii="Book Antiqua" w:hAnsi="Book Antiqua"/>
          <w:bCs/>
        </w:rPr>
        <w:t xml:space="preserve"> </w:t>
      </w:r>
      <w:r w:rsidRPr="00F84E8D">
        <w:rPr>
          <w:rFonts w:ascii="Book Antiqua" w:hAnsi="Book Antiqua"/>
          <w:bCs/>
        </w:rPr>
        <w:t>LVEF: Left ventricular ejection fraction; LVGWI: Left ventricular global myocardial work index; LVGWE: Left ventricular global myocardial work efficiency; LVGCW: Left ventricular global constructive myocardial work; LVGWW: Left ventricular global wasted myocardial work; LVGLS: Left ventricular global longitudinal strain.</w:t>
      </w:r>
    </w:p>
    <w:sectPr w:rsidR="00F84E8D" w:rsidRPr="00F84E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B2E8E" w14:textId="77777777" w:rsidR="00AA68D1" w:rsidRDefault="00AA68D1" w:rsidP="00C25F5A">
      <w:r>
        <w:separator/>
      </w:r>
    </w:p>
  </w:endnote>
  <w:endnote w:type="continuationSeparator" w:id="0">
    <w:p w14:paraId="1E01F36A" w14:textId="77777777" w:rsidR="00AA68D1" w:rsidRDefault="00AA68D1" w:rsidP="00C25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Palatino-Bold">
    <w:altName w:val="微软雅黑"/>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33728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6458EB4" w14:textId="38664439" w:rsidR="00C25F5A" w:rsidRPr="00C25F5A" w:rsidRDefault="00C25F5A" w:rsidP="00C25F5A">
            <w:pPr>
              <w:pStyle w:val="a6"/>
              <w:jc w:val="right"/>
              <w:rPr>
                <w:rFonts w:ascii="Book Antiqua" w:hAnsi="Book Antiqua"/>
                <w:sz w:val="24"/>
                <w:szCs w:val="24"/>
              </w:rPr>
            </w:pPr>
            <w:r w:rsidRPr="00C25F5A">
              <w:rPr>
                <w:rFonts w:ascii="Book Antiqua" w:hAnsi="Book Antiqua"/>
                <w:sz w:val="24"/>
                <w:szCs w:val="24"/>
                <w:lang w:val="zh-CN" w:eastAsia="zh-CN"/>
              </w:rPr>
              <w:t xml:space="preserve"> </w:t>
            </w:r>
            <w:r w:rsidRPr="00C25F5A">
              <w:rPr>
                <w:rFonts w:ascii="Book Antiqua" w:hAnsi="Book Antiqua"/>
                <w:sz w:val="24"/>
                <w:szCs w:val="24"/>
              </w:rPr>
              <w:fldChar w:fldCharType="begin"/>
            </w:r>
            <w:r w:rsidRPr="00C25F5A">
              <w:rPr>
                <w:rFonts w:ascii="Book Antiqua" w:hAnsi="Book Antiqua"/>
                <w:sz w:val="24"/>
                <w:szCs w:val="24"/>
              </w:rPr>
              <w:instrText>PAGE</w:instrText>
            </w:r>
            <w:r w:rsidRPr="00C25F5A">
              <w:rPr>
                <w:rFonts w:ascii="Book Antiqua" w:hAnsi="Book Antiqua"/>
                <w:sz w:val="24"/>
                <w:szCs w:val="24"/>
              </w:rPr>
              <w:fldChar w:fldCharType="separate"/>
            </w:r>
            <w:r w:rsidR="00AA68D1">
              <w:rPr>
                <w:rFonts w:ascii="Book Antiqua" w:hAnsi="Book Antiqua"/>
                <w:noProof/>
                <w:sz w:val="24"/>
                <w:szCs w:val="24"/>
              </w:rPr>
              <w:t>1</w:t>
            </w:r>
            <w:r w:rsidRPr="00C25F5A">
              <w:rPr>
                <w:rFonts w:ascii="Book Antiqua" w:hAnsi="Book Antiqua"/>
                <w:sz w:val="24"/>
                <w:szCs w:val="24"/>
              </w:rPr>
              <w:fldChar w:fldCharType="end"/>
            </w:r>
            <w:r w:rsidRPr="00C25F5A">
              <w:rPr>
                <w:rFonts w:ascii="Book Antiqua" w:hAnsi="Book Antiqua"/>
                <w:sz w:val="24"/>
                <w:szCs w:val="24"/>
                <w:lang w:val="zh-CN" w:eastAsia="zh-CN"/>
              </w:rPr>
              <w:t xml:space="preserve"> / </w:t>
            </w:r>
            <w:r w:rsidRPr="00C25F5A">
              <w:rPr>
                <w:rFonts w:ascii="Book Antiqua" w:hAnsi="Book Antiqua"/>
                <w:sz w:val="24"/>
                <w:szCs w:val="24"/>
              </w:rPr>
              <w:fldChar w:fldCharType="begin"/>
            </w:r>
            <w:r w:rsidRPr="00C25F5A">
              <w:rPr>
                <w:rFonts w:ascii="Book Antiqua" w:hAnsi="Book Antiqua"/>
                <w:sz w:val="24"/>
                <w:szCs w:val="24"/>
              </w:rPr>
              <w:instrText>NUMPAGES</w:instrText>
            </w:r>
            <w:r w:rsidRPr="00C25F5A">
              <w:rPr>
                <w:rFonts w:ascii="Book Antiqua" w:hAnsi="Book Antiqua"/>
                <w:sz w:val="24"/>
                <w:szCs w:val="24"/>
              </w:rPr>
              <w:fldChar w:fldCharType="separate"/>
            </w:r>
            <w:r w:rsidR="00AA68D1">
              <w:rPr>
                <w:rFonts w:ascii="Book Antiqua" w:hAnsi="Book Antiqua"/>
                <w:noProof/>
                <w:sz w:val="24"/>
                <w:szCs w:val="24"/>
              </w:rPr>
              <w:t>1</w:t>
            </w:r>
            <w:r w:rsidRPr="00C25F5A">
              <w:rPr>
                <w:rFonts w:ascii="Book Antiqua" w:hAnsi="Book Antiqua"/>
                <w:sz w:val="24"/>
                <w:szCs w:val="24"/>
              </w:rPr>
              <w:fldChar w:fldCharType="end"/>
            </w:r>
          </w:p>
        </w:sdtContent>
      </w:sdt>
    </w:sdtContent>
  </w:sdt>
  <w:p w14:paraId="565F7E28" w14:textId="77777777" w:rsidR="00C25F5A" w:rsidRPr="00C25F5A" w:rsidRDefault="00C25F5A" w:rsidP="00C25F5A">
    <w:pPr>
      <w:pStyle w:val="a6"/>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2DED5" w14:textId="77777777" w:rsidR="00AA68D1" w:rsidRDefault="00AA68D1" w:rsidP="00C25F5A">
      <w:r>
        <w:separator/>
      </w:r>
    </w:p>
  </w:footnote>
  <w:footnote w:type="continuationSeparator" w:id="0">
    <w:p w14:paraId="6BC7F0DC" w14:textId="77777777" w:rsidR="00AA68D1" w:rsidRDefault="00AA68D1" w:rsidP="00C25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E7E84"/>
    <w:rsid w:val="00112F50"/>
    <w:rsid w:val="00115C12"/>
    <w:rsid w:val="001C7234"/>
    <w:rsid w:val="00284662"/>
    <w:rsid w:val="00284B09"/>
    <w:rsid w:val="0033197C"/>
    <w:rsid w:val="00355BEC"/>
    <w:rsid w:val="00370750"/>
    <w:rsid w:val="004675E0"/>
    <w:rsid w:val="005542BA"/>
    <w:rsid w:val="0055474C"/>
    <w:rsid w:val="005A2FCF"/>
    <w:rsid w:val="005D3FB1"/>
    <w:rsid w:val="005E4B5D"/>
    <w:rsid w:val="006878AF"/>
    <w:rsid w:val="006C6732"/>
    <w:rsid w:val="00771F3F"/>
    <w:rsid w:val="00780A25"/>
    <w:rsid w:val="00800C6D"/>
    <w:rsid w:val="00812FDE"/>
    <w:rsid w:val="00860CB2"/>
    <w:rsid w:val="008D2034"/>
    <w:rsid w:val="008F45F8"/>
    <w:rsid w:val="00911CD5"/>
    <w:rsid w:val="00970694"/>
    <w:rsid w:val="009D3B81"/>
    <w:rsid w:val="00A77B3E"/>
    <w:rsid w:val="00AA68D1"/>
    <w:rsid w:val="00B5672A"/>
    <w:rsid w:val="00BF2877"/>
    <w:rsid w:val="00BF3486"/>
    <w:rsid w:val="00C16D81"/>
    <w:rsid w:val="00C17200"/>
    <w:rsid w:val="00C25F5A"/>
    <w:rsid w:val="00CA2A55"/>
    <w:rsid w:val="00D466EB"/>
    <w:rsid w:val="00D4767B"/>
    <w:rsid w:val="00D71AAF"/>
    <w:rsid w:val="00D7784B"/>
    <w:rsid w:val="00DD4DCC"/>
    <w:rsid w:val="00DD5944"/>
    <w:rsid w:val="00E0081C"/>
    <w:rsid w:val="00E02F44"/>
    <w:rsid w:val="00E64029"/>
    <w:rsid w:val="00E8188C"/>
    <w:rsid w:val="00EE264C"/>
    <w:rsid w:val="00F26270"/>
    <w:rsid w:val="00F3324A"/>
    <w:rsid w:val="00F84E8D"/>
    <w:rsid w:val="00FC5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54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02F44"/>
    <w:rPr>
      <w:sz w:val="18"/>
      <w:szCs w:val="18"/>
    </w:rPr>
  </w:style>
  <w:style w:type="character" w:customStyle="1" w:styleId="Char">
    <w:name w:val="批注框文本 Char"/>
    <w:basedOn w:val="a0"/>
    <w:link w:val="a3"/>
    <w:rsid w:val="00E02F44"/>
    <w:rPr>
      <w:sz w:val="18"/>
      <w:szCs w:val="18"/>
    </w:rPr>
  </w:style>
  <w:style w:type="table" w:styleId="a4">
    <w:name w:val="Table Grid"/>
    <w:basedOn w:val="a1"/>
    <w:uiPriority w:val="39"/>
    <w:rsid w:val="00F84E8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C25F5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C25F5A"/>
    <w:rPr>
      <w:sz w:val="18"/>
      <w:szCs w:val="18"/>
    </w:rPr>
  </w:style>
  <w:style w:type="paragraph" w:styleId="a6">
    <w:name w:val="footer"/>
    <w:basedOn w:val="a"/>
    <w:link w:val="Char1"/>
    <w:uiPriority w:val="99"/>
    <w:unhideWhenUsed/>
    <w:rsid w:val="00C25F5A"/>
    <w:pPr>
      <w:tabs>
        <w:tab w:val="center" w:pos="4153"/>
        <w:tab w:val="right" w:pos="8306"/>
      </w:tabs>
      <w:snapToGrid w:val="0"/>
    </w:pPr>
    <w:rPr>
      <w:sz w:val="18"/>
      <w:szCs w:val="18"/>
    </w:rPr>
  </w:style>
  <w:style w:type="character" w:customStyle="1" w:styleId="Char1">
    <w:name w:val="页脚 Char"/>
    <w:basedOn w:val="a0"/>
    <w:link w:val="a6"/>
    <w:uiPriority w:val="99"/>
    <w:rsid w:val="00C25F5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02F44"/>
    <w:rPr>
      <w:sz w:val="18"/>
      <w:szCs w:val="18"/>
    </w:rPr>
  </w:style>
  <w:style w:type="character" w:customStyle="1" w:styleId="Char">
    <w:name w:val="批注框文本 Char"/>
    <w:basedOn w:val="a0"/>
    <w:link w:val="a3"/>
    <w:rsid w:val="00E02F44"/>
    <w:rPr>
      <w:sz w:val="18"/>
      <w:szCs w:val="18"/>
    </w:rPr>
  </w:style>
  <w:style w:type="table" w:styleId="a4">
    <w:name w:val="Table Grid"/>
    <w:basedOn w:val="a1"/>
    <w:uiPriority w:val="39"/>
    <w:rsid w:val="00F84E8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C25F5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C25F5A"/>
    <w:rPr>
      <w:sz w:val="18"/>
      <w:szCs w:val="18"/>
    </w:rPr>
  </w:style>
  <w:style w:type="paragraph" w:styleId="a6">
    <w:name w:val="footer"/>
    <w:basedOn w:val="a"/>
    <w:link w:val="Char1"/>
    <w:uiPriority w:val="99"/>
    <w:unhideWhenUsed/>
    <w:rsid w:val="00C25F5A"/>
    <w:pPr>
      <w:tabs>
        <w:tab w:val="center" w:pos="4153"/>
        <w:tab w:val="right" w:pos="8306"/>
      </w:tabs>
      <w:snapToGrid w:val="0"/>
    </w:pPr>
    <w:rPr>
      <w:sz w:val="18"/>
      <w:szCs w:val="18"/>
    </w:rPr>
  </w:style>
  <w:style w:type="character" w:customStyle="1" w:styleId="Char1">
    <w:name w:val="页脚 Char"/>
    <w:basedOn w:val="a0"/>
    <w:link w:val="a6"/>
    <w:uiPriority w:val="99"/>
    <w:rsid w:val="00C25F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19</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17</cp:revision>
  <dcterms:created xsi:type="dcterms:W3CDTF">2020-10-26T03:08:00Z</dcterms:created>
  <dcterms:modified xsi:type="dcterms:W3CDTF">2020-12-15T08:47:00Z</dcterms:modified>
</cp:coreProperties>
</file>