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B1D1F" w14:textId="77777777" w:rsidR="0096225B" w:rsidRDefault="00224C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3F916B7" w14:textId="77777777" w:rsidR="0096225B" w:rsidRDefault="00224C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59620</w:t>
      </w:r>
    </w:p>
    <w:p w14:paraId="25E925E7" w14:textId="77777777" w:rsidR="0096225B" w:rsidRDefault="00224C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C5FC3F7" w14:textId="77777777" w:rsidR="0096225B" w:rsidRDefault="0096225B">
      <w:pPr>
        <w:spacing w:line="360" w:lineRule="auto"/>
        <w:jc w:val="both"/>
      </w:pPr>
    </w:p>
    <w:p w14:paraId="00EDCBA7" w14:textId="77777777" w:rsidR="0096225B" w:rsidRDefault="00224C40">
      <w:pPr>
        <w:spacing w:line="360" w:lineRule="auto"/>
        <w:jc w:val="both"/>
      </w:pPr>
      <w:r>
        <w:rPr>
          <w:rFonts w:ascii="Book Antiqua" w:eastAsia="Book Antiqua" w:hAnsi="Book Antiqua" w:cs="Book Antiqua"/>
          <w:b/>
          <w:i/>
          <w:color w:val="000000"/>
        </w:rPr>
        <w:t>Case Control Study</w:t>
      </w:r>
    </w:p>
    <w:p w14:paraId="3DAA6EF4" w14:textId="3EDD5A35" w:rsidR="0096225B" w:rsidRDefault="00224C40">
      <w:pPr>
        <w:spacing w:line="360" w:lineRule="auto"/>
        <w:jc w:val="both"/>
      </w:pPr>
      <w:r>
        <w:rPr>
          <w:rFonts w:ascii="Book Antiqua" w:eastAsia="Book Antiqua" w:hAnsi="Book Antiqua" w:cs="Book Antiqua"/>
          <w:b/>
          <w:bCs/>
          <w:color w:val="000000"/>
        </w:rPr>
        <w:t>Alteration of fecal tryptophan metabolism correlates with shifted microbiota and may be involved in pathogenesis of colorectal cancer</w:t>
      </w:r>
    </w:p>
    <w:p w14:paraId="4E6F63B4" w14:textId="77777777" w:rsidR="0096225B" w:rsidRDefault="0096225B">
      <w:pPr>
        <w:spacing w:line="360" w:lineRule="auto"/>
        <w:jc w:val="both"/>
      </w:pPr>
    </w:p>
    <w:p w14:paraId="2250C643" w14:textId="77777777" w:rsidR="0096225B" w:rsidRDefault="00224C40">
      <w:pPr>
        <w:spacing w:line="360" w:lineRule="auto"/>
        <w:jc w:val="both"/>
      </w:pPr>
      <w:r>
        <w:rPr>
          <w:rFonts w:ascii="Book Antiqua" w:eastAsia="Book Antiqua" w:hAnsi="Book Antiqua" w:cs="Book Antiqua"/>
          <w:color w:val="000000"/>
        </w:rPr>
        <w:t xml:space="preserve">Sun XZ </w:t>
      </w:r>
      <w:r>
        <w:rPr>
          <w:rFonts w:ascii="Book Antiqua" w:eastAsia="Book Antiqua" w:hAnsi="Book Antiqua" w:cs="Book Antiqua"/>
          <w:i/>
          <w:iCs/>
          <w:color w:val="000000"/>
        </w:rPr>
        <w:t>et al</w:t>
      </w:r>
      <w:r>
        <w:rPr>
          <w:rFonts w:ascii="Book Antiqua" w:eastAsia="Book Antiqua" w:hAnsi="Book Antiqua" w:cs="Book Antiqua"/>
          <w:color w:val="000000"/>
        </w:rPr>
        <w:t>. Alteration of tryptophan metabolism in CRC</w:t>
      </w:r>
    </w:p>
    <w:p w14:paraId="0FD2B1F7" w14:textId="77777777" w:rsidR="0096225B" w:rsidRDefault="0096225B">
      <w:pPr>
        <w:spacing w:line="360" w:lineRule="auto"/>
        <w:jc w:val="both"/>
      </w:pPr>
    </w:p>
    <w:p w14:paraId="2101F7FF" w14:textId="77777777" w:rsidR="0096225B" w:rsidRDefault="00224C40">
      <w:pPr>
        <w:spacing w:line="360" w:lineRule="auto"/>
        <w:jc w:val="both"/>
      </w:pPr>
      <w:r>
        <w:rPr>
          <w:rFonts w:ascii="Book Antiqua" w:eastAsia="Book Antiqua" w:hAnsi="Book Antiqua" w:cs="Book Antiqua"/>
          <w:color w:val="000000"/>
        </w:rPr>
        <w:t xml:space="preserve">Xi-Zhen Sun, Dong-Yan Zhao, Yuan-Chen Zhou, Qian-Qian Wang,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Qin, Shu-</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Yao</w:t>
      </w:r>
    </w:p>
    <w:p w14:paraId="6393AC01" w14:textId="77777777" w:rsidR="0096225B" w:rsidRDefault="0096225B">
      <w:pPr>
        <w:spacing w:line="360" w:lineRule="auto"/>
        <w:jc w:val="both"/>
      </w:pPr>
    </w:p>
    <w:p w14:paraId="333A8F4F" w14:textId="77777777" w:rsidR="0096225B" w:rsidRDefault="00224C40">
      <w:pPr>
        <w:spacing w:line="360" w:lineRule="auto"/>
        <w:jc w:val="both"/>
      </w:pPr>
      <w:r>
        <w:rPr>
          <w:rFonts w:ascii="Book Antiqua" w:eastAsia="Book Antiqua" w:hAnsi="Book Antiqua" w:cs="Book Antiqua"/>
          <w:b/>
          <w:bCs/>
          <w:color w:val="000000"/>
        </w:rPr>
        <w:t xml:space="preserve">Xi-Zhen Sun, Dong-Yan Zhao, </w:t>
      </w:r>
      <w:r>
        <w:rPr>
          <w:rFonts w:ascii="Book Antiqua" w:eastAsia="Book Antiqua" w:hAnsi="Book Antiqua" w:cs="Book Antiqua"/>
          <w:color w:val="000000"/>
        </w:rPr>
        <w:t>Graduate School, Peking Union Medical College and Chinese Academy of Medical Sciences, Beijing 100730, China</w:t>
      </w:r>
    </w:p>
    <w:p w14:paraId="6898A795" w14:textId="77777777" w:rsidR="0096225B" w:rsidRDefault="0096225B">
      <w:pPr>
        <w:spacing w:line="360" w:lineRule="auto"/>
        <w:jc w:val="both"/>
      </w:pPr>
    </w:p>
    <w:p w14:paraId="4361EFD2" w14:textId="77777777" w:rsidR="0096225B" w:rsidRDefault="00224C40">
      <w:pPr>
        <w:spacing w:line="360" w:lineRule="auto"/>
        <w:jc w:val="both"/>
      </w:pPr>
      <w:r>
        <w:rPr>
          <w:rFonts w:ascii="Book Antiqua" w:eastAsia="Book Antiqua" w:hAnsi="Book Antiqua" w:cs="Book Antiqua"/>
          <w:b/>
          <w:bCs/>
          <w:color w:val="000000"/>
        </w:rPr>
        <w:t xml:space="preserve">Xi-Zhen Sun, Dong-Yan Zhao, Yuan-Chen Zhou,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Qin, Shu-</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Yao, </w:t>
      </w:r>
      <w:r>
        <w:rPr>
          <w:rFonts w:ascii="Book Antiqua" w:eastAsia="Book Antiqua" w:hAnsi="Book Antiqua" w:cs="Book Antiqua"/>
          <w:color w:val="000000"/>
        </w:rPr>
        <w:t>Department of Gastroenterology, China-Japan Friendship Hospital, Beijing 100029, China</w:t>
      </w:r>
    </w:p>
    <w:p w14:paraId="1F3A2C53" w14:textId="77777777" w:rsidR="0096225B" w:rsidRDefault="0096225B">
      <w:pPr>
        <w:spacing w:line="360" w:lineRule="auto"/>
        <w:jc w:val="both"/>
      </w:pPr>
    </w:p>
    <w:p w14:paraId="15C3283F" w14:textId="77777777" w:rsidR="0096225B" w:rsidRDefault="00224C40">
      <w:pPr>
        <w:spacing w:line="360" w:lineRule="auto"/>
        <w:jc w:val="both"/>
      </w:pPr>
      <w:r>
        <w:rPr>
          <w:rFonts w:ascii="Book Antiqua" w:eastAsia="Book Antiqua" w:hAnsi="Book Antiqua" w:cs="Book Antiqua"/>
          <w:b/>
          <w:bCs/>
          <w:color w:val="000000"/>
        </w:rPr>
        <w:t xml:space="preserve">Yuan-Chen Zhou, Qian-Qian Wang, </w:t>
      </w:r>
      <w:r>
        <w:rPr>
          <w:rFonts w:ascii="Book Antiqua" w:eastAsia="Book Antiqua" w:hAnsi="Book Antiqua" w:cs="Book Antiqua"/>
          <w:color w:val="000000"/>
        </w:rPr>
        <w:t>Peking University China-Japan Friendship School of Clinical Medicine, Peking University, Beijing 100029, China</w:t>
      </w:r>
    </w:p>
    <w:p w14:paraId="7AEBC649" w14:textId="77777777" w:rsidR="0096225B" w:rsidRDefault="0096225B">
      <w:pPr>
        <w:spacing w:line="360" w:lineRule="auto"/>
        <w:jc w:val="both"/>
      </w:pPr>
    </w:p>
    <w:p w14:paraId="4222D0B6" w14:textId="77777777" w:rsidR="0096225B" w:rsidRDefault="00224C4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XZ designed and performed the study, analyzed the data, and drafted the manuscript; Sun XZ, Zhou YC, and Qin G collected the clinical data and fecal samples from the subjects; Zhao DY gave guidance on experiment operation and data interpretation, and contributed to manuscript revision; Yao SK designed the study, supervised the study performance, revised the manuscript, and obtained the funding.</w:t>
      </w:r>
    </w:p>
    <w:p w14:paraId="4CADA910" w14:textId="77777777" w:rsidR="0096225B" w:rsidRDefault="0096225B">
      <w:pPr>
        <w:spacing w:line="360" w:lineRule="auto"/>
        <w:jc w:val="both"/>
      </w:pPr>
    </w:p>
    <w:p w14:paraId="3D3BA793" w14:textId="77777777" w:rsidR="0096225B" w:rsidRDefault="00224C4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Research and Development Plan for Precision Medicine Research, No. 2017YFC0910002.</w:t>
      </w:r>
    </w:p>
    <w:p w14:paraId="3498874C" w14:textId="77777777" w:rsidR="0096225B" w:rsidRDefault="0096225B">
      <w:pPr>
        <w:spacing w:line="360" w:lineRule="auto"/>
        <w:jc w:val="both"/>
      </w:pPr>
    </w:p>
    <w:p w14:paraId="5A8B40BB" w14:textId="77777777" w:rsidR="0096225B" w:rsidRDefault="00224C40">
      <w:pPr>
        <w:spacing w:line="360" w:lineRule="auto"/>
        <w:jc w:val="both"/>
      </w:pPr>
      <w:r>
        <w:rPr>
          <w:rFonts w:ascii="Book Antiqua" w:eastAsia="Book Antiqua" w:hAnsi="Book Antiqua" w:cs="Book Antiqua"/>
          <w:b/>
          <w:bCs/>
          <w:color w:val="000000"/>
        </w:rPr>
        <w:t xml:space="preserve">Corresponding author: Shu-Kun Yao, MD, PhD, Professor, </w:t>
      </w:r>
      <w:r>
        <w:rPr>
          <w:rFonts w:ascii="Book Antiqua" w:eastAsia="Book Antiqua" w:hAnsi="Book Antiqua" w:cs="Book Antiqua"/>
          <w:color w:val="000000"/>
        </w:rPr>
        <w:t>Department of Gastroenterology, China-Japan Friendship Hospital,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East Road, Chaoyang District, Beijing 100029, China. shukunyao@126.com</w:t>
      </w:r>
    </w:p>
    <w:p w14:paraId="2B3F22C5" w14:textId="77777777" w:rsidR="0096225B" w:rsidRDefault="0096225B">
      <w:pPr>
        <w:spacing w:line="360" w:lineRule="auto"/>
        <w:jc w:val="both"/>
      </w:pPr>
    </w:p>
    <w:p w14:paraId="3025BB6E" w14:textId="77777777" w:rsidR="0096225B" w:rsidRDefault="00224C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2020</w:t>
      </w:r>
    </w:p>
    <w:p w14:paraId="329438F6" w14:textId="77777777" w:rsidR="0096225B" w:rsidRDefault="00224C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12, 2020</w:t>
      </w:r>
    </w:p>
    <w:p w14:paraId="7B5A1293" w14:textId="77777777" w:rsidR="0096225B" w:rsidRDefault="00224C40">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 2020</w:t>
      </w:r>
    </w:p>
    <w:p w14:paraId="4987901B" w14:textId="77777777" w:rsidR="0096225B" w:rsidRDefault="00224C40">
      <w:pPr>
        <w:spacing w:line="360" w:lineRule="auto"/>
        <w:jc w:val="both"/>
      </w:pPr>
      <w:r>
        <w:rPr>
          <w:rFonts w:ascii="Book Antiqua" w:eastAsia="Book Antiqua" w:hAnsi="Book Antiqua" w:cs="Book Antiqua"/>
          <w:b/>
          <w:bCs/>
          <w:color w:val="000000"/>
        </w:rPr>
        <w:t xml:space="preserve">Published online: </w:t>
      </w:r>
    </w:p>
    <w:p w14:paraId="70B03BA4" w14:textId="77777777" w:rsidR="0096225B" w:rsidRDefault="0096225B">
      <w:pPr>
        <w:spacing w:line="360" w:lineRule="auto"/>
        <w:jc w:val="both"/>
        <w:sectPr w:rsidR="0096225B">
          <w:footerReference w:type="default" r:id="rId7"/>
          <w:pgSz w:w="12240" w:h="15840"/>
          <w:pgMar w:top="1440" w:right="1440" w:bottom="1440" w:left="1440" w:header="720" w:footer="720" w:gutter="0"/>
          <w:cols w:space="720"/>
          <w:docGrid w:linePitch="360"/>
        </w:sectPr>
      </w:pPr>
    </w:p>
    <w:p w14:paraId="33ECE8A2" w14:textId="77777777" w:rsidR="0096225B" w:rsidRDefault="00224C40">
      <w:pPr>
        <w:spacing w:line="360" w:lineRule="auto"/>
        <w:jc w:val="both"/>
      </w:pPr>
      <w:r>
        <w:rPr>
          <w:rFonts w:ascii="Book Antiqua" w:eastAsia="Book Antiqua" w:hAnsi="Book Antiqua" w:cs="Book Antiqua"/>
          <w:b/>
          <w:color w:val="000000"/>
        </w:rPr>
        <w:lastRenderedPageBreak/>
        <w:t>Abstract</w:t>
      </w:r>
    </w:p>
    <w:p w14:paraId="22A5519D" w14:textId="77777777" w:rsidR="0096225B" w:rsidRDefault="00224C40">
      <w:pPr>
        <w:spacing w:line="360" w:lineRule="auto"/>
        <w:jc w:val="both"/>
      </w:pPr>
      <w:r>
        <w:rPr>
          <w:rFonts w:ascii="Book Antiqua" w:eastAsia="Book Antiqua" w:hAnsi="Book Antiqua" w:cs="Book Antiqua"/>
          <w:color w:val="000000"/>
        </w:rPr>
        <w:t>BACKGROUND</w:t>
      </w:r>
    </w:p>
    <w:p w14:paraId="3B38C7CE" w14:textId="59B0A68C" w:rsidR="0096225B" w:rsidRDefault="00224C40">
      <w:pPr>
        <w:spacing w:line="360" w:lineRule="auto"/>
        <w:jc w:val="both"/>
      </w:pPr>
      <w:r>
        <w:rPr>
          <w:rFonts w:ascii="Book Antiqua" w:eastAsia="Book Antiqua" w:hAnsi="Book Antiqua" w:cs="Book Antiqua"/>
          <w:color w:val="000000"/>
        </w:rPr>
        <w:t>Gut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are produced by microbiota and/or host metabolism. Some of them have been proven to promote or inhibit colorectal cancer (CRC)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animal models. We hypothesized that there is an alteration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mediated by microbiota and that it might be involved in the pathogenesis of cancer in patients with CRC.</w:t>
      </w:r>
    </w:p>
    <w:p w14:paraId="0C560687" w14:textId="77777777" w:rsidR="0096225B" w:rsidRDefault="0096225B">
      <w:pPr>
        <w:spacing w:line="360" w:lineRule="auto"/>
        <w:jc w:val="both"/>
      </w:pPr>
    </w:p>
    <w:p w14:paraId="5B45109B" w14:textId="77777777" w:rsidR="0096225B" w:rsidRDefault="00224C40">
      <w:pPr>
        <w:spacing w:line="360" w:lineRule="auto"/>
        <w:jc w:val="both"/>
      </w:pPr>
      <w:r>
        <w:rPr>
          <w:rFonts w:ascii="Book Antiqua" w:eastAsia="Book Antiqua" w:hAnsi="Book Antiqua" w:cs="Book Antiqua"/>
          <w:color w:val="000000"/>
        </w:rPr>
        <w:t>AIM</w:t>
      </w:r>
    </w:p>
    <w:p w14:paraId="039AE08E" w14:textId="77777777" w:rsidR="0096225B" w:rsidRDefault="00224C40">
      <w:pPr>
        <w:spacing w:line="360" w:lineRule="auto"/>
        <w:jc w:val="both"/>
      </w:pPr>
      <w:r>
        <w:rPr>
          <w:rFonts w:ascii="Book Antiqua" w:eastAsia="Book Antiqua" w:hAnsi="Book Antiqua" w:cs="Book Antiqua"/>
          <w:color w:val="000000"/>
        </w:rPr>
        <w:t xml:space="preserve">To investigate the features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CRC and the correlation between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and gut microbiota.</w:t>
      </w:r>
    </w:p>
    <w:p w14:paraId="67A55DAF" w14:textId="77777777" w:rsidR="0096225B" w:rsidRDefault="0096225B">
      <w:pPr>
        <w:spacing w:line="360" w:lineRule="auto"/>
        <w:jc w:val="both"/>
      </w:pPr>
    </w:p>
    <w:p w14:paraId="4E07E1F5" w14:textId="77777777" w:rsidR="0096225B" w:rsidRDefault="00224C40">
      <w:pPr>
        <w:spacing w:line="360" w:lineRule="auto"/>
        <w:jc w:val="both"/>
      </w:pPr>
      <w:r>
        <w:rPr>
          <w:rFonts w:ascii="Book Antiqua" w:eastAsia="Book Antiqua" w:hAnsi="Book Antiqua" w:cs="Book Antiqua"/>
          <w:color w:val="000000"/>
        </w:rPr>
        <w:t>METHODS</w:t>
      </w:r>
    </w:p>
    <w:p w14:paraId="1F74569D" w14:textId="300F71D3" w:rsidR="0096225B" w:rsidRDefault="00224C40">
      <w:pPr>
        <w:spacing w:line="360" w:lineRule="auto"/>
        <w:jc w:val="both"/>
      </w:pPr>
      <w:r>
        <w:rPr>
          <w:rFonts w:ascii="Book Antiqua" w:eastAsia="Book Antiqua" w:hAnsi="Book Antiqua" w:cs="Book Antiqua"/>
          <w:color w:val="000000"/>
        </w:rPr>
        <w:t xml:space="preserve">Seventy-nine patients with colorectal neoplastic lesions (33 with colon adenoma and 46 with sporadic CRC) and 38 healthy controls (HCs) meeting the inclusion and exclusion criteria were included in the study. Their demographic and clinical features were collected.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kynurenine (KYN), and indoles (metabolites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metabolized by gut microbiota) were examined by ultraperformance liquid chromatography coupled to tandem mass spectrometry. Gut barrier marker and indoleamine 2,3-dioxygenase 1 (</w:t>
      </w:r>
      <w:r w:rsidRPr="00680D4C">
        <w:rPr>
          <w:rFonts w:ascii="Book Antiqua" w:eastAsia="Book Antiqua" w:hAnsi="Book Antiqua" w:cs="Book Antiqua"/>
          <w:i/>
          <w:color w:val="000000"/>
        </w:rPr>
        <w:t>IDO1</w:t>
      </w:r>
      <w:r>
        <w:rPr>
          <w:rFonts w:ascii="Book Antiqua" w:eastAsia="Book Antiqua" w:hAnsi="Book Antiqua" w:cs="Book Antiqua"/>
          <w:color w:val="000000"/>
        </w:rPr>
        <w:t>) mRNA were analyzed by quantitative real-time polymerase chain reaction. Zonula occludens-1 (ZO-1) protein expression was analyzed by immunohistochemistry. The gut microbiota was detected by 16S ribosomal RNA gene sequencing. Correlations between fecal metabolites and other parameters were examined in all patients.</w:t>
      </w:r>
    </w:p>
    <w:p w14:paraId="4D2B7A02" w14:textId="77777777" w:rsidR="0096225B" w:rsidRDefault="0096225B">
      <w:pPr>
        <w:spacing w:line="360" w:lineRule="auto"/>
        <w:jc w:val="both"/>
      </w:pPr>
    </w:p>
    <w:p w14:paraId="17F488AE" w14:textId="77777777" w:rsidR="0096225B" w:rsidRDefault="00224C40">
      <w:pPr>
        <w:spacing w:line="360" w:lineRule="auto"/>
        <w:jc w:val="both"/>
      </w:pPr>
      <w:r>
        <w:rPr>
          <w:rFonts w:ascii="Book Antiqua" w:eastAsia="Book Antiqua" w:hAnsi="Book Antiqua" w:cs="Book Antiqua"/>
          <w:color w:val="000000"/>
        </w:rPr>
        <w:t>RESULTS</w:t>
      </w:r>
    </w:p>
    <w:p w14:paraId="1B2C288C" w14:textId="2DDC94E1" w:rsidR="0096225B" w:rsidRDefault="00224C40">
      <w:pPr>
        <w:spacing w:line="360" w:lineRule="auto"/>
        <w:jc w:val="both"/>
        <w:rPr>
          <w:rFonts w:ascii="Book Antiqua" w:hAnsi="Book Antiqua"/>
        </w:rPr>
      </w:pPr>
      <w:r>
        <w:rPr>
          <w:rFonts w:ascii="Book Antiqua" w:eastAsia="Book Antiqua" w:hAnsi="Book Antiqua" w:cs="Book Antiqua"/>
          <w:color w:val="000000"/>
        </w:rPr>
        <w:t xml:space="preserve">The absolute concentration of KYN [1.51 (0.70, 3.46) nmol/g </w:t>
      </w:r>
      <w:r>
        <w:rPr>
          <w:rFonts w:ascii="Book Antiqua" w:eastAsia="Book Antiqua" w:hAnsi="Book Antiqua" w:cs="Book Antiqua"/>
          <w:i/>
          <w:iCs/>
          <w:color w:val="000000"/>
        </w:rPr>
        <w:t>vs</w:t>
      </w:r>
      <w:r>
        <w:rPr>
          <w:rFonts w:ascii="Book Antiqua" w:eastAsia="Book Antiqua" w:hAnsi="Book Antiqua" w:cs="Book Antiqua"/>
          <w:color w:val="000000"/>
        </w:rPr>
        <w:t xml:space="preserve"> 0.81 (0.64, 1.57) nmol/g,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0.036] and the ratio of KYN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[7.39 (4.12, 11.72) </w:t>
      </w:r>
      <w:r>
        <w:rPr>
          <w:rFonts w:ascii="Book Antiqua" w:hAnsi="Book Antiqua"/>
          <w:lang w:val="pl-PL"/>
        </w:rPr>
        <w:t>×</w:t>
      </w:r>
      <w:r>
        <w:rPr>
          <w:rFonts w:ascii="Book Antiqua" w:eastAsia="Book Antiqua" w:hAnsi="Book Antiqua" w:cs="Book Antiqua"/>
          <w:color w:val="000000"/>
        </w:rPr>
        <w:t xml:space="preserve">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5.23 (1.86, 7.99) </w:t>
      </w:r>
      <w:r>
        <w:rPr>
          <w:rFonts w:ascii="Book Antiqua" w:hAnsi="Book Antiqua"/>
          <w:lang w:val="pl-PL"/>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0.032] were increased in the feces of patients with CRC compared to HCs, while the indoles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decreased [1.34 (0.70, 2.63) </w:t>
      </w:r>
      <w:r>
        <w:rPr>
          <w:rFonts w:ascii="Book Antiqua" w:eastAsia="Book Antiqua" w:hAnsi="Book Antiqua" w:cs="Book Antiqua"/>
          <w:i/>
          <w:iCs/>
          <w:color w:val="000000"/>
        </w:rPr>
        <w:t>vs</w:t>
      </w:r>
      <w:r>
        <w:rPr>
          <w:rFonts w:ascii="Book Antiqua" w:eastAsia="Book Antiqua" w:hAnsi="Book Antiqua" w:cs="Book Antiqua"/>
          <w:color w:val="000000"/>
        </w:rPr>
        <w:t xml:space="preserve"> 2.46 (1.25, 4.10),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0.029]. The </w:t>
      </w:r>
      <w:r>
        <w:rPr>
          <w:rFonts w:ascii="Book Antiqua" w:eastAsia="Book Antiqua" w:hAnsi="Book Antiqua" w:cs="Book Antiqua"/>
          <w:color w:val="000000"/>
        </w:rPr>
        <w:lastRenderedPageBreak/>
        <w:t xml:space="preserve">relative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in patients with CRC (0.27 ± 0.24) were significantly lower than those in HCs (1.00 ± 0.31)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the relative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in patients with CRC [1.65 (0.47-2.46)] were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were positively associated with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r</w:t>
      </w:r>
      <w:r>
        <w:rPr>
          <w:rFonts w:ascii="Book Antiqua" w:eastAsia="Book Antiqua" w:hAnsi="Book Antiqua" w:cs="Book Antiqua"/>
          <w:color w:val="000000"/>
        </w:rPr>
        <w:t xml:space="preserve"> = 0.327, </w:t>
      </w:r>
      <w:r>
        <w:rPr>
          <w:rFonts w:ascii="Book Antiqua" w:eastAsia="Book Antiqua" w:hAnsi="Book Antiqua" w:cs="Book Antiqua"/>
          <w:i/>
          <w:iCs/>
          <w:color w:val="000000"/>
        </w:rPr>
        <w:t>P</w:t>
      </w:r>
      <w:r>
        <w:rPr>
          <w:rFonts w:ascii="Book Antiqua" w:eastAsia="Book Antiqua" w:hAnsi="Book Antiqua" w:cs="Book Antiqua"/>
          <w:color w:val="000000"/>
        </w:rPr>
        <w:t xml:space="preserve"> = 0.003)</w:t>
      </w:r>
      <w:r>
        <w:rPr>
          <w:rFonts w:ascii="Book Antiqua" w:hAnsi="Book Antiqua"/>
        </w:rPr>
        <w:t>.</w:t>
      </w:r>
      <w:r>
        <w:rPr>
          <w:rFonts w:ascii="Book Antiqua" w:eastAsia="Book Antiqua" w:hAnsi="Book Antiqua" w:cs="Book Antiqua"/>
          <w:color w:val="000000"/>
        </w:rPr>
        <w:t xml:space="preserve"> ZO-1 mRNA and protein levels were positively correlated with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respectively). In addition,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(Actinobacteria)</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members of the phylum Firmicutes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decreased in CRC and</w:t>
      </w:r>
      <w:r>
        <w:rPr>
          <w:rFonts w:ascii="Book Antiqua" w:eastAsia="Book Antiqua" w:hAnsi="Book Antiqua" w:cs="Book Antiqua"/>
          <w:i/>
          <w:iCs/>
          <w:color w:val="000000"/>
        </w:rPr>
        <w:t xml:space="preserve"> </w:t>
      </w:r>
      <w:r>
        <w:rPr>
          <w:rFonts w:ascii="Book Antiqua" w:eastAsia="Book Antiqua" w:hAnsi="Book Antiqua" w:cs="Book Antiqua"/>
          <w:color w:val="000000"/>
        </w:rPr>
        <w:t>exhibited a positive correlation with indoles in all subjects.</w:t>
      </w:r>
    </w:p>
    <w:p w14:paraId="081C3238" w14:textId="77777777" w:rsidR="0096225B" w:rsidRDefault="0096225B">
      <w:pPr>
        <w:spacing w:line="360" w:lineRule="auto"/>
        <w:jc w:val="both"/>
      </w:pPr>
    </w:p>
    <w:p w14:paraId="3CBF3A07" w14:textId="77777777" w:rsidR="0096225B" w:rsidRDefault="00224C40">
      <w:pPr>
        <w:spacing w:line="360" w:lineRule="auto"/>
        <w:jc w:val="both"/>
      </w:pPr>
      <w:r>
        <w:rPr>
          <w:rFonts w:ascii="Book Antiqua" w:eastAsia="Book Antiqua" w:hAnsi="Book Antiqua" w:cs="Book Antiqua"/>
          <w:color w:val="000000"/>
        </w:rPr>
        <w:t>CONCLUSION</w:t>
      </w:r>
    </w:p>
    <w:p w14:paraId="0F21F46A" w14:textId="02483942" w:rsidR="0096225B" w:rsidRDefault="00224C40">
      <w:pPr>
        <w:spacing w:line="360" w:lineRule="auto"/>
        <w:jc w:val="both"/>
        <w:rPr>
          <w:rFonts w:ascii="Book Antiqua" w:hAnsi="Book Antiqua"/>
        </w:rPr>
      </w:pPr>
      <w:r>
        <w:rPr>
          <w:rFonts w:ascii="Book Antiqua" w:hAnsi="Book Antiqua"/>
        </w:rPr>
        <w:t xml:space="preserve">Alteration of fecal </w:t>
      </w:r>
      <w:proofErr w:type="spellStart"/>
      <w:r>
        <w:rPr>
          <w:rFonts w:ascii="Book Antiqua" w:hAnsi="Book Antiqua"/>
        </w:rPr>
        <w:t>Trp</w:t>
      </w:r>
      <w:proofErr w:type="spellEnd"/>
      <w:r>
        <w:rPr>
          <w:rFonts w:ascii="Book Antiqua" w:hAnsi="Book Antiqua"/>
        </w:rPr>
        <w:t xml:space="preserve"> metabolism mediated by microbiota is associated with intestinal barrier function and tissue </w:t>
      </w:r>
      <w:proofErr w:type="spellStart"/>
      <w:r>
        <w:rPr>
          <w:rFonts w:ascii="Book Antiqua" w:hAnsi="Book Antiqua"/>
        </w:rPr>
        <w:t>Trp</w:t>
      </w:r>
      <w:proofErr w:type="spellEnd"/>
      <w:r>
        <w:rPr>
          <w:rFonts w:ascii="Book Antiqua" w:hAnsi="Book Antiqua"/>
        </w:rPr>
        <w:t xml:space="preserve"> metabolism, and may be involved in the pathogenesis of CRC.</w:t>
      </w:r>
    </w:p>
    <w:p w14:paraId="24AA4021" w14:textId="77777777" w:rsidR="0096225B" w:rsidRDefault="0096225B">
      <w:pPr>
        <w:spacing w:line="360" w:lineRule="auto"/>
        <w:jc w:val="both"/>
        <w:rPr>
          <w:rFonts w:ascii="Book Antiqua" w:hAnsi="Book Antiqua"/>
        </w:rPr>
      </w:pPr>
    </w:p>
    <w:p w14:paraId="326AFF9D" w14:textId="77777777" w:rsidR="0096225B" w:rsidRDefault="00224C4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Tryptophan metabolism; Colorectal cancer; Kynurenine; Indoles; Microbiota; Colorectal adenoma</w:t>
      </w:r>
    </w:p>
    <w:p w14:paraId="4DDD0AC4" w14:textId="77777777" w:rsidR="0096225B" w:rsidRDefault="0096225B">
      <w:pPr>
        <w:spacing w:line="360" w:lineRule="auto"/>
        <w:jc w:val="both"/>
      </w:pPr>
    </w:p>
    <w:p w14:paraId="33F2EE26" w14:textId="3A36A4EE" w:rsidR="0096225B" w:rsidRDefault="00224C40">
      <w:pPr>
        <w:spacing w:line="360" w:lineRule="auto"/>
        <w:jc w:val="both"/>
      </w:pPr>
      <w:r>
        <w:rPr>
          <w:rFonts w:ascii="Book Antiqua" w:eastAsia="Book Antiqua" w:hAnsi="Book Antiqua" w:cs="Book Antiqua"/>
          <w:color w:val="000000"/>
        </w:rPr>
        <w:t xml:space="preserve">Sun XZ, Zhao DY, Zhou YC, Wang QQ, Qin G, Yao SK. Alteration of fecal tryptophan metabolism correlates with shifted microbiota and may be involved in pathogenesis of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09A705B2" w14:textId="77777777" w:rsidR="0096225B" w:rsidRDefault="0096225B">
      <w:pPr>
        <w:spacing w:line="360" w:lineRule="auto"/>
        <w:jc w:val="both"/>
      </w:pPr>
    </w:p>
    <w:p w14:paraId="679221A1" w14:textId="27C95153"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study comprehensively assessed the profiles of fecal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colorectal cancer (CRC) and to explore the potential correlations between the gut microbiome, intestinal barrier function, tissue kynurenine pathway (KP), and alterations in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 found that CRC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characterized by a decreased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which was positively correlated with bowel gut barrier function, and an increased KP in colon tissue. In </w:t>
      </w:r>
      <w:r>
        <w:rPr>
          <w:rFonts w:ascii="Book Antiqua" w:eastAsia="Book Antiqua" w:hAnsi="Book Antiqua" w:cs="Book Antiqua"/>
          <w:color w:val="000000"/>
        </w:rPr>
        <w:lastRenderedPageBreak/>
        <w:t xml:space="preserve">addition, the decreased indoles-producing bacteria may lead to downregulation of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metabolic pathway, allowing more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to be metabolized along the KP.</w:t>
      </w:r>
    </w:p>
    <w:p w14:paraId="6C20FE85" w14:textId="77777777" w:rsidR="0096225B" w:rsidRDefault="00224C40">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48D116C6" w14:textId="77777777" w:rsidR="0096225B" w:rsidRDefault="00224C40">
      <w:pPr>
        <w:spacing w:line="360" w:lineRule="auto"/>
        <w:jc w:val="both"/>
      </w:pPr>
      <w:r>
        <w:rPr>
          <w:rFonts w:ascii="Book Antiqua" w:eastAsia="Book Antiqua" w:hAnsi="Book Antiqua" w:cs="Book Antiqua"/>
          <w:color w:val="000000"/>
        </w:rPr>
        <w:t xml:space="preserve">Population aging has resulted in a substantial increase in the number of new colorectal cancer (CRC) cases globally. It is estimated that in 2030, approximately 2.2 million new cases will be diagnosed with CRC and that 1.1 million will die from the disease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Despite a slight decrease in the death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CRC is still ranking third in morbidity and second among all cancer-related death cases</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The development of </w:t>
      </w:r>
      <w:r>
        <w:rPr>
          <w:rFonts w:ascii="Book Antiqua" w:eastAsia="Book Antiqua" w:hAnsi="Book Antiqua" w:cs="Book Antiqua"/>
          <w:color w:val="000000"/>
          <w:shd w:val="clear" w:color="auto" w:fill="FFFFFF"/>
        </w:rPr>
        <w:t xml:space="preserve">CRC results from the progressive accumulation of genetic and environmental alterations, which </w:t>
      </w:r>
      <w:r>
        <w:rPr>
          <w:rFonts w:ascii="Book Antiqua" w:eastAsia="Book Antiqua" w:hAnsi="Book Antiqua" w:cs="Book Antiqua"/>
          <w:color w:val="000000"/>
        </w:rPr>
        <w:t>drive</w:t>
      </w:r>
      <w:r>
        <w:rPr>
          <w:rFonts w:ascii="Book Antiqua" w:eastAsia="Book Antiqua" w:hAnsi="Book Antiqua" w:cs="Book Antiqua"/>
          <w:color w:val="000000"/>
          <w:shd w:val="clear" w:color="auto" w:fill="FFFFFF"/>
        </w:rPr>
        <w:t xml:space="preserve"> the malignant evolution</w:t>
      </w:r>
      <w:r>
        <w:rPr>
          <w:rFonts w:ascii="Book Antiqua" w:eastAsia="Book Antiqua" w:hAnsi="Book Antiqua" w:cs="Book Antiqua"/>
          <w:color w:val="000000"/>
        </w:rPr>
        <w:t xml:space="preserve"> of the colon </w:t>
      </w:r>
      <w:r>
        <w:rPr>
          <w:rFonts w:ascii="Book Antiqua" w:eastAsia="Book Antiqua" w:hAnsi="Book Antiqua" w:cs="Book Antiqua"/>
          <w:color w:val="000000"/>
          <w:shd w:val="clear" w:color="auto" w:fill="FFFFFF"/>
        </w:rPr>
        <w:t xml:space="preserve">from normal mucosa through early adenoma/polyp to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 complicated process is considered to be associated with the following risk factors: Diet (high intake of fat/protein and low consumption of dietary fibers), sociodemographic and medical factors, lifestyle (exercise, smoking, and drinking history), and so </w:t>
      </w:r>
      <w:proofErr w:type="gramStart"/>
      <w:r>
        <w:rPr>
          <w:rFonts w:ascii="Book Antiqua" w:eastAsia="Book Antiqua" w:hAnsi="Book Antiqua" w:cs="Book Antiqua"/>
          <w:color w:val="000000"/>
        </w:rPr>
        <w:t>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1863777C" w14:textId="7EC031D8" w:rsidR="0096225B" w:rsidRDefault="00224C40">
      <w:pPr>
        <w:spacing w:line="360" w:lineRule="auto"/>
        <w:ind w:firstLineChars="100" w:firstLine="240"/>
        <w:jc w:val="both"/>
      </w:pPr>
      <w:r>
        <w:rPr>
          <w:rFonts w:ascii="Book Antiqua" w:eastAsia="Book Antiqua" w:hAnsi="Book Antiqua" w:cs="Book Antiqua"/>
          <w:color w:val="000000"/>
        </w:rPr>
        <w:t xml:space="preserve">A growing number of prior studies have indicated that diet, gut microbiota, and metabolite interactions are involved in the pathogenesis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damage to the epithelial barrier and mucus barrier, gut inflammation, immune escape, genetic/epigenetic alteration</w:t>
      </w:r>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Most of the topics were focused on short-chain fatty </w:t>
      </w:r>
      <w:proofErr w:type="gramStart"/>
      <w:r>
        <w:rPr>
          <w:rFonts w:ascii="Book Antiqua" w:eastAsia="Book Antiqua" w:hAnsi="Book Antiqua" w:cs="Book Antiqua"/>
          <w:color w:val="000000"/>
        </w:rPr>
        <w:t>acids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amino acids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and bile acids (BAs)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Although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have been proven to promote or inhibit CRC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animal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few studies on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have been found, especially its interaction with gut microbiota. Therefore, it is meaningful to study the characteristics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CRC.</w:t>
      </w:r>
    </w:p>
    <w:p w14:paraId="3AEB8373" w14:textId="04F99BEF" w:rsidR="0096225B" w:rsidRDefault="00224C40">
      <w:pPr>
        <w:spacing w:line="360" w:lineRule="auto"/>
        <w:ind w:firstLineChars="100" w:firstLine="240"/>
        <w:jc w:val="both"/>
      </w:pPr>
      <w:r>
        <w:rPr>
          <w:rFonts w:ascii="Book Antiqua" w:eastAsia="Book Antiqua" w:hAnsi="Book Antiqua" w:cs="Book Antiqua"/>
          <w:color w:val="000000"/>
        </w:rPr>
        <w:t xml:space="preserve">In addition to being excreted in the stool and used for protein synthesis,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is catabolized mainly along the following three pathways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 feces can be metabolized into indole and indole derivatives by gut microorganisms, such as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sporogenes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E. coli</w:t>
      </w:r>
      <w:r>
        <w:rPr>
          <w:rFonts w:ascii="Book Antiqua" w:eastAsia="Book Antiqua" w:hAnsi="Book Antiqua" w:cs="Book Antiqua"/>
          <w:color w:val="000000"/>
          <w:szCs w:val="36"/>
          <w:vertAlign w:val="superscript"/>
        </w:rPr>
        <w:t>[16]</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Achromobacter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liquefaciens</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Bacteroides </w:t>
      </w:r>
      <w:proofErr w:type="spellStart"/>
      <w:r>
        <w:rPr>
          <w:rFonts w:ascii="Book Antiqua" w:eastAsia="Book Antiqua" w:hAnsi="Book Antiqua" w:cs="Book Antiqua"/>
          <w:i/>
          <w:iCs/>
          <w:color w:val="000000"/>
        </w:rPr>
        <w:t>spp</w:t>
      </w:r>
      <w:proofErr w:type="spellEnd"/>
      <w:r>
        <w:rPr>
          <w:rFonts w:ascii="Book Antiqua" w:eastAsia="Book Antiqua" w:hAnsi="Book Antiqua" w:cs="Book Antiqua"/>
          <w:color w:val="000000"/>
          <w:szCs w:val="36"/>
          <w:vertAlign w:val="superscript"/>
        </w:rPr>
        <w:t>[17]</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Bifidobacterium </w:t>
      </w:r>
      <w:proofErr w:type="spellStart"/>
      <w:r>
        <w:rPr>
          <w:rFonts w:ascii="Book Antiqua" w:eastAsia="Book Antiqua" w:hAnsi="Book Antiqua" w:cs="Book Antiqua"/>
          <w:i/>
          <w:iCs/>
          <w:color w:val="000000"/>
        </w:rPr>
        <w:t>spp</w:t>
      </w:r>
      <w:proofErr w:type="spell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Indoles, including indole, indole-3-acid-acetic (IAA), skatole (3-methylindole), indole-3-propionic acid (IPA), indole-3-aldehyde (IALD), indole-3-acetaldehyde (IAALD), and so 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play an important role in modulating the expression of inflammation-related genes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strengthening the epithelial cell barrier</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inhibiting the growth of CRC cells</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an aryl hydrocarbon receptor (AHR)-dependent way; (2) kynurenine (KYN) pathway (KP): Most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 tissue is metabolized to KYN along the KP, which is regulated by the main rate-limited enzymes, including indoleamine 2,3-dioxygenase 1 (IDO1) in almost all tissue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2,3-dioxygenase in the liver</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Intestinal bacteria can indirectly participate in the KP by affecting the activity of IDO or the concentration of other </w:t>
      </w:r>
      <w:proofErr w:type="gramStart"/>
      <w:r>
        <w:rPr>
          <w:rFonts w:ascii="Book Antiqua" w:eastAsia="Book Antiqua" w:hAnsi="Book Antiqua" w:cs="Book Antiqua"/>
          <w:color w:val="000000"/>
        </w:rPr>
        <w:t>metabolites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and (3) serotonin pathway (SP):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can be converted to 5-hydroxytryptophan (5-HTP) by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hydroxylase, followed by the decarboxylation of 5-HTP through the activation of aromatic L-amino acid decarboxylase</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w:t>
      </w:r>
      <w:r w:rsidRPr="00680D4C">
        <w:rPr>
          <w:rFonts w:ascii="Book Antiqua" w:eastAsia="Book Antiqua" w:hAnsi="Book Antiqua" w:cs="Book Antiqua"/>
          <w:iCs/>
          <w:color w:val="000000"/>
        </w:rPr>
        <w:t>Spore-forming</w:t>
      </w:r>
      <w:r>
        <w:rPr>
          <w:rFonts w:ascii="Book Antiqua" w:eastAsia="Book Antiqua" w:hAnsi="Book Antiqua" w:cs="Book Antiqua"/>
          <w:color w:val="000000"/>
        </w:rPr>
        <w:t xml:space="preserve"> bacteria promote serotonin synthesis from enterochromaffin cells (ECs) in the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Since the first two signaling pathways have been shown to be associated with an impaired gut barrier, overactivation of WNT/β-catenin, and immune escape in CRC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13,25,26]</w:t>
      </w:r>
      <w:r>
        <w:rPr>
          <w:rFonts w:ascii="Book Antiqua" w:eastAsia="Book Antiqua" w:hAnsi="Book Antiqua" w:cs="Book Antiqua"/>
          <w:color w:val="000000"/>
        </w:rPr>
        <w:t>, we hypothesized that they may also be involved in the development of CRC in humans.</w:t>
      </w:r>
    </w:p>
    <w:p w14:paraId="781E9D7A" w14:textId="62AB544D" w:rsidR="0096225B" w:rsidRDefault="00224C40">
      <w:pPr>
        <w:spacing w:line="360" w:lineRule="auto"/>
        <w:ind w:firstLineChars="100" w:firstLine="240"/>
        <w:jc w:val="both"/>
      </w:pPr>
      <w:r>
        <w:rPr>
          <w:rFonts w:ascii="Book Antiqua" w:eastAsia="Book Antiqua" w:hAnsi="Book Antiqua" w:cs="Book Antiqua"/>
          <w:color w:val="000000"/>
        </w:rPr>
        <w:t xml:space="preserve">The primary aim of this study was to investigate the alteration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microbiota in patients with CRC. The secondary purpose was to explore the potential correlations between the gut microbiome, intestinal barrier function, tissue KP, and alterations in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respectively.</w:t>
      </w:r>
    </w:p>
    <w:p w14:paraId="498C5532" w14:textId="77777777" w:rsidR="0096225B" w:rsidRDefault="0096225B">
      <w:pPr>
        <w:spacing w:line="360" w:lineRule="auto"/>
        <w:jc w:val="both"/>
      </w:pPr>
    </w:p>
    <w:p w14:paraId="27AD2D04" w14:textId="77777777" w:rsidR="0096225B" w:rsidRDefault="00224C40">
      <w:pPr>
        <w:spacing w:line="360" w:lineRule="auto"/>
        <w:jc w:val="both"/>
      </w:pPr>
      <w:r>
        <w:rPr>
          <w:rFonts w:ascii="Book Antiqua" w:eastAsia="Book Antiqua" w:hAnsi="Book Antiqua" w:cs="Book Antiqua"/>
          <w:b/>
          <w:caps/>
          <w:color w:val="000000"/>
          <w:u w:val="single"/>
        </w:rPr>
        <w:t>MATERIALS AND METHODS</w:t>
      </w:r>
    </w:p>
    <w:p w14:paraId="39A4C1BA" w14:textId="77777777" w:rsidR="0096225B" w:rsidRDefault="00224C40">
      <w:pPr>
        <w:spacing w:line="360" w:lineRule="auto"/>
        <w:jc w:val="both"/>
      </w:pPr>
      <w:r>
        <w:rPr>
          <w:rFonts w:ascii="Book Antiqua" w:eastAsia="Book Antiqua" w:hAnsi="Book Antiqua" w:cs="Book Antiqua"/>
          <w:b/>
          <w:bCs/>
          <w:i/>
          <w:iCs/>
          <w:color w:val="000000"/>
        </w:rPr>
        <w:t>Subjects and sample collection</w:t>
      </w:r>
    </w:p>
    <w:p w14:paraId="00A8DD28" w14:textId="6418C1DE" w:rsidR="0096225B" w:rsidRDefault="00224C40">
      <w:pPr>
        <w:spacing w:line="360" w:lineRule="auto"/>
        <w:jc w:val="both"/>
      </w:pPr>
      <w:r>
        <w:rPr>
          <w:rFonts w:ascii="Book Antiqua" w:eastAsia="Book Antiqua" w:hAnsi="Book Antiqua" w:cs="Book Antiqua"/>
          <w:color w:val="000000"/>
        </w:rPr>
        <w:t xml:space="preserve">In this study, we used the biological samples of 79 patients with colorectal neoplastic lesions [33 with colon adenoma (ADA) and 46 with sporadic CRC] and 38 age-, sex-, and body mass index (BMI)-matched healthy controls (HCs). The patients were recruited between March 2019 and December 2019 at The China-Japan Friendship Hospital. The HCs were recruited through public posters. We estimated the sample size with PASS 08.0.3 (NCSS LLC, Kaysville, UT, United </w:t>
      </w:r>
      <w:proofErr w:type="spellStart"/>
      <w:r>
        <w:rPr>
          <w:rFonts w:ascii="Book Antiqua" w:eastAsia="Book Antiqua" w:hAnsi="Book Antiqua" w:cs="Book Antiqua"/>
          <w:color w:val="000000"/>
        </w:rPr>
        <w:t>Satets</w:t>
      </w:r>
      <w:proofErr w:type="spellEnd"/>
      <w:r>
        <w:rPr>
          <w:rFonts w:ascii="Book Antiqua" w:eastAsia="Book Antiqua" w:hAnsi="Book Antiqua" w:cs="Book Antiqua"/>
          <w:color w:val="000000"/>
        </w:rPr>
        <w:t>) based on the KYN content in the pretest.</w:t>
      </w:r>
    </w:p>
    <w:p w14:paraId="6939002D"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All the patients included in our study were newly diagnosed and did not receive chemotherapy or any other therapy. All patients were hospitalized in the gastroenterology department and underwent neoplastic lesion resection.</w:t>
      </w:r>
    </w:p>
    <w:p w14:paraId="4AC8A47A" w14:textId="1D072FCE" w:rsidR="0096225B" w:rsidRDefault="00224C40">
      <w:pPr>
        <w:spacing w:line="360" w:lineRule="auto"/>
        <w:ind w:firstLineChars="100" w:firstLine="240"/>
        <w:jc w:val="both"/>
      </w:pPr>
      <w:r>
        <w:rPr>
          <w:rFonts w:ascii="Book Antiqua" w:eastAsia="Book Antiqua" w:hAnsi="Book Antiqua" w:cs="Book Antiqua"/>
          <w:color w:val="000000"/>
        </w:rPr>
        <w:lastRenderedPageBreak/>
        <w:t>The inclusion criteria were as follows: (1) Patients whose tumors were removed and pathologically diagnosed with adenomatous polyp or colorectal adenocarcinoma; (2) HCs were recruited from asymptomatic individuals who had undergone complete colonoscopy and had negative results; and (3) age of 18-80 years old, regardless of sex. Subjects with the following conditions were excluded: (1) Subjects who had a history of psychiatric disorders or were pregnant or lactating; (2) subjects with other primary digestive disorders or patients in whom neoplastic lesions developed in the context of hereditary disease; (3) patients with current evidence of inflammatory or infective diseases; and (4) those unable to come off any of the following medications: Antibiotics, nonsteroidal anti-inflammatory drugs, immune modulators, probiotics, corticosteroids, prokinetics, or antispasmodics within 4 wk. All patients and HCs volunteered from similar geographic areas and had similar eating habits.</w:t>
      </w:r>
    </w:p>
    <w:p w14:paraId="0E5AB15E" w14:textId="37C1A2C4" w:rsidR="0096225B" w:rsidRDefault="00224C40">
      <w:pPr>
        <w:spacing w:line="360" w:lineRule="auto"/>
        <w:ind w:firstLineChars="100" w:firstLine="240"/>
        <w:jc w:val="both"/>
      </w:pPr>
      <w:r>
        <w:rPr>
          <w:rFonts w:ascii="Book Antiqua" w:eastAsia="Book Antiqua" w:hAnsi="Book Antiqua" w:cs="Book Antiqua"/>
          <w:color w:val="000000"/>
        </w:rPr>
        <w:t xml:space="preserve">The demographic and clinical data, such as age, sex, BMI, history of smoking, drinking, and detailed family history, were collected. Pathological data were also included for analysis. The tumors were staged according to the American Joint Commission on Cancer (AJCC) TNM staging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48531CD8"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After signing an informed consent form, fecal samples and colon tissues of each subjects were collected. Fecal samples were collected from asymptomatic volunteers before colonoscopy or patients before resection. Each qualified fecal sample was collected in 7:00-9:00 in the morning and divided into two parts with sterile stool collection tubes. Then, samples were frozen in liquid nitrogen immediately and stored at -80 °C for further testing. Two pieces of colon tissues were taken from the adenoma or cancer of patients and the rectosigmoid junction of HCs. One specimen was immediately fixed in formalin for 3 d, embedded in paraffin, and sectioned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for immunohistochemistry. Other tissues were then immediately immersed in </w:t>
      </w:r>
      <w:proofErr w:type="spellStart"/>
      <w:r>
        <w:rPr>
          <w:rFonts w:ascii="Book Antiqua" w:eastAsia="Book Antiqua" w:hAnsi="Book Antiqua" w:cs="Book Antiqua"/>
          <w:color w:val="000000"/>
        </w:rPr>
        <w:t>RNAstorage</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RNAwait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Beijing, China) and stored at -80 °C for real-time polymerase chain reaction (RT-PCR).</w:t>
      </w:r>
    </w:p>
    <w:p w14:paraId="37865F10" w14:textId="46E94F45"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Our study was approved by the Ethics Committee of China-Japan Friendship Hospital (No. 2018-116-K85), and written informed consent was obtained from all subjects.</w:t>
      </w:r>
    </w:p>
    <w:p w14:paraId="38F9C56D" w14:textId="77777777" w:rsidR="0096225B" w:rsidRDefault="0096225B">
      <w:pPr>
        <w:spacing w:line="360" w:lineRule="auto"/>
        <w:jc w:val="both"/>
      </w:pPr>
    </w:p>
    <w:p w14:paraId="6117AD8E" w14:textId="77777777" w:rsidR="0096225B" w:rsidRDefault="00224C40">
      <w:pPr>
        <w:spacing w:line="360" w:lineRule="auto"/>
        <w:jc w:val="both"/>
      </w:pPr>
      <w:r>
        <w:rPr>
          <w:rFonts w:ascii="Book Antiqua" w:eastAsia="Book Antiqua" w:hAnsi="Book Antiqua" w:cs="Book Antiqua"/>
          <w:b/>
          <w:bCs/>
          <w:i/>
          <w:iCs/>
          <w:color w:val="000000"/>
        </w:rPr>
        <w:lastRenderedPageBreak/>
        <w:t>Targeted metabolomics profiling</w:t>
      </w:r>
    </w:p>
    <w:p w14:paraId="6469FAF3" w14:textId="7F92DA76"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Chemicals and reagents</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used targeted metabolomics methods to quantitate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this study. The metabolites detected are as follows: L-</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L-KYN, indole, skatole, indole-3-carboxylic acid (I3CA), IALD, IAA, IPA, indoxyl-3-sulfate (I3S), and IAALD. All standards used were obtained from Sigma-Aldrich (St. Louis, MO, United States) and </w:t>
      </w:r>
      <w:proofErr w:type="spellStart"/>
      <w:r>
        <w:rPr>
          <w:rFonts w:ascii="Book Antiqua" w:eastAsia="Book Antiqua" w:hAnsi="Book Antiqua" w:cs="Book Antiqua"/>
          <w:color w:val="000000"/>
        </w:rPr>
        <w:t>Steraloids</w:t>
      </w:r>
      <w:proofErr w:type="spellEnd"/>
      <w:r>
        <w:rPr>
          <w:rFonts w:ascii="Book Antiqua" w:eastAsia="Book Antiqua" w:hAnsi="Book Antiqua" w:cs="Book Antiqua"/>
          <w:color w:val="000000"/>
        </w:rPr>
        <w:t xml:space="preserve"> Inc. (Newport, RI, United States). Formic acid (Optima LC-MS) was obtained from Sigma-Aldrich (St. Louis, MO, United States). Methanol, isopropanol, and acetonitrile (Optima LC-MS) were purchased from Thermo-Fisher Scientific (Fair Lawn, NJ, United States).</w:t>
      </w:r>
    </w:p>
    <w:p w14:paraId="50CD185D" w14:textId="77777777" w:rsidR="0096225B" w:rsidRDefault="0096225B">
      <w:pPr>
        <w:spacing w:line="360" w:lineRule="auto"/>
        <w:jc w:val="both"/>
      </w:pPr>
    </w:p>
    <w:p w14:paraId="672C8AB0" w14:textId="3FD3DD40"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Sample preparation</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Standards were precisely weighed and dissolved in 50% methanol, mixed into a concentration of 5.0 mg/mL, and then diluted into a series of standard samples to obtain standard curves of concentration. Fecal samples were thawed in an ice bath to diminish degradation. For indoles, 10-mg fecal samples were accurately weighed and transferred into a grinding tube, 15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water was added and homogenized for 3 min, and then 150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methanol containing internal standards was added. After 3 min of homogenizing, the supernatant was transferred to a 96-well plate by high-speed centrifugation (18000 </w:t>
      </w:r>
      <w:r>
        <w:rPr>
          <w:rFonts w:ascii="Book Antiqua" w:eastAsia="Book Antiqua" w:hAnsi="Book Antiqua" w:cs="Book Antiqua"/>
          <w:i/>
          <w:iCs/>
          <w:color w:val="000000"/>
        </w:rPr>
        <w:t>g</w:t>
      </w:r>
      <w:r>
        <w:rPr>
          <w:rFonts w:ascii="Book Antiqua" w:eastAsia="Book Antiqua" w:hAnsi="Book Antiqua" w:cs="Book Antiqua"/>
          <w:color w:val="000000"/>
        </w:rPr>
        <w:t xml:space="preserve">, 20 min). Next,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ultra-pure water was added, and the samples were oscillated at a speed of 650 rpm for 10 min at 10 °C.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KYN, 5 mg of samples were weighed and transferred to a new tube. After homogenization and centrifugation,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ultrapure water was added, and then the plate was sealed. The derivatized samples were oscillated at a speed of 650 rpm for 10 min at 10 °C. After centrifugation, 135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supernatant was transferred to a new plate for LC-MS analysis.</w:t>
      </w:r>
    </w:p>
    <w:p w14:paraId="32D17926" w14:textId="77777777" w:rsidR="0096225B" w:rsidRDefault="0096225B">
      <w:pPr>
        <w:spacing w:line="360" w:lineRule="auto"/>
        <w:jc w:val="both"/>
      </w:pPr>
    </w:p>
    <w:p w14:paraId="29218045" w14:textId="3DDBA7CF" w:rsidR="0096225B" w:rsidRDefault="00224C40">
      <w:pPr>
        <w:spacing w:line="360" w:lineRule="auto"/>
        <w:jc w:val="both"/>
      </w:pPr>
      <w:r>
        <w:rPr>
          <w:rFonts w:ascii="Book Antiqua" w:eastAsia="Book Antiqua" w:hAnsi="Book Antiqua" w:cs="Book Antiqua"/>
          <w:b/>
          <w:bCs/>
          <w:color w:val="000000"/>
        </w:rPr>
        <w:t>Ultra-performance liquid chromatography coupled to tandem mass spectrometry data acquisition and processing</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In addition to indole and skatole, other metabolites were detected with an ultra-performance liquid chromatography coupled to tandem mass spectrometry (UPLC-MS/MS) system (ACQUITY UPLC-</w:t>
      </w:r>
      <w:proofErr w:type="spellStart"/>
      <w:r>
        <w:rPr>
          <w:rFonts w:ascii="Book Antiqua" w:eastAsia="Book Antiqua" w:hAnsi="Book Antiqua" w:cs="Book Antiqua"/>
          <w:color w:val="000000"/>
        </w:rPr>
        <w:t>Xevo</w:t>
      </w:r>
      <w:proofErr w:type="spellEnd"/>
      <w:r>
        <w:rPr>
          <w:rFonts w:ascii="Book Antiqua" w:eastAsia="Book Antiqua" w:hAnsi="Book Antiqua" w:cs="Book Antiqua"/>
          <w:color w:val="000000"/>
        </w:rPr>
        <w:t xml:space="preserve"> TQ-S, Waters Corp., </w:t>
      </w:r>
      <w:r>
        <w:rPr>
          <w:rFonts w:ascii="Book Antiqua" w:eastAsia="Book Antiqua" w:hAnsi="Book Antiqua" w:cs="Book Antiqua"/>
          <w:color w:val="000000"/>
        </w:rPr>
        <w:lastRenderedPageBreak/>
        <w:t>Milford, MA, United States). The concentrations of indole and skatole were detected by UPLC-Photo-Diode Array at a wavelength of 218 nm.</w:t>
      </w:r>
    </w:p>
    <w:p w14:paraId="0542AC44" w14:textId="2EC17596" w:rsidR="0096225B" w:rsidRDefault="00224C40">
      <w:pPr>
        <w:spacing w:line="360" w:lineRule="auto"/>
        <w:ind w:firstLineChars="100" w:firstLine="240"/>
        <w:jc w:val="both"/>
      </w:pPr>
      <w:r>
        <w:rPr>
          <w:rFonts w:ascii="Book Antiqua" w:eastAsia="Book Antiqua" w:hAnsi="Book Antiqua" w:cs="Book Antiqua"/>
          <w:color w:val="000000"/>
        </w:rPr>
        <w:t xml:space="preserve">The optimized instrument settings of indoles are briefly described below: A 10-uL sample at a temperature of 10 °C was injected in the </w:t>
      </w:r>
      <w:proofErr w:type="spellStart"/>
      <w:r>
        <w:rPr>
          <w:rFonts w:ascii="Book Antiqua" w:eastAsia="Book Antiqua" w:hAnsi="Book Antiqua" w:cs="Book Antiqua"/>
          <w:color w:val="000000"/>
        </w:rPr>
        <w:t>splitless</w:t>
      </w:r>
      <w:proofErr w:type="spellEnd"/>
      <w:r>
        <w:rPr>
          <w:rFonts w:ascii="Book Antiqua" w:eastAsia="Book Antiqua" w:hAnsi="Book Antiqua" w:cs="Book Antiqua"/>
          <w:color w:val="000000"/>
        </w:rPr>
        <w:t xml:space="preserve"> mode into an ACQUITY UPLC </w:t>
      </w:r>
      <w:proofErr w:type="spellStart"/>
      <w:r>
        <w:rPr>
          <w:rFonts w:ascii="Book Antiqua" w:eastAsia="Book Antiqua" w:hAnsi="Book Antiqua" w:cs="Book Antiqua"/>
          <w:color w:val="000000"/>
        </w:rPr>
        <w:t>Cortecs</w:t>
      </w:r>
      <w:proofErr w:type="spellEnd"/>
      <w:r>
        <w:rPr>
          <w:rFonts w:ascii="Book Antiqua" w:eastAsia="Book Antiqua" w:hAnsi="Book Antiqua" w:cs="Book Antiqua"/>
          <w:color w:val="000000"/>
        </w:rPr>
        <w:t xml:space="preserve"> C18 1.7 um </w:t>
      </w:r>
      <w:proofErr w:type="spellStart"/>
      <w:r>
        <w:rPr>
          <w:rFonts w:ascii="Book Antiqua" w:eastAsia="Book Antiqua" w:hAnsi="Book Antiqua" w:cs="Book Antiqua"/>
          <w:color w:val="000000"/>
        </w:rPr>
        <w:t>VanGuard</w:t>
      </w:r>
      <w:proofErr w:type="spellEnd"/>
      <w:r>
        <w:rPr>
          <w:rFonts w:ascii="Book Antiqua" w:eastAsia="Book Antiqua" w:hAnsi="Book Antiqua" w:cs="Book Antiqua"/>
          <w:color w:val="000000"/>
        </w:rPr>
        <w:t xml:space="preserve"> precolumn (2.1 mm × 5 mm) and an ACQUITY UPLC </w:t>
      </w:r>
      <w:proofErr w:type="spellStart"/>
      <w:r>
        <w:rPr>
          <w:rFonts w:ascii="Book Antiqua" w:eastAsia="Book Antiqua" w:hAnsi="Book Antiqua" w:cs="Book Antiqua"/>
          <w:color w:val="000000"/>
        </w:rPr>
        <w:t>Cortecs</w:t>
      </w:r>
      <w:proofErr w:type="spellEnd"/>
      <w:r>
        <w:rPr>
          <w:rFonts w:ascii="Book Antiqua" w:eastAsia="Book Antiqua" w:hAnsi="Book Antiqua" w:cs="Book Antiqua"/>
          <w:color w:val="000000"/>
        </w:rPr>
        <w:t xml:space="preserve"> C18 1.7 um analytical column (2.1 mm × 100 mm). The mobile phase consisted of 10 mmol/L ammonium acetate with water with 0.1% formic acid (mobile phase A) and acetonitrile/IPA (70:30) or acetonitrile with 0.1% formic acid (mobile phase B) run at a flow rate of 0.3 mL/min. The elution gradients were 0-3 min (10%-30% B), 3-4.5 min (30%-45% B), 4.5-6.5 min (45%-100% B), 6.5-7 min (100% B), 7-8 min (100%-10% B), and 8-9 min (10% B). The column was maintained at 40 °C. The mass spectrometer was operated with source and </w:t>
      </w:r>
      <w:proofErr w:type="spellStart"/>
      <w:r>
        <w:rPr>
          <w:rFonts w:ascii="Book Antiqua" w:eastAsia="Book Antiqua" w:hAnsi="Book Antiqua" w:cs="Book Antiqua"/>
          <w:color w:val="000000"/>
        </w:rPr>
        <w:t>desolvation</w:t>
      </w:r>
      <w:proofErr w:type="spellEnd"/>
      <w:r>
        <w:rPr>
          <w:rFonts w:ascii="Book Antiqua" w:eastAsia="Book Antiqua" w:hAnsi="Book Antiqua" w:cs="Book Antiqua"/>
          <w:color w:val="000000"/>
        </w:rPr>
        <w:t xml:space="preserve"> temperatures set at 150 °C and 550 °C, respectively. The capillary voltage was 2.0 (ESI-/+) kV mode. The settings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KYN are similar to those of indoles. However, they have a different mobile phase gradient: 0-1 min (5% B), 1-11 min (5%-78% B), 11-13.5 min (78%-95% B), 13.5-14 min (95%-100% B), 14-16 min (100% B), 16-16.1 min (100%-5% B), and 16.1-18 min (5% B).</w:t>
      </w:r>
    </w:p>
    <w:p w14:paraId="69D74DF8"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sample control procedure and data control procedure refer to criterion (ISO9001, QAIC/CN/170149). The raw data files generated by UPLC-MS/MS were processed using </w:t>
      </w:r>
      <w:proofErr w:type="spellStart"/>
      <w:r>
        <w:rPr>
          <w:rFonts w:ascii="Book Antiqua" w:eastAsia="Book Antiqua" w:hAnsi="Book Antiqua" w:cs="Book Antiqua"/>
          <w:color w:val="000000"/>
        </w:rPr>
        <w:t>MassLynx</w:t>
      </w:r>
      <w:proofErr w:type="spellEnd"/>
      <w:r>
        <w:rPr>
          <w:rFonts w:ascii="Book Antiqua" w:eastAsia="Book Antiqua" w:hAnsi="Book Antiqua" w:cs="Book Antiqua"/>
          <w:color w:val="000000"/>
        </w:rPr>
        <w:t xml:space="preserve"> software (v4.1, Waters, Milford, MA, United States) to perform peak integration, calibration, and quantitation for each metabolite.</w:t>
      </w:r>
    </w:p>
    <w:p w14:paraId="03D715D0" w14:textId="77777777" w:rsidR="0096225B" w:rsidRDefault="0096225B">
      <w:pPr>
        <w:spacing w:line="360" w:lineRule="auto"/>
        <w:jc w:val="both"/>
      </w:pPr>
    </w:p>
    <w:p w14:paraId="6D6C838F" w14:textId="77777777" w:rsidR="0096225B" w:rsidRDefault="00224C40">
      <w:pPr>
        <w:spacing w:line="360" w:lineRule="auto"/>
        <w:jc w:val="both"/>
      </w:pPr>
      <w:r>
        <w:rPr>
          <w:rFonts w:ascii="Book Antiqua" w:eastAsia="Book Antiqua" w:hAnsi="Book Antiqua" w:cs="Book Antiqua"/>
          <w:b/>
          <w:bCs/>
          <w:i/>
          <w:iCs/>
          <w:color w:val="000000"/>
        </w:rPr>
        <w:t>Zonula occludens-1 and IDO1 mRNA analysis by quantitative RT-PCR</w:t>
      </w:r>
    </w:p>
    <w:p w14:paraId="76FFEB39" w14:textId="65A38582"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Gut barrier function was assessed by measuring Zonula occludens-1 (ZO-1). The levels of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in tissues were analyzed by RT-PCR. Total RNA in colon tissues was isolated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Wuhan, China). A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was used to perform reverse transcription (Thermo Scientific, Waltham, MA, United States). Then, RT-PCR was performed using the </w:t>
      </w:r>
      <w:proofErr w:type="spellStart"/>
      <w:r>
        <w:rPr>
          <w:rFonts w:ascii="Book Antiqua" w:eastAsia="Book Antiqua" w:hAnsi="Book Antiqua" w:cs="Book Antiqua"/>
          <w:color w:val="000000"/>
        </w:rPr>
        <w:t>StepOnePlus</w:t>
      </w:r>
      <w:proofErr w:type="spellEnd"/>
      <w:r>
        <w:rPr>
          <w:rFonts w:ascii="Book Antiqua" w:eastAsia="Book Antiqua" w:hAnsi="Book Antiqua" w:cs="Book Antiqua"/>
          <w:color w:val="000000"/>
        </w:rPr>
        <w:t xml:space="preserve"> Real-Time PCR System. The primers (GAPDH: forward, 5’-GGAAGCTTGTCATCAATGGAAATC-3’and reverse, 5’-</w:t>
      </w:r>
      <w:r>
        <w:rPr>
          <w:rFonts w:ascii="Book Antiqua" w:eastAsia="Book Antiqua" w:hAnsi="Book Antiqua" w:cs="Book Antiqua"/>
          <w:color w:val="000000"/>
        </w:rPr>
        <w:lastRenderedPageBreak/>
        <w:t>TGATGACCCTTTTGGCTCCC-3’. IDO1: forward, 5’-GGATTCTTCCTGGTCTCTCTATTGG-3’ and reverse, 5’-GGTCTTCCCAGAACCCTTCATAC-3’. ZO-1: forward, 5’-TTCCAGCCAGCCTGCTAAAC-3’ and reverse, 5’-CAATAGCGTAGCCCGTTCATCT-3’) for PCR were from Biotechnology (Shanghai, China). All samples were amplified with the following thermal cycling conditions: 95 °C for 10 min followed by 40 cycles of 95 °C for 15 s and then 60 °C for 60 s. All results were normalized to the reference gene as a control using the 2</w:t>
      </w:r>
      <w:r>
        <w:rPr>
          <w:rFonts w:ascii="Book Antiqua" w:eastAsia="Book Antiqua" w:hAnsi="Book Antiqua" w:cs="Book Antiqua"/>
          <w:color w:val="000000"/>
          <w:szCs w:val="30"/>
          <w:vertAlign w:val="superscript"/>
        </w:rPr>
        <w:t>-∆∆Ct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 levels of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are expressed as fold changes relative to the mean level of HCs.</w:t>
      </w:r>
    </w:p>
    <w:p w14:paraId="52EFE7A9" w14:textId="77777777" w:rsidR="0096225B" w:rsidRDefault="0096225B">
      <w:pPr>
        <w:spacing w:line="360" w:lineRule="auto"/>
        <w:jc w:val="both"/>
      </w:pPr>
    </w:p>
    <w:p w14:paraId="58972545" w14:textId="77777777" w:rsidR="0096225B" w:rsidRDefault="00224C40">
      <w:pPr>
        <w:spacing w:line="360" w:lineRule="auto"/>
        <w:jc w:val="both"/>
        <w:rPr>
          <w:rFonts w:ascii="Book Antiqua" w:hAnsi="Book Antiqua"/>
          <w:b/>
          <w:bCs/>
          <w:i/>
          <w:iCs/>
        </w:rPr>
      </w:pPr>
      <w:r>
        <w:rPr>
          <w:rFonts w:ascii="Book Antiqua" w:hAnsi="Book Antiqua"/>
          <w:b/>
          <w:bCs/>
          <w:i/>
          <w:iCs/>
        </w:rPr>
        <w:t>ZO-1 protein analysis by immunohistochemistry</w:t>
      </w:r>
    </w:p>
    <w:p w14:paraId="397DB0F7" w14:textId="4D45C157" w:rsidR="0096225B" w:rsidRDefault="00224C40">
      <w:pPr>
        <w:spacing w:line="360" w:lineRule="auto"/>
        <w:jc w:val="both"/>
        <w:rPr>
          <w:rFonts w:ascii="Book Antiqua" w:hAnsi="Book Antiqua"/>
        </w:rPr>
      </w:pPr>
      <w:r>
        <w:rPr>
          <w:rFonts w:ascii="Book Antiqua" w:hAnsi="Book Antiqua"/>
        </w:rPr>
        <w:t xml:space="preserve">Paraffin sections were processed for immunohistochemistry. They were incubated with the primary antibody at a dilution of 1:200 (ZO-1 mouse monoclonal antibody, </w:t>
      </w:r>
      <w:proofErr w:type="spellStart"/>
      <w:r>
        <w:rPr>
          <w:rFonts w:ascii="Book Antiqua" w:hAnsi="Book Antiqua"/>
        </w:rPr>
        <w:t>Proteintech</w:t>
      </w:r>
      <w:proofErr w:type="spellEnd"/>
      <w:r>
        <w:rPr>
          <w:rFonts w:ascii="Book Antiqua" w:hAnsi="Book Antiqua"/>
        </w:rPr>
        <w:t xml:space="preserve">, Wuhan, China). More details were described as previous </w:t>
      </w:r>
      <w:proofErr w:type="gramStart"/>
      <w:r>
        <w:rPr>
          <w:rFonts w:ascii="Book Antiqua" w:hAnsi="Book Antiqua"/>
        </w:rPr>
        <w:t>studies</w:t>
      </w:r>
      <w:r>
        <w:rPr>
          <w:rFonts w:ascii="Book Antiqua" w:hAnsi="Book Antiqua"/>
          <w:vertAlign w:val="superscript"/>
        </w:rPr>
        <w:t>[</w:t>
      </w:r>
      <w:proofErr w:type="gramEnd"/>
      <w:r>
        <w:rPr>
          <w:rFonts w:ascii="Book Antiqua" w:hAnsi="Book Antiqua"/>
          <w:vertAlign w:val="superscript"/>
        </w:rPr>
        <w:t>29,30]</w:t>
      </w:r>
      <w:r>
        <w:rPr>
          <w:rFonts w:ascii="Book Antiqua" w:hAnsi="Book Antiqua"/>
        </w:rPr>
        <w:t>.</w:t>
      </w:r>
    </w:p>
    <w:p w14:paraId="25FAD8F6" w14:textId="77777777" w:rsidR="0096225B" w:rsidRDefault="0096225B">
      <w:pPr>
        <w:spacing w:line="360" w:lineRule="auto"/>
        <w:jc w:val="both"/>
        <w:rPr>
          <w:rFonts w:ascii="Book Antiqua" w:hAnsi="Book Antiqua"/>
        </w:rPr>
      </w:pPr>
    </w:p>
    <w:p w14:paraId="2362180E" w14:textId="77777777" w:rsidR="0096225B" w:rsidRDefault="00224C40">
      <w:pPr>
        <w:spacing w:line="360" w:lineRule="auto"/>
        <w:jc w:val="both"/>
      </w:pPr>
      <w:r>
        <w:rPr>
          <w:rFonts w:ascii="Book Antiqua" w:eastAsia="Book Antiqua" w:hAnsi="Book Antiqua" w:cs="Book Antiqua"/>
          <w:b/>
          <w:bCs/>
          <w:i/>
          <w:iCs/>
          <w:color w:val="000000"/>
        </w:rPr>
        <w:t>16S ribosomal RNA gene sequencing</w:t>
      </w:r>
    </w:p>
    <w:p w14:paraId="05419DE4"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DNA extraction and sequencing</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Genomic DNA was extracted from 200 mg of fecal samples using a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Fast DNA Stool Mini Kit (Qiagen, Valencia, United States) following the instructions. The amplification selection region of 16S rDNA was V3-V4, and the general primers used were 341F and 806R. The sequences are 341F (5’-CCTACGGGRSGCAGCAG-3’) and 806R (5’-GGACTACVVGGGTATCTAATC-3’). Individual amplification products were purified, barcoded, and pooled to construct the sequencing library (KAPA HiFi </w:t>
      </w:r>
      <w:proofErr w:type="spellStart"/>
      <w:r>
        <w:rPr>
          <w:rFonts w:ascii="Book Antiqua" w:eastAsia="Book Antiqua" w:hAnsi="Book Antiqua" w:cs="Book Antiqua"/>
          <w:color w:val="000000"/>
        </w:rPr>
        <w:t>Hotstart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ReadyMix</w:t>
      </w:r>
      <w:proofErr w:type="spellEnd"/>
      <w:r>
        <w:rPr>
          <w:rFonts w:ascii="Book Antiqua" w:eastAsia="Book Antiqua" w:hAnsi="Book Antiqua" w:cs="Book Antiqua"/>
          <w:color w:val="000000"/>
        </w:rPr>
        <w:t xml:space="preserve"> PCR kit). Then, Illumina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PE250 was used for sequencing (Illumina, CA, United States). The sequenced raw data were then spliced and filtered to obtain clean data. Clustering and species classification were performed. After quality control was performed, reads were first sorted according to their abundance from large to small and then clustered through 97% similarity to obtain operational taxonomic units (OTUs).</w:t>
      </w:r>
    </w:p>
    <w:p w14:paraId="4152EE46" w14:textId="77777777" w:rsidR="0096225B" w:rsidRDefault="0096225B">
      <w:pPr>
        <w:spacing w:line="360" w:lineRule="auto"/>
        <w:jc w:val="both"/>
      </w:pPr>
    </w:p>
    <w:p w14:paraId="258BC0FB" w14:textId="77777777" w:rsidR="0096225B" w:rsidRDefault="00224C40">
      <w:pPr>
        <w:spacing w:line="360" w:lineRule="auto"/>
        <w:jc w:val="both"/>
      </w:pPr>
      <w:r>
        <w:rPr>
          <w:rFonts w:ascii="Book Antiqua" w:eastAsia="Book Antiqua" w:hAnsi="Book Antiqua" w:cs="Book Antiqua"/>
          <w:b/>
          <w:bCs/>
          <w:i/>
          <w:iCs/>
          <w:color w:val="000000"/>
        </w:rPr>
        <w:lastRenderedPageBreak/>
        <w:t>Statistical analysis</w:t>
      </w:r>
    </w:p>
    <w:p w14:paraId="7D7736F2" w14:textId="0B53F3E5" w:rsidR="0096225B" w:rsidRDefault="00224C40">
      <w:pPr>
        <w:spacing w:line="360" w:lineRule="auto"/>
        <w:jc w:val="both"/>
      </w:pPr>
      <w:r>
        <w:rPr>
          <w:rFonts w:ascii="Book Antiqua" w:eastAsia="Book Antiqua" w:hAnsi="Book Antiqua" w:cs="Book Antiqua"/>
          <w:color w:val="000000"/>
          <w:shd w:val="clear" w:color="auto" w:fill="FFFFFF"/>
        </w:rPr>
        <w:t xml:space="preserve">Chemometric analyses of </w:t>
      </w:r>
      <w:r>
        <w:rPr>
          <w:rFonts w:ascii="Book Antiqua" w:eastAsia="Book Antiqua" w:hAnsi="Book Antiqua" w:cs="Book Antiqua"/>
          <w:color w:val="000000"/>
        </w:rPr>
        <w:t>clinicopathologic</w:t>
      </w:r>
      <w:r>
        <w:rPr>
          <w:rFonts w:ascii="Book Antiqua" w:eastAsia="Book Antiqua" w:hAnsi="Book Antiqua" w:cs="Book Antiqua"/>
          <w:color w:val="000000"/>
          <w:shd w:val="clear" w:color="auto" w:fill="FFFFFF"/>
        </w:rPr>
        <w:t xml:space="preserve"> and metabolite data were performed using SPSS (IBM-SPSS Statistics, </w:t>
      </w:r>
      <w:r>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version 22. 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Quantitative data analyses were carried out by the Kolmogorov-Smirnov to test whether the</w:t>
      </w:r>
      <w:r>
        <w:rPr>
          <w:rFonts w:ascii="Book Antiqua" w:eastAsia="Book Antiqua" w:hAnsi="Book Antiqua" w:cs="Book Antiqua"/>
          <w:color w:val="000000"/>
        </w:rPr>
        <w:t xml:space="preserve"> data</w:t>
      </w:r>
      <w:r>
        <w:rPr>
          <w:rFonts w:ascii="Book Antiqua" w:eastAsia="Book Antiqua" w:hAnsi="Book Antiqua" w:cs="Book Antiqua"/>
          <w:color w:val="000000"/>
          <w:shd w:val="clear" w:color="auto" w:fill="FFFFFF"/>
        </w:rPr>
        <w:t xml:space="preserve"> were in accord with the normal distribution and are </w:t>
      </w:r>
      <w:r>
        <w:rPr>
          <w:rFonts w:ascii="Book Antiqua" w:eastAsia="Book Antiqua" w:hAnsi="Book Antiqua" w:cs="Book Antiqua"/>
          <w:color w:val="000000"/>
        </w:rPr>
        <w:t>presented as the mean ± SD or the median (Q1, Q3)</w:t>
      </w:r>
      <w:r>
        <w:rPr>
          <w:rFonts w:ascii="Book Antiqua" w:eastAsia="Book Antiqua" w:hAnsi="Book Antiqua" w:cs="Book Antiqua"/>
          <w:color w:val="000000"/>
          <w:shd w:val="clear" w:color="auto" w:fill="FFFFFF"/>
        </w:rPr>
        <w:t xml:space="preserve">. When comparing between groups, ANOVA </w:t>
      </w:r>
      <w:r>
        <w:rPr>
          <w:rFonts w:ascii="Book Antiqua" w:eastAsia="Book Antiqua" w:hAnsi="Book Antiqua" w:cs="Book Antiqua"/>
          <w:color w:val="000000"/>
        </w:rPr>
        <w:t>were</w:t>
      </w:r>
      <w:r>
        <w:rPr>
          <w:rFonts w:ascii="Book Antiqua" w:eastAsia="Book Antiqua" w:hAnsi="Book Antiqua" w:cs="Book Antiqua"/>
          <w:color w:val="000000"/>
          <w:shd w:val="clear" w:color="auto" w:fill="FFFFFF"/>
        </w:rPr>
        <w:t xml:space="preserve"> used to analyze data that obeyed the normal distribution.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Mann-Whitney </w:t>
      </w:r>
      <w:r>
        <w:rPr>
          <w:rFonts w:ascii="Book Antiqua" w:eastAsia="Book Antiqua" w:hAnsi="Book Antiqua" w:cs="Book Antiqua"/>
          <w:i/>
          <w:iCs/>
          <w:color w:val="000000"/>
          <w:shd w:val="clear" w:color="auto" w:fill="FFFFFF"/>
        </w:rPr>
        <w:t>U</w:t>
      </w:r>
      <w:r>
        <w:rPr>
          <w:rFonts w:ascii="Book Antiqua" w:eastAsia="Book Antiqua" w:hAnsi="Book Antiqua" w:cs="Book Antiqua"/>
          <w:color w:val="000000"/>
          <w:shd w:val="clear" w:color="auto" w:fill="FFFFFF"/>
        </w:rPr>
        <w:t xml:space="preserve"> test or Kruskal-Wallis </w:t>
      </w:r>
      <w:r>
        <w:rPr>
          <w:rFonts w:ascii="Book Antiqua" w:eastAsia="Book Antiqua" w:hAnsi="Book Antiqua" w:cs="Book Antiqua"/>
          <w:color w:val="000000"/>
        </w:rPr>
        <w:t>test was</w:t>
      </w:r>
      <w:r>
        <w:rPr>
          <w:rFonts w:ascii="Book Antiqua" w:eastAsia="Book Antiqua" w:hAnsi="Book Antiqua" w:cs="Book Antiqua"/>
          <w:color w:val="000000"/>
          <w:shd w:val="clear" w:color="auto" w:fill="FFFFFF"/>
        </w:rPr>
        <w:t xml:space="preserve"> used to analyze abnormally </w:t>
      </w:r>
      <w:r>
        <w:rPr>
          <w:rFonts w:ascii="Book Antiqua" w:eastAsia="Book Antiqua" w:hAnsi="Book Antiqua" w:cs="Book Antiqua"/>
          <w:color w:val="000000"/>
        </w:rPr>
        <w:t>distributed</w:t>
      </w:r>
      <w:r>
        <w:rPr>
          <w:rFonts w:ascii="Book Antiqua" w:eastAsia="Book Antiqua" w:hAnsi="Book Antiqua" w:cs="Book Antiqua"/>
          <w:color w:val="000000"/>
          <w:shd w:val="clear" w:color="auto" w:fill="FFFFFF"/>
        </w:rPr>
        <w:t xml:space="preserve"> data. Q</w:t>
      </w:r>
      <w:r>
        <w:rPr>
          <w:rFonts w:ascii="Book Antiqua" w:eastAsia="Book Antiqua" w:hAnsi="Book Antiqua" w:cs="Book Antiqua"/>
          <w:color w:val="000000"/>
        </w:rPr>
        <w:t xml:space="preserve">ualitative data were analyzed using the chi-squared test or nonparametric test. False discovery rate (FDR) correction was applied when comparing the relative abundances of gut microbiota. The microbiota data were analyzed with R statistical software. Correlations between parameters were explored using Spearman’s correlation analysis. A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6183D2FB" w14:textId="77777777" w:rsidR="0096225B" w:rsidRDefault="0096225B">
      <w:pPr>
        <w:spacing w:line="360" w:lineRule="auto"/>
        <w:jc w:val="both"/>
      </w:pPr>
    </w:p>
    <w:p w14:paraId="1941C4C6" w14:textId="77777777" w:rsidR="0096225B" w:rsidRDefault="00224C40">
      <w:pPr>
        <w:spacing w:line="360" w:lineRule="auto"/>
        <w:jc w:val="both"/>
      </w:pPr>
      <w:r>
        <w:rPr>
          <w:rFonts w:ascii="Book Antiqua" w:eastAsia="Book Antiqua" w:hAnsi="Book Antiqua" w:cs="Book Antiqua"/>
          <w:b/>
          <w:caps/>
          <w:color w:val="000000"/>
          <w:u w:val="single"/>
        </w:rPr>
        <w:t>RESULTS</w:t>
      </w:r>
    </w:p>
    <w:p w14:paraId="0B268E64" w14:textId="77777777" w:rsidR="0096225B" w:rsidRDefault="00224C40">
      <w:pPr>
        <w:spacing w:line="360" w:lineRule="auto"/>
        <w:jc w:val="both"/>
      </w:pPr>
      <w:r>
        <w:rPr>
          <w:rFonts w:ascii="Book Antiqua" w:eastAsia="Book Antiqua" w:hAnsi="Book Antiqua" w:cs="Book Antiqua"/>
          <w:b/>
          <w:bCs/>
          <w:i/>
          <w:iCs/>
          <w:color w:val="000000"/>
        </w:rPr>
        <w:t>Characteristics of participants</w:t>
      </w:r>
    </w:p>
    <w:p w14:paraId="6131371E" w14:textId="2AAFEBD0"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117 participants were included in the study. There were 46 patients with CRC (32 males and 14 females) and 38 HCs (24 males and 14 females) who participated in the study. In order to gain more insight into the adenoma-carcinoma sequence, 33 patients with ADA (23 males and 10 females) were also included. No significant differences were found between every two groups with regard to age, sex, or BMI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&gt; </w:t>
      </w:r>
      <w:r>
        <w:rPr>
          <w:rFonts w:ascii="Book Antiqua" w:eastAsia="Book Antiqua" w:hAnsi="Book Antiqua" w:cs="Book Antiqua"/>
          <w:color w:val="000000"/>
        </w:rPr>
        <w:t>0.05). Their demographic and clinical information is presented in Table 1.</w:t>
      </w:r>
    </w:p>
    <w:p w14:paraId="381C5ADB" w14:textId="77777777" w:rsidR="0096225B" w:rsidRDefault="0096225B">
      <w:pPr>
        <w:spacing w:line="360" w:lineRule="auto"/>
        <w:jc w:val="both"/>
      </w:pPr>
    </w:p>
    <w:p w14:paraId="32D65F0C" w14:textId="77777777" w:rsidR="0096225B" w:rsidRDefault="00224C40">
      <w:pPr>
        <w:spacing w:line="360" w:lineRule="auto"/>
        <w:jc w:val="both"/>
      </w:pPr>
      <w:r>
        <w:rPr>
          <w:rFonts w:ascii="Book Antiqua" w:eastAsia="Book Antiqua" w:hAnsi="Book Antiqua" w:cs="Book Antiqua"/>
          <w:b/>
          <w:bCs/>
          <w:i/>
          <w:iCs/>
          <w:color w:val="000000"/>
        </w:rPr>
        <w:t xml:space="preserve">Fecal </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metabolites</w:t>
      </w:r>
    </w:p>
    <w:p w14:paraId="650920E1" w14:textId="39F64B87" w:rsidR="0096225B" w:rsidRDefault="00224C40">
      <w:pPr>
        <w:spacing w:line="360" w:lineRule="auto"/>
        <w:jc w:val="both"/>
      </w:pPr>
      <w:r>
        <w:rPr>
          <w:rFonts w:ascii="Book Antiqua" w:eastAsia="Book Antiqua" w:hAnsi="Book Antiqua" w:cs="Book Antiqua"/>
          <w:color w:val="000000"/>
        </w:rPr>
        <w:t xml:space="preserve">Stool samples with insufficient quantity and unqualified quality were excluded. A total of 91 samples were tested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Metabolites of the 91 subjects were used for correlation analysis with corresponding parameters of colon tissue and shifted microbiota of feces. I3S and IAALD were excluded for analysis due to a detection rate of lower than 85%. The indoles here are the sum of indole, skatole, IAA, IPA, I3CA, and </w:t>
      </w:r>
      <w:r>
        <w:rPr>
          <w:rFonts w:ascii="Book Antiqua" w:eastAsia="Book Antiqua" w:hAnsi="Book Antiqua" w:cs="Book Antiqua"/>
          <w:color w:val="000000"/>
        </w:rPr>
        <w:lastRenderedPageBreak/>
        <w:t>IALD. The absolute concentrations of metabolites are shown in Table 2. The concentration of fecal KYN was higher in patients with ADA and CRC than in HCs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0.627, respectively) but only reached a statistically significant difference in CRC. In detail, the concentrations of IALD and I3CA were significantly elevated in patients with CRC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0.084, respectively), while IPA was decreased in both patients with ADA and 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0.005). There was no significant difference in the levels of total indoles between patients with ADA and HCs or patients with CRC and HCs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p>
    <w:p w14:paraId="2A3F498E"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Through further analysis, we found that the ratio of KYN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significantly higher in patients with CRC than in HCs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0.005). In addition, the ratio of indoles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feces decreased in both patients with ADA and CRC when compared with HCs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Regarding the concentrations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indole, IAA, and skatole, no statistically significant difference was found between HCs and patients (</w:t>
      </w:r>
      <w:r>
        <w:rPr>
          <w:rFonts w:ascii="Book Antiqua" w:eastAsia="Book Antiqua" w:hAnsi="Book Antiqua" w:cs="Book Antiqua"/>
          <w:i/>
          <w:iCs/>
          <w:color w:val="000000"/>
        </w:rPr>
        <w:t>P &gt;</w:t>
      </w:r>
      <w:r>
        <w:rPr>
          <w:rFonts w:ascii="Book Antiqua" w:eastAsia="Book Antiqua" w:hAnsi="Book Antiqua" w:cs="Book Antiqua"/>
          <w:color w:val="000000"/>
        </w:rPr>
        <w:t xml:space="preserve"> 0.005). The details are shown in Table 2.</w:t>
      </w:r>
    </w:p>
    <w:p w14:paraId="58F5A30D" w14:textId="77777777" w:rsidR="0096225B" w:rsidRDefault="0096225B">
      <w:pPr>
        <w:spacing w:line="360" w:lineRule="auto"/>
        <w:jc w:val="both"/>
      </w:pPr>
    </w:p>
    <w:p w14:paraId="627D1B16" w14:textId="77777777" w:rsidR="0096225B" w:rsidRDefault="00224C40">
      <w:pPr>
        <w:spacing w:line="360" w:lineRule="auto"/>
        <w:jc w:val="both"/>
      </w:pPr>
      <w:r>
        <w:rPr>
          <w:rFonts w:ascii="Book Antiqua" w:eastAsia="Book Antiqua" w:hAnsi="Book Antiqua" w:cs="Book Antiqua"/>
          <w:b/>
          <w:bCs/>
          <w:i/>
          <w:iCs/>
          <w:color w:val="000000"/>
        </w:rPr>
        <w:t>IDO1 mRNA and tight junction protein ZO-1 mRNA</w:t>
      </w:r>
    </w:p>
    <w:p w14:paraId="74851460"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IDO1 is the main rate-limiting enzyme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colon tissues. ZO-1 is a well-accepted marker of gut barrier function.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were detected in colon tissues. The relative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in patients with ADA (0.36 ± 0.21) and CRC (0.27 ± 0.24) were significantly lower than those in HCs (1.00 ± 0.31)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1A). In comparison to HCs [0.93 (0.46-1.28)], the relative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in patients with ADA [1.68 (1.28-2.49)] and CRC [1.65 (0.47-2.46)] were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respectively) (Figure 1B).</w:t>
      </w:r>
    </w:p>
    <w:p w14:paraId="306B8A9B" w14:textId="77777777" w:rsidR="0096225B" w:rsidRDefault="0096225B">
      <w:pPr>
        <w:spacing w:line="360" w:lineRule="auto"/>
        <w:jc w:val="both"/>
      </w:pPr>
    </w:p>
    <w:p w14:paraId="28B12D28" w14:textId="77777777" w:rsidR="0096225B" w:rsidRDefault="00224C40">
      <w:pPr>
        <w:spacing w:line="360" w:lineRule="auto"/>
        <w:jc w:val="both"/>
      </w:pPr>
      <w:r>
        <w:rPr>
          <w:rFonts w:ascii="Book Antiqua" w:eastAsia="Book Antiqua" w:hAnsi="Book Antiqua" w:cs="Book Antiqua"/>
          <w:b/>
          <w:bCs/>
          <w:i/>
          <w:iCs/>
          <w:color w:val="000000"/>
        </w:rPr>
        <w:t xml:space="preserve">Correlations between fecal </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metabolism and ZO-1 and IDO1 mRNA</w:t>
      </w:r>
    </w:p>
    <w:p w14:paraId="301E30FF"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analyzed the correlations between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other parameters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in all subjects.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were positively associated with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r</w:t>
      </w:r>
      <w:r>
        <w:rPr>
          <w:rFonts w:ascii="Book Antiqua" w:eastAsia="Book Antiqua" w:hAnsi="Book Antiqua" w:cs="Book Antiqua"/>
          <w:color w:val="000000"/>
        </w:rPr>
        <w:t xml:space="preserve"> = 0.327,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were positively correlated with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r</w:t>
      </w:r>
      <w:r>
        <w:rPr>
          <w:rFonts w:ascii="Book Antiqua" w:eastAsia="Book Antiqua" w:hAnsi="Book Antiqua" w:cs="Book Antiqua"/>
          <w:color w:val="000000"/>
        </w:rPr>
        <w:t xml:space="preserve"> = 0.279,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(Figure 1C and D).</w:t>
      </w:r>
    </w:p>
    <w:p w14:paraId="114A7BD5" w14:textId="77777777" w:rsidR="0096225B" w:rsidRDefault="0096225B">
      <w:pPr>
        <w:spacing w:line="360" w:lineRule="auto"/>
        <w:jc w:val="both"/>
      </w:pPr>
    </w:p>
    <w:p w14:paraId="717D6202" w14:textId="77777777" w:rsidR="0096225B" w:rsidRDefault="00224C40">
      <w:pPr>
        <w:spacing w:line="360" w:lineRule="auto"/>
        <w:jc w:val="both"/>
      </w:pPr>
      <w:r>
        <w:rPr>
          <w:rFonts w:ascii="Book Antiqua" w:eastAsia="Book Antiqua" w:hAnsi="Book Antiqua" w:cs="Book Antiqua"/>
          <w:b/>
          <w:bCs/>
          <w:i/>
          <w:iCs/>
          <w:color w:val="000000"/>
        </w:rPr>
        <w:lastRenderedPageBreak/>
        <w:t>ZO-1 protein and correlation between indole/</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ratio and ZO-1 protein</w:t>
      </w:r>
    </w:p>
    <w:p w14:paraId="7225D970" w14:textId="28F1190C"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Representative photos of the immunoreactivity of ZO-1 are showed in Figure 2A-C. Mean optical density of ZO-1 tended to be decreased in ADA [0.34E-2 (0.02E-2 to 0.47E-2)] and CRC [0.08E-2 (0.06E-2 to 0.13E-2)] compared to controls [1.84E-2 (1.22E-2 to 2.56E-2)]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There was a positive correlation between fecal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ZO-1 protein in all subjects (</w:t>
      </w:r>
      <w:r w:rsidRPr="00680D4C">
        <w:rPr>
          <w:rFonts w:ascii="Book Antiqua" w:eastAsia="Book Antiqua" w:hAnsi="Book Antiqua" w:cs="Book Antiqua"/>
          <w:i/>
          <w:color w:val="000000"/>
        </w:rPr>
        <w:t>r</w:t>
      </w:r>
      <w:r>
        <w:rPr>
          <w:rFonts w:ascii="Book Antiqua" w:eastAsia="Book Antiqua" w:hAnsi="Book Antiqua" w:cs="Book Antiqua"/>
          <w:color w:val="000000"/>
        </w:rPr>
        <w:t xml:space="preserve"> = 0.217, </w:t>
      </w:r>
      <w:r>
        <w:rPr>
          <w:rFonts w:ascii="Book Antiqua" w:eastAsia="Book Antiqua" w:hAnsi="Book Antiqua" w:cs="Book Antiqua"/>
          <w:i/>
          <w:iCs/>
          <w:color w:val="000000"/>
        </w:rPr>
        <w:t xml:space="preserve">P </w:t>
      </w:r>
      <w:r>
        <w:rPr>
          <w:rFonts w:ascii="Book Antiqua" w:eastAsia="Book Antiqua" w:hAnsi="Book Antiqua" w:cs="Book Antiqua"/>
          <w:color w:val="000000"/>
        </w:rPr>
        <w:t>= 0.045) (Figure 2 D).</w:t>
      </w:r>
    </w:p>
    <w:p w14:paraId="3113A17D" w14:textId="77777777" w:rsidR="0096225B" w:rsidRDefault="0096225B">
      <w:pPr>
        <w:spacing w:line="360" w:lineRule="auto"/>
        <w:jc w:val="both"/>
      </w:pPr>
    </w:p>
    <w:p w14:paraId="5926FF5E" w14:textId="445AA64B" w:rsidR="0096225B" w:rsidRDefault="00224C40">
      <w:pPr>
        <w:spacing w:line="360" w:lineRule="auto"/>
        <w:jc w:val="both"/>
      </w:pPr>
      <w:r>
        <w:rPr>
          <w:rFonts w:ascii="Book Antiqua" w:eastAsia="Book Antiqua" w:hAnsi="Book Antiqua" w:cs="Book Antiqua"/>
          <w:b/>
          <w:bCs/>
          <w:i/>
          <w:iCs/>
          <w:color w:val="000000"/>
        </w:rPr>
        <w:t xml:space="preserve">Features </w:t>
      </w:r>
      <w:proofErr w:type="gramStart"/>
      <w:r>
        <w:rPr>
          <w:rFonts w:ascii="Book Antiqua" w:eastAsia="Book Antiqua" w:hAnsi="Book Antiqua" w:cs="Book Antiqua"/>
          <w:b/>
          <w:bCs/>
          <w:i/>
          <w:iCs/>
          <w:color w:val="000000"/>
        </w:rPr>
        <w:t>of  gut</w:t>
      </w:r>
      <w:proofErr w:type="gramEnd"/>
      <w:r>
        <w:rPr>
          <w:rFonts w:ascii="Book Antiqua" w:eastAsia="Book Antiqua" w:hAnsi="Book Antiqua" w:cs="Book Antiqua"/>
          <w:b/>
          <w:bCs/>
          <w:i/>
          <w:iCs/>
          <w:color w:val="000000"/>
        </w:rPr>
        <w:t xml:space="preserve"> microbiome of patients with colorectal neoplastic lesions</w:t>
      </w:r>
    </w:p>
    <w:p w14:paraId="481F9383" w14:textId="77777777" w:rsidR="0096225B" w:rsidRDefault="00224C40">
      <w:pPr>
        <w:spacing w:line="360" w:lineRule="auto"/>
        <w:jc w:val="both"/>
      </w:pPr>
      <w:r>
        <w:rPr>
          <w:rFonts w:ascii="Book Antiqua" w:eastAsia="Book Antiqua" w:hAnsi="Book Antiqua" w:cs="Book Antiqua"/>
          <w:color w:val="000000"/>
        </w:rPr>
        <w:t xml:space="preserve">We performed 16S ribosomal RNA gene sequencing on the fecal samples of the three groups of subjects. Microbiome signatures along the adenoma-carcinoma sequence were detected. A total of 883 OTUs were generated from 117 samples. The relative abundances of the microbiota in the three groups at the phylum and genus levels are shown in Figure 3A and B. Firmicutes and Bacteroidetes were the most predominant phyla. The Firmicutes/Bacteroidetes ratio in patients with CRC (49.48%:36.20%) was lower than that in HCs (64.25%:28.06%). Although the richness of flora decreased in the disease groups, it did not reach statistical significance (chao1, </w:t>
      </w:r>
      <w:r>
        <w:rPr>
          <w:rFonts w:ascii="Book Antiqua" w:eastAsia="Book Antiqua" w:hAnsi="Book Antiqua" w:cs="Book Antiqua"/>
          <w:i/>
          <w:iCs/>
          <w:color w:val="000000"/>
        </w:rPr>
        <w:t xml:space="preserve">P </w:t>
      </w:r>
      <w:r>
        <w:rPr>
          <w:rFonts w:ascii="Book Antiqua" w:eastAsia="Book Antiqua" w:hAnsi="Book Antiqua" w:cs="Book Antiqua"/>
          <w:color w:val="000000"/>
        </w:rPr>
        <w:t>&gt;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0.05). Both the Adonis and </w:t>
      </w:r>
      <w:proofErr w:type="spellStart"/>
      <w:r>
        <w:rPr>
          <w:rFonts w:ascii="Book Antiqua" w:eastAsia="Book Antiqua" w:hAnsi="Book Antiqua" w:cs="Book Antiqua"/>
          <w:color w:val="000000"/>
        </w:rPr>
        <w:t>Anosim</w:t>
      </w:r>
      <w:proofErr w:type="spellEnd"/>
      <w:r>
        <w:rPr>
          <w:rFonts w:ascii="Book Antiqua" w:eastAsia="Book Antiqua" w:hAnsi="Book Antiqua" w:cs="Book Antiqua"/>
          <w:color w:val="000000"/>
        </w:rPr>
        <w:t xml:space="preserve"> analyses indicated that the global microbiota structure of the samples of patients with ADA and CRC differed significantly from that of HCs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 was a trend along the HC-adenoma-carcinoma sequence (Figure 3C and D).</w:t>
      </w:r>
    </w:p>
    <w:p w14:paraId="7E6AE4AC" w14:textId="64AA6947" w:rsidR="0096225B" w:rsidRDefault="00224C40">
      <w:pPr>
        <w:spacing w:line="360" w:lineRule="auto"/>
        <w:ind w:firstLineChars="100" w:firstLine="240"/>
        <w:jc w:val="both"/>
      </w:pPr>
      <w:r>
        <w:rPr>
          <w:rFonts w:ascii="Book Antiqua" w:eastAsia="Book Antiqua" w:hAnsi="Book Antiqua" w:cs="Book Antiqua"/>
          <w:color w:val="000000"/>
        </w:rPr>
        <w:t>The top 20 different genera among the three groups are shown in Figure 4A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abundance of six genera decreased gradually, and three genera increased gradually in the HC-adenoma-carcinoma sequence. Then, we focused on differences in bacteria between CRC and HCs. At the genus level, a total of 29 genera were found to have different abundances between the two groups using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analysis. After FDR correction, only ten genera reached a significant difference (</w:t>
      </w:r>
      <w:proofErr w:type="spellStart"/>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Adjueted</w:t>
      </w:r>
      <w:proofErr w:type="spellEnd"/>
      <w:r>
        <w:rPr>
          <w:rFonts w:ascii="Book Antiqua" w:eastAsia="Book Antiqua" w:hAnsi="Book Antiqua" w:cs="Book Antiqua"/>
          <w:color w:val="000000"/>
          <w:szCs w:val="30"/>
          <w:vertAlign w:val="subscript"/>
        </w:rPr>
        <w:t xml:space="preserve"> </w:t>
      </w:r>
      <w:r>
        <w:rPr>
          <w:rFonts w:ascii="Book Antiqua" w:hAnsi="Book Antiqua" w:cs="Book Antiqua"/>
          <w:color w:val="000000"/>
          <w:lang w:eastAsia="zh-CN"/>
        </w:rPr>
        <w:t>&lt;</w:t>
      </w:r>
      <w:r>
        <w:rPr>
          <w:rFonts w:ascii="Book Antiqua" w:eastAsia="Book Antiqua" w:hAnsi="Book Antiqua" w:cs="Book Antiqua"/>
          <w:color w:val="000000"/>
        </w:rPr>
        <w:t xml:space="preserve"> 0.05).</w:t>
      </w:r>
    </w:p>
    <w:p w14:paraId="65D3A3C0"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Linear discriminant analysis (LDA) integrated with effect size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was used to identify the specific bacteria associated with CRC (Figure 4B and C). On the one hand, several bacteria, including the Bacteroidetes phylum,</w:t>
      </w:r>
      <w:r>
        <w:rPr>
          <w:rFonts w:ascii="Book Antiqua" w:eastAsia="Book Antiqua" w:hAnsi="Book Antiqua" w:cs="Book Antiqua"/>
          <w:i/>
          <w:iCs/>
          <w:color w:val="000000"/>
        </w:rPr>
        <w:t xml:space="preserve"> </w:t>
      </w:r>
      <w:r>
        <w:rPr>
          <w:rFonts w:ascii="Book Antiqua" w:eastAsia="Book Antiqua" w:hAnsi="Book Antiqua" w:cs="Book Antiqua"/>
          <w:color w:val="000000"/>
        </w:rPr>
        <w:t>class</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Bacteroidia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order</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Bacteroidales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genus </w:t>
      </w:r>
      <w:r>
        <w:rPr>
          <w:rFonts w:ascii="Book Antiqua" w:eastAsia="Book Antiqua" w:hAnsi="Book Antiqua" w:cs="Book Antiqua"/>
          <w:i/>
          <w:iCs/>
          <w:color w:val="000000"/>
        </w:rPr>
        <w:t xml:space="preserve">Escherichia/Shigella </w:t>
      </w:r>
      <w:r>
        <w:rPr>
          <w:rFonts w:ascii="Book Antiqua" w:eastAsia="Book Antiqua" w:hAnsi="Book Antiqua" w:cs="Book Antiqua"/>
          <w:color w:val="000000"/>
        </w:rPr>
        <w:t>(phylum Proteobacteria)</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order </w:t>
      </w:r>
      <w:proofErr w:type="spellStart"/>
      <w:r>
        <w:rPr>
          <w:rFonts w:ascii="Book Antiqua" w:eastAsia="Book Antiqua" w:hAnsi="Book Antiqua" w:cs="Book Antiqua"/>
          <w:i/>
          <w:iCs/>
          <w:color w:val="000000"/>
        </w:rPr>
        <w:t>Verrucomicrobiales</w:t>
      </w:r>
      <w:proofErr w:type="spellEnd"/>
      <w:r>
        <w:rPr>
          <w:rFonts w:ascii="Book Antiqua" w:eastAsia="Book Antiqua" w:hAnsi="Book Antiqua" w:cs="Book Antiqua"/>
          <w:color w:val="000000"/>
        </w:rPr>
        <w:t xml:space="preserve"> (phylum </w:t>
      </w:r>
      <w:proofErr w:type="spellStart"/>
      <w:r>
        <w:rPr>
          <w:rFonts w:ascii="Book Antiqua" w:eastAsia="Book Antiqua" w:hAnsi="Book Antiqua" w:cs="Book Antiqua"/>
          <w:color w:val="000000"/>
        </w:rPr>
        <w:lastRenderedPageBreak/>
        <w:t>Verrucomicrobia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were all significantly overrepresented [all LDA scores (log10) &gt; 3.6] in the feces of patients with CRC. On the other hand, the phylum Firmicutes,</w:t>
      </w:r>
      <w:r>
        <w:rPr>
          <w:rFonts w:ascii="Book Antiqua" w:eastAsia="Book Antiqua" w:hAnsi="Book Antiqua" w:cs="Book Antiqua"/>
          <w:i/>
          <w:iCs/>
          <w:color w:val="000000"/>
        </w:rPr>
        <w:t xml:space="preserve"> </w:t>
      </w:r>
      <w:r>
        <w:rPr>
          <w:rFonts w:ascii="Book Antiqua" w:eastAsia="Book Antiqua" w:hAnsi="Book Antiqua" w:cs="Book Antiqua"/>
          <w:color w:val="000000"/>
        </w:rPr>
        <w:t>order</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Clostridiales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(phylum Firmicutes)</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family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(phylum Firmicutes) were the most abundant microbiota in HCs [LDA scores (log10) &gt; 4.8].</w:t>
      </w:r>
    </w:p>
    <w:p w14:paraId="033DF3F7" w14:textId="77777777" w:rsidR="0096225B" w:rsidRDefault="0096225B">
      <w:pPr>
        <w:spacing w:line="360" w:lineRule="auto"/>
        <w:jc w:val="both"/>
      </w:pPr>
    </w:p>
    <w:p w14:paraId="7AC4FDD4" w14:textId="77777777" w:rsidR="0096225B" w:rsidRDefault="00224C40">
      <w:pPr>
        <w:spacing w:line="360" w:lineRule="auto"/>
        <w:jc w:val="both"/>
      </w:pPr>
      <w:r>
        <w:rPr>
          <w:rFonts w:ascii="Book Antiqua" w:eastAsia="Book Antiqua" w:hAnsi="Book Antiqua" w:cs="Book Antiqua"/>
          <w:b/>
          <w:bCs/>
          <w:i/>
          <w:iCs/>
          <w:color w:val="000000"/>
        </w:rPr>
        <w:t>Correlations between bacterial genera and fecal metabolites</w:t>
      </w:r>
    </w:p>
    <w:p w14:paraId="724AA992" w14:textId="342AED46" w:rsidR="0096225B" w:rsidRDefault="00224C40">
      <w:pPr>
        <w:spacing w:line="360" w:lineRule="auto"/>
        <w:jc w:val="both"/>
      </w:pPr>
      <w:r>
        <w:rPr>
          <w:rFonts w:ascii="Book Antiqua" w:eastAsia="Book Antiqua" w:hAnsi="Book Antiqua" w:cs="Book Antiqua"/>
          <w:color w:val="000000"/>
        </w:rPr>
        <w:t>We analyzed the correlation between differentially abundant bacterial genera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all subjects. Remarkably,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(Actinobacteria) 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 xml:space="preserve">and </w:t>
      </w:r>
      <w:r>
        <w:rPr>
          <w:rFonts w:ascii="Book Antiqua" w:eastAsia="Book Antiqua" w:hAnsi="Book Antiqua" w:cs="Book Antiqua"/>
          <w:color w:val="000000"/>
        </w:rPr>
        <w:t>members of the phylum Firmicutes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 xml:space="preserve">) exhibited a positive correlation with indoles, and the genus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was positively correlated with fecal Trp. Other details are shown in Figure 5.</w:t>
      </w:r>
    </w:p>
    <w:p w14:paraId="35584B0A" w14:textId="77777777" w:rsidR="0096225B" w:rsidRDefault="0096225B">
      <w:pPr>
        <w:spacing w:line="360" w:lineRule="auto"/>
        <w:jc w:val="both"/>
      </w:pPr>
    </w:p>
    <w:p w14:paraId="174381FF" w14:textId="77777777" w:rsidR="0096225B" w:rsidRDefault="00224C40">
      <w:pPr>
        <w:spacing w:line="360" w:lineRule="auto"/>
        <w:jc w:val="both"/>
      </w:pPr>
      <w:r>
        <w:rPr>
          <w:rFonts w:ascii="Book Antiqua" w:eastAsia="Book Antiqua" w:hAnsi="Book Antiqua" w:cs="Book Antiqua"/>
          <w:b/>
          <w:caps/>
          <w:color w:val="000000"/>
          <w:u w:val="single"/>
        </w:rPr>
        <w:t>DISCUSSION</w:t>
      </w:r>
    </w:p>
    <w:p w14:paraId="13DED26E" w14:textId="77777777" w:rsidR="0096225B" w:rsidRDefault="00224C40">
      <w:pPr>
        <w:spacing w:line="360" w:lineRule="auto"/>
        <w:jc w:val="both"/>
      </w:pPr>
      <w:r>
        <w:rPr>
          <w:rFonts w:ascii="Book Antiqua" w:eastAsia="Book Antiqua" w:hAnsi="Book Antiqua" w:cs="Book Antiqua"/>
          <w:color w:val="000000"/>
        </w:rPr>
        <w:t xml:space="preserve">This is the first study to investigate the profiles of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CRC by LC-MS and to explore the potential correlations between the gut microbiome, intestinal barrier function, tissue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KP, and alterations in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 found that CRC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characterized by a decreased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which is positively correlated with bowel gut barrier function, and an increased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which can partially reflect KP activity in colon tissue. In addition, correlations between differentially abundant bacterial genera and imbalanced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were also found in this study. This study provides a preliminary exploration for possible involvement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the tumorigenesis of CRC in humans.</w:t>
      </w:r>
    </w:p>
    <w:p w14:paraId="663B81AD"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In recent years, accumulating evidence suggests that gut indoles, mostly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are decreased in the feces of patients with metabolic syndrome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and play a protective role in DSS-induced colitis or gut pathogen infection</w:t>
      </w:r>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There are few clinical studies on indoles in CRC, and one early study detected an increase in indoles in CRC feces and attributed this high concentration to differences in </w:t>
      </w:r>
      <w:proofErr w:type="gramStart"/>
      <w:r>
        <w:rPr>
          <w:rFonts w:ascii="Book Antiqua" w:eastAsia="Book Antiqua" w:hAnsi="Book Antiqua" w:cs="Book Antiqua"/>
          <w:color w:val="000000"/>
        </w:rPr>
        <w:t>diet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In this study, the fecal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patients with CRC was much lower than that in healthy </w:t>
      </w:r>
      <w:r>
        <w:rPr>
          <w:rFonts w:ascii="Book Antiqua" w:eastAsia="Book Antiqua" w:hAnsi="Book Antiqua" w:cs="Book Antiqua"/>
          <w:color w:val="000000"/>
        </w:rPr>
        <w:lastRenderedPageBreak/>
        <w:t xml:space="preserve">subjects, although no differences were found in the absolute indole concentration. This result is supported by a number of </w:t>
      </w:r>
      <w:r w:rsidRPr="00680D4C">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in vivo</w:t>
      </w:r>
      <w:r>
        <w:rPr>
          <w:rFonts w:ascii="Book Antiqua" w:eastAsia="Book Antiqua" w:hAnsi="Book Antiqua" w:cs="Book Antiqua"/>
          <w:color w:val="000000"/>
        </w:rPr>
        <w:t xml:space="preserve"> studies. I3C can induce apoptosis and decrease cell viability in several human CRC cell </w:t>
      </w:r>
      <w:proofErr w:type="gramStart"/>
      <w:r>
        <w:rPr>
          <w:rFonts w:ascii="Book Antiqua" w:eastAsia="Book Antiqua" w:hAnsi="Book Antiqua" w:cs="Book Antiqua"/>
          <w:color w:val="000000"/>
        </w:rPr>
        <w:t>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 impaired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plays a catalytic role in the early stages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Interruption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AHR signaling results in markedly increased </w:t>
      </w:r>
      <w:r w:rsidRPr="00680D4C">
        <w:rPr>
          <w:rFonts w:ascii="Book Antiqua" w:eastAsia="Book Antiqua" w:hAnsi="Book Antiqua" w:cs="Book Antiqua"/>
          <w:i/>
          <w:color w:val="000000"/>
        </w:rPr>
        <w:t>TNF-α, IL-1β,</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IL-6</w:t>
      </w:r>
      <w:r>
        <w:rPr>
          <w:rFonts w:ascii="Book Antiqua" w:eastAsia="Book Antiqua" w:hAnsi="Book Antiqua" w:cs="Book Antiqua"/>
          <w:color w:val="000000"/>
        </w:rPr>
        <w:t xml:space="preserve"> mRNA levels in the inflammation-associated colorectal tumorigenesis model. Once activated by indoles, AHR acts directly on intestinal stem cells to strengthen intestinal barrier function and maintain mucin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Exposure to physiological concentrations of indole results in increased expression of the anti-inflammatory cytokines IL-10</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and IL-22</w:t>
      </w:r>
      <w:r>
        <w:rPr>
          <w:rFonts w:ascii="Book Antiqua" w:eastAsia="Book Antiqua" w:hAnsi="Book Antiqua" w:cs="Book Antiqua"/>
          <w:color w:val="000000"/>
          <w:vertAlign w:val="superscript"/>
        </w:rPr>
        <w:t>[37]</w:t>
      </w:r>
      <w:r>
        <w:rPr>
          <w:rFonts w:ascii="Book Antiqua" w:eastAsia="Book Antiqua" w:hAnsi="Book Antiqua" w:cs="Book Antiqua"/>
          <w:color w:val="000000"/>
        </w:rPr>
        <w:t>. Moreover, the positive correlation between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ZO-1 in our study is further evidence that indoles are involved in intestinal barrier function. In addition, indole derivatives have anticancer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PI3K/Akt/mTOR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Collectively, we concluded that there is an inhibitory effect of fecal indoles on CRC tumorigenesis.</w:t>
      </w:r>
    </w:p>
    <w:p w14:paraId="13EAC123"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KYN is a key metabolite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along the </w:t>
      </w:r>
      <w:proofErr w:type="gramStart"/>
      <w:r>
        <w:rPr>
          <w:rFonts w:ascii="Book Antiqua" w:eastAsia="Book Antiqua" w:hAnsi="Book Antiqua" w:cs="Book Antiqua"/>
          <w:color w:val="000000"/>
        </w:rPr>
        <w:t>KP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and has been shown to be elevated in colon cancer tissue and serum in previous studies</w:t>
      </w:r>
      <w:r>
        <w:rPr>
          <w:rFonts w:ascii="Book Antiqua" w:eastAsia="Book Antiqua" w:hAnsi="Book Antiqua" w:cs="Book Antiqua"/>
          <w:color w:val="000000"/>
          <w:vertAlign w:val="superscript"/>
        </w:rPr>
        <w:t>[39,40]</w:t>
      </w:r>
      <w:r>
        <w:rPr>
          <w:rFonts w:ascii="Book Antiqua" w:eastAsia="Book Antiqua" w:hAnsi="Book Antiqua" w:cs="Book Antiqua"/>
          <w:color w:val="000000"/>
        </w:rPr>
        <w:t>. KYN metabolized in host epithelial cells or mucus can enter the feces and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can partially reflect KP activity in colon tissue.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is regarded as a promising surveillance biomarker for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szCs w:val="36"/>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Given its rate-limiting function, the activity of IDO1 can be roughly assessed by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w:t>
      </w:r>
      <w:proofErr w:type="gramStart"/>
      <w:r>
        <w:rPr>
          <w:rFonts w:ascii="Book Antiqua" w:eastAsia="Book Antiqua" w:hAnsi="Book Antiqua" w:cs="Book Antiqua"/>
          <w:color w:val="000000"/>
        </w:rPr>
        <w:t>serum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high expression of IDO1 in CRC is consistent with our results and has a positive correlation with poor overall survival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IDO (mainly IDO1)/KP promotes tumorigenesis through two independent mechanisms. On the one hand, KP metabolites result in the activation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independent of the effect on adaptive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New discoveries have shown that KP metabolites have the direct function of promoting cancer cell proliferation and inhibiting apoptosis by activating PI3K/AKT signaling in the neoplastic colon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It has been validated that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and PI3K/AKT are canonical pathways in CRC. On the other hand, activating the KP is thought to facilitate tumor progression by promoting immune suppression or tolerance. IDO1-expressing cells </w:t>
      </w:r>
      <w:r>
        <w:rPr>
          <w:rFonts w:ascii="Book Antiqua" w:eastAsia="Book Antiqua" w:hAnsi="Book Antiqua" w:cs="Book Antiqua"/>
          <w:color w:val="000000"/>
        </w:rPr>
        <w:lastRenderedPageBreak/>
        <w:t xml:space="preserve">(mainly APCs) help create a tolerogenic microenvironment in the tumor and the tumor-draining lymph nodes that contributes to tumor immune escape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We observed not only an increase in KYN and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CRC feces but also a positive correlation between the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tissue IDO1. Therefore, changes in fecal KYN and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which can be detected noninvasively and partially reflect tissue KP, may be involved in the development of CRC.</w:t>
      </w:r>
    </w:p>
    <w:p w14:paraId="300015C9" w14:textId="62F51B10" w:rsidR="0096225B" w:rsidRDefault="00224C40">
      <w:pPr>
        <w:spacing w:line="360" w:lineRule="auto"/>
        <w:ind w:firstLineChars="100" w:firstLine="240"/>
        <w:jc w:val="both"/>
      </w:pPr>
      <w:r>
        <w:rPr>
          <w:rFonts w:ascii="Book Antiqua" w:eastAsia="Book Antiqua" w:hAnsi="Book Antiqua" w:cs="Book Antiqua"/>
          <w:color w:val="000000"/>
        </w:rPr>
        <w:t xml:space="preserve">Since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 feces is mainly metabolized by bacteria, we analyzed the microflora profiles of healthy people and patients with CRC as well as the relationship between metabolites and differentially abundant bacteria. We observed a decrease in Firmicutes</w:t>
      </w:r>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Clostridiales</w:t>
      </w:r>
      <w:proofErr w:type="spellEnd"/>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Clostridium</w:t>
      </w:r>
      <w:r>
        <w:rPr>
          <w:rFonts w:ascii="Book Antiqua" w:eastAsia="Book Antiqua" w:hAnsi="Book Antiqua" w:cs="Book Antiqua"/>
          <w:color w:val="000000"/>
        </w:rPr>
        <w:t>) and an increase in Proteobacteria (</w:t>
      </w:r>
      <w:r>
        <w:rPr>
          <w:rFonts w:ascii="Book Antiqua" w:eastAsia="Book Antiqua" w:hAnsi="Book Antiqua" w:cs="Book Antiqua"/>
          <w:i/>
          <w:iCs/>
          <w:color w:val="000000"/>
        </w:rPr>
        <w:t xml:space="preserve">Escherichia/Shigella </w:t>
      </w:r>
      <w:r>
        <w:rPr>
          <w:rFonts w:ascii="Book Antiqua" w:eastAsia="Book Antiqua" w:hAnsi="Book Antiqua" w:cs="Book Antiqua"/>
          <w:color w:val="000000"/>
        </w:rPr>
        <w:t>genus</w:t>
      </w:r>
      <w:r>
        <w:rPr>
          <w:rFonts w:ascii="Book Antiqua" w:eastAsia="Book Antiqua" w:hAnsi="Book Antiqua" w:cs="Book Antiqua"/>
          <w:i/>
          <w:iCs/>
          <w:color w:val="000000"/>
        </w:rPr>
        <w:t xml:space="preserve"> </w:t>
      </w:r>
      <w:r w:rsidRPr="00680D4C">
        <w:rPr>
          <w:rFonts w:ascii="Book Antiqua" w:eastAsia="Book Antiqua" w:hAnsi="Book Antiqua" w:cs="Book Antiqua"/>
          <w:color w:val="000000"/>
        </w:rPr>
        <w:t>and</w:t>
      </w:r>
      <w:r>
        <w:rPr>
          <w:rFonts w:ascii="Book Antiqua" w:eastAsia="Book Antiqua" w:hAnsi="Book Antiqua" w:cs="Book Antiqua"/>
          <w:i/>
          <w:iCs/>
          <w:color w:val="000000"/>
        </w:rPr>
        <w:t xml:space="preserve"> Enterobacteriaceae </w:t>
      </w:r>
      <w:r>
        <w:rPr>
          <w:rFonts w:ascii="Book Antiqua" w:eastAsia="Book Antiqua" w:hAnsi="Book Antiqua" w:cs="Book Antiqua"/>
          <w:color w:val="000000"/>
        </w:rPr>
        <w:t xml:space="preserve">genus), which was consistent with the results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The former (mainly </w:t>
      </w:r>
      <w:r>
        <w:rPr>
          <w:rFonts w:ascii="Book Antiqua" w:eastAsia="Book Antiqua" w:hAnsi="Book Antiqua" w:cs="Book Antiqua"/>
          <w:i/>
          <w:iCs/>
          <w:color w:val="000000"/>
        </w:rPr>
        <w:t>Clostridium</w:t>
      </w:r>
      <w:r>
        <w:rPr>
          <w:rFonts w:ascii="Book Antiqua" w:eastAsia="Book Antiqua" w:hAnsi="Book Antiqua" w:cs="Book Antiqua"/>
          <w:color w:val="000000"/>
        </w:rPr>
        <w:t>) are known to play an anti-inflammatory role in the gut, while a member</w:t>
      </w:r>
      <w:r>
        <w:rPr>
          <w:rFonts w:ascii="Book Antiqua" w:eastAsia="Book Antiqua" w:hAnsi="Book Antiqua" w:cs="Book Antiqua"/>
          <w:i/>
          <w:iCs/>
          <w:color w:val="000000"/>
        </w:rPr>
        <w:t xml:space="preserve"> </w:t>
      </w:r>
      <w:r>
        <w:rPr>
          <w:rFonts w:ascii="Book Antiqua" w:eastAsia="Book Antiqua" w:hAnsi="Book Antiqua" w:cs="Book Antiqua"/>
          <w:color w:val="000000"/>
        </w:rPr>
        <w:t>of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phylum Proteobacteria </w:t>
      </w:r>
      <w:r>
        <w:rPr>
          <w:rFonts w:ascii="Book Antiqua" w:eastAsia="Book Antiqua" w:hAnsi="Book Antiqua" w:cs="Book Antiqua"/>
          <w:i/>
          <w:iCs/>
          <w:color w:val="000000"/>
        </w:rPr>
        <w:t xml:space="preserve">Escherichia coli </w:t>
      </w:r>
      <w:r>
        <w:rPr>
          <w:rFonts w:ascii="Book Antiqua" w:eastAsia="Book Antiqua" w:hAnsi="Book Antiqua" w:cs="Book Antiqua"/>
          <w:color w:val="000000"/>
        </w:rPr>
        <w:t>[with</w:t>
      </w:r>
      <w:r>
        <w:rPr>
          <w:rFonts w:ascii="Book Antiqua" w:eastAsia="Book Antiqua" w:hAnsi="Book Antiqua" w:cs="Book Antiqua"/>
          <w:i/>
          <w:iCs/>
          <w:color w:val="000000"/>
        </w:rPr>
        <w:t xml:space="preserve"> </w:t>
      </w:r>
      <w:r>
        <w:rPr>
          <w:rFonts w:ascii="Book Antiqua" w:eastAsia="Book Antiqua" w:hAnsi="Book Antiqua" w:cs="Book Antiqua"/>
          <w:color w:val="000000"/>
        </w:rPr>
        <w:t>expression of the genomic island polyketide synthase (pks+)] can alkylate the DNA of epithelial cells and thus lead to CRC</w:t>
      </w:r>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Consistent with a recent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we observed a decline in the Firmicutes/Bacteroidetes ratio in CRC, although an upregulated ratio has been suggested as an indicator of several disorders</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In addition, Adonis and </w:t>
      </w:r>
      <w:proofErr w:type="spellStart"/>
      <w:r>
        <w:rPr>
          <w:rFonts w:ascii="Book Antiqua" w:eastAsia="Book Antiqua" w:hAnsi="Book Antiqua" w:cs="Book Antiqua"/>
          <w:color w:val="000000"/>
        </w:rPr>
        <w:t>Anosim</w:t>
      </w:r>
      <w:proofErr w:type="spellEnd"/>
      <w:r>
        <w:rPr>
          <w:rFonts w:ascii="Book Antiqua" w:eastAsia="Book Antiqua" w:hAnsi="Book Antiqua" w:cs="Book Antiqua"/>
          <w:color w:val="000000"/>
        </w:rPr>
        <w:t xml:space="preserve"> analyses showed a difference between patients with CRC and HCs in bacterial composition. Therefore, the tumor-promoting effects of the gut microbiome may be caused not only by a specific pathogen but also by holistic </w:t>
      </w:r>
      <w:proofErr w:type="gramStart"/>
      <w:r>
        <w:rPr>
          <w:rFonts w:ascii="Book Antiqua" w:eastAsia="Book Antiqua" w:hAnsi="Book Antiqua" w:cs="Book Antiqua"/>
          <w:color w:val="000000"/>
        </w:rPr>
        <w:t>dysbiosis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0E509118" w14:textId="2B3CAD84" w:rsidR="0096225B" w:rsidRDefault="00224C40">
      <w:pPr>
        <w:spacing w:line="360" w:lineRule="auto"/>
        <w:ind w:firstLineChars="100" w:firstLine="240"/>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most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is converted to indole by tryptophan decarboxylase, to </w:t>
      </w:r>
      <w:proofErr w:type="spellStart"/>
      <w:r>
        <w:rPr>
          <w:rFonts w:ascii="Book Antiqua" w:eastAsia="Book Antiqua" w:hAnsi="Book Antiqua" w:cs="Book Antiqua"/>
          <w:color w:val="000000"/>
        </w:rPr>
        <w:t>indoleacetamide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tryptophan monooxygenase, and to </w:t>
      </w:r>
      <w:proofErr w:type="spellStart"/>
      <w:r>
        <w:rPr>
          <w:rFonts w:ascii="Book Antiqua" w:eastAsia="Book Antiqua" w:hAnsi="Book Antiqua" w:cs="Book Antiqua"/>
          <w:color w:val="000000"/>
        </w:rPr>
        <w:t>trytamine</w:t>
      </w:r>
      <w:proofErr w:type="spellEnd"/>
      <w:r>
        <w:rPr>
          <w:rFonts w:ascii="Book Antiqua" w:eastAsia="Book Antiqua" w:hAnsi="Book Antiqua" w:cs="Book Antiqua"/>
          <w:color w:val="000000"/>
        </w:rPr>
        <w:t xml:space="preserve">. In further steps, these metabolites can be metabolized to skatole, IPA, or I3S, serving as the end products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the </w:t>
      </w:r>
      <w:proofErr w:type="gramStart"/>
      <w:r>
        <w:rPr>
          <w:rFonts w:ascii="Book Antiqua" w:eastAsia="Book Antiqua" w:hAnsi="Book Antiqua" w:cs="Book Antiqua"/>
          <w:color w:val="000000"/>
        </w:rPr>
        <w:t>gut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All these enzymes involved in these reactions are produced by the expression of functional genes in gut microbes. We found that indoles were positively related to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(Actinobacteria)</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color w:val="000000"/>
        </w:rPr>
        <w:t xml:space="preserve"> members</w:t>
      </w:r>
      <w:r>
        <w:rPr>
          <w:rFonts w:ascii="Book Antiqua" w:eastAsia="Book Antiqua" w:hAnsi="Book Antiqua" w:cs="Book Antiqua"/>
          <w:i/>
          <w:iCs/>
          <w:color w:val="000000"/>
        </w:rPr>
        <w:t xml:space="preserve"> </w:t>
      </w:r>
      <w:r>
        <w:rPr>
          <w:rFonts w:ascii="Book Antiqua" w:eastAsia="Book Antiqua" w:hAnsi="Book Antiqua" w:cs="Book Antiqua"/>
          <w:color w:val="000000"/>
        </w:rPr>
        <w:t>of 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Firmicutes (such as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whose relative abundances were lower in CRC patients than in HCs in the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w:t>
      </w:r>
      <w:proofErr w:type="gramStart"/>
      <w:r>
        <w:rPr>
          <w:rFonts w:ascii="Book Antiqua" w:eastAsia="Book Antiqua" w:hAnsi="Book Antiqua" w:cs="Book Antiqua"/>
          <w:color w:val="000000"/>
        </w:rPr>
        <w:lastRenderedPageBreak/>
        <w:t>Actinobacteria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of Firmicutes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have been proven to be involved in the production of indoles. This suggests that decreased indoles-producing or indoles-related bacteria may lead to downregulation of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metabolic pathway, allowing more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to be metabolized along the KP. In addition, the significant positive correlation between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can be explained by </w:t>
      </w:r>
      <w:proofErr w:type="spellStart"/>
      <w:r>
        <w:rPr>
          <w:rFonts w:ascii="Book Antiqua" w:eastAsia="Book Antiqua" w:hAnsi="Book Antiqua" w:cs="Book Antiqua"/>
          <w:color w:val="000000"/>
        </w:rPr>
        <w:t>Trp’s</w:t>
      </w:r>
      <w:proofErr w:type="spellEnd"/>
      <w:r>
        <w:rPr>
          <w:rFonts w:ascii="Book Antiqua" w:eastAsia="Book Antiqua" w:hAnsi="Book Antiqua" w:cs="Book Antiqua"/>
          <w:color w:val="000000"/>
        </w:rPr>
        <w:t xml:space="preserve"> ability to promote the growth of </w:t>
      </w:r>
      <w:proofErr w:type="gramStart"/>
      <w:r>
        <w:rPr>
          <w:rFonts w:ascii="Book Antiqua" w:eastAsia="Book Antiqua" w:hAnsi="Book Antiqua" w:cs="Book Antiqua"/>
          <w:i/>
          <w:iCs/>
          <w:color w:val="000000"/>
        </w:rPr>
        <w:t>Lactobacillus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The diversity and complexity of intestinal bacteria and metabolites limit our ability to explain all the results and require further study.</w:t>
      </w:r>
    </w:p>
    <w:p w14:paraId="43DB0DBA"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To learn more about the adenoma-carcinoma sequence, we also studied the characteristics of gut microbiota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colon ADA, which is different from other studies. As expected, some increasing and decreasing changes along the HC-adenoma-carcinoma sequence were found. Changes in the intestinal microenvironment caused by microbiota dysbiosis and shifts in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occurred in the early events of CRC pathogenesis. A previous study suggested that adding indoles to the diet has a certain antitumor effect in </w:t>
      </w:r>
      <w:proofErr w:type="spellStart"/>
      <w:r>
        <w:rPr>
          <w:rFonts w:ascii="Book Antiqua" w:eastAsia="Book Antiqua" w:hAnsi="Book Antiqua" w:cs="Book Antiqua"/>
          <w:color w:val="000000"/>
        </w:rPr>
        <w:t>Apc</w:t>
      </w:r>
      <w:r>
        <w:rPr>
          <w:rFonts w:ascii="Book Antiqua" w:eastAsia="Book Antiqua" w:hAnsi="Book Antiqua" w:cs="Book Antiqua"/>
          <w:color w:val="000000"/>
          <w:szCs w:val="30"/>
          <w:vertAlign w:val="superscript"/>
        </w:rPr>
        <w:t>Min</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supplementation with probiotics or indoles may also have an inhibitory effect on the HC-adenoma-carcinoma sequence in humans.</w:t>
      </w:r>
    </w:p>
    <w:p w14:paraId="45AA6167" w14:textId="51D9648A" w:rsidR="0096225B" w:rsidRDefault="00224C40">
      <w:pPr>
        <w:spacing w:line="360" w:lineRule="auto"/>
        <w:ind w:firstLineChars="100" w:firstLine="240"/>
        <w:jc w:val="both"/>
      </w:pPr>
      <w:r>
        <w:rPr>
          <w:rFonts w:ascii="Book Antiqua" w:eastAsia="Book Antiqua" w:hAnsi="Book Antiqua" w:cs="Book Antiqua"/>
          <w:color w:val="000000"/>
        </w:rPr>
        <w:t xml:space="preserve">The limitations of the study are as follows: First, the fecal microbiota and metabolites were not equivalent to the concept of the “tumor microenvironment”, and they tend to be influenced by diet and </w:t>
      </w:r>
      <w:proofErr w:type="gramStart"/>
      <w:r>
        <w:rPr>
          <w:rFonts w:ascii="Book Antiqua" w:eastAsia="Book Antiqua" w:hAnsi="Book Antiqua" w:cs="Book Antiqua"/>
          <w:color w:val="000000"/>
        </w:rPr>
        <w:t>lifestyle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7,53]</w:t>
      </w:r>
      <w:r>
        <w:rPr>
          <w:rFonts w:ascii="Book Antiqua" w:eastAsia="Book Antiqua" w:hAnsi="Book Antiqua" w:cs="Book Antiqua"/>
          <w:color w:val="000000"/>
        </w:rPr>
        <w:t xml:space="preserve">. Nevertheless, the noninvasiveness makes the results easily verifiable in a larger sample in the future. Second, the conclusions based on this observational study prevent us from determining the causal relationships. Our results showed that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correlated with shifted microbiota, intestinal barrier function, and tissue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KP. There is no evidence that they have participated in the pathogenesis of CRC. It is possible that CRC induced the changes of microbiota and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metabolis</w:t>
      </w:r>
      <w:proofErr w:type="spellEnd"/>
      <w:r>
        <w:rPr>
          <w:rFonts w:ascii="Book Antiqua" w:eastAsia="Book Antiqua" w:hAnsi="Book Antiqua" w:cs="Book Antiqua"/>
          <w:color w:val="000000"/>
        </w:rPr>
        <w:t xml:space="preserve">. Despite some support from preclinical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13,52]</w:t>
      </w:r>
      <w:r>
        <w:rPr>
          <w:rFonts w:ascii="Book Antiqua" w:eastAsia="Book Antiqua" w:hAnsi="Book Antiqua" w:cs="Book Antiqua"/>
          <w:color w:val="000000"/>
        </w:rPr>
        <w:t xml:space="preserve">, the results need to be further verified by more evidence. Third, although the levels of mRNA and protein have a similar trend in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xml:space="preserve">, the expression of IDO1 represented by the mRNA level was not accurate. Since this is a preliminary exploratory study, we will detect IDO1 protein expression and other indexes of intestinal barrier function in </w:t>
      </w:r>
      <w:r>
        <w:rPr>
          <w:rFonts w:ascii="Book Antiqua" w:eastAsia="Book Antiqua" w:hAnsi="Book Antiqua" w:cs="Book Antiqua"/>
          <w:color w:val="000000"/>
        </w:rPr>
        <w:lastRenderedPageBreak/>
        <w:t xml:space="preserve">subsequent validation experiments. Finally, subjects were not given a standardized diet during the study period as in some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but were required to maintain their dietary habits before fecal samples were collected. The standardized diet minimizes diet-induced deviations in microbiota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but does not reflect the long-term status of the patient’s gut microenvironment. Although a standardized diet in this study is important, the need for scheduled surgery for patients with colon cancer makes this difficult to implement.</w:t>
      </w:r>
    </w:p>
    <w:p w14:paraId="3467752D" w14:textId="77777777" w:rsidR="0096225B" w:rsidRDefault="0096225B">
      <w:pPr>
        <w:spacing w:line="360" w:lineRule="auto"/>
        <w:jc w:val="both"/>
      </w:pPr>
    </w:p>
    <w:p w14:paraId="00070124" w14:textId="77777777" w:rsidR="0096225B" w:rsidRDefault="00224C40">
      <w:pPr>
        <w:spacing w:line="360" w:lineRule="auto"/>
        <w:jc w:val="both"/>
      </w:pPr>
      <w:r>
        <w:rPr>
          <w:rFonts w:ascii="Book Antiqua" w:eastAsia="Book Antiqua" w:hAnsi="Book Antiqua" w:cs="Book Antiqua"/>
          <w:b/>
          <w:caps/>
          <w:color w:val="000000"/>
          <w:u w:val="single"/>
        </w:rPr>
        <w:t>CONCLUSION</w:t>
      </w:r>
    </w:p>
    <w:p w14:paraId="27C361A0" w14:textId="77777777" w:rsidR="0096225B" w:rsidRDefault="00224C40">
      <w:pPr>
        <w:spacing w:line="360" w:lineRule="auto"/>
        <w:jc w:val="both"/>
      </w:pPr>
      <w:r>
        <w:rPr>
          <w:rFonts w:ascii="Book Antiqua" w:eastAsia="Book Antiqua" w:hAnsi="Book Antiqua" w:cs="Book Antiqua"/>
          <w:color w:val="000000"/>
        </w:rPr>
        <w:t xml:space="preserve">In conclusion, this study provides new evidence that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microbiome compositions are different in subjects with CRC compared to HCs. Reduced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metabolism and increased tissue KP may be involved in the pathogenesis of CRC by reducing the intestinal barrier and increasing immune escape, respectively. Collectively, these data suggest that restoring the homeostasis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the microbiome may have preventive or therapeutic effects on CRC.</w:t>
      </w:r>
    </w:p>
    <w:p w14:paraId="0D84FCAA" w14:textId="77777777" w:rsidR="0096225B" w:rsidRDefault="0096225B">
      <w:pPr>
        <w:spacing w:line="360" w:lineRule="auto"/>
        <w:jc w:val="both"/>
      </w:pPr>
    </w:p>
    <w:p w14:paraId="41DDB616" w14:textId="77777777" w:rsidR="0096225B" w:rsidRDefault="00224C40">
      <w:pPr>
        <w:spacing w:line="360" w:lineRule="auto"/>
        <w:jc w:val="both"/>
      </w:pPr>
      <w:r>
        <w:rPr>
          <w:rFonts w:ascii="Book Antiqua" w:eastAsia="Book Antiqua" w:hAnsi="Book Antiqua" w:cs="Book Antiqua"/>
          <w:b/>
          <w:caps/>
          <w:color w:val="000000"/>
          <w:u w:val="single"/>
        </w:rPr>
        <w:t>ARTICLE HIGHLIGHTS</w:t>
      </w:r>
    </w:p>
    <w:p w14:paraId="719F49E6" w14:textId="77777777" w:rsidR="0096225B" w:rsidRDefault="00224C40">
      <w:pPr>
        <w:spacing w:line="360" w:lineRule="auto"/>
        <w:jc w:val="both"/>
      </w:pPr>
      <w:r>
        <w:rPr>
          <w:rFonts w:ascii="Book Antiqua" w:eastAsia="Book Antiqua" w:hAnsi="Book Antiqua" w:cs="Book Antiqua"/>
          <w:b/>
          <w:i/>
          <w:color w:val="000000"/>
        </w:rPr>
        <w:t>Research background</w:t>
      </w:r>
    </w:p>
    <w:p w14:paraId="06E2E994" w14:textId="77777777" w:rsidR="0096225B" w:rsidRDefault="00224C40">
      <w:pPr>
        <w:spacing w:line="360" w:lineRule="auto"/>
        <w:jc w:val="both"/>
      </w:pPr>
      <w:r>
        <w:rPr>
          <w:rFonts w:ascii="Book Antiqua" w:eastAsia="Book Antiqua" w:hAnsi="Book Antiqua" w:cs="Book Antiqua"/>
          <w:color w:val="000000"/>
        </w:rPr>
        <w:t xml:space="preserve">Population aging has resulted in a substantial increase in the number of new colorectal cancer (CRC) cases globally. Gut microbiota and metabolite interactions are involved in the pathogenesis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genetic and epigenetic alterations. Gut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are produced by microbiota and/or host metabolism. Some of them were thought to play a role in CRC in animal and </w:t>
      </w:r>
      <w:r w:rsidRPr="00680D4C">
        <w:rPr>
          <w:rFonts w:ascii="Book Antiqua" w:eastAsia="Book Antiqua" w:hAnsi="Book Antiqua" w:cs="Book Antiqua"/>
          <w:i/>
          <w:color w:val="000000"/>
        </w:rPr>
        <w:t>in vitro</w:t>
      </w:r>
      <w:r>
        <w:rPr>
          <w:rFonts w:ascii="Book Antiqua" w:eastAsia="Book Antiqua" w:hAnsi="Book Antiqua" w:cs="Book Antiqua"/>
          <w:color w:val="000000"/>
        </w:rPr>
        <w:t xml:space="preserve"> studies.</w:t>
      </w:r>
    </w:p>
    <w:p w14:paraId="4A279155" w14:textId="77777777" w:rsidR="0096225B" w:rsidRDefault="0096225B">
      <w:pPr>
        <w:spacing w:line="360" w:lineRule="auto"/>
        <w:jc w:val="both"/>
      </w:pPr>
    </w:p>
    <w:p w14:paraId="6AFF370E" w14:textId="77777777" w:rsidR="0096225B" w:rsidRDefault="00224C40">
      <w:pPr>
        <w:spacing w:line="360" w:lineRule="auto"/>
        <w:jc w:val="both"/>
      </w:pPr>
      <w:r>
        <w:rPr>
          <w:rFonts w:ascii="Book Antiqua" w:eastAsia="Book Antiqua" w:hAnsi="Book Antiqua" w:cs="Book Antiqua"/>
          <w:b/>
          <w:i/>
          <w:color w:val="000000"/>
        </w:rPr>
        <w:t>Research motivation</w:t>
      </w:r>
    </w:p>
    <w:p w14:paraId="5BEFF15F" w14:textId="77777777" w:rsidR="0096225B" w:rsidRDefault="00224C40">
      <w:pPr>
        <w:spacing w:line="360" w:lineRule="auto"/>
        <w:jc w:val="both"/>
      </w:pPr>
      <w:r>
        <w:rPr>
          <w:rFonts w:ascii="Book Antiqua" w:eastAsia="Book Antiqua" w:hAnsi="Book Antiqua" w:cs="Book Antiqua"/>
          <w:color w:val="000000"/>
        </w:rPr>
        <w:t xml:space="preserve">Few studies on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have been found, especially its interaction with gut microbiota. Therefore, it is meaningful to study the characteristics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CRC.</w:t>
      </w:r>
    </w:p>
    <w:p w14:paraId="1F0BA8E6" w14:textId="77777777" w:rsidR="0096225B" w:rsidRDefault="0096225B">
      <w:pPr>
        <w:spacing w:line="360" w:lineRule="auto"/>
        <w:jc w:val="both"/>
      </w:pPr>
    </w:p>
    <w:p w14:paraId="1D5B3BCD" w14:textId="77777777" w:rsidR="0096225B" w:rsidRDefault="00224C40">
      <w:pPr>
        <w:spacing w:line="360" w:lineRule="auto"/>
        <w:jc w:val="both"/>
      </w:pPr>
      <w:r>
        <w:rPr>
          <w:rFonts w:ascii="Book Antiqua" w:eastAsia="Book Antiqua" w:hAnsi="Book Antiqua" w:cs="Book Antiqua"/>
          <w:b/>
          <w:i/>
          <w:color w:val="000000"/>
        </w:rPr>
        <w:lastRenderedPageBreak/>
        <w:t>Research objectives</w:t>
      </w:r>
    </w:p>
    <w:p w14:paraId="5011DC72" w14:textId="77777777" w:rsidR="0096225B" w:rsidRDefault="00224C40">
      <w:pPr>
        <w:spacing w:line="360" w:lineRule="auto"/>
        <w:jc w:val="both"/>
      </w:pPr>
      <w:r>
        <w:rPr>
          <w:rFonts w:ascii="Book Antiqua" w:eastAsia="Book Antiqua" w:hAnsi="Book Antiqua" w:cs="Book Antiqua"/>
          <w:color w:val="000000"/>
        </w:rPr>
        <w:t xml:space="preserve">To investigate the features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CRC patients and the correlation between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and gut microbiota.</w:t>
      </w:r>
    </w:p>
    <w:p w14:paraId="5842EB5D" w14:textId="77777777" w:rsidR="0096225B" w:rsidRDefault="0096225B">
      <w:pPr>
        <w:spacing w:line="360" w:lineRule="auto"/>
        <w:jc w:val="both"/>
      </w:pPr>
    </w:p>
    <w:p w14:paraId="1A4C227C" w14:textId="77777777" w:rsidR="0096225B" w:rsidRDefault="00224C40">
      <w:pPr>
        <w:spacing w:line="360" w:lineRule="auto"/>
        <w:jc w:val="both"/>
      </w:pPr>
      <w:r>
        <w:rPr>
          <w:rFonts w:ascii="Book Antiqua" w:eastAsia="Book Antiqua" w:hAnsi="Book Antiqua" w:cs="Book Antiqua"/>
          <w:b/>
          <w:i/>
          <w:color w:val="000000"/>
        </w:rPr>
        <w:t>Research methods</w:t>
      </w:r>
    </w:p>
    <w:p w14:paraId="75D39E66" w14:textId="77777777" w:rsidR="0096225B" w:rsidRDefault="00224C40">
      <w:pPr>
        <w:spacing w:line="360" w:lineRule="auto"/>
        <w:jc w:val="both"/>
      </w:pPr>
      <w:r>
        <w:rPr>
          <w:rFonts w:ascii="Book Antiqua" w:eastAsia="Book Antiqua" w:hAnsi="Book Antiqua" w:cs="Book Antiqua"/>
          <w:color w:val="000000"/>
        </w:rPr>
        <w:t xml:space="preserve">Subjects meeting the inclusion and exclusion criteria were included in the study. Their demographic and clinical features were collected.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kynurenine (KYN), and indoles (metabolites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metabolized by gut microbiota) were examined by ultraperformance liquid chromatography coupled to tandem mass spectrometry. Gut barrier marker and indoleamine 2,3-dioxygenase 1 (</w:t>
      </w:r>
      <w:r w:rsidRPr="00680D4C">
        <w:rPr>
          <w:rFonts w:ascii="Book Antiqua" w:eastAsia="Book Antiqua" w:hAnsi="Book Antiqua" w:cs="Book Antiqua"/>
          <w:i/>
          <w:color w:val="000000"/>
        </w:rPr>
        <w:t>IDO1</w:t>
      </w:r>
      <w:r>
        <w:rPr>
          <w:rFonts w:ascii="Book Antiqua" w:eastAsia="Book Antiqua" w:hAnsi="Book Antiqua" w:cs="Book Antiqua"/>
          <w:color w:val="000000"/>
        </w:rPr>
        <w:t>) mRNA were analyzed by quantitative real-time polymerase chain reaction. Zonula occludens-1 (ZO-1) protein expression was analyzed by immunohistochemistry. The gut microbiota was detected by 16S ribosomal RNA gene sequencing. Correlations between fecal metabolites and other parameters were examined in all patients.</w:t>
      </w:r>
    </w:p>
    <w:p w14:paraId="5270A777" w14:textId="77777777" w:rsidR="0096225B" w:rsidRDefault="0096225B">
      <w:pPr>
        <w:spacing w:line="360" w:lineRule="auto"/>
        <w:jc w:val="both"/>
      </w:pPr>
    </w:p>
    <w:p w14:paraId="46D5562C" w14:textId="77777777" w:rsidR="0096225B" w:rsidRDefault="00224C40">
      <w:pPr>
        <w:spacing w:line="360" w:lineRule="auto"/>
        <w:jc w:val="both"/>
      </w:pPr>
      <w:r>
        <w:rPr>
          <w:rFonts w:ascii="Book Antiqua" w:eastAsia="Book Antiqua" w:hAnsi="Book Antiqua" w:cs="Book Antiqua"/>
          <w:b/>
          <w:i/>
          <w:color w:val="000000"/>
        </w:rPr>
        <w:t>Research results</w:t>
      </w:r>
    </w:p>
    <w:p w14:paraId="0157BCF1" w14:textId="3D232D58" w:rsidR="0096225B" w:rsidRDefault="00224C40">
      <w:pPr>
        <w:spacing w:line="360" w:lineRule="auto"/>
        <w:jc w:val="both"/>
      </w:pPr>
      <w:r>
        <w:rPr>
          <w:rFonts w:ascii="Book Antiqua" w:eastAsia="Book Antiqua" w:hAnsi="Book Antiqua" w:cs="Book Antiqua"/>
          <w:color w:val="000000"/>
        </w:rPr>
        <w:t xml:space="preserve">The absolute concentration of KYN and the ratio of KYN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were increased in the feces of patients with CRC compared to HCs, while the indoles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decreased. Colon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were positively associated with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were positively correlated with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color w:val="000000"/>
        </w:rPr>
        <w:t xml:space="preserve"> (Actinobacteria) and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(Bacteroidetes), and several members of the phylum Firmicutes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 decreased in CRC and exhibited a positive correlation with indoles in all subjects.</w:t>
      </w:r>
    </w:p>
    <w:p w14:paraId="1DF80CB2" w14:textId="77777777" w:rsidR="0096225B" w:rsidRDefault="0096225B">
      <w:pPr>
        <w:spacing w:line="360" w:lineRule="auto"/>
        <w:jc w:val="both"/>
      </w:pPr>
    </w:p>
    <w:p w14:paraId="500BC369" w14:textId="77777777" w:rsidR="0096225B" w:rsidRDefault="00224C40">
      <w:pPr>
        <w:spacing w:line="360" w:lineRule="auto"/>
        <w:jc w:val="both"/>
      </w:pPr>
      <w:r>
        <w:rPr>
          <w:rFonts w:ascii="Book Antiqua" w:eastAsia="Book Antiqua" w:hAnsi="Book Antiqua" w:cs="Book Antiqua"/>
          <w:b/>
          <w:i/>
          <w:color w:val="000000"/>
        </w:rPr>
        <w:t>Research conclusions</w:t>
      </w:r>
    </w:p>
    <w:p w14:paraId="6E5461B4" w14:textId="77777777" w:rsidR="0096225B" w:rsidRDefault="00224C40">
      <w:pPr>
        <w:spacing w:line="360" w:lineRule="auto"/>
        <w:jc w:val="both"/>
      </w:pPr>
      <w:r>
        <w:rPr>
          <w:rFonts w:ascii="Book Antiqua" w:eastAsia="Book Antiqua" w:hAnsi="Book Antiqua" w:cs="Book Antiqua"/>
          <w:color w:val="000000"/>
        </w:rPr>
        <w:t xml:space="preserve">CRC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characterized by a decreased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in feces, which is positively correlated with bowel gut barrier function, and an increased kynurenine pathway activity in colon tissue. In addition, correlations between </w:t>
      </w:r>
      <w:r>
        <w:rPr>
          <w:rFonts w:ascii="Book Antiqua" w:eastAsia="Book Antiqua" w:hAnsi="Book Antiqua" w:cs="Book Antiqua"/>
          <w:color w:val="000000"/>
        </w:rPr>
        <w:lastRenderedPageBreak/>
        <w:t xml:space="preserve">differentially abundant bacterial genera and imbalanced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were also found in this study.</w:t>
      </w:r>
    </w:p>
    <w:p w14:paraId="363534B8" w14:textId="77777777" w:rsidR="0096225B" w:rsidRDefault="0096225B">
      <w:pPr>
        <w:spacing w:line="360" w:lineRule="auto"/>
        <w:jc w:val="both"/>
      </w:pPr>
    </w:p>
    <w:p w14:paraId="32345A46" w14:textId="77777777" w:rsidR="0096225B" w:rsidRDefault="00224C40">
      <w:pPr>
        <w:spacing w:line="360" w:lineRule="auto"/>
        <w:jc w:val="both"/>
      </w:pPr>
      <w:r>
        <w:rPr>
          <w:rFonts w:ascii="Book Antiqua" w:eastAsia="Book Antiqua" w:hAnsi="Book Antiqua" w:cs="Book Antiqua"/>
          <w:b/>
          <w:i/>
          <w:color w:val="000000"/>
        </w:rPr>
        <w:t>Research perspectives</w:t>
      </w:r>
    </w:p>
    <w:p w14:paraId="1D780AB2" w14:textId="77777777" w:rsidR="0096225B" w:rsidRDefault="00224C40">
      <w:pPr>
        <w:spacing w:line="360" w:lineRule="auto"/>
        <w:jc w:val="both"/>
      </w:pPr>
      <w:r>
        <w:rPr>
          <w:rFonts w:ascii="Book Antiqua" w:eastAsia="Book Antiqua" w:hAnsi="Book Antiqua" w:cs="Book Antiqua"/>
          <w:color w:val="000000"/>
        </w:rPr>
        <w:t xml:space="preserve">This preliminary study investigated the alteration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the possible mechanism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CRC pathophysiology. In the future, we will focus on the following aspects. First, we will detect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both feces and colon tissues to further study the “tumor microenvironment”. Second, it is necessary to study the dietary habits of CRC patients and explore the relationship between the diet and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Supplementation with indoles in diet may also have an inhibitory effect on the HC-adenoma-carcinoma sequence in humans.</w:t>
      </w:r>
    </w:p>
    <w:p w14:paraId="213F0B49" w14:textId="77777777" w:rsidR="0096225B" w:rsidRDefault="0096225B">
      <w:pPr>
        <w:spacing w:line="360" w:lineRule="auto"/>
        <w:jc w:val="both"/>
      </w:pPr>
    </w:p>
    <w:p w14:paraId="0AA0A0FA" w14:textId="77777777" w:rsidR="0096225B" w:rsidRDefault="00224C40">
      <w:pPr>
        <w:spacing w:line="360" w:lineRule="auto"/>
        <w:jc w:val="both"/>
      </w:pPr>
      <w:r>
        <w:rPr>
          <w:rFonts w:ascii="Book Antiqua" w:eastAsia="Book Antiqua" w:hAnsi="Book Antiqua" w:cs="Book Antiqua"/>
          <w:b/>
          <w:caps/>
          <w:color w:val="000000"/>
          <w:u w:val="single"/>
        </w:rPr>
        <w:t>ACKNOWLEDGEMENTS</w:t>
      </w:r>
    </w:p>
    <w:p w14:paraId="4F4C45CD" w14:textId="77777777" w:rsidR="0096225B" w:rsidRDefault="00224C40">
      <w:pPr>
        <w:spacing w:line="360" w:lineRule="auto"/>
        <w:jc w:val="both"/>
      </w:pPr>
      <w:r>
        <w:rPr>
          <w:rFonts w:ascii="Book Antiqua" w:eastAsia="Book Antiqua" w:hAnsi="Book Antiqua" w:cs="Book Antiqua"/>
          <w:color w:val="000000"/>
        </w:rPr>
        <w:t>We thank Dr. Du SY, Dr. Chen S, and Dr. Wang HF for enrollment of participants.</w:t>
      </w:r>
    </w:p>
    <w:p w14:paraId="3C1E9F0B" w14:textId="77777777" w:rsidR="0096225B" w:rsidRDefault="0096225B">
      <w:pPr>
        <w:spacing w:line="360" w:lineRule="auto"/>
        <w:jc w:val="both"/>
      </w:pPr>
    </w:p>
    <w:p w14:paraId="7DC82D1A" w14:textId="77777777" w:rsidR="0096225B" w:rsidRDefault="00224C40">
      <w:pPr>
        <w:spacing w:line="360" w:lineRule="auto"/>
        <w:jc w:val="both"/>
      </w:pPr>
      <w:r>
        <w:rPr>
          <w:rFonts w:ascii="Book Antiqua" w:eastAsia="Book Antiqua" w:hAnsi="Book Antiqua" w:cs="Book Antiqua"/>
          <w:b/>
          <w:color w:val="000000"/>
        </w:rPr>
        <w:t>REFERENCES</w:t>
      </w:r>
    </w:p>
    <w:p w14:paraId="037742EC" w14:textId="77777777" w:rsidR="0096225B" w:rsidRDefault="00224C4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Sierra MS,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patterns and trends in colorectal cancer incidence and mortality.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683-691 [PMID: 26818619 DOI: 10.1136/gutjnl-2015-310912]</w:t>
      </w:r>
    </w:p>
    <w:p w14:paraId="114F109C" w14:textId="77777777" w:rsidR="0096225B" w:rsidRDefault="00224C4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Henley SJ</w:t>
      </w:r>
      <w:r>
        <w:rPr>
          <w:rFonts w:ascii="Book Antiqua" w:eastAsia="Book Antiqua" w:hAnsi="Book Antiqua" w:cs="Book Antiqua"/>
          <w:color w:val="000000"/>
        </w:rPr>
        <w:t xml:space="preserve">, Ward EM, Scott S, Ma J, Anderson RN, Firth AU, Thomas CC,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Weir HK, Lewis DR, Sherman RL, Wu M, </w:t>
      </w:r>
      <w:proofErr w:type="spellStart"/>
      <w:r>
        <w:rPr>
          <w:rFonts w:ascii="Book Antiqua" w:eastAsia="Book Antiqua" w:hAnsi="Book Antiqua" w:cs="Book Antiqua"/>
          <w:color w:val="000000"/>
        </w:rPr>
        <w:t>Benard</w:t>
      </w:r>
      <w:proofErr w:type="spellEnd"/>
      <w:r>
        <w:rPr>
          <w:rFonts w:ascii="Book Antiqua" w:eastAsia="Book Antiqua" w:hAnsi="Book Antiqua" w:cs="Book Antiqua"/>
          <w:color w:val="000000"/>
        </w:rPr>
        <w:t xml:space="preserve"> VB, Richardson LC, Jemal A, Cronin K, Kohler BA. Annual report to the nation on the status of cancer, part I: National cancer statistics.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2225-2249 [PMID: 32162336 DOI: 10.1002/cncr.32802]</w:t>
      </w:r>
    </w:p>
    <w:p w14:paraId="213CDEFB" w14:textId="77777777" w:rsidR="0096225B" w:rsidRDefault="00224C4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Goding</w:t>
      </w:r>
      <w:proofErr w:type="spellEnd"/>
      <w:r>
        <w:rPr>
          <w:rFonts w:ascii="Book Antiqua" w:eastAsia="Book Antiqua" w:hAnsi="Book Antiqua" w:cs="Book Antiqua"/>
          <w:color w:val="000000"/>
        </w:rPr>
        <w:t xml:space="preserve"> Sauer A, </w:t>
      </w:r>
      <w:proofErr w:type="spellStart"/>
      <w:r>
        <w:rPr>
          <w:rFonts w:ascii="Book Antiqua" w:eastAsia="Book Antiqua" w:hAnsi="Book Antiqua" w:cs="Book Antiqua"/>
          <w:color w:val="000000"/>
        </w:rPr>
        <w:t>Fedewa</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Butterly</w:t>
      </w:r>
      <w:proofErr w:type="spellEnd"/>
      <w:r>
        <w:rPr>
          <w:rFonts w:ascii="Book Antiqua" w:eastAsia="Book Antiqua" w:hAnsi="Book Antiqua" w:cs="Book Antiqua"/>
          <w:color w:val="000000"/>
        </w:rPr>
        <w:t xml:space="preserve"> LF, Anderson JC, </w:t>
      </w:r>
      <w:proofErr w:type="spellStart"/>
      <w:r>
        <w:rPr>
          <w:rFonts w:ascii="Book Antiqua" w:eastAsia="Book Antiqua" w:hAnsi="Book Antiqua" w:cs="Book Antiqua"/>
          <w:color w:val="000000"/>
        </w:rPr>
        <w:t>Cercek</w:t>
      </w:r>
      <w:proofErr w:type="spellEnd"/>
      <w:r>
        <w:rPr>
          <w:rFonts w:ascii="Book Antiqua" w:eastAsia="Book Antiqua" w:hAnsi="Book Antiqua" w:cs="Book Antiqua"/>
          <w:color w:val="000000"/>
        </w:rPr>
        <w:t xml:space="preserve"> A, Smith RA, Jemal A. Colorectal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145-164 [PMID: 32133645 DOI: 10.3322/caac.21601]</w:t>
      </w:r>
    </w:p>
    <w:p w14:paraId="37430067" w14:textId="77777777" w:rsidR="0096225B" w:rsidRDefault="00224C4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0733242" w14:textId="77777777" w:rsidR="0096225B" w:rsidRDefault="00224C40">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Carethers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Jung BH. Genetics and Genetic Biomarkers in Sporadic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1177-1190.e3 [PMID: 26216840 DOI: 10.1053/j.gastro.2015.06.047]</w:t>
      </w:r>
    </w:p>
    <w:p w14:paraId="7E5BC259" w14:textId="77777777" w:rsidR="0096225B" w:rsidRDefault="00224C4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Brenner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Kloor</w:t>
      </w:r>
      <w:proofErr w:type="spellEnd"/>
      <w:r>
        <w:rPr>
          <w:rFonts w:ascii="Book Antiqua" w:eastAsia="Book Antiqua" w:hAnsi="Book Antiqua" w:cs="Book Antiqua"/>
          <w:color w:val="000000"/>
        </w:rPr>
        <w:t xml:space="preserve"> M, Pox CP. Colorectal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1490-1502 [PMID: 24225001 DOI: 10.1016/S0140-6736(13)61649-9]</w:t>
      </w:r>
    </w:p>
    <w:p w14:paraId="213BCF43" w14:textId="77777777" w:rsidR="0096225B" w:rsidRDefault="00224C4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J</w:t>
      </w:r>
      <w:r>
        <w:rPr>
          <w:rFonts w:ascii="Book Antiqua" w:eastAsia="Book Antiqua" w:hAnsi="Book Antiqua" w:cs="Book Antiqua"/>
          <w:color w:val="000000"/>
        </w:rPr>
        <w:t xml:space="preserve">, Yu J. The association of diet, gut microbiota and colorectal cancer: what we eat may imply what we get.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474-487 [PMID: 29713943 DOI: 10.1007/s13238-018-0543-6]</w:t>
      </w:r>
    </w:p>
    <w:p w14:paraId="0E8B0BCB" w14:textId="77777777" w:rsidR="0096225B" w:rsidRDefault="00224C4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Vogtmann</w:t>
      </w:r>
      <w:proofErr w:type="spellEnd"/>
      <w:r>
        <w:rPr>
          <w:rFonts w:ascii="Book Antiqua" w:eastAsia="Book Antiqua" w:hAnsi="Book Antiqua" w:cs="Book Antiqua"/>
          <w:color w:val="000000"/>
        </w:rPr>
        <w:t xml:space="preserve"> E, Ahlquist DA, Devens ME, </w:t>
      </w:r>
      <w:proofErr w:type="spellStart"/>
      <w:r>
        <w:rPr>
          <w:rFonts w:ascii="Book Antiqua" w:eastAsia="Book Antiqua" w:hAnsi="Book Antiqua" w:cs="Book Antiqua"/>
          <w:color w:val="000000"/>
        </w:rPr>
        <w:t>Kisiel</w:t>
      </w:r>
      <w:proofErr w:type="spellEnd"/>
      <w:r>
        <w:rPr>
          <w:rFonts w:ascii="Book Antiqua" w:eastAsia="Book Antiqua" w:hAnsi="Book Antiqua" w:cs="Book Antiqua"/>
          <w:color w:val="000000"/>
        </w:rPr>
        <w:t xml:space="preserve"> JB, Taylor WR, White BA, Hale VL, Sung J, Chia N, Sinha R, Chen J. Fecal Metabolomic Signatures in Colorectal Adenoma Patients Are Associated with Gut Microbiota and Early Events of Colorectal Cancer Pathogenesis. </w:t>
      </w:r>
      <w:r>
        <w:rPr>
          <w:rFonts w:ascii="Book Antiqua" w:eastAsia="Book Antiqua" w:hAnsi="Book Antiqua" w:cs="Book Antiqua"/>
          <w:i/>
          <w:iCs/>
          <w:color w:val="000000"/>
        </w:rPr>
        <w:t>mBio</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[PMID: 32071266 DOI: 10.1128/mBio.03186-19]</w:t>
      </w:r>
    </w:p>
    <w:p w14:paraId="0750250B" w14:textId="77777777" w:rsidR="0096225B" w:rsidRDefault="00224C4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Coker OO</w:t>
      </w:r>
      <w:r>
        <w:rPr>
          <w:rFonts w:ascii="Book Antiqua" w:eastAsia="Book Antiqua" w:hAnsi="Book Antiqua" w:cs="Book Antiqua"/>
          <w:color w:val="000000"/>
        </w:rPr>
        <w:t xml:space="preserve">, Wu WKK, Wong SH, Sung JJY, Yu J. Altered Gut Archaea Composition and Interaction With Bacteria Are Associated With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1459-1470.e5 [PMID: 32569776 DOI: 10.1053/j.gastro.2020.06.042]</w:t>
      </w:r>
    </w:p>
    <w:p w14:paraId="28A9D69D" w14:textId="77777777" w:rsidR="0096225B" w:rsidRDefault="00224C4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Niccolai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S, Ricci F, Russo E, </w:t>
      </w:r>
      <w:proofErr w:type="spellStart"/>
      <w:r>
        <w:rPr>
          <w:rFonts w:ascii="Book Antiqua" w:eastAsia="Book Antiqua" w:hAnsi="Book Antiqua" w:cs="Book Antiqua"/>
          <w:color w:val="000000"/>
        </w:rPr>
        <w:t>Nannini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Menicatti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Taddei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Bartolucci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Calabrò</w:t>
      </w:r>
      <w:proofErr w:type="spellEnd"/>
      <w:r>
        <w:rPr>
          <w:rFonts w:ascii="Book Antiqua" w:eastAsia="Book Antiqua" w:hAnsi="Book Antiqua" w:cs="Book Antiqua"/>
          <w:color w:val="000000"/>
        </w:rPr>
        <w:t xml:space="preserve"> AS, Stingo FC,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Evaluation and comparison of short chain fatty acids composition in gut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5543-5558 [PMID: 31576099 DOI: 10.3748/wjg.v25.i36.5543]</w:t>
      </w:r>
    </w:p>
    <w:p w14:paraId="169B00AE" w14:textId="77777777" w:rsidR="0096225B" w:rsidRDefault="00224C4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Y</w:t>
      </w:r>
      <w:r>
        <w:rPr>
          <w:rFonts w:ascii="Book Antiqua" w:eastAsia="Book Antiqua" w:hAnsi="Book Antiqua" w:cs="Book Antiqua"/>
          <w:color w:val="000000"/>
        </w:rPr>
        <w:t xml:space="preserve">, Hou Y, Wang G, Zheng X, Hao H. Gut Microbial Metabolites of Aromatic Amino Acids as Signals in Host-Microbe Interplay. </w:t>
      </w:r>
      <w:r>
        <w:rPr>
          <w:rFonts w:ascii="Book Antiqua" w:eastAsia="Book Antiqua" w:hAnsi="Book Antiqua" w:cs="Book Antiqua"/>
          <w:i/>
          <w:iCs/>
          <w:color w:val="000000"/>
        </w:rPr>
        <w:t xml:space="preserve">Trends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818-834 [PMID: 32284282 DOI: 10.1016/j.tem.2020.02.012]</w:t>
      </w:r>
    </w:p>
    <w:p w14:paraId="5375DD2A" w14:textId="77777777" w:rsidR="0096225B" w:rsidRDefault="00224C4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T</w:t>
      </w:r>
      <w:r>
        <w:rPr>
          <w:rFonts w:ascii="Book Antiqua" w:eastAsia="Book Antiqua" w:hAnsi="Book Antiqua" w:cs="Book Antiqua"/>
          <w:color w:val="000000"/>
        </w:rPr>
        <w:t xml:space="preserve">, Song X, Khan S, Li Y, Guo Z, Li C, Wang S, Dong W, Liu W, Wang B, Cao H. The gut microbiota at the intersection of bile acids and intestinal carcinogenesis: An old story, yet mesmerizing.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1780-1790 [PMID: 31291465 DOI: 10.1002/ijc.32563]</w:t>
      </w:r>
    </w:p>
    <w:p w14:paraId="6BB278CF" w14:textId="77777777" w:rsidR="0096225B" w:rsidRDefault="00224C4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Díaz-Díaz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Ronnekleiv</w:t>
      </w:r>
      <w:proofErr w:type="spellEnd"/>
      <w:r>
        <w:rPr>
          <w:rFonts w:ascii="Book Antiqua" w:eastAsia="Book Antiqua" w:hAnsi="Book Antiqua" w:cs="Book Antiqua"/>
          <w:color w:val="000000"/>
        </w:rPr>
        <w:t xml:space="preserve">-Kelly SM, </w:t>
      </w:r>
      <w:proofErr w:type="spellStart"/>
      <w:r>
        <w:rPr>
          <w:rFonts w:ascii="Book Antiqua" w:eastAsia="Book Antiqua" w:hAnsi="Book Antiqua" w:cs="Book Antiqua"/>
          <w:color w:val="000000"/>
        </w:rPr>
        <w:t>Nukaya</w:t>
      </w:r>
      <w:proofErr w:type="spellEnd"/>
      <w:r>
        <w:rPr>
          <w:rFonts w:ascii="Book Antiqua" w:eastAsia="Book Antiqua" w:hAnsi="Book Antiqua" w:cs="Book Antiqua"/>
          <w:color w:val="000000"/>
        </w:rPr>
        <w:t xml:space="preserve"> M, Geiger PG, Balbo S, </w:t>
      </w:r>
      <w:proofErr w:type="spellStart"/>
      <w:r>
        <w:rPr>
          <w:rFonts w:ascii="Book Antiqua" w:eastAsia="Book Antiqua" w:hAnsi="Book Antiqua" w:cs="Book Antiqua"/>
          <w:color w:val="000000"/>
        </w:rPr>
        <w:t>Dator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Megna</w:t>
      </w:r>
      <w:proofErr w:type="spellEnd"/>
      <w:r>
        <w:rPr>
          <w:rFonts w:ascii="Book Antiqua" w:eastAsia="Book Antiqua" w:hAnsi="Book Antiqua" w:cs="Book Antiqua"/>
          <w:color w:val="000000"/>
        </w:rPr>
        <w:t xml:space="preserve"> BW, Carney PR, Bradfield CA, Kennedy GD. The Aryl Hydrocarbon Receptor is a </w:t>
      </w:r>
      <w:r>
        <w:rPr>
          <w:rFonts w:ascii="Book Antiqua" w:eastAsia="Book Antiqua" w:hAnsi="Book Antiqua" w:cs="Book Antiqua"/>
          <w:color w:val="000000"/>
        </w:rPr>
        <w:lastRenderedPageBreak/>
        <w:t xml:space="preserve">Repressor of Inflammation-associated Colorectal Tumorigenesis in Mouse.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264</w:t>
      </w:r>
      <w:r>
        <w:rPr>
          <w:rFonts w:ascii="Book Antiqua" w:eastAsia="Book Antiqua" w:hAnsi="Book Antiqua" w:cs="Book Antiqua"/>
          <w:color w:val="000000"/>
        </w:rPr>
        <w:t>: 429-436 [PMID: 27433903 DOI: 10.1097/SLA.0000000000001874]</w:t>
      </w:r>
    </w:p>
    <w:p w14:paraId="38D19443" w14:textId="77777777" w:rsidR="0096225B" w:rsidRDefault="00224C4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Bishnupuri</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Alvarado DM, Khouri AN, </w:t>
      </w:r>
      <w:proofErr w:type="spellStart"/>
      <w:r>
        <w:rPr>
          <w:rFonts w:ascii="Book Antiqua" w:eastAsia="Book Antiqua" w:hAnsi="Book Antiqua" w:cs="Book Antiqua"/>
          <w:color w:val="000000"/>
        </w:rPr>
        <w:t>Shabsovich</w:t>
      </w:r>
      <w:proofErr w:type="spellEnd"/>
      <w:r>
        <w:rPr>
          <w:rFonts w:ascii="Book Antiqua" w:eastAsia="Book Antiqua" w:hAnsi="Book Antiqua" w:cs="Book Antiqua"/>
          <w:color w:val="000000"/>
        </w:rPr>
        <w:t xml:space="preserve"> M, Chen B, </w:t>
      </w:r>
      <w:proofErr w:type="spellStart"/>
      <w:r>
        <w:rPr>
          <w:rFonts w:ascii="Book Antiqua" w:eastAsia="Book Antiqua" w:hAnsi="Book Antiqua" w:cs="Book Antiqua"/>
          <w:color w:val="000000"/>
        </w:rPr>
        <w:t>Dieckgraefe</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Ciorba</w:t>
      </w:r>
      <w:proofErr w:type="spellEnd"/>
      <w:r>
        <w:rPr>
          <w:rFonts w:ascii="Book Antiqua" w:eastAsia="Book Antiqua" w:hAnsi="Book Antiqua" w:cs="Book Antiqua"/>
          <w:color w:val="000000"/>
        </w:rPr>
        <w:t xml:space="preserve"> MA. IDO1 and Kynurenine Pathway Metabolites Activate PI3K-Akt Signaling in the Neoplastic Colon Epithelium to Promote Cancer Cell Proliferation and Inhibit Apoptosis.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1138-1150 [PMID: 30679179 DOI: 10.1158/0008-5472.CAN-18-0668]</w:t>
      </w:r>
    </w:p>
    <w:p w14:paraId="5B3199F1" w14:textId="77777777" w:rsidR="0096225B" w:rsidRDefault="00224C4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Agus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Planchais</w:t>
      </w:r>
      <w:proofErr w:type="spellEnd"/>
      <w:r>
        <w:rPr>
          <w:rFonts w:ascii="Book Antiqua" w:eastAsia="Book Antiqua" w:hAnsi="Book Antiqua" w:cs="Book Antiqua"/>
          <w:color w:val="000000"/>
        </w:rPr>
        <w:t xml:space="preserve"> J, Sokol H. Gut Microbiota Regulation of Tryptophan Metabolism in Health and Disease.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716-724 [PMID: 29902437 DOI: 10.1016/j.chom.2018.05.003]</w:t>
      </w:r>
    </w:p>
    <w:p w14:paraId="18EB96F5" w14:textId="77777777" w:rsidR="0096225B" w:rsidRDefault="00224C4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Nicholson JK</w:t>
      </w:r>
      <w:r>
        <w:rPr>
          <w:rFonts w:ascii="Book Antiqua" w:eastAsia="Book Antiqua" w:hAnsi="Book Antiqua" w:cs="Book Antiqua"/>
          <w:color w:val="000000"/>
        </w:rPr>
        <w:t xml:space="preserve">, Holmes E, Kinross J, </w:t>
      </w:r>
      <w:proofErr w:type="spellStart"/>
      <w:r>
        <w:rPr>
          <w:rFonts w:ascii="Book Antiqua" w:eastAsia="Book Antiqua" w:hAnsi="Book Antiqua" w:cs="Book Antiqua"/>
          <w:color w:val="000000"/>
        </w:rPr>
        <w:t>Burcelin</w:t>
      </w:r>
      <w:proofErr w:type="spellEnd"/>
      <w:r>
        <w:rPr>
          <w:rFonts w:ascii="Book Antiqua" w:eastAsia="Book Antiqua" w:hAnsi="Book Antiqua" w:cs="Book Antiqua"/>
          <w:color w:val="000000"/>
        </w:rPr>
        <w:t xml:space="preserve"> R, Gibson G, Jia W,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S. Host-gut microbiota metabolic interactions.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336</w:t>
      </w:r>
      <w:r>
        <w:rPr>
          <w:rFonts w:ascii="Book Antiqua" w:eastAsia="Book Antiqua" w:hAnsi="Book Antiqua" w:cs="Book Antiqua"/>
          <w:color w:val="000000"/>
        </w:rPr>
        <w:t>: 1262-1267 [PMID: 22674330 DOI: 10.1126/science.1223813]</w:t>
      </w:r>
    </w:p>
    <w:p w14:paraId="210AF7C4" w14:textId="77777777" w:rsidR="0096225B" w:rsidRDefault="00224C4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Keszthelyi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Troost FJ,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 Understanding the role of tryptophan and serotonin metabolism in gastrointestinal function.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1239-1249 [PMID: 19650771 DOI: 10.1111/j.1365-2982.2009.01370.x]</w:t>
      </w:r>
    </w:p>
    <w:p w14:paraId="3CCFEDF9" w14:textId="77777777" w:rsidR="0096225B" w:rsidRDefault="00224C4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Aragozzini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Ferrari A,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Gualandris</w:t>
      </w:r>
      <w:proofErr w:type="spellEnd"/>
      <w:r>
        <w:rPr>
          <w:rFonts w:ascii="Book Antiqua" w:eastAsia="Book Antiqua" w:hAnsi="Book Antiqua" w:cs="Book Antiqua"/>
          <w:color w:val="000000"/>
        </w:rPr>
        <w:t xml:space="preserve"> R. Indole-3-lactic acid as a tryptophan metabolite produced by Bifidobacterium spp.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1979; </w:t>
      </w:r>
      <w:r>
        <w:rPr>
          <w:rFonts w:ascii="Book Antiqua" w:eastAsia="Book Antiqua" w:hAnsi="Book Antiqua" w:cs="Book Antiqua"/>
          <w:b/>
          <w:bCs/>
          <w:color w:val="000000"/>
        </w:rPr>
        <w:t>38</w:t>
      </w:r>
      <w:r>
        <w:rPr>
          <w:rFonts w:ascii="Book Antiqua" w:eastAsia="Book Antiqua" w:hAnsi="Book Antiqua" w:cs="Book Antiqua"/>
          <w:color w:val="000000"/>
        </w:rPr>
        <w:t>: 544-546 [PMID: 533277 DOI: 10.1128/AEM.38.3.544-546.1979]</w:t>
      </w:r>
    </w:p>
    <w:p w14:paraId="0FE94626" w14:textId="77777777" w:rsidR="0096225B" w:rsidRDefault="00224C4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Wlodarska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Luo C, </w:t>
      </w:r>
      <w:proofErr w:type="spellStart"/>
      <w:r>
        <w:rPr>
          <w:rFonts w:ascii="Book Antiqua" w:eastAsia="Book Antiqua" w:hAnsi="Book Antiqua" w:cs="Book Antiqua"/>
          <w:color w:val="000000"/>
        </w:rPr>
        <w:t>Kolde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d'Hennezel</w:t>
      </w:r>
      <w:proofErr w:type="spellEnd"/>
      <w:r>
        <w:rPr>
          <w:rFonts w:ascii="Book Antiqua" w:eastAsia="Book Antiqua" w:hAnsi="Book Antiqua" w:cs="Book Antiqua"/>
          <w:color w:val="000000"/>
        </w:rPr>
        <w:t xml:space="preserve"> E, Annand JW, Heim CE, </w:t>
      </w:r>
      <w:proofErr w:type="spellStart"/>
      <w:r>
        <w:rPr>
          <w:rFonts w:ascii="Book Antiqua" w:eastAsia="Book Antiqua" w:hAnsi="Book Antiqua" w:cs="Book Antiqua"/>
          <w:color w:val="000000"/>
        </w:rPr>
        <w:t>Krastel</w:t>
      </w:r>
      <w:proofErr w:type="spellEnd"/>
      <w:r>
        <w:rPr>
          <w:rFonts w:ascii="Book Antiqua" w:eastAsia="Book Antiqua" w:hAnsi="Book Antiqua" w:cs="Book Antiqua"/>
          <w:color w:val="000000"/>
        </w:rPr>
        <w:t xml:space="preserve"> P, Schmitt EK, Omar AS, Creasey EA, Garner AL,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S, O'Connell DJ, </w:t>
      </w:r>
      <w:proofErr w:type="spellStart"/>
      <w:r>
        <w:rPr>
          <w:rFonts w:ascii="Book Antiqua" w:eastAsia="Book Antiqua" w:hAnsi="Book Antiqua" w:cs="Book Antiqua"/>
          <w:color w:val="000000"/>
        </w:rPr>
        <w:t>Abubucker</w:t>
      </w:r>
      <w:proofErr w:type="spellEnd"/>
      <w:r>
        <w:rPr>
          <w:rFonts w:ascii="Book Antiqua" w:eastAsia="Book Antiqua" w:hAnsi="Book Antiqua" w:cs="Book Antiqua"/>
          <w:color w:val="000000"/>
        </w:rPr>
        <w:t xml:space="preserve"> S, Arthur TD, </w:t>
      </w:r>
      <w:proofErr w:type="spellStart"/>
      <w:r>
        <w:rPr>
          <w:rFonts w:ascii="Book Antiqua" w:eastAsia="Book Antiqua" w:hAnsi="Book Antiqua" w:cs="Book Antiqua"/>
          <w:color w:val="000000"/>
        </w:rPr>
        <w:t>Franzosa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Murphy LO, </w:t>
      </w:r>
      <w:proofErr w:type="spellStart"/>
      <w:r>
        <w:rPr>
          <w:rFonts w:ascii="Book Antiqua" w:eastAsia="Book Antiqua" w:hAnsi="Book Antiqua" w:cs="Book Antiqua"/>
          <w:color w:val="000000"/>
        </w:rPr>
        <w:t>Haiser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Porter JA, Xavier RJ. </w:t>
      </w:r>
      <w:proofErr w:type="spellStart"/>
      <w:r>
        <w:rPr>
          <w:rFonts w:ascii="Book Antiqua" w:eastAsia="Book Antiqua" w:hAnsi="Book Antiqua" w:cs="Book Antiqua"/>
          <w:color w:val="000000"/>
        </w:rPr>
        <w:t>Indoleacrylic</w:t>
      </w:r>
      <w:proofErr w:type="spellEnd"/>
      <w:r>
        <w:rPr>
          <w:rFonts w:ascii="Book Antiqua" w:eastAsia="Book Antiqua" w:hAnsi="Book Antiqua" w:cs="Book Antiqua"/>
          <w:color w:val="000000"/>
        </w:rPr>
        <w:t xml:space="preserve"> Acid Produced by Commensal </w:t>
      </w:r>
      <w:proofErr w:type="spellStart"/>
      <w:r>
        <w:rPr>
          <w:rFonts w:ascii="Book Antiqua" w:eastAsia="Book Antiqua" w:hAnsi="Book Antiqua" w:cs="Book Antiqua"/>
          <w:color w:val="000000"/>
        </w:rPr>
        <w:t>Peptostreptococcus</w:t>
      </w:r>
      <w:proofErr w:type="spellEnd"/>
      <w:r>
        <w:rPr>
          <w:rFonts w:ascii="Book Antiqua" w:eastAsia="Book Antiqua" w:hAnsi="Book Antiqua" w:cs="Book Antiqua"/>
          <w:color w:val="000000"/>
        </w:rPr>
        <w:t xml:space="preserve"> Species Suppresses Inflammation.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25-37.e6 [PMID: 28704649 DOI: 10.1016/j.chom.2017.06.007]</w:t>
      </w:r>
    </w:p>
    <w:p w14:paraId="0334C75F" w14:textId="77777777" w:rsidR="0096225B" w:rsidRDefault="00224C4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Scott SA</w:t>
      </w:r>
      <w:r>
        <w:rPr>
          <w:rFonts w:ascii="Book Antiqua" w:eastAsia="Book Antiqua" w:hAnsi="Book Antiqua" w:cs="Book Antiqua"/>
          <w:color w:val="000000"/>
        </w:rPr>
        <w:t xml:space="preserve">, Fu J, Chang PV. Microbial tryptophan metabolites regulate gut barrier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aryl hydrocarbon receptor.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19376-19387 [PMID: 32719140 DOI: 10.1073/pnas.2000047117]</w:t>
      </w:r>
    </w:p>
    <w:p w14:paraId="1AD13765" w14:textId="77777777" w:rsidR="0096225B" w:rsidRDefault="00224C40">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Megna</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Carney PR, </w:t>
      </w:r>
      <w:proofErr w:type="spellStart"/>
      <w:r>
        <w:rPr>
          <w:rFonts w:ascii="Book Antiqua" w:eastAsia="Book Antiqua" w:hAnsi="Book Antiqua" w:cs="Book Antiqua"/>
          <w:color w:val="000000"/>
        </w:rPr>
        <w:t>Depke</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Nukaya</w:t>
      </w:r>
      <w:proofErr w:type="spellEnd"/>
      <w:r>
        <w:rPr>
          <w:rFonts w:ascii="Book Antiqua" w:eastAsia="Book Antiqua" w:hAnsi="Book Antiqua" w:cs="Book Antiqua"/>
          <w:color w:val="000000"/>
        </w:rPr>
        <w:t xml:space="preserve"> M, McNally J, Larsen L, Rosengren RJ, Kennedy GD. The aryl hydrocarbon receptor as an antitumor target of synthetic curcuminoids in colorectal cancer.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213</w:t>
      </w:r>
      <w:r>
        <w:rPr>
          <w:rFonts w:ascii="Book Antiqua" w:eastAsia="Book Antiqua" w:hAnsi="Book Antiqua" w:cs="Book Antiqua"/>
          <w:color w:val="000000"/>
        </w:rPr>
        <w:t>: 16-24 [PMID: 28601309 DOI: 10.1016/j.jss.2017.02.010]</w:t>
      </w:r>
    </w:p>
    <w:p w14:paraId="6746D3CA" w14:textId="77777777" w:rsidR="0096225B" w:rsidRDefault="00224C4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Comai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Bertazzo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Brughera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Crotti</w:t>
      </w:r>
      <w:proofErr w:type="spellEnd"/>
      <w:r>
        <w:rPr>
          <w:rFonts w:ascii="Book Antiqua" w:eastAsia="Book Antiqua" w:hAnsi="Book Antiqua" w:cs="Book Antiqua"/>
          <w:color w:val="000000"/>
        </w:rPr>
        <w:t xml:space="preserve"> S. Tryptophan in health and disease. </w:t>
      </w:r>
      <w:r>
        <w:rPr>
          <w:rFonts w:ascii="Book Antiqua" w:eastAsia="Book Antiqua" w:hAnsi="Book Antiqua" w:cs="Book Antiqua"/>
          <w:i/>
          <w:iCs/>
          <w:color w:val="000000"/>
        </w:rPr>
        <w:t>Adv Clin 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165-218 [PMID: 32122523 DOI: 10.1016/bs.acc.2019.08.005]</w:t>
      </w:r>
    </w:p>
    <w:p w14:paraId="2337E2C6" w14:textId="77777777" w:rsidR="0096225B" w:rsidRDefault="00224C4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Martin-</w:t>
      </w:r>
      <w:proofErr w:type="spellStart"/>
      <w:r>
        <w:rPr>
          <w:rFonts w:ascii="Book Antiqua" w:eastAsia="Book Antiqua" w:hAnsi="Book Antiqua" w:cs="Book Antiqua"/>
          <w:b/>
          <w:bCs/>
          <w:color w:val="000000"/>
        </w:rPr>
        <w:t>Gallausiaux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Larraufie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Jarry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Béguet-Crespel</w:t>
      </w:r>
      <w:proofErr w:type="spellEnd"/>
      <w:r>
        <w:rPr>
          <w:rFonts w:ascii="Book Antiqua" w:eastAsia="Book Antiqua" w:hAnsi="Book Antiqua" w:cs="Book Antiqua"/>
          <w:color w:val="000000"/>
        </w:rPr>
        <w:t xml:space="preserve"> F, Marinelli L, </w:t>
      </w:r>
      <w:proofErr w:type="spellStart"/>
      <w:r>
        <w:rPr>
          <w:rFonts w:ascii="Book Antiqua" w:eastAsia="Book Antiqua" w:hAnsi="Book Antiqua" w:cs="Book Antiqua"/>
          <w:color w:val="000000"/>
        </w:rPr>
        <w:t>Ledue</w:t>
      </w:r>
      <w:proofErr w:type="spellEnd"/>
      <w:r>
        <w:rPr>
          <w:rFonts w:ascii="Book Antiqua" w:eastAsia="Book Antiqua" w:hAnsi="Book Antiqua" w:cs="Book Antiqua"/>
          <w:color w:val="000000"/>
        </w:rPr>
        <w:t xml:space="preserve"> F, Reimann F, </w:t>
      </w:r>
      <w:proofErr w:type="spellStart"/>
      <w:r>
        <w:rPr>
          <w:rFonts w:ascii="Book Antiqua" w:eastAsia="Book Antiqua" w:hAnsi="Book Antiqua" w:cs="Book Antiqua"/>
          <w:color w:val="000000"/>
        </w:rPr>
        <w:t>Blottière</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Lapaque</w:t>
      </w:r>
      <w:proofErr w:type="spellEnd"/>
      <w:r>
        <w:rPr>
          <w:rFonts w:ascii="Book Antiqua" w:eastAsia="Book Antiqua" w:hAnsi="Book Antiqua" w:cs="Book Antiqua"/>
          <w:color w:val="000000"/>
        </w:rPr>
        <w:t xml:space="preserve"> N. Butyrate Produced by Commensal Bacteria Down-Regulates </w:t>
      </w:r>
      <w:r>
        <w:rPr>
          <w:rFonts w:ascii="Book Antiqua" w:eastAsia="Book Antiqua" w:hAnsi="Book Antiqua" w:cs="Book Antiqua"/>
          <w:i/>
          <w:iCs/>
          <w:color w:val="000000"/>
        </w:rPr>
        <w:t>Indolamine 2,3-Dioxygenase 1</w:t>
      </w:r>
      <w:r>
        <w:rPr>
          <w:rFonts w:ascii="Book Antiqua" w:eastAsia="Book Antiqua" w:hAnsi="Book Antiqua" w:cs="Book Antiqua"/>
          <w:color w:val="000000"/>
        </w:rPr>
        <w:t xml:space="preserve"> (</w:t>
      </w:r>
      <w:r>
        <w:rPr>
          <w:rFonts w:ascii="Book Antiqua" w:eastAsia="Book Antiqua" w:hAnsi="Book Antiqua" w:cs="Book Antiqua"/>
          <w:i/>
          <w:iCs/>
          <w:color w:val="000000"/>
        </w:rPr>
        <w:t>IDO-1</w:t>
      </w:r>
      <w:r>
        <w:rPr>
          <w:rFonts w:ascii="Book Antiqua" w:eastAsia="Book Antiqua" w:hAnsi="Book Antiqua" w:cs="Book Antiqua"/>
          <w:color w:val="000000"/>
        </w:rPr>
        <w:t xml:space="preserve">)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Dual Mechanism in Human Intestinal Epithelial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2838 [PMID: 30619249 DOI: 10.3389/fimmu.2018.02838]</w:t>
      </w:r>
    </w:p>
    <w:p w14:paraId="3203791B" w14:textId="77777777" w:rsidR="0096225B" w:rsidRDefault="00224C4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Yano JM</w:t>
      </w:r>
      <w:r>
        <w:rPr>
          <w:rFonts w:ascii="Book Antiqua" w:eastAsia="Book Antiqua" w:hAnsi="Book Antiqua" w:cs="Book Antiqua"/>
          <w:color w:val="000000"/>
        </w:rPr>
        <w:t xml:space="preserve">, Yu K, Donaldson GP, Shastri GG, Ann P, Ma L, </w:t>
      </w:r>
      <w:proofErr w:type="spellStart"/>
      <w:r>
        <w:rPr>
          <w:rFonts w:ascii="Book Antiqua" w:eastAsia="Book Antiqua" w:hAnsi="Book Antiqua" w:cs="Book Antiqua"/>
          <w:color w:val="000000"/>
        </w:rPr>
        <w:t>Nagler</w:t>
      </w:r>
      <w:proofErr w:type="spellEnd"/>
      <w:r>
        <w:rPr>
          <w:rFonts w:ascii="Book Antiqua" w:eastAsia="Book Antiqua" w:hAnsi="Book Antiqua" w:cs="Book Antiqua"/>
          <w:color w:val="000000"/>
        </w:rPr>
        <w:t xml:space="preserve"> CR, Ismagilov RF, Mazmanian SK, Hsiao EY. Indigenous bacteria from the gut microbiota regulate host serotonin biosynthesis.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161</w:t>
      </w:r>
      <w:r>
        <w:rPr>
          <w:rFonts w:ascii="Book Antiqua" w:eastAsia="Book Antiqua" w:hAnsi="Book Antiqua" w:cs="Book Antiqua"/>
          <w:color w:val="000000"/>
        </w:rPr>
        <w:t>: 264-276 [PMID: 25860609 DOI: 10.1016/j.cell.2015.02.047]</w:t>
      </w:r>
    </w:p>
    <w:p w14:paraId="4A49DCF8" w14:textId="77777777" w:rsidR="0096225B" w:rsidRDefault="00224C4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Metidji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Omenetti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Crotta</w:t>
      </w:r>
      <w:proofErr w:type="spellEnd"/>
      <w:r>
        <w:rPr>
          <w:rFonts w:ascii="Book Antiqua" w:eastAsia="Book Antiqua" w:hAnsi="Book Antiqua" w:cs="Book Antiqua"/>
          <w:color w:val="000000"/>
        </w:rPr>
        <w:t xml:space="preserve"> S, Li Y, Nye E, Ross E, Li V, </w:t>
      </w:r>
      <w:proofErr w:type="spellStart"/>
      <w:r>
        <w:rPr>
          <w:rFonts w:ascii="Book Antiqua" w:eastAsia="Book Antiqua" w:hAnsi="Book Antiqua" w:cs="Book Antiqua"/>
          <w:color w:val="000000"/>
        </w:rPr>
        <w:t>Maradana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Schiering</w:t>
      </w:r>
      <w:proofErr w:type="spellEnd"/>
      <w:r>
        <w:rPr>
          <w:rFonts w:ascii="Book Antiqua" w:eastAsia="Book Antiqua" w:hAnsi="Book Antiqua" w:cs="Book Antiqua"/>
          <w:color w:val="000000"/>
        </w:rPr>
        <w:t xml:space="preserve"> C, Stockinger B. The Environmental Sensor AHR Protects from Inflammatory Damage by Maintaining Intestinal Stem Cell Homeostasis and Barrier Integrity.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353-362.e5 [PMID: 30119997 DOI: 10.1016/j.immuni.2018.07.010]</w:t>
      </w:r>
    </w:p>
    <w:p w14:paraId="0EAEFFF9" w14:textId="77777777" w:rsidR="0096225B" w:rsidRDefault="00224C4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Munn DH</w:t>
      </w:r>
      <w:r>
        <w:rPr>
          <w:rFonts w:ascii="Book Antiqua" w:eastAsia="Book Antiqua" w:hAnsi="Book Antiqua" w:cs="Book Antiqua"/>
          <w:color w:val="000000"/>
        </w:rPr>
        <w:t xml:space="preserve">, Mellor AL. Indoleamine 2,3-dioxygenase and tumor-induced tolerance.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117</w:t>
      </w:r>
      <w:r>
        <w:rPr>
          <w:rFonts w:ascii="Book Antiqua" w:eastAsia="Book Antiqua" w:hAnsi="Book Antiqua" w:cs="Book Antiqua"/>
          <w:color w:val="000000"/>
        </w:rPr>
        <w:t>: 1147-1154 [PMID: 17476344 DOI: 10.1172/JCI31178]</w:t>
      </w:r>
    </w:p>
    <w:p w14:paraId="6A9E99D1" w14:textId="77777777" w:rsidR="0096225B" w:rsidRDefault="00224C4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Brookland RK, Meyer 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14:paraId="617FE720" w14:textId="77777777" w:rsidR="0096225B" w:rsidRDefault="00224C4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Schmittgen</w:t>
      </w:r>
      <w:proofErr w:type="spellEnd"/>
      <w:r>
        <w:rPr>
          <w:rFonts w:ascii="Book Antiqua" w:eastAsia="Book Antiqua" w:hAnsi="Book Antiqua" w:cs="Book Antiqua"/>
          <w:b/>
          <w:bCs/>
          <w:color w:val="000000"/>
        </w:rPr>
        <w:t xml:space="preserve"> 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Livak</w:t>
      </w:r>
      <w:proofErr w:type="spellEnd"/>
      <w:r>
        <w:rPr>
          <w:rFonts w:ascii="Book Antiqua" w:eastAsia="Book Antiqua" w:hAnsi="Book Antiqua" w:cs="Book Antiqua"/>
          <w:color w:val="000000"/>
        </w:rPr>
        <w:t xml:space="preserve"> KJ. Analyzing real-time PCR data by the comparative C(T) method.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1101-1108 [PMID: 18546601 DOI: 10.1038/nprot.2008.73]</w:t>
      </w:r>
    </w:p>
    <w:p w14:paraId="02D2AEAA" w14:textId="77777777" w:rsidR="0096225B" w:rsidRDefault="00224C40">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Qin G, Liu DR, Wang Y, Yao SK. Increased expression of brain-derived neurotrophic factor is correlated with visceral hypersensitivity in patients with diarrhea-predominant irritable bowel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269-281 [PMID: 30670915 DOI: 10.3748/wjg.v25.i2.269]</w:t>
      </w:r>
    </w:p>
    <w:p w14:paraId="678362C8" w14:textId="77777777" w:rsidR="0096225B" w:rsidRDefault="00224C4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Xu XJ</w:t>
      </w:r>
      <w:r>
        <w:rPr>
          <w:rFonts w:ascii="Book Antiqua" w:eastAsia="Book Antiqua" w:hAnsi="Book Antiqua" w:cs="Book Antiqua"/>
          <w:color w:val="000000"/>
        </w:rPr>
        <w:t xml:space="preserve">, Zhang YL, Liu L, Pan L, Yao SK. Increased expression of nerve growth factor correlates with visceral hypersensitivity and impaired gut barrier function in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-predominant irritable bowel syndrome: a preliminary explorative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100-114 [PMID: 27862119 DOI: 10.1111/apt.13848]</w:t>
      </w:r>
    </w:p>
    <w:p w14:paraId="3671873F" w14:textId="77777777" w:rsidR="0096225B" w:rsidRDefault="00224C4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Natividad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Agus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Planchais</w:t>
      </w:r>
      <w:proofErr w:type="spellEnd"/>
      <w:r>
        <w:rPr>
          <w:rFonts w:ascii="Book Antiqua" w:eastAsia="Book Antiqua" w:hAnsi="Book Antiqua" w:cs="Book Antiqua"/>
          <w:color w:val="000000"/>
        </w:rPr>
        <w:t xml:space="preserve"> J, Lamas B, </w:t>
      </w:r>
      <w:proofErr w:type="spellStart"/>
      <w:r>
        <w:rPr>
          <w:rFonts w:ascii="Book Antiqua" w:eastAsia="Book Antiqua" w:hAnsi="Book Antiqua" w:cs="Book Antiqua"/>
          <w:color w:val="000000"/>
        </w:rPr>
        <w:t>Jarry</w:t>
      </w:r>
      <w:proofErr w:type="spellEnd"/>
      <w:r>
        <w:rPr>
          <w:rFonts w:ascii="Book Antiqua" w:eastAsia="Book Antiqua" w:hAnsi="Book Antiqua" w:cs="Book Antiqua"/>
          <w:color w:val="000000"/>
        </w:rPr>
        <w:t xml:space="preserve"> AC, Martin R, Michel ML, Chong-Nguyen C, Roussel R, </w:t>
      </w:r>
      <w:proofErr w:type="spellStart"/>
      <w:r>
        <w:rPr>
          <w:rFonts w:ascii="Book Antiqua" w:eastAsia="Book Antiqua" w:hAnsi="Book Antiqua" w:cs="Book Antiqua"/>
          <w:color w:val="000000"/>
        </w:rPr>
        <w:t>Straube</w:t>
      </w:r>
      <w:proofErr w:type="spellEnd"/>
      <w:r>
        <w:rPr>
          <w:rFonts w:ascii="Book Antiqua" w:eastAsia="Book Antiqua" w:hAnsi="Book Antiqua" w:cs="Book Antiqua"/>
          <w:color w:val="000000"/>
        </w:rPr>
        <w:t xml:space="preserve"> M, Jegou S, </w:t>
      </w:r>
      <w:proofErr w:type="spellStart"/>
      <w:r>
        <w:rPr>
          <w:rFonts w:ascii="Book Antiqua" w:eastAsia="Book Antiqua" w:hAnsi="Book Antiqua" w:cs="Book Antiqua"/>
          <w:color w:val="000000"/>
        </w:rPr>
        <w:t>McQuitty</w:t>
      </w:r>
      <w:proofErr w:type="spellEnd"/>
      <w:r>
        <w:rPr>
          <w:rFonts w:ascii="Book Antiqua" w:eastAsia="Book Antiqua" w:hAnsi="Book Antiqua" w:cs="Book Antiqua"/>
          <w:color w:val="000000"/>
        </w:rPr>
        <w:t xml:space="preserve"> C, Le Gall M, da Costa G, </w:t>
      </w:r>
      <w:proofErr w:type="spellStart"/>
      <w:r>
        <w:rPr>
          <w:rFonts w:ascii="Book Antiqua" w:eastAsia="Book Antiqua" w:hAnsi="Book Antiqua" w:cs="Book Antiqua"/>
          <w:color w:val="000000"/>
        </w:rPr>
        <w:t>Lecornet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Michaudel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Modoux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Glodt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Bridonneau</w:t>
      </w:r>
      <w:proofErr w:type="spellEnd"/>
      <w:r>
        <w:rPr>
          <w:rFonts w:ascii="Book Antiqua" w:eastAsia="Book Antiqua" w:hAnsi="Book Antiqua" w:cs="Book Antiqua"/>
          <w:color w:val="000000"/>
        </w:rPr>
        <w:t xml:space="preserve"> C, Sovran B, </w:t>
      </w:r>
      <w:proofErr w:type="spellStart"/>
      <w:r>
        <w:rPr>
          <w:rFonts w:ascii="Book Antiqua" w:eastAsia="Book Antiqua" w:hAnsi="Book Antiqua" w:cs="Book Antiqua"/>
          <w:color w:val="000000"/>
        </w:rPr>
        <w:t>Dupraz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Bado</w:t>
      </w:r>
      <w:proofErr w:type="spellEnd"/>
      <w:r>
        <w:rPr>
          <w:rFonts w:ascii="Book Antiqua" w:eastAsia="Book Antiqua" w:hAnsi="Book Antiqua" w:cs="Book Antiqua"/>
          <w:color w:val="000000"/>
        </w:rPr>
        <w:t xml:space="preserve"> A, Richard ML,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Hansel B, Launay JM, Xavier RJ, </w:t>
      </w:r>
      <w:proofErr w:type="spellStart"/>
      <w:r>
        <w:rPr>
          <w:rFonts w:ascii="Book Antiqua" w:eastAsia="Book Antiqua" w:hAnsi="Book Antiqua" w:cs="Book Antiqua"/>
          <w:color w:val="000000"/>
        </w:rPr>
        <w:t>Duboc</w:t>
      </w:r>
      <w:proofErr w:type="spellEnd"/>
      <w:r>
        <w:rPr>
          <w:rFonts w:ascii="Book Antiqua" w:eastAsia="Book Antiqua" w:hAnsi="Book Antiqua" w:cs="Book Antiqua"/>
          <w:color w:val="000000"/>
        </w:rPr>
        <w:t xml:space="preserve"> H, Sokol H. Impaired Aryl Hydrocarbon Receptor Ligand Production by the Gut Microbiota Is a Key Factor in Metabolic Syndrome.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737-749.e4 [PMID: 30057068 DOI: 10.1016/j.cmet.2018.07.001]</w:t>
      </w:r>
    </w:p>
    <w:p w14:paraId="3C5E5EA5" w14:textId="77777777" w:rsidR="0096225B" w:rsidRDefault="00224C4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Yu M</w:t>
      </w:r>
      <w:r>
        <w:rPr>
          <w:rFonts w:ascii="Book Antiqua" w:eastAsia="Book Antiqua" w:hAnsi="Book Antiqua" w:cs="Book Antiqua"/>
          <w:color w:val="000000"/>
        </w:rPr>
        <w:t xml:space="preserve">, Wang Q, Ma Y, Li L, Yu K, Zhang Z, Chen G, Li X, Xiao W, Xu P, Yang H. Aryl Hydrocarbon Receptor Activation Modulates Intestinal Epithelial Barrier Function by Maintaining Tight Junction Integrity.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69-77 [PMID: 29483826 DOI: 10.7150/ijbs.22259]</w:t>
      </w:r>
    </w:p>
    <w:p w14:paraId="0B61A2DB" w14:textId="77777777" w:rsidR="0096225B" w:rsidRDefault="00224C4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Zelante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Iannitti</w:t>
      </w:r>
      <w:proofErr w:type="spellEnd"/>
      <w:r>
        <w:rPr>
          <w:rFonts w:ascii="Book Antiqua" w:eastAsia="Book Antiqua" w:hAnsi="Book Antiqua" w:cs="Book Antiqua"/>
          <w:color w:val="000000"/>
        </w:rPr>
        <w:t xml:space="preserve"> RG, Cunha C, De Luca A,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Pieraccini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Zecchi</w:t>
      </w:r>
      <w:proofErr w:type="spellEnd"/>
      <w:r>
        <w:rPr>
          <w:rFonts w:ascii="Book Antiqua" w:eastAsia="Book Antiqua" w:hAnsi="Book Antiqua" w:cs="Book Antiqua"/>
          <w:color w:val="000000"/>
        </w:rPr>
        <w:t xml:space="preserve"> R, D'Angelo C, </w:t>
      </w:r>
      <w:proofErr w:type="spellStart"/>
      <w:r>
        <w:rPr>
          <w:rFonts w:ascii="Book Antiqua" w:eastAsia="Book Antiqua" w:hAnsi="Book Antiqua" w:cs="Book Antiqua"/>
          <w:color w:val="000000"/>
        </w:rPr>
        <w:t>Massi</w:t>
      </w:r>
      <w:proofErr w:type="spellEnd"/>
      <w:r>
        <w:rPr>
          <w:rFonts w:ascii="Book Antiqua" w:eastAsia="Book Antiqua" w:hAnsi="Book Antiqua" w:cs="Book Antiqua"/>
          <w:color w:val="000000"/>
        </w:rPr>
        <w:t xml:space="preserve">-Benedetti C, </w:t>
      </w:r>
      <w:proofErr w:type="spellStart"/>
      <w:r>
        <w:rPr>
          <w:rFonts w:ascii="Book Antiqua" w:eastAsia="Book Antiqua" w:hAnsi="Book Antiqua" w:cs="Book Antiqua"/>
          <w:color w:val="000000"/>
        </w:rPr>
        <w:t>Fallarino</w:t>
      </w:r>
      <w:proofErr w:type="spellEnd"/>
      <w:r>
        <w:rPr>
          <w:rFonts w:ascii="Book Antiqua" w:eastAsia="Book Antiqua" w:hAnsi="Book Antiqua" w:cs="Book Antiqua"/>
          <w:color w:val="000000"/>
        </w:rPr>
        <w:t xml:space="preserve"> F, Carvalho A, </w:t>
      </w:r>
      <w:proofErr w:type="spellStart"/>
      <w:r>
        <w:rPr>
          <w:rFonts w:ascii="Book Antiqua" w:eastAsia="Book Antiqua" w:hAnsi="Book Antiqua" w:cs="Book Antiqua"/>
          <w:color w:val="000000"/>
        </w:rPr>
        <w:t>Puccetti</w:t>
      </w:r>
      <w:proofErr w:type="spellEnd"/>
      <w:r>
        <w:rPr>
          <w:rFonts w:ascii="Book Antiqua" w:eastAsia="Book Antiqua" w:hAnsi="Book Antiqua" w:cs="Book Antiqua"/>
          <w:color w:val="000000"/>
        </w:rPr>
        <w:t xml:space="preserve"> P, Romani L. Tryptophan catabolites from microbiota engage aryl hydrocarbon receptor and balance mucosal reactivity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interleukin-22.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372-385 [PMID: 23973224 DOI: 10.1016/j.immuni.2013.08.003]</w:t>
      </w:r>
    </w:p>
    <w:p w14:paraId="3BB166E7" w14:textId="77777777" w:rsidR="0096225B" w:rsidRDefault="00224C4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Karlin</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Mastromarino</w:t>
      </w:r>
      <w:proofErr w:type="spellEnd"/>
      <w:r>
        <w:rPr>
          <w:rFonts w:ascii="Book Antiqua" w:eastAsia="Book Antiqua" w:hAnsi="Book Antiqua" w:cs="Book Antiqua"/>
          <w:color w:val="000000"/>
        </w:rPr>
        <w:t xml:space="preserve"> AJ, Jones RD, </w:t>
      </w:r>
      <w:proofErr w:type="spellStart"/>
      <w:r>
        <w:rPr>
          <w:rFonts w:ascii="Book Antiqua" w:eastAsia="Book Antiqua" w:hAnsi="Book Antiqua" w:cs="Book Antiqua"/>
          <w:color w:val="000000"/>
        </w:rPr>
        <w:t>Stroehlein</w:t>
      </w:r>
      <w:proofErr w:type="spellEnd"/>
      <w:r>
        <w:rPr>
          <w:rFonts w:ascii="Book Antiqua" w:eastAsia="Book Antiqua" w:hAnsi="Book Antiqua" w:cs="Book Antiqua"/>
          <w:color w:val="000000"/>
        </w:rPr>
        <w:t xml:space="preserve"> JR, Lorentz O. Fecal skatole and indole and breath methane and hydrogen in patients with large bowel polyps or cancer.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1985; </w:t>
      </w:r>
      <w:r>
        <w:rPr>
          <w:rFonts w:ascii="Book Antiqua" w:eastAsia="Book Antiqua" w:hAnsi="Book Antiqua" w:cs="Book Antiqua"/>
          <w:b/>
          <w:bCs/>
          <w:color w:val="000000"/>
        </w:rPr>
        <w:t>109</w:t>
      </w:r>
      <w:r>
        <w:rPr>
          <w:rFonts w:ascii="Book Antiqua" w:eastAsia="Book Antiqua" w:hAnsi="Book Antiqua" w:cs="Book Antiqua"/>
          <w:color w:val="000000"/>
        </w:rPr>
        <w:t>: 135-141 [PMID: 3980562 DOI: 10.1007/BF00391888]</w:t>
      </w:r>
    </w:p>
    <w:p w14:paraId="1FC5805D" w14:textId="77777777" w:rsidR="0096225B" w:rsidRDefault="00224C40">
      <w:pPr>
        <w:spacing w:line="360" w:lineRule="auto"/>
        <w:jc w:val="both"/>
      </w:pPr>
      <w:r>
        <w:rPr>
          <w:rFonts w:ascii="Book Antiqua" w:eastAsia="Book Antiqua" w:hAnsi="Book Antiqua" w:cs="Book Antiqua"/>
          <w:color w:val="000000"/>
        </w:rPr>
        <w:lastRenderedPageBreak/>
        <w:t xml:space="preserve">35 </w:t>
      </w:r>
      <w:proofErr w:type="spellStart"/>
      <w:r>
        <w:rPr>
          <w:rFonts w:ascii="Book Antiqua" w:eastAsia="Book Antiqua" w:hAnsi="Book Antiqua" w:cs="Book Antiqua"/>
          <w:b/>
          <w:bCs/>
          <w:color w:val="000000"/>
        </w:rPr>
        <w:t>Megna</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Carney PR, </w:t>
      </w:r>
      <w:proofErr w:type="spellStart"/>
      <w:r>
        <w:rPr>
          <w:rFonts w:ascii="Book Antiqua" w:eastAsia="Book Antiqua" w:hAnsi="Book Antiqua" w:cs="Book Antiqua"/>
          <w:color w:val="000000"/>
        </w:rPr>
        <w:t>Nukaya</w:t>
      </w:r>
      <w:proofErr w:type="spellEnd"/>
      <w:r>
        <w:rPr>
          <w:rFonts w:ascii="Book Antiqua" w:eastAsia="Book Antiqua" w:hAnsi="Book Antiqua" w:cs="Book Antiqua"/>
          <w:color w:val="000000"/>
        </w:rPr>
        <w:t xml:space="preserve"> M, Geiger P, Kennedy GD. Indole-3-carbinol induces tumor cell death: function follows form.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204</w:t>
      </w:r>
      <w:r>
        <w:rPr>
          <w:rFonts w:ascii="Book Antiqua" w:eastAsia="Book Antiqua" w:hAnsi="Book Antiqua" w:cs="Book Antiqua"/>
          <w:color w:val="000000"/>
        </w:rPr>
        <w:t>: 47-54 [PMID: 27451867 DOI: 10.1016/j.jss.2016.04.021]</w:t>
      </w:r>
    </w:p>
    <w:p w14:paraId="76DA3E75" w14:textId="77777777" w:rsidR="0096225B" w:rsidRDefault="00224C4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Bansal T</w:t>
      </w:r>
      <w:r>
        <w:rPr>
          <w:rFonts w:ascii="Book Antiqua" w:eastAsia="Book Antiqua" w:hAnsi="Book Antiqua" w:cs="Book Antiqua"/>
          <w:color w:val="000000"/>
        </w:rPr>
        <w:t xml:space="preserve">, Alaniz RC, Wood TK, Jayaraman A. The bacterial signal indole increases epithelial-cell tight-junction resistance and attenuates indicators of inflammation.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107</w:t>
      </w:r>
      <w:r>
        <w:rPr>
          <w:rFonts w:ascii="Book Antiqua" w:eastAsia="Book Antiqua" w:hAnsi="Book Antiqua" w:cs="Book Antiqua"/>
          <w:color w:val="000000"/>
        </w:rPr>
        <w:t>: 228-233 [PMID: 19966295 DOI: 10.1073/pnas.0906112107]</w:t>
      </w:r>
    </w:p>
    <w:p w14:paraId="2D9B0411" w14:textId="77777777" w:rsidR="0096225B" w:rsidRDefault="00224C4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Monteleone I</w:t>
      </w:r>
      <w:r>
        <w:rPr>
          <w:rFonts w:ascii="Book Antiqua" w:eastAsia="Book Antiqua" w:hAnsi="Book Antiqua" w:cs="Book Antiqua"/>
          <w:color w:val="000000"/>
        </w:rPr>
        <w:t xml:space="preserve">, Rizzo A, </w:t>
      </w:r>
      <w:proofErr w:type="spellStart"/>
      <w:r>
        <w:rPr>
          <w:rFonts w:ascii="Book Antiqua" w:eastAsia="Book Antiqua" w:hAnsi="Book Antiqua" w:cs="Book Antiqua"/>
          <w:color w:val="000000"/>
        </w:rPr>
        <w:t>Sarra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MacDonald TT, Pallone F, Monteleone G. Aryl hydrocarbon receptor-induced signals up-regulate IL-22 production and inhibit inflammation in the gastrointestinal tract.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237-248, 248.e1 [PMID: 21600206 DOI: 10.1053/j.gastro.2011.04.007]</w:t>
      </w:r>
    </w:p>
    <w:p w14:paraId="2EF7D9DE" w14:textId="77777777" w:rsidR="0096225B" w:rsidRDefault="00224C4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Popolo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Pinto A, </w:t>
      </w:r>
      <w:proofErr w:type="spellStart"/>
      <w:r>
        <w:rPr>
          <w:rFonts w:ascii="Book Antiqua" w:eastAsia="Book Antiqua" w:hAnsi="Book Antiqua" w:cs="Book Antiqua"/>
          <w:color w:val="000000"/>
        </w:rPr>
        <w:t>Daglia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Nabavi</w:t>
      </w:r>
      <w:proofErr w:type="spellEnd"/>
      <w:r>
        <w:rPr>
          <w:rFonts w:ascii="Book Antiqua" w:eastAsia="Book Antiqua" w:hAnsi="Book Antiqua" w:cs="Book Antiqua"/>
          <w:color w:val="000000"/>
        </w:rPr>
        <w:t xml:space="preserve"> SF, Farooqi AA, </w:t>
      </w:r>
      <w:proofErr w:type="spellStart"/>
      <w:r>
        <w:rPr>
          <w:rFonts w:ascii="Book Antiqua" w:eastAsia="Book Antiqua" w:hAnsi="Book Antiqua" w:cs="Book Antiqua"/>
          <w:color w:val="000000"/>
        </w:rPr>
        <w:t>Rastrelli</w:t>
      </w:r>
      <w:proofErr w:type="spellEnd"/>
      <w:r>
        <w:rPr>
          <w:rFonts w:ascii="Book Antiqua" w:eastAsia="Book Antiqua" w:hAnsi="Book Antiqua" w:cs="Book Antiqua"/>
          <w:color w:val="000000"/>
        </w:rPr>
        <w:t xml:space="preserve"> L. Two likely targets for the anti-cancer effect of indole derivatives from cruciferous vegetables: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the aryl hydrocarbon receptor.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132-137 [PMID: 28596013 DOI: 10.1016/j.semcancer.2017.06.002]</w:t>
      </w:r>
    </w:p>
    <w:p w14:paraId="756DDD61" w14:textId="77777777" w:rsidR="0096225B" w:rsidRDefault="00224C4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Walczak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Dąbrowski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Zgrajka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Piłat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Rzeski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Turski</w:t>
      </w:r>
      <w:proofErr w:type="spellEnd"/>
      <w:r>
        <w:rPr>
          <w:rFonts w:ascii="Book Antiqua" w:eastAsia="Book Antiqua" w:hAnsi="Book Antiqua" w:cs="Book Antiqua"/>
          <w:color w:val="000000"/>
        </w:rPr>
        <w:t xml:space="preserve"> WA. Kynurenic acid synthesis and kynurenine aminotransferases expression in colon derived normal and cancer cells.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903-912 [PMID: 21615226 DOI: 10.3109/00365521.2011.579159]</w:t>
      </w:r>
    </w:p>
    <w:p w14:paraId="12D2DA3C" w14:textId="77777777" w:rsidR="0096225B" w:rsidRDefault="00224C40">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Engin</w:t>
      </w:r>
      <w:proofErr w:type="spellEnd"/>
      <w:r>
        <w:rPr>
          <w:rFonts w:ascii="Book Antiqua" w:eastAsia="Book Antiqua" w:hAnsi="Book Antiqua" w:cs="Book Antiqua"/>
          <w:b/>
          <w:bCs/>
          <w:color w:val="000000"/>
        </w:rPr>
        <w:t xml:space="preserve">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Karahalil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Karakaya</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Engin</w:t>
      </w:r>
      <w:proofErr w:type="spellEnd"/>
      <w:r>
        <w:rPr>
          <w:rFonts w:ascii="Book Antiqua" w:eastAsia="Book Antiqua" w:hAnsi="Book Antiqua" w:cs="Book Antiqua"/>
          <w:color w:val="000000"/>
        </w:rPr>
        <w:t xml:space="preserve"> A. Helicobacter pylori and serum kynurenine-tryptophan ratio in patients with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3636-3643 [PMID: 25834331 DOI: 10.3748/wjg.v21.i12.3636]</w:t>
      </w:r>
    </w:p>
    <w:p w14:paraId="3E0AFD59" w14:textId="77777777" w:rsidR="0096225B" w:rsidRDefault="00224C4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Lee SH</w:t>
      </w:r>
      <w:r>
        <w:rPr>
          <w:rFonts w:ascii="Book Antiqua" w:eastAsia="Book Antiqua" w:hAnsi="Book Antiqua" w:cs="Book Antiqua"/>
          <w:color w:val="000000"/>
        </w:rPr>
        <w:t xml:space="preserve">, Mahendran R, </w:t>
      </w:r>
      <w:proofErr w:type="spellStart"/>
      <w:r>
        <w:rPr>
          <w:rFonts w:ascii="Book Antiqua" w:eastAsia="Book Antiqua" w:hAnsi="Book Antiqua" w:cs="Book Antiqua"/>
          <w:color w:val="000000"/>
        </w:rPr>
        <w:t>Tham</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Thamboo</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Chionh</w:t>
      </w:r>
      <w:proofErr w:type="spellEnd"/>
      <w:r>
        <w:rPr>
          <w:rFonts w:ascii="Book Antiqua" w:eastAsia="Book Antiqua" w:hAnsi="Book Antiqua" w:cs="Book Antiqua"/>
          <w:color w:val="000000"/>
        </w:rPr>
        <w:t xml:space="preserve"> BJ, Lim YX, Tsang WC, Wu QH, Chia JY, Tay MHW, Goh BYS, Chen KW, Mallari JZ, </w:t>
      </w:r>
      <w:proofErr w:type="spellStart"/>
      <w:r>
        <w:rPr>
          <w:rFonts w:ascii="Book Antiqua" w:eastAsia="Book Antiqua" w:hAnsi="Book Antiqua" w:cs="Book Antiqua"/>
          <w:color w:val="000000"/>
        </w:rPr>
        <w:t>Periaswami</w:t>
      </w:r>
      <w:proofErr w:type="spellEnd"/>
      <w:r>
        <w:rPr>
          <w:rFonts w:ascii="Book Antiqua" w:eastAsia="Book Antiqua" w:hAnsi="Book Antiqua" w:cs="Book Antiqua"/>
          <w:color w:val="000000"/>
        </w:rPr>
        <w:t xml:space="preserve"> R, Raman L, Choo SN, </w:t>
      </w:r>
      <w:proofErr w:type="spellStart"/>
      <w:r>
        <w:rPr>
          <w:rFonts w:ascii="Book Antiqua" w:eastAsia="Book Antiqua" w:hAnsi="Book Antiqua" w:cs="Book Antiqua"/>
          <w:color w:val="000000"/>
        </w:rPr>
        <w:t>Kioh</w:t>
      </w:r>
      <w:proofErr w:type="spellEnd"/>
      <w:r>
        <w:rPr>
          <w:rFonts w:ascii="Book Antiqua" w:eastAsia="Book Antiqua" w:hAnsi="Book Antiqua" w:cs="Book Antiqua"/>
          <w:color w:val="000000"/>
        </w:rPr>
        <w:t xml:space="preserve"> DYQ, </w:t>
      </w:r>
      <w:proofErr w:type="spellStart"/>
      <w:r>
        <w:rPr>
          <w:rFonts w:ascii="Book Antiqua" w:eastAsia="Book Antiqua" w:hAnsi="Book Antiqua" w:cs="Book Antiqua"/>
          <w:color w:val="000000"/>
        </w:rPr>
        <w:t>Chiong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Esuvaranathan</w:t>
      </w:r>
      <w:proofErr w:type="spellEnd"/>
      <w:r>
        <w:rPr>
          <w:rFonts w:ascii="Book Antiqua" w:eastAsia="Book Antiqua" w:hAnsi="Book Antiqua" w:cs="Book Antiqua"/>
          <w:color w:val="000000"/>
        </w:rPr>
        <w:t xml:space="preserve"> K, Chan ECY. Tryptophan-kynurenine ratio as a biomarker of bladder cancer.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32794357 DOI: 10.1111/bju.15205]</w:t>
      </w:r>
    </w:p>
    <w:p w14:paraId="46A61919" w14:textId="77777777" w:rsidR="0096225B" w:rsidRDefault="00224C4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Botticelli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Cerbelli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Lionetto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Zizzari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Salati</w:t>
      </w:r>
      <w:proofErr w:type="spellEnd"/>
      <w:r>
        <w:rPr>
          <w:rFonts w:ascii="Book Antiqua" w:eastAsia="Book Antiqua" w:hAnsi="Book Antiqua" w:cs="Book Antiqua"/>
          <w:color w:val="000000"/>
        </w:rPr>
        <w:t xml:space="preserve"> M, Pisano A, Federica M, </w:t>
      </w:r>
      <w:proofErr w:type="spellStart"/>
      <w:r>
        <w:rPr>
          <w:rFonts w:ascii="Book Antiqua" w:eastAsia="Book Antiqua" w:hAnsi="Book Antiqua" w:cs="Book Antiqua"/>
          <w:color w:val="000000"/>
        </w:rPr>
        <w:t>Simmaco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Nuti</w:t>
      </w:r>
      <w:proofErr w:type="spellEnd"/>
      <w:r>
        <w:rPr>
          <w:rFonts w:ascii="Book Antiqua" w:eastAsia="Book Antiqua" w:hAnsi="Book Antiqua" w:cs="Book Antiqua"/>
          <w:color w:val="000000"/>
        </w:rPr>
        <w:t xml:space="preserve"> M, Marchetti P. Can IDO activity predict primary resistance to anti-PD-1 treatment in NSCLC?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219 [PMID: 30081936 DOI: 10.1186/s12967-018-1595-3]</w:t>
      </w:r>
    </w:p>
    <w:p w14:paraId="6D1D9EC8" w14:textId="77777777" w:rsidR="0096225B" w:rsidRDefault="00224C40">
      <w:pPr>
        <w:spacing w:line="360" w:lineRule="auto"/>
        <w:jc w:val="both"/>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Ma WJ</w:t>
      </w:r>
      <w:r>
        <w:rPr>
          <w:rFonts w:ascii="Book Antiqua" w:eastAsia="Book Antiqua" w:hAnsi="Book Antiqua" w:cs="Book Antiqua"/>
          <w:color w:val="000000"/>
        </w:rPr>
        <w:t xml:space="preserve">, Wang X, Yan WT, Zhou ZG, Pan ZZ, Chen G, Zhang RX. Indoleamine-2,3-dioxygenase 1/cyclooxygenase 2 expression prediction for adverse prognosis in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2181-2190 [PMID: 29853736 DOI: 10.3748/wjg.v24.i20.2181]</w:t>
      </w:r>
    </w:p>
    <w:p w14:paraId="24616288" w14:textId="77777777" w:rsidR="0096225B" w:rsidRDefault="00224C4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Thaker</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Rao MS, </w:t>
      </w:r>
      <w:proofErr w:type="spellStart"/>
      <w:r>
        <w:rPr>
          <w:rFonts w:ascii="Book Antiqua" w:eastAsia="Book Antiqua" w:hAnsi="Book Antiqua" w:cs="Book Antiqua"/>
          <w:color w:val="000000"/>
        </w:rPr>
        <w:t>Bishnupuri</w:t>
      </w:r>
      <w:proofErr w:type="spellEnd"/>
      <w:r>
        <w:rPr>
          <w:rFonts w:ascii="Book Antiqua" w:eastAsia="Book Antiqua" w:hAnsi="Book Antiqua" w:cs="Book Antiqua"/>
          <w:color w:val="000000"/>
        </w:rPr>
        <w:t xml:space="preserve"> KS, Kerr TA, Foster L, </w:t>
      </w:r>
      <w:proofErr w:type="spellStart"/>
      <w:r>
        <w:rPr>
          <w:rFonts w:ascii="Book Antiqua" w:eastAsia="Book Antiqua" w:hAnsi="Book Antiqua" w:cs="Book Antiqua"/>
          <w:color w:val="000000"/>
        </w:rPr>
        <w:t>Marinshaw</w:t>
      </w:r>
      <w:proofErr w:type="spellEnd"/>
      <w:r>
        <w:rPr>
          <w:rFonts w:ascii="Book Antiqua" w:eastAsia="Book Antiqua" w:hAnsi="Book Antiqua" w:cs="Book Antiqua"/>
          <w:color w:val="000000"/>
        </w:rPr>
        <w:t xml:space="preserve"> JM, Newberry RD, Stenson WF, </w:t>
      </w:r>
      <w:proofErr w:type="spellStart"/>
      <w:r>
        <w:rPr>
          <w:rFonts w:ascii="Book Antiqua" w:eastAsia="Book Antiqua" w:hAnsi="Book Antiqua" w:cs="Book Antiqua"/>
          <w:color w:val="000000"/>
        </w:rPr>
        <w:t>Ciorba</w:t>
      </w:r>
      <w:proofErr w:type="spellEnd"/>
      <w:r>
        <w:rPr>
          <w:rFonts w:ascii="Book Antiqua" w:eastAsia="Book Antiqua" w:hAnsi="Book Antiqua" w:cs="Book Antiqua"/>
          <w:color w:val="000000"/>
        </w:rPr>
        <w:t xml:space="preserve"> MA. IDO1 metabolites activate β-catenin signaling to promote cancer cell proliferation and colon tumorigenesis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416-25.e1-4 [PMID: 23669411 DOI: 10.1053/j.gastro.2013.05.002]</w:t>
      </w:r>
    </w:p>
    <w:p w14:paraId="470DC942" w14:textId="77777777" w:rsidR="0096225B" w:rsidRDefault="00224C4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BB, Liang L, Bi D, Weng W, Wu W, Cai S, Qin H, Goel A, Li X, Ma Y. Integrated microbiome and metabolome analysis reveals a novel interplay between commensal bacteria and metabolites in colorectal cancer.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4101-4114 [PMID: 31281534 DOI: 10.7150/thno.35186]</w:t>
      </w:r>
    </w:p>
    <w:p w14:paraId="76EEB83F" w14:textId="77777777" w:rsidR="0096225B" w:rsidRDefault="00224C4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Liu X</w:t>
      </w:r>
      <w:r>
        <w:rPr>
          <w:rFonts w:ascii="Book Antiqua" w:eastAsia="Book Antiqua" w:hAnsi="Book Antiqua" w:cs="Book Antiqua"/>
          <w:color w:val="000000"/>
        </w:rPr>
        <w:t xml:space="preserve">, Cheng Y, Shao L, Ling Z. Alterations of the Predominant Fecal Microbiota and Disruption of the Gut Mucosal Barrier in Patients with Early-Stage Colorectal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2948282 [PMID: 32280686 DOI: 10.1155/2020/2948282]</w:t>
      </w:r>
    </w:p>
    <w:p w14:paraId="3F1F4FD5" w14:textId="77777777" w:rsidR="0096225B" w:rsidRDefault="00224C4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Arthur JC</w:t>
      </w:r>
      <w:r>
        <w:rPr>
          <w:rFonts w:ascii="Book Antiqua" w:eastAsia="Book Antiqua" w:hAnsi="Book Antiqua" w:cs="Book Antiqua"/>
          <w:color w:val="000000"/>
        </w:rPr>
        <w:t>, Perez-</w:t>
      </w:r>
      <w:proofErr w:type="spellStart"/>
      <w:r>
        <w:rPr>
          <w:rFonts w:ascii="Book Antiqua" w:eastAsia="Book Antiqua" w:hAnsi="Book Antiqua" w:cs="Book Antiqua"/>
          <w:color w:val="000000"/>
        </w:rPr>
        <w:t>Chanona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Mühlbauer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Tomkovich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Uronis</w:t>
      </w:r>
      <w:proofErr w:type="spellEnd"/>
      <w:r>
        <w:rPr>
          <w:rFonts w:ascii="Book Antiqua" w:eastAsia="Book Antiqua" w:hAnsi="Book Antiqua" w:cs="Book Antiqua"/>
          <w:color w:val="000000"/>
        </w:rPr>
        <w:t xml:space="preserve"> JM, Fan TJ, Campbell BJ, </w:t>
      </w:r>
      <w:proofErr w:type="spellStart"/>
      <w:r>
        <w:rPr>
          <w:rFonts w:ascii="Book Antiqua" w:eastAsia="Book Antiqua" w:hAnsi="Book Antiqua" w:cs="Book Antiqua"/>
          <w:color w:val="000000"/>
        </w:rPr>
        <w:t>Abujamel</w:t>
      </w:r>
      <w:proofErr w:type="spellEnd"/>
      <w:r>
        <w:rPr>
          <w:rFonts w:ascii="Book Antiqua" w:eastAsia="Book Antiqua" w:hAnsi="Book Antiqua" w:cs="Book Antiqua"/>
          <w:color w:val="000000"/>
        </w:rPr>
        <w:t xml:space="preserve"> T, Dogan B, Rogers AB, Rhodes JM, </w:t>
      </w:r>
      <w:proofErr w:type="spellStart"/>
      <w:r>
        <w:rPr>
          <w:rFonts w:ascii="Book Antiqua" w:eastAsia="Book Antiqua" w:hAnsi="Book Antiqua" w:cs="Book Antiqua"/>
          <w:color w:val="000000"/>
        </w:rPr>
        <w:t>Stintzi</w:t>
      </w:r>
      <w:proofErr w:type="spellEnd"/>
      <w:r>
        <w:rPr>
          <w:rFonts w:ascii="Book Antiqua" w:eastAsia="Book Antiqua" w:hAnsi="Book Antiqua" w:cs="Book Antiqua"/>
          <w:color w:val="000000"/>
        </w:rPr>
        <w:t xml:space="preserve"> A, Simpson KW, Hansen JJ, </w:t>
      </w:r>
      <w:proofErr w:type="spellStart"/>
      <w:r>
        <w:rPr>
          <w:rFonts w:ascii="Book Antiqua" w:eastAsia="Book Antiqua" w:hAnsi="Book Antiqua" w:cs="Book Antiqua"/>
          <w:color w:val="000000"/>
        </w:rPr>
        <w:t>Keku</w:t>
      </w:r>
      <w:proofErr w:type="spellEnd"/>
      <w:r>
        <w:rPr>
          <w:rFonts w:ascii="Book Antiqua" w:eastAsia="Book Antiqua" w:hAnsi="Book Antiqua" w:cs="Book Antiqua"/>
          <w:color w:val="000000"/>
        </w:rPr>
        <w:t xml:space="preserve"> TO, Fodor AA, Jobin C. Intestinal inflammation targets cancer-inducing activity of the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338</w:t>
      </w:r>
      <w:r>
        <w:rPr>
          <w:rFonts w:ascii="Book Antiqua" w:eastAsia="Book Antiqua" w:hAnsi="Book Antiqua" w:cs="Book Antiqua"/>
          <w:color w:val="000000"/>
        </w:rPr>
        <w:t>: 120-123 [PMID: 22903521 DOI: 10.1126/science.1224820]</w:t>
      </w:r>
    </w:p>
    <w:p w14:paraId="2F467D77" w14:textId="77777777" w:rsidR="0096225B" w:rsidRDefault="00224C4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Dejea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P, Craig JM, </w:t>
      </w:r>
      <w:proofErr w:type="spellStart"/>
      <w:r>
        <w:rPr>
          <w:rFonts w:ascii="Book Antiqua" w:eastAsia="Book Antiqua" w:hAnsi="Book Antiqua" w:cs="Book Antiqua"/>
          <w:color w:val="000000"/>
        </w:rPr>
        <w:t>Boleij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Taddese</w:t>
      </w:r>
      <w:proofErr w:type="spellEnd"/>
      <w:r>
        <w:rPr>
          <w:rFonts w:ascii="Book Antiqua" w:eastAsia="Book Antiqua" w:hAnsi="Book Antiqua" w:cs="Book Antiqua"/>
          <w:color w:val="000000"/>
        </w:rPr>
        <w:t xml:space="preserve"> R, Geis AL, Wu X, DeStefano Shields CE, </w:t>
      </w:r>
      <w:proofErr w:type="spellStart"/>
      <w:r>
        <w:rPr>
          <w:rFonts w:ascii="Book Antiqua" w:eastAsia="Book Antiqua" w:hAnsi="Book Antiqua" w:cs="Book Antiqua"/>
          <w:color w:val="000000"/>
        </w:rPr>
        <w:t>Hechenbleikner</w:t>
      </w:r>
      <w:proofErr w:type="spellEnd"/>
      <w:r>
        <w:rPr>
          <w:rFonts w:ascii="Book Antiqua" w:eastAsia="Book Antiqua" w:hAnsi="Book Antiqua" w:cs="Book Antiqua"/>
          <w:color w:val="000000"/>
        </w:rPr>
        <w:t xml:space="preserve"> EM, Huso DL, Anders RA, Giardiello FM, Wick EC, Wang H, Wu S,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Sears CL. Patients with familial adenomatous polyposis harbor colonic biofilms containing tumorigenic bacteria.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592-597 [PMID: 29420293 DOI: 10.1126/science.aah3648]</w:t>
      </w:r>
    </w:p>
    <w:p w14:paraId="3E4804F7" w14:textId="77777777" w:rsidR="0096225B" w:rsidRDefault="00224C4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Masumoto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Terao</w:t>
      </w:r>
      <w:proofErr w:type="spellEnd"/>
      <w:r>
        <w:rPr>
          <w:rFonts w:ascii="Book Antiqua" w:eastAsia="Book Antiqua" w:hAnsi="Book Antiqua" w:cs="Book Antiqua"/>
          <w:color w:val="000000"/>
        </w:rPr>
        <w:t xml:space="preserve"> A, Yamamoto Y, Mukai T, Miura T, Shoji T. Non-absorbable apple procyanidins prevent obesity associated with gut microbial and metabolomic changes.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31208 [PMID: 27506289 DOI: 10.1038/srep31208]</w:t>
      </w:r>
    </w:p>
    <w:p w14:paraId="6BF33D30" w14:textId="77777777" w:rsidR="0096225B" w:rsidRDefault="00224C40">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Garrett WS</w:t>
      </w:r>
      <w:r>
        <w:rPr>
          <w:rFonts w:ascii="Book Antiqua" w:eastAsia="Book Antiqua" w:hAnsi="Book Antiqua" w:cs="Book Antiqua"/>
          <w:color w:val="000000"/>
        </w:rPr>
        <w:t xml:space="preserve">. Cancer and the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348</w:t>
      </w:r>
      <w:r>
        <w:rPr>
          <w:rFonts w:ascii="Book Antiqua" w:eastAsia="Book Antiqua" w:hAnsi="Book Antiqua" w:cs="Book Antiqua"/>
          <w:color w:val="000000"/>
        </w:rPr>
        <w:t>: 80-86 [PMID: 25838377 DOI: 10.1126/science.aaa4972]</w:t>
      </w:r>
    </w:p>
    <w:p w14:paraId="6D7F42E3" w14:textId="77777777" w:rsidR="0096225B" w:rsidRDefault="00224C4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Lin L</w:t>
      </w:r>
      <w:r>
        <w:rPr>
          <w:rFonts w:ascii="Book Antiqua" w:eastAsia="Book Antiqua" w:hAnsi="Book Antiqua" w:cs="Book Antiqua"/>
          <w:color w:val="000000"/>
        </w:rPr>
        <w:t xml:space="preserve">, Xu X. Indole-3-acetic acid production by endophytic Streptomyces sp. En-1 isolated from medicinal plants.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67</w:t>
      </w:r>
      <w:r>
        <w:rPr>
          <w:rFonts w:ascii="Book Antiqua" w:eastAsia="Book Antiqua" w:hAnsi="Book Antiqua" w:cs="Book Antiqua"/>
          <w:color w:val="000000"/>
        </w:rPr>
        <w:t>: 209-217 [PMID: 23512121 DOI: 10.1007/s00284-013-0348-z]</w:t>
      </w:r>
    </w:p>
    <w:p w14:paraId="4635E065" w14:textId="77777777" w:rsidR="0096225B" w:rsidRDefault="00224C40">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Kawajiri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Kobayashi Y, </w:t>
      </w:r>
      <w:proofErr w:type="spellStart"/>
      <w:r>
        <w:rPr>
          <w:rFonts w:ascii="Book Antiqua" w:eastAsia="Book Antiqua" w:hAnsi="Book Antiqua" w:cs="Book Antiqua"/>
          <w:color w:val="000000"/>
        </w:rPr>
        <w:t>Ohtake</w:t>
      </w:r>
      <w:proofErr w:type="spellEnd"/>
      <w:r>
        <w:rPr>
          <w:rFonts w:ascii="Book Antiqua" w:eastAsia="Book Antiqua" w:hAnsi="Book Antiqua" w:cs="Book Antiqua"/>
          <w:color w:val="000000"/>
        </w:rPr>
        <w:t xml:space="preserve"> F, Ikuta T, Matsushima Y, Mimura J,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Pollenz</w:t>
      </w:r>
      <w:proofErr w:type="spellEnd"/>
      <w:r>
        <w:rPr>
          <w:rFonts w:ascii="Book Antiqua" w:eastAsia="Book Antiqua" w:hAnsi="Book Antiqua" w:cs="Book Antiqua"/>
          <w:color w:val="000000"/>
        </w:rPr>
        <w:t xml:space="preserve"> RS, Sakaki T, Hirokawa T, Akiyama T, </w:t>
      </w:r>
      <w:proofErr w:type="spellStart"/>
      <w:r>
        <w:rPr>
          <w:rFonts w:ascii="Book Antiqua" w:eastAsia="Book Antiqua" w:hAnsi="Book Antiqua" w:cs="Book Antiqua"/>
          <w:color w:val="000000"/>
        </w:rPr>
        <w:t>Kurosumi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Poellinger</w:t>
      </w:r>
      <w:proofErr w:type="spellEnd"/>
      <w:r>
        <w:rPr>
          <w:rFonts w:ascii="Book Antiqua" w:eastAsia="Book Antiqua" w:hAnsi="Book Antiqua" w:cs="Book Antiqua"/>
          <w:color w:val="000000"/>
        </w:rPr>
        <w:t xml:space="preserve"> L, Kato S, </w:t>
      </w:r>
      <w:proofErr w:type="spellStart"/>
      <w:r>
        <w:rPr>
          <w:rFonts w:ascii="Book Antiqua" w:eastAsia="Book Antiqua" w:hAnsi="Book Antiqua" w:cs="Book Antiqua"/>
          <w:color w:val="000000"/>
        </w:rPr>
        <w:t>Fujii-Kuriyama</w:t>
      </w:r>
      <w:proofErr w:type="spellEnd"/>
      <w:r>
        <w:rPr>
          <w:rFonts w:ascii="Book Antiqua" w:eastAsia="Book Antiqua" w:hAnsi="Book Antiqua" w:cs="Book Antiqua"/>
          <w:color w:val="000000"/>
        </w:rPr>
        <w:t xml:space="preserve"> Y. Aryl hydrocarbon receptor suppresses intestinal carcinogenesis in </w:t>
      </w:r>
      <w:proofErr w:type="spellStart"/>
      <w:r>
        <w:rPr>
          <w:rFonts w:ascii="Book Antiqua" w:eastAsia="Book Antiqua" w:hAnsi="Book Antiqua" w:cs="Book Antiqua"/>
          <w:color w:val="000000"/>
        </w:rPr>
        <w:t>ApcMin</w:t>
      </w:r>
      <w:proofErr w:type="spellEnd"/>
      <w:r>
        <w:rPr>
          <w:rFonts w:ascii="Book Antiqua" w:eastAsia="Book Antiqua" w:hAnsi="Book Antiqua" w:cs="Book Antiqua"/>
          <w:color w:val="000000"/>
        </w:rPr>
        <w:t xml:space="preserve">/+ mice with natural ligands.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13481-13486 [PMID: 19651607 DOI: 10.1073/pnas.0902132106]</w:t>
      </w:r>
    </w:p>
    <w:p w14:paraId="1BEE6C1E" w14:textId="77777777" w:rsidR="0096225B" w:rsidRDefault="00224C4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Filippis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Pellegrini N, </w:t>
      </w:r>
      <w:proofErr w:type="spellStart"/>
      <w:r>
        <w:rPr>
          <w:rFonts w:ascii="Book Antiqua" w:eastAsia="Book Antiqua" w:hAnsi="Book Antiqua" w:cs="Book Antiqua"/>
          <w:color w:val="000000"/>
        </w:rPr>
        <w:t>Vannini</w:t>
      </w:r>
      <w:proofErr w:type="spellEnd"/>
      <w:r>
        <w:rPr>
          <w:rFonts w:ascii="Book Antiqua" w:eastAsia="Book Antiqua" w:hAnsi="Book Antiqua" w:cs="Book Antiqua"/>
          <w:color w:val="000000"/>
        </w:rPr>
        <w:t xml:space="preserve"> L, Jeffery IB, La Storia A,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Serrazanetti</w:t>
      </w:r>
      <w:proofErr w:type="spellEnd"/>
      <w:r>
        <w:rPr>
          <w:rFonts w:ascii="Book Antiqua" w:eastAsia="Book Antiqua" w:hAnsi="Book Antiqua" w:cs="Book Antiqua"/>
          <w:color w:val="000000"/>
        </w:rPr>
        <w:t xml:space="preserve"> DI, Di </w:t>
      </w:r>
      <w:proofErr w:type="spellStart"/>
      <w:r>
        <w:rPr>
          <w:rFonts w:ascii="Book Antiqua" w:eastAsia="Book Antiqua" w:hAnsi="Book Antiqua" w:cs="Book Antiqua"/>
          <w:color w:val="000000"/>
        </w:rPr>
        <w:t>Cagno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Ferrocino</w:t>
      </w:r>
      <w:proofErr w:type="spellEnd"/>
      <w:r>
        <w:rPr>
          <w:rFonts w:ascii="Book Antiqua" w:eastAsia="Book Antiqua" w:hAnsi="Book Antiqua" w:cs="Book Antiqua"/>
          <w:color w:val="000000"/>
        </w:rPr>
        <w:t xml:space="preserve"> I, Lazzi C, </w:t>
      </w:r>
      <w:proofErr w:type="spellStart"/>
      <w:r>
        <w:rPr>
          <w:rFonts w:ascii="Book Antiqua" w:eastAsia="Book Antiqua" w:hAnsi="Book Antiqua" w:cs="Book Antiqua"/>
          <w:color w:val="000000"/>
        </w:rPr>
        <w:t>Turroni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Cocolin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Brigidi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Neviani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Gobbetti</w:t>
      </w:r>
      <w:proofErr w:type="spellEnd"/>
      <w:r>
        <w:rPr>
          <w:rFonts w:ascii="Book Antiqua" w:eastAsia="Book Antiqua" w:hAnsi="Book Antiqua" w:cs="Book Antiqua"/>
          <w:color w:val="000000"/>
        </w:rPr>
        <w:t xml:space="preserve"> M, O'Toole PW, </w:t>
      </w:r>
      <w:proofErr w:type="spellStart"/>
      <w:r>
        <w:rPr>
          <w:rFonts w:ascii="Book Antiqua" w:eastAsia="Book Antiqua" w:hAnsi="Book Antiqua" w:cs="Book Antiqua"/>
          <w:color w:val="000000"/>
        </w:rPr>
        <w:t>Ercolini</w:t>
      </w:r>
      <w:proofErr w:type="spellEnd"/>
      <w:r>
        <w:rPr>
          <w:rFonts w:ascii="Book Antiqua" w:eastAsia="Book Antiqua" w:hAnsi="Book Antiqua" w:cs="Book Antiqua"/>
          <w:color w:val="000000"/>
        </w:rPr>
        <w:t xml:space="preserve"> D. High-level adherence to a Mediterranean diet beneficially impacts the gut microbiota and associated metabolome.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1812-1821 [PMID: 26416813 DOI: 10.1136/gutjnl-2015-309957]</w:t>
      </w:r>
    </w:p>
    <w:p w14:paraId="24B6842E" w14:textId="77777777" w:rsidR="0096225B" w:rsidRDefault="00224C4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Xiang Z</w:t>
      </w:r>
      <w:r>
        <w:rPr>
          <w:rFonts w:ascii="Book Antiqua" w:eastAsia="Book Antiqua" w:hAnsi="Book Antiqua" w:cs="Book Antiqua"/>
          <w:color w:val="000000"/>
        </w:rPr>
        <w:t xml:space="preserve">, Li J, Song S, Wang J, Cai W, Hu W, Ji J, Zhu Z, Zang L, Yan R, Yu Y. A positive feedback between IDO1 metabolite and COL12A1 </w:t>
      </w:r>
      <w:r>
        <w:rPr>
          <w:rFonts w:ascii="Book Antiqua" w:eastAsia="Book Antiqua" w:hAnsi="Book Antiqua" w:cs="Book Antiqua"/>
          <w:i/>
          <w:iCs/>
          <w:color w:val="000000"/>
        </w:rPr>
        <w:t>via</w:t>
      </w:r>
      <w:r>
        <w:rPr>
          <w:rFonts w:ascii="Book Antiqua" w:eastAsia="Book Antiqua" w:hAnsi="Book Antiqua" w:cs="Book Antiqua"/>
          <w:color w:val="000000"/>
        </w:rPr>
        <w:t xml:space="preserve"> MAPK pathway to promote gastric cancer metastasis.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314 [PMID: 31315643 DOI: 10.1186/s13046-019-1318-5]</w:t>
      </w:r>
    </w:p>
    <w:p w14:paraId="08F9A4EB" w14:textId="77777777" w:rsidR="0096225B" w:rsidRDefault="00224C4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Kim Y</w:t>
      </w:r>
      <w:r>
        <w:rPr>
          <w:rFonts w:ascii="Book Antiqua" w:eastAsia="Book Antiqua" w:hAnsi="Book Antiqua" w:cs="Book Antiqua"/>
          <w:color w:val="000000"/>
        </w:rPr>
        <w:t xml:space="preserve">, West GA, Ray G, Kessler SP, </w:t>
      </w:r>
      <w:proofErr w:type="spellStart"/>
      <w:r>
        <w:rPr>
          <w:rFonts w:ascii="Book Antiqua" w:eastAsia="Book Antiqua" w:hAnsi="Book Antiqua" w:cs="Book Antiqua"/>
          <w:color w:val="000000"/>
        </w:rPr>
        <w:t>Petrey</w:t>
      </w:r>
      <w:proofErr w:type="spellEnd"/>
      <w:r>
        <w:rPr>
          <w:rFonts w:ascii="Book Antiqua" w:eastAsia="Book Antiqua" w:hAnsi="Book Antiqua" w:cs="Book Antiqua"/>
          <w:color w:val="000000"/>
        </w:rPr>
        <w:t xml:space="preserve"> AC, Fiocchi C, McDonald C, Longworth MS, Nagy LE, de la Motte CA. </w:t>
      </w:r>
      <w:proofErr w:type="spellStart"/>
      <w:r>
        <w:rPr>
          <w:rFonts w:ascii="Book Antiqua" w:eastAsia="Book Antiqua" w:hAnsi="Book Antiqua" w:cs="Book Antiqua"/>
          <w:color w:val="000000"/>
        </w:rPr>
        <w:t>Layilin</w:t>
      </w:r>
      <w:proofErr w:type="spellEnd"/>
      <w:r>
        <w:rPr>
          <w:rFonts w:ascii="Book Antiqua" w:eastAsia="Book Antiqua" w:hAnsi="Book Antiqua" w:cs="Book Antiqua"/>
          <w:color w:val="000000"/>
        </w:rPr>
        <w:t xml:space="preserve"> is critical for mediating hyaluronan 35kDa-induced intestinal epithelial tight junction protein ZO-1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93-109 [PMID: 28978412 DOI: 10.1016/j.matbio.2017.09.003]</w:t>
      </w:r>
    </w:p>
    <w:p w14:paraId="6C38746E" w14:textId="77777777" w:rsidR="0096225B" w:rsidRDefault="0096225B">
      <w:pPr>
        <w:spacing w:line="360" w:lineRule="auto"/>
        <w:jc w:val="both"/>
        <w:sectPr w:rsidR="0096225B">
          <w:pgSz w:w="12240" w:h="15840"/>
          <w:pgMar w:top="1440" w:right="1440" w:bottom="1440" w:left="1440" w:header="720" w:footer="720" w:gutter="0"/>
          <w:cols w:space="720"/>
          <w:docGrid w:linePitch="360"/>
        </w:sectPr>
      </w:pPr>
    </w:p>
    <w:p w14:paraId="4CD78E7B" w14:textId="77777777" w:rsidR="0096225B" w:rsidRDefault="00224C40">
      <w:pPr>
        <w:spacing w:line="360" w:lineRule="auto"/>
        <w:jc w:val="both"/>
      </w:pPr>
      <w:r>
        <w:rPr>
          <w:rFonts w:ascii="Book Antiqua" w:eastAsia="Book Antiqua" w:hAnsi="Book Antiqua" w:cs="Book Antiqua"/>
          <w:b/>
          <w:color w:val="000000"/>
        </w:rPr>
        <w:lastRenderedPageBreak/>
        <w:t>Footnotes</w:t>
      </w:r>
    </w:p>
    <w:p w14:paraId="0481DB88" w14:textId="098F5ED7" w:rsidR="0096225B" w:rsidRDefault="00224C4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Ethics Committee of China-Japan Friendship Hospital (No. 2018-116-K85).</w:t>
      </w:r>
    </w:p>
    <w:p w14:paraId="04CF9187" w14:textId="77777777" w:rsidR="0096225B" w:rsidRDefault="0096225B">
      <w:pPr>
        <w:spacing w:line="360" w:lineRule="auto"/>
        <w:jc w:val="both"/>
      </w:pPr>
    </w:p>
    <w:p w14:paraId="2A0EA676" w14:textId="77777777" w:rsidR="0096225B" w:rsidRDefault="00224C4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patients signed an informed consent form before study enrollment.</w:t>
      </w:r>
    </w:p>
    <w:p w14:paraId="0F14BC1C" w14:textId="77777777" w:rsidR="0096225B" w:rsidRDefault="0096225B">
      <w:pPr>
        <w:spacing w:line="360" w:lineRule="auto"/>
        <w:jc w:val="both"/>
      </w:pPr>
    </w:p>
    <w:p w14:paraId="29813D57" w14:textId="77777777" w:rsidR="0096225B" w:rsidRDefault="00224C4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report no conflicts of interest.</w:t>
      </w:r>
    </w:p>
    <w:p w14:paraId="5E1AEACD" w14:textId="77777777" w:rsidR="0096225B" w:rsidRDefault="0096225B">
      <w:pPr>
        <w:spacing w:line="360" w:lineRule="auto"/>
        <w:jc w:val="both"/>
      </w:pPr>
    </w:p>
    <w:p w14:paraId="49AE9D27" w14:textId="77777777" w:rsidR="0096225B" w:rsidRDefault="00224C4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4ACFC379" w14:textId="77777777" w:rsidR="0096225B" w:rsidRDefault="0096225B">
      <w:pPr>
        <w:spacing w:line="360" w:lineRule="auto"/>
        <w:jc w:val="both"/>
      </w:pPr>
    </w:p>
    <w:p w14:paraId="1F8ADEC9" w14:textId="77777777" w:rsidR="0096225B" w:rsidRDefault="00224C40">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D919917" w14:textId="77777777" w:rsidR="0096225B" w:rsidRDefault="0096225B">
      <w:pPr>
        <w:spacing w:line="360" w:lineRule="auto"/>
        <w:jc w:val="both"/>
      </w:pPr>
    </w:p>
    <w:p w14:paraId="45AAD98D" w14:textId="77777777" w:rsidR="0096225B" w:rsidRDefault="00224C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68DA07" w14:textId="77777777" w:rsidR="0096225B" w:rsidRDefault="0096225B">
      <w:pPr>
        <w:spacing w:line="360" w:lineRule="auto"/>
        <w:jc w:val="both"/>
      </w:pPr>
    </w:p>
    <w:p w14:paraId="3F811649" w14:textId="77777777" w:rsidR="0096225B" w:rsidRDefault="00224C4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640BCE5" w14:textId="77777777" w:rsidR="0096225B" w:rsidRDefault="0096225B">
      <w:pPr>
        <w:spacing w:line="360" w:lineRule="auto"/>
        <w:jc w:val="both"/>
      </w:pPr>
    </w:p>
    <w:p w14:paraId="0C9B76E2" w14:textId="77777777" w:rsidR="0096225B" w:rsidRDefault="00224C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2020</w:t>
      </w:r>
    </w:p>
    <w:p w14:paraId="432C7FD6" w14:textId="77777777" w:rsidR="0096225B" w:rsidRDefault="00224C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2020</w:t>
      </w:r>
    </w:p>
    <w:p w14:paraId="1D311660" w14:textId="77777777" w:rsidR="0096225B" w:rsidRDefault="00224C40">
      <w:pPr>
        <w:spacing w:line="360" w:lineRule="auto"/>
        <w:jc w:val="both"/>
      </w:pPr>
      <w:r>
        <w:rPr>
          <w:rFonts w:ascii="Book Antiqua" w:eastAsia="Book Antiqua" w:hAnsi="Book Antiqua" w:cs="Book Antiqua"/>
          <w:b/>
          <w:color w:val="000000"/>
        </w:rPr>
        <w:t xml:space="preserve">Article in press: </w:t>
      </w:r>
    </w:p>
    <w:p w14:paraId="7F342E59" w14:textId="77777777" w:rsidR="0096225B" w:rsidRDefault="0096225B">
      <w:pPr>
        <w:spacing w:line="360" w:lineRule="auto"/>
        <w:jc w:val="both"/>
      </w:pPr>
    </w:p>
    <w:p w14:paraId="0FE3057F" w14:textId="77777777" w:rsidR="0096225B" w:rsidRDefault="00224C4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35681AD" w14:textId="77777777" w:rsidR="0096225B" w:rsidRDefault="00224C4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78B98796" w14:textId="77777777" w:rsidR="0096225B" w:rsidRDefault="00224C40">
      <w:pPr>
        <w:spacing w:line="360" w:lineRule="auto"/>
        <w:jc w:val="both"/>
      </w:pPr>
      <w:r>
        <w:rPr>
          <w:rFonts w:ascii="Book Antiqua" w:eastAsia="Book Antiqua" w:hAnsi="Book Antiqua" w:cs="Book Antiqua"/>
          <w:b/>
          <w:color w:val="000000"/>
        </w:rPr>
        <w:t>Peer-review report’s scientific quality classification</w:t>
      </w:r>
    </w:p>
    <w:p w14:paraId="0093791C" w14:textId="77777777" w:rsidR="0096225B" w:rsidRDefault="00224C40">
      <w:pPr>
        <w:spacing w:line="360" w:lineRule="auto"/>
        <w:jc w:val="both"/>
      </w:pPr>
      <w:r>
        <w:rPr>
          <w:rFonts w:ascii="Book Antiqua" w:eastAsia="Book Antiqua" w:hAnsi="Book Antiqua" w:cs="Book Antiqua"/>
          <w:color w:val="000000"/>
        </w:rPr>
        <w:t>Grade A (Excellent): 0</w:t>
      </w:r>
    </w:p>
    <w:p w14:paraId="3499E523" w14:textId="77777777" w:rsidR="0096225B" w:rsidRDefault="00224C40">
      <w:pPr>
        <w:spacing w:line="360" w:lineRule="auto"/>
        <w:jc w:val="both"/>
      </w:pPr>
      <w:r>
        <w:rPr>
          <w:rFonts w:ascii="Book Antiqua" w:eastAsia="Book Antiqua" w:hAnsi="Book Antiqua" w:cs="Book Antiqua"/>
          <w:color w:val="000000"/>
        </w:rPr>
        <w:t>Grade B (Very good): B, B</w:t>
      </w:r>
    </w:p>
    <w:p w14:paraId="0EF851E0" w14:textId="77777777" w:rsidR="0096225B" w:rsidRDefault="00224C40">
      <w:pPr>
        <w:spacing w:line="360" w:lineRule="auto"/>
        <w:jc w:val="both"/>
      </w:pPr>
      <w:r>
        <w:rPr>
          <w:rFonts w:ascii="Book Antiqua" w:eastAsia="Book Antiqua" w:hAnsi="Book Antiqua" w:cs="Book Antiqua"/>
          <w:color w:val="000000"/>
        </w:rPr>
        <w:t>Grade C (Good): 0</w:t>
      </w:r>
    </w:p>
    <w:p w14:paraId="6769BB67" w14:textId="77777777" w:rsidR="0096225B" w:rsidRDefault="00224C40">
      <w:pPr>
        <w:spacing w:line="360" w:lineRule="auto"/>
        <w:jc w:val="both"/>
      </w:pPr>
      <w:r>
        <w:rPr>
          <w:rFonts w:ascii="Book Antiqua" w:eastAsia="Book Antiqua" w:hAnsi="Book Antiqua" w:cs="Book Antiqua"/>
          <w:color w:val="000000"/>
        </w:rPr>
        <w:t>Grade D (Fair): D</w:t>
      </w:r>
    </w:p>
    <w:p w14:paraId="5E474960" w14:textId="77777777" w:rsidR="0096225B" w:rsidRDefault="00224C40">
      <w:pPr>
        <w:spacing w:line="360" w:lineRule="auto"/>
        <w:jc w:val="both"/>
      </w:pPr>
      <w:r>
        <w:rPr>
          <w:rFonts w:ascii="Book Antiqua" w:eastAsia="Book Antiqua" w:hAnsi="Book Antiqua" w:cs="Book Antiqua"/>
          <w:color w:val="000000"/>
        </w:rPr>
        <w:t>Grade E (Poor): 0</w:t>
      </w:r>
    </w:p>
    <w:p w14:paraId="6FD6E00F" w14:textId="77777777" w:rsidR="0096225B" w:rsidRDefault="0096225B">
      <w:pPr>
        <w:spacing w:line="360" w:lineRule="auto"/>
        <w:jc w:val="both"/>
      </w:pPr>
    </w:p>
    <w:p w14:paraId="215E86C7" w14:textId="77777777" w:rsidR="0096225B" w:rsidRDefault="00224C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Gazouli</w:t>
      </w:r>
      <w:proofErr w:type="spellEnd"/>
      <w:r>
        <w:rPr>
          <w:rFonts w:ascii="Book Antiqua" w:eastAsia="Book Antiqua" w:hAnsi="Book Antiqua" w:cs="Book Antiqua"/>
          <w:color w:val="000000"/>
        </w:rPr>
        <w:t xml:space="preserve"> M, Wu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972BB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265465A" w14:textId="77777777" w:rsidR="0096225B" w:rsidRDefault="0096225B">
      <w:pPr>
        <w:spacing w:line="360" w:lineRule="auto"/>
        <w:jc w:val="both"/>
        <w:sectPr w:rsidR="0096225B">
          <w:pgSz w:w="12240" w:h="15840"/>
          <w:pgMar w:top="1440" w:right="1440" w:bottom="1440" w:left="1440" w:header="720" w:footer="720" w:gutter="0"/>
          <w:cols w:space="720"/>
          <w:docGrid w:linePitch="360"/>
        </w:sectPr>
      </w:pPr>
    </w:p>
    <w:p w14:paraId="4248BE2A" w14:textId="77777777" w:rsidR="0096225B" w:rsidRDefault="00224C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BB4386E" w14:textId="77777777" w:rsidR="0096225B" w:rsidRDefault="00224C40">
      <w:pPr>
        <w:spacing w:line="360" w:lineRule="auto"/>
        <w:jc w:val="both"/>
      </w:pPr>
      <w:r>
        <w:rPr>
          <w:noProof/>
          <w:lang w:eastAsia="zh-CN"/>
        </w:rPr>
        <w:drawing>
          <wp:inline distT="0" distB="0" distL="0" distR="0" wp14:anchorId="2DCA1C83" wp14:editId="3DB4A435">
            <wp:extent cx="5114290" cy="4046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27701" cy="4056618"/>
                    </a:xfrm>
                    <a:prstGeom prst="rect">
                      <a:avLst/>
                    </a:prstGeom>
                  </pic:spPr>
                </pic:pic>
              </a:graphicData>
            </a:graphic>
          </wp:inline>
        </w:drawing>
      </w:r>
    </w:p>
    <w:p w14:paraId="4BE5D8BC" w14:textId="5C3617B9"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Levels of Zonula occludens-1 and indoleamine 2,3-dioxygenase 1 mRNA in colon tissue and their correlations with fecal tryptophan metabolites. </w:t>
      </w:r>
      <w:r>
        <w:rPr>
          <w:rFonts w:ascii="Book Antiqua" w:eastAsia="Book Antiqua" w:hAnsi="Book Antiqua" w:cs="Book Antiqua"/>
          <w:color w:val="000000"/>
        </w:rPr>
        <w:t>A: The relative Zonula occludens-1 (</w:t>
      </w:r>
      <w:r w:rsidRPr="00680D4C">
        <w:rPr>
          <w:rFonts w:ascii="Book Antiqua" w:eastAsia="Book Antiqua" w:hAnsi="Book Antiqua" w:cs="Book Antiqua"/>
          <w:i/>
          <w:color w:val="000000"/>
        </w:rPr>
        <w:t>ZO-1</w:t>
      </w:r>
      <w:r>
        <w:rPr>
          <w:rFonts w:ascii="Book Antiqua" w:eastAsia="Book Antiqua" w:hAnsi="Book Antiqua" w:cs="Book Antiqua"/>
          <w:color w:val="000000"/>
        </w:rPr>
        <w:t>) mRNA levels in colorectal adenoma and colorectal cancer (CRC) were significantly lower than those in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B: The relative indoleamine 2,3-dioxygenase 1 (</w:t>
      </w:r>
      <w:r w:rsidRPr="00680D4C">
        <w:rPr>
          <w:rFonts w:ascii="Book Antiqua" w:eastAsia="Book Antiqua" w:hAnsi="Book Antiqua" w:cs="Book Antiqua"/>
          <w:i/>
          <w:color w:val="000000"/>
        </w:rPr>
        <w:t>IDO1</w:t>
      </w:r>
      <w:r>
        <w:rPr>
          <w:rFonts w:ascii="Book Antiqua" w:eastAsia="Book Antiqua" w:hAnsi="Book Antiqua" w:cs="Book Antiqua"/>
          <w:color w:val="000000"/>
        </w:rPr>
        <w:t>) mRNA levels in ARA and CRC were higher than those in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=0.04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0.035, respectively); C: Fecal kynurenine/tryptophan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positively correlated with the level of IDO1 </w:t>
      </w:r>
      <w:r w:rsidRPr="00680D4C">
        <w:rPr>
          <w:rFonts w:ascii="Book Antiqua" w:eastAsia="Book Antiqua" w:hAnsi="Book Antiqua" w:cs="Book Antiqua"/>
          <w:i/>
          <w:color w:val="000000"/>
        </w:rPr>
        <w:t>mRNA</w:t>
      </w:r>
      <w:r>
        <w:rPr>
          <w:rFonts w:ascii="Book Antiqua" w:eastAsia="Book Antiqua" w:hAnsi="Book Antiqua" w:cs="Book Antiqua"/>
          <w:color w:val="000000"/>
        </w:rPr>
        <w:t xml:space="preserve"> in all subjects; D: There was a positive correlation between fecal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ZO-1 </w:t>
      </w:r>
      <w:r w:rsidRPr="00680D4C">
        <w:rPr>
          <w:rFonts w:ascii="Book Antiqua" w:eastAsia="Book Antiqua" w:hAnsi="Book Antiqua" w:cs="Book Antiqua"/>
          <w:i/>
          <w:color w:val="000000"/>
        </w:rPr>
        <w:t>mRNA</w:t>
      </w:r>
      <w:r>
        <w:rPr>
          <w:rFonts w:ascii="Book Antiqua" w:eastAsia="Book Antiqua" w:hAnsi="Book Antiqua" w:cs="Book Antiqua"/>
          <w:color w:val="000000"/>
        </w:rPr>
        <w:t xml:space="preserve"> level in all subjects. KYN: Kynurenine;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 HC: Healthy control; ADA: Colorectal adenoma; CRC: Colorectal cancer; ZO-1: Zonula occludens-1; IDO1: Indoleamine 2,3-dioxygenase 1.</w:t>
      </w:r>
    </w:p>
    <w:p w14:paraId="4BB8790A" w14:textId="77777777" w:rsidR="0096225B" w:rsidRDefault="00224C4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60C5E31" wp14:editId="33866EF2">
            <wp:extent cx="5936615" cy="449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54529" cy="4509360"/>
                    </a:xfrm>
                    <a:prstGeom prst="rect">
                      <a:avLst/>
                    </a:prstGeom>
                  </pic:spPr>
                </pic:pic>
              </a:graphicData>
            </a:graphic>
          </wp:inline>
        </w:drawing>
      </w:r>
    </w:p>
    <w:p w14:paraId="7F085F2D" w14:textId="00FC46E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Immunohistochemical staining for Zonula occludens-1 and its correlation with fecal indoles/tryptophan ratio (</w:t>
      </w:r>
      <w:r>
        <w:rPr>
          <w:rFonts w:ascii="Book Antiqua" w:eastAsia="Book Antiqua" w:hAnsi="Book Antiqua" w:cs="Book Antiqua"/>
          <w:b/>
          <w:bCs/>
          <w:color w:val="000000"/>
          <w:lang w:val="pl-PL"/>
        </w:rPr>
        <w:t>×</w:t>
      </w:r>
      <w:r>
        <w:rPr>
          <w:rFonts w:ascii="Book Antiqua" w:eastAsia="Book Antiqua" w:hAnsi="Book Antiqua" w:cs="Book Antiqua"/>
          <w:b/>
          <w:bCs/>
          <w:color w:val="000000"/>
        </w:rPr>
        <w:t xml:space="preserve"> 200 magnification). </w:t>
      </w:r>
      <w:r>
        <w:rPr>
          <w:rFonts w:ascii="Book Antiqua" w:eastAsia="Book Antiqua" w:hAnsi="Book Antiqua" w:cs="Book Antiqua"/>
          <w:color w:val="000000"/>
        </w:rPr>
        <w:t xml:space="preserve">Immunoreactivity of Zonula occludens-1 (ZO-1) tended to be decreased in colorectal adenoma (B) and colorectal cancer (C) compared to controls (A) as shown in the figure (scale bar =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D: There was a positive correlation between fecal indoles/tryptophan ratio and ZO-1 protein in all subjects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0.045). MOD: Mean optical density;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 ZO-1: Zonula occludens-1.</w:t>
      </w:r>
    </w:p>
    <w:p w14:paraId="7F384CC9" w14:textId="77777777" w:rsidR="0096225B" w:rsidRDefault="00224C4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75AF808" wp14:editId="07EA14A4">
            <wp:extent cx="6971665" cy="403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976449" cy="4041288"/>
                    </a:xfrm>
                    <a:prstGeom prst="rect">
                      <a:avLst/>
                    </a:prstGeom>
                  </pic:spPr>
                </pic:pic>
              </a:graphicData>
            </a:graphic>
          </wp:inline>
        </w:drawing>
      </w:r>
    </w:p>
    <w:p w14:paraId="2DE6BC92" w14:textId="6938AC23"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Fecal bacterial structure of patients with colorectal adenoma, colorectal cancer, and healthy controls. </w:t>
      </w:r>
      <w:r>
        <w:rPr>
          <w:rFonts w:ascii="Book Antiqua" w:eastAsia="Book Antiqua" w:hAnsi="Book Antiqua" w:cs="Book Antiqua"/>
          <w:color w:val="000000"/>
        </w:rPr>
        <w:t xml:space="preserve">A and B: Relative bacterial abundance of fecal bacterial at the phylum and genus levels in the three groups; C and D: Unweighted </w:t>
      </w:r>
      <w:proofErr w:type="spellStart"/>
      <w:r>
        <w:rPr>
          <w:rFonts w:ascii="Book Antiqua" w:eastAsia="Book Antiqua" w:hAnsi="Book Antiqua" w:cs="Book Antiqua"/>
          <w:color w:val="000000"/>
        </w:rPr>
        <w:t>Unifrac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Anosim</w:t>
      </w:r>
      <w:proofErr w:type="spellEnd"/>
      <w:r>
        <w:rPr>
          <w:rFonts w:ascii="Book Antiqua" w:eastAsia="Book Antiqua" w:hAnsi="Book Antiqua" w:cs="Book Antiqua"/>
          <w:color w:val="000000"/>
        </w:rPr>
        <w:t xml:space="preserve"> and Adonis) analysis of fecal bacterial in the patients and healthy control group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Different colors represent different groups, and the distance between points indicates the degree of difference; boxes indicate the interquartile range; lines inside the boxes indicate the medians; the two whiskers indicate the maximum and minimum of the data; the points outside the box indicate outliers. HC: Healthy control; ADA: Colorectal adenoma; CRC: Colorectal cancer.</w:t>
      </w:r>
    </w:p>
    <w:p w14:paraId="07DD0921"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3A2680DD" wp14:editId="722A7B58">
            <wp:extent cx="5943600" cy="27057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943600" cy="2705735"/>
                    </a:xfrm>
                    <a:prstGeom prst="rect">
                      <a:avLst/>
                    </a:prstGeom>
                  </pic:spPr>
                </pic:pic>
              </a:graphicData>
            </a:graphic>
          </wp:inline>
        </w:drawing>
      </w:r>
    </w:p>
    <w:p w14:paraId="45B3F388" w14:textId="77777777" w:rsidR="0096225B" w:rsidRDefault="00224C40">
      <w:pPr>
        <w:spacing w:line="360" w:lineRule="auto"/>
        <w:jc w:val="both"/>
        <w:rPr>
          <w:rFonts w:ascii="Book Antiqua" w:eastAsia="Book Antiqua" w:hAnsi="Book Antiqua" w:cs="Book Antiqua"/>
          <w:color w:val="000000"/>
        </w:rPr>
      </w:pPr>
      <w:r>
        <w:rPr>
          <w:noProof/>
          <w:lang w:eastAsia="zh-CN"/>
        </w:rPr>
        <w:drawing>
          <wp:inline distT="0" distB="0" distL="0" distR="0" wp14:anchorId="62CACFBC" wp14:editId="19904760">
            <wp:extent cx="5943600" cy="3588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943600" cy="3588385"/>
                    </a:xfrm>
                    <a:prstGeom prst="rect">
                      <a:avLst/>
                    </a:prstGeom>
                  </pic:spPr>
                </pic:pic>
              </a:graphicData>
            </a:graphic>
          </wp:inline>
        </w:drawing>
      </w:r>
    </w:p>
    <w:p w14:paraId="23927942" w14:textId="77777777" w:rsidR="0096225B" w:rsidRDefault="00224C40">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4F0EECD0" wp14:editId="0A9FD795">
            <wp:extent cx="5943600" cy="4635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943600" cy="4635500"/>
                    </a:xfrm>
                    <a:prstGeom prst="rect">
                      <a:avLst/>
                    </a:prstGeom>
                  </pic:spPr>
                </pic:pic>
              </a:graphicData>
            </a:graphic>
          </wp:inline>
        </w:drawing>
      </w:r>
    </w:p>
    <w:p w14:paraId="45428C14" w14:textId="790C1593"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Different genus among the three groups and linear discriminant analysis effect size analysis of fecal bacterial of colorectal cancer patients and healthy controls. </w:t>
      </w:r>
      <w:r>
        <w:rPr>
          <w:rFonts w:ascii="Book Antiqua" w:eastAsia="Book Antiqua" w:hAnsi="Book Antiqua" w:cs="Book Antiqua"/>
          <w:color w:val="000000"/>
        </w:rPr>
        <w:t xml:space="preserve">A: Top 20 different genus among the three groups with a Kruskal-Wallis’s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B: Cladogram showing enriched taxa in the colorectal cancer (CRC) patient and healthy control (HC) groups; the taxa represented by the English letters in the cladogram are shown in the legend on the right; C: Taxa enriched in HCs are indicated with a negative score and the taxa enriched in the CRC group are indicated with a positive linear discriminant analysis (LDA) score; only taxa with an LDA effect size’s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&lt; 0.05 and an LDA score ≥ 2.0 are showed. LDA: Linear discriminant analysis; HC: Healthy control; CRC: Colorectal cancer.</w:t>
      </w:r>
    </w:p>
    <w:p w14:paraId="2504B076" w14:textId="77777777" w:rsidR="0096225B" w:rsidRDefault="00224C40">
      <w:pPr>
        <w:spacing w:line="360" w:lineRule="auto"/>
        <w:jc w:val="both"/>
      </w:pPr>
      <w:r>
        <w:rPr>
          <w:rFonts w:ascii="Book Antiqua" w:eastAsia="Book Antiqua" w:hAnsi="Book Antiqua" w:cs="Book Antiqua"/>
          <w:color w:val="000000"/>
        </w:rPr>
        <w:br w:type="page"/>
      </w:r>
      <w:r>
        <w:rPr>
          <w:rFonts w:hint="eastAsia"/>
          <w:noProof/>
          <w:lang w:eastAsia="zh-CN"/>
        </w:rPr>
        <w:lastRenderedPageBreak/>
        <w:drawing>
          <wp:inline distT="0" distB="0" distL="114300" distR="114300" wp14:anchorId="311E37D0" wp14:editId="6F4FE161">
            <wp:extent cx="5812790" cy="4953000"/>
            <wp:effectExtent l="0" t="0" r="0" b="0"/>
            <wp:docPr id="2" name="图片 2" descr="160380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3806200(1)"/>
                    <pic:cNvPicPr>
                      <a:picLocks noChangeAspect="1"/>
                    </pic:cNvPicPr>
                  </pic:nvPicPr>
                  <pic:blipFill>
                    <a:blip r:embed="rId14"/>
                    <a:stretch>
                      <a:fillRect/>
                    </a:stretch>
                  </pic:blipFill>
                  <pic:spPr>
                    <a:xfrm>
                      <a:off x="0" y="0"/>
                      <a:ext cx="5820425" cy="4959000"/>
                    </a:xfrm>
                    <a:prstGeom prst="rect">
                      <a:avLst/>
                    </a:prstGeom>
                  </pic:spPr>
                </pic:pic>
              </a:graphicData>
            </a:graphic>
          </wp:inline>
        </w:drawing>
      </w:r>
    </w:p>
    <w:p w14:paraId="3FF26680" w14:textId="4D8B3DF0"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Correlations between differential bacteria at the genus level using linear discriminant analysis effect size analysis and fecal metabolites. </w:t>
      </w:r>
      <w:r>
        <w:rPr>
          <w:rFonts w:ascii="Book Antiqua" w:eastAsia="Book Antiqua" w:hAnsi="Book Antiqua" w:cs="Book Antiqua"/>
          <w:color w:val="000000"/>
        </w:rPr>
        <w:t xml:space="preserve">The heatmap presents the Spearman correlation coefficients between fecal metabolites and genera with significantly different relative abundance in the colorectal cancer (CRC) patients and healthy controls (HCs). Indoles were positively related to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(Actinobacteria)</w:t>
      </w:r>
      <w:r w:rsidRPr="00680D4C">
        <w:rPr>
          <w:rFonts w:ascii="Book Antiqua" w:eastAsia="Book Antiqua" w:hAnsi="Book Antiqua" w:cs="Book Antiqua"/>
          <w:iCs/>
          <w:color w:val="000000"/>
        </w:rPr>
        <w:t xml:space="preserve"> 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w:t>
      </w:r>
      <w:r>
        <w:rPr>
          <w:rFonts w:ascii="Book Antiqua" w:eastAsia="Book Antiqua" w:hAnsi="Book Antiqua" w:cs="Book Antiqua"/>
          <w:color w:val="000000"/>
        </w:rPr>
        <w:t xml:space="preserve"> and members</w:t>
      </w:r>
      <w:r>
        <w:rPr>
          <w:rFonts w:ascii="Book Antiqua" w:eastAsia="Book Antiqua" w:hAnsi="Book Antiqua" w:cs="Book Antiqua"/>
          <w:i/>
          <w:iCs/>
          <w:color w:val="000000"/>
        </w:rPr>
        <w:t xml:space="preserve"> </w:t>
      </w:r>
      <w:r>
        <w:rPr>
          <w:rFonts w:ascii="Book Antiqua" w:eastAsia="Book Antiqua" w:hAnsi="Book Antiqua" w:cs="Book Antiqua"/>
          <w:color w:val="000000"/>
        </w:rPr>
        <w:t>of 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Firmicutes (such as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whose relative abundances were lower in CRC patients than in HCs in the linear discriminant analysis effect size analysis.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6"/>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HC: Healthy control; CRC: Colorectal cancer. IPA: Indole-3-propionic acid; IAA: Indole-3-acid-acetic; KYN: Kynurenine;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w:t>
      </w:r>
    </w:p>
    <w:p w14:paraId="515308DA" w14:textId="77777777" w:rsidR="0096225B" w:rsidRDefault="00224C40">
      <w:pPr>
        <w:spacing w:line="360" w:lineRule="auto"/>
        <w:jc w:val="both"/>
        <w:rPr>
          <w:b/>
          <w:bCs/>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Demographic and clinical information of participants included in the study</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gridCol w:w="1787"/>
        <w:gridCol w:w="1804"/>
        <w:gridCol w:w="1804"/>
        <w:gridCol w:w="1223"/>
      </w:tblGrid>
      <w:tr w:rsidR="0096225B" w14:paraId="06FF3226" w14:textId="77777777">
        <w:tc>
          <w:tcPr>
            <w:tcW w:w="2802" w:type="dxa"/>
            <w:tcBorders>
              <w:top w:val="single" w:sz="4" w:space="0" w:color="auto"/>
              <w:bottom w:val="single" w:sz="4" w:space="0" w:color="auto"/>
            </w:tcBorders>
          </w:tcPr>
          <w:p w14:paraId="7987708E" w14:textId="77777777" w:rsidR="0096225B" w:rsidRDefault="00224C40">
            <w:pPr>
              <w:spacing w:line="360" w:lineRule="auto"/>
              <w:rPr>
                <w:rFonts w:ascii="Book Antiqua" w:hAnsi="Book Antiqua"/>
                <w:b/>
                <w:bCs/>
                <w:lang w:eastAsia="zh-CN"/>
              </w:rPr>
            </w:pPr>
            <w:r>
              <w:rPr>
                <w:rFonts w:ascii="Book Antiqua" w:hAnsi="Book Antiqua"/>
                <w:b/>
                <w:bCs/>
                <w:lang w:eastAsia="zh-CN"/>
              </w:rPr>
              <w:t xml:space="preserve">Feature </w:t>
            </w:r>
          </w:p>
        </w:tc>
        <w:tc>
          <w:tcPr>
            <w:tcW w:w="1842" w:type="dxa"/>
            <w:tcBorders>
              <w:top w:val="single" w:sz="4" w:space="0" w:color="auto"/>
              <w:bottom w:val="single" w:sz="4" w:space="0" w:color="auto"/>
            </w:tcBorders>
          </w:tcPr>
          <w:p w14:paraId="5BF5DDDD" w14:textId="77777777" w:rsidR="0096225B" w:rsidRDefault="00224C40">
            <w:pPr>
              <w:spacing w:line="360" w:lineRule="auto"/>
              <w:rPr>
                <w:rFonts w:ascii="Book Antiqua" w:hAnsi="Book Antiqua"/>
                <w:b/>
                <w:bCs/>
                <w:lang w:eastAsia="zh-CN"/>
              </w:rPr>
            </w:pPr>
            <w:r>
              <w:rPr>
                <w:rFonts w:ascii="Book Antiqua" w:hAnsi="Book Antiqua"/>
                <w:b/>
                <w:bCs/>
                <w:lang w:eastAsia="zh-CN"/>
              </w:rPr>
              <w:t>HCs (</w:t>
            </w:r>
            <w:r>
              <w:rPr>
                <w:rFonts w:ascii="Book Antiqua" w:hAnsi="Book Antiqua"/>
                <w:b/>
                <w:bCs/>
                <w:i/>
                <w:iCs/>
                <w:lang w:eastAsia="zh-CN"/>
              </w:rPr>
              <w:t>n</w:t>
            </w:r>
            <w:r>
              <w:rPr>
                <w:rFonts w:ascii="Book Antiqua" w:hAnsi="Book Antiqua"/>
                <w:b/>
                <w:bCs/>
                <w:lang w:eastAsia="zh-CN"/>
              </w:rPr>
              <w:t xml:space="preserve"> = 38)</w:t>
            </w:r>
          </w:p>
        </w:tc>
        <w:tc>
          <w:tcPr>
            <w:tcW w:w="1843" w:type="dxa"/>
            <w:tcBorders>
              <w:top w:val="single" w:sz="4" w:space="0" w:color="auto"/>
              <w:bottom w:val="single" w:sz="4" w:space="0" w:color="auto"/>
            </w:tcBorders>
          </w:tcPr>
          <w:p w14:paraId="024D3EE1" w14:textId="77777777" w:rsidR="0096225B" w:rsidRDefault="00224C40">
            <w:pPr>
              <w:spacing w:line="360" w:lineRule="auto"/>
              <w:rPr>
                <w:rFonts w:ascii="Book Antiqua" w:hAnsi="Book Antiqua"/>
                <w:b/>
                <w:bCs/>
                <w:lang w:eastAsia="zh-CN"/>
              </w:rPr>
            </w:pPr>
            <w:r>
              <w:rPr>
                <w:rFonts w:ascii="Book Antiqua" w:hAnsi="Book Antiqua"/>
                <w:b/>
                <w:bCs/>
                <w:lang w:eastAsia="zh-CN"/>
              </w:rPr>
              <w:t>ADA patients (</w:t>
            </w:r>
            <w:r>
              <w:rPr>
                <w:rFonts w:ascii="Book Antiqua" w:hAnsi="Book Antiqua"/>
                <w:b/>
                <w:bCs/>
                <w:i/>
                <w:iCs/>
                <w:lang w:eastAsia="zh-CN"/>
              </w:rPr>
              <w:t>n</w:t>
            </w:r>
            <w:r>
              <w:rPr>
                <w:rFonts w:ascii="Book Antiqua" w:hAnsi="Book Antiqua"/>
                <w:b/>
                <w:bCs/>
                <w:lang w:eastAsia="zh-CN"/>
              </w:rPr>
              <w:t xml:space="preserve"> = 33)</w:t>
            </w:r>
          </w:p>
        </w:tc>
        <w:tc>
          <w:tcPr>
            <w:tcW w:w="1843" w:type="dxa"/>
            <w:tcBorders>
              <w:top w:val="single" w:sz="4" w:space="0" w:color="auto"/>
              <w:bottom w:val="single" w:sz="4" w:space="0" w:color="auto"/>
            </w:tcBorders>
          </w:tcPr>
          <w:p w14:paraId="6871FE2D" w14:textId="77777777" w:rsidR="0096225B" w:rsidRDefault="00224C40">
            <w:pPr>
              <w:spacing w:line="360" w:lineRule="auto"/>
              <w:rPr>
                <w:rFonts w:ascii="Book Antiqua" w:hAnsi="Book Antiqua"/>
                <w:b/>
                <w:bCs/>
              </w:rPr>
            </w:pPr>
            <w:r>
              <w:rPr>
                <w:rFonts w:ascii="Book Antiqua" w:hAnsi="Book Antiqua"/>
                <w:b/>
                <w:bCs/>
                <w:lang w:eastAsia="zh-CN"/>
              </w:rPr>
              <w:t>CRC patients (</w:t>
            </w:r>
            <w:r>
              <w:rPr>
                <w:rFonts w:ascii="Book Antiqua" w:hAnsi="Book Antiqua"/>
                <w:b/>
                <w:bCs/>
                <w:i/>
                <w:iCs/>
                <w:lang w:eastAsia="zh-CN"/>
              </w:rPr>
              <w:t>n</w:t>
            </w:r>
            <w:r>
              <w:rPr>
                <w:rFonts w:ascii="Book Antiqua" w:hAnsi="Book Antiqua"/>
                <w:b/>
                <w:bCs/>
                <w:lang w:eastAsia="zh-CN"/>
              </w:rPr>
              <w:t xml:space="preserve"> = 46)</w:t>
            </w:r>
          </w:p>
        </w:tc>
        <w:tc>
          <w:tcPr>
            <w:tcW w:w="1246" w:type="dxa"/>
            <w:tcBorders>
              <w:top w:val="single" w:sz="4" w:space="0" w:color="auto"/>
              <w:bottom w:val="single" w:sz="4" w:space="0" w:color="auto"/>
            </w:tcBorders>
          </w:tcPr>
          <w:p w14:paraId="7830E647" w14:textId="77777777" w:rsidR="0096225B" w:rsidRDefault="00224C40">
            <w:pPr>
              <w:spacing w:line="360" w:lineRule="auto"/>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r>
      <w:tr w:rsidR="0096225B" w14:paraId="1F6E9D1B" w14:textId="77777777">
        <w:tc>
          <w:tcPr>
            <w:tcW w:w="2802" w:type="dxa"/>
            <w:tcBorders>
              <w:top w:val="single" w:sz="4" w:space="0" w:color="auto"/>
            </w:tcBorders>
          </w:tcPr>
          <w:p w14:paraId="07339521" w14:textId="77777777" w:rsidR="0096225B" w:rsidRDefault="00224C40">
            <w:pPr>
              <w:spacing w:line="360" w:lineRule="auto"/>
              <w:rPr>
                <w:rFonts w:ascii="Book Antiqua" w:hAnsi="Book Antiqua"/>
                <w:lang w:eastAsia="zh-CN"/>
              </w:rPr>
            </w:pPr>
            <w:r>
              <w:rPr>
                <w:rFonts w:ascii="Book Antiqua" w:hAnsi="Book Antiqua"/>
                <w:lang w:eastAsia="zh-CN"/>
              </w:rPr>
              <w:t>Age (</w:t>
            </w:r>
            <w:proofErr w:type="spellStart"/>
            <w:r>
              <w:rPr>
                <w:rFonts w:ascii="Book Antiqua" w:hAnsi="Book Antiqua"/>
                <w:lang w:eastAsia="zh-CN"/>
              </w:rPr>
              <w:t>yr</w:t>
            </w:r>
            <w:proofErr w:type="spellEnd"/>
            <w:r>
              <w:rPr>
                <w:rFonts w:ascii="Book Antiqua" w:hAnsi="Book Antiqua"/>
                <w:lang w:eastAsia="zh-CN"/>
              </w:rPr>
              <w:t>)</w:t>
            </w:r>
          </w:p>
        </w:tc>
        <w:tc>
          <w:tcPr>
            <w:tcW w:w="1842" w:type="dxa"/>
            <w:tcBorders>
              <w:top w:val="single" w:sz="4" w:space="0" w:color="auto"/>
            </w:tcBorders>
          </w:tcPr>
          <w:p w14:paraId="60ECC4BD" w14:textId="77777777" w:rsidR="0096225B" w:rsidRDefault="00224C40">
            <w:pPr>
              <w:spacing w:line="360" w:lineRule="auto"/>
              <w:rPr>
                <w:rFonts w:ascii="Book Antiqua" w:hAnsi="Book Antiqua"/>
                <w:lang w:eastAsia="zh-CN"/>
              </w:rPr>
            </w:pPr>
            <w:r>
              <w:rPr>
                <w:rFonts w:ascii="Book Antiqua" w:hAnsi="Book Antiqua"/>
                <w:lang w:eastAsia="zh-CN"/>
              </w:rPr>
              <w:t>56.85 ± 10.99</w:t>
            </w:r>
          </w:p>
        </w:tc>
        <w:tc>
          <w:tcPr>
            <w:tcW w:w="1843" w:type="dxa"/>
            <w:tcBorders>
              <w:top w:val="single" w:sz="4" w:space="0" w:color="auto"/>
            </w:tcBorders>
          </w:tcPr>
          <w:p w14:paraId="764477E0" w14:textId="77777777" w:rsidR="0096225B" w:rsidRDefault="00224C40">
            <w:pPr>
              <w:spacing w:line="360" w:lineRule="auto"/>
              <w:rPr>
                <w:rFonts w:ascii="Book Antiqua" w:hAnsi="Book Antiqua"/>
                <w:lang w:eastAsia="zh-CN"/>
              </w:rPr>
            </w:pPr>
            <w:r>
              <w:rPr>
                <w:rFonts w:ascii="Book Antiqua" w:hAnsi="Book Antiqua"/>
                <w:lang w:eastAsia="zh-CN"/>
              </w:rPr>
              <w:t>61.18 ± 8.53</w:t>
            </w:r>
          </w:p>
        </w:tc>
        <w:tc>
          <w:tcPr>
            <w:tcW w:w="1843" w:type="dxa"/>
            <w:tcBorders>
              <w:top w:val="single" w:sz="4" w:space="0" w:color="auto"/>
            </w:tcBorders>
          </w:tcPr>
          <w:p w14:paraId="3BB7B7D3" w14:textId="77777777" w:rsidR="0096225B" w:rsidRDefault="00224C40">
            <w:pPr>
              <w:spacing w:line="360" w:lineRule="auto"/>
              <w:rPr>
                <w:rFonts w:ascii="Book Antiqua" w:hAnsi="Book Antiqua"/>
                <w:lang w:eastAsia="zh-CN"/>
              </w:rPr>
            </w:pPr>
            <w:r>
              <w:rPr>
                <w:rFonts w:ascii="Book Antiqua" w:hAnsi="Book Antiqua"/>
                <w:lang w:eastAsia="zh-CN"/>
              </w:rPr>
              <w:t>63.63 ± 11.39</w:t>
            </w:r>
          </w:p>
        </w:tc>
        <w:tc>
          <w:tcPr>
            <w:tcW w:w="1246" w:type="dxa"/>
            <w:tcBorders>
              <w:top w:val="single" w:sz="4" w:space="0" w:color="auto"/>
            </w:tcBorders>
          </w:tcPr>
          <w:p w14:paraId="1213DF6A" w14:textId="77777777" w:rsidR="0096225B" w:rsidRDefault="00224C40">
            <w:pPr>
              <w:spacing w:line="360" w:lineRule="auto"/>
              <w:rPr>
                <w:rFonts w:ascii="Book Antiqua" w:hAnsi="Book Antiqua"/>
                <w:lang w:eastAsia="zh-CN"/>
              </w:rPr>
            </w:pPr>
            <w:r>
              <w:rPr>
                <w:rFonts w:ascii="Book Antiqua" w:hAnsi="Book Antiqua"/>
                <w:lang w:eastAsia="zh-CN"/>
              </w:rPr>
              <w:t>0.095</w:t>
            </w:r>
          </w:p>
        </w:tc>
      </w:tr>
      <w:tr w:rsidR="0096225B" w14:paraId="44974B30" w14:textId="77777777">
        <w:tc>
          <w:tcPr>
            <w:tcW w:w="2802" w:type="dxa"/>
          </w:tcPr>
          <w:p w14:paraId="718DE61A" w14:textId="71D3F6F4" w:rsidR="0096225B" w:rsidRDefault="00224C40">
            <w:pPr>
              <w:spacing w:line="360" w:lineRule="auto"/>
              <w:rPr>
                <w:rFonts w:ascii="Book Antiqua" w:hAnsi="Book Antiqua"/>
                <w:lang w:eastAsia="zh-CN"/>
              </w:rPr>
            </w:pPr>
            <w:r>
              <w:rPr>
                <w:rFonts w:ascii="Book Antiqua" w:hAnsi="Book Antiqua"/>
                <w:lang w:eastAsia="zh-CN"/>
              </w:rPr>
              <w:t>Gender (</w:t>
            </w:r>
            <w:proofErr w:type="spellStart"/>
            <w:proofErr w:type="gramStart"/>
            <w:r>
              <w:rPr>
                <w:rFonts w:ascii="Book Antiqua" w:hAnsi="Book Antiqua"/>
                <w:lang w:eastAsia="zh-CN"/>
              </w:rPr>
              <w:t>male:female</w:t>
            </w:r>
            <w:proofErr w:type="spellEnd"/>
            <w:proofErr w:type="gramEnd"/>
            <w:r>
              <w:rPr>
                <w:rFonts w:ascii="Book Antiqua" w:hAnsi="Book Antiqua"/>
                <w:lang w:eastAsia="zh-CN"/>
              </w:rPr>
              <w:t>)</w:t>
            </w:r>
          </w:p>
        </w:tc>
        <w:tc>
          <w:tcPr>
            <w:tcW w:w="1842" w:type="dxa"/>
          </w:tcPr>
          <w:p w14:paraId="6BC176B8" w14:textId="77777777" w:rsidR="0096225B" w:rsidRDefault="00224C40">
            <w:pPr>
              <w:spacing w:line="360" w:lineRule="auto"/>
              <w:rPr>
                <w:rFonts w:ascii="Book Antiqua" w:hAnsi="Book Antiqua"/>
                <w:lang w:eastAsia="zh-CN"/>
              </w:rPr>
            </w:pPr>
            <w:r>
              <w:rPr>
                <w:rFonts w:ascii="Book Antiqua" w:hAnsi="Book Antiqua"/>
                <w:lang w:eastAsia="zh-CN"/>
              </w:rPr>
              <w:t>24:14</w:t>
            </w:r>
          </w:p>
        </w:tc>
        <w:tc>
          <w:tcPr>
            <w:tcW w:w="1843" w:type="dxa"/>
          </w:tcPr>
          <w:p w14:paraId="77F453AC" w14:textId="77777777" w:rsidR="0096225B" w:rsidRDefault="00224C40">
            <w:pPr>
              <w:spacing w:line="360" w:lineRule="auto"/>
              <w:rPr>
                <w:rFonts w:ascii="Book Antiqua" w:hAnsi="Book Antiqua"/>
                <w:lang w:eastAsia="zh-CN"/>
              </w:rPr>
            </w:pPr>
            <w:r>
              <w:rPr>
                <w:rFonts w:ascii="Book Antiqua" w:hAnsi="Book Antiqua"/>
                <w:lang w:eastAsia="zh-CN"/>
              </w:rPr>
              <w:t>23:10</w:t>
            </w:r>
          </w:p>
        </w:tc>
        <w:tc>
          <w:tcPr>
            <w:tcW w:w="1843" w:type="dxa"/>
          </w:tcPr>
          <w:p w14:paraId="733ADDCD" w14:textId="77777777" w:rsidR="0096225B" w:rsidRDefault="00224C40">
            <w:pPr>
              <w:spacing w:line="360" w:lineRule="auto"/>
              <w:rPr>
                <w:rFonts w:ascii="Book Antiqua" w:hAnsi="Book Antiqua"/>
                <w:lang w:eastAsia="zh-CN"/>
              </w:rPr>
            </w:pPr>
            <w:r>
              <w:rPr>
                <w:rFonts w:ascii="Book Antiqua" w:hAnsi="Book Antiqua"/>
                <w:lang w:eastAsia="zh-CN"/>
              </w:rPr>
              <w:t>32:14</w:t>
            </w:r>
          </w:p>
        </w:tc>
        <w:tc>
          <w:tcPr>
            <w:tcW w:w="1246" w:type="dxa"/>
          </w:tcPr>
          <w:p w14:paraId="345BE61A" w14:textId="77777777" w:rsidR="0096225B" w:rsidRDefault="00224C40">
            <w:pPr>
              <w:spacing w:line="360" w:lineRule="auto"/>
              <w:rPr>
                <w:rFonts w:ascii="Book Antiqua" w:hAnsi="Book Antiqua"/>
                <w:lang w:eastAsia="zh-CN"/>
              </w:rPr>
            </w:pPr>
            <w:r>
              <w:rPr>
                <w:rFonts w:ascii="Book Antiqua" w:hAnsi="Book Antiqua"/>
                <w:lang w:eastAsia="zh-CN"/>
              </w:rPr>
              <w:t>0.799</w:t>
            </w:r>
          </w:p>
        </w:tc>
      </w:tr>
      <w:tr w:rsidR="0096225B" w14:paraId="1B9F9A25" w14:textId="77777777">
        <w:tc>
          <w:tcPr>
            <w:tcW w:w="2802" w:type="dxa"/>
          </w:tcPr>
          <w:p w14:paraId="7B2C3ECF" w14:textId="77777777" w:rsidR="0096225B" w:rsidRDefault="00224C40">
            <w:pPr>
              <w:spacing w:line="360" w:lineRule="auto"/>
              <w:rPr>
                <w:rFonts w:ascii="Book Antiqua" w:hAnsi="Book Antiqua"/>
                <w:lang w:eastAsia="zh-CN"/>
              </w:rPr>
            </w:pPr>
            <w:r>
              <w:rPr>
                <w:rFonts w:ascii="Book Antiqua" w:hAnsi="Book Antiqua"/>
                <w:lang w:eastAsia="zh-CN"/>
              </w:rPr>
              <w:t>BMI (kg/m</w:t>
            </w:r>
            <w:r>
              <w:rPr>
                <w:rFonts w:ascii="Book Antiqua" w:hAnsi="Book Antiqua"/>
                <w:vertAlign w:val="superscript"/>
                <w:lang w:eastAsia="zh-CN"/>
              </w:rPr>
              <w:t>2</w:t>
            </w:r>
            <w:r>
              <w:rPr>
                <w:rFonts w:ascii="Book Antiqua" w:hAnsi="Book Antiqua"/>
                <w:lang w:eastAsia="zh-CN"/>
              </w:rPr>
              <w:t>)</w:t>
            </w:r>
          </w:p>
        </w:tc>
        <w:tc>
          <w:tcPr>
            <w:tcW w:w="1842" w:type="dxa"/>
          </w:tcPr>
          <w:p w14:paraId="6B728B40" w14:textId="77777777" w:rsidR="0096225B" w:rsidRDefault="00224C40">
            <w:pPr>
              <w:spacing w:line="360" w:lineRule="auto"/>
              <w:rPr>
                <w:rFonts w:ascii="Book Antiqua" w:hAnsi="Book Antiqua"/>
                <w:lang w:eastAsia="zh-CN"/>
              </w:rPr>
            </w:pPr>
            <w:r>
              <w:rPr>
                <w:rFonts w:ascii="Book Antiqua" w:hAnsi="Book Antiqua"/>
                <w:lang w:eastAsia="zh-CN"/>
              </w:rPr>
              <w:t>23.86 ± 3.84</w:t>
            </w:r>
          </w:p>
        </w:tc>
        <w:tc>
          <w:tcPr>
            <w:tcW w:w="1843" w:type="dxa"/>
          </w:tcPr>
          <w:p w14:paraId="2455006D" w14:textId="77777777" w:rsidR="0096225B" w:rsidRDefault="00224C40">
            <w:pPr>
              <w:spacing w:line="360" w:lineRule="auto"/>
              <w:rPr>
                <w:rFonts w:ascii="Book Antiqua" w:hAnsi="Book Antiqua"/>
                <w:lang w:eastAsia="zh-CN"/>
              </w:rPr>
            </w:pPr>
            <w:r>
              <w:rPr>
                <w:rFonts w:ascii="Book Antiqua" w:hAnsi="Book Antiqua"/>
                <w:lang w:eastAsia="zh-CN"/>
              </w:rPr>
              <w:t>24.817 ± 3.31</w:t>
            </w:r>
          </w:p>
        </w:tc>
        <w:tc>
          <w:tcPr>
            <w:tcW w:w="1843" w:type="dxa"/>
          </w:tcPr>
          <w:p w14:paraId="6BFE17E8" w14:textId="77777777" w:rsidR="0096225B" w:rsidRDefault="00224C40">
            <w:pPr>
              <w:spacing w:line="360" w:lineRule="auto"/>
              <w:rPr>
                <w:rFonts w:ascii="Book Antiqua" w:hAnsi="Book Antiqua"/>
                <w:lang w:eastAsia="zh-CN"/>
              </w:rPr>
            </w:pPr>
            <w:r>
              <w:rPr>
                <w:rFonts w:ascii="Book Antiqua" w:hAnsi="Book Antiqua"/>
                <w:lang w:eastAsia="zh-CN"/>
              </w:rPr>
              <w:t>23.66 ± 2.88</w:t>
            </w:r>
          </w:p>
        </w:tc>
        <w:tc>
          <w:tcPr>
            <w:tcW w:w="1246" w:type="dxa"/>
          </w:tcPr>
          <w:p w14:paraId="0DE815F9" w14:textId="77777777" w:rsidR="0096225B" w:rsidRDefault="00224C40">
            <w:pPr>
              <w:spacing w:line="360" w:lineRule="auto"/>
              <w:rPr>
                <w:rFonts w:ascii="Book Antiqua" w:hAnsi="Book Antiqua"/>
                <w:lang w:eastAsia="zh-CN"/>
              </w:rPr>
            </w:pPr>
            <w:r>
              <w:rPr>
                <w:rFonts w:ascii="Book Antiqua" w:hAnsi="Book Antiqua"/>
                <w:lang w:eastAsia="zh-CN"/>
              </w:rPr>
              <w:t>0.676</w:t>
            </w:r>
          </w:p>
        </w:tc>
      </w:tr>
      <w:tr w:rsidR="0096225B" w14:paraId="7CEB3D57" w14:textId="77777777">
        <w:tc>
          <w:tcPr>
            <w:tcW w:w="2802" w:type="dxa"/>
          </w:tcPr>
          <w:p w14:paraId="54E9491E" w14:textId="77777777" w:rsidR="0096225B" w:rsidRDefault="00224C40">
            <w:pPr>
              <w:spacing w:line="360" w:lineRule="auto"/>
              <w:rPr>
                <w:rFonts w:ascii="Book Antiqua" w:hAnsi="Book Antiqua"/>
                <w:lang w:eastAsia="zh-CN"/>
              </w:rPr>
            </w:pPr>
            <w:r>
              <w:rPr>
                <w:rFonts w:ascii="Book Antiqua" w:hAnsi="Book Antiqua"/>
                <w:lang w:eastAsia="zh-CN"/>
              </w:rPr>
              <w:t>Smoking history (%)</w:t>
            </w:r>
          </w:p>
        </w:tc>
        <w:tc>
          <w:tcPr>
            <w:tcW w:w="1842" w:type="dxa"/>
          </w:tcPr>
          <w:p w14:paraId="14A6EF46" w14:textId="77777777" w:rsidR="0096225B" w:rsidRDefault="00224C40">
            <w:pPr>
              <w:spacing w:line="360" w:lineRule="auto"/>
              <w:rPr>
                <w:rFonts w:ascii="Book Antiqua" w:hAnsi="Book Antiqua"/>
                <w:lang w:eastAsia="zh-CN"/>
              </w:rPr>
            </w:pPr>
            <w:r>
              <w:rPr>
                <w:rFonts w:ascii="Book Antiqua" w:hAnsi="Book Antiqua"/>
                <w:lang w:eastAsia="zh-CN"/>
              </w:rPr>
              <w:t>10 (26.3)</w:t>
            </w:r>
          </w:p>
        </w:tc>
        <w:tc>
          <w:tcPr>
            <w:tcW w:w="1843" w:type="dxa"/>
          </w:tcPr>
          <w:p w14:paraId="63360F11" w14:textId="77777777" w:rsidR="0096225B" w:rsidRDefault="00224C40">
            <w:pPr>
              <w:spacing w:line="360" w:lineRule="auto"/>
              <w:rPr>
                <w:rFonts w:ascii="Book Antiqua" w:hAnsi="Book Antiqua"/>
                <w:lang w:eastAsia="zh-CN"/>
              </w:rPr>
            </w:pPr>
            <w:r>
              <w:rPr>
                <w:rFonts w:ascii="Book Antiqua" w:hAnsi="Book Antiqua"/>
                <w:lang w:eastAsia="zh-CN"/>
              </w:rPr>
              <w:t>15 (45.5)</w:t>
            </w:r>
          </w:p>
        </w:tc>
        <w:tc>
          <w:tcPr>
            <w:tcW w:w="1843" w:type="dxa"/>
          </w:tcPr>
          <w:p w14:paraId="2BECF9AF" w14:textId="77777777" w:rsidR="0096225B" w:rsidRDefault="00224C40">
            <w:pPr>
              <w:spacing w:line="360" w:lineRule="auto"/>
              <w:rPr>
                <w:rFonts w:ascii="Book Antiqua" w:hAnsi="Book Antiqua"/>
                <w:lang w:eastAsia="zh-CN"/>
              </w:rPr>
            </w:pPr>
            <w:r>
              <w:rPr>
                <w:rFonts w:ascii="Book Antiqua" w:hAnsi="Book Antiqua"/>
                <w:lang w:eastAsia="zh-CN"/>
              </w:rPr>
              <w:t>17 (37.0)</w:t>
            </w:r>
          </w:p>
        </w:tc>
        <w:tc>
          <w:tcPr>
            <w:tcW w:w="1246" w:type="dxa"/>
          </w:tcPr>
          <w:p w14:paraId="3D3387BD" w14:textId="77777777" w:rsidR="0096225B" w:rsidRDefault="00224C40">
            <w:pPr>
              <w:spacing w:line="360" w:lineRule="auto"/>
              <w:rPr>
                <w:rFonts w:ascii="Book Antiqua" w:hAnsi="Book Antiqua"/>
                <w:lang w:eastAsia="zh-CN"/>
              </w:rPr>
            </w:pPr>
            <w:r>
              <w:rPr>
                <w:rFonts w:ascii="Book Antiqua" w:hAnsi="Book Antiqua"/>
                <w:lang w:eastAsia="zh-CN"/>
              </w:rPr>
              <w:t>0.241</w:t>
            </w:r>
          </w:p>
        </w:tc>
      </w:tr>
      <w:tr w:rsidR="0096225B" w14:paraId="51B5FFCB" w14:textId="77777777">
        <w:tc>
          <w:tcPr>
            <w:tcW w:w="2802" w:type="dxa"/>
          </w:tcPr>
          <w:p w14:paraId="679D3115" w14:textId="77777777" w:rsidR="0096225B" w:rsidRDefault="00224C40">
            <w:pPr>
              <w:spacing w:line="360" w:lineRule="auto"/>
              <w:rPr>
                <w:rFonts w:ascii="Book Antiqua" w:hAnsi="Book Antiqua"/>
              </w:rPr>
            </w:pPr>
            <w:r>
              <w:rPr>
                <w:rFonts w:ascii="Book Antiqua" w:hAnsi="Book Antiqua"/>
                <w:lang w:eastAsia="zh-CN"/>
              </w:rPr>
              <w:t>Drinking history (%)</w:t>
            </w:r>
          </w:p>
        </w:tc>
        <w:tc>
          <w:tcPr>
            <w:tcW w:w="1842" w:type="dxa"/>
          </w:tcPr>
          <w:p w14:paraId="1470E3D9" w14:textId="77777777" w:rsidR="0096225B" w:rsidRDefault="00224C40">
            <w:pPr>
              <w:spacing w:line="360" w:lineRule="auto"/>
              <w:rPr>
                <w:rFonts w:ascii="Book Antiqua" w:hAnsi="Book Antiqua"/>
                <w:lang w:eastAsia="zh-CN"/>
              </w:rPr>
            </w:pPr>
            <w:r>
              <w:rPr>
                <w:rFonts w:ascii="Book Antiqua" w:hAnsi="Book Antiqua"/>
                <w:lang w:eastAsia="zh-CN"/>
              </w:rPr>
              <w:t>14 (36.8)</w:t>
            </w:r>
          </w:p>
        </w:tc>
        <w:tc>
          <w:tcPr>
            <w:tcW w:w="1843" w:type="dxa"/>
          </w:tcPr>
          <w:p w14:paraId="49E1C0EA" w14:textId="77777777" w:rsidR="0096225B" w:rsidRDefault="00224C40">
            <w:pPr>
              <w:spacing w:line="360" w:lineRule="auto"/>
              <w:rPr>
                <w:rFonts w:ascii="Book Antiqua" w:hAnsi="Book Antiqua"/>
                <w:lang w:eastAsia="zh-CN"/>
              </w:rPr>
            </w:pPr>
            <w:r>
              <w:rPr>
                <w:rFonts w:ascii="Book Antiqua" w:hAnsi="Book Antiqua"/>
                <w:lang w:eastAsia="zh-CN"/>
              </w:rPr>
              <w:t>9 (27.3)</w:t>
            </w:r>
          </w:p>
        </w:tc>
        <w:tc>
          <w:tcPr>
            <w:tcW w:w="1843" w:type="dxa"/>
          </w:tcPr>
          <w:p w14:paraId="74B2BCFA" w14:textId="77777777" w:rsidR="0096225B" w:rsidRDefault="00224C40">
            <w:pPr>
              <w:spacing w:line="360" w:lineRule="auto"/>
              <w:rPr>
                <w:rFonts w:ascii="Book Antiqua" w:hAnsi="Book Antiqua"/>
                <w:lang w:eastAsia="zh-CN"/>
              </w:rPr>
            </w:pPr>
            <w:r>
              <w:rPr>
                <w:rFonts w:ascii="Book Antiqua" w:hAnsi="Book Antiqua"/>
                <w:lang w:eastAsia="zh-CN"/>
              </w:rPr>
              <w:t>12</w:t>
            </w:r>
            <w:r>
              <w:rPr>
                <w:rFonts w:ascii="Book Antiqua" w:hAnsi="Book Antiqua"/>
              </w:rPr>
              <w:t xml:space="preserve"> </w:t>
            </w:r>
            <w:r>
              <w:rPr>
                <w:rFonts w:ascii="Book Antiqua" w:hAnsi="Book Antiqua"/>
                <w:lang w:eastAsia="zh-CN"/>
              </w:rPr>
              <w:t>(26.1)</w:t>
            </w:r>
          </w:p>
        </w:tc>
        <w:tc>
          <w:tcPr>
            <w:tcW w:w="1246" w:type="dxa"/>
          </w:tcPr>
          <w:p w14:paraId="0808B936" w14:textId="77777777" w:rsidR="0096225B" w:rsidRDefault="00224C40">
            <w:pPr>
              <w:spacing w:line="360" w:lineRule="auto"/>
              <w:rPr>
                <w:rFonts w:ascii="Book Antiqua" w:hAnsi="Book Antiqua"/>
                <w:lang w:eastAsia="zh-CN"/>
              </w:rPr>
            </w:pPr>
            <w:r>
              <w:rPr>
                <w:rFonts w:ascii="Book Antiqua" w:hAnsi="Book Antiqua"/>
                <w:lang w:eastAsia="zh-CN"/>
              </w:rPr>
              <w:t>0.522</w:t>
            </w:r>
          </w:p>
        </w:tc>
      </w:tr>
      <w:tr w:rsidR="0096225B" w14:paraId="46D189F9" w14:textId="77777777">
        <w:tc>
          <w:tcPr>
            <w:tcW w:w="2802" w:type="dxa"/>
            <w:tcBorders>
              <w:bottom w:val="single" w:sz="4" w:space="0" w:color="auto"/>
            </w:tcBorders>
          </w:tcPr>
          <w:p w14:paraId="4E22EAE8" w14:textId="77777777" w:rsidR="0096225B" w:rsidRDefault="00224C40">
            <w:pPr>
              <w:spacing w:line="360" w:lineRule="auto"/>
              <w:rPr>
                <w:rFonts w:ascii="Book Antiqua" w:hAnsi="Book Antiqua"/>
                <w:lang w:eastAsia="zh-CN"/>
              </w:rPr>
            </w:pPr>
            <w:r>
              <w:rPr>
                <w:rFonts w:ascii="Book Antiqua" w:hAnsi="Book Antiqua"/>
                <w:lang w:eastAsia="zh-CN"/>
              </w:rPr>
              <w:t>CRC of FDRs (%)</w:t>
            </w:r>
          </w:p>
        </w:tc>
        <w:tc>
          <w:tcPr>
            <w:tcW w:w="1842" w:type="dxa"/>
            <w:tcBorders>
              <w:bottom w:val="single" w:sz="4" w:space="0" w:color="auto"/>
            </w:tcBorders>
          </w:tcPr>
          <w:p w14:paraId="2C9AB028" w14:textId="77777777" w:rsidR="0096225B" w:rsidRDefault="00224C40">
            <w:pPr>
              <w:spacing w:line="360" w:lineRule="auto"/>
              <w:rPr>
                <w:rFonts w:ascii="Book Antiqua" w:hAnsi="Book Antiqua"/>
                <w:lang w:eastAsia="zh-CN"/>
              </w:rPr>
            </w:pPr>
            <w:r>
              <w:rPr>
                <w:rFonts w:ascii="Book Antiqua" w:hAnsi="Book Antiqua"/>
                <w:lang w:eastAsia="zh-CN"/>
              </w:rPr>
              <w:t>6 (21.4)</w:t>
            </w:r>
          </w:p>
        </w:tc>
        <w:tc>
          <w:tcPr>
            <w:tcW w:w="1843" w:type="dxa"/>
            <w:tcBorders>
              <w:bottom w:val="single" w:sz="4" w:space="0" w:color="auto"/>
            </w:tcBorders>
          </w:tcPr>
          <w:p w14:paraId="4564BB42" w14:textId="77777777" w:rsidR="0096225B" w:rsidRDefault="00224C40">
            <w:pPr>
              <w:spacing w:line="360" w:lineRule="auto"/>
              <w:rPr>
                <w:rFonts w:ascii="Book Antiqua" w:hAnsi="Book Antiqua"/>
                <w:lang w:eastAsia="zh-CN"/>
              </w:rPr>
            </w:pPr>
            <w:r>
              <w:rPr>
                <w:rFonts w:ascii="Book Antiqua" w:hAnsi="Book Antiqua"/>
                <w:lang w:eastAsia="zh-CN"/>
              </w:rPr>
              <w:t>8 (24.2)</w:t>
            </w:r>
          </w:p>
        </w:tc>
        <w:tc>
          <w:tcPr>
            <w:tcW w:w="1843" w:type="dxa"/>
            <w:tcBorders>
              <w:bottom w:val="single" w:sz="4" w:space="0" w:color="auto"/>
            </w:tcBorders>
          </w:tcPr>
          <w:p w14:paraId="4470ACD1" w14:textId="77777777" w:rsidR="0096225B" w:rsidRDefault="00224C40">
            <w:pPr>
              <w:spacing w:line="360" w:lineRule="auto"/>
              <w:rPr>
                <w:rFonts w:ascii="Book Antiqua" w:hAnsi="Book Antiqua"/>
                <w:lang w:eastAsia="zh-CN"/>
              </w:rPr>
            </w:pPr>
            <w:r>
              <w:rPr>
                <w:rFonts w:ascii="Book Antiqua" w:hAnsi="Book Antiqua"/>
                <w:lang w:eastAsia="zh-CN"/>
              </w:rPr>
              <w:t>8 (17.4)</w:t>
            </w:r>
          </w:p>
        </w:tc>
        <w:tc>
          <w:tcPr>
            <w:tcW w:w="1246" w:type="dxa"/>
            <w:tcBorders>
              <w:bottom w:val="single" w:sz="4" w:space="0" w:color="auto"/>
            </w:tcBorders>
          </w:tcPr>
          <w:p w14:paraId="31A29F99" w14:textId="77777777" w:rsidR="0096225B" w:rsidRDefault="00224C40">
            <w:pPr>
              <w:spacing w:line="360" w:lineRule="auto"/>
              <w:rPr>
                <w:rFonts w:ascii="Book Antiqua" w:hAnsi="Book Antiqua"/>
                <w:lang w:eastAsia="zh-CN"/>
              </w:rPr>
            </w:pPr>
            <w:r>
              <w:rPr>
                <w:rFonts w:ascii="Book Antiqua" w:hAnsi="Book Antiqua"/>
                <w:lang w:eastAsia="zh-CN"/>
              </w:rPr>
              <w:t>0.753</w:t>
            </w:r>
          </w:p>
        </w:tc>
      </w:tr>
    </w:tbl>
    <w:p w14:paraId="6FA6E3AE" w14:textId="0B359D5F" w:rsidR="0096225B" w:rsidRDefault="00224C40">
      <w:pPr>
        <w:spacing w:line="360" w:lineRule="auto"/>
        <w:jc w:val="both"/>
        <w:rPr>
          <w:rFonts w:ascii="Book Antiqua" w:eastAsia="Book Antiqua" w:hAnsi="Book Antiqua" w:cs="Book Antiqua"/>
          <w:color w:val="000000"/>
        </w:rPr>
      </w:pPr>
      <w:r>
        <w:rPr>
          <w:rFonts w:ascii="Book Antiqua" w:hAnsi="Book Antiqua"/>
          <w:lang w:eastAsia="zh-CN"/>
        </w:rPr>
        <w:t xml:space="preserve">The data are presented as the mean ± SD. </w:t>
      </w:r>
      <w:r>
        <w:rPr>
          <w:rFonts w:ascii="Book Antiqua" w:eastAsia="Book Antiqua" w:hAnsi="Book Antiqua" w:cs="Book Antiqua"/>
          <w:color w:val="000000"/>
        </w:rPr>
        <w:t>HC: Healthy control; ADA: Colorectal adenoma; CRC: Colorectal cancer; BMI: Body mass index; FDR: False discovery rate.</w:t>
      </w:r>
    </w:p>
    <w:p w14:paraId="70797C53" w14:textId="77777777" w:rsidR="0096225B" w:rsidRDefault="00224C4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2 Concentrations of tryptophan and tryptophan metabolites in patients and healthy controls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1296"/>
        <w:gridCol w:w="1273"/>
        <w:gridCol w:w="1267"/>
        <w:gridCol w:w="1314"/>
        <w:gridCol w:w="1296"/>
        <w:gridCol w:w="1381"/>
      </w:tblGrid>
      <w:tr w:rsidR="0096225B" w14:paraId="384FFA0A" w14:textId="77777777">
        <w:tc>
          <w:tcPr>
            <w:tcW w:w="1533" w:type="dxa"/>
            <w:vMerge w:val="restart"/>
            <w:tcBorders>
              <w:top w:val="single" w:sz="4" w:space="0" w:color="auto"/>
            </w:tcBorders>
          </w:tcPr>
          <w:p w14:paraId="7FA36E90" w14:textId="77777777" w:rsidR="0096225B" w:rsidRDefault="00224C40">
            <w:pPr>
              <w:spacing w:before="240" w:line="360" w:lineRule="auto"/>
              <w:rPr>
                <w:rFonts w:ascii="Book Antiqua" w:hAnsi="Book Antiqua"/>
                <w:b/>
                <w:bCs/>
                <w:lang w:eastAsia="zh-CN"/>
              </w:rPr>
            </w:pPr>
            <w:r>
              <w:rPr>
                <w:rFonts w:ascii="Book Antiqua" w:hAnsi="Book Antiqua"/>
                <w:b/>
                <w:bCs/>
                <w:lang w:eastAsia="zh-CN"/>
              </w:rPr>
              <w:t>Metabolite (nmol/L)</w:t>
            </w:r>
          </w:p>
        </w:tc>
        <w:tc>
          <w:tcPr>
            <w:tcW w:w="1338" w:type="dxa"/>
            <w:vMerge w:val="restart"/>
            <w:tcBorders>
              <w:top w:val="single" w:sz="4" w:space="0" w:color="auto"/>
            </w:tcBorders>
          </w:tcPr>
          <w:p w14:paraId="3BD5989A" w14:textId="77777777" w:rsidR="0096225B" w:rsidRDefault="00224C40">
            <w:pPr>
              <w:spacing w:line="360" w:lineRule="auto"/>
              <w:rPr>
                <w:rFonts w:ascii="Book Antiqua" w:hAnsi="Book Antiqua"/>
                <w:b/>
                <w:bCs/>
                <w:lang w:eastAsia="zh-CN"/>
              </w:rPr>
            </w:pPr>
            <w:r>
              <w:rPr>
                <w:rFonts w:ascii="Book Antiqua" w:hAnsi="Book Antiqua"/>
                <w:b/>
                <w:bCs/>
                <w:lang w:eastAsia="zh-CN"/>
              </w:rPr>
              <w:t>Controls (</w:t>
            </w:r>
            <w:r>
              <w:rPr>
                <w:rFonts w:ascii="Book Antiqua" w:hAnsi="Book Antiqua"/>
                <w:b/>
                <w:bCs/>
                <w:i/>
                <w:iCs/>
                <w:lang w:eastAsia="zh-CN"/>
              </w:rPr>
              <w:t>n</w:t>
            </w:r>
            <w:r>
              <w:rPr>
                <w:rFonts w:ascii="Book Antiqua" w:hAnsi="Book Antiqua"/>
                <w:b/>
                <w:bCs/>
                <w:lang w:eastAsia="zh-CN"/>
              </w:rPr>
              <w:t xml:space="preserve"> = 28)</w:t>
            </w:r>
          </w:p>
        </w:tc>
        <w:tc>
          <w:tcPr>
            <w:tcW w:w="1329" w:type="dxa"/>
            <w:vMerge w:val="restart"/>
            <w:tcBorders>
              <w:top w:val="single" w:sz="4" w:space="0" w:color="auto"/>
            </w:tcBorders>
          </w:tcPr>
          <w:p w14:paraId="0C4C2364" w14:textId="77777777" w:rsidR="0096225B" w:rsidRDefault="00224C40">
            <w:pPr>
              <w:spacing w:line="360" w:lineRule="auto"/>
              <w:rPr>
                <w:rFonts w:ascii="Book Antiqua" w:hAnsi="Book Antiqua"/>
                <w:b/>
                <w:bCs/>
                <w:lang w:eastAsia="zh-CN"/>
              </w:rPr>
            </w:pPr>
            <w:r>
              <w:rPr>
                <w:rFonts w:ascii="Book Antiqua" w:hAnsi="Book Antiqua"/>
                <w:b/>
                <w:bCs/>
                <w:lang w:eastAsia="zh-CN"/>
              </w:rPr>
              <w:t>ADA patients (</w:t>
            </w:r>
            <w:r>
              <w:rPr>
                <w:rFonts w:ascii="Book Antiqua" w:hAnsi="Book Antiqua"/>
                <w:b/>
                <w:bCs/>
                <w:i/>
                <w:iCs/>
                <w:lang w:eastAsia="zh-CN"/>
              </w:rPr>
              <w:t>n</w:t>
            </w:r>
            <w:r>
              <w:rPr>
                <w:rFonts w:ascii="Book Antiqua" w:hAnsi="Book Antiqua"/>
                <w:b/>
                <w:bCs/>
                <w:lang w:eastAsia="zh-CN"/>
              </w:rPr>
              <w:t xml:space="preserve"> = 24) </w:t>
            </w:r>
          </w:p>
        </w:tc>
        <w:tc>
          <w:tcPr>
            <w:tcW w:w="1322" w:type="dxa"/>
            <w:vMerge w:val="restart"/>
            <w:tcBorders>
              <w:top w:val="single" w:sz="4" w:space="0" w:color="auto"/>
            </w:tcBorders>
          </w:tcPr>
          <w:p w14:paraId="5FF665D4" w14:textId="77777777" w:rsidR="0096225B" w:rsidRDefault="00224C40">
            <w:pPr>
              <w:spacing w:line="360" w:lineRule="auto"/>
              <w:rPr>
                <w:rFonts w:ascii="Book Antiqua" w:hAnsi="Book Antiqua"/>
                <w:b/>
                <w:bCs/>
                <w:lang w:eastAsia="zh-CN"/>
              </w:rPr>
            </w:pPr>
            <w:r>
              <w:rPr>
                <w:rFonts w:ascii="Book Antiqua" w:hAnsi="Book Antiqua"/>
                <w:b/>
                <w:bCs/>
                <w:lang w:eastAsia="zh-CN"/>
              </w:rPr>
              <w:t>CRC patients (</w:t>
            </w:r>
            <w:r>
              <w:rPr>
                <w:rFonts w:ascii="Book Antiqua" w:hAnsi="Book Antiqua"/>
                <w:b/>
                <w:bCs/>
                <w:i/>
                <w:iCs/>
                <w:lang w:eastAsia="zh-CN"/>
              </w:rPr>
              <w:t>n</w:t>
            </w:r>
            <w:r>
              <w:rPr>
                <w:rFonts w:ascii="Book Antiqua" w:hAnsi="Book Antiqua"/>
                <w:b/>
                <w:bCs/>
                <w:lang w:eastAsia="zh-CN"/>
              </w:rPr>
              <w:t xml:space="preserve"> = 39) </w:t>
            </w:r>
          </w:p>
        </w:tc>
        <w:tc>
          <w:tcPr>
            <w:tcW w:w="4054" w:type="dxa"/>
            <w:gridSpan w:val="3"/>
            <w:tcBorders>
              <w:top w:val="single" w:sz="4" w:space="0" w:color="auto"/>
            </w:tcBorders>
          </w:tcPr>
          <w:p w14:paraId="0AAD6031" w14:textId="77777777" w:rsidR="0096225B" w:rsidRDefault="00224C40">
            <w:pPr>
              <w:spacing w:line="360" w:lineRule="auto"/>
              <w:rPr>
                <w:rFonts w:ascii="Book Antiqua" w:hAnsi="Book Antiqua"/>
                <w:b/>
                <w:bCs/>
                <w:lang w:eastAsia="zh-CN"/>
              </w:rPr>
            </w:pPr>
            <w:r>
              <w:rPr>
                <w:rFonts w:ascii="Book Antiqua" w:hAnsi="Book Antiqua"/>
                <w:b/>
                <w:bCs/>
                <w:lang w:eastAsia="zh-CN"/>
              </w:rPr>
              <w:t>Intergroup comparisons (</w:t>
            </w:r>
            <w:r>
              <w:rPr>
                <w:rFonts w:ascii="Book Antiqua" w:hAnsi="Book Antiqua"/>
                <w:b/>
                <w:bCs/>
                <w:i/>
                <w:iCs/>
                <w:lang w:eastAsia="zh-CN"/>
              </w:rPr>
              <w:t>P</w:t>
            </w:r>
            <w:r>
              <w:rPr>
                <w:rFonts w:ascii="Book Antiqua" w:hAnsi="Book Antiqua"/>
                <w:b/>
                <w:bCs/>
                <w:lang w:eastAsia="zh-CN"/>
              </w:rPr>
              <w:t xml:space="preserve"> value)</w:t>
            </w:r>
          </w:p>
        </w:tc>
      </w:tr>
      <w:tr w:rsidR="0096225B" w14:paraId="7BCA000F" w14:textId="77777777">
        <w:tc>
          <w:tcPr>
            <w:tcW w:w="1533" w:type="dxa"/>
            <w:vMerge/>
            <w:tcBorders>
              <w:bottom w:val="single" w:sz="4" w:space="0" w:color="auto"/>
            </w:tcBorders>
          </w:tcPr>
          <w:p w14:paraId="6F381AFC" w14:textId="77777777" w:rsidR="0096225B" w:rsidRDefault="0096225B">
            <w:pPr>
              <w:spacing w:line="360" w:lineRule="auto"/>
              <w:rPr>
                <w:rFonts w:ascii="Book Antiqua" w:hAnsi="Book Antiqua"/>
                <w:b/>
                <w:bCs/>
                <w:lang w:eastAsia="zh-CN"/>
              </w:rPr>
            </w:pPr>
          </w:p>
        </w:tc>
        <w:tc>
          <w:tcPr>
            <w:tcW w:w="1338" w:type="dxa"/>
            <w:vMerge/>
            <w:tcBorders>
              <w:bottom w:val="single" w:sz="4" w:space="0" w:color="auto"/>
            </w:tcBorders>
          </w:tcPr>
          <w:p w14:paraId="56702F14" w14:textId="77777777" w:rsidR="0096225B" w:rsidRDefault="0096225B">
            <w:pPr>
              <w:spacing w:line="360" w:lineRule="auto"/>
              <w:rPr>
                <w:rFonts w:ascii="Book Antiqua" w:hAnsi="Book Antiqua"/>
                <w:b/>
                <w:bCs/>
                <w:lang w:eastAsia="zh-CN"/>
              </w:rPr>
            </w:pPr>
          </w:p>
        </w:tc>
        <w:tc>
          <w:tcPr>
            <w:tcW w:w="1329" w:type="dxa"/>
            <w:vMerge/>
            <w:tcBorders>
              <w:bottom w:val="single" w:sz="4" w:space="0" w:color="auto"/>
            </w:tcBorders>
          </w:tcPr>
          <w:p w14:paraId="28CB0415" w14:textId="77777777" w:rsidR="0096225B" w:rsidRDefault="0096225B">
            <w:pPr>
              <w:spacing w:line="360" w:lineRule="auto"/>
              <w:rPr>
                <w:rFonts w:ascii="Book Antiqua" w:hAnsi="Book Antiqua"/>
                <w:b/>
                <w:bCs/>
                <w:lang w:eastAsia="zh-CN"/>
              </w:rPr>
            </w:pPr>
          </w:p>
        </w:tc>
        <w:tc>
          <w:tcPr>
            <w:tcW w:w="1322" w:type="dxa"/>
            <w:vMerge/>
            <w:tcBorders>
              <w:bottom w:val="single" w:sz="4" w:space="0" w:color="auto"/>
            </w:tcBorders>
          </w:tcPr>
          <w:p w14:paraId="0F687019" w14:textId="77777777" w:rsidR="0096225B" w:rsidRDefault="0096225B">
            <w:pPr>
              <w:spacing w:line="360" w:lineRule="auto"/>
              <w:rPr>
                <w:rFonts w:ascii="Book Antiqua" w:hAnsi="Book Antiqua"/>
                <w:b/>
                <w:bCs/>
                <w:lang w:eastAsia="zh-CN"/>
              </w:rPr>
            </w:pPr>
          </w:p>
        </w:tc>
        <w:tc>
          <w:tcPr>
            <w:tcW w:w="1340" w:type="dxa"/>
            <w:tcBorders>
              <w:bottom w:val="single" w:sz="4" w:space="0" w:color="auto"/>
            </w:tcBorders>
          </w:tcPr>
          <w:p w14:paraId="34A13A16" w14:textId="77777777" w:rsidR="0096225B" w:rsidRDefault="00224C40">
            <w:pPr>
              <w:spacing w:line="360" w:lineRule="auto"/>
              <w:rPr>
                <w:rFonts w:ascii="Book Antiqua" w:hAnsi="Book Antiqua"/>
                <w:b/>
                <w:bCs/>
                <w:lang w:eastAsia="zh-CN"/>
              </w:rPr>
            </w:pPr>
            <w:r>
              <w:rPr>
                <w:rFonts w:ascii="Book Antiqua" w:hAnsi="Book Antiqua"/>
                <w:b/>
                <w:bCs/>
                <w:lang w:eastAsia="zh-CN"/>
              </w:rPr>
              <w:t>HC/ADA</w:t>
            </w:r>
          </w:p>
        </w:tc>
        <w:tc>
          <w:tcPr>
            <w:tcW w:w="1333" w:type="dxa"/>
            <w:tcBorders>
              <w:bottom w:val="single" w:sz="4" w:space="0" w:color="auto"/>
            </w:tcBorders>
          </w:tcPr>
          <w:p w14:paraId="283E3104" w14:textId="77777777" w:rsidR="0096225B" w:rsidRDefault="00224C40">
            <w:pPr>
              <w:spacing w:line="360" w:lineRule="auto"/>
              <w:rPr>
                <w:rFonts w:ascii="Book Antiqua" w:hAnsi="Book Antiqua"/>
                <w:b/>
                <w:bCs/>
                <w:lang w:eastAsia="zh-CN"/>
              </w:rPr>
            </w:pPr>
            <w:r>
              <w:rPr>
                <w:rFonts w:ascii="Book Antiqua" w:hAnsi="Book Antiqua"/>
                <w:b/>
                <w:bCs/>
                <w:lang w:eastAsia="zh-CN"/>
              </w:rPr>
              <w:t>HC/CRC</w:t>
            </w:r>
          </w:p>
        </w:tc>
        <w:tc>
          <w:tcPr>
            <w:tcW w:w="1381" w:type="dxa"/>
            <w:tcBorders>
              <w:bottom w:val="single" w:sz="4" w:space="0" w:color="auto"/>
            </w:tcBorders>
          </w:tcPr>
          <w:p w14:paraId="74EB23D1" w14:textId="77777777" w:rsidR="0096225B" w:rsidRDefault="00224C40">
            <w:pPr>
              <w:spacing w:line="360" w:lineRule="auto"/>
              <w:rPr>
                <w:rFonts w:ascii="Book Antiqua" w:hAnsi="Book Antiqua"/>
                <w:b/>
                <w:bCs/>
                <w:lang w:eastAsia="zh-CN"/>
              </w:rPr>
            </w:pPr>
            <w:r>
              <w:rPr>
                <w:rFonts w:ascii="Book Antiqua" w:hAnsi="Book Antiqua"/>
                <w:b/>
                <w:bCs/>
                <w:lang w:eastAsia="zh-CN"/>
              </w:rPr>
              <w:t>ADA/CRC</w:t>
            </w:r>
          </w:p>
        </w:tc>
      </w:tr>
      <w:tr w:rsidR="0096225B" w14:paraId="7BDF26D7" w14:textId="77777777">
        <w:tc>
          <w:tcPr>
            <w:tcW w:w="1533" w:type="dxa"/>
            <w:tcBorders>
              <w:top w:val="single" w:sz="4" w:space="0" w:color="auto"/>
            </w:tcBorders>
          </w:tcPr>
          <w:p w14:paraId="0F713876" w14:textId="77777777" w:rsidR="0096225B" w:rsidRDefault="00224C40">
            <w:pPr>
              <w:spacing w:line="360" w:lineRule="auto"/>
              <w:rPr>
                <w:rFonts w:ascii="Book Antiqua" w:hAnsi="Book Antiqua"/>
                <w:lang w:eastAsia="zh-CN"/>
              </w:rPr>
            </w:pPr>
            <w:proofErr w:type="spellStart"/>
            <w:r>
              <w:rPr>
                <w:rFonts w:ascii="Book Antiqua" w:hAnsi="Book Antiqua"/>
                <w:lang w:eastAsia="zh-CN"/>
              </w:rPr>
              <w:t>Trp</w:t>
            </w:r>
            <w:proofErr w:type="spellEnd"/>
          </w:p>
        </w:tc>
        <w:tc>
          <w:tcPr>
            <w:tcW w:w="1338" w:type="dxa"/>
            <w:tcBorders>
              <w:top w:val="single" w:sz="4" w:space="0" w:color="auto"/>
            </w:tcBorders>
          </w:tcPr>
          <w:p w14:paraId="058FC7D5" w14:textId="77777777" w:rsidR="0096225B" w:rsidRDefault="00224C40">
            <w:pPr>
              <w:spacing w:line="360" w:lineRule="auto"/>
              <w:rPr>
                <w:rFonts w:ascii="Book Antiqua" w:hAnsi="Book Antiqua"/>
                <w:lang w:eastAsia="zh-CN"/>
              </w:rPr>
            </w:pPr>
            <w:r>
              <w:rPr>
                <w:rFonts w:ascii="Book Antiqua" w:hAnsi="Book Antiqua"/>
                <w:lang w:eastAsia="zh-CN"/>
              </w:rPr>
              <w:t>196.67 (125.10, 353.30)</w:t>
            </w:r>
          </w:p>
        </w:tc>
        <w:tc>
          <w:tcPr>
            <w:tcW w:w="1329" w:type="dxa"/>
            <w:tcBorders>
              <w:top w:val="single" w:sz="4" w:space="0" w:color="auto"/>
            </w:tcBorders>
          </w:tcPr>
          <w:p w14:paraId="77F1FC5C" w14:textId="77777777" w:rsidR="0096225B" w:rsidRDefault="00224C40">
            <w:pPr>
              <w:spacing w:line="360" w:lineRule="auto"/>
              <w:rPr>
                <w:rFonts w:ascii="Book Antiqua" w:hAnsi="Book Antiqua"/>
                <w:lang w:eastAsia="zh-CN"/>
              </w:rPr>
            </w:pPr>
            <w:r>
              <w:rPr>
                <w:rFonts w:ascii="Book Antiqua" w:hAnsi="Book Antiqua"/>
                <w:lang w:eastAsia="zh-CN"/>
              </w:rPr>
              <w:t>289.46 (206.2, 393.72)</w:t>
            </w:r>
          </w:p>
        </w:tc>
        <w:tc>
          <w:tcPr>
            <w:tcW w:w="1322" w:type="dxa"/>
            <w:tcBorders>
              <w:top w:val="single" w:sz="4" w:space="0" w:color="auto"/>
            </w:tcBorders>
          </w:tcPr>
          <w:p w14:paraId="196B484A" w14:textId="77777777" w:rsidR="0096225B" w:rsidRDefault="00224C40">
            <w:pPr>
              <w:spacing w:line="360" w:lineRule="auto"/>
              <w:rPr>
                <w:rFonts w:ascii="Book Antiqua" w:hAnsi="Book Antiqua"/>
                <w:lang w:eastAsia="zh-CN"/>
              </w:rPr>
            </w:pPr>
            <w:r>
              <w:rPr>
                <w:rFonts w:ascii="Book Antiqua" w:hAnsi="Book Antiqua"/>
                <w:lang w:eastAsia="zh-CN"/>
              </w:rPr>
              <w:t>241.88 (165.98, 429.16)</w:t>
            </w:r>
          </w:p>
        </w:tc>
        <w:tc>
          <w:tcPr>
            <w:tcW w:w="1340" w:type="dxa"/>
            <w:tcBorders>
              <w:top w:val="single" w:sz="4" w:space="0" w:color="auto"/>
            </w:tcBorders>
          </w:tcPr>
          <w:p w14:paraId="43C103E4" w14:textId="77777777" w:rsidR="0096225B" w:rsidRDefault="00224C40">
            <w:pPr>
              <w:spacing w:line="360" w:lineRule="auto"/>
              <w:rPr>
                <w:rFonts w:ascii="Book Antiqua" w:hAnsi="Book Antiqua"/>
                <w:lang w:eastAsia="zh-CN"/>
              </w:rPr>
            </w:pPr>
            <w:r>
              <w:rPr>
                <w:rFonts w:ascii="Book Antiqua" w:hAnsi="Book Antiqua"/>
                <w:lang w:eastAsia="zh-CN"/>
              </w:rPr>
              <w:t>0.081</w:t>
            </w:r>
          </w:p>
        </w:tc>
        <w:tc>
          <w:tcPr>
            <w:tcW w:w="1333" w:type="dxa"/>
            <w:tcBorders>
              <w:top w:val="single" w:sz="4" w:space="0" w:color="auto"/>
            </w:tcBorders>
          </w:tcPr>
          <w:p w14:paraId="5EBF26D4" w14:textId="77777777" w:rsidR="0096225B" w:rsidRDefault="00224C40">
            <w:pPr>
              <w:spacing w:line="360" w:lineRule="auto"/>
              <w:rPr>
                <w:rFonts w:ascii="Book Antiqua" w:hAnsi="Book Antiqua"/>
                <w:lang w:eastAsia="zh-CN"/>
              </w:rPr>
            </w:pPr>
            <w:r>
              <w:rPr>
                <w:rFonts w:ascii="Book Antiqua" w:hAnsi="Book Antiqua"/>
                <w:lang w:eastAsia="zh-CN"/>
              </w:rPr>
              <w:t>0.118</w:t>
            </w:r>
          </w:p>
        </w:tc>
        <w:tc>
          <w:tcPr>
            <w:tcW w:w="1381" w:type="dxa"/>
            <w:tcBorders>
              <w:top w:val="single" w:sz="4" w:space="0" w:color="auto"/>
            </w:tcBorders>
          </w:tcPr>
          <w:p w14:paraId="66418D85" w14:textId="77777777" w:rsidR="0096225B" w:rsidRDefault="00224C40">
            <w:pPr>
              <w:spacing w:line="360" w:lineRule="auto"/>
              <w:rPr>
                <w:rFonts w:ascii="Book Antiqua" w:hAnsi="Book Antiqua"/>
                <w:lang w:eastAsia="zh-CN"/>
              </w:rPr>
            </w:pPr>
            <w:r>
              <w:rPr>
                <w:rFonts w:ascii="Book Antiqua" w:hAnsi="Book Antiqua"/>
                <w:lang w:eastAsia="zh-CN"/>
              </w:rPr>
              <w:t>0.611</w:t>
            </w:r>
          </w:p>
        </w:tc>
      </w:tr>
      <w:tr w:rsidR="0096225B" w14:paraId="16C8830C" w14:textId="77777777">
        <w:tc>
          <w:tcPr>
            <w:tcW w:w="1533" w:type="dxa"/>
          </w:tcPr>
          <w:p w14:paraId="3AE20C27" w14:textId="77777777" w:rsidR="0096225B" w:rsidRDefault="00224C40">
            <w:pPr>
              <w:spacing w:line="360" w:lineRule="auto"/>
              <w:rPr>
                <w:rFonts w:ascii="Book Antiqua" w:hAnsi="Book Antiqua"/>
                <w:lang w:eastAsia="zh-CN"/>
              </w:rPr>
            </w:pPr>
            <w:r>
              <w:rPr>
                <w:rFonts w:ascii="Book Antiqua" w:hAnsi="Book Antiqua"/>
                <w:lang w:eastAsia="zh-CN"/>
              </w:rPr>
              <w:t>KYN</w:t>
            </w:r>
          </w:p>
        </w:tc>
        <w:tc>
          <w:tcPr>
            <w:tcW w:w="1338" w:type="dxa"/>
          </w:tcPr>
          <w:p w14:paraId="0CF90C5D" w14:textId="77777777" w:rsidR="0096225B" w:rsidRDefault="00224C40">
            <w:pPr>
              <w:spacing w:line="360" w:lineRule="auto"/>
              <w:rPr>
                <w:rFonts w:ascii="Book Antiqua" w:hAnsi="Book Antiqua"/>
                <w:lang w:eastAsia="zh-CN"/>
              </w:rPr>
            </w:pPr>
            <w:r>
              <w:rPr>
                <w:rFonts w:ascii="Book Antiqua" w:hAnsi="Book Antiqua"/>
                <w:lang w:eastAsia="zh-CN"/>
              </w:rPr>
              <w:t>0.81 (0.64, 1.57)</w:t>
            </w:r>
          </w:p>
        </w:tc>
        <w:tc>
          <w:tcPr>
            <w:tcW w:w="1329" w:type="dxa"/>
          </w:tcPr>
          <w:p w14:paraId="495BF73E" w14:textId="77777777" w:rsidR="0096225B" w:rsidRDefault="00224C40">
            <w:pPr>
              <w:spacing w:line="360" w:lineRule="auto"/>
              <w:rPr>
                <w:rFonts w:ascii="Book Antiqua" w:hAnsi="Book Antiqua"/>
                <w:lang w:eastAsia="zh-CN"/>
              </w:rPr>
            </w:pPr>
            <w:r>
              <w:rPr>
                <w:rFonts w:ascii="Book Antiqua" w:hAnsi="Book Antiqua"/>
                <w:lang w:eastAsia="zh-CN"/>
              </w:rPr>
              <w:t>0.94 (0.66, 2.25)</w:t>
            </w:r>
          </w:p>
        </w:tc>
        <w:tc>
          <w:tcPr>
            <w:tcW w:w="1322" w:type="dxa"/>
          </w:tcPr>
          <w:p w14:paraId="6828ECD9" w14:textId="77777777" w:rsidR="0096225B" w:rsidRDefault="00224C40">
            <w:pPr>
              <w:spacing w:line="360" w:lineRule="auto"/>
              <w:rPr>
                <w:rFonts w:ascii="Book Antiqua" w:hAnsi="Book Antiqua"/>
                <w:lang w:eastAsia="zh-CN"/>
              </w:rPr>
            </w:pPr>
            <w:r>
              <w:rPr>
                <w:rFonts w:ascii="Book Antiqua" w:hAnsi="Book Antiqua"/>
                <w:lang w:eastAsia="zh-CN"/>
              </w:rPr>
              <w:t>1.51 (0.70, 3.46)</w:t>
            </w:r>
          </w:p>
        </w:tc>
        <w:tc>
          <w:tcPr>
            <w:tcW w:w="1340" w:type="dxa"/>
          </w:tcPr>
          <w:p w14:paraId="05132D2F" w14:textId="77777777" w:rsidR="0096225B" w:rsidRDefault="00224C40">
            <w:pPr>
              <w:spacing w:line="360" w:lineRule="auto"/>
              <w:rPr>
                <w:rFonts w:ascii="Book Antiqua" w:hAnsi="Book Antiqua"/>
                <w:lang w:eastAsia="zh-CN"/>
              </w:rPr>
            </w:pPr>
            <w:r>
              <w:rPr>
                <w:rFonts w:ascii="Book Antiqua" w:hAnsi="Book Antiqua"/>
                <w:lang w:eastAsia="zh-CN"/>
              </w:rPr>
              <w:t>0.627</w:t>
            </w:r>
          </w:p>
        </w:tc>
        <w:tc>
          <w:tcPr>
            <w:tcW w:w="1333" w:type="dxa"/>
          </w:tcPr>
          <w:p w14:paraId="4BB90A36" w14:textId="77777777" w:rsidR="0096225B" w:rsidRDefault="00224C40">
            <w:pPr>
              <w:spacing w:line="360" w:lineRule="auto"/>
              <w:rPr>
                <w:rFonts w:ascii="Book Antiqua" w:hAnsi="Book Antiqua"/>
                <w:lang w:eastAsia="zh-CN"/>
              </w:rPr>
            </w:pPr>
            <w:r>
              <w:rPr>
                <w:rFonts w:ascii="Book Antiqua" w:hAnsi="Book Antiqua"/>
                <w:lang w:eastAsia="zh-CN"/>
              </w:rPr>
              <w:t>0.036</w:t>
            </w:r>
          </w:p>
        </w:tc>
        <w:tc>
          <w:tcPr>
            <w:tcW w:w="1381" w:type="dxa"/>
          </w:tcPr>
          <w:p w14:paraId="14C9A4EB" w14:textId="77777777" w:rsidR="0096225B" w:rsidRDefault="00224C40">
            <w:pPr>
              <w:spacing w:line="360" w:lineRule="auto"/>
              <w:rPr>
                <w:rFonts w:ascii="Book Antiqua" w:hAnsi="Book Antiqua"/>
                <w:lang w:eastAsia="zh-CN"/>
              </w:rPr>
            </w:pPr>
            <w:r>
              <w:rPr>
                <w:rFonts w:ascii="Book Antiqua" w:hAnsi="Book Antiqua"/>
                <w:lang w:eastAsia="zh-CN"/>
              </w:rPr>
              <w:t>0.140</w:t>
            </w:r>
          </w:p>
        </w:tc>
      </w:tr>
      <w:tr w:rsidR="0096225B" w14:paraId="7E79BB5A" w14:textId="77777777">
        <w:tc>
          <w:tcPr>
            <w:tcW w:w="1533" w:type="dxa"/>
          </w:tcPr>
          <w:p w14:paraId="25581543" w14:textId="77777777" w:rsidR="0096225B" w:rsidRDefault="00224C40">
            <w:pPr>
              <w:spacing w:line="360" w:lineRule="auto"/>
              <w:rPr>
                <w:rFonts w:ascii="Book Antiqua" w:hAnsi="Book Antiqua"/>
                <w:lang w:eastAsia="zh-CN"/>
              </w:rPr>
            </w:pPr>
            <w:r>
              <w:rPr>
                <w:rFonts w:ascii="Book Antiqua" w:hAnsi="Book Antiqua"/>
                <w:lang w:eastAsia="zh-CN"/>
              </w:rPr>
              <w:t>Indole</w:t>
            </w:r>
          </w:p>
        </w:tc>
        <w:tc>
          <w:tcPr>
            <w:tcW w:w="1338" w:type="dxa"/>
          </w:tcPr>
          <w:p w14:paraId="3F348421" w14:textId="77777777" w:rsidR="0096225B" w:rsidRDefault="00224C40">
            <w:pPr>
              <w:spacing w:line="360" w:lineRule="auto"/>
              <w:rPr>
                <w:rFonts w:ascii="Book Antiqua" w:hAnsi="Book Antiqua"/>
                <w:lang w:eastAsia="zh-CN"/>
              </w:rPr>
            </w:pPr>
            <w:r>
              <w:rPr>
                <w:rFonts w:ascii="Book Antiqua" w:hAnsi="Book Antiqua"/>
                <w:lang w:eastAsia="zh-CN"/>
              </w:rPr>
              <w:t>252.00 (170.00, 545.00)</w:t>
            </w:r>
          </w:p>
        </w:tc>
        <w:tc>
          <w:tcPr>
            <w:tcW w:w="1329" w:type="dxa"/>
          </w:tcPr>
          <w:p w14:paraId="5CBDC931" w14:textId="77777777" w:rsidR="0096225B" w:rsidRDefault="00224C40">
            <w:pPr>
              <w:spacing w:line="360" w:lineRule="auto"/>
              <w:rPr>
                <w:rFonts w:ascii="Book Antiqua" w:hAnsi="Book Antiqua"/>
                <w:lang w:eastAsia="zh-CN"/>
              </w:rPr>
            </w:pPr>
            <w:r>
              <w:rPr>
                <w:rFonts w:ascii="Book Antiqua" w:hAnsi="Book Antiqua"/>
                <w:lang w:eastAsia="zh-CN"/>
              </w:rPr>
              <w:t>251.00 (66.50, 366.75)</w:t>
            </w:r>
          </w:p>
        </w:tc>
        <w:tc>
          <w:tcPr>
            <w:tcW w:w="1322" w:type="dxa"/>
          </w:tcPr>
          <w:p w14:paraId="77DC4985" w14:textId="77777777" w:rsidR="0096225B" w:rsidRDefault="00224C40">
            <w:pPr>
              <w:spacing w:line="360" w:lineRule="auto"/>
              <w:rPr>
                <w:rFonts w:ascii="Book Antiqua" w:hAnsi="Book Antiqua"/>
                <w:lang w:eastAsia="zh-CN"/>
              </w:rPr>
            </w:pPr>
            <w:r>
              <w:rPr>
                <w:rFonts w:ascii="Book Antiqua" w:hAnsi="Book Antiqua"/>
                <w:lang w:eastAsia="zh-CN"/>
              </w:rPr>
              <w:t>356.00 (128.50, 729.25)</w:t>
            </w:r>
          </w:p>
        </w:tc>
        <w:tc>
          <w:tcPr>
            <w:tcW w:w="1340" w:type="dxa"/>
          </w:tcPr>
          <w:p w14:paraId="58FD62A9" w14:textId="77777777" w:rsidR="0096225B" w:rsidRDefault="00224C40">
            <w:pPr>
              <w:spacing w:line="360" w:lineRule="auto"/>
              <w:rPr>
                <w:rFonts w:ascii="Book Antiqua" w:hAnsi="Book Antiqua"/>
                <w:lang w:eastAsia="zh-CN"/>
              </w:rPr>
            </w:pPr>
            <w:r>
              <w:rPr>
                <w:rFonts w:ascii="Book Antiqua" w:hAnsi="Book Antiqua"/>
                <w:lang w:eastAsia="zh-CN"/>
              </w:rPr>
              <w:t>0.213</w:t>
            </w:r>
          </w:p>
        </w:tc>
        <w:tc>
          <w:tcPr>
            <w:tcW w:w="1333" w:type="dxa"/>
          </w:tcPr>
          <w:p w14:paraId="0BBEC43D" w14:textId="77777777" w:rsidR="0096225B" w:rsidRDefault="00224C40">
            <w:pPr>
              <w:spacing w:line="360" w:lineRule="auto"/>
              <w:rPr>
                <w:rFonts w:ascii="Book Antiqua" w:hAnsi="Book Antiqua"/>
                <w:lang w:eastAsia="zh-CN"/>
              </w:rPr>
            </w:pPr>
            <w:r>
              <w:rPr>
                <w:rFonts w:ascii="Book Antiqua" w:hAnsi="Book Antiqua"/>
                <w:lang w:eastAsia="zh-CN"/>
              </w:rPr>
              <w:t>0.878</w:t>
            </w:r>
          </w:p>
        </w:tc>
        <w:tc>
          <w:tcPr>
            <w:tcW w:w="1381" w:type="dxa"/>
          </w:tcPr>
          <w:p w14:paraId="307B1FA5" w14:textId="77777777" w:rsidR="0096225B" w:rsidRDefault="00224C40">
            <w:pPr>
              <w:spacing w:line="360" w:lineRule="auto"/>
              <w:rPr>
                <w:rFonts w:ascii="Book Antiqua" w:hAnsi="Book Antiqua"/>
                <w:lang w:eastAsia="zh-CN"/>
              </w:rPr>
            </w:pPr>
            <w:r>
              <w:rPr>
                <w:rFonts w:ascii="Book Antiqua" w:hAnsi="Book Antiqua"/>
                <w:lang w:eastAsia="zh-CN"/>
              </w:rPr>
              <w:t>0.170</w:t>
            </w:r>
          </w:p>
        </w:tc>
      </w:tr>
      <w:tr w:rsidR="0096225B" w14:paraId="549B0E34" w14:textId="77777777">
        <w:tc>
          <w:tcPr>
            <w:tcW w:w="1533" w:type="dxa"/>
          </w:tcPr>
          <w:p w14:paraId="1F1577AA" w14:textId="77777777" w:rsidR="0096225B" w:rsidRDefault="00224C40">
            <w:pPr>
              <w:spacing w:line="360" w:lineRule="auto"/>
              <w:rPr>
                <w:rFonts w:ascii="Book Antiqua" w:hAnsi="Book Antiqua"/>
                <w:lang w:eastAsia="zh-CN"/>
              </w:rPr>
            </w:pPr>
            <w:r>
              <w:rPr>
                <w:rFonts w:ascii="Book Antiqua" w:hAnsi="Book Antiqua"/>
                <w:lang w:eastAsia="zh-CN"/>
              </w:rPr>
              <w:t>Skatole</w:t>
            </w:r>
          </w:p>
        </w:tc>
        <w:tc>
          <w:tcPr>
            <w:tcW w:w="1338" w:type="dxa"/>
          </w:tcPr>
          <w:p w14:paraId="159C73ED" w14:textId="77777777" w:rsidR="0096225B" w:rsidRDefault="00224C40">
            <w:pPr>
              <w:spacing w:line="360" w:lineRule="auto"/>
              <w:rPr>
                <w:rFonts w:ascii="Book Antiqua" w:hAnsi="Book Antiqua"/>
                <w:lang w:eastAsia="zh-CN"/>
              </w:rPr>
            </w:pPr>
            <w:r>
              <w:rPr>
                <w:rFonts w:ascii="Book Antiqua" w:hAnsi="Book Antiqua"/>
                <w:lang w:eastAsia="zh-CN"/>
              </w:rPr>
              <w:t>6.56 (1.25, 20.59)</w:t>
            </w:r>
          </w:p>
        </w:tc>
        <w:tc>
          <w:tcPr>
            <w:tcW w:w="1329" w:type="dxa"/>
          </w:tcPr>
          <w:p w14:paraId="2E18034C" w14:textId="77777777" w:rsidR="0096225B" w:rsidRDefault="00224C40">
            <w:pPr>
              <w:spacing w:line="360" w:lineRule="auto"/>
              <w:rPr>
                <w:rFonts w:ascii="Book Antiqua" w:hAnsi="Book Antiqua"/>
                <w:lang w:eastAsia="zh-CN"/>
              </w:rPr>
            </w:pPr>
            <w:r>
              <w:rPr>
                <w:rFonts w:ascii="Book Antiqua" w:hAnsi="Book Antiqua"/>
                <w:lang w:eastAsia="zh-CN"/>
              </w:rPr>
              <w:t>137.00 (115.00, 206.00)</w:t>
            </w:r>
          </w:p>
        </w:tc>
        <w:tc>
          <w:tcPr>
            <w:tcW w:w="1322" w:type="dxa"/>
          </w:tcPr>
          <w:p w14:paraId="6A4336ED" w14:textId="77777777" w:rsidR="0096225B" w:rsidRDefault="00224C40">
            <w:pPr>
              <w:spacing w:line="360" w:lineRule="auto"/>
              <w:rPr>
                <w:rFonts w:ascii="Book Antiqua" w:hAnsi="Book Antiqua"/>
                <w:lang w:eastAsia="zh-CN"/>
              </w:rPr>
            </w:pPr>
            <w:r>
              <w:rPr>
                <w:rFonts w:ascii="Book Antiqua" w:hAnsi="Book Antiqua"/>
                <w:lang w:eastAsia="zh-CN"/>
              </w:rPr>
              <w:t>231.00 (147.50, 265.50)</w:t>
            </w:r>
          </w:p>
        </w:tc>
        <w:tc>
          <w:tcPr>
            <w:tcW w:w="1340" w:type="dxa"/>
          </w:tcPr>
          <w:p w14:paraId="2F9F0468" w14:textId="77777777" w:rsidR="0096225B" w:rsidRDefault="00224C40">
            <w:pPr>
              <w:spacing w:line="360" w:lineRule="auto"/>
              <w:rPr>
                <w:rFonts w:ascii="Book Antiqua" w:hAnsi="Book Antiqua"/>
                <w:lang w:eastAsia="zh-CN"/>
              </w:rPr>
            </w:pPr>
            <w:r>
              <w:rPr>
                <w:rFonts w:ascii="Book Antiqua" w:hAnsi="Book Antiqua"/>
                <w:lang w:eastAsia="zh-CN"/>
              </w:rPr>
              <w:t>0.111</w:t>
            </w:r>
          </w:p>
        </w:tc>
        <w:tc>
          <w:tcPr>
            <w:tcW w:w="1333" w:type="dxa"/>
          </w:tcPr>
          <w:p w14:paraId="0278C940" w14:textId="77777777" w:rsidR="0096225B" w:rsidRDefault="00224C40">
            <w:pPr>
              <w:spacing w:line="360" w:lineRule="auto"/>
              <w:rPr>
                <w:rFonts w:ascii="Book Antiqua" w:hAnsi="Book Antiqua"/>
                <w:lang w:eastAsia="zh-CN"/>
              </w:rPr>
            </w:pPr>
            <w:r>
              <w:rPr>
                <w:rFonts w:ascii="Book Antiqua" w:hAnsi="Book Antiqua"/>
                <w:lang w:eastAsia="zh-CN"/>
              </w:rPr>
              <w:t>0.495</w:t>
            </w:r>
          </w:p>
        </w:tc>
        <w:tc>
          <w:tcPr>
            <w:tcW w:w="1381" w:type="dxa"/>
          </w:tcPr>
          <w:p w14:paraId="6ECD49F4" w14:textId="77777777" w:rsidR="0096225B" w:rsidRDefault="00224C40">
            <w:pPr>
              <w:spacing w:line="360" w:lineRule="auto"/>
              <w:rPr>
                <w:rFonts w:ascii="Book Antiqua" w:hAnsi="Book Antiqua"/>
                <w:lang w:eastAsia="zh-CN"/>
              </w:rPr>
            </w:pPr>
            <w:r>
              <w:rPr>
                <w:rFonts w:ascii="Book Antiqua" w:hAnsi="Book Antiqua"/>
                <w:lang w:eastAsia="zh-CN"/>
              </w:rPr>
              <w:t>0.019</w:t>
            </w:r>
          </w:p>
        </w:tc>
      </w:tr>
      <w:tr w:rsidR="0096225B" w14:paraId="0CE29149" w14:textId="77777777">
        <w:tc>
          <w:tcPr>
            <w:tcW w:w="1533" w:type="dxa"/>
          </w:tcPr>
          <w:p w14:paraId="5B7CB555" w14:textId="77777777" w:rsidR="0096225B" w:rsidRDefault="00224C40">
            <w:pPr>
              <w:spacing w:line="360" w:lineRule="auto"/>
              <w:rPr>
                <w:rFonts w:ascii="Book Antiqua" w:hAnsi="Book Antiqua"/>
                <w:lang w:eastAsia="zh-CN"/>
              </w:rPr>
            </w:pPr>
            <w:r>
              <w:rPr>
                <w:rFonts w:ascii="Book Antiqua" w:hAnsi="Book Antiqua"/>
                <w:lang w:eastAsia="zh-CN"/>
              </w:rPr>
              <w:t>IAA</w:t>
            </w:r>
          </w:p>
        </w:tc>
        <w:tc>
          <w:tcPr>
            <w:tcW w:w="1338" w:type="dxa"/>
          </w:tcPr>
          <w:p w14:paraId="5A4572EA" w14:textId="77777777" w:rsidR="0096225B" w:rsidRDefault="00224C40">
            <w:pPr>
              <w:spacing w:line="360" w:lineRule="auto"/>
              <w:rPr>
                <w:rFonts w:ascii="Book Antiqua" w:hAnsi="Book Antiqua"/>
                <w:lang w:eastAsia="zh-CN"/>
              </w:rPr>
            </w:pPr>
            <w:r>
              <w:rPr>
                <w:rFonts w:ascii="Book Antiqua" w:hAnsi="Book Antiqua"/>
                <w:lang w:eastAsia="zh-CN"/>
              </w:rPr>
              <w:t>10.67 (6.36, 15.48)</w:t>
            </w:r>
          </w:p>
        </w:tc>
        <w:tc>
          <w:tcPr>
            <w:tcW w:w="1329" w:type="dxa"/>
          </w:tcPr>
          <w:p w14:paraId="35567092" w14:textId="77777777" w:rsidR="0096225B" w:rsidRDefault="00224C40">
            <w:pPr>
              <w:spacing w:line="360" w:lineRule="auto"/>
              <w:rPr>
                <w:rFonts w:ascii="Book Antiqua" w:hAnsi="Book Antiqua"/>
                <w:lang w:eastAsia="zh-CN"/>
              </w:rPr>
            </w:pPr>
            <w:r>
              <w:rPr>
                <w:rFonts w:ascii="Book Antiqua" w:hAnsi="Book Antiqua"/>
                <w:lang w:eastAsia="zh-CN"/>
              </w:rPr>
              <w:t>6.63 (3.35, 18.82)</w:t>
            </w:r>
          </w:p>
        </w:tc>
        <w:tc>
          <w:tcPr>
            <w:tcW w:w="1322" w:type="dxa"/>
          </w:tcPr>
          <w:p w14:paraId="50296AA7" w14:textId="77777777" w:rsidR="0096225B" w:rsidRDefault="00224C40">
            <w:pPr>
              <w:spacing w:line="360" w:lineRule="auto"/>
              <w:rPr>
                <w:rFonts w:ascii="Book Antiqua" w:hAnsi="Book Antiqua"/>
                <w:lang w:eastAsia="zh-CN"/>
              </w:rPr>
            </w:pPr>
            <w:r>
              <w:rPr>
                <w:rFonts w:ascii="Book Antiqua" w:hAnsi="Book Antiqua"/>
                <w:lang w:eastAsia="zh-CN"/>
              </w:rPr>
              <w:t>7.61 (1.85, 16.1)</w:t>
            </w:r>
          </w:p>
        </w:tc>
        <w:tc>
          <w:tcPr>
            <w:tcW w:w="1340" w:type="dxa"/>
          </w:tcPr>
          <w:p w14:paraId="5FED6BCC" w14:textId="77777777" w:rsidR="0096225B" w:rsidRDefault="00224C40">
            <w:pPr>
              <w:spacing w:line="360" w:lineRule="auto"/>
              <w:rPr>
                <w:rFonts w:ascii="Book Antiqua" w:hAnsi="Book Antiqua"/>
                <w:lang w:eastAsia="zh-CN"/>
              </w:rPr>
            </w:pPr>
            <w:r>
              <w:rPr>
                <w:rFonts w:ascii="Book Antiqua" w:hAnsi="Book Antiqua"/>
                <w:lang w:eastAsia="zh-CN"/>
              </w:rPr>
              <w:t>0.401</w:t>
            </w:r>
          </w:p>
        </w:tc>
        <w:tc>
          <w:tcPr>
            <w:tcW w:w="1333" w:type="dxa"/>
          </w:tcPr>
          <w:p w14:paraId="324D56DD" w14:textId="77777777" w:rsidR="0096225B" w:rsidRDefault="00224C40">
            <w:pPr>
              <w:spacing w:line="360" w:lineRule="auto"/>
              <w:rPr>
                <w:rFonts w:ascii="Book Antiqua" w:hAnsi="Book Antiqua"/>
                <w:lang w:eastAsia="zh-CN"/>
              </w:rPr>
            </w:pPr>
            <w:r>
              <w:rPr>
                <w:rFonts w:ascii="Book Antiqua" w:hAnsi="Book Antiqua"/>
                <w:lang w:eastAsia="zh-CN"/>
              </w:rPr>
              <w:t>0.943</w:t>
            </w:r>
          </w:p>
        </w:tc>
        <w:tc>
          <w:tcPr>
            <w:tcW w:w="1381" w:type="dxa"/>
          </w:tcPr>
          <w:p w14:paraId="5C0A2963" w14:textId="77777777" w:rsidR="0096225B" w:rsidRDefault="00224C40">
            <w:pPr>
              <w:spacing w:line="360" w:lineRule="auto"/>
              <w:rPr>
                <w:rFonts w:ascii="Book Antiqua" w:hAnsi="Book Antiqua"/>
                <w:lang w:eastAsia="zh-CN"/>
              </w:rPr>
            </w:pPr>
            <w:r>
              <w:rPr>
                <w:rFonts w:ascii="Book Antiqua" w:hAnsi="Book Antiqua"/>
                <w:lang w:eastAsia="zh-CN"/>
              </w:rPr>
              <w:t>0.876</w:t>
            </w:r>
          </w:p>
        </w:tc>
      </w:tr>
      <w:tr w:rsidR="0096225B" w14:paraId="7B747F5E" w14:textId="77777777">
        <w:tc>
          <w:tcPr>
            <w:tcW w:w="1533" w:type="dxa"/>
          </w:tcPr>
          <w:p w14:paraId="6AEC5A95" w14:textId="77777777" w:rsidR="0096225B" w:rsidRDefault="00224C40">
            <w:pPr>
              <w:spacing w:line="360" w:lineRule="auto"/>
              <w:rPr>
                <w:rFonts w:ascii="Book Antiqua" w:hAnsi="Book Antiqua"/>
                <w:lang w:eastAsia="zh-CN"/>
              </w:rPr>
            </w:pPr>
            <w:r>
              <w:rPr>
                <w:rFonts w:ascii="Book Antiqua" w:hAnsi="Book Antiqua"/>
                <w:lang w:eastAsia="zh-CN"/>
              </w:rPr>
              <w:t>IPA</w:t>
            </w:r>
          </w:p>
        </w:tc>
        <w:tc>
          <w:tcPr>
            <w:tcW w:w="1338" w:type="dxa"/>
          </w:tcPr>
          <w:p w14:paraId="085C07C2" w14:textId="77777777" w:rsidR="0096225B" w:rsidRDefault="00224C40">
            <w:pPr>
              <w:spacing w:line="360" w:lineRule="auto"/>
              <w:rPr>
                <w:rFonts w:ascii="Book Antiqua" w:hAnsi="Book Antiqua"/>
                <w:lang w:eastAsia="zh-CN"/>
              </w:rPr>
            </w:pPr>
            <w:r>
              <w:rPr>
                <w:rFonts w:ascii="Book Antiqua" w:hAnsi="Book Antiqua"/>
                <w:lang w:eastAsia="zh-CN"/>
              </w:rPr>
              <w:t>8.00 (4.25 15.50)</w:t>
            </w:r>
          </w:p>
        </w:tc>
        <w:tc>
          <w:tcPr>
            <w:tcW w:w="1329" w:type="dxa"/>
          </w:tcPr>
          <w:p w14:paraId="4DA25A3E" w14:textId="77777777" w:rsidR="0096225B" w:rsidRDefault="00224C40">
            <w:pPr>
              <w:spacing w:line="360" w:lineRule="auto"/>
              <w:rPr>
                <w:rFonts w:ascii="Book Antiqua" w:hAnsi="Book Antiqua"/>
                <w:lang w:eastAsia="zh-CN"/>
              </w:rPr>
            </w:pPr>
            <w:r>
              <w:rPr>
                <w:rFonts w:ascii="Book Antiqua" w:hAnsi="Book Antiqua"/>
                <w:lang w:eastAsia="zh-CN"/>
              </w:rPr>
              <w:t>7.75 (4.55, 10.38)</w:t>
            </w:r>
          </w:p>
        </w:tc>
        <w:tc>
          <w:tcPr>
            <w:tcW w:w="1322" w:type="dxa"/>
          </w:tcPr>
          <w:p w14:paraId="686CE246" w14:textId="77777777" w:rsidR="0096225B" w:rsidRDefault="00224C40">
            <w:pPr>
              <w:spacing w:line="360" w:lineRule="auto"/>
              <w:rPr>
                <w:rFonts w:ascii="Book Antiqua" w:hAnsi="Book Antiqua"/>
                <w:lang w:eastAsia="zh-CN"/>
              </w:rPr>
            </w:pPr>
            <w:r>
              <w:rPr>
                <w:rFonts w:ascii="Book Antiqua" w:hAnsi="Book Antiqua"/>
                <w:lang w:eastAsia="zh-CN"/>
              </w:rPr>
              <w:t>7.65 (4.19, 13.11)</w:t>
            </w:r>
          </w:p>
        </w:tc>
        <w:tc>
          <w:tcPr>
            <w:tcW w:w="1340" w:type="dxa"/>
          </w:tcPr>
          <w:p w14:paraId="34318AE5" w14:textId="77777777" w:rsidR="0096225B" w:rsidRDefault="00224C40">
            <w:pPr>
              <w:spacing w:line="360" w:lineRule="auto"/>
              <w:rPr>
                <w:rFonts w:ascii="Book Antiqua" w:hAnsi="Book Antiqua"/>
                <w:lang w:eastAsia="zh-CN"/>
              </w:rPr>
            </w:pPr>
            <w:r>
              <w:rPr>
                <w:rFonts w:ascii="Book Antiqua" w:hAnsi="Book Antiqua"/>
                <w:lang w:eastAsia="zh-CN"/>
              </w:rPr>
              <w:t>0.025</w:t>
            </w:r>
          </w:p>
        </w:tc>
        <w:tc>
          <w:tcPr>
            <w:tcW w:w="1333" w:type="dxa"/>
          </w:tcPr>
          <w:p w14:paraId="6BAA4982" w14:textId="77777777" w:rsidR="0096225B" w:rsidRDefault="00224C40">
            <w:pPr>
              <w:spacing w:line="360" w:lineRule="auto"/>
              <w:rPr>
                <w:rFonts w:ascii="Book Antiqua" w:hAnsi="Book Antiqua"/>
                <w:lang w:eastAsia="zh-CN"/>
              </w:rPr>
            </w:pPr>
            <w:r>
              <w:rPr>
                <w:rFonts w:ascii="Book Antiqua" w:hAnsi="Book Antiqua"/>
                <w:lang w:eastAsia="zh-CN"/>
              </w:rPr>
              <w:t>0.025</w:t>
            </w:r>
          </w:p>
        </w:tc>
        <w:tc>
          <w:tcPr>
            <w:tcW w:w="1381" w:type="dxa"/>
          </w:tcPr>
          <w:p w14:paraId="7ED2E3A7" w14:textId="77777777" w:rsidR="0096225B" w:rsidRDefault="00224C40">
            <w:pPr>
              <w:spacing w:line="360" w:lineRule="auto"/>
              <w:rPr>
                <w:rFonts w:ascii="Book Antiqua" w:hAnsi="Book Antiqua"/>
                <w:lang w:eastAsia="zh-CN"/>
              </w:rPr>
            </w:pPr>
            <w:r>
              <w:rPr>
                <w:rFonts w:ascii="Book Antiqua" w:hAnsi="Book Antiqua"/>
                <w:lang w:eastAsia="zh-CN"/>
              </w:rPr>
              <w:t>0.348</w:t>
            </w:r>
          </w:p>
        </w:tc>
      </w:tr>
      <w:tr w:rsidR="0096225B" w14:paraId="4D6F76B4" w14:textId="77777777">
        <w:tc>
          <w:tcPr>
            <w:tcW w:w="1533" w:type="dxa"/>
          </w:tcPr>
          <w:p w14:paraId="3F47232C" w14:textId="77777777" w:rsidR="0096225B" w:rsidRDefault="00224C40">
            <w:pPr>
              <w:spacing w:line="360" w:lineRule="auto"/>
              <w:rPr>
                <w:rFonts w:ascii="Book Antiqua" w:hAnsi="Book Antiqua"/>
                <w:lang w:eastAsia="zh-CN"/>
              </w:rPr>
            </w:pPr>
            <w:r>
              <w:rPr>
                <w:rFonts w:ascii="Book Antiqua" w:hAnsi="Book Antiqua"/>
                <w:lang w:eastAsia="zh-CN"/>
              </w:rPr>
              <w:t>IALD</w:t>
            </w:r>
          </w:p>
        </w:tc>
        <w:tc>
          <w:tcPr>
            <w:tcW w:w="1338" w:type="dxa"/>
          </w:tcPr>
          <w:p w14:paraId="271D29B9" w14:textId="77777777" w:rsidR="0096225B" w:rsidRDefault="00224C40">
            <w:pPr>
              <w:spacing w:line="360" w:lineRule="auto"/>
              <w:rPr>
                <w:rFonts w:ascii="Book Antiqua" w:hAnsi="Book Antiqua"/>
                <w:lang w:eastAsia="zh-CN"/>
              </w:rPr>
            </w:pPr>
            <w:r>
              <w:rPr>
                <w:rFonts w:ascii="Book Antiqua" w:hAnsi="Book Antiqua"/>
                <w:lang w:eastAsia="zh-CN"/>
              </w:rPr>
              <w:t>1.13 (0.81, 1.71)</w:t>
            </w:r>
          </w:p>
        </w:tc>
        <w:tc>
          <w:tcPr>
            <w:tcW w:w="1329" w:type="dxa"/>
          </w:tcPr>
          <w:p w14:paraId="24D676C6" w14:textId="77777777" w:rsidR="0096225B" w:rsidRDefault="00224C40">
            <w:pPr>
              <w:spacing w:line="360" w:lineRule="auto"/>
              <w:rPr>
                <w:rFonts w:ascii="Book Antiqua" w:hAnsi="Book Antiqua"/>
                <w:lang w:eastAsia="zh-CN"/>
              </w:rPr>
            </w:pPr>
            <w:r>
              <w:rPr>
                <w:rFonts w:ascii="Book Antiqua" w:hAnsi="Book Antiqua"/>
                <w:lang w:eastAsia="zh-CN"/>
              </w:rPr>
              <w:t>19.50 (8.25, 31.75)</w:t>
            </w:r>
          </w:p>
        </w:tc>
        <w:tc>
          <w:tcPr>
            <w:tcW w:w="1322" w:type="dxa"/>
          </w:tcPr>
          <w:p w14:paraId="5297583B" w14:textId="77777777" w:rsidR="0096225B" w:rsidRDefault="00224C40">
            <w:pPr>
              <w:spacing w:line="360" w:lineRule="auto"/>
              <w:rPr>
                <w:rFonts w:ascii="Book Antiqua" w:hAnsi="Book Antiqua"/>
                <w:lang w:eastAsia="zh-CN"/>
              </w:rPr>
            </w:pPr>
            <w:r>
              <w:rPr>
                <w:rFonts w:ascii="Book Antiqua" w:hAnsi="Book Antiqua"/>
                <w:lang w:eastAsia="zh-CN"/>
              </w:rPr>
              <w:t>37.00 (13.00, 63.00)</w:t>
            </w:r>
          </w:p>
        </w:tc>
        <w:tc>
          <w:tcPr>
            <w:tcW w:w="1340" w:type="dxa"/>
          </w:tcPr>
          <w:p w14:paraId="1320A228" w14:textId="77777777" w:rsidR="0096225B" w:rsidRDefault="00224C40">
            <w:pPr>
              <w:spacing w:line="360" w:lineRule="auto"/>
              <w:rPr>
                <w:rFonts w:ascii="Book Antiqua" w:hAnsi="Book Antiqua"/>
                <w:lang w:eastAsia="zh-CN"/>
              </w:rPr>
            </w:pPr>
            <w:r>
              <w:rPr>
                <w:rFonts w:ascii="Book Antiqua" w:hAnsi="Book Antiqua"/>
                <w:lang w:eastAsia="zh-CN"/>
              </w:rPr>
              <w:t>0.044</w:t>
            </w:r>
          </w:p>
        </w:tc>
        <w:tc>
          <w:tcPr>
            <w:tcW w:w="1333" w:type="dxa"/>
          </w:tcPr>
          <w:p w14:paraId="65F9A063" w14:textId="77777777" w:rsidR="0096225B" w:rsidRDefault="00224C40">
            <w:pPr>
              <w:spacing w:line="360" w:lineRule="auto"/>
              <w:rPr>
                <w:rFonts w:ascii="Book Antiqua" w:hAnsi="Book Antiqua"/>
                <w:lang w:eastAsia="zh-CN"/>
              </w:rPr>
            </w:pPr>
            <w:r>
              <w:rPr>
                <w:rFonts w:ascii="Book Antiqua" w:hAnsi="Book Antiqua"/>
                <w:lang w:eastAsia="zh-CN"/>
              </w:rPr>
              <w:t>0</w:t>
            </w:r>
          </w:p>
        </w:tc>
        <w:tc>
          <w:tcPr>
            <w:tcW w:w="1381" w:type="dxa"/>
          </w:tcPr>
          <w:p w14:paraId="348AD739" w14:textId="77777777" w:rsidR="0096225B" w:rsidRDefault="00224C40">
            <w:pPr>
              <w:spacing w:line="360" w:lineRule="auto"/>
              <w:rPr>
                <w:rFonts w:ascii="Book Antiqua" w:hAnsi="Book Antiqua"/>
                <w:lang w:eastAsia="zh-CN"/>
              </w:rPr>
            </w:pPr>
            <w:r>
              <w:rPr>
                <w:rFonts w:ascii="Book Antiqua" w:hAnsi="Book Antiqua"/>
                <w:lang w:eastAsia="zh-CN"/>
              </w:rPr>
              <w:t>0.024</w:t>
            </w:r>
          </w:p>
        </w:tc>
      </w:tr>
      <w:tr w:rsidR="0096225B" w14:paraId="45A22F7A" w14:textId="77777777">
        <w:tc>
          <w:tcPr>
            <w:tcW w:w="1533" w:type="dxa"/>
          </w:tcPr>
          <w:p w14:paraId="4829BECB" w14:textId="77777777" w:rsidR="0096225B" w:rsidRDefault="00224C40">
            <w:pPr>
              <w:spacing w:line="360" w:lineRule="auto"/>
              <w:rPr>
                <w:rFonts w:ascii="Book Antiqua" w:hAnsi="Book Antiqua"/>
                <w:lang w:eastAsia="zh-CN"/>
              </w:rPr>
            </w:pPr>
            <w:r>
              <w:rPr>
                <w:rFonts w:ascii="Book Antiqua" w:hAnsi="Book Antiqua"/>
                <w:lang w:eastAsia="zh-CN"/>
              </w:rPr>
              <w:t>I3CA</w:t>
            </w:r>
          </w:p>
        </w:tc>
        <w:tc>
          <w:tcPr>
            <w:tcW w:w="1338" w:type="dxa"/>
          </w:tcPr>
          <w:p w14:paraId="04893EB4" w14:textId="77777777" w:rsidR="0096225B" w:rsidRDefault="00224C40">
            <w:pPr>
              <w:spacing w:line="360" w:lineRule="auto"/>
              <w:rPr>
                <w:rFonts w:ascii="Book Antiqua" w:hAnsi="Book Antiqua"/>
                <w:lang w:eastAsia="zh-CN"/>
              </w:rPr>
            </w:pPr>
            <w:r>
              <w:rPr>
                <w:rFonts w:ascii="Book Antiqua" w:hAnsi="Book Antiqua"/>
                <w:lang w:eastAsia="zh-CN"/>
              </w:rPr>
              <w:t>428.24 (276.45, 963.95)</w:t>
            </w:r>
          </w:p>
        </w:tc>
        <w:tc>
          <w:tcPr>
            <w:tcW w:w="1329" w:type="dxa"/>
          </w:tcPr>
          <w:p w14:paraId="20372169" w14:textId="77777777" w:rsidR="0096225B" w:rsidRDefault="00224C40">
            <w:pPr>
              <w:spacing w:line="360" w:lineRule="auto"/>
              <w:rPr>
                <w:rFonts w:ascii="Book Antiqua" w:hAnsi="Book Antiqua"/>
                <w:lang w:eastAsia="zh-CN"/>
              </w:rPr>
            </w:pPr>
            <w:r>
              <w:rPr>
                <w:rFonts w:ascii="Book Antiqua" w:hAnsi="Book Antiqua"/>
                <w:lang w:eastAsia="zh-CN"/>
              </w:rPr>
              <w:t>1.10 (0.74, 2.11)</w:t>
            </w:r>
          </w:p>
        </w:tc>
        <w:tc>
          <w:tcPr>
            <w:tcW w:w="1322" w:type="dxa"/>
          </w:tcPr>
          <w:p w14:paraId="7E097E73" w14:textId="77777777" w:rsidR="0096225B" w:rsidRDefault="00224C40">
            <w:pPr>
              <w:spacing w:line="360" w:lineRule="auto"/>
              <w:rPr>
                <w:rFonts w:ascii="Book Antiqua" w:hAnsi="Book Antiqua"/>
                <w:lang w:eastAsia="zh-CN"/>
              </w:rPr>
            </w:pPr>
            <w:r>
              <w:rPr>
                <w:rFonts w:ascii="Book Antiqua" w:hAnsi="Book Antiqua"/>
                <w:lang w:eastAsia="zh-CN"/>
              </w:rPr>
              <w:t>3.64 (1.79, 8.15)</w:t>
            </w:r>
          </w:p>
        </w:tc>
        <w:tc>
          <w:tcPr>
            <w:tcW w:w="1340" w:type="dxa"/>
          </w:tcPr>
          <w:p w14:paraId="4D4502A7" w14:textId="77777777" w:rsidR="0096225B" w:rsidRDefault="00224C40">
            <w:pPr>
              <w:spacing w:line="360" w:lineRule="auto"/>
              <w:rPr>
                <w:rFonts w:ascii="Book Antiqua" w:hAnsi="Book Antiqua"/>
                <w:lang w:eastAsia="zh-CN"/>
              </w:rPr>
            </w:pPr>
            <w:r>
              <w:rPr>
                <w:rFonts w:ascii="Book Antiqua" w:hAnsi="Book Antiqua"/>
                <w:lang w:eastAsia="zh-CN"/>
              </w:rPr>
              <w:t>0.971</w:t>
            </w:r>
          </w:p>
        </w:tc>
        <w:tc>
          <w:tcPr>
            <w:tcW w:w="1333" w:type="dxa"/>
          </w:tcPr>
          <w:p w14:paraId="6B83AAB0" w14:textId="77777777" w:rsidR="0096225B" w:rsidRDefault="00224C40">
            <w:pPr>
              <w:spacing w:line="360" w:lineRule="auto"/>
              <w:rPr>
                <w:rFonts w:ascii="Book Antiqua" w:hAnsi="Book Antiqua"/>
                <w:lang w:eastAsia="zh-CN"/>
              </w:rPr>
            </w:pPr>
            <w:r>
              <w:rPr>
                <w:rFonts w:ascii="Book Antiqua" w:hAnsi="Book Antiqua"/>
                <w:lang w:eastAsia="zh-CN"/>
              </w:rPr>
              <w:t>0.011</w:t>
            </w:r>
          </w:p>
        </w:tc>
        <w:tc>
          <w:tcPr>
            <w:tcW w:w="1381" w:type="dxa"/>
          </w:tcPr>
          <w:p w14:paraId="353822F7" w14:textId="77777777" w:rsidR="0096225B" w:rsidRDefault="00224C40">
            <w:pPr>
              <w:spacing w:line="360" w:lineRule="auto"/>
              <w:rPr>
                <w:rFonts w:ascii="Book Antiqua" w:hAnsi="Book Antiqua"/>
                <w:lang w:eastAsia="zh-CN"/>
              </w:rPr>
            </w:pPr>
            <w:r>
              <w:rPr>
                <w:rFonts w:ascii="Book Antiqua" w:hAnsi="Book Antiqua"/>
                <w:lang w:eastAsia="zh-CN"/>
              </w:rPr>
              <w:t>0.028</w:t>
            </w:r>
          </w:p>
        </w:tc>
      </w:tr>
      <w:tr w:rsidR="0096225B" w14:paraId="18EA37FD" w14:textId="77777777">
        <w:tc>
          <w:tcPr>
            <w:tcW w:w="1533" w:type="dxa"/>
          </w:tcPr>
          <w:p w14:paraId="7A043BAD" w14:textId="77777777" w:rsidR="0096225B" w:rsidRDefault="00224C40">
            <w:pPr>
              <w:spacing w:line="360" w:lineRule="auto"/>
              <w:rPr>
                <w:rFonts w:ascii="Book Antiqua" w:hAnsi="Book Antiqua"/>
                <w:lang w:eastAsia="zh-CN"/>
              </w:rPr>
            </w:pPr>
            <w:r>
              <w:rPr>
                <w:rFonts w:ascii="Book Antiqua" w:hAnsi="Book Antiqua"/>
                <w:lang w:eastAsia="zh-CN"/>
              </w:rPr>
              <w:lastRenderedPageBreak/>
              <w:t>Indoles</w:t>
            </w:r>
          </w:p>
        </w:tc>
        <w:tc>
          <w:tcPr>
            <w:tcW w:w="1338" w:type="dxa"/>
          </w:tcPr>
          <w:p w14:paraId="0F724C51" w14:textId="77777777" w:rsidR="0096225B" w:rsidRDefault="00224C40">
            <w:pPr>
              <w:spacing w:line="360" w:lineRule="auto"/>
              <w:rPr>
                <w:rFonts w:ascii="Book Antiqua" w:hAnsi="Book Antiqua"/>
                <w:lang w:eastAsia="zh-CN"/>
              </w:rPr>
            </w:pPr>
            <w:r>
              <w:rPr>
                <w:rFonts w:ascii="Book Antiqua" w:hAnsi="Book Antiqua"/>
                <w:lang w:eastAsia="zh-CN"/>
              </w:rPr>
              <w:t>2.46 (1.25, 4.10)</w:t>
            </w:r>
          </w:p>
        </w:tc>
        <w:tc>
          <w:tcPr>
            <w:tcW w:w="1329" w:type="dxa"/>
          </w:tcPr>
          <w:p w14:paraId="2EE68BA1" w14:textId="77777777" w:rsidR="0096225B" w:rsidRDefault="00224C40">
            <w:pPr>
              <w:spacing w:line="360" w:lineRule="auto"/>
              <w:rPr>
                <w:rFonts w:ascii="Book Antiqua" w:hAnsi="Book Antiqua"/>
                <w:lang w:eastAsia="zh-CN"/>
              </w:rPr>
            </w:pPr>
            <w:r>
              <w:rPr>
                <w:rFonts w:ascii="Book Antiqua" w:hAnsi="Book Antiqua"/>
                <w:lang w:eastAsia="zh-CN"/>
              </w:rPr>
              <w:t>325.50 (179.82, 504.33)</w:t>
            </w:r>
          </w:p>
        </w:tc>
        <w:tc>
          <w:tcPr>
            <w:tcW w:w="1322" w:type="dxa"/>
          </w:tcPr>
          <w:p w14:paraId="5D876EE9" w14:textId="77777777" w:rsidR="0096225B" w:rsidRDefault="00224C40">
            <w:pPr>
              <w:spacing w:line="360" w:lineRule="auto"/>
              <w:rPr>
                <w:rFonts w:ascii="Book Antiqua" w:hAnsi="Book Antiqua"/>
                <w:lang w:eastAsia="zh-CN"/>
              </w:rPr>
            </w:pPr>
            <w:r>
              <w:rPr>
                <w:rFonts w:ascii="Book Antiqua" w:hAnsi="Book Antiqua"/>
                <w:lang w:eastAsia="zh-CN"/>
              </w:rPr>
              <w:t>547.87 (247.97, 823.64)</w:t>
            </w:r>
          </w:p>
        </w:tc>
        <w:tc>
          <w:tcPr>
            <w:tcW w:w="1340" w:type="dxa"/>
          </w:tcPr>
          <w:p w14:paraId="2FB6CF2A" w14:textId="77777777" w:rsidR="0096225B" w:rsidRDefault="00224C40">
            <w:pPr>
              <w:spacing w:line="360" w:lineRule="auto"/>
              <w:rPr>
                <w:rFonts w:ascii="Book Antiqua" w:hAnsi="Book Antiqua"/>
                <w:lang w:eastAsia="zh-CN"/>
              </w:rPr>
            </w:pPr>
            <w:r>
              <w:rPr>
                <w:rFonts w:ascii="Book Antiqua" w:hAnsi="Book Antiqua"/>
                <w:lang w:eastAsia="zh-CN"/>
              </w:rPr>
              <w:t>0.100</w:t>
            </w:r>
          </w:p>
        </w:tc>
        <w:tc>
          <w:tcPr>
            <w:tcW w:w="1333" w:type="dxa"/>
          </w:tcPr>
          <w:p w14:paraId="13365507" w14:textId="77777777" w:rsidR="0096225B" w:rsidRDefault="00224C40">
            <w:pPr>
              <w:spacing w:line="360" w:lineRule="auto"/>
              <w:rPr>
                <w:rFonts w:ascii="Book Antiqua" w:hAnsi="Book Antiqua"/>
                <w:lang w:eastAsia="zh-CN"/>
              </w:rPr>
            </w:pPr>
            <w:r>
              <w:rPr>
                <w:rFonts w:ascii="Book Antiqua" w:hAnsi="Book Antiqua"/>
                <w:lang w:eastAsia="zh-CN"/>
              </w:rPr>
              <w:t>0.955</w:t>
            </w:r>
          </w:p>
        </w:tc>
        <w:tc>
          <w:tcPr>
            <w:tcW w:w="1381" w:type="dxa"/>
          </w:tcPr>
          <w:p w14:paraId="2668AE0F" w14:textId="77777777" w:rsidR="0096225B" w:rsidRDefault="00224C40">
            <w:pPr>
              <w:spacing w:line="360" w:lineRule="auto"/>
              <w:rPr>
                <w:rFonts w:ascii="Book Antiqua" w:hAnsi="Book Antiqua"/>
                <w:lang w:eastAsia="zh-CN"/>
              </w:rPr>
            </w:pPr>
            <w:r>
              <w:rPr>
                <w:rFonts w:ascii="Book Antiqua" w:hAnsi="Book Antiqua"/>
                <w:lang w:eastAsia="zh-CN"/>
              </w:rPr>
              <w:t>0.044</w:t>
            </w:r>
          </w:p>
        </w:tc>
      </w:tr>
      <w:tr w:rsidR="0096225B" w14:paraId="4AF86CA7" w14:textId="77777777">
        <w:tc>
          <w:tcPr>
            <w:tcW w:w="1533" w:type="dxa"/>
          </w:tcPr>
          <w:p w14:paraId="6C72A3C6" w14:textId="77777777" w:rsidR="0096225B" w:rsidRDefault="00224C40">
            <w:pPr>
              <w:spacing w:line="360" w:lineRule="auto"/>
              <w:rPr>
                <w:rFonts w:ascii="Book Antiqua" w:hAnsi="Book Antiqua"/>
                <w:lang w:eastAsia="zh-CN"/>
              </w:rPr>
            </w:pPr>
            <w:r>
              <w:rPr>
                <w:rFonts w:ascii="Book Antiqua" w:hAnsi="Book Antiqua"/>
                <w:lang w:eastAsia="zh-CN"/>
              </w:rPr>
              <w:t>Indoles/</w:t>
            </w:r>
            <w:proofErr w:type="spellStart"/>
            <w:r>
              <w:rPr>
                <w:rFonts w:ascii="Book Antiqua" w:hAnsi="Book Antiqua"/>
                <w:lang w:eastAsia="zh-CN"/>
              </w:rPr>
              <w:t>Trp</w:t>
            </w:r>
            <w:proofErr w:type="spellEnd"/>
            <w:r>
              <w:rPr>
                <w:rFonts w:ascii="Book Antiqua" w:hAnsi="Book Antiqua"/>
                <w:lang w:eastAsia="zh-CN"/>
              </w:rPr>
              <w:t xml:space="preserve"> ratio</w:t>
            </w:r>
          </w:p>
        </w:tc>
        <w:tc>
          <w:tcPr>
            <w:tcW w:w="1338" w:type="dxa"/>
          </w:tcPr>
          <w:p w14:paraId="0501CBFC" w14:textId="77777777" w:rsidR="0096225B" w:rsidRDefault="00224C40">
            <w:pPr>
              <w:spacing w:line="360" w:lineRule="auto"/>
              <w:rPr>
                <w:rFonts w:ascii="Book Antiqua" w:hAnsi="Book Antiqua"/>
                <w:lang w:eastAsia="zh-CN"/>
              </w:rPr>
            </w:pPr>
            <w:r>
              <w:rPr>
                <w:rFonts w:ascii="Book Antiqua" w:hAnsi="Book Antiqua"/>
                <w:lang w:eastAsia="zh-CN"/>
              </w:rPr>
              <w:t>5.23 (1.86, 7.99)</w:t>
            </w:r>
          </w:p>
        </w:tc>
        <w:tc>
          <w:tcPr>
            <w:tcW w:w="1329" w:type="dxa"/>
          </w:tcPr>
          <w:p w14:paraId="30FB2923" w14:textId="77777777" w:rsidR="0096225B" w:rsidRDefault="00224C40">
            <w:pPr>
              <w:spacing w:line="360" w:lineRule="auto"/>
              <w:rPr>
                <w:rFonts w:ascii="Book Antiqua" w:hAnsi="Book Antiqua"/>
                <w:lang w:eastAsia="zh-CN"/>
              </w:rPr>
            </w:pPr>
            <w:r>
              <w:rPr>
                <w:rFonts w:ascii="Book Antiqua" w:hAnsi="Book Antiqua"/>
                <w:lang w:eastAsia="zh-CN"/>
              </w:rPr>
              <w:t>1.48 (0.58, 1.97)</w:t>
            </w:r>
          </w:p>
        </w:tc>
        <w:tc>
          <w:tcPr>
            <w:tcW w:w="1322" w:type="dxa"/>
          </w:tcPr>
          <w:p w14:paraId="2E65EC19" w14:textId="77777777" w:rsidR="0096225B" w:rsidRDefault="00224C40">
            <w:pPr>
              <w:spacing w:line="360" w:lineRule="auto"/>
              <w:rPr>
                <w:rFonts w:ascii="Book Antiqua" w:hAnsi="Book Antiqua"/>
                <w:lang w:eastAsia="zh-CN"/>
              </w:rPr>
            </w:pPr>
            <w:r>
              <w:rPr>
                <w:rFonts w:ascii="Book Antiqua" w:hAnsi="Book Antiqua"/>
                <w:lang w:eastAsia="zh-CN"/>
              </w:rPr>
              <w:t>1.34 (0.70, 2.63)</w:t>
            </w:r>
          </w:p>
        </w:tc>
        <w:tc>
          <w:tcPr>
            <w:tcW w:w="1340" w:type="dxa"/>
          </w:tcPr>
          <w:p w14:paraId="171F4065" w14:textId="77777777" w:rsidR="0096225B" w:rsidRDefault="00224C40">
            <w:pPr>
              <w:spacing w:line="360" w:lineRule="auto"/>
              <w:rPr>
                <w:rFonts w:ascii="Book Antiqua" w:hAnsi="Book Antiqua"/>
                <w:lang w:eastAsia="zh-CN"/>
              </w:rPr>
            </w:pPr>
            <w:r>
              <w:rPr>
                <w:rFonts w:ascii="Book Antiqua" w:hAnsi="Book Antiqua"/>
                <w:lang w:eastAsia="zh-CN"/>
              </w:rPr>
              <w:t>0.003</w:t>
            </w:r>
          </w:p>
        </w:tc>
        <w:tc>
          <w:tcPr>
            <w:tcW w:w="1333" w:type="dxa"/>
          </w:tcPr>
          <w:p w14:paraId="24F616D8" w14:textId="77777777" w:rsidR="0096225B" w:rsidRDefault="00224C40">
            <w:pPr>
              <w:spacing w:line="360" w:lineRule="auto"/>
              <w:rPr>
                <w:rFonts w:ascii="Book Antiqua" w:hAnsi="Book Antiqua"/>
                <w:lang w:eastAsia="zh-CN"/>
              </w:rPr>
            </w:pPr>
            <w:r>
              <w:rPr>
                <w:rFonts w:ascii="Book Antiqua" w:hAnsi="Book Antiqua"/>
                <w:lang w:eastAsia="zh-CN"/>
              </w:rPr>
              <w:t>0.029</w:t>
            </w:r>
          </w:p>
        </w:tc>
        <w:tc>
          <w:tcPr>
            <w:tcW w:w="1381" w:type="dxa"/>
          </w:tcPr>
          <w:p w14:paraId="0FD72022" w14:textId="77777777" w:rsidR="0096225B" w:rsidRDefault="00224C40">
            <w:pPr>
              <w:spacing w:line="360" w:lineRule="auto"/>
              <w:rPr>
                <w:rFonts w:ascii="Book Antiqua" w:hAnsi="Book Antiqua"/>
                <w:lang w:eastAsia="zh-CN"/>
              </w:rPr>
            </w:pPr>
            <w:r>
              <w:rPr>
                <w:rFonts w:ascii="Book Antiqua" w:hAnsi="Book Antiqua"/>
                <w:lang w:eastAsia="zh-CN"/>
              </w:rPr>
              <w:t>0.413</w:t>
            </w:r>
          </w:p>
        </w:tc>
      </w:tr>
      <w:tr w:rsidR="0096225B" w14:paraId="6A970BC5" w14:textId="77777777">
        <w:tc>
          <w:tcPr>
            <w:tcW w:w="1533" w:type="dxa"/>
            <w:tcBorders>
              <w:bottom w:val="single" w:sz="4" w:space="0" w:color="auto"/>
            </w:tcBorders>
          </w:tcPr>
          <w:p w14:paraId="376D1444" w14:textId="77777777" w:rsidR="0096225B" w:rsidRDefault="00224C40">
            <w:pPr>
              <w:spacing w:line="360" w:lineRule="auto"/>
              <w:rPr>
                <w:rFonts w:ascii="Book Antiqua" w:hAnsi="Book Antiqua"/>
                <w:lang w:eastAsia="zh-CN"/>
              </w:rPr>
            </w:pPr>
            <w:r>
              <w:rPr>
                <w:rFonts w:ascii="Book Antiqua" w:hAnsi="Book Antiqua"/>
                <w:lang w:eastAsia="zh-CN"/>
              </w:rPr>
              <w:t>KYN/</w:t>
            </w:r>
            <w:proofErr w:type="spellStart"/>
            <w:r>
              <w:rPr>
                <w:rFonts w:ascii="Book Antiqua" w:hAnsi="Book Antiqua"/>
                <w:lang w:eastAsia="zh-CN"/>
              </w:rPr>
              <w:t>Trp</w:t>
            </w:r>
            <w:proofErr w:type="spellEnd"/>
            <w:r>
              <w:rPr>
                <w:rFonts w:ascii="Book Antiqua" w:hAnsi="Book Antiqua"/>
                <w:lang w:eastAsia="zh-CN"/>
              </w:rPr>
              <w:t xml:space="preserve"> ratio (× 10</w:t>
            </w:r>
            <w:r>
              <w:rPr>
                <w:rFonts w:ascii="Book Antiqua" w:hAnsi="Book Antiqua"/>
                <w:vertAlign w:val="superscript"/>
                <w:lang w:eastAsia="zh-CN"/>
              </w:rPr>
              <w:t>-3</w:t>
            </w:r>
            <w:r>
              <w:rPr>
                <w:rFonts w:ascii="Book Antiqua" w:hAnsi="Book Antiqua"/>
                <w:lang w:eastAsia="zh-CN"/>
              </w:rPr>
              <w:t>)</w:t>
            </w:r>
          </w:p>
        </w:tc>
        <w:tc>
          <w:tcPr>
            <w:tcW w:w="1338" w:type="dxa"/>
            <w:tcBorders>
              <w:bottom w:val="single" w:sz="4" w:space="0" w:color="auto"/>
            </w:tcBorders>
          </w:tcPr>
          <w:p w14:paraId="6EAF471F" w14:textId="77777777" w:rsidR="0096225B" w:rsidRDefault="0096225B">
            <w:pPr>
              <w:spacing w:line="360" w:lineRule="auto"/>
              <w:rPr>
                <w:rFonts w:ascii="Book Antiqua" w:hAnsi="Book Antiqua"/>
                <w:lang w:eastAsia="zh-CN"/>
              </w:rPr>
            </w:pPr>
          </w:p>
        </w:tc>
        <w:tc>
          <w:tcPr>
            <w:tcW w:w="1329" w:type="dxa"/>
            <w:tcBorders>
              <w:bottom w:val="single" w:sz="4" w:space="0" w:color="auto"/>
            </w:tcBorders>
          </w:tcPr>
          <w:p w14:paraId="554868F8" w14:textId="77777777" w:rsidR="0096225B" w:rsidRDefault="00224C40">
            <w:pPr>
              <w:spacing w:line="360" w:lineRule="auto"/>
              <w:rPr>
                <w:rFonts w:ascii="Book Antiqua" w:hAnsi="Book Antiqua"/>
                <w:lang w:eastAsia="zh-CN"/>
              </w:rPr>
            </w:pPr>
            <w:r>
              <w:rPr>
                <w:rFonts w:ascii="Book Antiqua" w:hAnsi="Book Antiqua"/>
                <w:lang w:eastAsia="zh-CN"/>
              </w:rPr>
              <w:t>3.73 (1.99, 11.39)</w:t>
            </w:r>
          </w:p>
        </w:tc>
        <w:tc>
          <w:tcPr>
            <w:tcW w:w="1322" w:type="dxa"/>
            <w:tcBorders>
              <w:bottom w:val="single" w:sz="4" w:space="0" w:color="auto"/>
            </w:tcBorders>
          </w:tcPr>
          <w:p w14:paraId="55EFE3E9" w14:textId="77777777" w:rsidR="0096225B" w:rsidRDefault="00224C40">
            <w:pPr>
              <w:spacing w:line="360" w:lineRule="auto"/>
              <w:rPr>
                <w:rFonts w:ascii="Book Antiqua" w:hAnsi="Book Antiqua"/>
                <w:lang w:eastAsia="zh-CN"/>
              </w:rPr>
            </w:pPr>
            <w:r>
              <w:rPr>
                <w:rFonts w:ascii="Book Antiqua" w:hAnsi="Book Antiqua"/>
                <w:lang w:eastAsia="zh-CN"/>
              </w:rPr>
              <w:t>7.39 (4.12, 11.72)</w:t>
            </w:r>
          </w:p>
        </w:tc>
        <w:tc>
          <w:tcPr>
            <w:tcW w:w="1340" w:type="dxa"/>
            <w:tcBorders>
              <w:bottom w:val="single" w:sz="4" w:space="0" w:color="auto"/>
            </w:tcBorders>
          </w:tcPr>
          <w:p w14:paraId="6F07381C" w14:textId="77777777" w:rsidR="0096225B" w:rsidRDefault="00224C40">
            <w:pPr>
              <w:spacing w:line="360" w:lineRule="auto"/>
              <w:rPr>
                <w:rFonts w:ascii="Book Antiqua" w:hAnsi="Book Antiqua"/>
                <w:lang w:eastAsia="zh-CN"/>
              </w:rPr>
            </w:pPr>
            <w:r>
              <w:rPr>
                <w:rFonts w:ascii="Book Antiqua" w:hAnsi="Book Antiqua"/>
                <w:lang w:eastAsia="zh-CN"/>
              </w:rPr>
              <w:t>0.845</w:t>
            </w:r>
          </w:p>
        </w:tc>
        <w:tc>
          <w:tcPr>
            <w:tcW w:w="1333" w:type="dxa"/>
            <w:tcBorders>
              <w:bottom w:val="single" w:sz="4" w:space="0" w:color="auto"/>
            </w:tcBorders>
          </w:tcPr>
          <w:p w14:paraId="03007B8B" w14:textId="77777777" w:rsidR="0096225B" w:rsidRDefault="00224C40">
            <w:pPr>
              <w:spacing w:line="360" w:lineRule="auto"/>
              <w:rPr>
                <w:rFonts w:ascii="Book Antiqua" w:hAnsi="Book Antiqua"/>
                <w:lang w:eastAsia="zh-CN"/>
              </w:rPr>
            </w:pPr>
            <w:r>
              <w:rPr>
                <w:rFonts w:ascii="Book Antiqua" w:hAnsi="Book Antiqua"/>
                <w:lang w:eastAsia="zh-CN"/>
              </w:rPr>
              <w:t>0.032</w:t>
            </w:r>
          </w:p>
        </w:tc>
        <w:tc>
          <w:tcPr>
            <w:tcW w:w="1381" w:type="dxa"/>
            <w:tcBorders>
              <w:bottom w:val="single" w:sz="4" w:space="0" w:color="auto"/>
            </w:tcBorders>
          </w:tcPr>
          <w:p w14:paraId="4490303A" w14:textId="77777777" w:rsidR="0096225B" w:rsidRDefault="00224C40">
            <w:pPr>
              <w:spacing w:line="360" w:lineRule="auto"/>
              <w:rPr>
                <w:rFonts w:ascii="Book Antiqua" w:hAnsi="Book Antiqua"/>
                <w:lang w:eastAsia="zh-CN"/>
              </w:rPr>
            </w:pPr>
            <w:r>
              <w:rPr>
                <w:rFonts w:ascii="Book Antiqua" w:hAnsi="Book Antiqua"/>
                <w:lang w:eastAsia="zh-CN"/>
              </w:rPr>
              <w:t>0.105</w:t>
            </w:r>
          </w:p>
        </w:tc>
      </w:tr>
    </w:tbl>
    <w:p w14:paraId="3FAB6839" w14:textId="77777777" w:rsidR="0096225B" w:rsidRDefault="00224C40">
      <w:pPr>
        <w:spacing w:line="360" w:lineRule="auto"/>
        <w:jc w:val="both"/>
        <w:rPr>
          <w:rFonts w:ascii="Book Antiqua" w:eastAsia="Book Antiqua" w:hAnsi="Book Antiqua" w:cs="Book Antiqua"/>
          <w:color w:val="000000"/>
        </w:rPr>
      </w:pPr>
      <w:r>
        <w:rPr>
          <w:rFonts w:ascii="Book Antiqua" w:hAnsi="Book Antiqua"/>
          <w:lang w:eastAsia="zh-CN"/>
        </w:rPr>
        <w:t xml:space="preserve">The data are presented as the median (Q1, Q3). </w:t>
      </w:r>
      <w:r>
        <w:rPr>
          <w:rFonts w:ascii="Book Antiqua" w:eastAsia="Book Antiqua" w:hAnsi="Book Antiqua" w:cs="Book Antiqua"/>
          <w:color w:val="000000"/>
        </w:rPr>
        <w:t xml:space="preserve">HC: Healthy control; ADA: Colorectal adenoma; CRC: Colorectal cancer; BMI: Body mass index;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w:t>
      </w:r>
      <w:r>
        <w:rPr>
          <w:rFonts w:ascii="Book Antiqua" w:hAnsi="Book Antiqua"/>
          <w:lang w:eastAsia="zh-CN"/>
        </w:rPr>
        <w:t xml:space="preserve">; KYN: </w:t>
      </w:r>
      <w:r>
        <w:rPr>
          <w:rFonts w:ascii="Book Antiqua" w:eastAsia="Book Antiqua" w:hAnsi="Book Antiqua" w:cs="Book Antiqua"/>
          <w:color w:val="000000"/>
        </w:rPr>
        <w:t>Kynurenine;</w:t>
      </w:r>
      <w:r>
        <w:rPr>
          <w:rFonts w:ascii="Book Antiqua" w:hAnsi="Book Antiqua"/>
          <w:lang w:eastAsia="zh-CN"/>
        </w:rPr>
        <w:t xml:space="preserve"> IAA: </w:t>
      </w:r>
      <w:r>
        <w:rPr>
          <w:rFonts w:ascii="Book Antiqua" w:eastAsia="Book Antiqua" w:hAnsi="Book Antiqua" w:cs="Book Antiqua"/>
          <w:color w:val="000000"/>
        </w:rPr>
        <w:t>Indole-3-acid-acetic;</w:t>
      </w:r>
      <w:r>
        <w:rPr>
          <w:rFonts w:ascii="Book Antiqua" w:hAnsi="Book Antiqua"/>
          <w:lang w:eastAsia="zh-CN"/>
        </w:rPr>
        <w:t xml:space="preserve"> IPA: </w:t>
      </w:r>
      <w:r>
        <w:rPr>
          <w:rFonts w:ascii="Book Antiqua" w:eastAsia="Book Antiqua" w:hAnsi="Book Antiqua" w:cs="Book Antiqua"/>
          <w:color w:val="000000"/>
        </w:rPr>
        <w:t>Indole-3-propionic acid;</w:t>
      </w:r>
      <w:r>
        <w:rPr>
          <w:rFonts w:ascii="Book Antiqua" w:hAnsi="Book Antiqua"/>
          <w:lang w:eastAsia="zh-CN"/>
        </w:rPr>
        <w:t xml:space="preserve"> IALD: </w:t>
      </w:r>
      <w:r>
        <w:rPr>
          <w:rFonts w:ascii="Book Antiqua" w:eastAsia="Book Antiqua" w:hAnsi="Book Antiqua" w:cs="Book Antiqua"/>
          <w:color w:val="000000"/>
        </w:rPr>
        <w:t>Indole-3-aldehyde;</w:t>
      </w:r>
      <w:r>
        <w:rPr>
          <w:rFonts w:ascii="Book Antiqua" w:hAnsi="Book Antiqua"/>
          <w:lang w:eastAsia="zh-CN"/>
        </w:rPr>
        <w:t xml:space="preserve"> I3CA: </w:t>
      </w:r>
      <w:r>
        <w:rPr>
          <w:rFonts w:ascii="Book Antiqua" w:eastAsia="Book Antiqua" w:hAnsi="Book Antiqua" w:cs="Book Antiqua"/>
          <w:color w:val="000000"/>
        </w:rPr>
        <w:t>Indole-3-carboxylic acid.</w:t>
      </w:r>
    </w:p>
    <w:sectPr w:rsidR="00962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F8101" w14:textId="77777777" w:rsidR="006018B6" w:rsidRDefault="006018B6">
      <w:r>
        <w:separator/>
      </w:r>
    </w:p>
  </w:endnote>
  <w:endnote w:type="continuationSeparator" w:id="0">
    <w:p w14:paraId="518007B4" w14:textId="77777777" w:rsidR="006018B6" w:rsidRDefault="0060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9144480"/>
      <w:docPartObj>
        <w:docPartGallery w:val="AutoText"/>
      </w:docPartObj>
    </w:sdtPr>
    <w:sdtEndPr>
      <w:rPr>
        <w:rFonts w:ascii="Book Antiqua" w:hAnsi="Book Antiqua"/>
        <w:sz w:val="21"/>
        <w:szCs w:val="21"/>
      </w:rPr>
    </w:sdtEndPr>
    <w:sdtContent>
      <w:sdt>
        <w:sdtPr>
          <w:id w:val="-1705238520"/>
          <w:docPartObj>
            <w:docPartGallery w:val="AutoText"/>
          </w:docPartObj>
        </w:sdtPr>
        <w:sdtEndPr>
          <w:rPr>
            <w:rFonts w:ascii="Book Antiqua" w:hAnsi="Book Antiqua"/>
            <w:sz w:val="21"/>
            <w:szCs w:val="21"/>
          </w:rPr>
        </w:sdtEndPr>
        <w:sdtContent>
          <w:p w14:paraId="4F167A72" w14:textId="77777777" w:rsidR="0096225B" w:rsidRDefault="00224C40">
            <w:pPr>
              <w:pStyle w:val="a7"/>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972BB4">
              <w:rPr>
                <w:rFonts w:ascii="Book Antiqua" w:hAnsi="Book Antiqua"/>
                <w:noProof/>
                <w:sz w:val="21"/>
                <w:szCs w:val="21"/>
              </w:rPr>
              <w:t>39</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972BB4">
              <w:rPr>
                <w:rFonts w:ascii="Book Antiqua" w:hAnsi="Book Antiqua"/>
                <w:noProof/>
                <w:sz w:val="21"/>
                <w:szCs w:val="21"/>
              </w:rPr>
              <w:t>40</w:t>
            </w:r>
            <w:r>
              <w:rPr>
                <w:rFonts w:ascii="Book Antiqua" w:hAnsi="Book Antiqua"/>
                <w:sz w:val="21"/>
                <w:szCs w:val="21"/>
              </w:rPr>
              <w:fldChar w:fldCharType="end"/>
            </w:r>
          </w:p>
        </w:sdtContent>
      </w:sdt>
    </w:sdtContent>
  </w:sdt>
  <w:p w14:paraId="2C6445FA" w14:textId="77777777" w:rsidR="0096225B" w:rsidRDefault="009622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DBE71" w14:textId="77777777" w:rsidR="006018B6" w:rsidRDefault="006018B6">
      <w:r>
        <w:separator/>
      </w:r>
    </w:p>
  </w:footnote>
  <w:footnote w:type="continuationSeparator" w:id="0">
    <w:p w14:paraId="45229441" w14:textId="77777777" w:rsidR="006018B6" w:rsidRDefault="006018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20CA"/>
    <w:rsid w:val="00034882"/>
    <w:rsid w:val="00074284"/>
    <w:rsid w:val="0007513A"/>
    <w:rsid w:val="000D0FB9"/>
    <w:rsid w:val="000D3527"/>
    <w:rsid w:val="000D772F"/>
    <w:rsid w:val="000E42BE"/>
    <w:rsid w:val="000E7318"/>
    <w:rsid w:val="000F369C"/>
    <w:rsid w:val="00105473"/>
    <w:rsid w:val="00111E53"/>
    <w:rsid w:val="0015317D"/>
    <w:rsid w:val="001641BC"/>
    <w:rsid w:val="00173AE0"/>
    <w:rsid w:val="001A4F6B"/>
    <w:rsid w:val="00204C39"/>
    <w:rsid w:val="00220B20"/>
    <w:rsid w:val="00224C40"/>
    <w:rsid w:val="00230037"/>
    <w:rsid w:val="00286923"/>
    <w:rsid w:val="002B01EB"/>
    <w:rsid w:val="002E53D0"/>
    <w:rsid w:val="002E5A9B"/>
    <w:rsid w:val="002F6374"/>
    <w:rsid w:val="003062FB"/>
    <w:rsid w:val="00323604"/>
    <w:rsid w:val="0036015F"/>
    <w:rsid w:val="00390B85"/>
    <w:rsid w:val="003977D6"/>
    <w:rsid w:val="003B36F0"/>
    <w:rsid w:val="003F0122"/>
    <w:rsid w:val="004063CE"/>
    <w:rsid w:val="00407C28"/>
    <w:rsid w:val="00455D8B"/>
    <w:rsid w:val="00455E02"/>
    <w:rsid w:val="00485D7C"/>
    <w:rsid w:val="004A6ED0"/>
    <w:rsid w:val="004C1506"/>
    <w:rsid w:val="004C32B1"/>
    <w:rsid w:val="004E0A87"/>
    <w:rsid w:val="004F468A"/>
    <w:rsid w:val="004F4DC4"/>
    <w:rsid w:val="00502AD1"/>
    <w:rsid w:val="00554BA5"/>
    <w:rsid w:val="00571E7A"/>
    <w:rsid w:val="00584CEC"/>
    <w:rsid w:val="00595B03"/>
    <w:rsid w:val="005C563C"/>
    <w:rsid w:val="005C5E3D"/>
    <w:rsid w:val="005D3AF2"/>
    <w:rsid w:val="0060082B"/>
    <w:rsid w:val="006018B6"/>
    <w:rsid w:val="00615D55"/>
    <w:rsid w:val="00616856"/>
    <w:rsid w:val="0062131C"/>
    <w:rsid w:val="006262E9"/>
    <w:rsid w:val="00630FEA"/>
    <w:rsid w:val="006432C5"/>
    <w:rsid w:val="00663616"/>
    <w:rsid w:val="00680D4C"/>
    <w:rsid w:val="00686676"/>
    <w:rsid w:val="006A704F"/>
    <w:rsid w:val="006D636F"/>
    <w:rsid w:val="006F2A50"/>
    <w:rsid w:val="0072311E"/>
    <w:rsid w:val="00727904"/>
    <w:rsid w:val="0074223E"/>
    <w:rsid w:val="00743A86"/>
    <w:rsid w:val="00776E17"/>
    <w:rsid w:val="007B7619"/>
    <w:rsid w:val="007D0C95"/>
    <w:rsid w:val="008A293F"/>
    <w:rsid w:val="008A4986"/>
    <w:rsid w:val="00901EAE"/>
    <w:rsid w:val="009200AC"/>
    <w:rsid w:val="0096225B"/>
    <w:rsid w:val="00964A0D"/>
    <w:rsid w:val="00972360"/>
    <w:rsid w:val="00972BB4"/>
    <w:rsid w:val="00984F27"/>
    <w:rsid w:val="009C0E0B"/>
    <w:rsid w:val="009D3BE7"/>
    <w:rsid w:val="009E0BC5"/>
    <w:rsid w:val="009E4BA1"/>
    <w:rsid w:val="00A21FA9"/>
    <w:rsid w:val="00A222BF"/>
    <w:rsid w:val="00A2256D"/>
    <w:rsid w:val="00A43B10"/>
    <w:rsid w:val="00A64AC1"/>
    <w:rsid w:val="00A77B3E"/>
    <w:rsid w:val="00A9509C"/>
    <w:rsid w:val="00AA4397"/>
    <w:rsid w:val="00AB1C5F"/>
    <w:rsid w:val="00AD095C"/>
    <w:rsid w:val="00AD0B1E"/>
    <w:rsid w:val="00AD0D93"/>
    <w:rsid w:val="00AD6D30"/>
    <w:rsid w:val="00B01E08"/>
    <w:rsid w:val="00B27564"/>
    <w:rsid w:val="00B80D2A"/>
    <w:rsid w:val="00B82760"/>
    <w:rsid w:val="00B8469C"/>
    <w:rsid w:val="00B915D7"/>
    <w:rsid w:val="00BC2CC1"/>
    <w:rsid w:val="00BE4BA5"/>
    <w:rsid w:val="00C0166E"/>
    <w:rsid w:val="00C13A99"/>
    <w:rsid w:val="00C469A9"/>
    <w:rsid w:val="00C57123"/>
    <w:rsid w:val="00C63518"/>
    <w:rsid w:val="00C80E56"/>
    <w:rsid w:val="00C966FE"/>
    <w:rsid w:val="00C96D8F"/>
    <w:rsid w:val="00CA2A55"/>
    <w:rsid w:val="00CF08A6"/>
    <w:rsid w:val="00CF1D6D"/>
    <w:rsid w:val="00D10310"/>
    <w:rsid w:val="00D320BE"/>
    <w:rsid w:val="00D667E0"/>
    <w:rsid w:val="00D714B0"/>
    <w:rsid w:val="00D71BC2"/>
    <w:rsid w:val="00D83CCF"/>
    <w:rsid w:val="00D94D9C"/>
    <w:rsid w:val="00DB4FFC"/>
    <w:rsid w:val="00DB7474"/>
    <w:rsid w:val="00DC3625"/>
    <w:rsid w:val="00DC712D"/>
    <w:rsid w:val="00DF3994"/>
    <w:rsid w:val="00E03E75"/>
    <w:rsid w:val="00E066AD"/>
    <w:rsid w:val="00E20449"/>
    <w:rsid w:val="00E2077E"/>
    <w:rsid w:val="00E410C0"/>
    <w:rsid w:val="00E44C14"/>
    <w:rsid w:val="00E502DA"/>
    <w:rsid w:val="00E727D0"/>
    <w:rsid w:val="00E976F4"/>
    <w:rsid w:val="00EA0E80"/>
    <w:rsid w:val="00EB3687"/>
    <w:rsid w:val="00EB4ABD"/>
    <w:rsid w:val="00EF0880"/>
    <w:rsid w:val="00F259B5"/>
    <w:rsid w:val="00F37466"/>
    <w:rsid w:val="00F5104A"/>
    <w:rsid w:val="00F57D32"/>
    <w:rsid w:val="00F60E2B"/>
    <w:rsid w:val="00F712BA"/>
    <w:rsid w:val="00FD004E"/>
    <w:rsid w:val="00FE4724"/>
    <w:rsid w:val="00FE628F"/>
    <w:rsid w:val="50C11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3BC03"/>
  <w15:docId w15:val="{194F06B2-BC00-418F-B445-15120435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9102</Words>
  <Characters>51885</Characters>
  <Application>Microsoft Office Word</Application>
  <DocSecurity>0</DocSecurity>
  <Lines>432</Lines>
  <Paragraphs>121</Paragraphs>
  <ScaleCrop>false</ScaleCrop>
  <Company/>
  <LinksUpToDate>false</LinksUpToDate>
  <CharactersWithSpaces>60866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2020-11-17T12:49:00Z</dcterms:created>
  <dcterms:modified xsi:type="dcterms:W3CDTF">2020-11-20T08:40:00Z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