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C183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Name of Journal: </w:t>
      </w:r>
      <w:r w:rsidRPr="0016476A">
        <w:rPr>
          <w:rFonts w:ascii="Book Antiqua" w:eastAsia="Book Antiqua" w:hAnsi="Book Antiqua" w:cs="Book Antiqua"/>
          <w:i/>
          <w:color w:val="000000"/>
        </w:rPr>
        <w:t>World Journal of Clinical Cases</w:t>
      </w:r>
    </w:p>
    <w:p w14:paraId="7A695349"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Manuscript NO: </w:t>
      </w:r>
      <w:r w:rsidRPr="0016476A">
        <w:rPr>
          <w:rFonts w:ascii="Book Antiqua" w:eastAsia="Book Antiqua" w:hAnsi="Book Antiqua" w:cs="Book Antiqua"/>
          <w:color w:val="000000"/>
        </w:rPr>
        <w:t>59697</w:t>
      </w:r>
    </w:p>
    <w:p w14:paraId="35AD13E7"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Manuscript Type: </w:t>
      </w:r>
      <w:r w:rsidRPr="0016476A">
        <w:rPr>
          <w:rFonts w:ascii="Book Antiqua" w:eastAsia="Book Antiqua" w:hAnsi="Book Antiqua" w:cs="Book Antiqua"/>
          <w:color w:val="000000"/>
        </w:rPr>
        <w:t>CASE REPORT</w:t>
      </w:r>
    </w:p>
    <w:p w14:paraId="4BE14C79" w14:textId="77777777" w:rsidR="00A77B3E" w:rsidRPr="0016476A" w:rsidRDefault="00A77B3E" w:rsidP="0016476A">
      <w:pPr>
        <w:spacing w:line="360" w:lineRule="auto"/>
        <w:jc w:val="both"/>
        <w:rPr>
          <w:rFonts w:ascii="Book Antiqua" w:hAnsi="Book Antiqua"/>
        </w:rPr>
      </w:pPr>
    </w:p>
    <w:p w14:paraId="1D3FA9B5"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Subcutaneous panniculitis-like T-cell lymphoma invading central nervous system in long-term clinical remission with lenalidomide: A case report</w:t>
      </w:r>
    </w:p>
    <w:p w14:paraId="2E5E3FE0" w14:textId="77777777" w:rsidR="00A77B3E" w:rsidRPr="0016476A" w:rsidRDefault="00A77B3E" w:rsidP="0016476A">
      <w:pPr>
        <w:spacing w:line="360" w:lineRule="auto"/>
        <w:jc w:val="both"/>
        <w:rPr>
          <w:rFonts w:ascii="Book Antiqua" w:hAnsi="Book Antiqua"/>
        </w:rPr>
      </w:pPr>
    </w:p>
    <w:p w14:paraId="70C533E9"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Sun J</w:t>
      </w:r>
      <w:r w:rsidRPr="0016476A">
        <w:rPr>
          <w:rFonts w:ascii="Book Antiqua" w:eastAsia="Book Antiqua" w:hAnsi="Book Antiqua" w:cs="Book Antiqua"/>
          <w:i/>
          <w:iCs/>
          <w:color w:val="000000"/>
        </w:rPr>
        <w:t xml:space="preserve"> et al.</w:t>
      </w:r>
      <w:r w:rsidRPr="0016476A">
        <w:rPr>
          <w:rFonts w:ascii="Book Antiqua" w:eastAsia="Book Antiqua" w:hAnsi="Book Antiqua" w:cs="Book Antiqua"/>
          <w:color w:val="000000"/>
        </w:rPr>
        <w:t xml:space="preserve"> CNS T-cell lymphoma secondary to SPTCL</w:t>
      </w:r>
    </w:p>
    <w:p w14:paraId="5865730B" w14:textId="77777777" w:rsidR="00A77B3E" w:rsidRPr="0016476A" w:rsidRDefault="00A77B3E" w:rsidP="0016476A">
      <w:pPr>
        <w:spacing w:line="360" w:lineRule="auto"/>
        <w:jc w:val="both"/>
        <w:rPr>
          <w:rFonts w:ascii="Book Antiqua" w:hAnsi="Book Antiqua"/>
        </w:rPr>
      </w:pPr>
    </w:p>
    <w:p w14:paraId="46FB618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Jing Sun, Xiao-Shan Ma, Li-Mei Qu, Xue-Song Song</w:t>
      </w:r>
    </w:p>
    <w:p w14:paraId="34D8A360" w14:textId="77777777" w:rsidR="00A77B3E" w:rsidRPr="0016476A" w:rsidRDefault="00A77B3E" w:rsidP="0016476A">
      <w:pPr>
        <w:spacing w:line="360" w:lineRule="auto"/>
        <w:jc w:val="both"/>
        <w:rPr>
          <w:rFonts w:ascii="Book Antiqua" w:hAnsi="Book Antiqua"/>
        </w:rPr>
      </w:pPr>
    </w:p>
    <w:p w14:paraId="760069F8" w14:textId="686D45E2"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Jing Sun, </w:t>
      </w:r>
      <w:r w:rsidR="004A63DD" w:rsidRPr="0016476A">
        <w:rPr>
          <w:rFonts w:ascii="Book Antiqua" w:eastAsia="Book Antiqua" w:hAnsi="Book Antiqua" w:cs="Book Antiqua"/>
          <w:b/>
          <w:bCs/>
          <w:color w:val="000000"/>
        </w:rPr>
        <w:t xml:space="preserve">Xue-Song Song, </w:t>
      </w:r>
      <w:r w:rsidRPr="0016476A">
        <w:rPr>
          <w:rFonts w:ascii="Book Antiqua" w:eastAsia="Book Antiqua" w:hAnsi="Book Antiqua" w:cs="Book Antiqua"/>
          <w:color w:val="000000"/>
        </w:rPr>
        <w:t>Department of Anesthesiology, The First Hospital of Jilin University, Changchun 130021, Jilin Province, China</w:t>
      </w:r>
    </w:p>
    <w:p w14:paraId="08EE55F8" w14:textId="77777777" w:rsidR="00A77B3E" w:rsidRPr="0016476A" w:rsidRDefault="00A77B3E" w:rsidP="0016476A">
      <w:pPr>
        <w:spacing w:line="360" w:lineRule="auto"/>
        <w:jc w:val="both"/>
        <w:rPr>
          <w:rFonts w:ascii="Book Antiqua" w:hAnsi="Book Antiqua"/>
        </w:rPr>
      </w:pPr>
    </w:p>
    <w:p w14:paraId="3A64BCC6" w14:textId="74C3B843"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Xiao-Shan Ma,</w:t>
      </w:r>
      <w:r w:rsidR="004F6587" w:rsidRPr="0016476A">
        <w:rPr>
          <w:rFonts w:ascii="Book Antiqua" w:eastAsia="Book Antiqua" w:hAnsi="Book Antiqua" w:cs="Book Antiqua"/>
          <w:b/>
          <w:bCs/>
          <w:color w:val="000000"/>
        </w:rPr>
        <w:t xml:space="preserve"> </w:t>
      </w:r>
      <w:r w:rsidRPr="0016476A">
        <w:rPr>
          <w:rFonts w:ascii="Book Antiqua" w:eastAsia="Book Antiqua" w:hAnsi="Book Antiqua" w:cs="Book Antiqua"/>
          <w:color w:val="000000"/>
        </w:rPr>
        <w:t>Department of Neurosurgery, The First Hospital of Jilin University, Changchun 130021, Jilin Province, China</w:t>
      </w:r>
    </w:p>
    <w:p w14:paraId="45AABBD1" w14:textId="77777777" w:rsidR="00A77B3E" w:rsidRPr="0016476A" w:rsidRDefault="00A77B3E" w:rsidP="0016476A">
      <w:pPr>
        <w:spacing w:line="360" w:lineRule="auto"/>
        <w:jc w:val="both"/>
        <w:rPr>
          <w:rFonts w:ascii="Book Antiqua" w:hAnsi="Book Antiqua"/>
        </w:rPr>
      </w:pPr>
    </w:p>
    <w:p w14:paraId="41F40A22" w14:textId="053077A2"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Li-Mei Qu, </w:t>
      </w:r>
      <w:r w:rsidRPr="0016476A">
        <w:rPr>
          <w:rFonts w:ascii="Book Antiqua" w:eastAsia="Book Antiqua" w:hAnsi="Book Antiqua" w:cs="Book Antiqua"/>
          <w:color w:val="000000"/>
        </w:rPr>
        <w:t xml:space="preserve">Department of </w:t>
      </w:r>
      <w:r w:rsidR="00675AED" w:rsidRPr="0016476A">
        <w:rPr>
          <w:rFonts w:ascii="Book Antiqua" w:eastAsia="Book Antiqua" w:hAnsi="Book Antiqua" w:cs="Book Antiqua"/>
          <w:color w:val="000000"/>
        </w:rPr>
        <w:t>P</w:t>
      </w:r>
      <w:r w:rsidRPr="0016476A">
        <w:rPr>
          <w:rFonts w:ascii="Book Antiqua" w:eastAsia="Book Antiqua" w:hAnsi="Book Antiqua" w:cs="Book Antiqua"/>
          <w:color w:val="000000"/>
        </w:rPr>
        <w:t>athology, The First Hospital of Jilin University, Changchun 130021, Jilin Province, China</w:t>
      </w:r>
    </w:p>
    <w:p w14:paraId="3839546A" w14:textId="77777777" w:rsidR="00A77B3E" w:rsidRPr="0016476A" w:rsidRDefault="00A77B3E" w:rsidP="0016476A">
      <w:pPr>
        <w:spacing w:line="360" w:lineRule="auto"/>
        <w:jc w:val="both"/>
        <w:rPr>
          <w:rFonts w:ascii="Book Antiqua" w:hAnsi="Book Antiqua"/>
        </w:rPr>
      </w:pPr>
    </w:p>
    <w:p w14:paraId="0A6840CD" w14:textId="2509D80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Author contributions: </w:t>
      </w:r>
      <w:r w:rsidRPr="0016476A">
        <w:rPr>
          <w:rFonts w:ascii="Book Antiqua" w:eastAsia="Book Antiqua" w:hAnsi="Book Antiqua" w:cs="Book Antiqua"/>
          <w:color w:val="000000"/>
        </w:rPr>
        <w:t xml:space="preserve">Sun J and Ma XS wrote the manuscript; Qu LM provided the pathological information and contributed to diagnosis; Song XS were responsible for the revision of the manuscript for important intellectual content; </w:t>
      </w:r>
      <w:r w:rsidR="00CA63F1">
        <w:rPr>
          <w:rFonts w:ascii="Book Antiqua" w:eastAsia="Book Antiqua" w:hAnsi="Book Antiqua" w:cs="Book Antiqua"/>
          <w:color w:val="000000"/>
        </w:rPr>
        <w:t>A</w:t>
      </w:r>
      <w:r w:rsidRPr="0016476A">
        <w:rPr>
          <w:rFonts w:ascii="Book Antiqua" w:eastAsia="Book Antiqua" w:hAnsi="Book Antiqua" w:cs="Book Antiqua"/>
          <w:color w:val="000000"/>
        </w:rPr>
        <w:t>ll authors issued final approval for the version to be submitted.</w:t>
      </w:r>
    </w:p>
    <w:p w14:paraId="5C8AB2B1" w14:textId="77777777" w:rsidR="00A77B3E" w:rsidRPr="0016476A" w:rsidRDefault="00A77B3E" w:rsidP="0016476A">
      <w:pPr>
        <w:spacing w:line="360" w:lineRule="auto"/>
        <w:jc w:val="both"/>
        <w:rPr>
          <w:rFonts w:ascii="Book Antiqua" w:hAnsi="Book Antiqua"/>
        </w:rPr>
      </w:pPr>
    </w:p>
    <w:p w14:paraId="4FF60F4F"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Supported by </w:t>
      </w:r>
      <w:r w:rsidRPr="0016476A">
        <w:rPr>
          <w:rFonts w:ascii="Book Antiqua" w:eastAsia="Book Antiqua" w:hAnsi="Book Antiqua" w:cs="Book Antiqua"/>
          <w:color w:val="000000"/>
        </w:rPr>
        <w:t>Wu Jieping Medical Foundation, No. 320.6750.18515.</w:t>
      </w:r>
    </w:p>
    <w:p w14:paraId="2DB62FD4" w14:textId="77777777" w:rsidR="00A77B3E" w:rsidRPr="0016476A" w:rsidRDefault="00A77B3E" w:rsidP="0016476A">
      <w:pPr>
        <w:spacing w:line="360" w:lineRule="auto"/>
        <w:jc w:val="both"/>
        <w:rPr>
          <w:rFonts w:ascii="Book Antiqua" w:hAnsi="Book Antiqua"/>
        </w:rPr>
      </w:pPr>
    </w:p>
    <w:p w14:paraId="4155A198" w14:textId="1A118774"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Corresponding author: Xue-Song Song, MD, PhD, Professor, </w:t>
      </w:r>
      <w:r w:rsidRPr="0016476A">
        <w:rPr>
          <w:rFonts w:ascii="Book Antiqua" w:eastAsia="Book Antiqua" w:hAnsi="Book Antiqua" w:cs="Book Antiqua"/>
          <w:color w:val="000000"/>
        </w:rPr>
        <w:t>Department of Anesthesiology, The First Hospital of Jilin University, No. 1 Xinmin Street, Changchun 130021, Jilin Province, China. songxuesongjlu@163.com</w:t>
      </w:r>
    </w:p>
    <w:p w14:paraId="0D252C4C" w14:textId="77777777" w:rsidR="00A77B3E" w:rsidRPr="0016476A" w:rsidRDefault="00A77B3E" w:rsidP="0016476A">
      <w:pPr>
        <w:spacing w:line="360" w:lineRule="auto"/>
        <w:jc w:val="both"/>
        <w:rPr>
          <w:rFonts w:ascii="Book Antiqua" w:hAnsi="Book Antiqua"/>
        </w:rPr>
      </w:pPr>
    </w:p>
    <w:p w14:paraId="66211E8C"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Received: </w:t>
      </w:r>
      <w:r w:rsidRPr="0016476A">
        <w:rPr>
          <w:rFonts w:ascii="Book Antiqua" w:eastAsia="Book Antiqua" w:hAnsi="Book Antiqua" w:cs="Book Antiqua"/>
          <w:color w:val="000000"/>
        </w:rPr>
        <w:t>September 23, 2020</w:t>
      </w:r>
    </w:p>
    <w:p w14:paraId="1F9DD0E1" w14:textId="7C86D156"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Revised: </w:t>
      </w:r>
      <w:r w:rsidR="00ED139F" w:rsidRPr="0016476A">
        <w:rPr>
          <w:rFonts w:ascii="Book Antiqua" w:hAnsi="Book Antiqua"/>
          <w:color w:val="000000"/>
        </w:rPr>
        <w:t>January 10, 2021</w:t>
      </w:r>
    </w:p>
    <w:p w14:paraId="0463106C" w14:textId="7564DE9A"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Accepted: </w:t>
      </w:r>
      <w:r w:rsidR="003F77BC" w:rsidRPr="0016476A">
        <w:rPr>
          <w:rFonts w:ascii="Book Antiqua" w:eastAsia="Book Antiqua" w:hAnsi="Book Antiqua" w:cs="Book Antiqua"/>
          <w:color w:val="000000"/>
        </w:rPr>
        <w:t>January 25, 2021</w:t>
      </w:r>
    </w:p>
    <w:p w14:paraId="6779BA0D"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Published online: </w:t>
      </w:r>
    </w:p>
    <w:p w14:paraId="43E3751D" w14:textId="77777777" w:rsidR="00A77B3E" w:rsidRPr="0016476A" w:rsidRDefault="00A77B3E" w:rsidP="0016476A">
      <w:pPr>
        <w:spacing w:line="360" w:lineRule="auto"/>
        <w:jc w:val="both"/>
        <w:rPr>
          <w:rFonts w:ascii="Book Antiqua" w:hAnsi="Book Antiqua"/>
        </w:rPr>
        <w:sectPr w:rsidR="00A77B3E" w:rsidRPr="0016476A">
          <w:footerReference w:type="default" r:id="rId6"/>
          <w:pgSz w:w="12240" w:h="15840"/>
          <w:pgMar w:top="1440" w:right="1440" w:bottom="1440" w:left="1440" w:header="720" w:footer="720" w:gutter="0"/>
          <w:cols w:space="720"/>
          <w:docGrid w:linePitch="360"/>
        </w:sectPr>
      </w:pPr>
    </w:p>
    <w:p w14:paraId="0810C510"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lastRenderedPageBreak/>
        <w:t>Abstract</w:t>
      </w:r>
    </w:p>
    <w:p w14:paraId="06649D0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BACKGROUND</w:t>
      </w:r>
    </w:p>
    <w:p w14:paraId="5CE8E172" w14:textId="4335A2C3"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Subcutaneous panniculitis-like T-cell lymphoma (SPTCL) involvement in the central nervous system (CNS) is particularly rare. </w:t>
      </w:r>
      <w:r w:rsidR="00873AC2" w:rsidRPr="0016476A">
        <w:rPr>
          <w:rFonts w:ascii="Book Antiqua" w:eastAsia="Book Antiqua" w:hAnsi="Book Antiqua" w:cs="Book Antiqua"/>
          <w:color w:val="000000"/>
        </w:rPr>
        <w:t xml:space="preserve">SPTCL with CNS involvement has an exceedingly poor prognosis, and no optimum therapeutic method has been discovered. </w:t>
      </w:r>
      <w:r w:rsidRPr="0016476A">
        <w:rPr>
          <w:rFonts w:ascii="Book Antiqua" w:eastAsia="Book Antiqua" w:hAnsi="Book Antiqua" w:cs="Book Antiqua"/>
          <w:color w:val="000000"/>
        </w:rPr>
        <w:t xml:space="preserve">To the best of our knowledge, this is the first reported case </w:t>
      </w:r>
      <w:r w:rsidR="000A50B4">
        <w:rPr>
          <w:rFonts w:ascii="Book Antiqua" w:eastAsia="Book Antiqua" w:hAnsi="Book Antiqua" w:cs="Book Antiqua"/>
          <w:color w:val="000000"/>
        </w:rPr>
        <w:t xml:space="preserve">of </w:t>
      </w:r>
      <w:r w:rsidRPr="0016476A">
        <w:rPr>
          <w:rFonts w:ascii="Book Antiqua" w:eastAsia="Book Antiqua" w:hAnsi="Book Antiqua" w:cs="Book Antiqua"/>
          <w:color w:val="000000"/>
        </w:rPr>
        <w:t xml:space="preserve">SPTCL invading the CNS </w:t>
      </w:r>
      <w:r w:rsidR="00D64BBE">
        <w:rPr>
          <w:rFonts w:ascii="Book Antiqua" w:eastAsia="Book Antiqua" w:hAnsi="Book Antiqua" w:cs="Book Antiqua"/>
          <w:color w:val="000000"/>
        </w:rPr>
        <w:t>achieving</w:t>
      </w:r>
      <w:r w:rsidR="00D64BBE"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long-term remission with lenalidomide maintenance therapy.</w:t>
      </w:r>
    </w:p>
    <w:p w14:paraId="6D1DAC53" w14:textId="77777777" w:rsidR="00A77B3E" w:rsidRPr="0016476A" w:rsidRDefault="00A77B3E" w:rsidP="0016476A">
      <w:pPr>
        <w:spacing w:line="360" w:lineRule="auto"/>
        <w:jc w:val="both"/>
        <w:rPr>
          <w:rFonts w:ascii="Book Antiqua" w:hAnsi="Book Antiqua"/>
        </w:rPr>
      </w:pPr>
    </w:p>
    <w:p w14:paraId="2668EB2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CASE SUMMARY</w:t>
      </w:r>
    </w:p>
    <w:p w14:paraId="221232E0" w14:textId="71A6D9D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A 63-year-old man diagnosed with SPTCL was admitted to</w:t>
      </w:r>
      <w:r w:rsidR="00D64BBE">
        <w:rPr>
          <w:rFonts w:ascii="Book Antiqua" w:eastAsia="Book Antiqua" w:hAnsi="Book Antiqua" w:cs="Book Antiqua"/>
          <w:color w:val="000000"/>
        </w:rPr>
        <w:t xml:space="preserve"> the</w:t>
      </w:r>
      <w:r w:rsidRPr="0016476A">
        <w:rPr>
          <w:rFonts w:ascii="Book Antiqua" w:eastAsia="Book Antiqua" w:hAnsi="Book Antiqua" w:cs="Book Antiqua"/>
          <w:color w:val="000000"/>
        </w:rPr>
        <w:t xml:space="preserve"> hospital with severe headache for 15 d after four cycles of chemotherapy. Subsequent to the treatment, the patient developed CNS involvement. Craniotomy biopsy was pathologically diagnosed as CNS T-cell lymphoma</w:t>
      </w:r>
      <w:r w:rsidR="00D64BBE">
        <w:rPr>
          <w:rFonts w:ascii="Book Antiqua" w:eastAsia="Book Antiqua" w:hAnsi="Book Antiqua" w:cs="Book Antiqua"/>
          <w:color w:val="000000"/>
        </w:rPr>
        <w:t>,</w:t>
      </w:r>
      <w:r w:rsidRPr="0016476A">
        <w:rPr>
          <w:rFonts w:ascii="Book Antiqua" w:eastAsia="Book Antiqua" w:hAnsi="Book Antiqua" w:cs="Book Antiqua"/>
          <w:color w:val="000000"/>
        </w:rPr>
        <w:t xml:space="preserve"> and two courses of chemotherapy were performed postoperatively. Due to the intolerance of the side effects of chemotherapeutic drugs, the patient received lenalidomide instead. The magnetic resonance imaging of the head </w:t>
      </w:r>
      <w:r w:rsidR="00873AC2">
        <w:rPr>
          <w:rFonts w:ascii="Book Antiqua" w:eastAsia="Book Antiqua" w:hAnsi="Book Antiqua" w:cs="Book Antiqua"/>
          <w:color w:val="000000"/>
        </w:rPr>
        <w:t xml:space="preserve">at the </w:t>
      </w:r>
      <w:r w:rsidR="00873AC2" w:rsidRPr="0016476A">
        <w:rPr>
          <w:rFonts w:ascii="Book Antiqua" w:eastAsia="Book Antiqua" w:hAnsi="Book Antiqua" w:cs="Book Antiqua"/>
          <w:color w:val="000000"/>
        </w:rPr>
        <w:t xml:space="preserve">8 mo follow-up </w:t>
      </w:r>
      <w:r w:rsidRPr="0016476A">
        <w:rPr>
          <w:rFonts w:ascii="Book Antiqua" w:eastAsia="Book Antiqua" w:hAnsi="Book Antiqua" w:cs="Book Antiqua"/>
          <w:color w:val="000000"/>
        </w:rPr>
        <w:t>indicated no signs of recurrence</w:t>
      </w:r>
      <w:r w:rsidR="00873AC2">
        <w:rPr>
          <w:rFonts w:ascii="Book Antiqua" w:eastAsia="Book Antiqua" w:hAnsi="Book Antiqua" w:cs="Book Antiqua"/>
          <w:color w:val="000000"/>
        </w:rPr>
        <w:t>,</w:t>
      </w:r>
      <w:r w:rsidRPr="0016476A">
        <w:rPr>
          <w:rFonts w:ascii="Book Antiqua" w:eastAsia="Book Antiqua" w:hAnsi="Book Antiqua" w:cs="Book Antiqua"/>
          <w:color w:val="000000"/>
        </w:rPr>
        <w:t xml:space="preserve"> and the vital signs were stable.</w:t>
      </w:r>
    </w:p>
    <w:p w14:paraId="2F3690F2" w14:textId="77777777" w:rsidR="00A77B3E" w:rsidRPr="0016476A" w:rsidRDefault="00A77B3E" w:rsidP="0016476A">
      <w:pPr>
        <w:spacing w:line="360" w:lineRule="auto"/>
        <w:jc w:val="both"/>
        <w:rPr>
          <w:rFonts w:ascii="Book Antiqua" w:hAnsi="Book Antiqua"/>
        </w:rPr>
      </w:pPr>
    </w:p>
    <w:p w14:paraId="5B63580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CONCLUSION</w:t>
      </w:r>
    </w:p>
    <w:p w14:paraId="0D34BC4B" w14:textId="7C03BADF" w:rsidR="00A77B3E" w:rsidRPr="0016476A" w:rsidRDefault="009D2C87" w:rsidP="0016476A">
      <w:pPr>
        <w:spacing w:line="360" w:lineRule="auto"/>
        <w:jc w:val="both"/>
        <w:rPr>
          <w:rFonts w:ascii="Book Antiqua" w:hAnsi="Book Antiqua"/>
        </w:rPr>
      </w:pPr>
      <w:r w:rsidRPr="0016476A">
        <w:rPr>
          <w:rFonts w:ascii="Book Antiqua" w:eastAsia="SimSun" w:hAnsi="Book Antiqua" w:cs="SimSun"/>
          <w:color w:val="000000"/>
          <w:lang w:eastAsia="zh-CN"/>
        </w:rPr>
        <w:t>L</w:t>
      </w:r>
      <w:r w:rsidR="00ED087F" w:rsidRPr="0016476A">
        <w:rPr>
          <w:rFonts w:ascii="Book Antiqua" w:eastAsia="Book Antiqua" w:hAnsi="Book Antiqua" w:cs="Book Antiqua"/>
          <w:color w:val="000000"/>
        </w:rPr>
        <w:t>enalidomide deserves further investigation as a targeted drug for SPTCL cases involving the CNS.</w:t>
      </w:r>
    </w:p>
    <w:p w14:paraId="3B28421E" w14:textId="77777777" w:rsidR="00A77B3E" w:rsidRPr="0016476A" w:rsidRDefault="00A77B3E" w:rsidP="0016476A">
      <w:pPr>
        <w:spacing w:line="360" w:lineRule="auto"/>
        <w:jc w:val="both"/>
        <w:rPr>
          <w:rFonts w:ascii="Book Antiqua" w:hAnsi="Book Antiqua"/>
        </w:rPr>
      </w:pPr>
    </w:p>
    <w:p w14:paraId="127D4D92" w14:textId="4AF301B8"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Key Words: </w:t>
      </w:r>
      <w:r w:rsidRPr="0016476A">
        <w:rPr>
          <w:rFonts w:ascii="Book Antiqua" w:eastAsia="Book Antiqua" w:hAnsi="Book Antiqua" w:cs="Book Antiqua"/>
          <w:color w:val="000000"/>
        </w:rPr>
        <w:t>Subcutaneous panniculitis-like T-cell lymphoma; Central nervous system; T-cell lymphoma; Lenalidomide; Complication</w:t>
      </w:r>
      <w:r w:rsidR="0081444E" w:rsidRPr="0016476A">
        <w:rPr>
          <w:rFonts w:ascii="Book Antiqua" w:eastAsia="Book Antiqua" w:hAnsi="Book Antiqua" w:cs="Book Antiqua"/>
          <w:color w:val="000000"/>
        </w:rPr>
        <w:t>; Case report</w:t>
      </w:r>
    </w:p>
    <w:p w14:paraId="6C159741" w14:textId="77777777" w:rsidR="00A77B3E" w:rsidRPr="0016476A" w:rsidRDefault="00A77B3E" w:rsidP="0016476A">
      <w:pPr>
        <w:spacing w:line="360" w:lineRule="auto"/>
        <w:jc w:val="both"/>
        <w:rPr>
          <w:rFonts w:ascii="Book Antiqua" w:hAnsi="Book Antiqua"/>
        </w:rPr>
      </w:pPr>
    </w:p>
    <w:p w14:paraId="135881D1" w14:textId="639D2A58"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Sun J, Ma XS, Qu LM, Song XS. Subcutaneous panniculitis-like T-cell lymphoma invading central nervous system in long-term clinical remission with lenalidomide: A case report. </w:t>
      </w:r>
      <w:r w:rsidRPr="0016476A">
        <w:rPr>
          <w:rFonts w:ascii="Book Antiqua" w:eastAsia="Book Antiqua" w:hAnsi="Book Antiqua" w:cs="Book Antiqua"/>
          <w:i/>
          <w:iCs/>
          <w:color w:val="000000"/>
        </w:rPr>
        <w:t>World J Clin Cases</w:t>
      </w:r>
      <w:r w:rsidRPr="0016476A">
        <w:rPr>
          <w:rFonts w:ascii="Book Antiqua" w:eastAsia="Book Antiqua" w:hAnsi="Book Antiqua" w:cs="Book Antiqua"/>
          <w:color w:val="000000"/>
        </w:rPr>
        <w:t xml:space="preserve"> 2021; In press</w:t>
      </w:r>
    </w:p>
    <w:p w14:paraId="4578E34D" w14:textId="77777777" w:rsidR="00A77B3E" w:rsidRPr="0016476A" w:rsidRDefault="00A77B3E" w:rsidP="0016476A">
      <w:pPr>
        <w:spacing w:line="360" w:lineRule="auto"/>
        <w:jc w:val="both"/>
        <w:rPr>
          <w:rFonts w:ascii="Book Antiqua" w:hAnsi="Book Antiqua"/>
        </w:rPr>
      </w:pPr>
    </w:p>
    <w:p w14:paraId="49B4D98A" w14:textId="34BA086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Core Tip: </w:t>
      </w:r>
      <w:r w:rsidRPr="0016476A">
        <w:rPr>
          <w:rFonts w:ascii="Book Antiqua" w:eastAsia="Book Antiqua" w:hAnsi="Book Antiqua" w:cs="Book Antiqua"/>
          <w:color w:val="000000"/>
        </w:rPr>
        <w:t xml:space="preserve">Subcutaneous panniculitis-like T-cell lymphoma is a rare peripheral </w:t>
      </w:r>
      <w:r w:rsidR="00762760" w:rsidRPr="0016476A">
        <w:rPr>
          <w:rFonts w:ascii="Book Antiqua" w:eastAsia="Book Antiqua" w:hAnsi="Book Antiqua" w:cs="Book Antiqua"/>
          <w:color w:val="000000"/>
        </w:rPr>
        <w:t>T</w:t>
      </w:r>
      <w:r w:rsidRPr="0016476A">
        <w:rPr>
          <w:rFonts w:ascii="Book Antiqua" w:eastAsia="Book Antiqua" w:hAnsi="Book Antiqua" w:cs="Book Antiqua"/>
          <w:color w:val="000000"/>
        </w:rPr>
        <w:t xml:space="preserve">-cell lymphoma that occurs primarily in the skin. We present a special case of central nervous </w:t>
      </w:r>
      <w:r w:rsidRPr="0016476A">
        <w:rPr>
          <w:rFonts w:ascii="Book Antiqua" w:eastAsia="Book Antiqua" w:hAnsi="Book Antiqua" w:cs="Book Antiqua"/>
          <w:color w:val="000000"/>
        </w:rPr>
        <w:lastRenderedPageBreak/>
        <w:t xml:space="preserve">system T-cell lymphoma secondary to </w:t>
      </w:r>
      <w:r w:rsidR="00873AC2">
        <w:rPr>
          <w:rFonts w:ascii="Book Antiqua" w:eastAsia="Book Antiqua" w:hAnsi="Book Antiqua" w:cs="Book Antiqua"/>
          <w:color w:val="000000"/>
        </w:rPr>
        <w:t>s</w:t>
      </w:r>
      <w:r w:rsidR="00873AC2" w:rsidRPr="0016476A">
        <w:rPr>
          <w:rFonts w:ascii="Book Antiqua" w:eastAsia="Book Antiqua" w:hAnsi="Book Antiqua" w:cs="Book Antiqua"/>
          <w:color w:val="000000"/>
        </w:rPr>
        <w:t>ubcutaneous panniculitis-like T-cell lymphoma</w:t>
      </w:r>
      <w:r w:rsidRPr="0016476A">
        <w:rPr>
          <w:rFonts w:ascii="Book Antiqua" w:eastAsia="Book Antiqua" w:hAnsi="Book Antiqua" w:cs="Book Antiqua"/>
          <w:color w:val="000000"/>
        </w:rPr>
        <w:t xml:space="preserve">. Lenalidomide deserves further investigation as a targeted drug for </w:t>
      </w:r>
      <w:r w:rsidR="00873AC2">
        <w:rPr>
          <w:rFonts w:ascii="Book Antiqua" w:eastAsia="Book Antiqua" w:hAnsi="Book Antiqua" w:cs="Book Antiqua"/>
          <w:color w:val="000000"/>
        </w:rPr>
        <w:t>s</w:t>
      </w:r>
      <w:r w:rsidR="00873AC2" w:rsidRPr="0016476A">
        <w:rPr>
          <w:rFonts w:ascii="Book Antiqua" w:eastAsia="Book Antiqua" w:hAnsi="Book Antiqua" w:cs="Book Antiqua"/>
          <w:color w:val="000000"/>
        </w:rPr>
        <w:t>ubcutaneous panniculitis-like T-cell lymphoma</w:t>
      </w:r>
      <w:r w:rsidRPr="0016476A">
        <w:rPr>
          <w:rFonts w:ascii="Book Antiqua" w:eastAsia="Book Antiqua" w:hAnsi="Book Antiqua" w:cs="Book Antiqua"/>
          <w:color w:val="000000"/>
        </w:rPr>
        <w:t xml:space="preserve"> cases involving the </w:t>
      </w:r>
      <w:r w:rsidR="00873AC2">
        <w:rPr>
          <w:rFonts w:ascii="Book Antiqua" w:eastAsia="Book Antiqua" w:hAnsi="Book Antiqua" w:cs="Book Antiqua"/>
          <w:color w:val="000000"/>
        </w:rPr>
        <w:t>central nervous system</w:t>
      </w:r>
      <w:r w:rsidRPr="0016476A">
        <w:rPr>
          <w:rFonts w:ascii="Book Antiqua" w:eastAsia="Book Antiqua" w:hAnsi="Book Antiqua" w:cs="Book Antiqua"/>
          <w:color w:val="000000"/>
        </w:rPr>
        <w:t>.</w:t>
      </w:r>
    </w:p>
    <w:p w14:paraId="3A0A516F" w14:textId="77777777" w:rsidR="00A77B3E" w:rsidRPr="0016476A" w:rsidRDefault="00A77B3E" w:rsidP="0016476A">
      <w:pPr>
        <w:spacing w:line="360" w:lineRule="auto"/>
        <w:jc w:val="both"/>
        <w:rPr>
          <w:rFonts w:ascii="Book Antiqua" w:hAnsi="Book Antiqua"/>
        </w:rPr>
      </w:pPr>
    </w:p>
    <w:p w14:paraId="38E2E20C" w14:textId="38FB434C" w:rsidR="00A77B3E" w:rsidRPr="0016476A" w:rsidRDefault="00762760"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br w:type="page"/>
      </w:r>
      <w:r w:rsidR="00ED087F" w:rsidRPr="0016476A">
        <w:rPr>
          <w:rFonts w:ascii="Book Antiqua" w:eastAsia="Book Antiqua" w:hAnsi="Book Antiqua" w:cs="Book Antiqua"/>
          <w:b/>
          <w:caps/>
          <w:color w:val="000000"/>
          <w:u w:val="single"/>
        </w:rPr>
        <w:lastRenderedPageBreak/>
        <w:t>INTRODUCTION</w:t>
      </w:r>
    </w:p>
    <w:p w14:paraId="7306AE36" w14:textId="4E729652" w:rsidR="00A77B3E" w:rsidRPr="0016476A" w:rsidRDefault="00A250B5" w:rsidP="0016476A">
      <w:pPr>
        <w:spacing w:line="360" w:lineRule="auto"/>
        <w:jc w:val="both"/>
        <w:rPr>
          <w:rFonts w:ascii="Book Antiqua" w:hAnsi="Book Antiqua"/>
        </w:rPr>
      </w:pPr>
      <w:r>
        <w:rPr>
          <w:rFonts w:ascii="Book Antiqua" w:eastAsia="Book Antiqua" w:hAnsi="Book Antiqua" w:cs="Book Antiqua"/>
          <w:color w:val="000000"/>
        </w:rPr>
        <w:t>A</w:t>
      </w:r>
      <w:r w:rsidR="00ED087F" w:rsidRPr="0016476A">
        <w:rPr>
          <w:rFonts w:ascii="Book Antiqua" w:eastAsia="Book Antiqua" w:hAnsi="Book Antiqua" w:cs="Book Antiqua"/>
          <w:color w:val="000000"/>
        </w:rPr>
        <w:t xml:space="preserve">ccording to </w:t>
      </w:r>
      <w:r>
        <w:rPr>
          <w:rFonts w:ascii="Book Antiqua" w:eastAsia="Book Antiqua" w:hAnsi="Book Antiqua" w:cs="Book Antiqua"/>
          <w:color w:val="000000"/>
        </w:rPr>
        <w:t xml:space="preserve">the </w:t>
      </w:r>
      <w:r w:rsidR="00ED087F" w:rsidRPr="0016476A">
        <w:rPr>
          <w:rFonts w:ascii="Book Antiqua" w:eastAsia="Book Antiqua" w:hAnsi="Book Antiqua" w:cs="Book Antiqua"/>
          <w:color w:val="000000"/>
        </w:rPr>
        <w:t xml:space="preserve">World Health Organization-European Organization for Research and Treatment of Cancer in 2008, subcutaneous panniculitis-like T-cell lymphoma (SPTCL) is a rare peripheral skin </w:t>
      </w:r>
      <w:r w:rsidR="00085BB1" w:rsidRPr="0016476A">
        <w:rPr>
          <w:rFonts w:ascii="Book Antiqua" w:eastAsia="Book Antiqua" w:hAnsi="Book Antiqua" w:cs="Book Antiqua"/>
          <w:color w:val="000000"/>
        </w:rPr>
        <w:t>T</w:t>
      </w:r>
      <w:r w:rsidR="00ED087F" w:rsidRPr="0016476A">
        <w:rPr>
          <w:rFonts w:ascii="Book Antiqua" w:eastAsia="Book Antiqua" w:hAnsi="Book Antiqua" w:cs="Book Antiqua"/>
          <w:color w:val="000000"/>
        </w:rPr>
        <w:t>-cell lymphoma, which accounts for less than 1% of all non-Hodgkin</w:t>
      </w:r>
      <w:r>
        <w:rPr>
          <w:rFonts w:ascii="Book Antiqua" w:eastAsia="Book Antiqua" w:hAnsi="Book Antiqua" w:cs="Book Antiqua"/>
          <w:color w:val="000000"/>
        </w:rPr>
        <w:t>’</w:t>
      </w:r>
      <w:r w:rsidR="00ED087F" w:rsidRPr="0016476A">
        <w:rPr>
          <w:rFonts w:ascii="Book Antiqua" w:eastAsia="Book Antiqua" w:hAnsi="Book Antiqua" w:cs="Book Antiqua"/>
          <w:color w:val="000000"/>
        </w:rPr>
        <w:t xml:space="preserve">s lymphomas and primary skin </w:t>
      </w:r>
      <w:r w:rsidR="00085BB1" w:rsidRPr="0016476A">
        <w:rPr>
          <w:rFonts w:ascii="Book Antiqua" w:eastAsia="Book Antiqua" w:hAnsi="Book Antiqua" w:cs="Book Antiqua"/>
          <w:color w:val="000000"/>
        </w:rPr>
        <w:t>T</w:t>
      </w:r>
      <w:r w:rsidR="00ED087F" w:rsidRPr="0016476A">
        <w:rPr>
          <w:rFonts w:ascii="Book Antiqua" w:eastAsia="Book Antiqua" w:hAnsi="Book Antiqua" w:cs="Book Antiqua"/>
          <w:color w:val="000000"/>
        </w:rPr>
        <w:t>-cell lymphomas</w:t>
      </w:r>
      <w:r>
        <w:rPr>
          <w:rFonts w:ascii="Book Antiqua" w:eastAsia="Book Antiqua" w:hAnsi="Book Antiqua" w:cs="Book Antiqua"/>
          <w:color w:val="000000"/>
        </w:rPr>
        <w:t>. It primarily</w:t>
      </w:r>
      <w:r w:rsidR="00ED087F" w:rsidRPr="0016476A">
        <w:rPr>
          <w:rFonts w:ascii="Book Antiqua" w:eastAsia="Book Antiqua" w:hAnsi="Book Antiqua" w:cs="Book Antiqua"/>
          <w:color w:val="000000"/>
        </w:rPr>
        <w:t xml:space="preserve"> involv</w:t>
      </w:r>
      <w:r>
        <w:rPr>
          <w:rFonts w:ascii="Book Antiqua" w:eastAsia="Book Antiqua" w:hAnsi="Book Antiqua" w:cs="Book Antiqua"/>
          <w:color w:val="000000"/>
        </w:rPr>
        <w:t>es</w:t>
      </w:r>
      <w:r w:rsidR="00ED087F" w:rsidRPr="0016476A">
        <w:rPr>
          <w:rFonts w:ascii="Book Antiqua" w:eastAsia="Book Antiqua" w:hAnsi="Book Antiqua" w:cs="Book Antiqua"/>
          <w:color w:val="000000"/>
        </w:rPr>
        <w:t xml:space="preserve"> subcutaneous adipose tissue</w:t>
      </w:r>
      <w:r>
        <w:rPr>
          <w:rFonts w:ascii="Book Antiqua" w:eastAsia="Book Antiqua" w:hAnsi="Book Antiqua" w:cs="Book Antiqua"/>
          <w:color w:val="000000"/>
        </w:rPr>
        <w:t xml:space="preserve"> typically</w:t>
      </w:r>
      <w:r w:rsidR="00ED087F" w:rsidRPr="0016476A">
        <w:rPr>
          <w:rFonts w:ascii="Book Antiqua" w:eastAsia="Book Antiqua" w:hAnsi="Book Antiqua" w:cs="Book Antiqua"/>
          <w:color w:val="000000"/>
        </w:rPr>
        <w:t xml:space="preserve"> derived from α/β T</w:t>
      </w:r>
      <w:r w:rsidR="0094692F" w:rsidRPr="0016476A">
        <w:rPr>
          <w:rFonts w:ascii="Book Antiqua" w:eastAsia="Book Antiqua" w:hAnsi="Book Antiqua" w:cs="Book Antiqua"/>
          <w:color w:val="000000"/>
        </w:rPr>
        <w:t>-</w:t>
      </w:r>
      <w:r w:rsidR="00ED087F" w:rsidRPr="0016476A">
        <w:rPr>
          <w:rFonts w:ascii="Book Antiqua" w:eastAsia="Book Antiqua" w:hAnsi="Book Antiqua" w:cs="Book Antiqua"/>
          <w:color w:val="000000"/>
        </w:rPr>
        <w:t xml:space="preserve">cells with a favorable prognosis in the absence of hemophagocytic </w:t>
      </w:r>
      <w:proofErr w:type="gramStart"/>
      <w:r w:rsidR="00ED087F" w:rsidRPr="0016476A">
        <w:rPr>
          <w:rFonts w:ascii="Book Antiqua" w:eastAsia="Book Antiqua" w:hAnsi="Book Antiqua" w:cs="Book Antiqua"/>
          <w:color w:val="000000"/>
        </w:rPr>
        <w:t>syndrome</w:t>
      </w:r>
      <w:r w:rsidR="00085BB1" w:rsidRPr="0016476A">
        <w:rPr>
          <w:rFonts w:ascii="Book Antiqua" w:eastAsia="Book Antiqua" w:hAnsi="Book Antiqua" w:cs="Book Antiqua"/>
          <w:color w:val="000000"/>
          <w:vertAlign w:val="superscript"/>
        </w:rPr>
        <w:t>[</w:t>
      </w:r>
      <w:proofErr w:type="gramEnd"/>
      <w:r w:rsidR="00085BB1" w:rsidRPr="0016476A">
        <w:rPr>
          <w:rFonts w:ascii="Book Antiqua" w:eastAsia="Book Antiqua" w:hAnsi="Book Antiqua" w:cs="Book Antiqua"/>
          <w:color w:val="000000"/>
          <w:vertAlign w:val="superscript"/>
        </w:rPr>
        <w:t>1,2]</w:t>
      </w:r>
      <w:r w:rsidR="00ED087F" w:rsidRPr="0016476A">
        <w:rPr>
          <w:rFonts w:ascii="Book Antiqua" w:eastAsia="Book Antiqua" w:hAnsi="Book Antiqua" w:cs="Book Antiqua"/>
          <w:color w:val="000000"/>
        </w:rPr>
        <w:t>.</w:t>
      </w:r>
      <w:r w:rsidR="00ED087F" w:rsidRPr="0016476A">
        <w:rPr>
          <w:rFonts w:ascii="Book Antiqua" w:eastAsia="Book Antiqua" w:hAnsi="Book Antiqua" w:cs="Book Antiqua"/>
          <w:color w:val="000000"/>
          <w:vertAlign w:val="superscript"/>
        </w:rPr>
        <w:t xml:space="preserve"> </w:t>
      </w:r>
      <w:r w:rsidR="00ED087F" w:rsidRPr="0016476A">
        <w:rPr>
          <w:rFonts w:ascii="Book Antiqua" w:eastAsia="Book Antiqua" w:hAnsi="Book Antiqua" w:cs="Book Antiqua"/>
          <w:color w:val="000000"/>
        </w:rPr>
        <w:t>SPTCL is most commonly seen in young adult</w:t>
      </w:r>
      <w:r w:rsidR="0043251A">
        <w:rPr>
          <w:rFonts w:ascii="Book Antiqua" w:eastAsia="Book Antiqua" w:hAnsi="Book Antiqua" w:cs="Book Antiqua"/>
          <w:color w:val="000000"/>
        </w:rPr>
        <w:t xml:space="preserve"> female</w:t>
      </w:r>
      <w:r w:rsidR="00ED087F" w:rsidRPr="0016476A">
        <w:rPr>
          <w:rFonts w:ascii="Book Antiqua" w:eastAsia="Book Antiqua" w:hAnsi="Book Antiqua" w:cs="Book Antiqua"/>
          <w:color w:val="000000"/>
        </w:rPr>
        <w:t>s, with a male-female ratio of 0.5</w:t>
      </w:r>
      <w:r w:rsidR="00085BB1" w:rsidRPr="0016476A">
        <w:rPr>
          <w:rFonts w:ascii="Book Antiqua" w:eastAsia="Book Antiqua" w:hAnsi="Book Antiqua" w:cs="Book Antiqua"/>
          <w:color w:val="000000"/>
          <w:vertAlign w:val="superscript"/>
        </w:rPr>
        <w:t>[1]</w:t>
      </w:r>
      <w:r w:rsidR="00ED087F" w:rsidRPr="0016476A">
        <w:rPr>
          <w:rFonts w:ascii="Book Antiqua" w:eastAsia="Book Antiqua" w:hAnsi="Book Antiqua" w:cs="Book Antiqua"/>
          <w:color w:val="000000"/>
        </w:rPr>
        <w:t>.</w:t>
      </w:r>
      <w:r w:rsidR="00ED087F" w:rsidRPr="0016476A">
        <w:rPr>
          <w:rFonts w:ascii="Book Antiqua" w:eastAsia="Book Antiqua" w:hAnsi="Book Antiqua" w:cs="Book Antiqua"/>
          <w:color w:val="000000"/>
          <w:vertAlign w:val="superscript"/>
        </w:rPr>
        <w:t xml:space="preserve"> </w:t>
      </w:r>
      <w:r w:rsidR="00ED087F" w:rsidRPr="0016476A">
        <w:rPr>
          <w:rFonts w:ascii="Book Antiqua" w:eastAsia="Book Antiqua" w:hAnsi="Book Antiqua" w:cs="Book Antiqua"/>
          <w:color w:val="000000"/>
        </w:rPr>
        <w:t xml:space="preserve">Patients with SPTCL typically present with multiple subcutaneous tender nodules, which are principally found in the limbs and torso and often resembles other diseases such as lupus </w:t>
      </w:r>
      <w:proofErr w:type="gramStart"/>
      <w:r w:rsidR="00ED087F" w:rsidRPr="0016476A">
        <w:rPr>
          <w:rFonts w:ascii="Book Antiqua" w:eastAsia="Book Antiqua" w:hAnsi="Book Antiqua" w:cs="Book Antiqua"/>
          <w:color w:val="000000"/>
        </w:rPr>
        <w:t>panniculitis</w:t>
      </w:r>
      <w:r w:rsidR="00085BB1" w:rsidRPr="0016476A">
        <w:rPr>
          <w:rFonts w:ascii="Book Antiqua" w:eastAsia="Book Antiqua" w:hAnsi="Book Antiqua" w:cs="Book Antiqua"/>
          <w:color w:val="000000"/>
          <w:vertAlign w:val="superscript"/>
        </w:rPr>
        <w:t>[</w:t>
      </w:r>
      <w:proofErr w:type="gramEnd"/>
      <w:r w:rsidR="00085BB1" w:rsidRPr="0016476A">
        <w:rPr>
          <w:rFonts w:ascii="Book Antiqua" w:eastAsia="Book Antiqua" w:hAnsi="Book Antiqua" w:cs="Book Antiqua"/>
          <w:color w:val="000000"/>
          <w:vertAlign w:val="superscript"/>
        </w:rPr>
        <w:t>3]</w:t>
      </w:r>
      <w:r w:rsidR="00ED087F" w:rsidRPr="0016476A">
        <w:rPr>
          <w:rFonts w:ascii="Book Antiqua" w:eastAsia="Book Antiqua" w:hAnsi="Book Antiqua" w:cs="Book Antiqua"/>
          <w:color w:val="000000"/>
        </w:rPr>
        <w:t>.</w:t>
      </w:r>
      <w:r w:rsidR="00ED087F" w:rsidRPr="0016476A">
        <w:rPr>
          <w:rFonts w:ascii="Book Antiqua" w:eastAsia="Book Antiqua" w:hAnsi="Book Antiqua" w:cs="Book Antiqua"/>
          <w:color w:val="000000"/>
          <w:vertAlign w:val="superscript"/>
        </w:rPr>
        <w:t xml:space="preserve"> </w:t>
      </w:r>
      <w:r w:rsidR="00ED087F" w:rsidRPr="0016476A">
        <w:rPr>
          <w:rFonts w:ascii="Book Antiqua" w:eastAsia="Book Antiqua" w:hAnsi="Book Antiqua" w:cs="Book Antiqua"/>
          <w:color w:val="000000"/>
        </w:rPr>
        <w:t xml:space="preserve">The involvement of </w:t>
      </w:r>
      <w:r w:rsidR="0043251A">
        <w:rPr>
          <w:rFonts w:ascii="Book Antiqua" w:eastAsia="Book Antiqua" w:hAnsi="Book Antiqua" w:cs="Book Antiqua"/>
          <w:color w:val="000000"/>
        </w:rPr>
        <w:t xml:space="preserve">the </w:t>
      </w:r>
      <w:r w:rsidR="00ED087F" w:rsidRPr="0016476A">
        <w:rPr>
          <w:rFonts w:ascii="Book Antiqua" w:eastAsia="Book Antiqua" w:hAnsi="Book Antiqua" w:cs="Book Antiqua"/>
          <w:color w:val="000000"/>
        </w:rPr>
        <w:t>central nervous system (CNS) in non-Hodgkin</w:t>
      </w:r>
      <w:r w:rsidR="0043251A">
        <w:rPr>
          <w:rFonts w:ascii="Book Antiqua" w:eastAsia="Book Antiqua" w:hAnsi="Book Antiqua" w:cs="Book Antiqua"/>
          <w:color w:val="000000"/>
        </w:rPr>
        <w:t>’</w:t>
      </w:r>
      <w:r w:rsidR="00ED087F" w:rsidRPr="0016476A">
        <w:rPr>
          <w:rFonts w:ascii="Book Antiqua" w:eastAsia="Book Antiqua" w:hAnsi="Book Antiqua" w:cs="Book Antiqua"/>
          <w:color w:val="000000"/>
        </w:rPr>
        <w:t xml:space="preserve">s lymphoma is a fatal complication with a </w:t>
      </w:r>
      <w:r w:rsidR="00DE77A7">
        <w:rPr>
          <w:rFonts w:ascii="Book Antiqua" w:eastAsia="Book Antiqua" w:hAnsi="Book Antiqua" w:cs="Book Antiqua"/>
          <w:color w:val="000000"/>
        </w:rPr>
        <w:t xml:space="preserve">survival </w:t>
      </w:r>
      <w:r w:rsidR="00ED087F" w:rsidRPr="0016476A">
        <w:rPr>
          <w:rFonts w:ascii="Book Antiqua" w:eastAsia="Book Antiqua" w:hAnsi="Book Antiqua" w:cs="Book Antiqua"/>
          <w:color w:val="000000"/>
        </w:rPr>
        <w:t>probability of less than 5</w:t>
      </w:r>
      <w:proofErr w:type="gramStart"/>
      <w:r w:rsidR="00ED087F" w:rsidRPr="0016476A">
        <w:rPr>
          <w:rFonts w:ascii="Book Antiqua" w:eastAsia="Book Antiqua" w:hAnsi="Book Antiqua" w:cs="Book Antiqua"/>
          <w:color w:val="000000"/>
        </w:rPr>
        <w:t>%</w:t>
      </w:r>
      <w:r w:rsidR="00085BB1" w:rsidRPr="0016476A">
        <w:rPr>
          <w:rFonts w:ascii="Book Antiqua" w:eastAsia="Book Antiqua" w:hAnsi="Book Antiqua" w:cs="Book Antiqua"/>
          <w:color w:val="000000"/>
          <w:vertAlign w:val="superscript"/>
        </w:rPr>
        <w:t>[</w:t>
      </w:r>
      <w:proofErr w:type="gramEnd"/>
      <w:r w:rsidR="00085BB1" w:rsidRPr="0016476A">
        <w:rPr>
          <w:rFonts w:ascii="Book Antiqua" w:eastAsia="Book Antiqua" w:hAnsi="Book Antiqua" w:cs="Book Antiqua"/>
          <w:color w:val="000000"/>
          <w:vertAlign w:val="superscript"/>
        </w:rPr>
        <w:t>4]</w:t>
      </w:r>
      <w:r w:rsidR="00ED087F" w:rsidRPr="0016476A">
        <w:rPr>
          <w:rFonts w:ascii="Book Antiqua" w:eastAsia="Book Antiqua" w:hAnsi="Book Antiqua" w:cs="Book Antiqua"/>
          <w:color w:val="000000"/>
        </w:rPr>
        <w:t xml:space="preserve">. CNS involvement in SPTCL is fatal, and there is no consensus on the best treatment. In this paper, we describe a case of CNS T-cell lymphoma secondary to SPTCL in a 63-year-old man and summarize a literature review. </w:t>
      </w:r>
    </w:p>
    <w:p w14:paraId="6256553C" w14:textId="77777777" w:rsidR="00A77B3E" w:rsidRPr="0016476A" w:rsidRDefault="00A77B3E" w:rsidP="0016476A">
      <w:pPr>
        <w:spacing w:line="360" w:lineRule="auto"/>
        <w:jc w:val="both"/>
        <w:rPr>
          <w:rFonts w:ascii="Book Antiqua" w:hAnsi="Book Antiqua"/>
        </w:rPr>
      </w:pPr>
    </w:p>
    <w:p w14:paraId="2510D64F"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CASE PRESENTATION</w:t>
      </w:r>
    </w:p>
    <w:p w14:paraId="11FA63AD"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Chief complaints</w:t>
      </w:r>
    </w:p>
    <w:p w14:paraId="4DCEA88E" w14:textId="2AB4ADF2"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A 63-year-old man was admitted to our hospital with severe headache for 15 d.</w:t>
      </w:r>
    </w:p>
    <w:p w14:paraId="0C253F15" w14:textId="77777777" w:rsidR="00A77B3E" w:rsidRPr="0016476A" w:rsidRDefault="00A77B3E" w:rsidP="0016476A">
      <w:pPr>
        <w:spacing w:line="360" w:lineRule="auto"/>
        <w:jc w:val="both"/>
        <w:rPr>
          <w:rFonts w:ascii="Book Antiqua" w:hAnsi="Book Antiqua"/>
        </w:rPr>
      </w:pPr>
    </w:p>
    <w:p w14:paraId="0BF1C6E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History of present illness</w:t>
      </w:r>
    </w:p>
    <w:p w14:paraId="556816DB" w14:textId="4465A17A"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The patient had a headache for 15 d and worsened for 2 d. </w:t>
      </w:r>
    </w:p>
    <w:p w14:paraId="1541BD55" w14:textId="77777777" w:rsidR="00A77B3E" w:rsidRPr="0016476A" w:rsidRDefault="00A77B3E" w:rsidP="0016476A">
      <w:pPr>
        <w:spacing w:line="360" w:lineRule="auto"/>
        <w:jc w:val="both"/>
        <w:rPr>
          <w:rFonts w:ascii="Book Antiqua" w:hAnsi="Book Antiqua"/>
        </w:rPr>
      </w:pPr>
    </w:p>
    <w:p w14:paraId="16091D5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History of past illness</w:t>
      </w:r>
    </w:p>
    <w:p w14:paraId="4C28E08D" w14:textId="6229A676" w:rsidR="00E36908"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About </w:t>
      </w:r>
      <w:r w:rsidR="00CA63F1">
        <w:rPr>
          <w:rFonts w:ascii="Book Antiqua" w:eastAsia="Book Antiqua" w:hAnsi="Book Antiqua" w:cs="Book Antiqua"/>
          <w:color w:val="000000"/>
        </w:rPr>
        <w:t xml:space="preserve">4 </w:t>
      </w:r>
      <w:proofErr w:type="spellStart"/>
      <w:r w:rsidR="00CA63F1">
        <w:rPr>
          <w:rFonts w:ascii="Book Antiqua" w:eastAsia="Book Antiqua" w:hAnsi="Book Antiqua" w:cs="Book Antiqua"/>
          <w:color w:val="000000"/>
        </w:rPr>
        <w:t>mo</w:t>
      </w:r>
      <w:proofErr w:type="spellEnd"/>
      <w:r w:rsidRPr="0016476A">
        <w:rPr>
          <w:rFonts w:ascii="Book Antiqua" w:eastAsia="Book Antiqua" w:hAnsi="Book Antiqua" w:cs="Book Antiqua"/>
          <w:color w:val="000000"/>
        </w:rPr>
        <w:t xml:space="preserve"> ago, the patient was admitted to our hospital with a complaint of </w:t>
      </w:r>
      <w:r w:rsidR="00DE77A7">
        <w:rPr>
          <w:rFonts w:ascii="Book Antiqua" w:eastAsia="Book Antiqua" w:hAnsi="Book Antiqua" w:cs="Book Antiqua"/>
          <w:color w:val="000000"/>
        </w:rPr>
        <w:t>“</w:t>
      </w:r>
      <w:r w:rsidRPr="0016476A">
        <w:rPr>
          <w:rFonts w:ascii="Book Antiqua" w:eastAsia="Book Antiqua" w:hAnsi="Book Antiqua" w:cs="Book Antiqua"/>
          <w:color w:val="000000"/>
        </w:rPr>
        <w:t>subcutaneous nodules and fever for 8 mo.</w:t>
      </w:r>
      <w:r w:rsidR="00DE77A7">
        <w:rPr>
          <w:rFonts w:ascii="Book Antiqua" w:eastAsia="Book Antiqua" w:hAnsi="Book Antiqua" w:cs="Book Antiqua"/>
          <w:color w:val="000000"/>
        </w:rPr>
        <w:t>”</w:t>
      </w:r>
      <w:r w:rsidRPr="0016476A">
        <w:rPr>
          <w:rFonts w:ascii="Book Antiqua" w:eastAsia="Book Antiqua" w:hAnsi="Book Antiqua" w:cs="Book Antiqua"/>
          <w:color w:val="000000"/>
        </w:rPr>
        <w:t xml:space="preserve"> Physical examination of the patient showed subcutaneous nodules of different sizes in the extremities, positive tenderness, and normal muscle strength but decreased muscular tension. Routine blood tests showed that the number of white blood cells had decreased to 2.21</w:t>
      </w:r>
      <w:r w:rsidR="00085BB1"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10</w:t>
      </w:r>
      <w:r w:rsidRPr="0016476A">
        <w:rPr>
          <w:rFonts w:ascii="Book Antiqua" w:eastAsia="Book Antiqua" w:hAnsi="Book Antiqua" w:cs="Book Antiqua"/>
          <w:color w:val="000000"/>
          <w:vertAlign w:val="superscript"/>
        </w:rPr>
        <w:t>9</w:t>
      </w:r>
      <w:r w:rsidRPr="0016476A">
        <w:rPr>
          <w:rFonts w:ascii="Book Antiqua" w:eastAsia="Book Antiqua" w:hAnsi="Book Antiqua" w:cs="Book Antiqua"/>
          <w:color w:val="000000"/>
        </w:rPr>
        <w:t>/L (normal range 3.50 × 10</w:t>
      </w:r>
      <w:r w:rsidRPr="0016476A">
        <w:rPr>
          <w:rFonts w:ascii="Book Antiqua" w:eastAsia="Book Antiqua" w:hAnsi="Book Antiqua" w:cs="Book Antiqua"/>
          <w:color w:val="000000"/>
          <w:vertAlign w:val="superscript"/>
        </w:rPr>
        <w:t>9</w:t>
      </w:r>
      <w:r w:rsidRPr="0016476A">
        <w:rPr>
          <w:rFonts w:ascii="Book Antiqua" w:eastAsia="Book Antiqua" w:hAnsi="Book Antiqua" w:cs="Book Antiqua"/>
          <w:color w:val="000000"/>
        </w:rPr>
        <w:t>/L to 9.50</w:t>
      </w:r>
      <w:r w:rsidR="00085BB1"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10</w:t>
      </w:r>
      <w:r w:rsidRPr="0016476A">
        <w:rPr>
          <w:rFonts w:ascii="Book Antiqua" w:eastAsia="Book Antiqua" w:hAnsi="Book Antiqua" w:cs="Book Antiqua"/>
          <w:color w:val="000000"/>
          <w:vertAlign w:val="superscript"/>
        </w:rPr>
        <w:t>9</w:t>
      </w:r>
      <w:r w:rsidRPr="0016476A">
        <w:rPr>
          <w:rFonts w:ascii="Book Antiqua" w:eastAsia="Book Antiqua" w:hAnsi="Book Antiqua" w:cs="Book Antiqua"/>
          <w:color w:val="000000"/>
        </w:rPr>
        <w:t>/L). He ha</w:t>
      </w:r>
      <w:r w:rsidR="00E969F6">
        <w:rPr>
          <w:rFonts w:ascii="Book Antiqua" w:eastAsia="Book Antiqua" w:hAnsi="Book Antiqua" w:cs="Book Antiqua"/>
          <w:color w:val="000000"/>
        </w:rPr>
        <w:t>d</w:t>
      </w:r>
      <w:r w:rsidRPr="0016476A">
        <w:rPr>
          <w:rFonts w:ascii="Book Antiqua" w:eastAsia="Book Antiqua" w:hAnsi="Book Antiqua" w:cs="Book Antiqua"/>
          <w:color w:val="000000"/>
        </w:rPr>
        <w:t xml:space="preserve"> a history of hypertension grade 2 (middle risk group). No other </w:t>
      </w:r>
      <w:r w:rsidRPr="0016476A">
        <w:rPr>
          <w:rFonts w:ascii="Book Antiqua" w:eastAsia="Book Antiqua" w:hAnsi="Book Antiqua" w:cs="Book Antiqua"/>
          <w:color w:val="000000"/>
        </w:rPr>
        <w:lastRenderedPageBreak/>
        <w:t>obvious abnormalit</w:t>
      </w:r>
      <w:r w:rsidR="00E969F6">
        <w:rPr>
          <w:rFonts w:ascii="Book Antiqua" w:eastAsia="Book Antiqua" w:hAnsi="Book Antiqua" w:cs="Book Antiqua"/>
          <w:color w:val="000000"/>
        </w:rPr>
        <w:t>ies</w:t>
      </w:r>
      <w:r w:rsidRPr="0016476A">
        <w:rPr>
          <w:rFonts w:ascii="Book Antiqua" w:eastAsia="Book Antiqua" w:hAnsi="Book Antiqua" w:cs="Book Antiqua"/>
          <w:color w:val="000000"/>
        </w:rPr>
        <w:t xml:space="preserve"> w</w:t>
      </w:r>
      <w:r w:rsidR="00E969F6">
        <w:rPr>
          <w:rFonts w:ascii="Book Antiqua" w:eastAsia="Book Antiqua" w:hAnsi="Book Antiqua" w:cs="Book Antiqua"/>
          <w:color w:val="000000"/>
        </w:rPr>
        <w:t>ere</w:t>
      </w:r>
      <w:r w:rsidRPr="0016476A">
        <w:rPr>
          <w:rFonts w:ascii="Book Antiqua" w:eastAsia="Book Antiqua" w:hAnsi="Book Antiqua" w:cs="Book Antiqua"/>
          <w:color w:val="000000"/>
        </w:rPr>
        <w:t xml:space="preserve"> found. The subcutaneous nodules of the right upper arm and right thigh of the patient were resected. The hematoxylin-eosin staining of the specimens revealed a large number of atypical lymphocytes </w:t>
      </w:r>
      <w:r w:rsidR="00E969F6">
        <w:rPr>
          <w:rFonts w:ascii="Book Antiqua" w:eastAsia="Book Antiqua" w:hAnsi="Book Antiqua" w:cs="Book Antiqua"/>
          <w:color w:val="000000"/>
        </w:rPr>
        <w:t xml:space="preserve">had </w:t>
      </w:r>
      <w:r w:rsidRPr="0016476A">
        <w:rPr>
          <w:rFonts w:ascii="Book Antiqua" w:eastAsia="Book Antiqua" w:hAnsi="Book Antiqua" w:cs="Book Antiqua"/>
          <w:color w:val="000000"/>
        </w:rPr>
        <w:t xml:space="preserve">infiltrated </w:t>
      </w:r>
      <w:r w:rsidR="00E969F6">
        <w:rPr>
          <w:rFonts w:ascii="Book Antiqua" w:eastAsia="Book Antiqua" w:hAnsi="Book Antiqua" w:cs="Book Antiqua"/>
          <w:color w:val="000000"/>
        </w:rPr>
        <w:t>the</w:t>
      </w:r>
      <w:r w:rsidRPr="0016476A">
        <w:rPr>
          <w:rFonts w:ascii="Book Antiqua" w:eastAsia="Book Antiqua" w:hAnsi="Book Antiqua" w:cs="Book Antiqua"/>
          <w:color w:val="000000"/>
        </w:rPr>
        <w:t xml:space="preserve"> fibrous connective tissue and adipose tissue</w:t>
      </w:r>
      <w:r w:rsidR="00E969F6">
        <w:rPr>
          <w:rFonts w:ascii="Book Antiqua" w:eastAsia="Book Antiqua" w:hAnsi="Book Antiqua" w:cs="Book Antiqua"/>
          <w:color w:val="000000"/>
        </w:rPr>
        <w:t>,</w:t>
      </w:r>
      <w:r w:rsidRPr="0016476A">
        <w:rPr>
          <w:rFonts w:ascii="Book Antiqua" w:eastAsia="Book Antiqua" w:hAnsi="Book Antiqua" w:cs="Book Antiqua"/>
          <w:color w:val="000000"/>
        </w:rPr>
        <w:t xml:space="preserve"> which distributed in a typical flower-ring-like pattern around the fat cells (Figure 1A</w:t>
      </w:r>
      <w:r w:rsidR="00085BB1" w:rsidRPr="0016476A">
        <w:rPr>
          <w:rFonts w:ascii="Book Antiqua" w:eastAsia="Book Antiqua" w:hAnsi="Book Antiqua" w:cs="Book Antiqua"/>
          <w:color w:val="000000"/>
        </w:rPr>
        <w:t xml:space="preserve"> and</w:t>
      </w:r>
      <w:r w:rsidRPr="0016476A">
        <w:rPr>
          <w:rFonts w:ascii="Book Antiqua" w:eastAsia="Book Antiqua" w:hAnsi="Book Antiqua" w:cs="Book Antiqua"/>
          <w:color w:val="000000"/>
        </w:rPr>
        <w:t xml:space="preserve"> </w:t>
      </w:r>
      <w:r w:rsidR="00E969F6">
        <w:rPr>
          <w:rFonts w:ascii="Book Antiqua" w:eastAsia="Book Antiqua" w:hAnsi="Book Antiqua" w:cs="Book Antiqua"/>
          <w:color w:val="000000"/>
        </w:rPr>
        <w:t>1</w:t>
      </w:r>
      <w:r w:rsidRPr="0016476A">
        <w:rPr>
          <w:rFonts w:ascii="Book Antiqua" w:eastAsia="Book Antiqua" w:hAnsi="Book Antiqua" w:cs="Book Antiqua"/>
          <w:color w:val="000000"/>
        </w:rPr>
        <w:t>B). Immunohistochemistry revealed positive staining for CD3, CD8, Gram-B</w:t>
      </w:r>
      <w:r w:rsidR="00E36908">
        <w:rPr>
          <w:rFonts w:ascii="Book Antiqua" w:eastAsia="Book Antiqua" w:hAnsi="Book Antiqua" w:cs="Book Antiqua"/>
          <w:color w:val="000000"/>
        </w:rPr>
        <w:t>,</w:t>
      </w:r>
      <w:r w:rsidRPr="0016476A">
        <w:rPr>
          <w:rFonts w:ascii="Book Antiqua" w:eastAsia="Book Antiqua" w:hAnsi="Book Antiqua" w:cs="Book Antiqua"/>
          <w:color w:val="000000"/>
        </w:rPr>
        <w:t xml:space="preserve"> and </w:t>
      </w:r>
      <w:r w:rsidR="00085BB1" w:rsidRPr="0016476A">
        <w:rPr>
          <w:rFonts w:ascii="Book Antiqua" w:eastAsia="Book Antiqua" w:hAnsi="Book Antiqua" w:cs="Book Antiqua"/>
          <w:color w:val="000000"/>
        </w:rPr>
        <w:t>T-cell restricted intracellular antigen-1</w:t>
      </w:r>
      <w:r w:rsidRPr="0016476A">
        <w:rPr>
          <w:rFonts w:ascii="Book Antiqua" w:eastAsia="Book Antiqua" w:hAnsi="Book Antiqua" w:cs="Book Antiqua"/>
          <w:color w:val="000000"/>
        </w:rPr>
        <w:t xml:space="preserve"> but negative for CD4 and CD56 (Figure 1C-F). The Ki-67 </w:t>
      </w:r>
      <w:r w:rsidR="00E36908">
        <w:rPr>
          <w:rFonts w:ascii="Book Antiqua" w:eastAsia="Book Antiqua" w:hAnsi="Book Antiqua" w:cs="Book Antiqua"/>
          <w:color w:val="000000"/>
        </w:rPr>
        <w:t>l</w:t>
      </w:r>
      <w:r w:rsidRPr="0016476A">
        <w:rPr>
          <w:rFonts w:ascii="Book Antiqua" w:eastAsia="Book Antiqua" w:hAnsi="Book Antiqua" w:cs="Book Antiqua"/>
          <w:color w:val="000000"/>
        </w:rPr>
        <w:t xml:space="preserve">abelling index was approximately 20% to 30%. The results of </w:t>
      </w:r>
      <w:r w:rsidR="00085BB1" w:rsidRPr="0016476A">
        <w:rPr>
          <w:rFonts w:ascii="Book Antiqua" w:eastAsia="Book Antiqua" w:hAnsi="Book Antiqua" w:cs="Book Antiqua"/>
          <w:i/>
          <w:iCs/>
          <w:color w:val="000000"/>
          <w:shd w:val="clear" w:color="auto" w:fill="FFFFFF"/>
        </w:rPr>
        <w:t>T-cell receptor</w:t>
      </w:r>
      <w:r w:rsidR="00085BB1"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w:t>
      </w:r>
      <w:r w:rsidR="00085BB1" w:rsidRPr="0016476A">
        <w:rPr>
          <w:rFonts w:ascii="Book Antiqua" w:eastAsia="Book Antiqua" w:hAnsi="Book Antiqua" w:cs="Book Antiqua"/>
          <w:i/>
          <w:iCs/>
          <w:color w:val="000000"/>
        </w:rPr>
        <w:t>TCR</w:t>
      </w:r>
      <w:r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rPr>
        <w:t xml:space="preserve">gene rearrangement showed </w:t>
      </w:r>
      <w:r w:rsidRPr="00ED2822">
        <w:rPr>
          <w:rFonts w:ascii="Book Antiqua" w:eastAsia="Book Antiqua" w:hAnsi="Book Antiqua" w:cs="Book Antiqua"/>
          <w:i/>
          <w:iCs/>
          <w:color w:val="000000"/>
        </w:rPr>
        <w:t>TCR-β</w:t>
      </w:r>
      <w:r w:rsidRPr="0016476A">
        <w:rPr>
          <w:rFonts w:ascii="Book Antiqua" w:eastAsia="Book Antiqua" w:hAnsi="Book Antiqua" w:cs="Book Antiqua"/>
          <w:color w:val="000000"/>
        </w:rPr>
        <w:t xml:space="preserve"> clonal rearrangement. The patient was diagnosed </w:t>
      </w:r>
      <w:r w:rsidR="00E36908">
        <w:rPr>
          <w:rFonts w:ascii="Book Antiqua" w:eastAsia="Book Antiqua" w:hAnsi="Book Antiqua" w:cs="Book Antiqua"/>
          <w:color w:val="000000"/>
        </w:rPr>
        <w:t>with</w:t>
      </w:r>
      <w:r w:rsidR="00E36908"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xml:space="preserve">SPTCL. </w:t>
      </w:r>
    </w:p>
    <w:p w14:paraId="766B95D0" w14:textId="55A12F63" w:rsidR="00090F9D" w:rsidRDefault="00ED087F" w:rsidP="00ED2822">
      <w:pPr>
        <w:spacing w:line="360" w:lineRule="auto"/>
        <w:ind w:firstLine="450"/>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The results of the </w:t>
      </w:r>
      <w:r w:rsidR="00E36908">
        <w:rPr>
          <w:rFonts w:ascii="Book Antiqua" w:eastAsia="Book Antiqua" w:hAnsi="Book Antiqua" w:cs="Book Antiqua"/>
          <w:color w:val="000000"/>
        </w:rPr>
        <w:t>p</w:t>
      </w:r>
      <w:r w:rsidRPr="0016476A">
        <w:rPr>
          <w:rFonts w:ascii="Book Antiqua" w:eastAsia="Book Antiqua" w:hAnsi="Book Antiqua" w:cs="Book Antiqua"/>
          <w:color w:val="000000"/>
        </w:rPr>
        <w:t xml:space="preserve">ositron </w:t>
      </w:r>
      <w:r w:rsidR="00E36908">
        <w:rPr>
          <w:rFonts w:ascii="Book Antiqua" w:eastAsia="Book Antiqua" w:hAnsi="Book Antiqua" w:cs="Book Antiqua"/>
          <w:color w:val="000000"/>
        </w:rPr>
        <w:t>e</w:t>
      </w:r>
      <w:r w:rsidRPr="0016476A">
        <w:rPr>
          <w:rFonts w:ascii="Book Antiqua" w:eastAsia="Book Antiqua" w:hAnsi="Book Antiqua" w:cs="Book Antiqua"/>
          <w:color w:val="000000"/>
        </w:rPr>
        <w:t xml:space="preserve">mission </w:t>
      </w:r>
      <w:r w:rsidR="00E36908">
        <w:rPr>
          <w:rFonts w:ascii="Book Antiqua" w:eastAsia="Book Antiqua" w:hAnsi="Book Antiqua" w:cs="Book Antiqua"/>
          <w:color w:val="000000"/>
        </w:rPr>
        <w:t>c</w:t>
      </w:r>
      <w:r w:rsidRPr="0016476A">
        <w:rPr>
          <w:rFonts w:ascii="Book Antiqua" w:eastAsia="Book Antiqua" w:hAnsi="Book Antiqua" w:cs="Book Antiqua"/>
          <w:color w:val="000000"/>
        </w:rPr>
        <w:t xml:space="preserve">omputed </w:t>
      </w:r>
      <w:r w:rsidR="00E36908">
        <w:rPr>
          <w:rFonts w:ascii="Book Antiqua" w:eastAsia="Book Antiqua" w:hAnsi="Book Antiqua" w:cs="Book Antiqua"/>
          <w:color w:val="000000"/>
        </w:rPr>
        <w:t>t</w:t>
      </w:r>
      <w:r w:rsidRPr="0016476A">
        <w:rPr>
          <w:rFonts w:ascii="Book Antiqua" w:eastAsia="Book Antiqua" w:hAnsi="Book Antiqua" w:cs="Book Antiqua"/>
          <w:color w:val="000000"/>
        </w:rPr>
        <w:t>omography examination indicated that the bilateral upper arm, left chest wall, bilateral abdominal wall, bilateral hip, and bilateral thigh had multiple subcutaneous lesions involving &gt;</w:t>
      </w:r>
      <w:r w:rsidR="00085BB1"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xml:space="preserve">3 regions; the tumor was stage T3. The peripheral lymph nodes </w:t>
      </w:r>
      <w:r w:rsidR="00E36908">
        <w:rPr>
          <w:rFonts w:ascii="Book Antiqua" w:eastAsia="Book Antiqua" w:hAnsi="Book Antiqua" w:cs="Book Antiqua"/>
          <w:color w:val="000000"/>
        </w:rPr>
        <w:t>we</w:t>
      </w:r>
      <w:r w:rsidRPr="0016476A">
        <w:rPr>
          <w:rFonts w:ascii="Book Antiqua" w:eastAsia="Book Antiqua" w:hAnsi="Book Antiqua" w:cs="Book Antiqua"/>
          <w:color w:val="000000"/>
        </w:rPr>
        <w:t>re not involved</w:t>
      </w:r>
      <w:r w:rsidR="00E36908">
        <w:rPr>
          <w:rFonts w:ascii="Book Antiqua" w:eastAsia="Book Antiqua" w:hAnsi="Book Antiqua" w:cs="Book Antiqua"/>
          <w:color w:val="000000"/>
        </w:rPr>
        <w:t>;</w:t>
      </w:r>
      <w:r w:rsidRPr="0016476A">
        <w:rPr>
          <w:rFonts w:ascii="Book Antiqua" w:eastAsia="Book Antiqua" w:hAnsi="Book Antiqua" w:cs="Book Antiqua"/>
          <w:color w:val="000000"/>
        </w:rPr>
        <w:t xml:space="preserve"> the stage was N0. There was no visceral organ involvement; the metastasis stage was M0 (Figure 2). No bone marrow invasion was found in the bone marrow puncture. He was clinically diagnosed </w:t>
      </w:r>
      <w:r w:rsidR="00090F9D">
        <w:rPr>
          <w:rFonts w:ascii="Book Antiqua" w:eastAsia="Book Antiqua" w:hAnsi="Book Antiqua" w:cs="Book Antiqua"/>
          <w:color w:val="000000"/>
        </w:rPr>
        <w:t xml:space="preserve">with </w:t>
      </w:r>
      <w:r w:rsidRPr="0016476A">
        <w:rPr>
          <w:rFonts w:ascii="Book Antiqua" w:eastAsia="Book Antiqua" w:hAnsi="Book Antiqua" w:cs="Book Antiqua"/>
          <w:color w:val="000000"/>
        </w:rPr>
        <w:t xml:space="preserve">SPTCL with stage T3N0M0. </w:t>
      </w:r>
    </w:p>
    <w:p w14:paraId="76B6E2E0" w14:textId="6A3370EB" w:rsidR="00A77B3E" w:rsidRPr="0016476A" w:rsidRDefault="00ED087F" w:rsidP="00ED2822">
      <w:pPr>
        <w:spacing w:line="360" w:lineRule="auto"/>
        <w:ind w:firstLine="450"/>
        <w:jc w:val="both"/>
        <w:rPr>
          <w:rFonts w:ascii="Book Antiqua" w:hAnsi="Book Antiqua"/>
        </w:rPr>
      </w:pPr>
      <w:r w:rsidRPr="0016476A">
        <w:rPr>
          <w:rFonts w:ascii="Book Antiqua" w:eastAsia="Book Antiqua" w:hAnsi="Book Antiqua" w:cs="Book Antiqua"/>
          <w:color w:val="000000"/>
        </w:rPr>
        <w:t xml:space="preserve">The patient was treated with the </w:t>
      </w:r>
      <w:r w:rsidR="00085BB1" w:rsidRPr="0016476A">
        <w:rPr>
          <w:rFonts w:ascii="Book Antiqua" w:eastAsia="Book Antiqua" w:hAnsi="Book Antiqua" w:cs="Book Antiqua"/>
          <w:color w:val="000000"/>
        </w:rPr>
        <w:t>cyclophosphamide, vincristine, and prednisolone (</w:t>
      </w:r>
      <w:r w:rsidRPr="0016476A">
        <w:rPr>
          <w:rFonts w:ascii="Book Antiqua" w:eastAsia="Book Antiqua" w:hAnsi="Book Antiqua" w:cs="Book Antiqua"/>
          <w:color w:val="000000"/>
        </w:rPr>
        <w:t>COP</w:t>
      </w:r>
      <w:r w:rsidR="00085BB1" w:rsidRPr="0016476A">
        <w:rPr>
          <w:rFonts w:ascii="Book Antiqua" w:eastAsia="Book Antiqua" w:hAnsi="Book Antiqua" w:cs="Book Antiqua"/>
          <w:color w:val="000000"/>
        </w:rPr>
        <w:t>)</w:t>
      </w:r>
      <w:r w:rsidRPr="0016476A">
        <w:rPr>
          <w:rFonts w:ascii="Book Antiqua" w:eastAsia="Book Antiqua" w:hAnsi="Book Antiqua" w:cs="Book Antiqua"/>
          <w:color w:val="000000"/>
        </w:rPr>
        <w:t xml:space="preserve"> regimen; each course lasted for 21 d for a total of </w:t>
      </w:r>
      <w:r w:rsidR="00090F9D">
        <w:rPr>
          <w:rFonts w:ascii="Book Antiqua" w:eastAsia="Book Antiqua" w:hAnsi="Book Antiqua" w:cs="Book Antiqua"/>
          <w:color w:val="000000"/>
        </w:rPr>
        <w:t>four</w:t>
      </w:r>
      <w:r w:rsidRPr="0016476A">
        <w:rPr>
          <w:rFonts w:ascii="Book Antiqua" w:eastAsia="Book Antiqua" w:hAnsi="Book Antiqua" w:cs="Book Antiqua"/>
          <w:color w:val="000000"/>
        </w:rPr>
        <w:t xml:space="preserve"> courses. The COP regimen included prednisone, cyclophosphamide, and </w:t>
      </w:r>
      <w:r w:rsidR="00090F9D" w:rsidRPr="0016476A">
        <w:rPr>
          <w:rFonts w:ascii="Book Antiqua" w:eastAsia="Book Antiqua" w:hAnsi="Book Antiqua" w:cs="Book Antiqua"/>
          <w:color w:val="000000"/>
        </w:rPr>
        <w:t>vincristine</w:t>
      </w:r>
      <w:r w:rsidRPr="0016476A">
        <w:rPr>
          <w:rFonts w:ascii="Book Antiqua" w:eastAsia="Book Antiqua" w:hAnsi="Book Antiqua" w:cs="Book Antiqua"/>
          <w:color w:val="000000"/>
        </w:rPr>
        <w:t xml:space="preserve">. The specific doses </w:t>
      </w:r>
      <w:proofErr w:type="gramStart"/>
      <w:r w:rsidRPr="0016476A">
        <w:rPr>
          <w:rFonts w:ascii="Book Antiqua" w:eastAsia="Book Antiqua" w:hAnsi="Book Antiqua" w:cs="Book Antiqua"/>
          <w:color w:val="000000"/>
        </w:rPr>
        <w:t>were:</w:t>
      </w:r>
      <w:proofErr w:type="gramEnd"/>
      <w:r w:rsidRPr="0016476A">
        <w:rPr>
          <w:rFonts w:ascii="Book Antiqua" w:eastAsia="Book Antiqua" w:hAnsi="Book Antiqua" w:cs="Book Antiqua"/>
          <w:color w:val="000000"/>
        </w:rPr>
        <w:t xml:space="preserve"> </w:t>
      </w:r>
      <w:r w:rsidR="00090F9D">
        <w:rPr>
          <w:rFonts w:ascii="Book Antiqua" w:eastAsia="Book Antiqua" w:hAnsi="Book Antiqua" w:cs="Book Antiqua"/>
          <w:color w:val="000000"/>
        </w:rPr>
        <w:t>p</w:t>
      </w:r>
      <w:r w:rsidRPr="0016476A">
        <w:rPr>
          <w:rFonts w:ascii="Book Antiqua" w:eastAsia="Book Antiqua" w:hAnsi="Book Antiqua" w:cs="Book Antiqua"/>
          <w:color w:val="000000"/>
        </w:rPr>
        <w:t>rednisone (50 mg) taken twice a day from day 1 to day 5</w:t>
      </w:r>
      <w:r w:rsidR="00090F9D">
        <w:rPr>
          <w:rFonts w:ascii="Book Antiqua" w:eastAsia="Book Antiqua" w:hAnsi="Book Antiqua" w:cs="Book Antiqua"/>
          <w:color w:val="000000"/>
        </w:rPr>
        <w:t>;</w:t>
      </w:r>
      <w:r w:rsidRPr="0016476A">
        <w:rPr>
          <w:rFonts w:ascii="Book Antiqua" w:eastAsia="Book Antiqua" w:hAnsi="Book Antiqua" w:cs="Book Antiqua"/>
          <w:color w:val="000000"/>
        </w:rPr>
        <w:t xml:space="preserve"> cyclophosphamide (1350 mg) intravenously administered by drip only on the first day</w:t>
      </w:r>
      <w:r w:rsidR="00090F9D">
        <w:rPr>
          <w:rFonts w:ascii="Book Antiqua" w:eastAsia="Book Antiqua" w:hAnsi="Book Antiqua" w:cs="Book Antiqua"/>
          <w:color w:val="000000"/>
        </w:rPr>
        <w:t>;</w:t>
      </w:r>
      <w:r w:rsidRPr="0016476A">
        <w:rPr>
          <w:rFonts w:ascii="Book Antiqua" w:eastAsia="Book Antiqua" w:hAnsi="Book Antiqua" w:cs="Book Antiqua"/>
          <w:color w:val="000000"/>
        </w:rPr>
        <w:t xml:space="preserve"> and vincristine (4 mg) administered intravenously only on the first day. At the beginning of the third chemotherapy cycle, chidamide (30 mg</w:t>
      </w:r>
      <w:r w:rsidR="00090F9D">
        <w:rPr>
          <w:rFonts w:ascii="Book Antiqua" w:eastAsia="Book Antiqua" w:hAnsi="Book Antiqua" w:cs="Book Antiqua"/>
          <w:color w:val="000000"/>
        </w:rPr>
        <w:t xml:space="preserve">, </w:t>
      </w:r>
      <w:r w:rsidR="00090F9D" w:rsidRPr="0016476A">
        <w:rPr>
          <w:rFonts w:ascii="Book Antiqua" w:eastAsia="Book Antiqua" w:hAnsi="Book Antiqua" w:cs="Book Antiqua"/>
          <w:color w:val="000000"/>
        </w:rPr>
        <w:t>orally</w:t>
      </w:r>
      <w:r w:rsidRPr="0016476A">
        <w:rPr>
          <w:rFonts w:ascii="Book Antiqua" w:eastAsia="Book Antiqua" w:hAnsi="Book Antiqua" w:cs="Book Antiqua"/>
          <w:color w:val="000000"/>
        </w:rPr>
        <w:t>) was added twice a week to the original COP regimen. At the end of the fourth chemotherapy cycle, the subcutaneous nodules of the extremities almost disappeared</w:t>
      </w:r>
      <w:r w:rsidR="00090F9D">
        <w:rPr>
          <w:rFonts w:ascii="Book Antiqua" w:eastAsia="Book Antiqua" w:hAnsi="Book Antiqua" w:cs="Book Antiqua"/>
          <w:color w:val="000000"/>
        </w:rPr>
        <w:t>,</w:t>
      </w:r>
      <w:r w:rsidRPr="0016476A">
        <w:rPr>
          <w:rFonts w:ascii="Book Antiqua" w:eastAsia="Book Antiqua" w:hAnsi="Book Antiqua" w:cs="Book Antiqua"/>
          <w:color w:val="000000"/>
        </w:rPr>
        <w:t xml:space="preserve"> and body temperature stabilized within the normal range</w:t>
      </w:r>
      <w:r w:rsidR="00090F9D">
        <w:rPr>
          <w:rFonts w:ascii="Book Antiqua" w:eastAsia="SimSun" w:hAnsi="Book Antiqua" w:cs="SimSun"/>
          <w:color w:val="000000"/>
          <w:lang w:eastAsia="zh-CN"/>
        </w:rPr>
        <w:t>. However,</w:t>
      </w:r>
      <w:r w:rsidRPr="0016476A">
        <w:rPr>
          <w:rFonts w:ascii="Book Antiqua" w:eastAsia="Book Antiqua" w:hAnsi="Book Antiqua" w:cs="Book Antiqua"/>
          <w:color w:val="000000"/>
        </w:rPr>
        <w:t xml:space="preserve"> the white blood cells were below normal levels</w:t>
      </w:r>
      <w:r w:rsidR="009E3FE3">
        <w:rPr>
          <w:rFonts w:ascii="Book Antiqua" w:eastAsia="Book Antiqua" w:hAnsi="Book Antiqua" w:cs="Book Antiqua"/>
          <w:color w:val="000000"/>
        </w:rPr>
        <w:t>,</w:t>
      </w:r>
      <w:r w:rsidRPr="0016476A">
        <w:rPr>
          <w:rFonts w:ascii="Book Antiqua" w:eastAsia="Book Antiqua" w:hAnsi="Book Antiqua" w:cs="Book Antiqua"/>
          <w:color w:val="000000"/>
        </w:rPr>
        <w:t xml:space="preserve"> and the muscle strength of the patient was still decreased.</w:t>
      </w:r>
    </w:p>
    <w:p w14:paraId="612A9087" w14:textId="77777777" w:rsidR="00A77B3E" w:rsidRPr="0016476A" w:rsidRDefault="00A77B3E" w:rsidP="0016476A">
      <w:pPr>
        <w:spacing w:line="360" w:lineRule="auto"/>
        <w:jc w:val="both"/>
        <w:rPr>
          <w:rFonts w:ascii="Book Antiqua" w:hAnsi="Book Antiqua"/>
        </w:rPr>
      </w:pPr>
    </w:p>
    <w:p w14:paraId="38F76D4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Personal and family history</w:t>
      </w:r>
    </w:p>
    <w:p w14:paraId="0727F54B"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The patient had no previous or family history of similar illnesses.</w:t>
      </w:r>
    </w:p>
    <w:p w14:paraId="22F9F013" w14:textId="77777777" w:rsidR="00A77B3E" w:rsidRPr="0016476A" w:rsidRDefault="00A77B3E" w:rsidP="0016476A">
      <w:pPr>
        <w:spacing w:line="360" w:lineRule="auto"/>
        <w:jc w:val="both"/>
        <w:rPr>
          <w:rFonts w:ascii="Book Antiqua" w:hAnsi="Book Antiqua"/>
        </w:rPr>
      </w:pPr>
    </w:p>
    <w:p w14:paraId="697BDAB9"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Physical examination</w:t>
      </w:r>
    </w:p>
    <w:p w14:paraId="4F82D28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Shortly after the end of the fourth chemotherapy session, the patient had a severe headache. The patient’s physical examination was generally normal. </w:t>
      </w:r>
    </w:p>
    <w:p w14:paraId="68D397C0" w14:textId="77777777" w:rsidR="00A77B3E" w:rsidRPr="0016476A" w:rsidRDefault="00A77B3E" w:rsidP="0016476A">
      <w:pPr>
        <w:spacing w:line="360" w:lineRule="auto"/>
        <w:jc w:val="both"/>
        <w:rPr>
          <w:rFonts w:ascii="Book Antiqua" w:hAnsi="Book Antiqua"/>
        </w:rPr>
      </w:pPr>
    </w:p>
    <w:p w14:paraId="1871939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Laboratory examinations</w:t>
      </w:r>
    </w:p>
    <w:p w14:paraId="5838D955"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No other obvious abnormality was found. </w:t>
      </w:r>
    </w:p>
    <w:p w14:paraId="17F66FEB" w14:textId="77777777" w:rsidR="00A77B3E" w:rsidRPr="0016476A" w:rsidRDefault="00A77B3E" w:rsidP="0016476A">
      <w:pPr>
        <w:spacing w:line="360" w:lineRule="auto"/>
        <w:jc w:val="both"/>
        <w:rPr>
          <w:rFonts w:ascii="Book Antiqua" w:hAnsi="Book Antiqua"/>
        </w:rPr>
      </w:pPr>
    </w:p>
    <w:p w14:paraId="64303C45"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Imaging examinations</w:t>
      </w:r>
    </w:p>
    <w:p w14:paraId="29852239" w14:textId="527FE1E1"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A head magnetic resonance imaging showed a large mass in the region of the right temporal lobe (Figure 3).</w:t>
      </w:r>
    </w:p>
    <w:p w14:paraId="737EA18C" w14:textId="77777777" w:rsidR="00A77B3E" w:rsidRPr="0016476A" w:rsidRDefault="00A77B3E" w:rsidP="0016476A">
      <w:pPr>
        <w:spacing w:line="360" w:lineRule="auto"/>
        <w:jc w:val="both"/>
        <w:rPr>
          <w:rFonts w:ascii="Book Antiqua" w:hAnsi="Book Antiqua"/>
        </w:rPr>
      </w:pPr>
    </w:p>
    <w:p w14:paraId="5C08649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FINAL DIAGNOSIS</w:t>
      </w:r>
    </w:p>
    <w:p w14:paraId="4907712F" w14:textId="72FE7699"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In order to alleviate the headache and further clarify the clinical diagnosis, the patient underwent a stereotactic craniotomy. A subtotal tumor resection with supratentorial craniotomy with a right temporal lobe transcortical temporal lobe approach was performed. Macroscopically, the lesion was gray-white in color</w:t>
      </w:r>
      <w:r w:rsidR="00D0114A">
        <w:rPr>
          <w:rFonts w:ascii="Book Antiqua" w:eastAsia="Book Antiqua" w:hAnsi="Book Antiqua" w:cs="Book Antiqua"/>
          <w:color w:val="000000"/>
        </w:rPr>
        <w:t>,</w:t>
      </w:r>
      <w:r w:rsidRPr="0016476A">
        <w:rPr>
          <w:rFonts w:ascii="Book Antiqua" w:eastAsia="Book Antiqua" w:hAnsi="Book Antiqua" w:cs="Book Antiqua"/>
          <w:color w:val="000000"/>
        </w:rPr>
        <w:t xml:space="preserve"> and soft tissue with rich blood supply blurred the boundary with the surrounding brain tissue (Figure 4). The size of the tissue was roughly 1.0 </w:t>
      </w:r>
      <w:r w:rsidR="00085BB1" w:rsidRPr="0016476A">
        <w:rPr>
          <w:rFonts w:ascii="Book Antiqua" w:eastAsia="Book Antiqua" w:hAnsi="Book Antiqua" w:cs="Book Antiqua"/>
          <w:color w:val="000000"/>
        </w:rPr>
        <w:t xml:space="preserve">cm </w:t>
      </w:r>
      <w:r w:rsidRPr="0016476A">
        <w:rPr>
          <w:rFonts w:ascii="Book Antiqua" w:eastAsia="Book Antiqua" w:hAnsi="Book Antiqua" w:cs="Book Antiqua"/>
          <w:color w:val="000000"/>
        </w:rPr>
        <w:t xml:space="preserve">× 1.0 </w:t>
      </w:r>
      <w:r w:rsidR="00085BB1" w:rsidRPr="0016476A">
        <w:rPr>
          <w:rFonts w:ascii="Book Antiqua" w:eastAsia="Book Antiqua" w:hAnsi="Book Antiqua" w:cs="Book Antiqua"/>
          <w:color w:val="000000"/>
        </w:rPr>
        <w:t xml:space="preserve">cm </w:t>
      </w:r>
      <w:r w:rsidRPr="0016476A">
        <w:rPr>
          <w:rFonts w:ascii="Book Antiqua" w:eastAsia="Book Antiqua" w:hAnsi="Book Antiqua" w:cs="Book Antiqua"/>
          <w:color w:val="000000"/>
        </w:rPr>
        <w:t>× 1.0 cm. Microscopically, the hematoxylin-eosin staining of the specimens revealed that the plasmocytes and lymphocytes had proliferated. These lymphocytes infiltrated the blood vessels and showed a vascular-centered growth pattern (Figure 5A</w:t>
      </w:r>
      <w:r w:rsidR="00C64A88" w:rsidRPr="0016476A">
        <w:rPr>
          <w:rFonts w:ascii="Book Antiqua" w:eastAsia="Book Antiqua" w:hAnsi="Book Antiqua" w:cs="Book Antiqua"/>
          <w:color w:val="000000"/>
        </w:rPr>
        <w:t xml:space="preserve"> and</w:t>
      </w:r>
      <w:r w:rsidRPr="0016476A">
        <w:rPr>
          <w:rFonts w:ascii="Book Antiqua" w:eastAsia="Book Antiqua" w:hAnsi="Book Antiqua" w:cs="Book Antiqua"/>
          <w:color w:val="000000"/>
        </w:rPr>
        <w:t xml:space="preserve"> </w:t>
      </w:r>
      <w:r w:rsidR="00D0114A">
        <w:rPr>
          <w:rFonts w:ascii="Book Antiqua" w:eastAsia="Book Antiqua" w:hAnsi="Book Antiqua" w:cs="Book Antiqua"/>
          <w:color w:val="000000"/>
        </w:rPr>
        <w:t>5</w:t>
      </w:r>
      <w:r w:rsidRPr="0016476A">
        <w:rPr>
          <w:rFonts w:ascii="Book Antiqua" w:eastAsia="Book Antiqua" w:hAnsi="Book Antiqua" w:cs="Book Antiqua"/>
          <w:color w:val="000000"/>
        </w:rPr>
        <w:t>B). Immunohistochemistry revealed positive staining for CD3 and CD8 (Figure 5C</w:t>
      </w:r>
      <w:r w:rsidR="00C64A88" w:rsidRPr="0016476A">
        <w:rPr>
          <w:rFonts w:ascii="Book Antiqua" w:eastAsia="Book Antiqua" w:hAnsi="Book Antiqua" w:cs="Book Antiqua"/>
          <w:color w:val="000000"/>
        </w:rPr>
        <w:t xml:space="preserve"> and</w:t>
      </w:r>
      <w:r w:rsidRPr="0016476A">
        <w:rPr>
          <w:rFonts w:ascii="Book Antiqua" w:eastAsia="Book Antiqua" w:hAnsi="Book Antiqua" w:cs="Book Antiqua"/>
          <w:color w:val="000000"/>
        </w:rPr>
        <w:t xml:space="preserve"> </w:t>
      </w:r>
      <w:r w:rsidR="00D0114A">
        <w:rPr>
          <w:rFonts w:ascii="Book Antiqua" w:eastAsia="Book Antiqua" w:hAnsi="Book Antiqua" w:cs="Book Antiqua"/>
          <w:color w:val="000000"/>
        </w:rPr>
        <w:t>5</w:t>
      </w:r>
      <w:r w:rsidRPr="0016476A">
        <w:rPr>
          <w:rFonts w:ascii="Book Antiqua" w:eastAsia="Book Antiqua" w:hAnsi="Book Antiqua" w:cs="Book Antiqua"/>
          <w:color w:val="000000"/>
        </w:rPr>
        <w:t xml:space="preserve">D). The Ki-67 </w:t>
      </w:r>
      <w:r w:rsidR="00D0114A">
        <w:rPr>
          <w:rFonts w:ascii="Book Antiqua" w:eastAsia="Book Antiqua" w:hAnsi="Book Antiqua" w:cs="Book Antiqua"/>
          <w:color w:val="000000"/>
        </w:rPr>
        <w:t>l</w:t>
      </w:r>
      <w:r w:rsidRPr="0016476A">
        <w:rPr>
          <w:rFonts w:ascii="Book Antiqua" w:eastAsia="Book Antiqua" w:hAnsi="Book Antiqua" w:cs="Book Antiqua"/>
          <w:color w:val="000000"/>
        </w:rPr>
        <w:t xml:space="preserve">abeling index was approximately 30% for T-cell lymphoma. The results of </w:t>
      </w:r>
      <w:r w:rsidRPr="0016476A">
        <w:rPr>
          <w:rFonts w:ascii="Book Antiqua" w:eastAsia="Book Antiqua" w:hAnsi="Book Antiqua" w:cs="Book Antiqua"/>
          <w:i/>
          <w:iCs/>
          <w:color w:val="000000"/>
        </w:rPr>
        <w:t>TCR</w:t>
      </w:r>
      <w:r w:rsidRPr="0016476A">
        <w:rPr>
          <w:rFonts w:ascii="Book Antiqua" w:eastAsia="Book Antiqua" w:hAnsi="Book Antiqua" w:cs="Book Antiqua"/>
          <w:color w:val="000000"/>
        </w:rPr>
        <w:t xml:space="preserve"> gene rearrangement showed </w:t>
      </w:r>
      <w:r w:rsidRPr="00ED2822">
        <w:rPr>
          <w:rFonts w:ascii="Book Antiqua" w:eastAsia="Book Antiqua" w:hAnsi="Book Antiqua" w:cs="Book Antiqua"/>
          <w:i/>
          <w:iCs/>
          <w:color w:val="000000"/>
        </w:rPr>
        <w:t>TCR-β</w:t>
      </w:r>
      <w:r w:rsidRPr="0016476A">
        <w:rPr>
          <w:rFonts w:ascii="Book Antiqua" w:eastAsia="Book Antiqua" w:hAnsi="Book Antiqua" w:cs="Book Antiqua"/>
          <w:color w:val="000000"/>
        </w:rPr>
        <w:t xml:space="preserve"> and </w:t>
      </w:r>
      <w:r w:rsidRPr="00ED2822">
        <w:rPr>
          <w:rFonts w:ascii="Book Antiqua" w:eastAsia="Book Antiqua" w:hAnsi="Book Antiqua" w:cs="Book Antiqua"/>
          <w:i/>
          <w:iCs/>
          <w:color w:val="000000"/>
        </w:rPr>
        <w:t>TCR-γ</w:t>
      </w:r>
      <w:r w:rsidRPr="0016476A">
        <w:rPr>
          <w:rFonts w:ascii="Book Antiqua" w:eastAsia="Book Antiqua" w:hAnsi="Book Antiqua" w:cs="Book Antiqua"/>
          <w:color w:val="000000"/>
        </w:rPr>
        <w:t xml:space="preserve"> clonal rearrangement. He was diagnosed </w:t>
      </w:r>
      <w:r w:rsidR="00057381">
        <w:rPr>
          <w:rFonts w:ascii="Book Antiqua" w:eastAsia="Book Antiqua" w:hAnsi="Book Antiqua" w:cs="Book Antiqua"/>
          <w:color w:val="000000"/>
        </w:rPr>
        <w:t xml:space="preserve">with </w:t>
      </w:r>
      <w:r w:rsidRPr="0016476A">
        <w:rPr>
          <w:rFonts w:ascii="Book Antiqua" w:eastAsia="Book Antiqua" w:hAnsi="Book Antiqua" w:cs="Book Antiqua"/>
          <w:color w:val="000000"/>
        </w:rPr>
        <w:t xml:space="preserve">SPTCL with invasion of </w:t>
      </w:r>
      <w:r w:rsidR="00057381">
        <w:rPr>
          <w:rFonts w:ascii="Book Antiqua" w:eastAsia="Book Antiqua" w:hAnsi="Book Antiqua" w:cs="Book Antiqua"/>
          <w:color w:val="000000"/>
        </w:rPr>
        <w:t xml:space="preserve">the </w:t>
      </w:r>
      <w:r w:rsidRPr="0016476A">
        <w:rPr>
          <w:rFonts w:ascii="Book Antiqua" w:eastAsia="Book Antiqua" w:hAnsi="Book Antiqua" w:cs="Book Antiqua"/>
          <w:color w:val="000000"/>
        </w:rPr>
        <w:t>CNS.</w:t>
      </w:r>
    </w:p>
    <w:p w14:paraId="3D8DF5BC" w14:textId="77777777" w:rsidR="00A77B3E" w:rsidRPr="0016476A" w:rsidRDefault="00A77B3E" w:rsidP="0016476A">
      <w:pPr>
        <w:spacing w:line="360" w:lineRule="auto"/>
        <w:jc w:val="both"/>
        <w:rPr>
          <w:rFonts w:ascii="Book Antiqua" w:hAnsi="Book Antiqua"/>
        </w:rPr>
      </w:pPr>
    </w:p>
    <w:p w14:paraId="0A19091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TREATMENT</w:t>
      </w:r>
    </w:p>
    <w:p w14:paraId="7D7E5805" w14:textId="0FAE0A04"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The patient was treated with high-dose methotrexate (HD-MTX) chemotherapy regimen; each course of treatment lasted for 21 d for a total of </w:t>
      </w:r>
      <w:r w:rsidR="00057381">
        <w:rPr>
          <w:rFonts w:ascii="Book Antiqua" w:eastAsia="Book Antiqua" w:hAnsi="Book Antiqua" w:cs="Book Antiqua"/>
          <w:color w:val="000000"/>
        </w:rPr>
        <w:t>four</w:t>
      </w:r>
      <w:r w:rsidRPr="0016476A">
        <w:rPr>
          <w:rFonts w:ascii="Book Antiqua" w:eastAsia="Book Antiqua" w:hAnsi="Book Antiqua" w:cs="Book Antiqua"/>
          <w:color w:val="000000"/>
        </w:rPr>
        <w:t xml:space="preserve"> courses. The HD-MTX </w:t>
      </w:r>
      <w:r w:rsidRPr="0016476A">
        <w:rPr>
          <w:rFonts w:ascii="Book Antiqua" w:eastAsia="Book Antiqua" w:hAnsi="Book Antiqua" w:cs="Book Antiqua"/>
          <w:color w:val="000000"/>
        </w:rPr>
        <w:lastRenderedPageBreak/>
        <w:t xml:space="preserve">chemotherapy regimen consisted of a high dose of methotrexate. The specific method involved administration of methotrexate (6.0 g) by intravenous drip for more than 24 h. At the end of the second course, he developed </w:t>
      </w:r>
      <w:r w:rsidR="003747A5">
        <w:rPr>
          <w:rFonts w:ascii="Book Antiqua" w:eastAsia="Book Antiqua" w:hAnsi="Book Antiqua" w:cs="Book Antiqua"/>
          <w:color w:val="000000"/>
        </w:rPr>
        <w:t>s</w:t>
      </w:r>
      <w:r w:rsidRPr="0016476A">
        <w:rPr>
          <w:rFonts w:ascii="Book Antiqua" w:eastAsia="Book Antiqua" w:hAnsi="Book Antiqua" w:cs="Book Antiqua"/>
          <w:color w:val="000000"/>
        </w:rPr>
        <w:t>erious side effects</w:t>
      </w:r>
      <w:r w:rsidR="003747A5">
        <w:rPr>
          <w:rFonts w:ascii="Book Antiqua" w:eastAsia="Book Antiqua" w:hAnsi="Book Antiqua" w:cs="Book Antiqua"/>
          <w:color w:val="000000"/>
        </w:rPr>
        <w:t>, such</w:t>
      </w:r>
      <w:r w:rsidRPr="0016476A">
        <w:rPr>
          <w:rFonts w:ascii="Book Antiqua" w:eastAsia="Book Antiqua" w:hAnsi="Book Antiqua" w:cs="Book Antiqua"/>
          <w:color w:val="000000"/>
        </w:rPr>
        <w:t xml:space="preserve"> as a loss of appetite, mental retardation, dyspnea, slow response, decreased muscle strength, and occasional grumpy moods. A blood routine test showed leucopenia and platelet reduction. </w:t>
      </w:r>
    </w:p>
    <w:p w14:paraId="7303BF82" w14:textId="25FA9BBB" w:rsidR="00A77B3E" w:rsidRPr="0016476A" w:rsidRDefault="00ED087F" w:rsidP="0016476A">
      <w:pPr>
        <w:spacing w:line="360" w:lineRule="auto"/>
        <w:ind w:firstLineChars="200" w:firstLine="480"/>
        <w:jc w:val="both"/>
        <w:rPr>
          <w:rFonts w:ascii="Book Antiqua" w:hAnsi="Book Antiqua"/>
        </w:rPr>
      </w:pPr>
      <w:r w:rsidRPr="0016476A">
        <w:rPr>
          <w:rFonts w:ascii="Book Antiqua" w:eastAsia="Book Antiqua" w:hAnsi="Book Antiqua" w:cs="Book Antiqua"/>
          <w:color w:val="000000"/>
        </w:rPr>
        <w:t xml:space="preserve">We gave up the HD-MTX regimen and used lenalidomide (10 mg) daily for the first 21 d of each month followed by rest for the </w:t>
      </w:r>
      <w:r w:rsidR="001A4E88">
        <w:rPr>
          <w:rFonts w:ascii="Book Antiqua" w:eastAsia="Book Antiqua" w:hAnsi="Book Antiqua" w:cs="Book Antiqua"/>
          <w:color w:val="000000"/>
        </w:rPr>
        <w:t>remainder of the month.</w:t>
      </w:r>
      <w:r w:rsidRPr="0016476A">
        <w:rPr>
          <w:rFonts w:ascii="Book Antiqua" w:eastAsia="Book Antiqua" w:hAnsi="Book Antiqua" w:cs="Book Antiqua"/>
          <w:color w:val="000000"/>
        </w:rPr>
        <w:t xml:space="preserve"> </w:t>
      </w:r>
    </w:p>
    <w:p w14:paraId="71D6DCA1" w14:textId="77777777" w:rsidR="00A77B3E" w:rsidRPr="0016476A" w:rsidRDefault="00A77B3E" w:rsidP="0016476A">
      <w:pPr>
        <w:spacing w:line="360" w:lineRule="auto"/>
        <w:jc w:val="both"/>
        <w:rPr>
          <w:rFonts w:ascii="Book Antiqua" w:hAnsi="Book Antiqua"/>
        </w:rPr>
      </w:pPr>
    </w:p>
    <w:p w14:paraId="5ADAF6CF"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OUTCOME AND FOLLOW-UP</w:t>
      </w:r>
    </w:p>
    <w:p w14:paraId="1D3B59D0" w14:textId="00E9664D"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Nine months after the craniocerebral surgery, the patient was followed up. By then he had undergone </w:t>
      </w:r>
      <w:r w:rsidR="002A040B">
        <w:rPr>
          <w:rFonts w:ascii="Book Antiqua" w:eastAsia="Book Antiqua" w:hAnsi="Book Antiqua" w:cs="Book Antiqua"/>
          <w:color w:val="000000"/>
        </w:rPr>
        <w:t>nine</w:t>
      </w:r>
      <w:r w:rsidRPr="0016476A">
        <w:rPr>
          <w:rFonts w:ascii="Book Antiqua" w:eastAsia="Book Antiqua" w:hAnsi="Book Antiqua" w:cs="Book Antiqua"/>
          <w:color w:val="000000"/>
        </w:rPr>
        <w:t xml:space="preserve"> courses of lenalidomide. The vital signs were stable</w:t>
      </w:r>
      <w:r w:rsidR="002A040B">
        <w:rPr>
          <w:rFonts w:ascii="Book Antiqua" w:eastAsia="Book Antiqua" w:hAnsi="Book Antiqua" w:cs="Book Antiqua"/>
          <w:color w:val="000000"/>
        </w:rPr>
        <w:t>,</w:t>
      </w:r>
      <w:r w:rsidRPr="0016476A">
        <w:rPr>
          <w:rFonts w:ascii="Book Antiqua" w:eastAsia="Book Antiqua" w:hAnsi="Book Antiqua" w:cs="Book Antiqua"/>
          <w:color w:val="000000"/>
        </w:rPr>
        <w:t xml:space="preserve"> and there was no recurrence of the subcutaneous nodules at </w:t>
      </w:r>
      <w:r w:rsidR="002A040B">
        <w:rPr>
          <w:rFonts w:ascii="Book Antiqua" w:eastAsia="Book Antiqua" w:hAnsi="Book Antiqua" w:cs="Book Antiqua"/>
          <w:color w:val="000000"/>
        </w:rPr>
        <w:t xml:space="preserve">the </w:t>
      </w:r>
      <w:r w:rsidRPr="0016476A">
        <w:rPr>
          <w:rFonts w:ascii="Book Antiqua" w:eastAsia="Book Antiqua" w:hAnsi="Book Antiqua" w:cs="Book Antiqua"/>
          <w:color w:val="000000"/>
        </w:rPr>
        <w:t xml:space="preserve">extremities. An enhanced </w:t>
      </w:r>
      <w:r w:rsidR="00D50812" w:rsidRPr="0016476A">
        <w:rPr>
          <w:rFonts w:ascii="Book Antiqua" w:eastAsia="Book Antiqua" w:hAnsi="Book Antiqua" w:cs="Book Antiqua"/>
          <w:color w:val="000000"/>
        </w:rPr>
        <w:t>magnetic resonance imaging</w:t>
      </w:r>
      <w:r w:rsidRPr="0016476A">
        <w:rPr>
          <w:rFonts w:ascii="Book Antiqua" w:eastAsia="Book Antiqua" w:hAnsi="Book Antiqua" w:cs="Book Antiqua"/>
          <w:color w:val="000000"/>
        </w:rPr>
        <w:t xml:space="preserve"> of the head showed no sign of recurrence of the tumor (Figure 6). </w:t>
      </w:r>
    </w:p>
    <w:p w14:paraId="08F148A6" w14:textId="77777777" w:rsidR="00A77B3E" w:rsidRPr="0016476A" w:rsidRDefault="00A77B3E" w:rsidP="0016476A">
      <w:pPr>
        <w:spacing w:line="360" w:lineRule="auto"/>
        <w:jc w:val="both"/>
        <w:rPr>
          <w:rFonts w:ascii="Book Antiqua" w:hAnsi="Book Antiqua"/>
        </w:rPr>
      </w:pPr>
    </w:p>
    <w:p w14:paraId="2B7CB1B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DISCUSSION</w:t>
      </w:r>
    </w:p>
    <w:p w14:paraId="69BB8AA8" w14:textId="2D55BB41"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Given the specificity of primary </w:t>
      </w:r>
      <w:r w:rsidR="00C864B3">
        <w:rPr>
          <w:rFonts w:ascii="Book Antiqua" w:eastAsia="Book Antiqua" w:hAnsi="Book Antiqua" w:cs="Book Antiqua"/>
          <w:color w:val="000000"/>
        </w:rPr>
        <w:t>c</w:t>
      </w:r>
      <w:r w:rsidRPr="0016476A">
        <w:rPr>
          <w:rFonts w:ascii="Book Antiqua" w:eastAsia="Book Antiqua" w:hAnsi="Book Antiqua" w:cs="Book Antiqua"/>
          <w:color w:val="000000"/>
        </w:rPr>
        <w:t xml:space="preserve">utaneous </w:t>
      </w:r>
      <w:r w:rsidR="00C864B3">
        <w:rPr>
          <w:rFonts w:ascii="Book Antiqua" w:eastAsia="Book Antiqua" w:hAnsi="Book Antiqua" w:cs="Book Antiqua"/>
          <w:color w:val="000000"/>
        </w:rPr>
        <w:t>l</w:t>
      </w:r>
      <w:r w:rsidRPr="0016476A">
        <w:rPr>
          <w:rFonts w:ascii="Book Antiqua" w:eastAsia="Book Antiqua" w:hAnsi="Book Antiqua" w:cs="Book Antiqua"/>
          <w:color w:val="000000"/>
        </w:rPr>
        <w:t xml:space="preserve">ymphomas, we selected the </w:t>
      </w:r>
      <w:r w:rsidR="00C864B3">
        <w:rPr>
          <w:rFonts w:ascii="Book Antiqua" w:eastAsia="Book Antiqua" w:hAnsi="Book Antiqua" w:cs="Book Antiqua"/>
          <w:color w:val="000000"/>
        </w:rPr>
        <w:t>tumor, node, metastasis</w:t>
      </w:r>
      <w:r w:rsidRPr="0016476A">
        <w:rPr>
          <w:rFonts w:ascii="Book Antiqua" w:eastAsia="Book Antiqua" w:hAnsi="Book Antiqua" w:cs="Book Antiqua"/>
          <w:color w:val="000000"/>
        </w:rPr>
        <w:t xml:space="preserve"> staging method proposed by the International Society for Cutaneous Lymphomas-the European Organization of Research and Treatment of Cancer in 2007</w:t>
      </w:r>
      <w:r w:rsidR="00085BB1" w:rsidRPr="0016476A">
        <w:rPr>
          <w:rFonts w:ascii="Book Antiqua" w:eastAsia="Book Antiqua" w:hAnsi="Book Antiqua" w:cs="Book Antiqua"/>
          <w:color w:val="000000"/>
          <w:vertAlign w:val="superscript"/>
        </w:rPr>
        <w:t>[5]</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The use of [18F]</w:t>
      </w:r>
      <w:r w:rsidR="004D6CA0"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fluorodeoxyglucose–positron emission tomography in the early clinical diagnosis is helpful to make differential diagnos</w:t>
      </w:r>
      <w:r w:rsidR="00C864B3">
        <w:rPr>
          <w:rFonts w:ascii="Book Antiqua" w:eastAsia="Book Antiqua" w:hAnsi="Book Antiqua" w:cs="Book Antiqua"/>
          <w:color w:val="000000"/>
        </w:rPr>
        <w:t>e</w:t>
      </w:r>
      <w:r w:rsidRPr="0016476A">
        <w:rPr>
          <w:rFonts w:ascii="Book Antiqua" w:eastAsia="Book Antiqua" w:hAnsi="Book Antiqua" w:cs="Book Antiqua"/>
          <w:color w:val="000000"/>
        </w:rPr>
        <w:t xml:space="preserve">s and definite clinical </w:t>
      </w:r>
      <w:proofErr w:type="gramStart"/>
      <w:r w:rsidRPr="0016476A">
        <w:rPr>
          <w:rFonts w:ascii="Book Antiqua" w:eastAsia="Book Antiqua" w:hAnsi="Book Antiqua" w:cs="Book Antiqua"/>
          <w:color w:val="000000"/>
        </w:rPr>
        <w:t>stage</w:t>
      </w:r>
      <w:r w:rsidR="00C864B3">
        <w:rPr>
          <w:rFonts w:ascii="Book Antiqua" w:eastAsia="Book Antiqua" w:hAnsi="Book Antiqua" w:cs="Book Antiqua"/>
          <w:color w:val="000000"/>
        </w:rPr>
        <w:t>s</w:t>
      </w:r>
      <w:r w:rsidR="00085BB1" w:rsidRPr="0016476A">
        <w:rPr>
          <w:rFonts w:ascii="Book Antiqua" w:eastAsia="Book Antiqua" w:hAnsi="Book Antiqua" w:cs="Book Antiqua"/>
          <w:color w:val="000000"/>
          <w:vertAlign w:val="superscript"/>
        </w:rPr>
        <w:t>[</w:t>
      </w:r>
      <w:proofErr w:type="gramEnd"/>
      <w:r w:rsidR="00085BB1" w:rsidRPr="0016476A">
        <w:rPr>
          <w:rFonts w:ascii="Book Antiqua" w:eastAsia="Book Antiqua" w:hAnsi="Book Antiqua" w:cs="Book Antiqua"/>
          <w:color w:val="000000"/>
          <w:vertAlign w:val="superscript"/>
        </w:rPr>
        <w:t>6]</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p>
    <w:p w14:paraId="5AC3378E" w14:textId="5744601C" w:rsidR="00A77B3E" w:rsidRPr="00031CAB" w:rsidRDefault="00ED087F" w:rsidP="00031CAB">
      <w:pPr>
        <w:spacing w:line="360" w:lineRule="auto"/>
        <w:ind w:firstLine="450"/>
        <w:jc w:val="both"/>
        <w:rPr>
          <w:rFonts w:ascii="Book Antiqua" w:eastAsia="Times New Roman" w:hAnsi="Book Antiqua"/>
        </w:rPr>
      </w:pPr>
      <w:r w:rsidRPr="00031CAB">
        <w:rPr>
          <w:rFonts w:ascii="Book Antiqua" w:eastAsia="Book Antiqua" w:hAnsi="Book Antiqua" w:cs="Book Antiqua"/>
          <w:color w:val="000000"/>
        </w:rPr>
        <w:t xml:space="preserve">For cutaneous </w:t>
      </w:r>
      <w:r w:rsidR="00085BB1" w:rsidRPr="00031CAB">
        <w:rPr>
          <w:rFonts w:ascii="Book Antiqua" w:eastAsia="Book Antiqua" w:hAnsi="Book Antiqua" w:cs="Book Antiqua"/>
          <w:color w:val="000000"/>
        </w:rPr>
        <w:t>T</w:t>
      </w:r>
      <w:r w:rsidRPr="00031CAB">
        <w:rPr>
          <w:rFonts w:ascii="Book Antiqua" w:eastAsia="Book Antiqua" w:hAnsi="Book Antiqua" w:cs="Book Antiqua"/>
          <w:color w:val="000000"/>
        </w:rPr>
        <w:t>-cell lymphoma, local radiotherapy should be considered for the limited lesion scope or single lesion</w:t>
      </w:r>
      <w:r w:rsidR="004D6CA0" w:rsidRPr="00031CAB">
        <w:rPr>
          <w:rFonts w:ascii="Book Antiqua" w:eastAsia="Book Antiqua" w:hAnsi="Book Antiqua" w:cs="Book Antiqua"/>
          <w:color w:val="000000"/>
          <w:vertAlign w:val="superscript"/>
        </w:rPr>
        <w:t>[1,7]</w:t>
      </w:r>
      <w:r w:rsidRPr="00031CAB">
        <w:rPr>
          <w:rFonts w:ascii="Book Antiqua" w:eastAsia="Book Antiqua" w:hAnsi="Book Antiqua" w:cs="Book Antiqua"/>
          <w:color w:val="000000"/>
        </w:rPr>
        <w:t>.</w:t>
      </w:r>
      <w:r w:rsidRPr="00031CAB">
        <w:rPr>
          <w:rFonts w:ascii="Book Antiqua" w:eastAsia="Book Antiqua" w:hAnsi="Book Antiqua" w:cs="Book Antiqua"/>
          <w:color w:val="000000"/>
          <w:vertAlign w:val="superscript"/>
        </w:rPr>
        <w:t xml:space="preserve"> </w:t>
      </w:r>
      <w:r w:rsidRPr="00031CAB">
        <w:rPr>
          <w:rFonts w:ascii="Book Antiqua" w:eastAsia="Book Antiqua" w:hAnsi="Book Antiqua" w:cs="Book Antiqua"/>
          <w:color w:val="000000"/>
        </w:rPr>
        <w:t xml:space="preserve">Due to the unpredictable damage to the nervous system caused by whole-brain radiotherapy and in order to prevent delayed neurotoxicity, we did not administer radiotherapy. </w:t>
      </w:r>
      <w:r w:rsidR="00031CAB" w:rsidRPr="00031CAB">
        <w:rPr>
          <w:rFonts w:ascii="Book Antiqua" w:eastAsia="Times New Roman" w:hAnsi="Book Antiqua" w:cs="Arial"/>
          <w:color w:val="4D5156"/>
          <w:shd w:val="clear" w:color="auto" w:fill="FFFFFF"/>
        </w:rPr>
        <w:t xml:space="preserve">CCAAT/enhancer binding protein </w:t>
      </w:r>
      <w:r w:rsidRPr="00031CAB">
        <w:rPr>
          <w:rFonts w:ascii="Book Antiqua" w:eastAsia="Book Antiqua" w:hAnsi="Book Antiqua" w:cs="Book Antiqua"/>
          <w:color w:val="000000"/>
        </w:rPr>
        <w:t xml:space="preserve">is used as a reference protocol in many countries for previously untreated peripheral </w:t>
      </w:r>
      <w:r w:rsidR="004D6CA0" w:rsidRPr="00031CAB">
        <w:rPr>
          <w:rFonts w:ascii="Book Antiqua" w:eastAsia="Book Antiqua" w:hAnsi="Book Antiqua" w:cs="Book Antiqua"/>
          <w:color w:val="000000"/>
        </w:rPr>
        <w:t>T-</w:t>
      </w:r>
      <w:r w:rsidRPr="00031CAB">
        <w:rPr>
          <w:rFonts w:ascii="Book Antiqua" w:eastAsia="Book Antiqua" w:hAnsi="Book Antiqua" w:cs="Book Antiqua"/>
          <w:color w:val="000000"/>
        </w:rPr>
        <w:t xml:space="preserve">cell lymphoma </w:t>
      </w:r>
      <w:proofErr w:type="gramStart"/>
      <w:r w:rsidRPr="00031CAB">
        <w:rPr>
          <w:rFonts w:ascii="Book Antiqua" w:eastAsia="Book Antiqua" w:hAnsi="Book Antiqua" w:cs="Book Antiqua"/>
          <w:color w:val="000000"/>
        </w:rPr>
        <w:t>patients</w:t>
      </w:r>
      <w:r w:rsidR="004D6CA0" w:rsidRPr="00031CAB">
        <w:rPr>
          <w:rFonts w:ascii="Book Antiqua" w:eastAsia="Book Antiqua" w:hAnsi="Book Antiqua" w:cs="Book Antiqua"/>
          <w:color w:val="000000"/>
          <w:vertAlign w:val="superscript"/>
        </w:rPr>
        <w:t>[</w:t>
      </w:r>
      <w:proofErr w:type="gramEnd"/>
      <w:r w:rsidR="004D6CA0" w:rsidRPr="00031CAB">
        <w:rPr>
          <w:rFonts w:ascii="Book Antiqua" w:eastAsia="Book Antiqua" w:hAnsi="Book Antiqua" w:cs="Book Antiqua"/>
          <w:color w:val="000000"/>
          <w:vertAlign w:val="superscript"/>
        </w:rPr>
        <w:t>8,9]</w:t>
      </w:r>
      <w:r w:rsidRPr="00031CAB">
        <w:rPr>
          <w:rFonts w:ascii="Book Antiqua" w:eastAsia="Book Antiqua" w:hAnsi="Book Antiqua" w:cs="Book Antiqua"/>
          <w:color w:val="000000"/>
        </w:rPr>
        <w:t>.</w:t>
      </w:r>
      <w:r w:rsidRPr="00031CAB">
        <w:rPr>
          <w:rFonts w:ascii="Book Antiqua" w:eastAsia="Book Antiqua" w:hAnsi="Book Antiqua" w:cs="Book Antiqua"/>
          <w:color w:val="000000"/>
          <w:vertAlign w:val="superscript"/>
        </w:rPr>
        <w:t xml:space="preserve"> </w:t>
      </w:r>
      <w:r w:rsidRPr="00031CAB">
        <w:rPr>
          <w:rFonts w:ascii="Book Antiqua" w:eastAsia="Book Antiqua" w:hAnsi="Book Antiqua" w:cs="Book Antiqua"/>
          <w:color w:val="000000"/>
        </w:rPr>
        <w:t xml:space="preserve">Compared with </w:t>
      </w:r>
      <w:r w:rsidR="00031CAB">
        <w:rPr>
          <w:rFonts w:ascii="Book Antiqua" w:eastAsia="Book Antiqua" w:hAnsi="Book Antiqua" w:cs="Book Antiqua"/>
          <w:color w:val="000000"/>
        </w:rPr>
        <w:t>p</w:t>
      </w:r>
      <w:r w:rsidRPr="00031CAB">
        <w:rPr>
          <w:rFonts w:ascii="Book Antiqua" w:eastAsia="Book Antiqua" w:hAnsi="Book Antiqua" w:cs="Book Antiqua"/>
          <w:color w:val="000000"/>
        </w:rPr>
        <w:t xml:space="preserve">rimary cutaneous </w:t>
      </w:r>
      <w:r w:rsidRPr="00031CAB">
        <w:rPr>
          <w:rFonts w:ascii="Book Antiqua" w:eastAsia="Book Antiqua" w:hAnsi="Book Antiqua" w:cs="Cambria"/>
          <w:color w:val="000000"/>
        </w:rPr>
        <w:t>γ</w:t>
      </w:r>
      <w:r w:rsidRPr="00031CAB">
        <w:rPr>
          <w:rFonts w:ascii="Book Antiqua" w:eastAsia="Book Antiqua" w:hAnsi="Book Antiqua" w:cs="Book Antiqua"/>
          <w:color w:val="000000"/>
        </w:rPr>
        <w:t xml:space="preserve"> </w:t>
      </w:r>
      <w:r w:rsidRPr="00031CAB">
        <w:rPr>
          <w:rFonts w:ascii="Book Antiqua" w:eastAsia="Book Antiqua" w:hAnsi="Book Antiqua" w:cs="Cambria"/>
          <w:color w:val="000000"/>
        </w:rPr>
        <w:t>δ</w:t>
      </w:r>
      <w:r w:rsidRPr="00031CAB">
        <w:rPr>
          <w:rFonts w:ascii="Book Antiqua" w:eastAsia="Book Antiqua" w:hAnsi="Book Antiqua" w:cs="Book Antiqua"/>
          <w:color w:val="000000"/>
        </w:rPr>
        <w:t xml:space="preserve">-T-cell lymphoma, SPTCL has relatively mild manifestations and relatively good </w:t>
      </w:r>
      <w:proofErr w:type="gramStart"/>
      <w:r w:rsidRPr="00031CAB">
        <w:rPr>
          <w:rFonts w:ascii="Book Antiqua" w:eastAsia="Book Antiqua" w:hAnsi="Book Antiqua" w:cs="Book Antiqua"/>
          <w:color w:val="000000"/>
        </w:rPr>
        <w:t>prognosis</w:t>
      </w:r>
      <w:r w:rsidR="004D6CA0" w:rsidRPr="00031CAB">
        <w:rPr>
          <w:rFonts w:ascii="Book Antiqua" w:eastAsia="Book Antiqua" w:hAnsi="Book Antiqua" w:cs="Book Antiqua"/>
          <w:color w:val="000000"/>
          <w:vertAlign w:val="superscript"/>
        </w:rPr>
        <w:t>[</w:t>
      </w:r>
      <w:proofErr w:type="gramEnd"/>
      <w:r w:rsidR="004D6CA0" w:rsidRPr="00031CAB">
        <w:rPr>
          <w:rFonts w:ascii="Book Antiqua" w:eastAsia="Book Antiqua" w:hAnsi="Book Antiqua" w:cs="Book Antiqua"/>
          <w:color w:val="000000"/>
          <w:vertAlign w:val="superscript"/>
        </w:rPr>
        <w:t>1,3,7,10]</w:t>
      </w:r>
      <w:r w:rsidRPr="00031CAB">
        <w:rPr>
          <w:rFonts w:ascii="Book Antiqua" w:eastAsia="Book Antiqua" w:hAnsi="Book Antiqua" w:cs="Book Antiqua"/>
          <w:color w:val="000000"/>
        </w:rPr>
        <w:t>.</w:t>
      </w:r>
      <w:r w:rsidRPr="00031CAB">
        <w:rPr>
          <w:rFonts w:ascii="Book Antiqua" w:eastAsia="Book Antiqua" w:hAnsi="Book Antiqua" w:cs="Book Antiqua"/>
          <w:color w:val="000000"/>
          <w:vertAlign w:val="superscript"/>
        </w:rPr>
        <w:t xml:space="preserve"> </w:t>
      </w:r>
      <w:r w:rsidRPr="00031CAB">
        <w:rPr>
          <w:rFonts w:ascii="Book Antiqua" w:eastAsia="Book Antiqua" w:hAnsi="Book Antiqua" w:cs="Book Antiqua"/>
          <w:color w:val="000000"/>
        </w:rPr>
        <w:t xml:space="preserve">Doxorubicin has side effects </w:t>
      </w:r>
      <w:r w:rsidR="00E446FE">
        <w:rPr>
          <w:rFonts w:ascii="Book Antiqua" w:eastAsia="Book Antiqua" w:hAnsi="Book Antiqua" w:cs="Book Antiqua"/>
          <w:color w:val="000000"/>
        </w:rPr>
        <w:t xml:space="preserve">such </w:t>
      </w:r>
      <w:r w:rsidRPr="00031CAB">
        <w:rPr>
          <w:rFonts w:ascii="Book Antiqua" w:eastAsia="Book Antiqua" w:hAnsi="Book Antiqua" w:cs="Book Antiqua"/>
          <w:color w:val="000000"/>
        </w:rPr>
        <w:t xml:space="preserve">as cardiotoxicity and blood system </w:t>
      </w:r>
      <w:proofErr w:type="gramStart"/>
      <w:r w:rsidRPr="00031CAB">
        <w:rPr>
          <w:rFonts w:ascii="Book Antiqua" w:eastAsia="Book Antiqua" w:hAnsi="Book Antiqua" w:cs="Book Antiqua"/>
          <w:color w:val="000000"/>
        </w:rPr>
        <w:t>toxicity</w:t>
      </w:r>
      <w:r w:rsidR="004D6CA0" w:rsidRPr="00031CAB">
        <w:rPr>
          <w:rFonts w:ascii="Book Antiqua" w:eastAsia="Book Antiqua" w:hAnsi="Book Antiqua" w:cs="Book Antiqua"/>
          <w:color w:val="000000"/>
          <w:vertAlign w:val="superscript"/>
        </w:rPr>
        <w:t>[</w:t>
      </w:r>
      <w:proofErr w:type="gramEnd"/>
      <w:r w:rsidR="004D6CA0" w:rsidRPr="00031CAB">
        <w:rPr>
          <w:rFonts w:ascii="Book Antiqua" w:eastAsia="Book Antiqua" w:hAnsi="Book Antiqua" w:cs="Book Antiqua"/>
          <w:color w:val="000000"/>
          <w:vertAlign w:val="superscript"/>
        </w:rPr>
        <w:t>11,12]</w:t>
      </w:r>
      <w:r w:rsidRPr="00031CAB">
        <w:rPr>
          <w:rFonts w:ascii="Book Antiqua" w:eastAsia="Book Antiqua" w:hAnsi="Book Antiqua" w:cs="Book Antiqua"/>
          <w:color w:val="000000"/>
        </w:rPr>
        <w:t xml:space="preserve">. Recent studies have shown that chidamide is effective and acceptable in the treatment of refractory peripheral </w:t>
      </w:r>
      <w:r w:rsidRPr="00031CAB">
        <w:rPr>
          <w:rFonts w:ascii="Book Antiqua" w:eastAsia="Book Antiqua" w:hAnsi="Book Antiqua" w:cs="Book Antiqua"/>
          <w:color w:val="000000"/>
        </w:rPr>
        <w:lastRenderedPageBreak/>
        <w:t>T-cell lymphoma</w:t>
      </w:r>
      <w:r w:rsidR="004D6CA0" w:rsidRPr="00031CAB">
        <w:rPr>
          <w:rFonts w:ascii="Book Antiqua" w:eastAsia="Book Antiqua" w:hAnsi="Book Antiqua" w:cs="Book Antiqua"/>
          <w:color w:val="000000"/>
          <w:vertAlign w:val="superscript"/>
        </w:rPr>
        <w:t>[13,14]</w:t>
      </w:r>
      <w:r w:rsidRPr="00031CAB">
        <w:rPr>
          <w:rFonts w:ascii="Book Antiqua" w:eastAsia="Book Antiqua" w:hAnsi="Book Antiqua" w:cs="Book Antiqua"/>
          <w:color w:val="000000"/>
        </w:rPr>
        <w:t>.</w:t>
      </w:r>
      <w:r w:rsidRPr="00031CAB">
        <w:rPr>
          <w:rFonts w:ascii="Book Antiqua" w:eastAsia="Book Antiqua" w:hAnsi="Book Antiqua" w:cs="Book Antiqua"/>
          <w:color w:val="000000"/>
          <w:vertAlign w:val="superscript"/>
        </w:rPr>
        <w:t xml:space="preserve"> </w:t>
      </w:r>
      <w:r w:rsidRPr="00031CAB">
        <w:rPr>
          <w:rFonts w:ascii="Book Antiqua" w:eastAsia="Book Antiqua" w:hAnsi="Book Antiqua" w:cs="Book Antiqua"/>
          <w:color w:val="000000"/>
        </w:rPr>
        <w:t xml:space="preserve">Consequently, chidamide was added to the </w:t>
      </w:r>
      <w:r w:rsidR="00E446FE">
        <w:rPr>
          <w:rFonts w:ascii="Book Antiqua" w:eastAsia="Book Antiqua" w:hAnsi="Book Antiqua" w:cs="Book Antiqua"/>
          <w:color w:val="000000"/>
        </w:rPr>
        <w:t>third</w:t>
      </w:r>
      <w:r w:rsidR="00E446FE" w:rsidRPr="00031CAB">
        <w:rPr>
          <w:rFonts w:ascii="Book Antiqua" w:eastAsia="Book Antiqua" w:hAnsi="Book Antiqua" w:cs="Book Antiqua"/>
          <w:color w:val="000000"/>
        </w:rPr>
        <w:t xml:space="preserve"> </w:t>
      </w:r>
      <w:r w:rsidRPr="00031CAB">
        <w:rPr>
          <w:rFonts w:ascii="Book Antiqua" w:eastAsia="Book Antiqua" w:hAnsi="Book Antiqua" w:cs="Book Antiqua"/>
          <w:color w:val="000000"/>
        </w:rPr>
        <w:t xml:space="preserve">and </w:t>
      </w:r>
      <w:r w:rsidR="00E446FE">
        <w:rPr>
          <w:rFonts w:ascii="Book Antiqua" w:eastAsia="Book Antiqua" w:hAnsi="Book Antiqua" w:cs="Book Antiqua"/>
          <w:color w:val="000000"/>
        </w:rPr>
        <w:t xml:space="preserve">fourth </w:t>
      </w:r>
      <w:r w:rsidRPr="00031CAB">
        <w:rPr>
          <w:rFonts w:ascii="Book Antiqua" w:eastAsia="Book Antiqua" w:hAnsi="Book Antiqua" w:cs="Book Antiqua"/>
          <w:color w:val="000000"/>
        </w:rPr>
        <w:t>course of COP chemotherapy to maintain the treatment.</w:t>
      </w:r>
    </w:p>
    <w:p w14:paraId="0E372B57" w14:textId="1D405B86" w:rsidR="00A77B3E" w:rsidRPr="0016476A" w:rsidRDefault="00ED087F" w:rsidP="0016476A">
      <w:pPr>
        <w:spacing w:line="360" w:lineRule="auto"/>
        <w:ind w:firstLineChars="200" w:firstLine="480"/>
        <w:jc w:val="both"/>
        <w:rPr>
          <w:rFonts w:ascii="Book Antiqua" w:hAnsi="Book Antiqua"/>
        </w:rPr>
      </w:pPr>
      <w:r w:rsidRPr="0016476A">
        <w:rPr>
          <w:rFonts w:ascii="Book Antiqua" w:eastAsia="Book Antiqua" w:hAnsi="Book Antiqua" w:cs="Book Antiqua"/>
          <w:color w:val="000000"/>
        </w:rPr>
        <w:t>The median time for T-cell lymphoma invading CNS was about 5.4 mo after the initial diagnosis</w:t>
      </w:r>
      <w:r w:rsidR="004D6CA0" w:rsidRPr="0016476A">
        <w:rPr>
          <w:rFonts w:ascii="Book Antiqua" w:eastAsia="Book Antiqua" w:hAnsi="Book Antiqua" w:cs="Book Antiqua"/>
          <w:color w:val="000000"/>
          <w:vertAlign w:val="superscript"/>
        </w:rPr>
        <w:t>[4]</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It is not clear whether the malignant intracranial invasion is related to the TCR phenotype (which indicates the prognostic factors to some extent)</w:t>
      </w:r>
      <w:r w:rsidR="004D6CA0" w:rsidRPr="0016476A">
        <w:rPr>
          <w:rFonts w:ascii="Book Antiqua" w:eastAsia="Book Antiqua" w:hAnsi="Book Antiqua" w:cs="Book Antiqua"/>
          <w:color w:val="000000"/>
          <w:vertAlign w:val="superscript"/>
        </w:rPr>
        <w:t>[7,10]</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It manifests that SPTCL patients who have undergone COP may have a recurrent involvement of the CNS</w:t>
      </w:r>
      <w:r w:rsidR="00E446FE">
        <w:rPr>
          <w:rFonts w:ascii="Book Antiqua" w:eastAsia="Book Antiqua" w:hAnsi="Book Antiqua" w:cs="Book Antiqua"/>
          <w:color w:val="000000"/>
        </w:rPr>
        <w:t>,</w:t>
      </w:r>
      <w:r w:rsidRPr="0016476A">
        <w:rPr>
          <w:rFonts w:ascii="Book Antiqua" w:eastAsia="Book Antiqua" w:hAnsi="Book Antiqua" w:cs="Book Antiqua"/>
          <w:color w:val="000000"/>
        </w:rPr>
        <w:t xml:space="preserve"> and not all patients with α/β T</w:t>
      </w:r>
      <w:r w:rsidR="004D6CA0" w:rsidRPr="0016476A">
        <w:rPr>
          <w:rFonts w:ascii="Book Antiqua" w:eastAsia="Book Antiqua" w:hAnsi="Book Antiqua" w:cs="Book Antiqua"/>
          <w:color w:val="000000"/>
        </w:rPr>
        <w:t>-</w:t>
      </w:r>
      <w:r w:rsidRPr="0016476A">
        <w:rPr>
          <w:rFonts w:ascii="Book Antiqua" w:eastAsia="Book Antiqua" w:hAnsi="Book Antiqua" w:cs="Book Antiqua"/>
          <w:color w:val="000000"/>
        </w:rPr>
        <w:t>cell lymphoma have a good prognosis. The patient was selected to undergo stereotactic craniotomy as active surgical treatment can quickly relieve the symptoms</w:t>
      </w:r>
      <w:r w:rsidR="004D6CA0" w:rsidRPr="0016476A">
        <w:rPr>
          <w:rFonts w:ascii="Book Antiqua" w:eastAsia="Book Antiqua" w:hAnsi="Book Antiqua" w:cs="Book Antiqua"/>
          <w:color w:val="000000"/>
          <w:vertAlign w:val="superscript"/>
        </w:rPr>
        <w:t>[15]</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 xml:space="preserve">For this patient, radical resection was almost impossible. The median survival time after an operation is usually short. Once </w:t>
      </w:r>
      <w:r w:rsidR="00E446FE">
        <w:rPr>
          <w:rFonts w:ascii="Book Antiqua" w:eastAsia="Book Antiqua" w:hAnsi="Book Antiqua" w:cs="Book Antiqua"/>
          <w:color w:val="000000"/>
        </w:rPr>
        <w:t xml:space="preserve">the </w:t>
      </w:r>
      <w:r w:rsidRPr="0016476A">
        <w:rPr>
          <w:rFonts w:ascii="Book Antiqua" w:eastAsia="Book Antiqua" w:hAnsi="Book Antiqua" w:cs="Book Antiqua"/>
          <w:color w:val="000000"/>
        </w:rPr>
        <w:t xml:space="preserve">stereotactic biopsy was completed, additional surgical treatment may not be helpful. HD-MTX and whole-brain radiotherapy were sufficient to treat the CNS </w:t>
      </w:r>
      <w:proofErr w:type="gramStart"/>
      <w:r w:rsidRPr="0016476A">
        <w:rPr>
          <w:rFonts w:ascii="Book Antiqua" w:eastAsia="Book Antiqua" w:hAnsi="Book Antiqua" w:cs="Book Antiqua"/>
          <w:color w:val="000000"/>
        </w:rPr>
        <w:t>lymphoma</w:t>
      </w:r>
      <w:r w:rsidR="004D6CA0" w:rsidRPr="0016476A">
        <w:rPr>
          <w:rFonts w:ascii="Book Antiqua" w:eastAsia="Book Antiqua" w:hAnsi="Book Antiqua" w:cs="Book Antiqua"/>
          <w:color w:val="000000"/>
          <w:vertAlign w:val="superscript"/>
        </w:rPr>
        <w:t>[</w:t>
      </w:r>
      <w:proofErr w:type="gramEnd"/>
      <w:r w:rsidR="004D6CA0" w:rsidRPr="0016476A">
        <w:rPr>
          <w:rFonts w:ascii="Book Antiqua" w:eastAsia="Book Antiqua" w:hAnsi="Book Antiqua" w:cs="Book Antiqua"/>
          <w:color w:val="000000"/>
          <w:vertAlign w:val="superscript"/>
        </w:rPr>
        <w:t>15]</w:t>
      </w:r>
      <w:r w:rsidRPr="0016476A">
        <w:rPr>
          <w:rFonts w:ascii="Book Antiqua" w:eastAsia="Book Antiqua" w:hAnsi="Book Antiqua" w:cs="Book Antiqua"/>
          <w:color w:val="000000"/>
        </w:rPr>
        <w:t xml:space="preserve">. Patients over 60 years of age are most likely to have delayed neurotoxicity often associated with </w:t>
      </w:r>
      <w:r w:rsidR="00881514">
        <w:rPr>
          <w:rFonts w:ascii="Book Antiqua" w:eastAsia="Book Antiqua" w:hAnsi="Book Antiqua" w:cs="Book Antiqua"/>
          <w:color w:val="000000"/>
        </w:rPr>
        <w:t>whole-brain radiotherapy</w:t>
      </w:r>
      <w:r w:rsidRPr="0016476A">
        <w:rPr>
          <w:rFonts w:ascii="Book Antiqua" w:eastAsia="Book Antiqua" w:hAnsi="Book Antiqua" w:cs="Book Antiqua"/>
          <w:color w:val="000000"/>
        </w:rPr>
        <w:t xml:space="preserve">. We chose </w:t>
      </w:r>
      <w:r w:rsidR="00881514">
        <w:rPr>
          <w:rFonts w:ascii="Book Antiqua" w:eastAsia="Book Antiqua" w:hAnsi="Book Antiqua" w:cs="Book Antiqua"/>
          <w:color w:val="000000"/>
        </w:rPr>
        <w:t xml:space="preserve">only </w:t>
      </w:r>
      <w:r w:rsidRPr="0016476A">
        <w:rPr>
          <w:rFonts w:ascii="Book Antiqua" w:eastAsia="Book Antiqua" w:hAnsi="Book Antiqua" w:cs="Book Antiqua"/>
          <w:color w:val="000000"/>
        </w:rPr>
        <w:t>HD-MTX for the therapy. The HD-MTX regimen was abandoned because of significant side effects. The tolerance of lenalidomide is generally good, and its safety is considered acceptable and may have a positive therapeutic effect on peripheral T-cell lymphoma</w:t>
      </w:r>
      <w:r w:rsidR="0094692F" w:rsidRPr="0016476A">
        <w:rPr>
          <w:rFonts w:ascii="Book Antiqua" w:eastAsia="Book Antiqua" w:hAnsi="Book Antiqua" w:cs="Book Antiqua"/>
          <w:color w:val="000000"/>
          <w:vertAlign w:val="superscript"/>
        </w:rPr>
        <w:t>[16]</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Considering that the patient had already used chidamide before involvement of the CNS and that the patient was intolerant to the side effects of chemotherapeutic drugs, we only used lenalidomide</w:t>
      </w:r>
      <w:r w:rsidR="0094692F" w:rsidRPr="0016476A">
        <w:rPr>
          <w:rFonts w:ascii="Book Antiqua" w:eastAsia="Book Antiqua" w:hAnsi="Book Antiqua" w:cs="Book Antiqua"/>
          <w:color w:val="000000"/>
          <w:vertAlign w:val="superscript"/>
        </w:rPr>
        <w:t>[13,14]</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p>
    <w:p w14:paraId="75865988" w14:textId="77777777" w:rsidR="00A77B3E" w:rsidRPr="0016476A" w:rsidRDefault="00A77B3E" w:rsidP="0016476A">
      <w:pPr>
        <w:spacing w:line="360" w:lineRule="auto"/>
        <w:jc w:val="both"/>
        <w:rPr>
          <w:rFonts w:ascii="Book Antiqua" w:hAnsi="Book Antiqua"/>
        </w:rPr>
      </w:pPr>
    </w:p>
    <w:p w14:paraId="3E25A7B3"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CONCLUSION</w:t>
      </w:r>
    </w:p>
    <w:p w14:paraId="459F4A14" w14:textId="366168AD"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CNS T-cell tumors secondary to SPTCL are rare. To our knowledge, this is the first reported case that SPTCL invading the CNS </w:t>
      </w:r>
      <w:r w:rsidR="00FA0FE2">
        <w:rPr>
          <w:rFonts w:ascii="Book Antiqua" w:eastAsia="Book Antiqua" w:hAnsi="Book Antiqua" w:cs="Book Antiqua"/>
          <w:color w:val="000000"/>
        </w:rPr>
        <w:t>achieved</w:t>
      </w:r>
      <w:r w:rsidR="00FA0FE2"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long-term remission with lenalidomide maintenance therapy after initial treatment</w:t>
      </w:r>
      <w:r w:rsidR="00FA0FE2">
        <w:rPr>
          <w:rFonts w:ascii="Book Antiqua" w:eastAsia="Book Antiqua" w:hAnsi="Book Antiqua" w:cs="Book Antiqua"/>
          <w:color w:val="000000"/>
        </w:rPr>
        <w:t xml:space="preserve"> with</w:t>
      </w:r>
      <w:r w:rsidRPr="0016476A">
        <w:rPr>
          <w:rFonts w:ascii="Book Antiqua" w:eastAsia="Book Antiqua" w:hAnsi="Book Antiqua" w:cs="Book Antiqua"/>
          <w:color w:val="000000"/>
        </w:rPr>
        <w:t xml:space="preserve"> HD-MTX. It suggests that lenalidomide may be effective in SPTCL cases involving the CNS.</w:t>
      </w:r>
    </w:p>
    <w:p w14:paraId="0AE9C91F" w14:textId="77777777" w:rsidR="00A77B3E" w:rsidRPr="0016476A" w:rsidRDefault="00A77B3E" w:rsidP="0016476A">
      <w:pPr>
        <w:spacing w:line="360" w:lineRule="auto"/>
        <w:jc w:val="both"/>
        <w:rPr>
          <w:rFonts w:ascii="Book Antiqua" w:hAnsi="Book Antiqua"/>
        </w:rPr>
      </w:pPr>
    </w:p>
    <w:p w14:paraId="45D5544C"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REFERENCES</w:t>
      </w:r>
    </w:p>
    <w:p w14:paraId="240FBDA1"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 </w:t>
      </w:r>
      <w:proofErr w:type="spellStart"/>
      <w:r w:rsidRPr="0016476A">
        <w:rPr>
          <w:rFonts w:ascii="Book Antiqua" w:eastAsia="Book Antiqua" w:hAnsi="Book Antiqua" w:cs="Book Antiqua"/>
          <w:b/>
          <w:bCs/>
          <w:color w:val="000000"/>
        </w:rPr>
        <w:t>Willemze</w:t>
      </w:r>
      <w:proofErr w:type="spellEnd"/>
      <w:r w:rsidRPr="0016476A">
        <w:rPr>
          <w:rFonts w:ascii="Book Antiqua" w:eastAsia="Book Antiqua" w:hAnsi="Book Antiqua" w:cs="Book Antiqua"/>
          <w:b/>
          <w:bCs/>
          <w:color w:val="000000"/>
        </w:rPr>
        <w:t xml:space="preserve"> R</w:t>
      </w:r>
      <w:r w:rsidRPr="0016476A">
        <w:rPr>
          <w:rFonts w:ascii="Book Antiqua" w:eastAsia="Book Antiqua" w:hAnsi="Book Antiqua" w:cs="Book Antiqua"/>
          <w:color w:val="000000"/>
        </w:rPr>
        <w:t xml:space="preserve">, Jansen PM, </w:t>
      </w:r>
      <w:proofErr w:type="spellStart"/>
      <w:r w:rsidRPr="0016476A">
        <w:rPr>
          <w:rFonts w:ascii="Book Antiqua" w:eastAsia="Book Antiqua" w:hAnsi="Book Antiqua" w:cs="Book Antiqua"/>
          <w:color w:val="000000"/>
        </w:rPr>
        <w:t>Cerroni</w:t>
      </w:r>
      <w:proofErr w:type="spellEnd"/>
      <w:r w:rsidRPr="0016476A">
        <w:rPr>
          <w:rFonts w:ascii="Book Antiqua" w:eastAsia="Book Antiqua" w:hAnsi="Book Antiqua" w:cs="Book Antiqua"/>
          <w:color w:val="000000"/>
        </w:rPr>
        <w:t xml:space="preserve"> L, </w:t>
      </w:r>
      <w:proofErr w:type="spellStart"/>
      <w:r w:rsidRPr="0016476A">
        <w:rPr>
          <w:rFonts w:ascii="Book Antiqua" w:eastAsia="Book Antiqua" w:hAnsi="Book Antiqua" w:cs="Book Antiqua"/>
          <w:color w:val="000000"/>
        </w:rPr>
        <w:t>Berti</w:t>
      </w:r>
      <w:proofErr w:type="spellEnd"/>
      <w:r w:rsidRPr="0016476A">
        <w:rPr>
          <w:rFonts w:ascii="Book Antiqua" w:eastAsia="Book Antiqua" w:hAnsi="Book Antiqua" w:cs="Book Antiqua"/>
          <w:color w:val="000000"/>
        </w:rPr>
        <w:t xml:space="preserve"> E, Santucci M, Assaf C, </w:t>
      </w:r>
      <w:proofErr w:type="spellStart"/>
      <w:r w:rsidRPr="0016476A">
        <w:rPr>
          <w:rFonts w:ascii="Book Antiqua" w:eastAsia="Book Antiqua" w:hAnsi="Book Antiqua" w:cs="Book Antiqua"/>
          <w:color w:val="000000"/>
        </w:rPr>
        <w:t>Canninga</w:t>
      </w:r>
      <w:proofErr w:type="spellEnd"/>
      <w:r w:rsidRPr="0016476A">
        <w:rPr>
          <w:rFonts w:ascii="Book Antiqua" w:eastAsia="Book Antiqua" w:hAnsi="Book Antiqua" w:cs="Book Antiqua"/>
          <w:color w:val="000000"/>
        </w:rPr>
        <w:t xml:space="preserve">-van Dijk MR, </w:t>
      </w:r>
      <w:proofErr w:type="spellStart"/>
      <w:r w:rsidRPr="0016476A">
        <w:rPr>
          <w:rFonts w:ascii="Book Antiqua" w:eastAsia="Book Antiqua" w:hAnsi="Book Antiqua" w:cs="Book Antiqua"/>
          <w:color w:val="000000"/>
        </w:rPr>
        <w:t>Carlotti</w:t>
      </w:r>
      <w:proofErr w:type="spellEnd"/>
      <w:r w:rsidRPr="0016476A">
        <w:rPr>
          <w:rFonts w:ascii="Book Antiqua" w:eastAsia="Book Antiqua" w:hAnsi="Book Antiqua" w:cs="Book Antiqua"/>
          <w:color w:val="000000"/>
        </w:rPr>
        <w:t xml:space="preserve"> A, </w:t>
      </w:r>
      <w:proofErr w:type="spellStart"/>
      <w:r w:rsidRPr="0016476A">
        <w:rPr>
          <w:rFonts w:ascii="Book Antiqua" w:eastAsia="Book Antiqua" w:hAnsi="Book Antiqua" w:cs="Book Antiqua"/>
          <w:color w:val="000000"/>
        </w:rPr>
        <w:t>Geerts</w:t>
      </w:r>
      <w:proofErr w:type="spellEnd"/>
      <w:r w:rsidRPr="0016476A">
        <w:rPr>
          <w:rFonts w:ascii="Book Antiqua" w:eastAsia="Book Antiqua" w:hAnsi="Book Antiqua" w:cs="Book Antiqua"/>
          <w:color w:val="000000"/>
        </w:rPr>
        <w:t xml:space="preserve"> ML, </w:t>
      </w:r>
      <w:proofErr w:type="spellStart"/>
      <w:r w:rsidRPr="0016476A">
        <w:rPr>
          <w:rFonts w:ascii="Book Antiqua" w:eastAsia="Book Antiqua" w:hAnsi="Book Antiqua" w:cs="Book Antiqua"/>
          <w:color w:val="000000"/>
        </w:rPr>
        <w:t>Hahtola</w:t>
      </w:r>
      <w:proofErr w:type="spellEnd"/>
      <w:r w:rsidRPr="0016476A">
        <w:rPr>
          <w:rFonts w:ascii="Book Antiqua" w:eastAsia="Book Antiqua" w:hAnsi="Book Antiqua" w:cs="Book Antiqua"/>
          <w:color w:val="000000"/>
        </w:rPr>
        <w:t xml:space="preserve"> S, Hummel M, </w:t>
      </w:r>
      <w:proofErr w:type="spellStart"/>
      <w:r w:rsidRPr="0016476A">
        <w:rPr>
          <w:rFonts w:ascii="Book Antiqua" w:eastAsia="Book Antiqua" w:hAnsi="Book Antiqua" w:cs="Book Antiqua"/>
          <w:color w:val="000000"/>
        </w:rPr>
        <w:t>Jeskanen</w:t>
      </w:r>
      <w:proofErr w:type="spellEnd"/>
      <w:r w:rsidRPr="0016476A">
        <w:rPr>
          <w:rFonts w:ascii="Book Antiqua" w:eastAsia="Book Antiqua" w:hAnsi="Book Antiqua" w:cs="Book Antiqua"/>
          <w:color w:val="000000"/>
        </w:rPr>
        <w:t xml:space="preserve"> L, </w:t>
      </w:r>
      <w:proofErr w:type="spellStart"/>
      <w:r w:rsidRPr="0016476A">
        <w:rPr>
          <w:rFonts w:ascii="Book Antiqua" w:eastAsia="Book Antiqua" w:hAnsi="Book Antiqua" w:cs="Book Antiqua"/>
          <w:color w:val="000000"/>
        </w:rPr>
        <w:t>Kempf</w:t>
      </w:r>
      <w:proofErr w:type="spellEnd"/>
      <w:r w:rsidRPr="0016476A">
        <w:rPr>
          <w:rFonts w:ascii="Book Antiqua" w:eastAsia="Book Antiqua" w:hAnsi="Book Antiqua" w:cs="Book Antiqua"/>
          <w:color w:val="000000"/>
        </w:rPr>
        <w:t xml:space="preserve"> W, </w:t>
      </w:r>
      <w:proofErr w:type="spellStart"/>
      <w:r w:rsidRPr="0016476A">
        <w:rPr>
          <w:rFonts w:ascii="Book Antiqua" w:eastAsia="Book Antiqua" w:hAnsi="Book Antiqua" w:cs="Book Antiqua"/>
          <w:color w:val="000000"/>
        </w:rPr>
        <w:t>Massone</w:t>
      </w:r>
      <w:proofErr w:type="spellEnd"/>
      <w:r w:rsidRPr="0016476A">
        <w:rPr>
          <w:rFonts w:ascii="Book Antiqua" w:eastAsia="Book Antiqua" w:hAnsi="Book Antiqua" w:cs="Book Antiqua"/>
          <w:color w:val="000000"/>
        </w:rPr>
        <w:t xml:space="preserve"> C, Ortiz-Romero PL, </w:t>
      </w:r>
      <w:proofErr w:type="spellStart"/>
      <w:r w:rsidRPr="0016476A">
        <w:rPr>
          <w:rFonts w:ascii="Book Antiqua" w:eastAsia="Book Antiqua" w:hAnsi="Book Antiqua" w:cs="Book Antiqua"/>
          <w:color w:val="000000"/>
        </w:rPr>
        <w:t>Paulli</w:t>
      </w:r>
      <w:proofErr w:type="spellEnd"/>
      <w:r w:rsidRPr="0016476A">
        <w:rPr>
          <w:rFonts w:ascii="Book Antiqua" w:eastAsia="Book Antiqua" w:hAnsi="Book Antiqua" w:cs="Book Antiqua"/>
          <w:color w:val="000000"/>
        </w:rPr>
        <w:t xml:space="preserve"> M, Petrella T, </w:t>
      </w:r>
      <w:proofErr w:type="spellStart"/>
      <w:r w:rsidRPr="0016476A">
        <w:rPr>
          <w:rFonts w:ascii="Book Antiqua" w:eastAsia="Book Antiqua" w:hAnsi="Book Antiqua" w:cs="Book Antiqua"/>
          <w:color w:val="000000"/>
        </w:rPr>
        <w:t>Ranki</w:t>
      </w:r>
      <w:proofErr w:type="spellEnd"/>
      <w:r w:rsidRPr="0016476A">
        <w:rPr>
          <w:rFonts w:ascii="Book Antiqua" w:eastAsia="Book Antiqua" w:hAnsi="Book Antiqua" w:cs="Book Antiqua"/>
          <w:color w:val="000000"/>
        </w:rPr>
        <w:t xml:space="preserve"> A, </w:t>
      </w:r>
      <w:proofErr w:type="spellStart"/>
      <w:r w:rsidRPr="0016476A">
        <w:rPr>
          <w:rFonts w:ascii="Book Antiqua" w:eastAsia="Book Antiqua" w:hAnsi="Book Antiqua" w:cs="Book Antiqua"/>
          <w:color w:val="000000"/>
        </w:rPr>
        <w:t>Peralto</w:t>
      </w:r>
      <w:proofErr w:type="spellEnd"/>
      <w:r w:rsidRPr="0016476A">
        <w:rPr>
          <w:rFonts w:ascii="Book Antiqua" w:eastAsia="Book Antiqua" w:hAnsi="Book Antiqua" w:cs="Book Antiqua"/>
          <w:color w:val="000000"/>
        </w:rPr>
        <w:t xml:space="preserve"> JL, Robson A, </w:t>
      </w:r>
      <w:proofErr w:type="spellStart"/>
      <w:r w:rsidRPr="0016476A">
        <w:rPr>
          <w:rFonts w:ascii="Book Antiqua" w:eastAsia="Book Antiqua" w:hAnsi="Book Antiqua" w:cs="Book Antiqua"/>
          <w:color w:val="000000"/>
        </w:rPr>
        <w:t>Senff</w:t>
      </w:r>
      <w:proofErr w:type="spellEnd"/>
      <w:r w:rsidRPr="0016476A">
        <w:rPr>
          <w:rFonts w:ascii="Book Antiqua" w:eastAsia="Book Antiqua" w:hAnsi="Book Antiqua" w:cs="Book Antiqua"/>
          <w:color w:val="000000"/>
        </w:rPr>
        <w:t xml:space="preserve"> NJ, Vermeer </w:t>
      </w:r>
      <w:r w:rsidRPr="0016476A">
        <w:rPr>
          <w:rFonts w:ascii="Book Antiqua" w:eastAsia="Book Antiqua" w:hAnsi="Book Antiqua" w:cs="Book Antiqua"/>
          <w:color w:val="000000"/>
        </w:rPr>
        <w:lastRenderedPageBreak/>
        <w:t xml:space="preserve">MH, Wechsler J, Whittaker S, Meijer CJ; EORTC Cutaneous Lymphoma Group. Subcutaneous panniculitis-like T-cell lymphoma: definition, classification, and prognostic factors: an EORTC Cutaneous Lymphoma Group Study of 83 cases. </w:t>
      </w:r>
      <w:r w:rsidRPr="0016476A">
        <w:rPr>
          <w:rFonts w:ascii="Book Antiqua" w:eastAsia="Book Antiqua" w:hAnsi="Book Antiqua" w:cs="Book Antiqua"/>
          <w:i/>
          <w:iCs/>
          <w:color w:val="000000"/>
        </w:rPr>
        <w:t>Blood</w:t>
      </w:r>
      <w:r w:rsidRPr="0016476A">
        <w:rPr>
          <w:rFonts w:ascii="Book Antiqua" w:eastAsia="Book Antiqua" w:hAnsi="Book Antiqua" w:cs="Book Antiqua"/>
          <w:color w:val="000000"/>
        </w:rPr>
        <w:t xml:space="preserve"> 2008; </w:t>
      </w:r>
      <w:r w:rsidRPr="0016476A">
        <w:rPr>
          <w:rFonts w:ascii="Book Antiqua" w:eastAsia="Book Antiqua" w:hAnsi="Book Antiqua" w:cs="Book Antiqua"/>
          <w:b/>
          <w:bCs/>
          <w:color w:val="000000"/>
        </w:rPr>
        <w:t>111</w:t>
      </w:r>
      <w:r w:rsidRPr="0016476A">
        <w:rPr>
          <w:rFonts w:ascii="Book Antiqua" w:eastAsia="Book Antiqua" w:hAnsi="Book Antiqua" w:cs="Book Antiqua"/>
          <w:color w:val="000000"/>
        </w:rPr>
        <w:t>: 838-845 [PMID: 17934071 DOI: 10.1182/blood-2007-04-087288]</w:t>
      </w:r>
    </w:p>
    <w:p w14:paraId="0AEA910C"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2 </w:t>
      </w:r>
      <w:r w:rsidRPr="0016476A">
        <w:rPr>
          <w:rFonts w:ascii="Book Antiqua" w:eastAsia="Book Antiqua" w:hAnsi="Book Antiqua" w:cs="Book Antiqua"/>
          <w:b/>
          <w:bCs/>
          <w:color w:val="000000"/>
        </w:rPr>
        <w:t>Gonzalez CL</w:t>
      </w:r>
      <w:r w:rsidRPr="0016476A">
        <w:rPr>
          <w:rFonts w:ascii="Book Antiqua" w:eastAsia="Book Antiqua" w:hAnsi="Book Antiqua" w:cs="Book Antiqua"/>
          <w:color w:val="000000"/>
        </w:rPr>
        <w:t xml:space="preserve">, Medeiros LJ, </w:t>
      </w:r>
      <w:proofErr w:type="spellStart"/>
      <w:r w:rsidRPr="0016476A">
        <w:rPr>
          <w:rFonts w:ascii="Book Antiqua" w:eastAsia="Book Antiqua" w:hAnsi="Book Antiqua" w:cs="Book Antiqua"/>
          <w:color w:val="000000"/>
        </w:rPr>
        <w:t>Braziel</w:t>
      </w:r>
      <w:proofErr w:type="spellEnd"/>
      <w:r w:rsidRPr="0016476A">
        <w:rPr>
          <w:rFonts w:ascii="Book Antiqua" w:eastAsia="Book Antiqua" w:hAnsi="Book Antiqua" w:cs="Book Antiqua"/>
          <w:color w:val="000000"/>
        </w:rPr>
        <w:t xml:space="preserve"> RM, Jaffe ES. T-cell lymphoma involving subcutaneous tissue. A clinicopathologic entity commonly associated with hemophagocytic syndrome. </w:t>
      </w:r>
      <w:r w:rsidRPr="0016476A">
        <w:rPr>
          <w:rFonts w:ascii="Book Antiqua" w:eastAsia="Book Antiqua" w:hAnsi="Book Antiqua" w:cs="Book Antiqua"/>
          <w:i/>
          <w:iCs/>
          <w:color w:val="000000"/>
        </w:rPr>
        <w:t xml:space="preserve">Am J Surg </w:t>
      </w:r>
      <w:proofErr w:type="spellStart"/>
      <w:r w:rsidRPr="0016476A">
        <w:rPr>
          <w:rFonts w:ascii="Book Antiqua" w:eastAsia="Book Antiqua" w:hAnsi="Book Antiqua" w:cs="Book Antiqua"/>
          <w:i/>
          <w:iCs/>
          <w:color w:val="000000"/>
        </w:rPr>
        <w:t>Pathol</w:t>
      </w:r>
      <w:proofErr w:type="spellEnd"/>
      <w:r w:rsidRPr="0016476A">
        <w:rPr>
          <w:rFonts w:ascii="Book Antiqua" w:eastAsia="Book Antiqua" w:hAnsi="Book Antiqua" w:cs="Book Antiqua"/>
          <w:color w:val="000000"/>
        </w:rPr>
        <w:t xml:space="preserve"> 1991; </w:t>
      </w:r>
      <w:r w:rsidRPr="0016476A">
        <w:rPr>
          <w:rFonts w:ascii="Book Antiqua" w:eastAsia="Book Antiqua" w:hAnsi="Book Antiqua" w:cs="Book Antiqua"/>
          <w:b/>
          <w:bCs/>
          <w:color w:val="000000"/>
        </w:rPr>
        <w:t>15</w:t>
      </w:r>
      <w:r w:rsidRPr="0016476A">
        <w:rPr>
          <w:rFonts w:ascii="Book Antiqua" w:eastAsia="Book Antiqua" w:hAnsi="Book Antiqua" w:cs="Book Antiqua"/>
          <w:color w:val="000000"/>
        </w:rPr>
        <w:t>: 17-27 [PMID: 1985499 DOI: 10.1097/00000478-199101000-00002]</w:t>
      </w:r>
    </w:p>
    <w:p w14:paraId="63CB3EB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3 </w:t>
      </w:r>
      <w:proofErr w:type="spellStart"/>
      <w:r w:rsidRPr="0016476A">
        <w:rPr>
          <w:rFonts w:ascii="Book Antiqua" w:eastAsia="Book Antiqua" w:hAnsi="Book Antiqua" w:cs="Book Antiqua"/>
          <w:b/>
          <w:bCs/>
          <w:color w:val="000000"/>
        </w:rPr>
        <w:t>Bashey</w:t>
      </w:r>
      <w:proofErr w:type="spellEnd"/>
      <w:r w:rsidRPr="0016476A">
        <w:rPr>
          <w:rFonts w:ascii="Book Antiqua" w:eastAsia="Book Antiqua" w:hAnsi="Book Antiqua" w:cs="Book Antiqua"/>
          <w:b/>
          <w:bCs/>
          <w:color w:val="000000"/>
        </w:rPr>
        <w:t xml:space="preserve"> S</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Krathen</w:t>
      </w:r>
      <w:proofErr w:type="spellEnd"/>
      <w:r w:rsidRPr="0016476A">
        <w:rPr>
          <w:rFonts w:ascii="Book Antiqua" w:eastAsia="Book Antiqua" w:hAnsi="Book Antiqua" w:cs="Book Antiqua"/>
          <w:color w:val="000000"/>
        </w:rPr>
        <w:t xml:space="preserve"> M, Abdulla F, </w:t>
      </w:r>
      <w:proofErr w:type="spellStart"/>
      <w:r w:rsidRPr="0016476A">
        <w:rPr>
          <w:rFonts w:ascii="Book Antiqua" w:eastAsia="Book Antiqua" w:hAnsi="Book Antiqua" w:cs="Book Antiqua"/>
          <w:color w:val="000000"/>
        </w:rPr>
        <w:t>Sundram</w:t>
      </w:r>
      <w:proofErr w:type="spellEnd"/>
      <w:r w:rsidRPr="0016476A">
        <w:rPr>
          <w:rFonts w:ascii="Book Antiqua" w:eastAsia="Book Antiqua" w:hAnsi="Book Antiqua" w:cs="Book Antiqua"/>
          <w:color w:val="000000"/>
        </w:rPr>
        <w:t xml:space="preserve"> U, Kim YH. </w:t>
      </w:r>
      <w:proofErr w:type="spellStart"/>
      <w:r w:rsidRPr="0016476A">
        <w:rPr>
          <w:rFonts w:ascii="Book Antiqua" w:eastAsia="Book Antiqua" w:hAnsi="Book Antiqua" w:cs="Book Antiqua"/>
          <w:color w:val="000000"/>
        </w:rPr>
        <w:t>Romidepsin</w:t>
      </w:r>
      <w:proofErr w:type="spellEnd"/>
      <w:r w:rsidRPr="0016476A">
        <w:rPr>
          <w:rFonts w:ascii="Book Antiqua" w:eastAsia="Book Antiqua" w:hAnsi="Book Antiqua" w:cs="Book Antiqua"/>
          <w:color w:val="000000"/>
        </w:rPr>
        <w:t xml:space="preserve"> is effective in subcutaneous panniculitis-like T-cell lymphoma. </w:t>
      </w:r>
      <w:r w:rsidRPr="0016476A">
        <w:rPr>
          <w:rFonts w:ascii="Book Antiqua" w:eastAsia="Book Antiqua" w:hAnsi="Book Antiqua" w:cs="Book Antiqua"/>
          <w:i/>
          <w:iCs/>
          <w:color w:val="000000"/>
        </w:rPr>
        <w:t>J Clin Oncol</w:t>
      </w:r>
      <w:r w:rsidRPr="0016476A">
        <w:rPr>
          <w:rFonts w:ascii="Book Antiqua" w:eastAsia="Book Antiqua" w:hAnsi="Book Antiqua" w:cs="Book Antiqua"/>
          <w:color w:val="000000"/>
        </w:rPr>
        <w:t xml:space="preserve"> 2012; </w:t>
      </w:r>
      <w:r w:rsidRPr="0016476A">
        <w:rPr>
          <w:rFonts w:ascii="Book Antiqua" w:eastAsia="Book Antiqua" w:hAnsi="Book Antiqua" w:cs="Book Antiqua"/>
          <w:b/>
          <w:bCs/>
          <w:color w:val="000000"/>
        </w:rPr>
        <w:t>30</w:t>
      </w:r>
      <w:r w:rsidRPr="0016476A">
        <w:rPr>
          <w:rFonts w:ascii="Book Antiqua" w:eastAsia="Book Antiqua" w:hAnsi="Book Antiqua" w:cs="Book Antiqua"/>
          <w:color w:val="000000"/>
        </w:rPr>
        <w:t>: e221-e225 [PMID: 22753921 DOI: 10.1200/JCO.2012.41.5976]</w:t>
      </w:r>
    </w:p>
    <w:p w14:paraId="0732E08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4 </w:t>
      </w:r>
      <w:r w:rsidRPr="0016476A">
        <w:rPr>
          <w:rFonts w:ascii="Book Antiqua" w:eastAsia="Book Antiqua" w:hAnsi="Book Antiqua" w:cs="Book Antiqua"/>
          <w:b/>
          <w:bCs/>
          <w:color w:val="000000"/>
        </w:rPr>
        <w:t>Bernstein SH</w:t>
      </w:r>
      <w:r w:rsidRPr="0016476A">
        <w:rPr>
          <w:rFonts w:ascii="Book Antiqua" w:eastAsia="Book Antiqua" w:hAnsi="Book Antiqua" w:cs="Book Antiqua"/>
          <w:color w:val="000000"/>
        </w:rPr>
        <w:t xml:space="preserve">, Unger JM, Leblanc M, Friedberg J, Miller TP, Fisher RI. Natural history of CNS relapse in patients with aggressive non-Hodgkin's lymphoma: a 20-year follow-up analysis of SWOG 8516 -- the Southwest Oncology Group. </w:t>
      </w:r>
      <w:r w:rsidRPr="0016476A">
        <w:rPr>
          <w:rFonts w:ascii="Book Antiqua" w:eastAsia="Book Antiqua" w:hAnsi="Book Antiqua" w:cs="Book Antiqua"/>
          <w:i/>
          <w:iCs/>
          <w:color w:val="000000"/>
        </w:rPr>
        <w:t>J Clin Oncol</w:t>
      </w:r>
      <w:r w:rsidRPr="0016476A">
        <w:rPr>
          <w:rFonts w:ascii="Book Antiqua" w:eastAsia="Book Antiqua" w:hAnsi="Book Antiqua" w:cs="Book Antiqua"/>
          <w:color w:val="000000"/>
        </w:rPr>
        <w:t xml:space="preserve"> 2009; </w:t>
      </w:r>
      <w:r w:rsidRPr="0016476A">
        <w:rPr>
          <w:rFonts w:ascii="Book Antiqua" w:eastAsia="Book Antiqua" w:hAnsi="Book Antiqua" w:cs="Book Antiqua"/>
          <w:b/>
          <w:bCs/>
          <w:color w:val="000000"/>
        </w:rPr>
        <w:t>27</w:t>
      </w:r>
      <w:r w:rsidRPr="0016476A">
        <w:rPr>
          <w:rFonts w:ascii="Book Antiqua" w:eastAsia="Book Antiqua" w:hAnsi="Book Antiqua" w:cs="Book Antiqua"/>
          <w:color w:val="000000"/>
        </w:rPr>
        <w:t>: 114-119 [PMID: 19047289 DOI: 10.1200/JCO.2008.16.8021]</w:t>
      </w:r>
    </w:p>
    <w:p w14:paraId="45DB9AC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5 </w:t>
      </w:r>
      <w:r w:rsidRPr="0016476A">
        <w:rPr>
          <w:rFonts w:ascii="Book Antiqua" w:eastAsia="Book Antiqua" w:hAnsi="Book Antiqua" w:cs="Book Antiqua"/>
          <w:b/>
          <w:bCs/>
          <w:color w:val="000000"/>
        </w:rPr>
        <w:t>Kim YH</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Willemze</w:t>
      </w:r>
      <w:proofErr w:type="spellEnd"/>
      <w:r w:rsidRPr="0016476A">
        <w:rPr>
          <w:rFonts w:ascii="Book Antiqua" w:eastAsia="Book Antiqua" w:hAnsi="Book Antiqua" w:cs="Book Antiqua"/>
          <w:color w:val="000000"/>
        </w:rPr>
        <w:t xml:space="preserve"> R, </w:t>
      </w:r>
      <w:proofErr w:type="spellStart"/>
      <w:r w:rsidRPr="0016476A">
        <w:rPr>
          <w:rFonts w:ascii="Book Antiqua" w:eastAsia="Book Antiqua" w:hAnsi="Book Antiqua" w:cs="Book Antiqua"/>
          <w:color w:val="000000"/>
        </w:rPr>
        <w:t>Pimpinelli</w:t>
      </w:r>
      <w:proofErr w:type="spellEnd"/>
      <w:r w:rsidRPr="0016476A">
        <w:rPr>
          <w:rFonts w:ascii="Book Antiqua" w:eastAsia="Book Antiqua" w:hAnsi="Book Antiqua" w:cs="Book Antiqua"/>
          <w:color w:val="000000"/>
        </w:rPr>
        <w:t xml:space="preserve"> N, Whittaker S, Olsen EA, </w:t>
      </w:r>
      <w:proofErr w:type="spellStart"/>
      <w:r w:rsidRPr="0016476A">
        <w:rPr>
          <w:rFonts w:ascii="Book Antiqua" w:eastAsia="Book Antiqua" w:hAnsi="Book Antiqua" w:cs="Book Antiqua"/>
          <w:color w:val="000000"/>
        </w:rPr>
        <w:t>Ranki</w:t>
      </w:r>
      <w:proofErr w:type="spellEnd"/>
      <w:r w:rsidRPr="0016476A">
        <w:rPr>
          <w:rFonts w:ascii="Book Antiqua" w:eastAsia="Book Antiqua" w:hAnsi="Book Antiqua" w:cs="Book Antiqua"/>
          <w:color w:val="000000"/>
        </w:rPr>
        <w:t xml:space="preserve"> A, </w:t>
      </w:r>
      <w:proofErr w:type="spellStart"/>
      <w:r w:rsidRPr="0016476A">
        <w:rPr>
          <w:rFonts w:ascii="Book Antiqua" w:eastAsia="Book Antiqua" w:hAnsi="Book Antiqua" w:cs="Book Antiqua"/>
          <w:color w:val="000000"/>
        </w:rPr>
        <w:t>Dummer</w:t>
      </w:r>
      <w:proofErr w:type="spellEnd"/>
      <w:r w:rsidRPr="0016476A">
        <w:rPr>
          <w:rFonts w:ascii="Book Antiqua" w:eastAsia="Book Antiqua" w:hAnsi="Book Antiqua" w:cs="Book Antiqua"/>
          <w:color w:val="000000"/>
        </w:rPr>
        <w:t xml:space="preserve"> R, Hoppe RT; ISCL and the EORTC. TNM classification system for primary cutaneous lymphomas other than mycosis fungoides and Sezary syndrome: a proposal of the International Society for Cutaneous Lymphomas (ISCL) and the Cutaneous Lymphoma Task Force of the European Organization of Research and Treatment of Cancer (EORTC). </w:t>
      </w:r>
      <w:r w:rsidRPr="0016476A">
        <w:rPr>
          <w:rFonts w:ascii="Book Antiqua" w:eastAsia="Book Antiqua" w:hAnsi="Book Antiqua" w:cs="Book Antiqua"/>
          <w:i/>
          <w:iCs/>
          <w:color w:val="000000"/>
        </w:rPr>
        <w:t>Blood</w:t>
      </w:r>
      <w:r w:rsidRPr="0016476A">
        <w:rPr>
          <w:rFonts w:ascii="Book Antiqua" w:eastAsia="Book Antiqua" w:hAnsi="Book Antiqua" w:cs="Book Antiqua"/>
          <w:color w:val="000000"/>
        </w:rPr>
        <w:t xml:space="preserve"> 2007; </w:t>
      </w:r>
      <w:r w:rsidRPr="0016476A">
        <w:rPr>
          <w:rFonts w:ascii="Book Antiqua" w:eastAsia="Book Antiqua" w:hAnsi="Book Antiqua" w:cs="Book Antiqua"/>
          <w:b/>
          <w:bCs/>
          <w:color w:val="000000"/>
        </w:rPr>
        <w:t>110</w:t>
      </w:r>
      <w:r w:rsidRPr="0016476A">
        <w:rPr>
          <w:rFonts w:ascii="Book Antiqua" w:eastAsia="Book Antiqua" w:hAnsi="Book Antiqua" w:cs="Book Antiqua"/>
          <w:color w:val="000000"/>
        </w:rPr>
        <w:t>: 479-484 [PMID: 17339420 DOI: 10.1182/blood-2006-10-054601]</w:t>
      </w:r>
    </w:p>
    <w:p w14:paraId="14CD2C3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6 </w:t>
      </w:r>
      <w:r w:rsidRPr="0016476A">
        <w:rPr>
          <w:rFonts w:ascii="Book Antiqua" w:eastAsia="Book Antiqua" w:hAnsi="Book Antiqua" w:cs="Book Antiqua"/>
          <w:b/>
          <w:bCs/>
          <w:color w:val="000000"/>
        </w:rPr>
        <w:t>Bennani-</w:t>
      </w:r>
      <w:proofErr w:type="spellStart"/>
      <w:r w:rsidRPr="0016476A">
        <w:rPr>
          <w:rFonts w:ascii="Book Antiqua" w:eastAsia="Book Antiqua" w:hAnsi="Book Antiqua" w:cs="Book Antiqua"/>
          <w:b/>
          <w:bCs/>
          <w:color w:val="000000"/>
        </w:rPr>
        <w:t>Baiti</w:t>
      </w:r>
      <w:proofErr w:type="spellEnd"/>
      <w:r w:rsidRPr="0016476A">
        <w:rPr>
          <w:rFonts w:ascii="Book Antiqua" w:eastAsia="Book Antiqua" w:hAnsi="Book Antiqua" w:cs="Book Antiqua"/>
          <w:b/>
          <w:bCs/>
          <w:color w:val="000000"/>
        </w:rPr>
        <w:t xml:space="preserve"> B</w:t>
      </w:r>
      <w:r w:rsidRPr="0016476A">
        <w:rPr>
          <w:rFonts w:ascii="Book Antiqua" w:eastAsia="Book Antiqua" w:hAnsi="Book Antiqua" w:cs="Book Antiqua"/>
          <w:color w:val="000000"/>
        </w:rPr>
        <w:t>, Yadav S, Flynt L, Bennani-</w:t>
      </w:r>
      <w:proofErr w:type="spellStart"/>
      <w:r w:rsidRPr="0016476A">
        <w:rPr>
          <w:rFonts w:ascii="Book Antiqua" w:eastAsia="Book Antiqua" w:hAnsi="Book Antiqua" w:cs="Book Antiqua"/>
          <w:color w:val="000000"/>
        </w:rPr>
        <w:t>Baiti</w:t>
      </w:r>
      <w:proofErr w:type="spellEnd"/>
      <w:r w:rsidRPr="0016476A">
        <w:rPr>
          <w:rFonts w:ascii="Book Antiqua" w:eastAsia="Book Antiqua" w:hAnsi="Book Antiqua" w:cs="Book Antiqua"/>
          <w:color w:val="000000"/>
        </w:rPr>
        <w:t xml:space="preserve"> N. Value of positron emission tomography in diagnosing subcutaneous panniculitis-like T-cell lymphoma. </w:t>
      </w:r>
      <w:r w:rsidRPr="0016476A">
        <w:rPr>
          <w:rFonts w:ascii="Book Antiqua" w:eastAsia="Book Antiqua" w:hAnsi="Book Antiqua" w:cs="Book Antiqua"/>
          <w:i/>
          <w:iCs/>
          <w:color w:val="000000"/>
        </w:rPr>
        <w:t>J Clin Oncol</w:t>
      </w:r>
      <w:r w:rsidRPr="0016476A">
        <w:rPr>
          <w:rFonts w:ascii="Book Antiqua" w:eastAsia="Book Antiqua" w:hAnsi="Book Antiqua" w:cs="Book Antiqua"/>
          <w:color w:val="000000"/>
        </w:rPr>
        <w:t xml:space="preserve"> 2015; </w:t>
      </w:r>
      <w:r w:rsidRPr="0016476A">
        <w:rPr>
          <w:rFonts w:ascii="Book Antiqua" w:eastAsia="Book Antiqua" w:hAnsi="Book Antiqua" w:cs="Book Antiqua"/>
          <w:b/>
          <w:bCs/>
          <w:color w:val="000000"/>
        </w:rPr>
        <w:t>33</w:t>
      </w:r>
      <w:r w:rsidRPr="0016476A">
        <w:rPr>
          <w:rFonts w:ascii="Book Antiqua" w:eastAsia="Book Antiqua" w:hAnsi="Book Antiqua" w:cs="Book Antiqua"/>
          <w:color w:val="000000"/>
        </w:rPr>
        <w:t>: 1216-1217 [PMID: 25691676 DOI: 10.1200/JCO.2014.59.8193]</w:t>
      </w:r>
    </w:p>
    <w:p w14:paraId="1E27149A"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7 </w:t>
      </w:r>
      <w:r w:rsidRPr="0016476A">
        <w:rPr>
          <w:rFonts w:ascii="Book Antiqua" w:eastAsia="Book Antiqua" w:hAnsi="Book Antiqua" w:cs="Book Antiqua"/>
          <w:b/>
          <w:bCs/>
          <w:color w:val="000000"/>
        </w:rPr>
        <w:t>López-Lerma I</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Peñate</w:t>
      </w:r>
      <w:proofErr w:type="spellEnd"/>
      <w:r w:rsidRPr="0016476A">
        <w:rPr>
          <w:rFonts w:ascii="Book Antiqua" w:eastAsia="Book Antiqua" w:hAnsi="Book Antiqua" w:cs="Book Antiqua"/>
          <w:color w:val="000000"/>
        </w:rPr>
        <w:t xml:space="preserve"> Y, Gallardo F, Martí RM, </w:t>
      </w:r>
      <w:proofErr w:type="spellStart"/>
      <w:r w:rsidRPr="0016476A">
        <w:rPr>
          <w:rFonts w:ascii="Book Antiqua" w:eastAsia="Book Antiqua" w:hAnsi="Book Antiqua" w:cs="Book Antiqua"/>
          <w:color w:val="000000"/>
        </w:rPr>
        <w:t>Mitxelena</w:t>
      </w:r>
      <w:proofErr w:type="spellEnd"/>
      <w:r w:rsidRPr="0016476A">
        <w:rPr>
          <w:rFonts w:ascii="Book Antiqua" w:eastAsia="Book Antiqua" w:hAnsi="Book Antiqua" w:cs="Book Antiqua"/>
          <w:color w:val="000000"/>
        </w:rPr>
        <w:t xml:space="preserve"> J, </w:t>
      </w:r>
      <w:proofErr w:type="spellStart"/>
      <w:r w:rsidRPr="0016476A">
        <w:rPr>
          <w:rFonts w:ascii="Book Antiqua" w:eastAsia="Book Antiqua" w:hAnsi="Book Antiqua" w:cs="Book Antiqua"/>
          <w:color w:val="000000"/>
        </w:rPr>
        <w:t>Bielsa</w:t>
      </w:r>
      <w:proofErr w:type="spellEnd"/>
      <w:r w:rsidRPr="0016476A">
        <w:rPr>
          <w:rFonts w:ascii="Book Antiqua" w:eastAsia="Book Antiqua" w:hAnsi="Book Antiqua" w:cs="Book Antiqua"/>
          <w:color w:val="000000"/>
        </w:rPr>
        <w:t xml:space="preserve"> I, Velasco-</w:t>
      </w:r>
      <w:proofErr w:type="spellStart"/>
      <w:r w:rsidRPr="0016476A">
        <w:rPr>
          <w:rFonts w:ascii="Book Antiqua" w:eastAsia="Book Antiqua" w:hAnsi="Book Antiqua" w:cs="Book Antiqua"/>
          <w:color w:val="000000"/>
        </w:rPr>
        <w:t>Tamariz</w:t>
      </w:r>
      <w:proofErr w:type="spellEnd"/>
      <w:r w:rsidRPr="0016476A">
        <w:rPr>
          <w:rFonts w:ascii="Book Antiqua" w:eastAsia="Book Antiqua" w:hAnsi="Book Antiqua" w:cs="Book Antiqua"/>
          <w:color w:val="000000"/>
        </w:rPr>
        <w:t xml:space="preserve"> V, </w:t>
      </w:r>
      <w:proofErr w:type="spellStart"/>
      <w:r w:rsidRPr="0016476A">
        <w:rPr>
          <w:rFonts w:ascii="Book Antiqua" w:eastAsia="Book Antiqua" w:hAnsi="Book Antiqua" w:cs="Book Antiqua"/>
          <w:color w:val="000000"/>
        </w:rPr>
        <w:t>Yanguas-Bayona</w:t>
      </w:r>
      <w:proofErr w:type="spellEnd"/>
      <w:r w:rsidRPr="0016476A">
        <w:rPr>
          <w:rFonts w:ascii="Book Antiqua" w:eastAsia="Book Antiqua" w:hAnsi="Book Antiqua" w:cs="Book Antiqua"/>
          <w:color w:val="000000"/>
        </w:rPr>
        <w:t xml:space="preserve"> JI, Sánchez-</w:t>
      </w:r>
      <w:proofErr w:type="spellStart"/>
      <w:r w:rsidRPr="0016476A">
        <w:rPr>
          <w:rFonts w:ascii="Book Antiqua" w:eastAsia="Book Antiqua" w:hAnsi="Book Antiqua" w:cs="Book Antiqua"/>
          <w:color w:val="000000"/>
        </w:rPr>
        <w:t>Sambucety</w:t>
      </w:r>
      <w:proofErr w:type="spellEnd"/>
      <w:r w:rsidRPr="0016476A">
        <w:rPr>
          <w:rFonts w:ascii="Book Antiqua" w:eastAsia="Book Antiqua" w:hAnsi="Book Antiqua" w:cs="Book Antiqua"/>
          <w:color w:val="000000"/>
        </w:rPr>
        <w:t xml:space="preserve"> P, García-</w:t>
      </w:r>
      <w:proofErr w:type="spellStart"/>
      <w:r w:rsidRPr="0016476A">
        <w:rPr>
          <w:rFonts w:ascii="Book Antiqua" w:eastAsia="Book Antiqua" w:hAnsi="Book Antiqua" w:cs="Book Antiqua"/>
          <w:color w:val="000000"/>
        </w:rPr>
        <w:t>Patos</w:t>
      </w:r>
      <w:proofErr w:type="spellEnd"/>
      <w:r w:rsidRPr="0016476A">
        <w:rPr>
          <w:rFonts w:ascii="Book Antiqua" w:eastAsia="Book Antiqua" w:hAnsi="Book Antiqua" w:cs="Book Antiqua"/>
          <w:color w:val="000000"/>
        </w:rPr>
        <w:t xml:space="preserve"> V, Ortiz-Romero PL, Pujol RM, </w:t>
      </w:r>
      <w:proofErr w:type="spellStart"/>
      <w:r w:rsidRPr="0016476A">
        <w:rPr>
          <w:rFonts w:ascii="Book Antiqua" w:eastAsia="Book Antiqua" w:hAnsi="Book Antiqua" w:cs="Book Antiqua"/>
          <w:color w:val="000000"/>
        </w:rPr>
        <w:t>Estrach</w:t>
      </w:r>
      <w:proofErr w:type="spellEnd"/>
      <w:r w:rsidRPr="0016476A">
        <w:rPr>
          <w:rFonts w:ascii="Book Antiqua" w:eastAsia="Book Antiqua" w:hAnsi="Book Antiqua" w:cs="Book Antiqua"/>
          <w:color w:val="000000"/>
        </w:rPr>
        <w:t xml:space="preserve"> T. Subcutaneous panniculitis-like T-cell lymphoma: Clinical features, therapeutic approach, and outcome in a case series of 16 patients. </w:t>
      </w:r>
      <w:r w:rsidRPr="0016476A">
        <w:rPr>
          <w:rFonts w:ascii="Book Antiqua" w:eastAsia="Book Antiqua" w:hAnsi="Book Antiqua" w:cs="Book Antiqua"/>
          <w:i/>
          <w:iCs/>
          <w:color w:val="000000"/>
        </w:rPr>
        <w:t xml:space="preserve">J Am </w:t>
      </w:r>
      <w:proofErr w:type="spellStart"/>
      <w:r w:rsidRPr="0016476A">
        <w:rPr>
          <w:rFonts w:ascii="Book Antiqua" w:eastAsia="Book Antiqua" w:hAnsi="Book Antiqua" w:cs="Book Antiqua"/>
          <w:i/>
          <w:iCs/>
          <w:color w:val="000000"/>
        </w:rPr>
        <w:t>Acad</w:t>
      </w:r>
      <w:proofErr w:type="spellEnd"/>
      <w:r w:rsidRPr="0016476A">
        <w:rPr>
          <w:rFonts w:ascii="Book Antiqua" w:eastAsia="Book Antiqua" w:hAnsi="Book Antiqua" w:cs="Book Antiqua"/>
          <w:i/>
          <w:iCs/>
          <w:color w:val="000000"/>
        </w:rPr>
        <w:t xml:space="preserve"> Dermatol</w:t>
      </w:r>
      <w:r w:rsidRPr="0016476A">
        <w:rPr>
          <w:rFonts w:ascii="Book Antiqua" w:eastAsia="Book Antiqua" w:hAnsi="Book Antiqua" w:cs="Book Antiqua"/>
          <w:color w:val="000000"/>
        </w:rPr>
        <w:t xml:space="preserve"> 2018; </w:t>
      </w:r>
      <w:r w:rsidRPr="0016476A">
        <w:rPr>
          <w:rFonts w:ascii="Book Antiqua" w:eastAsia="Book Antiqua" w:hAnsi="Book Antiqua" w:cs="Book Antiqua"/>
          <w:b/>
          <w:bCs/>
          <w:color w:val="000000"/>
        </w:rPr>
        <w:t>79</w:t>
      </w:r>
      <w:r w:rsidRPr="0016476A">
        <w:rPr>
          <w:rFonts w:ascii="Book Antiqua" w:eastAsia="Book Antiqua" w:hAnsi="Book Antiqua" w:cs="Book Antiqua"/>
          <w:color w:val="000000"/>
        </w:rPr>
        <w:t>: 892-898 [PMID: 30126736 DOI: 10.1016/j.jaad.2018.05.1243]</w:t>
      </w:r>
    </w:p>
    <w:p w14:paraId="5C4E15C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lastRenderedPageBreak/>
        <w:t xml:space="preserve">8 </w:t>
      </w:r>
      <w:r w:rsidRPr="0016476A">
        <w:rPr>
          <w:rFonts w:ascii="Book Antiqua" w:eastAsia="Book Antiqua" w:hAnsi="Book Antiqua" w:cs="Book Antiqua"/>
          <w:b/>
          <w:bCs/>
          <w:color w:val="000000"/>
        </w:rPr>
        <w:t>Gleeson M</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Peckitt</w:t>
      </w:r>
      <w:proofErr w:type="spellEnd"/>
      <w:r w:rsidRPr="0016476A">
        <w:rPr>
          <w:rFonts w:ascii="Book Antiqua" w:eastAsia="Book Antiqua" w:hAnsi="Book Antiqua" w:cs="Book Antiqua"/>
          <w:color w:val="000000"/>
        </w:rPr>
        <w:t xml:space="preserve"> C, To YM, Edwards L, Oates J, </w:t>
      </w:r>
      <w:proofErr w:type="spellStart"/>
      <w:r w:rsidRPr="0016476A">
        <w:rPr>
          <w:rFonts w:ascii="Book Antiqua" w:eastAsia="Book Antiqua" w:hAnsi="Book Antiqua" w:cs="Book Antiqua"/>
          <w:color w:val="000000"/>
        </w:rPr>
        <w:t>Wotherspoon</w:t>
      </w:r>
      <w:proofErr w:type="spellEnd"/>
      <w:r w:rsidRPr="0016476A">
        <w:rPr>
          <w:rFonts w:ascii="Book Antiqua" w:eastAsia="Book Antiqua" w:hAnsi="Book Antiqua" w:cs="Book Antiqua"/>
          <w:color w:val="000000"/>
        </w:rPr>
        <w:t xml:space="preserve"> A, </w:t>
      </w:r>
      <w:proofErr w:type="spellStart"/>
      <w:r w:rsidRPr="0016476A">
        <w:rPr>
          <w:rFonts w:ascii="Book Antiqua" w:eastAsia="Book Antiqua" w:hAnsi="Book Antiqua" w:cs="Book Antiqua"/>
          <w:color w:val="000000"/>
        </w:rPr>
        <w:t>Attygalle</w:t>
      </w:r>
      <w:proofErr w:type="spellEnd"/>
      <w:r w:rsidRPr="0016476A">
        <w:rPr>
          <w:rFonts w:ascii="Book Antiqua" w:eastAsia="Book Antiqua" w:hAnsi="Book Antiqua" w:cs="Book Antiqua"/>
          <w:color w:val="000000"/>
        </w:rPr>
        <w:t xml:space="preserve"> AD, </w:t>
      </w:r>
      <w:proofErr w:type="spellStart"/>
      <w:r w:rsidRPr="0016476A">
        <w:rPr>
          <w:rFonts w:ascii="Book Antiqua" w:eastAsia="Book Antiqua" w:hAnsi="Book Antiqua" w:cs="Book Antiqua"/>
          <w:color w:val="000000"/>
        </w:rPr>
        <w:t>Zerizer</w:t>
      </w:r>
      <w:proofErr w:type="spellEnd"/>
      <w:r w:rsidRPr="0016476A">
        <w:rPr>
          <w:rFonts w:ascii="Book Antiqua" w:eastAsia="Book Antiqua" w:hAnsi="Book Antiqua" w:cs="Book Antiqua"/>
          <w:color w:val="000000"/>
        </w:rPr>
        <w:t xml:space="preserve"> I, Sharma B, Chua S, Begum R, Chau I, Johnson P, </w:t>
      </w:r>
      <w:proofErr w:type="spellStart"/>
      <w:r w:rsidRPr="0016476A">
        <w:rPr>
          <w:rFonts w:ascii="Book Antiqua" w:eastAsia="Book Antiqua" w:hAnsi="Book Antiqua" w:cs="Book Antiqua"/>
          <w:color w:val="000000"/>
        </w:rPr>
        <w:t>Ardeshna</w:t>
      </w:r>
      <w:proofErr w:type="spellEnd"/>
      <w:r w:rsidRPr="0016476A">
        <w:rPr>
          <w:rFonts w:ascii="Book Antiqua" w:eastAsia="Book Antiqua" w:hAnsi="Book Antiqua" w:cs="Book Antiqua"/>
          <w:color w:val="000000"/>
        </w:rPr>
        <w:t xml:space="preserve"> KM, Hawkes EA, </w:t>
      </w:r>
      <w:proofErr w:type="spellStart"/>
      <w:r w:rsidRPr="0016476A">
        <w:rPr>
          <w:rFonts w:ascii="Book Antiqua" w:eastAsia="Book Antiqua" w:hAnsi="Book Antiqua" w:cs="Book Antiqua"/>
          <w:color w:val="000000"/>
        </w:rPr>
        <w:t>Macheta</w:t>
      </w:r>
      <w:proofErr w:type="spellEnd"/>
      <w:r w:rsidRPr="0016476A">
        <w:rPr>
          <w:rFonts w:ascii="Book Antiqua" w:eastAsia="Book Antiqua" w:hAnsi="Book Antiqua" w:cs="Book Antiqua"/>
          <w:color w:val="000000"/>
        </w:rPr>
        <w:t xml:space="preserve"> MP, Collins GP, Radford J, Forbes A, Hart A, </w:t>
      </w:r>
      <w:proofErr w:type="spellStart"/>
      <w:r w:rsidRPr="0016476A">
        <w:rPr>
          <w:rFonts w:ascii="Book Antiqua" w:eastAsia="Book Antiqua" w:hAnsi="Book Antiqua" w:cs="Book Antiqua"/>
          <w:color w:val="000000"/>
        </w:rPr>
        <w:t>Montoto</w:t>
      </w:r>
      <w:proofErr w:type="spellEnd"/>
      <w:r w:rsidRPr="0016476A">
        <w:rPr>
          <w:rFonts w:ascii="Book Antiqua" w:eastAsia="Book Antiqua" w:hAnsi="Book Antiqua" w:cs="Book Antiqua"/>
          <w:color w:val="000000"/>
        </w:rPr>
        <w:t xml:space="preserve"> S, McKay P, Benstead K, Morley N, </w:t>
      </w:r>
      <w:proofErr w:type="spellStart"/>
      <w:r w:rsidRPr="0016476A">
        <w:rPr>
          <w:rFonts w:ascii="Book Antiqua" w:eastAsia="Book Antiqua" w:hAnsi="Book Antiqua" w:cs="Book Antiqua"/>
          <w:color w:val="000000"/>
        </w:rPr>
        <w:t>Kalakonda</w:t>
      </w:r>
      <w:proofErr w:type="spellEnd"/>
      <w:r w:rsidRPr="0016476A">
        <w:rPr>
          <w:rFonts w:ascii="Book Antiqua" w:eastAsia="Book Antiqua" w:hAnsi="Book Antiqua" w:cs="Book Antiqua"/>
          <w:color w:val="000000"/>
        </w:rPr>
        <w:t xml:space="preserve"> N, Hasan Y, Turner D, Cunningham D. CHOP </w:t>
      </w:r>
      <w:r w:rsidRPr="0016476A">
        <w:rPr>
          <w:rFonts w:ascii="Book Antiqua" w:eastAsia="Book Antiqua" w:hAnsi="Book Antiqua" w:cs="Book Antiqua"/>
          <w:i/>
          <w:iCs/>
          <w:color w:val="000000"/>
        </w:rPr>
        <w:t>vs</w:t>
      </w:r>
      <w:r w:rsidRPr="0016476A">
        <w:rPr>
          <w:rFonts w:ascii="Book Antiqua" w:eastAsia="Book Antiqua" w:hAnsi="Book Antiqua" w:cs="Book Antiqua"/>
          <w:color w:val="000000"/>
        </w:rPr>
        <w:t xml:space="preserve"> GEM-P in previously untreated patients with peripheral T-cell lymphoma (CHEMO-T): a phase 2, </w:t>
      </w:r>
      <w:proofErr w:type="spellStart"/>
      <w:r w:rsidRPr="0016476A">
        <w:rPr>
          <w:rFonts w:ascii="Book Antiqua" w:eastAsia="Book Antiqua" w:hAnsi="Book Antiqua" w:cs="Book Antiqua"/>
          <w:color w:val="000000"/>
        </w:rPr>
        <w:t>multicentre</w:t>
      </w:r>
      <w:proofErr w:type="spellEnd"/>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randomised</w:t>
      </w:r>
      <w:proofErr w:type="spellEnd"/>
      <w:r w:rsidRPr="0016476A">
        <w:rPr>
          <w:rFonts w:ascii="Book Antiqua" w:eastAsia="Book Antiqua" w:hAnsi="Book Antiqua" w:cs="Book Antiqua"/>
          <w:color w:val="000000"/>
        </w:rPr>
        <w:t xml:space="preserve">, open-label trial. </w:t>
      </w:r>
      <w:r w:rsidRPr="0016476A">
        <w:rPr>
          <w:rFonts w:ascii="Book Antiqua" w:eastAsia="Book Antiqua" w:hAnsi="Book Antiqua" w:cs="Book Antiqua"/>
          <w:i/>
          <w:iCs/>
          <w:color w:val="000000"/>
        </w:rPr>
        <w:t xml:space="preserve">Lancet </w:t>
      </w:r>
      <w:proofErr w:type="spellStart"/>
      <w:r w:rsidRPr="0016476A">
        <w:rPr>
          <w:rFonts w:ascii="Book Antiqua" w:eastAsia="Book Antiqua" w:hAnsi="Book Antiqua" w:cs="Book Antiqua"/>
          <w:i/>
          <w:iCs/>
          <w:color w:val="000000"/>
        </w:rPr>
        <w:t>Haematol</w:t>
      </w:r>
      <w:proofErr w:type="spellEnd"/>
      <w:r w:rsidRPr="0016476A">
        <w:rPr>
          <w:rFonts w:ascii="Book Antiqua" w:eastAsia="Book Antiqua" w:hAnsi="Book Antiqua" w:cs="Book Antiqua"/>
          <w:color w:val="000000"/>
        </w:rPr>
        <w:t xml:space="preserve"> 2018; </w:t>
      </w:r>
      <w:r w:rsidRPr="0016476A">
        <w:rPr>
          <w:rFonts w:ascii="Book Antiqua" w:eastAsia="Book Antiqua" w:hAnsi="Book Antiqua" w:cs="Book Antiqua"/>
          <w:b/>
          <w:bCs/>
          <w:color w:val="000000"/>
        </w:rPr>
        <w:t>5</w:t>
      </w:r>
      <w:r w:rsidRPr="0016476A">
        <w:rPr>
          <w:rFonts w:ascii="Book Antiqua" w:eastAsia="Book Antiqua" w:hAnsi="Book Antiqua" w:cs="Book Antiqua"/>
          <w:color w:val="000000"/>
        </w:rPr>
        <w:t>: e190-e200 [PMID: 29703335 DOI: 10.1016/S2352-3026(18)30039-5]</w:t>
      </w:r>
    </w:p>
    <w:p w14:paraId="3AA5AE0F" w14:textId="1510E879"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9 </w:t>
      </w:r>
      <w:proofErr w:type="spellStart"/>
      <w:r w:rsidRPr="0016476A">
        <w:rPr>
          <w:rFonts w:ascii="Book Antiqua" w:eastAsia="Book Antiqua" w:hAnsi="Book Antiqua" w:cs="Book Antiqua"/>
          <w:b/>
          <w:bCs/>
          <w:color w:val="000000"/>
        </w:rPr>
        <w:t>Ellin</w:t>
      </w:r>
      <w:proofErr w:type="spellEnd"/>
      <w:r w:rsidRPr="0016476A">
        <w:rPr>
          <w:rFonts w:ascii="Book Antiqua" w:eastAsia="Book Antiqua" w:hAnsi="Book Antiqua" w:cs="Book Antiqua"/>
          <w:b/>
          <w:bCs/>
          <w:color w:val="000000"/>
        </w:rPr>
        <w:t xml:space="preserve"> F</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Landström</w:t>
      </w:r>
      <w:proofErr w:type="spellEnd"/>
      <w:r w:rsidRPr="0016476A">
        <w:rPr>
          <w:rFonts w:ascii="Book Antiqua" w:eastAsia="Book Antiqua" w:hAnsi="Book Antiqua" w:cs="Book Antiqua"/>
          <w:color w:val="000000"/>
        </w:rPr>
        <w:t xml:space="preserve"> J, </w:t>
      </w:r>
      <w:proofErr w:type="spellStart"/>
      <w:r w:rsidRPr="0016476A">
        <w:rPr>
          <w:rFonts w:ascii="Book Antiqua" w:eastAsia="Book Antiqua" w:hAnsi="Book Antiqua" w:cs="Book Antiqua"/>
          <w:color w:val="000000"/>
        </w:rPr>
        <w:t>Jerkeman</w:t>
      </w:r>
      <w:proofErr w:type="spellEnd"/>
      <w:r w:rsidRPr="0016476A">
        <w:rPr>
          <w:rFonts w:ascii="Book Antiqua" w:eastAsia="Book Antiqua" w:hAnsi="Book Antiqua" w:cs="Book Antiqua"/>
          <w:color w:val="000000"/>
        </w:rPr>
        <w:t xml:space="preserve"> M, </w:t>
      </w:r>
      <w:proofErr w:type="spellStart"/>
      <w:r w:rsidRPr="0016476A">
        <w:rPr>
          <w:rFonts w:ascii="Book Antiqua" w:eastAsia="Book Antiqua" w:hAnsi="Book Antiqua" w:cs="Book Antiqua"/>
          <w:color w:val="000000"/>
        </w:rPr>
        <w:t>Relander</w:t>
      </w:r>
      <w:proofErr w:type="spellEnd"/>
      <w:r w:rsidRPr="0016476A">
        <w:rPr>
          <w:rFonts w:ascii="Book Antiqua" w:eastAsia="Book Antiqua" w:hAnsi="Book Antiqua" w:cs="Book Antiqua"/>
          <w:color w:val="000000"/>
        </w:rPr>
        <w:t xml:space="preserve"> T. Real-world data on prognostic factors and treatment in peripheral T-cell lymphomas: a study from the Swedish Lymphoma Registry. </w:t>
      </w:r>
      <w:r w:rsidRPr="0016476A">
        <w:rPr>
          <w:rFonts w:ascii="Book Antiqua" w:eastAsia="Book Antiqua" w:hAnsi="Book Antiqua" w:cs="Book Antiqua"/>
          <w:i/>
          <w:iCs/>
          <w:color w:val="000000"/>
        </w:rPr>
        <w:t>Blood</w:t>
      </w:r>
      <w:r w:rsidRPr="0016476A">
        <w:rPr>
          <w:rFonts w:ascii="Book Antiqua" w:eastAsia="Book Antiqua" w:hAnsi="Book Antiqua" w:cs="Book Antiqua"/>
          <w:color w:val="000000"/>
        </w:rPr>
        <w:t xml:space="preserve"> 2014; </w:t>
      </w:r>
      <w:r w:rsidRPr="0016476A">
        <w:rPr>
          <w:rFonts w:ascii="Book Antiqua" w:eastAsia="Book Antiqua" w:hAnsi="Book Antiqua" w:cs="Book Antiqua"/>
          <w:b/>
          <w:bCs/>
          <w:color w:val="000000"/>
        </w:rPr>
        <w:t>124</w:t>
      </w:r>
      <w:r w:rsidRPr="0016476A">
        <w:rPr>
          <w:rFonts w:ascii="Book Antiqua" w:eastAsia="Book Antiqua" w:hAnsi="Book Antiqua" w:cs="Book Antiqua"/>
          <w:color w:val="000000"/>
        </w:rPr>
        <w:t xml:space="preserve">: 1570-1577 [PMID: 25006130 DOI: </w:t>
      </w:r>
      <w:r w:rsidR="00F85784" w:rsidRPr="0016476A">
        <w:rPr>
          <w:rFonts w:ascii="Book Antiqua" w:eastAsia="Book Antiqua" w:hAnsi="Book Antiqua" w:cs="Book Antiqua"/>
          <w:color w:val="000000"/>
        </w:rPr>
        <w:t>10.1182/blood-2014-04-573089</w:t>
      </w:r>
      <w:r w:rsidRPr="0016476A">
        <w:rPr>
          <w:rFonts w:ascii="Book Antiqua" w:eastAsia="Book Antiqua" w:hAnsi="Book Antiqua" w:cs="Book Antiqua"/>
          <w:color w:val="000000"/>
        </w:rPr>
        <w:t>]</w:t>
      </w:r>
    </w:p>
    <w:p w14:paraId="0113559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10 </w:t>
      </w:r>
      <w:r w:rsidRPr="0016476A">
        <w:rPr>
          <w:rFonts w:ascii="Book Antiqua" w:eastAsia="Book Antiqua" w:hAnsi="Book Antiqua" w:cs="Book Antiqua"/>
          <w:b/>
          <w:bCs/>
          <w:color w:val="000000"/>
        </w:rPr>
        <w:t>Go RS</w:t>
      </w:r>
      <w:r w:rsidRPr="0016476A">
        <w:rPr>
          <w:rFonts w:ascii="Book Antiqua" w:eastAsia="Book Antiqua" w:hAnsi="Book Antiqua" w:cs="Book Antiqua"/>
          <w:color w:val="000000"/>
        </w:rPr>
        <w:t xml:space="preserve">, Wester SM. Immunophenotypic and molecular features, clinical outcomes, treatments, and prognostic factors associated with subcutaneous panniculitis-like T-cell lymphoma: a systematic analysis of 156 patients reported in the literature. </w:t>
      </w:r>
      <w:r w:rsidRPr="0016476A">
        <w:rPr>
          <w:rFonts w:ascii="Book Antiqua" w:eastAsia="Book Antiqua" w:hAnsi="Book Antiqua" w:cs="Book Antiqua"/>
          <w:i/>
          <w:iCs/>
          <w:color w:val="000000"/>
        </w:rPr>
        <w:t>Cancer</w:t>
      </w:r>
      <w:r w:rsidRPr="0016476A">
        <w:rPr>
          <w:rFonts w:ascii="Book Antiqua" w:eastAsia="Book Antiqua" w:hAnsi="Book Antiqua" w:cs="Book Antiqua"/>
          <w:color w:val="000000"/>
        </w:rPr>
        <w:t xml:space="preserve"> 2004; </w:t>
      </w:r>
      <w:r w:rsidRPr="0016476A">
        <w:rPr>
          <w:rFonts w:ascii="Book Antiqua" w:eastAsia="Book Antiqua" w:hAnsi="Book Antiqua" w:cs="Book Antiqua"/>
          <w:b/>
          <w:bCs/>
          <w:color w:val="000000"/>
        </w:rPr>
        <w:t>101</w:t>
      </w:r>
      <w:r w:rsidRPr="0016476A">
        <w:rPr>
          <w:rFonts w:ascii="Book Antiqua" w:eastAsia="Book Antiqua" w:hAnsi="Book Antiqua" w:cs="Book Antiqua"/>
          <w:color w:val="000000"/>
        </w:rPr>
        <w:t>: 1404-1413 [PMID: 15368328 DOI: 10.1002/cncr.20502]</w:t>
      </w:r>
    </w:p>
    <w:p w14:paraId="5DC710B1"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11 </w:t>
      </w:r>
      <w:r w:rsidRPr="0016476A">
        <w:rPr>
          <w:rFonts w:ascii="Book Antiqua" w:eastAsia="Book Antiqua" w:hAnsi="Book Antiqua" w:cs="Book Antiqua"/>
          <w:b/>
          <w:bCs/>
          <w:color w:val="000000"/>
        </w:rPr>
        <w:t>Cardinale D</w:t>
      </w:r>
      <w:r w:rsidRPr="0016476A">
        <w:rPr>
          <w:rFonts w:ascii="Book Antiqua" w:eastAsia="Book Antiqua" w:hAnsi="Book Antiqua" w:cs="Book Antiqua"/>
          <w:color w:val="000000"/>
        </w:rPr>
        <w:t xml:space="preserve">, Colombo A, </w:t>
      </w:r>
      <w:proofErr w:type="spellStart"/>
      <w:r w:rsidRPr="0016476A">
        <w:rPr>
          <w:rFonts w:ascii="Book Antiqua" w:eastAsia="Book Antiqua" w:hAnsi="Book Antiqua" w:cs="Book Antiqua"/>
          <w:color w:val="000000"/>
        </w:rPr>
        <w:t>Bacchiani</w:t>
      </w:r>
      <w:proofErr w:type="spellEnd"/>
      <w:r w:rsidRPr="0016476A">
        <w:rPr>
          <w:rFonts w:ascii="Book Antiqua" w:eastAsia="Book Antiqua" w:hAnsi="Book Antiqua" w:cs="Book Antiqua"/>
          <w:color w:val="000000"/>
        </w:rPr>
        <w:t xml:space="preserve"> G, Tedeschi I, </w:t>
      </w:r>
      <w:proofErr w:type="spellStart"/>
      <w:r w:rsidRPr="0016476A">
        <w:rPr>
          <w:rFonts w:ascii="Book Antiqua" w:eastAsia="Book Antiqua" w:hAnsi="Book Antiqua" w:cs="Book Antiqua"/>
          <w:color w:val="000000"/>
        </w:rPr>
        <w:t>Meroni</w:t>
      </w:r>
      <w:proofErr w:type="spellEnd"/>
      <w:r w:rsidRPr="0016476A">
        <w:rPr>
          <w:rFonts w:ascii="Book Antiqua" w:eastAsia="Book Antiqua" w:hAnsi="Book Antiqua" w:cs="Book Antiqua"/>
          <w:color w:val="000000"/>
        </w:rPr>
        <w:t xml:space="preserve"> CA, </w:t>
      </w:r>
      <w:proofErr w:type="spellStart"/>
      <w:r w:rsidRPr="0016476A">
        <w:rPr>
          <w:rFonts w:ascii="Book Antiqua" w:eastAsia="Book Antiqua" w:hAnsi="Book Antiqua" w:cs="Book Antiqua"/>
          <w:color w:val="000000"/>
        </w:rPr>
        <w:t>Veglia</w:t>
      </w:r>
      <w:proofErr w:type="spellEnd"/>
      <w:r w:rsidRPr="0016476A">
        <w:rPr>
          <w:rFonts w:ascii="Book Antiqua" w:eastAsia="Book Antiqua" w:hAnsi="Book Antiqua" w:cs="Book Antiqua"/>
          <w:color w:val="000000"/>
        </w:rPr>
        <w:t xml:space="preserve"> F, </w:t>
      </w:r>
      <w:proofErr w:type="spellStart"/>
      <w:r w:rsidRPr="0016476A">
        <w:rPr>
          <w:rFonts w:ascii="Book Antiqua" w:eastAsia="Book Antiqua" w:hAnsi="Book Antiqua" w:cs="Book Antiqua"/>
          <w:color w:val="000000"/>
        </w:rPr>
        <w:t>Civelli</w:t>
      </w:r>
      <w:proofErr w:type="spellEnd"/>
      <w:r w:rsidRPr="0016476A">
        <w:rPr>
          <w:rFonts w:ascii="Book Antiqua" w:eastAsia="Book Antiqua" w:hAnsi="Book Antiqua" w:cs="Book Antiqua"/>
          <w:color w:val="000000"/>
        </w:rPr>
        <w:t xml:space="preserve"> M, </w:t>
      </w:r>
      <w:proofErr w:type="spellStart"/>
      <w:r w:rsidRPr="0016476A">
        <w:rPr>
          <w:rFonts w:ascii="Book Antiqua" w:eastAsia="Book Antiqua" w:hAnsi="Book Antiqua" w:cs="Book Antiqua"/>
          <w:color w:val="000000"/>
        </w:rPr>
        <w:t>Lamantia</w:t>
      </w:r>
      <w:proofErr w:type="spellEnd"/>
      <w:r w:rsidRPr="0016476A">
        <w:rPr>
          <w:rFonts w:ascii="Book Antiqua" w:eastAsia="Book Antiqua" w:hAnsi="Book Antiqua" w:cs="Book Antiqua"/>
          <w:color w:val="000000"/>
        </w:rPr>
        <w:t xml:space="preserve"> G, Colombo N, </w:t>
      </w:r>
      <w:proofErr w:type="spellStart"/>
      <w:r w:rsidRPr="0016476A">
        <w:rPr>
          <w:rFonts w:ascii="Book Antiqua" w:eastAsia="Book Antiqua" w:hAnsi="Book Antiqua" w:cs="Book Antiqua"/>
          <w:color w:val="000000"/>
        </w:rPr>
        <w:t>Curigliano</w:t>
      </w:r>
      <w:proofErr w:type="spellEnd"/>
      <w:r w:rsidRPr="0016476A">
        <w:rPr>
          <w:rFonts w:ascii="Book Antiqua" w:eastAsia="Book Antiqua" w:hAnsi="Book Antiqua" w:cs="Book Antiqua"/>
          <w:color w:val="000000"/>
        </w:rPr>
        <w:t xml:space="preserve"> G, </w:t>
      </w:r>
      <w:proofErr w:type="spellStart"/>
      <w:r w:rsidRPr="0016476A">
        <w:rPr>
          <w:rFonts w:ascii="Book Antiqua" w:eastAsia="Book Antiqua" w:hAnsi="Book Antiqua" w:cs="Book Antiqua"/>
          <w:color w:val="000000"/>
        </w:rPr>
        <w:t>Fiorentini</w:t>
      </w:r>
      <w:proofErr w:type="spellEnd"/>
      <w:r w:rsidRPr="0016476A">
        <w:rPr>
          <w:rFonts w:ascii="Book Antiqua" w:eastAsia="Book Antiqua" w:hAnsi="Book Antiqua" w:cs="Book Antiqua"/>
          <w:color w:val="000000"/>
        </w:rPr>
        <w:t xml:space="preserve"> C, </w:t>
      </w:r>
      <w:proofErr w:type="spellStart"/>
      <w:r w:rsidRPr="0016476A">
        <w:rPr>
          <w:rFonts w:ascii="Book Antiqua" w:eastAsia="Book Antiqua" w:hAnsi="Book Antiqua" w:cs="Book Antiqua"/>
          <w:color w:val="000000"/>
        </w:rPr>
        <w:t>Cipolla</w:t>
      </w:r>
      <w:proofErr w:type="spellEnd"/>
      <w:r w:rsidRPr="0016476A">
        <w:rPr>
          <w:rFonts w:ascii="Book Antiqua" w:eastAsia="Book Antiqua" w:hAnsi="Book Antiqua" w:cs="Book Antiqua"/>
          <w:color w:val="000000"/>
        </w:rPr>
        <w:t xml:space="preserve"> CM. Early detection of anthracycline cardiotoxicity and improvement with heart failure therapy. </w:t>
      </w:r>
      <w:r w:rsidRPr="0016476A">
        <w:rPr>
          <w:rFonts w:ascii="Book Antiqua" w:eastAsia="Book Antiqua" w:hAnsi="Book Antiqua" w:cs="Book Antiqua"/>
          <w:i/>
          <w:iCs/>
          <w:color w:val="000000"/>
        </w:rPr>
        <w:t>Circulation</w:t>
      </w:r>
      <w:r w:rsidRPr="0016476A">
        <w:rPr>
          <w:rFonts w:ascii="Book Antiqua" w:eastAsia="Book Antiqua" w:hAnsi="Book Antiqua" w:cs="Book Antiqua"/>
          <w:color w:val="000000"/>
        </w:rPr>
        <w:t xml:space="preserve"> 2015; </w:t>
      </w:r>
      <w:r w:rsidRPr="0016476A">
        <w:rPr>
          <w:rFonts w:ascii="Book Antiqua" w:eastAsia="Book Antiqua" w:hAnsi="Book Antiqua" w:cs="Book Antiqua"/>
          <w:b/>
          <w:bCs/>
          <w:color w:val="000000"/>
        </w:rPr>
        <w:t>131</w:t>
      </w:r>
      <w:r w:rsidRPr="0016476A">
        <w:rPr>
          <w:rFonts w:ascii="Book Antiqua" w:eastAsia="Book Antiqua" w:hAnsi="Book Antiqua" w:cs="Book Antiqua"/>
          <w:color w:val="000000"/>
        </w:rPr>
        <w:t>: 1981-1988 [PMID: 25948538 DOI: 10.1161/CIRCULATIONAHA.114.013777]</w:t>
      </w:r>
    </w:p>
    <w:p w14:paraId="38D82ECB"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12 </w:t>
      </w:r>
      <w:proofErr w:type="spellStart"/>
      <w:r w:rsidRPr="0016476A">
        <w:rPr>
          <w:rFonts w:ascii="Book Antiqua" w:eastAsia="Book Antiqua" w:hAnsi="Book Antiqua" w:cs="Book Antiqua"/>
          <w:b/>
          <w:bCs/>
          <w:color w:val="000000"/>
        </w:rPr>
        <w:t>Wollina</w:t>
      </w:r>
      <w:proofErr w:type="spellEnd"/>
      <w:r w:rsidRPr="0016476A">
        <w:rPr>
          <w:rFonts w:ascii="Book Antiqua" w:eastAsia="Book Antiqua" w:hAnsi="Book Antiqua" w:cs="Book Antiqua"/>
          <w:b/>
          <w:bCs/>
          <w:color w:val="000000"/>
        </w:rPr>
        <w:t xml:space="preserve"> U</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Dummer</w:t>
      </w:r>
      <w:proofErr w:type="spellEnd"/>
      <w:r w:rsidRPr="0016476A">
        <w:rPr>
          <w:rFonts w:ascii="Book Antiqua" w:eastAsia="Book Antiqua" w:hAnsi="Book Antiqua" w:cs="Book Antiqua"/>
          <w:color w:val="000000"/>
        </w:rPr>
        <w:t xml:space="preserve"> R, </w:t>
      </w:r>
      <w:proofErr w:type="spellStart"/>
      <w:r w:rsidRPr="0016476A">
        <w:rPr>
          <w:rFonts w:ascii="Book Antiqua" w:eastAsia="Book Antiqua" w:hAnsi="Book Antiqua" w:cs="Book Antiqua"/>
          <w:color w:val="000000"/>
        </w:rPr>
        <w:t>Brockmeyer</w:t>
      </w:r>
      <w:proofErr w:type="spellEnd"/>
      <w:r w:rsidRPr="0016476A">
        <w:rPr>
          <w:rFonts w:ascii="Book Antiqua" w:eastAsia="Book Antiqua" w:hAnsi="Book Antiqua" w:cs="Book Antiqua"/>
          <w:color w:val="000000"/>
        </w:rPr>
        <w:t xml:space="preserve"> NH, Konrad H, Busch JO, </w:t>
      </w:r>
      <w:proofErr w:type="spellStart"/>
      <w:r w:rsidRPr="0016476A">
        <w:rPr>
          <w:rFonts w:ascii="Book Antiqua" w:eastAsia="Book Antiqua" w:hAnsi="Book Antiqua" w:cs="Book Antiqua"/>
          <w:color w:val="000000"/>
        </w:rPr>
        <w:t>Kaatz</w:t>
      </w:r>
      <w:proofErr w:type="spellEnd"/>
      <w:r w:rsidRPr="0016476A">
        <w:rPr>
          <w:rFonts w:ascii="Book Antiqua" w:eastAsia="Book Antiqua" w:hAnsi="Book Antiqua" w:cs="Book Antiqua"/>
          <w:color w:val="000000"/>
        </w:rPr>
        <w:t xml:space="preserve"> M, Knopf B, Koch HJ, </w:t>
      </w:r>
      <w:proofErr w:type="spellStart"/>
      <w:r w:rsidRPr="0016476A">
        <w:rPr>
          <w:rFonts w:ascii="Book Antiqua" w:eastAsia="Book Antiqua" w:hAnsi="Book Antiqua" w:cs="Book Antiqua"/>
          <w:color w:val="000000"/>
        </w:rPr>
        <w:t>Hauschild</w:t>
      </w:r>
      <w:proofErr w:type="spellEnd"/>
      <w:r w:rsidRPr="0016476A">
        <w:rPr>
          <w:rFonts w:ascii="Book Antiqua" w:eastAsia="Book Antiqua" w:hAnsi="Book Antiqua" w:cs="Book Antiqua"/>
          <w:color w:val="000000"/>
        </w:rPr>
        <w:t xml:space="preserve"> A. Multicenter study of pegylated liposomal doxorubicin in patients with cutaneous T-cell lymphoma. </w:t>
      </w:r>
      <w:r w:rsidRPr="0016476A">
        <w:rPr>
          <w:rFonts w:ascii="Book Antiqua" w:eastAsia="Book Antiqua" w:hAnsi="Book Antiqua" w:cs="Book Antiqua"/>
          <w:i/>
          <w:iCs/>
          <w:color w:val="000000"/>
        </w:rPr>
        <w:t>Cancer</w:t>
      </w:r>
      <w:r w:rsidRPr="0016476A">
        <w:rPr>
          <w:rFonts w:ascii="Book Antiqua" w:eastAsia="Book Antiqua" w:hAnsi="Book Antiqua" w:cs="Book Antiqua"/>
          <w:color w:val="000000"/>
        </w:rPr>
        <w:t xml:space="preserve"> 2003; </w:t>
      </w:r>
      <w:r w:rsidRPr="0016476A">
        <w:rPr>
          <w:rFonts w:ascii="Book Antiqua" w:eastAsia="Book Antiqua" w:hAnsi="Book Antiqua" w:cs="Book Antiqua"/>
          <w:b/>
          <w:bCs/>
          <w:color w:val="000000"/>
        </w:rPr>
        <w:t>98</w:t>
      </w:r>
      <w:r w:rsidRPr="0016476A">
        <w:rPr>
          <w:rFonts w:ascii="Book Antiqua" w:eastAsia="Book Antiqua" w:hAnsi="Book Antiqua" w:cs="Book Antiqua"/>
          <w:color w:val="000000"/>
        </w:rPr>
        <w:t>: 993-1001 [PMID: 12942567 DOI: 10.1002/cncr.11593]</w:t>
      </w:r>
    </w:p>
    <w:p w14:paraId="5887F48A" w14:textId="555AEBE4"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13 </w:t>
      </w:r>
      <w:r w:rsidRPr="0016476A">
        <w:rPr>
          <w:rFonts w:ascii="Book Antiqua" w:eastAsia="Book Antiqua" w:hAnsi="Book Antiqua" w:cs="Book Antiqua"/>
          <w:b/>
          <w:bCs/>
          <w:color w:val="000000"/>
        </w:rPr>
        <w:t>Shi Y</w:t>
      </w:r>
      <w:r w:rsidRPr="0016476A">
        <w:rPr>
          <w:rFonts w:ascii="Book Antiqua" w:eastAsia="Book Antiqua" w:hAnsi="Book Antiqua" w:cs="Book Antiqua"/>
          <w:color w:val="000000"/>
        </w:rPr>
        <w:t xml:space="preserve">, Dong M, Hong X, Zhang W, Feng J, Zhu J, Yu L, Ke X, Huang H, Shen Z, Fan Y, Li W, Zhao X, Qi J, Huang H, Zhou D, Ning Z, Lu X. Results from a multicenter, open-label, pivotal phase II study of chidamide in relapsed or refractory peripheral T-cell lymphoma. </w:t>
      </w:r>
      <w:r w:rsidRPr="0016476A">
        <w:rPr>
          <w:rFonts w:ascii="Book Antiqua" w:eastAsia="Book Antiqua" w:hAnsi="Book Antiqua" w:cs="Book Antiqua"/>
          <w:i/>
          <w:iCs/>
          <w:color w:val="000000"/>
        </w:rPr>
        <w:t>Ann Oncol</w:t>
      </w:r>
      <w:r w:rsidRPr="0016476A">
        <w:rPr>
          <w:rFonts w:ascii="Book Antiqua" w:eastAsia="Book Antiqua" w:hAnsi="Book Antiqua" w:cs="Book Antiqua"/>
          <w:color w:val="000000"/>
        </w:rPr>
        <w:t xml:space="preserve"> 2015; </w:t>
      </w:r>
      <w:r w:rsidRPr="0016476A">
        <w:rPr>
          <w:rFonts w:ascii="Book Antiqua" w:eastAsia="Book Antiqua" w:hAnsi="Book Antiqua" w:cs="Book Antiqua"/>
          <w:b/>
          <w:bCs/>
          <w:color w:val="000000"/>
        </w:rPr>
        <w:t>26</w:t>
      </w:r>
      <w:r w:rsidRPr="0016476A">
        <w:rPr>
          <w:rFonts w:ascii="Book Antiqua" w:eastAsia="Book Antiqua" w:hAnsi="Book Antiqua" w:cs="Book Antiqua"/>
          <w:color w:val="000000"/>
        </w:rPr>
        <w:t xml:space="preserve">: 1766-1771 [PMID: 26105599 DOI: </w:t>
      </w:r>
      <w:r w:rsidR="00FE4FC8" w:rsidRPr="0016476A">
        <w:rPr>
          <w:rFonts w:ascii="Book Antiqua" w:eastAsia="Book Antiqua" w:hAnsi="Book Antiqua" w:cs="Book Antiqua"/>
          <w:color w:val="000000"/>
        </w:rPr>
        <w:t>10.1093/</w:t>
      </w:r>
      <w:proofErr w:type="spellStart"/>
      <w:r w:rsidR="00FE4FC8" w:rsidRPr="0016476A">
        <w:rPr>
          <w:rFonts w:ascii="Book Antiqua" w:eastAsia="Book Antiqua" w:hAnsi="Book Antiqua" w:cs="Book Antiqua"/>
          <w:color w:val="000000"/>
        </w:rPr>
        <w:t>annonc</w:t>
      </w:r>
      <w:proofErr w:type="spellEnd"/>
      <w:r w:rsidR="00FE4FC8" w:rsidRPr="0016476A">
        <w:rPr>
          <w:rFonts w:ascii="Book Antiqua" w:eastAsia="Book Antiqua" w:hAnsi="Book Antiqua" w:cs="Book Antiqua"/>
          <w:color w:val="000000"/>
        </w:rPr>
        <w:t>/mdv237</w:t>
      </w:r>
      <w:r w:rsidRPr="0016476A">
        <w:rPr>
          <w:rFonts w:ascii="Book Antiqua" w:eastAsia="Book Antiqua" w:hAnsi="Book Antiqua" w:cs="Book Antiqua"/>
          <w:color w:val="000000"/>
        </w:rPr>
        <w:t>]</w:t>
      </w:r>
    </w:p>
    <w:p w14:paraId="72BD4751"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14 </w:t>
      </w:r>
      <w:r w:rsidRPr="0016476A">
        <w:rPr>
          <w:rFonts w:ascii="Book Antiqua" w:eastAsia="Book Antiqua" w:hAnsi="Book Antiqua" w:cs="Book Antiqua"/>
          <w:b/>
          <w:bCs/>
          <w:color w:val="000000"/>
        </w:rPr>
        <w:t>Shi Y</w:t>
      </w:r>
      <w:r w:rsidRPr="0016476A">
        <w:rPr>
          <w:rFonts w:ascii="Book Antiqua" w:eastAsia="Book Antiqua" w:hAnsi="Book Antiqua" w:cs="Book Antiqua"/>
          <w:color w:val="000000"/>
        </w:rPr>
        <w:t xml:space="preserve">, Jia B, Xu W, Li W, Liu T, Liu P, Zhao W, Zhang H, Sun X, Yang H, Zhang X, Jin J, Jin Z, Li Z, </w:t>
      </w:r>
      <w:proofErr w:type="spellStart"/>
      <w:r w:rsidRPr="0016476A">
        <w:rPr>
          <w:rFonts w:ascii="Book Antiqua" w:eastAsia="Book Antiqua" w:hAnsi="Book Antiqua" w:cs="Book Antiqua"/>
          <w:color w:val="000000"/>
        </w:rPr>
        <w:t>Qiu</w:t>
      </w:r>
      <w:proofErr w:type="spellEnd"/>
      <w:r w:rsidRPr="0016476A">
        <w:rPr>
          <w:rFonts w:ascii="Book Antiqua" w:eastAsia="Book Antiqua" w:hAnsi="Book Antiqua" w:cs="Book Antiqua"/>
          <w:color w:val="000000"/>
        </w:rPr>
        <w:t xml:space="preserve"> L, Dong M, Huang X, Luo Y, Wang X, Wang X, Wu J, Xu J, Yi P, Zhou </w:t>
      </w:r>
      <w:r w:rsidRPr="0016476A">
        <w:rPr>
          <w:rFonts w:ascii="Book Antiqua" w:eastAsia="Book Antiqua" w:hAnsi="Book Antiqua" w:cs="Book Antiqua"/>
          <w:color w:val="000000"/>
        </w:rPr>
        <w:lastRenderedPageBreak/>
        <w:t xml:space="preserve">J, He H, Liu L, Shen J, Tang X, Wang J, Yang J, Zeng Q, Zhang Z, Cai Z, Chen X, Ding K, Hou M, Huang H, Li X, Liang R, Liu Q, Song Y, </w:t>
      </w:r>
      <w:proofErr w:type="spellStart"/>
      <w:r w:rsidRPr="0016476A">
        <w:rPr>
          <w:rFonts w:ascii="Book Antiqua" w:eastAsia="Book Antiqua" w:hAnsi="Book Antiqua" w:cs="Book Antiqua"/>
          <w:color w:val="000000"/>
        </w:rPr>
        <w:t>Su</w:t>
      </w:r>
      <w:proofErr w:type="spellEnd"/>
      <w:r w:rsidRPr="0016476A">
        <w:rPr>
          <w:rFonts w:ascii="Book Antiqua" w:eastAsia="Book Antiqua" w:hAnsi="Book Antiqua" w:cs="Book Antiqua"/>
          <w:color w:val="000000"/>
        </w:rPr>
        <w:t xml:space="preserve"> H, Gao Y, Liu L, Luo J, </w:t>
      </w:r>
      <w:proofErr w:type="spellStart"/>
      <w:r w:rsidRPr="0016476A">
        <w:rPr>
          <w:rFonts w:ascii="Book Antiqua" w:eastAsia="Book Antiqua" w:hAnsi="Book Antiqua" w:cs="Book Antiqua"/>
          <w:color w:val="000000"/>
        </w:rPr>
        <w:t>Su</w:t>
      </w:r>
      <w:proofErr w:type="spellEnd"/>
      <w:r w:rsidRPr="0016476A">
        <w:rPr>
          <w:rFonts w:ascii="Book Antiqua" w:eastAsia="Book Antiqua" w:hAnsi="Book Antiqua" w:cs="Book Antiqua"/>
          <w:color w:val="000000"/>
        </w:rPr>
        <w:t xml:space="preserve"> L, Sun Z, Tan H, Wang H, Wang J, Wang S, Zhang H, Zhang X, Zhou D, Bai O, Wu G, Zhang L, Zhang Y. Chidamide in relapsed or refractory peripheral T cell lymphoma: a multicenter real-world study in China. </w:t>
      </w:r>
      <w:r w:rsidRPr="0016476A">
        <w:rPr>
          <w:rFonts w:ascii="Book Antiqua" w:eastAsia="Book Antiqua" w:hAnsi="Book Antiqua" w:cs="Book Antiqua"/>
          <w:i/>
          <w:iCs/>
          <w:color w:val="000000"/>
        </w:rPr>
        <w:t xml:space="preserve">J </w:t>
      </w:r>
      <w:proofErr w:type="spellStart"/>
      <w:r w:rsidRPr="0016476A">
        <w:rPr>
          <w:rFonts w:ascii="Book Antiqua" w:eastAsia="Book Antiqua" w:hAnsi="Book Antiqua" w:cs="Book Antiqua"/>
          <w:i/>
          <w:iCs/>
          <w:color w:val="000000"/>
        </w:rPr>
        <w:t>Hematol</w:t>
      </w:r>
      <w:proofErr w:type="spellEnd"/>
      <w:r w:rsidRPr="0016476A">
        <w:rPr>
          <w:rFonts w:ascii="Book Antiqua" w:eastAsia="Book Antiqua" w:hAnsi="Book Antiqua" w:cs="Book Antiqua"/>
          <w:i/>
          <w:iCs/>
          <w:color w:val="000000"/>
        </w:rPr>
        <w:t xml:space="preserve"> Oncol</w:t>
      </w:r>
      <w:r w:rsidRPr="0016476A">
        <w:rPr>
          <w:rFonts w:ascii="Book Antiqua" w:eastAsia="Book Antiqua" w:hAnsi="Book Antiqua" w:cs="Book Antiqua"/>
          <w:color w:val="000000"/>
        </w:rPr>
        <w:t xml:space="preserve"> 2017; </w:t>
      </w:r>
      <w:r w:rsidRPr="0016476A">
        <w:rPr>
          <w:rFonts w:ascii="Book Antiqua" w:eastAsia="Book Antiqua" w:hAnsi="Book Antiqua" w:cs="Book Antiqua"/>
          <w:b/>
          <w:bCs/>
          <w:color w:val="000000"/>
        </w:rPr>
        <w:t>10</w:t>
      </w:r>
      <w:r w:rsidRPr="0016476A">
        <w:rPr>
          <w:rFonts w:ascii="Book Antiqua" w:eastAsia="Book Antiqua" w:hAnsi="Book Antiqua" w:cs="Book Antiqua"/>
          <w:color w:val="000000"/>
        </w:rPr>
        <w:t>: 69 [PMID: 28298231 DOI: 10.1186/s13045-017-0439-6]</w:t>
      </w:r>
    </w:p>
    <w:p w14:paraId="6265F1EC" w14:textId="08814A66"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15 </w:t>
      </w:r>
      <w:r w:rsidRPr="0016476A">
        <w:rPr>
          <w:rFonts w:ascii="Book Antiqua" w:eastAsia="Book Antiqua" w:hAnsi="Book Antiqua" w:cs="Book Antiqua"/>
          <w:b/>
          <w:bCs/>
          <w:color w:val="000000"/>
        </w:rPr>
        <w:t>Rubenstein JL</w:t>
      </w:r>
      <w:r w:rsidRPr="0016476A">
        <w:rPr>
          <w:rFonts w:ascii="Book Antiqua" w:eastAsia="Book Antiqua" w:hAnsi="Book Antiqua" w:cs="Book Antiqua"/>
          <w:color w:val="000000"/>
        </w:rPr>
        <w:t xml:space="preserve">, Gupta NK, Mannis GN, Lamarre AK, </w:t>
      </w:r>
      <w:proofErr w:type="spellStart"/>
      <w:r w:rsidRPr="0016476A">
        <w:rPr>
          <w:rFonts w:ascii="Book Antiqua" w:eastAsia="Book Antiqua" w:hAnsi="Book Antiqua" w:cs="Book Antiqua"/>
          <w:color w:val="000000"/>
        </w:rPr>
        <w:t>Treseler</w:t>
      </w:r>
      <w:proofErr w:type="spellEnd"/>
      <w:r w:rsidRPr="0016476A">
        <w:rPr>
          <w:rFonts w:ascii="Book Antiqua" w:eastAsia="Book Antiqua" w:hAnsi="Book Antiqua" w:cs="Book Antiqua"/>
          <w:color w:val="000000"/>
        </w:rPr>
        <w:t xml:space="preserve"> P. How I treat CNS lymphomas. </w:t>
      </w:r>
      <w:r w:rsidRPr="0016476A">
        <w:rPr>
          <w:rFonts w:ascii="Book Antiqua" w:eastAsia="Book Antiqua" w:hAnsi="Book Antiqua" w:cs="Book Antiqua"/>
          <w:i/>
          <w:iCs/>
          <w:color w:val="000000"/>
        </w:rPr>
        <w:t>Blood</w:t>
      </w:r>
      <w:r w:rsidRPr="0016476A">
        <w:rPr>
          <w:rFonts w:ascii="Book Antiqua" w:eastAsia="Book Antiqua" w:hAnsi="Book Antiqua" w:cs="Book Antiqua"/>
          <w:color w:val="000000"/>
        </w:rPr>
        <w:t xml:space="preserve"> 2013; </w:t>
      </w:r>
      <w:r w:rsidRPr="0016476A">
        <w:rPr>
          <w:rFonts w:ascii="Book Antiqua" w:eastAsia="Book Antiqua" w:hAnsi="Book Antiqua" w:cs="Book Antiqua"/>
          <w:b/>
          <w:bCs/>
          <w:color w:val="000000"/>
        </w:rPr>
        <w:t>122</w:t>
      </w:r>
      <w:r w:rsidRPr="0016476A">
        <w:rPr>
          <w:rFonts w:ascii="Book Antiqua" w:eastAsia="Book Antiqua" w:hAnsi="Book Antiqua" w:cs="Book Antiqua"/>
          <w:color w:val="000000"/>
        </w:rPr>
        <w:t xml:space="preserve">: 2318-2330 [PMID: 23963042 DOI: </w:t>
      </w:r>
      <w:r w:rsidR="00FE4FC8" w:rsidRPr="0016476A">
        <w:rPr>
          <w:rFonts w:ascii="Book Antiqua" w:eastAsia="Book Antiqua" w:hAnsi="Book Antiqua" w:cs="Book Antiqua"/>
          <w:color w:val="000000"/>
        </w:rPr>
        <w:t>10.1182/blood-2013-06-453084</w:t>
      </w:r>
      <w:r w:rsidRPr="0016476A">
        <w:rPr>
          <w:rFonts w:ascii="Book Antiqua" w:eastAsia="Book Antiqua" w:hAnsi="Book Antiqua" w:cs="Book Antiqua"/>
          <w:color w:val="000000"/>
        </w:rPr>
        <w:t>]</w:t>
      </w:r>
    </w:p>
    <w:p w14:paraId="7BFEE28B" w14:textId="729FB963"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16 </w:t>
      </w:r>
      <w:r w:rsidRPr="0016476A">
        <w:rPr>
          <w:rFonts w:ascii="Book Antiqua" w:eastAsia="Book Antiqua" w:hAnsi="Book Antiqua" w:cs="Book Antiqua"/>
          <w:b/>
          <w:bCs/>
          <w:color w:val="000000"/>
        </w:rPr>
        <w:t>Ogura M</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Imaizumi</w:t>
      </w:r>
      <w:proofErr w:type="spellEnd"/>
      <w:r w:rsidRPr="0016476A">
        <w:rPr>
          <w:rFonts w:ascii="Book Antiqua" w:eastAsia="Book Antiqua" w:hAnsi="Book Antiqua" w:cs="Book Antiqua"/>
          <w:color w:val="000000"/>
        </w:rPr>
        <w:t xml:space="preserve"> Y, </w:t>
      </w:r>
      <w:proofErr w:type="spellStart"/>
      <w:r w:rsidRPr="0016476A">
        <w:rPr>
          <w:rFonts w:ascii="Book Antiqua" w:eastAsia="Book Antiqua" w:hAnsi="Book Antiqua" w:cs="Book Antiqua"/>
          <w:color w:val="000000"/>
        </w:rPr>
        <w:t>Uike</w:t>
      </w:r>
      <w:proofErr w:type="spellEnd"/>
      <w:r w:rsidRPr="0016476A">
        <w:rPr>
          <w:rFonts w:ascii="Book Antiqua" w:eastAsia="Book Antiqua" w:hAnsi="Book Antiqua" w:cs="Book Antiqua"/>
          <w:color w:val="000000"/>
        </w:rPr>
        <w:t xml:space="preserve"> N, </w:t>
      </w:r>
      <w:proofErr w:type="spellStart"/>
      <w:r w:rsidRPr="0016476A">
        <w:rPr>
          <w:rFonts w:ascii="Book Antiqua" w:eastAsia="Book Antiqua" w:hAnsi="Book Antiqua" w:cs="Book Antiqua"/>
          <w:color w:val="000000"/>
        </w:rPr>
        <w:t>Asou</w:t>
      </w:r>
      <w:proofErr w:type="spellEnd"/>
      <w:r w:rsidRPr="0016476A">
        <w:rPr>
          <w:rFonts w:ascii="Book Antiqua" w:eastAsia="Book Antiqua" w:hAnsi="Book Antiqua" w:cs="Book Antiqua"/>
          <w:color w:val="000000"/>
        </w:rPr>
        <w:t xml:space="preserve"> N, Utsunomiya A, Uchida T, Aoki T, </w:t>
      </w:r>
      <w:proofErr w:type="spellStart"/>
      <w:r w:rsidRPr="0016476A">
        <w:rPr>
          <w:rFonts w:ascii="Book Antiqua" w:eastAsia="Book Antiqua" w:hAnsi="Book Antiqua" w:cs="Book Antiqua"/>
          <w:color w:val="000000"/>
        </w:rPr>
        <w:t>Tsukasaki</w:t>
      </w:r>
      <w:proofErr w:type="spellEnd"/>
      <w:r w:rsidRPr="0016476A">
        <w:rPr>
          <w:rFonts w:ascii="Book Antiqua" w:eastAsia="Book Antiqua" w:hAnsi="Book Antiqua" w:cs="Book Antiqua"/>
          <w:color w:val="000000"/>
        </w:rPr>
        <w:t xml:space="preserve"> K, Taguchi J, Choi I, Maruyama D, </w:t>
      </w:r>
      <w:proofErr w:type="spellStart"/>
      <w:r w:rsidRPr="0016476A">
        <w:rPr>
          <w:rFonts w:ascii="Book Antiqua" w:eastAsia="Book Antiqua" w:hAnsi="Book Antiqua" w:cs="Book Antiqua"/>
          <w:color w:val="000000"/>
        </w:rPr>
        <w:t>Nosaka</w:t>
      </w:r>
      <w:proofErr w:type="spellEnd"/>
      <w:r w:rsidRPr="0016476A">
        <w:rPr>
          <w:rFonts w:ascii="Book Antiqua" w:eastAsia="Book Antiqua" w:hAnsi="Book Antiqua" w:cs="Book Antiqua"/>
          <w:color w:val="000000"/>
        </w:rPr>
        <w:t xml:space="preserve"> K, Chen N, </w:t>
      </w:r>
      <w:proofErr w:type="spellStart"/>
      <w:r w:rsidRPr="0016476A">
        <w:rPr>
          <w:rFonts w:ascii="Book Antiqua" w:eastAsia="Book Antiqua" w:hAnsi="Book Antiqua" w:cs="Book Antiqua"/>
          <w:color w:val="000000"/>
        </w:rPr>
        <w:t>Midorikawa</w:t>
      </w:r>
      <w:proofErr w:type="spellEnd"/>
      <w:r w:rsidRPr="0016476A">
        <w:rPr>
          <w:rFonts w:ascii="Book Antiqua" w:eastAsia="Book Antiqua" w:hAnsi="Book Antiqua" w:cs="Book Antiqua"/>
          <w:color w:val="000000"/>
        </w:rPr>
        <w:t xml:space="preserve"> S, </w:t>
      </w:r>
      <w:proofErr w:type="spellStart"/>
      <w:r w:rsidRPr="0016476A">
        <w:rPr>
          <w:rFonts w:ascii="Book Antiqua" w:eastAsia="Book Antiqua" w:hAnsi="Book Antiqua" w:cs="Book Antiqua"/>
          <w:color w:val="000000"/>
        </w:rPr>
        <w:t>Ohtsu</w:t>
      </w:r>
      <w:proofErr w:type="spellEnd"/>
      <w:r w:rsidRPr="0016476A">
        <w:rPr>
          <w:rFonts w:ascii="Book Antiqua" w:eastAsia="Book Antiqua" w:hAnsi="Book Antiqua" w:cs="Book Antiqua"/>
          <w:color w:val="000000"/>
        </w:rPr>
        <w:t xml:space="preserve"> T, </w:t>
      </w:r>
      <w:proofErr w:type="spellStart"/>
      <w:r w:rsidRPr="0016476A">
        <w:rPr>
          <w:rFonts w:ascii="Book Antiqua" w:eastAsia="Book Antiqua" w:hAnsi="Book Antiqua" w:cs="Book Antiqua"/>
          <w:color w:val="000000"/>
        </w:rPr>
        <w:t>Tobinai</w:t>
      </w:r>
      <w:proofErr w:type="spellEnd"/>
      <w:r w:rsidRPr="0016476A">
        <w:rPr>
          <w:rFonts w:ascii="Book Antiqua" w:eastAsia="Book Antiqua" w:hAnsi="Book Antiqua" w:cs="Book Antiqua"/>
          <w:color w:val="000000"/>
        </w:rPr>
        <w:t xml:space="preserve"> K. Lenalidomide in relapsed adult T-cell </w:t>
      </w:r>
      <w:proofErr w:type="spellStart"/>
      <w:r w:rsidRPr="0016476A">
        <w:rPr>
          <w:rFonts w:ascii="Book Antiqua" w:eastAsia="Book Antiqua" w:hAnsi="Book Antiqua" w:cs="Book Antiqua"/>
          <w:color w:val="000000"/>
        </w:rPr>
        <w:t>leukaemia</w:t>
      </w:r>
      <w:proofErr w:type="spellEnd"/>
      <w:r w:rsidRPr="0016476A">
        <w:rPr>
          <w:rFonts w:ascii="Book Antiqua" w:eastAsia="Book Antiqua" w:hAnsi="Book Antiqua" w:cs="Book Antiqua"/>
          <w:color w:val="000000"/>
        </w:rPr>
        <w:t xml:space="preserve">-lymphoma or peripheral T-cell lymphoma (ATLL-001): a phase 1, </w:t>
      </w:r>
      <w:proofErr w:type="spellStart"/>
      <w:r w:rsidRPr="0016476A">
        <w:rPr>
          <w:rFonts w:ascii="Book Antiqua" w:eastAsia="Book Antiqua" w:hAnsi="Book Antiqua" w:cs="Book Antiqua"/>
          <w:color w:val="000000"/>
        </w:rPr>
        <w:t>multicentre</w:t>
      </w:r>
      <w:proofErr w:type="spellEnd"/>
      <w:r w:rsidRPr="0016476A">
        <w:rPr>
          <w:rFonts w:ascii="Book Antiqua" w:eastAsia="Book Antiqua" w:hAnsi="Book Antiqua" w:cs="Book Antiqua"/>
          <w:color w:val="000000"/>
        </w:rPr>
        <w:t xml:space="preserve">, dose-escalation study. </w:t>
      </w:r>
      <w:r w:rsidRPr="0016476A">
        <w:rPr>
          <w:rFonts w:ascii="Book Antiqua" w:eastAsia="Book Antiqua" w:hAnsi="Book Antiqua" w:cs="Book Antiqua"/>
          <w:i/>
          <w:iCs/>
          <w:color w:val="000000"/>
        </w:rPr>
        <w:t xml:space="preserve">Lancet </w:t>
      </w:r>
      <w:proofErr w:type="spellStart"/>
      <w:r w:rsidRPr="0016476A">
        <w:rPr>
          <w:rFonts w:ascii="Book Antiqua" w:eastAsia="Book Antiqua" w:hAnsi="Book Antiqua" w:cs="Book Antiqua"/>
          <w:i/>
          <w:iCs/>
          <w:color w:val="000000"/>
        </w:rPr>
        <w:t>Haematol</w:t>
      </w:r>
      <w:proofErr w:type="spellEnd"/>
      <w:r w:rsidRPr="0016476A">
        <w:rPr>
          <w:rFonts w:ascii="Book Antiqua" w:eastAsia="Book Antiqua" w:hAnsi="Book Antiqua" w:cs="Book Antiqua"/>
          <w:color w:val="000000"/>
        </w:rPr>
        <w:t xml:space="preserve"> 2016; </w:t>
      </w:r>
      <w:r w:rsidRPr="0016476A">
        <w:rPr>
          <w:rFonts w:ascii="Book Antiqua" w:eastAsia="Book Antiqua" w:hAnsi="Book Antiqua" w:cs="Book Antiqua"/>
          <w:b/>
          <w:bCs/>
          <w:color w:val="000000"/>
        </w:rPr>
        <w:t>3</w:t>
      </w:r>
      <w:r w:rsidRPr="0016476A">
        <w:rPr>
          <w:rFonts w:ascii="Book Antiqua" w:eastAsia="Book Antiqua" w:hAnsi="Book Antiqua" w:cs="Book Antiqua"/>
          <w:color w:val="000000"/>
        </w:rPr>
        <w:t>: e107-e118 [PMID: 26947199 DOI: 10.1016/S2352-3026(15)00284-7]</w:t>
      </w:r>
    </w:p>
    <w:p w14:paraId="7C45D957" w14:textId="77777777" w:rsidR="00A77B3E" w:rsidRPr="0016476A" w:rsidRDefault="00A77B3E" w:rsidP="0016476A">
      <w:pPr>
        <w:spacing w:line="360" w:lineRule="auto"/>
        <w:jc w:val="both"/>
        <w:rPr>
          <w:rFonts w:ascii="Book Antiqua" w:hAnsi="Book Antiqua"/>
        </w:rPr>
        <w:sectPr w:rsidR="00A77B3E" w:rsidRPr="0016476A">
          <w:pgSz w:w="12240" w:h="15840"/>
          <w:pgMar w:top="1440" w:right="1440" w:bottom="1440" w:left="1440" w:header="720" w:footer="720" w:gutter="0"/>
          <w:cols w:space="720"/>
          <w:docGrid w:linePitch="360"/>
        </w:sectPr>
      </w:pPr>
    </w:p>
    <w:p w14:paraId="1EAFDFB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lastRenderedPageBreak/>
        <w:t>Footnotes</w:t>
      </w:r>
    </w:p>
    <w:p w14:paraId="5C25FB65" w14:textId="6C06AA6E"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Informed consent statement: </w:t>
      </w:r>
      <w:r w:rsidRPr="0016476A">
        <w:rPr>
          <w:rFonts w:ascii="Book Antiqua" w:eastAsia="Book Antiqua" w:hAnsi="Book Antiqua" w:cs="Book Antiqua"/>
          <w:color w:val="000000"/>
        </w:rPr>
        <w:t>Informed written consent was obtained from the patient for publication of this report and any accompanying</w:t>
      </w:r>
      <w:r w:rsidR="00472649"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images.</w:t>
      </w:r>
    </w:p>
    <w:p w14:paraId="382A26F6" w14:textId="77777777" w:rsidR="00A77B3E" w:rsidRPr="0016476A" w:rsidRDefault="00A77B3E" w:rsidP="0016476A">
      <w:pPr>
        <w:spacing w:line="360" w:lineRule="auto"/>
        <w:jc w:val="both"/>
        <w:rPr>
          <w:rFonts w:ascii="Book Antiqua" w:hAnsi="Book Antiqua"/>
        </w:rPr>
      </w:pPr>
    </w:p>
    <w:p w14:paraId="442579F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Conflict-of-interest statement: </w:t>
      </w:r>
      <w:r w:rsidRPr="0016476A">
        <w:rPr>
          <w:rFonts w:ascii="Book Antiqua" w:eastAsia="Book Antiqua" w:hAnsi="Book Antiqua" w:cs="Book Antiqua"/>
          <w:color w:val="000000"/>
          <w:shd w:val="clear" w:color="auto" w:fill="FFFFFF"/>
        </w:rPr>
        <w:t xml:space="preserve">The authors declare that they have no conflict of interest. </w:t>
      </w:r>
    </w:p>
    <w:p w14:paraId="6CC4E752" w14:textId="77777777" w:rsidR="00A77B3E" w:rsidRPr="0016476A" w:rsidRDefault="00A77B3E" w:rsidP="0016476A">
      <w:pPr>
        <w:spacing w:line="360" w:lineRule="auto"/>
        <w:jc w:val="both"/>
        <w:rPr>
          <w:rFonts w:ascii="Book Antiqua" w:hAnsi="Book Antiqua"/>
        </w:rPr>
      </w:pPr>
    </w:p>
    <w:p w14:paraId="58EB38E3"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CARE Checklist (2016) statement: </w:t>
      </w:r>
      <w:r w:rsidRPr="0016476A">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2F23F4B" w14:textId="77777777" w:rsidR="00A77B3E" w:rsidRPr="0016476A" w:rsidRDefault="00A77B3E" w:rsidP="0016476A">
      <w:pPr>
        <w:spacing w:line="360" w:lineRule="auto"/>
        <w:jc w:val="both"/>
        <w:rPr>
          <w:rFonts w:ascii="Book Antiqua" w:hAnsi="Book Antiqua"/>
        </w:rPr>
      </w:pPr>
    </w:p>
    <w:p w14:paraId="3273107D"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Open-Access: </w:t>
      </w:r>
      <w:r w:rsidRPr="0016476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4C6900" w14:textId="77777777" w:rsidR="00A77B3E" w:rsidRPr="0016476A" w:rsidRDefault="00A77B3E" w:rsidP="0016476A">
      <w:pPr>
        <w:spacing w:line="360" w:lineRule="auto"/>
        <w:jc w:val="both"/>
        <w:rPr>
          <w:rFonts w:ascii="Book Antiqua" w:hAnsi="Book Antiqua"/>
        </w:rPr>
      </w:pPr>
    </w:p>
    <w:p w14:paraId="2564D375" w14:textId="603ADB6A"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Manuscript source: </w:t>
      </w:r>
      <w:r w:rsidRPr="0016476A">
        <w:rPr>
          <w:rFonts w:ascii="Book Antiqua" w:eastAsia="Book Antiqua" w:hAnsi="Book Antiqua" w:cs="Book Antiqua"/>
          <w:color w:val="000000"/>
        </w:rPr>
        <w:t xml:space="preserve">Unsolicited </w:t>
      </w:r>
      <w:r w:rsidR="007E40AD" w:rsidRPr="0016476A">
        <w:rPr>
          <w:rFonts w:ascii="Book Antiqua" w:eastAsia="Book Antiqua" w:hAnsi="Book Antiqua" w:cs="Book Antiqua"/>
          <w:color w:val="000000"/>
        </w:rPr>
        <w:t>m</w:t>
      </w:r>
      <w:r w:rsidRPr="0016476A">
        <w:rPr>
          <w:rFonts w:ascii="Book Antiqua" w:eastAsia="Book Antiqua" w:hAnsi="Book Antiqua" w:cs="Book Antiqua"/>
          <w:color w:val="000000"/>
        </w:rPr>
        <w:t>anuscript</w:t>
      </w:r>
    </w:p>
    <w:p w14:paraId="2810FAA9" w14:textId="77777777" w:rsidR="00A77B3E" w:rsidRPr="0016476A" w:rsidRDefault="00A77B3E" w:rsidP="0016476A">
      <w:pPr>
        <w:spacing w:line="360" w:lineRule="auto"/>
        <w:jc w:val="both"/>
        <w:rPr>
          <w:rFonts w:ascii="Book Antiqua" w:hAnsi="Book Antiqua"/>
        </w:rPr>
      </w:pPr>
    </w:p>
    <w:p w14:paraId="2E6CF6F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Peer-review started: </w:t>
      </w:r>
      <w:r w:rsidRPr="0016476A">
        <w:rPr>
          <w:rFonts w:ascii="Book Antiqua" w:eastAsia="Book Antiqua" w:hAnsi="Book Antiqua" w:cs="Book Antiqua"/>
          <w:color w:val="000000"/>
        </w:rPr>
        <w:t>September 23, 2020</w:t>
      </w:r>
    </w:p>
    <w:p w14:paraId="254C40B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First decision: </w:t>
      </w:r>
      <w:r w:rsidRPr="0016476A">
        <w:rPr>
          <w:rFonts w:ascii="Book Antiqua" w:eastAsia="Book Antiqua" w:hAnsi="Book Antiqua" w:cs="Book Antiqua"/>
          <w:color w:val="000000"/>
        </w:rPr>
        <w:t>December 31, 2020</w:t>
      </w:r>
    </w:p>
    <w:p w14:paraId="795ABF0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Article in press: </w:t>
      </w:r>
    </w:p>
    <w:p w14:paraId="295EA178" w14:textId="77777777" w:rsidR="00A77B3E" w:rsidRPr="0016476A" w:rsidRDefault="00A77B3E" w:rsidP="0016476A">
      <w:pPr>
        <w:spacing w:line="360" w:lineRule="auto"/>
        <w:jc w:val="both"/>
        <w:rPr>
          <w:rFonts w:ascii="Book Antiqua" w:hAnsi="Book Antiqua"/>
        </w:rPr>
      </w:pPr>
    </w:p>
    <w:p w14:paraId="2E65483E" w14:textId="007A24CB"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216027" w:rsidRPr="0016476A">
        <w:rPr>
          <w:rFonts w:ascii="Book Antiqua" w:eastAsia="Microsoft YaHei" w:hAnsi="Book Antiqua" w:cs="SimSun"/>
        </w:rPr>
        <w:t>Medicine, research and experimental</w:t>
      </w:r>
      <w:bookmarkEnd w:id="0"/>
      <w:bookmarkEnd w:id="1"/>
      <w:bookmarkEnd w:id="2"/>
      <w:r w:rsidRPr="0016476A">
        <w:rPr>
          <w:rFonts w:ascii="Book Antiqua" w:eastAsia="Book Antiqua" w:hAnsi="Book Antiqua" w:cs="Book Antiqua"/>
          <w:color w:val="000000"/>
        </w:rPr>
        <w:t xml:space="preserve"> </w:t>
      </w:r>
    </w:p>
    <w:p w14:paraId="7E914F95"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Country/Territory of origin: </w:t>
      </w:r>
      <w:r w:rsidRPr="0016476A">
        <w:rPr>
          <w:rFonts w:ascii="Book Antiqua" w:eastAsia="Book Antiqua" w:hAnsi="Book Antiqua" w:cs="Book Antiqua"/>
          <w:color w:val="000000"/>
        </w:rPr>
        <w:t>China</w:t>
      </w:r>
    </w:p>
    <w:p w14:paraId="27A6F7E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Peer-review report’s scientific quality classification</w:t>
      </w:r>
    </w:p>
    <w:p w14:paraId="4B80F44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Grade A (Excellent): 0</w:t>
      </w:r>
    </w:p>
    <w:p w14:paraId="2D27BA0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Grade B (Very good): B</w:t>
      </w:r>
    </w:p>
    <w:p w14:paraId="6817A861" w14:textId="7FD1FEA3"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Grade C (Good): </w:t>
      </w:r>
      <w:r w:rsidR="00B81450" w:rsidRPr="0016476A">
        <w:rPr>
          <w:rFonts w:ascii="Book Antiqua" w:eastAsia="Book Antiqua" w:hAnsi="Book Antiqua" w:cs="Book Antiqua"/>
          <w:color w:val="000000"/>
        </w:rPr>
        <w:t>C</w:t>
      </w:r>
    </w:p>
    <w:p w14:paraId="6EA3804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Grade D (Fair): 0</w:t>
      </w:r>
    </w:p>
    <w:p w14:paraId="117D2B57"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Grade E (Poor): 0</w:t>
      </w:r>
    </w:p>
    <w:p w14:paraId="09F472B7" w14:textId="77777777" w:rsidR="00A77B3E" w:rsidRPr="0016476A" w:rsidRDefault="00A77B3E" w:rsidP="0016476A">
      <w:pPr>
        <w:spacing w:line="360" w:lineRule="auto"/>
        <w:jc w:val="both"/>
        <w:rPr>
          <w:rFonts w:ascii="Book Antiqua" w:hAnsi="Book Antiqua"/>
        </w:rPr>
      </w:pPr>
    </w:p>
    <w:p w14:paraId="01E17C40" w14:textId="61B865FC" w:rsidR="00A77B3E" w:rsidRPr="0016476A" w:rsidRDefault="00ED087F" w:rsidP="0016476A">
      <w:pPr>
        <w:spacing w:line="360" w:lineRule="auto"/>
        <w:jc w:val="both"/>
        <w:rPr>
          <w:rFonts w:ascii="Book Antiqua" w:eastAsia="Book Antiqua" w:hAnsi="Book Antiqua" w:cs="Book Antiqua"/>
          <w:b/>
          <w:color w:val="000000"/>
        </w:rPr>
      </w:pPr>
      <w:r w:rsidRPr="0016476A">
        <w:rPr>
          <w:rFonts w:ascii="Book Antiqua" w:eastAsia="Book Antiqua" w:hAnsi="Book Antiqua" w:cs="Book Antiqua"/>
          <w:b/>
          <w:color w:val="000000"/>
        </w:rPr>
        <w:t xml:space="preserve">P-Reviewer: </w:t>
      </w:r>
      <w:r w:rsidRPr="0016476A">
        <w:rPr>
          <w:rFonts w:ascii="Book Antiqua" w:eastAsia="Book Antiqua" w:hAnsi="Book Antiqua" w:cs="Book Antiqua"/>
          <w:color w:val="000000"/>
        </w:rPr>
        <w:t>Moschovi MA</w:t>
      </w:r>
      <w:r w:rsidRPr="0016476A">
        <w:rPr>
          <w:rFonts w:ascii="Book Antiqua" w:eastAsia="Book Antiqua" w:hAnsi="Book Antiqua" w:cs="Book Antiqua"/>
          <w:b/>
          <w:color w:val="000000"/>
        </w:rPr>
        <w:t xml:space="preserve"> S-Editor: </w:t>
      </w:r>
      <w:r w:rsidR="0046311A" w:rsidRPr="0016476A">
        <w:rPr>
          <w:rFonts w:ascii="Book Antiqua" w:eastAsia="Book Antiqua" w:hAnsi="Book Antiqua" w:cs="Book Antiqua"/>
          <w:color w:val="000000"/>
        </w:rPr>
        <w:t>F</w:t>
      </w:r>
      <w:r w:rsidRPr="0016476A">
        <w:rPr>
          <w:rFonts w:ascii="Book Antiqua" w:eastAsia="Book Antiqua" w:hAnsi="Book Antiqua" w:cs="Book Antiqua"/>
          <w:color w:val="000000"/>
        </w:rPr>
        <w:t>an J</w:t>
      </w:r>
      <w:r w:rsidR="0046311A" w:rsidRPr="0016476A">
        <w:rPr>
          <w:rFonts w:ascii="Book Antiqua" w:eastAsia="Book Antiqua" w:hAnsi="Book Antiqua" w:cs="Book Antiqua"/>
          <w:color w:val="000000"/>
        </w:rPr>
        <w:t>R</w:t>
      </w:r>
      <w:r w:rsidRPr="0016476A">
        <w:rPr>
          <w:rFonts w:ascii="Book Antiqua" w:eastAsia="Book Antiqua" w:hAnsi="Book Antiqua" w:cs="Book Antiqua"/>
          <w:b/>
          <w:color w:val="000000"/>
        </w:rPr>
        <w:t xml:space="preserve"> L-Editor: </w:t>
      </w:r>
      <w:r w:rsidR="00B66ADF" w:rsidRPr="0016476A">
        <w:rPr>
          <w:rFonts w:ascii="Book Antiqua" w:eastAsia="Book Antiqua" w:hAnsi="Book Antiqua" w:cs="Book Antiqua"/>
          <w:bCs/>
          <w:color w:val="000000"/>
        </w:rPr>
        <w:t>Filipodia</w:t>
      </w:r>
      <w:r w:rsidRPr="0016476A">
        <w:rPr>
          <w:rFonts w:ascii="Book Antiqua" w:eastAsia="Book Antiqua" w:hAnsi="Book Antiqua" w:cs="Book Antiqua"/>
          <w:b/>
          <w:color w:val="000000"/>
        </w:rPr>
        <w:t xml:space="preserve"> P-Editor: </w:t>
      </w:r>
    </w:p>
    <w:p w14:paraId="03877C13" w14:textId="77777777" w:rsidR="000B73F3" w:rsidRPr="0016476A" w:rsidRDefault="000B73F3" w:rsidP="0016476A">
      <w:pPr>
        <w:spacing w:line="360" w:lineRule="auto"/>
        <w:jc w:val="both"/>
        <w:rPr>
          <w:rFonts w:ascii="Book Antiqua" w:hAnsi="Book Antiqua"/>
        </w:rPr>
        <w:sectPr w:rsidR="000B73F3" w:rsidRPr="0016476A">
          <w:pgSz w:w="12240" w:h="15840"/>
          <w:pgMar w:top="1440" w:right="1440" w:bottom="1440" w:left="1440" w:header="720" w:footer="720" w:gutter="0"/>
          <w:cols w:space="720"/>
          <w:docGrid w:linePitch="360"/>
        </w:sectPr>
      </w:pPr>
    </w:p>
    <w:p w14:paraId="4268455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lastRenderedPageBreak/>
        <w:t>Figure Legends</w:t>
      </w:r>
    </w:p>
    <w:p w14:paraId="47155B9E" w14:textId="6AF6A746" w:rsidR="00546C7F" w:rsidRPr="0016476A" w:rsidRDefault="00C434DB" w:rsidP="0016476A">
      <w:pPr>
        <w:spacing w:line="360" w:lineRule="auto"/>
        <w:jc w:val="both"/>
        <w:rPr>
          <w:rFonts w:ascii="Book Antiqua" w:eastAsia="Book Antiqua" w:hAnsi="Book Antiqua" w:cs="Book Antiqua"/>
          <w:color w:val="000000"/>
          <w:shd w:val="clear" w:color="auto" w:fill="FFFFFF"/>
        </w:rPr>
      </w:pPr>
      <w:r w:rsidRPr="0016476A">
        <w:rPr>
          <w:rFonts w:ascii="Book Antiqua" w:hAnsi="Book Antiqua"/>
          <w:noProof/>
          <w:lang w:eastAsia="zh-CN"/>
        </w:rPr>
        <w:drawing>
          <wp:inline distT="0" distB="0" distL="0" distR="0" wp14:anchorId="5FE694D5" wp14:editId="75842E71">
            <wp:extent cx="5943600" cy="2465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65705"/>
                    </a:xfrm>
                    <a:prstGeom prst="rect">
                      <a:avLst/>
                    </a:prstGeom>
                  </pic:spPr>
                </pic:pic>
              </a:graphicData>
            </a:graphic>
          </wp:inline>
        </w:drawing>
      </w:r>
    </w:p>
    <w:p w14:paraId="137C1CF2" w14:textId="0433E05C" w:rsidR="00C434DB" w:rsidRPr="0016476A" w:rsidRDefault="00C434DB" w:rsidP="0016476A">
      <w:pPr>
        <w:spacing w:line="360" w:lineRule="auto"/>
        <w:jc w:val="both"/>
        <w:rPr>
          <w:rFonts w:ascii="Book Antiqua" w:eastAsia="Book Antiqua" w:hAnsi="Book Antiqua" w:cs="Book Antiqua"/>
          <w:color w:val="000000"/>
          <w:shd w:val="clear" w:color="auto" w:fill="FFFFFF"/>
        </w:rPr>
      </w:pPr>
      <w:r w:rsidRPr="0016476A">
        <w:rPr>
          <w:rFonts w:ascii="Book Antiqua" w:hAnsi="Book Antiqua"/>
          <w:noProof/>
          <w:lang w:eastAsia="zh-CN"/>
        </w:rPr>
        <w:drawing>
          <wp:inline distT="0" distB="0" distL="0" distR="0" wp14:anchorId="5229B4B0" wp14:editId="0E984FA3">
            <wp:extent cx="5943600" cy="25641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64130"/>
                    </a:xfrm>
                    <a:prstGeom prst="rect">
                      <a:avLst/>
                    </a:prstGeom>
                  </pic:spPr>
                </pic:pic>
              </a:graphicData>
            </a:graphic>
          </wp:inline>
        </w:drawing>
      </w:r>
    </w:p>
    <w:p w14:paraId="5532D49E" w14:textId="47D5FFB8" w:rsidR="00C434DB" w:rsidRPr="0016476A" w:rsidRDefault="00C434DB" w:rsidP="0016476A">
      <w:pPr>
        <w:spacing w:line="360" w:lineRule="auto"/>
        <w:jc w:val="both"/>
        <w:rPr>
          <w:rFonts w:ascii="Book Antiqua" w:eastAsia="Book Antiqua" w:hAnsi="Book Antiqua" w:cs="Book Antiqua"/>
          <w:color w:val="000000"/>
          <w:shd w:val="clear" w:color="auto" w:fill="FFFFFF"/>
        </w:rPr>
      </w:pPr>
      <w:r w:rsidRPr="0016476A">
        <w:rPr>
          <w:rFonts w:ascii="Book Antiqua" w:hAnsi="Book Antiqua"/>
          <w:noProof/>
          <w:lang w:eastAsia="zh-CN"/>
        </w:rPr>
        <w:drawing>
          <wp:inline distT="0" distB="0" distL="0" distR="0" wp14:anchorId="77C01D04" wp14:editId="75382FC2">
            <wp:extent cx="5943600" cy="2598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98420"/>
                    </a:xfrm>
                    <a:prstGeom prst="rect">
                      <a:avLst/>
                    </a:prstGeom>
                  </pic:spPr>
                </pic:pic>
              </a:graphicData>
            </a:graphic>
          </wp:inline>
        </w:drawing>
      </w:r>
    </w:p>
    <w:p w14:paraId="35390D40" w14:textId="2FC34D0F" w:rsidR="00A77B3E" w:rsidRPr="0016476A" w:rsidRDefault="00ED087F" w:rsidP="0016476A">
      <w:pPr>
        <w:spacing w:line="360" w:lineRule="auto"/>
        <w:jc w:val="both"/>
        <w:rPr>
          <w:rFonts w:ascii="Book Antiqua" w:eastAsia="Book Antiqua" w:hAnsi="Book Antiqua" w:cs="Book Antiqua"/>
          <w:color w:val="000000"/>
          <w:shd w:val="clear" w:color="auto" w:fill="FFFFFF"/>
        </w:rPr>
      </w:pPr>
      <w:r w:rsidRPr="0016476A">
        <w:rPr>
          <w:rFonts w:ascii="Book Antiqua" w:eastAsia="Book Antiqua" w:hAnsi="Book Antiqua" w:cs="Book Antiqua"/>
          <w:b/>
          <w:bCs/>
          <w:color w:val="000000"/>
          <w:shd w:val="clear" w:color="auto" w:fill="FFFFFF"/>
        </w:rPr>
        <w:lastRenderedPageBreak/>
        <w:t xml:space="preserve">Figure 1 </w:t>
      </w:r>
      <w:r w:rsidR="00495194" w:rsidRPr="0016476A">
        <w:rPr>
          <w:rFonts w:ascii="Book Antiqua" w:eastAsia="Book Antiqua" w:hAnsi="Book Antiqua" w:cs="Book Antiqua"/>
          <w:b/>
          <w:bCs/>
          <w:color w:val="000000"/>
          <w:shd w:val="clear" w:color="auto" w:fill="FFFFFF"/>
        </w:rPr>
        <w:t>Cell staining.</w:t>
      </w:r>
      <w:r w:rsidR="00495194"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shd w:val="clear" w:color="auto" w:fill="FFFFFF"/>
        </w:rPr>
        <w:t>A and B: H</w:t>
      </w:r>
      <w:r w:rsidRPr="0016476A">
        <w:rPr>
          <w:rFonts w:ascii="Book Antiqua" w:eastAsia="Book Antiqua" w:hAnsi="Book Antiqua" w:cs="Book Antiqua"/>
          <w:color w:val="000000"/>
        </w:rPr>
        <w:t xml:space="preserve">ematoxylin-eosin </w:t>
      </w:r>
      <w:r w:rsidRPr="0016476A">
        <w:rPr>
          <w:rFonts w:ascii="Book Antiqua" w:eastAsia="Book Antiqua" w:hAnsi="Book Antiqua" w:cs="Book Antiqua"/>
          <w:color w:val="000000"/>
          <w:shd w:val="clear" w:color="auto" w:fill="FFFFFF"/>
        </w:rPr>
        <w:t>staining</w:t>
      </w:r>
      <w:r w:rsidR="00CA0AEF">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A large number of lymphocytes infiltrated </w:t>
      </w:r>
      <w:r w:rsidR="00CA0AEF">
        <w:rPr>
          <w:rFonts w:ascii="Book Antiqua" w:eastAsia="Book Antiqua" w:hAnsi="Book Antiqua" w:cs="Book Antiqua"/>
          <w:color w:val="000000"/>
          <w:shd w:val="clear" w:color="auto" w:fill="FFFFFF"/>
        </w:rPr>
        <w:t>the</w:t>
      </w:r>
      <w:r w:rsidRPr="0016476A">
        <w:rPr>
          <w:rFonts w:ascii="Book Antiqua" w:eastAsia="Book Antiqua" w:hAnsi="Book Antiqua" w:cs="Book Antiqua"/>
          <w:color w:val="000000"/>
          <w:shd w:val="clear" w:color="auto" w:fill="FFFFFF"/>
        </w:rPr>
        <w:t xml:space="preserve"> fibrous connective tissue and adipose tissue. Some cells were characterized by abundant cytoplasm and hyperchromatic nuclei with obvious atypia. </w:t>
      </w:r>
      <w:r w:rsidR="00CA0AEF">
        <w:rPr>
          <w:rFonts w:ascii="Book Antiqua" w:eastAsia="Book Antiqua" w:hAnsi="Book Antiqua" w:cs="Book Antiqua"/>
          <w:color w:val="000000"/>
          <w:shd w:val="clear" w:color="auto" w:fill="FFFFFF"/>
        </w:rPr>
        <w:t>T</w:t>
      </w:r>
      <w:r w:rsidRPr="0016476A">
        <w:rPr>
          <w:rFonts w:ascii="Book Antiqua" w:eastAsia="Book Antiqua" w:hAnsi="Book Antiqua" w:cs="Book Antiqua"/>
          <w:color w:val="000000"/>
          <w:shd w:val="clear" w:color="auto" w:fill="FFFFFF"/>
        </w:rPr>
        <w:t xml:space="preserve">he infiltrating cells </w:t>
      </w:r>
      <w:r w:rsidR="00CA0AEF">
        <w:rPr>
          <w:rFonts w:ascii="Book Antiqua" w:eastAsia="Book Antiqua" w:hAnsi="Book Antiqua" w:cs="Book Antiqua"/>
          <w:color w:val="000000"/>
          <w:shd w:val="clear" w:color="auto" w:fill="FFFFFF"/>
        </w:rPr>
        <w:t xml:space="preserve">were </w:t>
      </w:r>
      <w:r w:rsidRPr="0016476A">
        <w:rPr>
          <w:rFonts w:ascii="Book Antiqua" w:eastAsia="Book Antiqua" w:hAnsi="Book Antiqua" w:cs="Book Antiqua"/>
          <w:color w:val="000000"/>
          <w:shd w:val="clear" w:color="auto" w:fill="FFFFFF"/>
        </w:rPr>
        <w:t>distributed in a typical flower-ring-like pattern around the fat cells (original magnification A</w:t>
      </w:r>
      <w:r w:rsidR="00970EB7" w:rsidRPr="0016476A">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40</w:t>
      </w:r>
      <w:r w:rsidR="00970EB7"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shd w:val="clear" w:color="auto" w:fill="FFFFFF"/>
        </w:rPr>
        <w:t>×; B</w:t>
      </w:r>
      <w:r w:rsidR="00970EB7" w:rsidRPr="0016476A">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200</w:t>
      </w:r>
      <w:r w:rsidR="00970EB7"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shd w:val="clear" w:color="auto" w:fill="FFFFFF"/>
        </w:rPr>
        <w:t>×)</w:t>
      </w:r>
      <w:r w:rsidR="00495194" w:rsidRPr="0016476A">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C</w:t>
      </w:r>
      <w:r w:rsidR="00970EB7" w:rsidRPr="0016476A">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F: Immunohistological staining showing tumor positivity for CD3, CD8, Gram-B</w:t>
      </w:r>
      <w:r w:rsidR="00CA0AEF">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and </w:t>
      </w:r>
      <w:r w:rsidR="00085BB1" w:rsidRPr="0016476A">
        <w:rPr>
          <w:rFonts w:ascii="Book Antiqua" w:eastAsia="Book Antiqua" w:hAnsi="Book Antiqua" w:cs="Book Antiqua"/>
          <w:color w:val="000000"/>
        </w:rPr>
        <w:t>T-cell restricted intracellular antigen-1</w:t>
      </w:r>
      <w:r w:rsidRPr="0016476A">
        <w:rPr>
          <w:rFonts w:ascii="Book Antiqua" w:eastAsia="Book Antiqua" w:hAnsi="Book Antiqua" w:cs="Book Antiqua"/>
          <w:color w:val="000000"/>
          <w:shd w:val="clear" w:color="auto" w:fill="FFFFFF"/>
        </w:rPr>
        <w:t xml:space="preserve"> (original magnification 200</w:t>
      </w:r>
      <w:r w:rsidR="00970EB7"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shd w:val="clear" w:color="auto" w:fill="FFFFFF"/>
        </w:rPr>
        <w:t>×)</w:t>
      </w:r>
      <w:r w:rsidR="007E646A" w:rsidRPr="0016476A">
        <w:rPr>
          <w:rFonts w:ascii="Book Antiqua" w:eastAsia="Book Antiqua" w:hAnsi="Book Antiqua" w:cs="Book Antiqua"/>
          <w:color w:val="000000"/>
          <w:shd w:val="clear" w:color="auto" w:fill="FFFFFF"/>
        </w:rPr>
        <w:t xml:space="preserve">; C: CD3; D: CD8; E: Gram-B; F: </w:t>
      </w:r>
      <w:r w:rsidR="007E646A" w:rsidRPr="0016476A">
        <w:rPr>
          <w:rFonts w:ascii="Book Antiqua" w:eastAsia="Book Antiqua" w:hAnsi="Book Antiqua" w:cs="Book Antiqua"/>
          <w:color w:val="000000"/>
        </w:rPr>
        <w:t>T-cell restricted intracellular antigen-1</w:t>
      </w:r>
      <w:r w:rsidR="007E646A" w:rsidRPr="0016476A">
        <w:rPr>
          <w:rFonts w:ascii="Book Antiqua" w:eastAsia="Book Antiqua" w:hAnsi="Book Antiqua" w:cs="Book Antiqua"/>
          <w:color w:val="000000"/>
          <w:shd w:val="clear" w:color="auto" w:fill="FFFFFF"/>
        </w:rPr>
        <w:t>.</w:t>
      </w:r>
    </w:p>
    <w:p w14:paraId="4A4D942A" w14:textId="5584A74B" w:rsidR="00C434DB" w:rsidRPr="0016476A" w:rsidRDefault="00C434DB" w:rsidP="0016476A">
      <w:pPr>
        <w:spacing w:line="360" w:lineRule="auto"/>
        <w:jc w:val="both"/>
        <w:rPr>
          <w:rFonts w:ascii="Book Antiqua" w:hAnsi="Book Antiqua"/>
        </w:rPr>
      </w:pPr>
      <w:r w:rsidRPr="0016476A">
        <w:rPr>
          <w:rFonts w:ascii="Book Antiqua" w:eastAsia="Book Antiqua" w:hAnsi="Book Antiqua" w:cs="Book Antiqua"/>
          <w:color w:val="000000"/>
          <w:shd w:val="clear" w:color="auto" w:fill="FFFFFF"/>
        </w:rPr>
        <w:br w:type="page"/>
      </w:r>
      <w:r w:rsidRPr="0016476A">
        <w:rPr>
          <w:rFonts w:ascii="Book Antiqua" w:hAnsi="Book Antiqua"/>
          <w:noProof/>
          <w:lang w:eastAsia="zh-CN"/>
        </w:rPr>
        <w:lastRenderedPageBreak/>
        <w:drawing>
          <wp:inline distT="0" distB="0" distL="0" distR="0" wp14:anchorId="5D12D8DD" wp14:editId="3716705A">
            <wp:extent cx="3619048" cy="3904762"/>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9048" cy="3904762"/>
                    </a:xfrm>
                    <a:prstGeom prst="rect">
                      <a:avLst/>
                    </a:prstGeom>
                  </pic:spPr>
                </pic:pic>
              </a:graphicData>
            </a:graphic>
          </wp:inline>
        </w:drawing>
      </w:r>
    </w:p>
    <w:p w14:paraId="68BE1748" w14:textId="2855812E"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b/>
          <w:bCs/>
          <w:color w:val="000000"/>
          <w:shd w:val="clear" w:color="auto" w:fill="FFFFFF"/>
        </w:rPr>
        <w:t>Figure 2</w:t>
      </w:r>
      <w:r w:rsidRPr="0016476A">
        <w:rPr>
          <w:rFonts w:ascii="Book Antiqua" w:eastAsia="Book Antiqua" w:hAnsi="Book Antiqua" w:cs="Book Antiqua"/>
          <w:b/>
          <w:bCs/>
          <w:color w:val="000000"/>
        </w:rPr>
        <w:t xml:space="preserve"> Multiple nodular and patchy radiation uptake increased shadows were found in </w:t>
      </w:r>
      <w:r w:rsidR="00E36908">
        <w:rPr>
          <w:rFonts w:ascii="Book Antiqua" w:eastAsia="Book Antiqua" w:hAnsi="Book Antiqua" w:cs="Book Antiqua"/>
          <w:b/>
          <w:bCs/>
          <w:color w:val="000000"/>
        </w:rPr>
        <w:t xml:space="preserve">the </w:t>
      </w:r>
      <w:r w:rsidRPr="0016476A">
        <w:rPr>
          <w:rFonts w:ascii="Book Antiqua" w:eastAsia="Book Antiqua" w:hAnsi="Book Antiqua" w:cs="Book Antiqua"/>
          <w:b/>
          <w:bCs/>
          <w:color w:val="000000"/>
        </w:rPr>
        <w:t>bilateral upper arms, left chest wall, bilateral abdominal wall, bilateral buttocks</w:t>
      </w:r>
      <w:r w:rsidR="00E36908">
        <w:rPr>
          <w:rFonts w:ascii="Book Antiqua" w:eastAsia="Book Antiqua" w:hAnsi="Book Antiqua" w:cs="Book Antiqua"/>
          <w:b/>
          <w:bCs/>
          <w:color w:val="000000"/>
        </w:rPr>
        <w:t>,</w:t>
      </w:r>
      <w:r w:rsidRPr="0016476A">
        <w:rPr>
          <w:rFonts w:ascii="Book Antiqua" w:eastAsia="Book Antiqua" w:hAnsi="Book Antiqua" w:cs="Book Antiqua"/>
          <w:b/>
          <w:bCs/>
          <w:color w:val="000000"/>
        </w:rPr>
        <w:t xml:space="preserve"> and bilateral subcutaneous thighs.</w:t>
      </w:r>
      <w:r w:rsidRPr="0016476A">
        <w:rPr>
          <w:rFonts w:ascii="Book Antiqua" w:eastAsia="Book Antiqua" w:hAnsi="Book Antiqua" w:cs="Book Antiqua"/>
          <w:color w:val="000000"/>
        </w:rPr>
        <w:t xml:space="preserve"> The maximum standard uptake value was 5.1. No obvious abnormality was found in the distribution of skeletal radioactivity.</w:t>
      </w:r>
    </w:p>
    <w:p w14:paraId="48A53EEE" w14:textId="25EE0AEE" w:rsidR="00C434DB" w:rsidRPr="0016476A" w:rsidRDefault="00C434DB" w:rsidP="0016476A">
      <w:pPr>
        <w:spacing w:line="360" w:lineRule="auto"/>
        <w:jc w:val="both"/>
        <w:rPr>
          <w:rFonts w:ascii="Book Antiqua" w:hAnsi="Book Antiqua"/>
        </w:rPr>
      </w:pPr>
      <w:r w:rsidRPr="0016476A">
        <w:rPr>
          <w:rFonts w:ascii="Book Antiqua" w:eastAsia="Book Antiqua" w:hAnsi="Book Antiqua" w:cs="Book Antiqua"/>
          <w:color w:val="000000"/>
        </w:rPr>
        <w:br w:type="page"/>
      </w:r>
      <w:r w:rsidRPr="0016476A">
        <w:rPr>
          <w:rFonts w:ascii="Book Antiqua" w:hAnsi="Book Antiqua"/>
          <w:noProof/>
          <w:lang w:eastAsia="zh-CN"/>
        </w:rPr>
        <w:lastRenderedPageBreak/>
        <w:drawing>
          <wp:inline distT="0" distB="0" distL="0" distR="0" wp14:anchorId="38260316" wp14:editId="70938D2B">
            <wp:extent cx="5943600" cy="20243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24380"/>
                    </a:xfrm>
                    <a:prstGeom prst="rect">
                      <a:avLst/>
                    </a:prstGeom>
                  </pic:spPr>
                </pic:pic>
              </a:graphicData>
            </a:graphic>
          </wp:inline>
        </w:drawing>
      </w:r>
    </w:p>
    <w:p w14:paraId="5F90067D" w14:textId="3D2ABD9D"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b/>
          <w:bCs/>
          <w:color w:val="000000"/>
          <w:shd w:val="clear" w:color="auto" w:fill="FFFFFF"/>
        </w:rPr>
        <w:t xml:space="preserve">Figure 3 </w:t>
      </w:r>
      <w:r w:rsidRPr="0016476A">
        <w:rPr>
          <w:rFonts w:ascii="Book Antiqua" w:eastAsia="Book Antiqua" w:hAnsi="Book Antiqua" w:cs="Book Antiqua"/>
          <w:b/>
          <w:bCs/>
          <w:color w:val="000000"/>
        </w:rPr>
        <w:t>Preoperative magnetic resonance imaging revealed a remarkably enhanced</w:t>
      </w:r>
      <w:r w:rsidR="00D50812">
        <w:rPr>
          <w:rFonts w:ascii="Book Antiqua" w:eastAsia="Book Antiqua" w:hAnsi="Book Antiqua" w:cs="Book Antiqua"/>
          <w:b/>
          <w:bCs/>
          <w:color w:val="000000"/>
        </w:rPr>
        <w:t xml:space="preserve"> </w:t>
      </w:r>
      <w:r w:rsidR="00A06471">
        <w:rPr>
          <w:rFonts w:ascii="Book Antiqua" w:eastAsia="Book Antiqua" w:hAnsi="Book Antiqua" w:cs="Book Antiqua"/>
          <w:b/>
          <w:bCs/>
          <w:color w:val="000000"/>
        </w:rPr>
        <w:t>mass</w:t>
      </w:r>
      <w:r w:rsidR="00707275" w:rsidRPr="0016476A">
        <w:rPr>
          <w:rFonts w:ascii="Book Antiqua" w:eastAsia="Book Antiqua" w:hAnsi="Book Antiqua" w:cs="Book Antiqua"/>
          <w:color w:val="000000"/>
        </w:rPr>
        <w:t>.</w:t>
      </w:r>
      <w:r w:rsidRPr="0016476A">
        <w:rPr>
          <w:rFonts w:ascii="Book Antiqua" w:eastAsia="Book Antiqua" w:hAnsi="Book Antiqua" w:cs="Book Antiqua"/>
          <w:color w:val="000000"/>
        </w:rPr>
        <w:t xml:space="preserve"> A: </w:t>
      </w:r>
      <w:r w:rsidR="00013F4C" w:rsidRPr="0016476A">
        <w:rPr>
          <w:rFonts w:ascii="Book Antiqua" w:eastAsia="Book Antiqua" w:hAnsi="Book Antiqua" w:cs="Book Antiqua"/>
          <w:color w:val="000000"/>
        </w:rPr>
        <w:t>S</w:t>
      </w:r>
      <w:r w:rsidRPr="0016476A">
        <w:rPr>
          <w:rFonts w:ascii="Book Antiqua" w:eastAsia="Book Antiqua" w:hAnsi="Book Antiqua" w:cs="Book Antiqua"/>
          <w:color w:val="000000"/>
        </w:rPr>
        <w:t>agittal enhanced imaging</w:t>
      </w:r>
      <w:r w:rsidR="00707275" w:rsidRPr="0016476A">
        <w:rPr>
          <w:rFonts w:ascii="Book Antiqua" w:eastAsia="Book Antiqua" w:hAnsi="Book Antiqua" w:cs="Book Antiqua"/>
          <w:color w:val="000000"/>
        </w:rPr>
        <w:t xml:space="preserve"> lesion in the region of the right temporal lobe</w:t>
      </w:r>
      <w:r w:rsidRPr="0016476A">
        <w:rPr>
          <w:rFonts w:ascii="Book Antiqua" w:eastAsia="Book Antiqua" w:hAnsi="Book Antiqua" w:cs="Book Antiqua"/>
          <w:color w:val="000000"/>
        </w:rPr>
        <w:t xml:space="preserve">; B: </w:t>
      </w:r>
      <w:r w:rsidR="00013F4C" w:rsidRPr="0016476A">
        <w:rPr>
          <w:rFonts w:ascii="Book Antiqua" w:eastAsia="Book Antiqua" w:hAnsi="Book Antiqua" w:cs="Book Antiqua"/>
          <w:color w:val="000000"/>
        </w:rPr>
        <w:t>C</w:t>
      </w:r>
      <w:r w:rsidRPr="0016476A">
        <w:rPr>
          <w:rFonts w:ascii="Book Antiqua" w:eastAsia="Book Antiqua" w:hAnsi="Book Antiqua" w:cs="Book Antiqua"/>
          <w:color w:val="000000"/>
        </w:rPr>
        <w:t>oronal enhanced imaging</w:t>
      </w:r>
      <w:r w:rsidR="00707275" w:rsidRPr="0016476A">
        <w:rPr>
          <w:rFonts w:ascii="Book Antiqua" w:eastAsia="Book Antiqua" w:hAnsi="Book Antiqua" w:cs="Book Antiqua"/>
          <w:color w:val="000000"/>
        </w:rPr>
        <w:t xml:space="preserve"> lesion in the region of the right temporal lobe</w:t>
      </w:r>
      <w:r w:rsidRPr="0016476A">
        <w:rPr>
          <w:rFonts w:ascii="Book Antiqua" w:eastAsia="Book Antiqua" w:hAnsi="Book Antiqua" w:cs="Book Antiqua"/>
          <w:color w:val="000000"/>
        </w:rPr>
        <w:t xml:space="preserve">; C: </w:t>
      </w:r>
      <w:r w:rsidR="00013F4C" w:rsidRPr="0016476A">
        <w:rPr>
          <w:rFonts w:ascii="Book Antiqua" w:eastAsia="Book Antiqua" w:hAnsi="Book Antiqua" w:cs="Book Antiqua"/>
          <w:color w:val="000000"/>
        </w:rPr>
        <w:t>A</w:t>
      </w:r>
      <w:r w:rsidRPr="0016476A">
        <w:rPr>
          <w:rFonts w:ascii="Book Antiqua" w:eastAsia="Book Antiqua" w:hAnsi="Book Antiqua" w:cs="Book Antiqua"/>
          <w:color w:val="000000"/>
        </w:rPr>
        <w:t>xial enhanced imaging lesion in the region of the right temporal lobe.</w:t>
      </w:r>
    </w:p>
    <w:p w14:paraId="5790EE05" w14:textId="05FDEF2E" w:rsidR="00C434DB" w:rsidRPr="0016476A" w:rsidRDefault="00C434DB" w:rsidP="0016476A">
      <w:pPr>
        <w:spacing w:line="360" w:lineRule="auto"/>
        <w:jc w:val="both"/>
        <w:rPr>
          <w:rFonts w:ascii="Book Antiqua" w:hAnsi="Book Antiqua"/>
        </w:rPr>
      </w:pPr>
      <w:r w:rsidRPr="0016476A">
        <w:rPr>
          <w:rFonts w:ascii="Book Antiqua" w:eastAsia="Book Antiqua" w:hAnsi="Book Antiqua" w:cs="Book Antiqua"/>
          <w:color w:val="000000"/>
        </w:rPr>
        <w:br w:type="page"/>
      </w:r>
      <w:r w:rsidRPr="0016476A">
        <w:rPr>
          <w:rFonts w:ascii="Book Antiqua" w:hAnsi="Book Antiqua"/>
          <w:noProof/>
          <w:lang w:eastAsia="zh-CN"/>
        </w:rPr>
        <w:lastRenderedPageBreak/>
        <w:drawing>
          <wp:inline distT="0" distB="0" distL="0" distR="0" wp14:anchorId="79CD7333" wp14:editId="6036A7D4">
            <wp:extent cx="5943600" cy="3399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99155"/>
                    </a:xfrm>
                    <a:prstGeom prst="rect">
                      <a:avLst/>
                    </a:prstGeom>
                  </pic:spPr>
                </pic:pic>
              </a:graphicData>
            </a:graphic>
          </wp:inline>
        </w:drawing>
      </w:r>
    </w:p>
    <w:p w14:paraId="3355C161" w14:textId="0882676C" w:rsidR="00A77B3E" w:rsidRPr="0016476A" w:rsidRDefault="00ED087F" w:rsidP="0016476A">
      <w:pPr>
        <w:spacing w:line="360" w:lineRule="auto"/>
        <w:jc w:val="both"/>
        <w:rPr>
          <w:rFonts w:ascii="Book Antiqua" w:eastAsia="Book Antiqua" w:hAnsi="Book Antiqua" w:cs="Book Antiqua"/>
          <w:b/>
          <w:bCs/>
          <w:color w:val="000000"/>
        </w:rPr>
      </w:pPr>
      <w:r w:rsidRPr="0016476A">
        <w:rPr>
          <w:rFonts w:ascii="Book Antiqua" w:eastAsia="Book Antiqua" w:hAnsi="Book Antiqua" w:cs="Book Antiqua"/>
          <w:b/>
          <w:bCs/>
          <w:color w:val="000000"/>
        </w:rPr>
        <w:t>Figure 4 The lesion was gray-white in color</w:t>
      </w:r>
      <w:r w:rsidR="00D0114A">
        <w:rPr>
          <w:rFonts w:ascii="Book Antiqua" w:eastAsia="Book Antiqua" w:hAnsi="Book Antiqua" w:cs="Book Antiqua"/>
          <w:b/>
          <w:bCs/>
          <w:color w:val="000000"/>
        </w:rPr>
        <w:t>,</w:t>
      </w:r>
      <w:r w:rsidRPr="0016476A">
        <w:rPr>
          <w:rFonts w:ascii="Book Antiqua" w:eastAsia="Book Antiqua" w:hAnsi="Book Antiqua" w:cs="Book Antiqua"/>
          <w:b/>
          <w:bCs/>
          <w:color w:val="000000"/>
        </w:rPr>
        <w:t xml:space="preserve"> and soft tissue with rich blood supply blurred the boundary with the surrounding brain tissue.</w:t>
      </w:r>
    </w:p>
    <w:p w14:paraId="18447A23" w14:textId="5B3A96D7" w:rsidR="00C434DB" w:rsidRPr="0016476A" w:rsidRDefault="00C434DB"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br w:type="page"/>
      </w:r>
      <w:r w:rsidRPr="0016476A">
        <w:rPr>
          <w:rFonts w:ascii="Book Antiqua" w:hAnsi="Book Antiqua"/>
          <w:noProof/>
          <w:lang w:eastAsia="zh-CN"/>
        </w:rPr>
        <w:lastRenderedPageBreak/>
        <w:drawing>
          <wp:inline distT="0" distB="0" distL="0" distR="0" wp14:anchorId="6F34F0BC" wp14:editId="4D9B55E2">
            <wp:extent cx="5943600" cy="2538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38095"/>
                    </a:xfrm>
                    <a:prstGeom prst="rect">
                      <a:avLst/>
                    </a:prstGeom>
                  </pic:spPr>
                </pic:pic>
              </a:graphicData>
            </a:graphic>
          </wp:inline>
        </w:drawing>
      </w:r>
    </w:p>
    <w:p w14:paraId="71B9AAD7" w14:textId="081238C9" w:rsidR="00C434DB" w:rsidRPr="0016476A" w:rsidRDefault="00C434DB" w:rsidP="0016476A">
      <w:pPr>
        <w:spacing w:line="360" w:lineRule="auto"/>
        <w:jc w:val="both"/>
        <w:rPr>
          <w:rFonts w:ascii="Book Antiqua" w:hAnsi="Book Antiqua"/>
        </w:rPr>
      </w:pPr>
      <w:r w:rsidRPr="0016476A">
        <w:rPr>
          <w:rFonts w:ascii="Book Antiqua" w:hAnsi="Book Antiqua"/>
          <w:noProof/>
          <w:lang w:eastAsia="zh-CN"/>
        </w:rPr>
        <w:drawing>
          <wp:inline distT="0" distB="0" distL="0" distR="0" wp14:anchorId="3E192CE5" wp14:editId="59626397">
            <wp:extent cx="5943600" cy="2478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78405"/>
                    </a:xfrm>
                    <a:prstGeom prst="rect">
                      <a:avLst/>
                    </a:prstGeom>
                  </pic:spPr>
                </pic:pic>
              </a:graphicData>
            </a:graphic>
          </wp:inline>
        </w:drawing>
      </w:r>
    </w:p>
    <w:p w14:paraId="7BE86327" w14:textId="726FF477"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b/>
          <w:bCs/>
          <w:color w:val="000000"/>
        </w:rPr>
        <w:t>Figure</w:t>
      </w:r>
      <w:r w:rsidR="00C64A88" w:rsidRPr="0016476A">
        <w:rPr>
          <w:rFonts w:ascii="Book Antiqua" w:eastAsia="Book Antiqua" w:hAnsi="Book Antiqua" w:cs="Book Antiqua"/>
          <w:b/>
          <w:bCs/>
          <w:color w:val="000000"/>
        </w:rPr>
        <w:t xml:space="preserve"> </w:t>
      </w:r>
      <w:r w:rsidRPr="0016476A">
        <w:rPr>
          <w:rFonts w:ascii="Book Antiqua" w:eastAsia="Book Antiqua" w:hAnsi="Book Antiqua" w:cs="Book Antiqua"/>
          <w:b/>
          <w:bCs/>
          <w:color w:val="000000"/>
        </w:rPr>
        <w:t>5 The hematoxylin-eosin staining of the resected specimens revealed that the plasmocytes and lymphocytes had proliferated.</w:t>
      </w:r>
      <w:r w:rsidRPr="0016476A">
        <w:rPr>
          <w:rFonts w:ascii="Book Antiqua" w:eastAsia="Book Antiqua" w:hAnsi="Book Antiqua" w:cs="Book Antiqua"/>
          <w:color w:val="000000"/>
        </w:rPr>
        <w:t xml:space="preserve"> </w:t>
      </w:r>
      <w:r w:rsidR="00C64A88" w:rsidRPr="0016476A">
        <w:rPr>
          <w:rFonts w:ascii="Book Antiqua" w:eastAsia="Book Antiqua" w:hAnsi="Book Antiqua" w:cs="Book Antiqua"/>
          <w:color w:val="000000"/>
        </w:rPr>
        <w:t xml:space="preserve">A and B: </w:t>
      </w:r>
      <w:r w:rsidRPr="0016476A">
        <w:rPr>
          <w:rFonts w:ascii="Book Antiqua" w:eastAsia="Book Antiqua" w:hAnsi="Book Antiqua" w:cs="Book Antiqua"/>
          <w:color w:val="000000"/>
        </w:rPr>
        <w:t>The lymphocytes infiltrated the blood vessels and showed a vascular-centered growth pattern (A: 40</w:t>
      </w:r>
      <w:r w:rsidR="00C64A88"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B: 200</w:t>
      </w:r>
      <w:r w:rsidR="00C64A88"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w:t>
      </w:r>
      <w:r w:rsidR="00C64A88" w:rsidRPr="0016476A">
        <w:rPr>
          <w:rFonts w:ascii="Book Antiqua" w:eastAsia="Book Antiqua" w:hAnsi="Book Antiqua" w:cs="Book Antiqua"/>
          <w:color w:val="000000"/>
        </w:rPr>
        <w:t>;</w:t>
      </w:r>
      <w:r w:rsidRPr="0016476A">
        <w:rPr>
          <w:rFonts w:ascii="Book Antiqua" w:eastAsia="Book Antiqua" w:hAnsi="Book Antiqua" w:cs="Book Antiqua"/>
          <w:color w:val="000000"/>
        </w:rPr>
        <w:t xml:space="preserve"> C and D: Immunohistological staining showing the intracranial tumor positivity for CD3 and CD8 (original magnification 200</w:t>
      </w:r>
      <w:r w:rsidR="00C64A88"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w:t>
      </w:r>
      <w:r w:rsidR="00832F15" w:rsidRPr="0016476A">
        <w:rPr>
          <w:rFonts w:ascii="Book Antiqua" w:eastAsia="Book Antiqua" w:hAnsi="Book Antiqua" w:cs="Book Antiqua"/>
          <w:color w:val="000000"/>
        </w:rPr>
        <w:t>; C: CD3; D: CD8.</w:t>
      </w:r>
    </w:p>
    <w:p w14:paraId="6A7D5FD3" w14:textId="3299B6B4" w:rsidR="00C434DB" w:rsidRPr="0016476A" w:rsidRDefault="00C434DB"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br w:type="page"/>
      </w:r>
      <w:r w:rsidRPr="0016476A">
        <w:rPr>
          <w:rFonts w:ascii="Book Antiqua" w:hAnsi="Book Antiqua"/>
          <w:noProof/>
          <w:lang w:eastAsia="zh-CN"/>
        </w:rPr>
        <w:lastRenderedPageBreak/>
        <w:drawing>
          <wp:inline distT="0" distB="0" distL="0" distR="0" wp14:anchorId="37EADD51" wp14:editId="40C3CCEF">
            <wp:extent cx="5943600" cy="25374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37460"/>
                    </a:xfrm>
                    <a:prstGeom prst="rect">
                      <a:avLst/>
                    </a:prstGeom>
                  </pic:spPr>
                </pic:pic>
              </a:graphicData>
            </a:graphic>
          </wp:inline>
        </w:drawing>
      </w:r>
    </w:p>
    <w:p w14:paraId="4E02F4FA" w14:textId="45271D97" w:rsidR="00C434DB" w:rsidRPr="0016476A" w:rsidRDefault="00C434DB" w:rsidP="0016476A">
      <w:pPr>
        <w:spacing w:line="360" w:lineRule="auto"/>
        <w:jc w:val="both"/>
        <w:rPr>
          <w:rFonts w:ascii="Book Antiqua" w:hAnsi="Book Antiqua"/>
        </w:rPr>
      </w:pPr>
      <w:r w:rsidRPr="0016476A">
        <w:rPr>
          <w:rFonts w:ascii="Book Antiqua" w:hAnsi="Book Antiqua"/>
          <w:noProof/>
          <w:lang w:eastAsia="zh-CN"/>
        </w:rPr>
        <w:drawing>
          <wp:inline distT="0" distB="0" distL="0" distR="0" wp14:anchorId="08A7051F" wp14:editId="7CE29110">
            <wp:extent cx="2813050" cy="250791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1426" cy="2542130"/>
                    </a:xfrm>
                    <a:prstGeom prst="rect">
                      <a:avLst/>
                    </a:prstGeom>
                  </pic:spPr>
                </pic:pic>
              </a:graphicData>
            </a:graphic>
          </wp:inline>
        </w:drawing>
      </w:r>
    </w:p>
    <w:p w14:paraId="1D30C2DC" w14:textId="4C02660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Figure 6 Nine months after the craniocerebral surgery, </w:t>
      </w:r>
      <w:r w:rsidR="002A040B">
        <w:rPr>
          <w:rFonts w:ascii="Book Antiqua" w:eastAsia="Book Antiqua" w:hAnsi="Book Antiqua" w:cs="Book Antiqua"/>
          <w:b/>
          <w:bCs/>
          <w:color w:val="000000"/>
        </w:rPr>
        <w:t>b</w:t>
      </w:r>
      <w:r w:rsidRPr="0016476A">
        <w:rPr>
          <w:rFonts w:ascii="Book Antiqua" w:eastAsia="Book Antiqua" w:hAnsi="Book Antiqua" w:cs="Book Antiqua"/>
          <w:b/>
          <w:bCs/>
          <w:color w:val="000000"/>
        </w:rPr>
        <w:t>rain magnetic resonance imaging</w:t>
      </w:r>
      <w:r w:rsidR="0093679F" w:rsidRPr="0016476A">
        <w:rPr>
          <w:rFonts w:ascii="Book Antiqua" w:eastAsia="Book Antiqua" w:hAnsi="Book Antiqua" w:cs="Book Antiqua"/>
          <w:b/>
          <w:bCs/>
          <w:color w:val="000000"/>
        </w:rPr>
        <w:t xml:space="preserve"> </w:t>
      </w:r>
      <w:r w:rsidRPr="0016476A">
        <w:rPr>
          <w:rFonts w:ascii="Book Antiqua" w:eastAsia="Book Antiqua" w:hAnsi="Book Antiqua" w:cs="Book Antiqua"/>
          <w:b/>
          <w:bCs/>
          <w:color w:val="000000"/>
        </w:rPr>
        <w:t>showed no sign of recurrence of the tumor</w:t>
      </w:r>
      <w:r w:rsidR="00A72CE6" w:rsidRPr="0016476A">
        <w:rPr>
          <w:rFonts w:ascii="Book Antiqua" w:eastAsia="Book Antiqua" w:hAnsi="Book Antiqua" w:cs="Book Antiqua"/>
          <w:b/>
          <w:bCs/>
          <w:color w:val="000000"/>
        </w:rPr>
        <w:t>.</w:t>
      </w:r>
      <w:r w:rsidRPr="0016476A">
        <w:rPr>
          <w:rFonts w:ascii="Book Antiqua" w:eastAsia="Book Antiqua" w:hAnsi="Book Antiqua" w:cs="Book Antiqua"/>
          <w:color w:val="000000"/>
        </w:rPr>
        <w:t xml:space="preserve"> A: </w:t>
      </w:r>
      <w:r w:rsidR="008A0082" w:rsidRPr="0016476A">
        <w:rPr>
          <w:rFonts w:ascii="Book Antiqua" w:eastAsia="Book Antiqua" w:hAnsi="Book Antiqua" w:cs="Book Antiqua"/>
          <w:color w:val="000000"/>
        </w:rPr>
        <w:t>S</w:t>
      </w:r>
      <w:r w:rsidRPr="0016476A">
        <w:rPr>
          <w:rFonts w:ascii="Book Antiqua" w:eastAsia="Book Antiqua" w:hAnsi="Book Antiqua" w:cs="Book Antiqua"/>
          <w:color w:val="000000"/>
        </w:rPr>
        <w:t xml:space="preserve">agittal enhanced imaging; B: </w:t>
      </w:r>
      <w:r w:rsidR="008A0082" w:rsidRPr="0016476A">
        <w:rPr>
          <w:rFonts w:ascii="Book Antiqua" w:eastAsia="Book Antiqua" w:hAnsi="Book Antiqua" w:cs="Book Antiqua"/>
          <w:color w:val="000000"/>
        </w:rPr>
        <w:t>C</w:t>
      </w:r>
      <w:r w:rsidRPr="0016476A">
        <w:rPr>
          <w:rFonts w:ascii="Book Antiqua" w:eastAsia="Book Antiqua" w:hAnsi="Book Antiqua" w:cs="Book Antiqua"/>
          <w:color w:val="000000"/>
        </w:rPr>
        <w:t xml:space="preserve">oronal enhanced imaging; C: </w:t>
      </w:r>
      <w:r w:rsidR="008A0082" w:rsidRPr="0016476A">
        <w:rPr>
          <w:rFonts w:ascii="Book Antiqua" w:eastAsia="Book Antiqua" w:hAnsi="Book Antiqua" w:cs="Book Antiqua"/>
          <w:color w:val="000000"/>
        </w:rPr>
        <w:t>A</w:t>
      </w:r>
      <w:r w:rsidRPr="0016476A">
        <w:rPr>
          <w:rFonts w:ascii="Book Antiqua" w:eastAsia="Book Antiqua" w:hAnsi="Book Antiqua" w:cs="Book Antiqua"/>
          <w:color w:val="000000"/>
        </w:rPr>
        <w:t xml:space="preserve">xial enhanced imaging. </w:t>
      </w:r>
    </w:p>
    <w:sectPr w:rsidR="00A77B3E" w:rsidRPr="001647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E5C60" w14:textId="77777777" w:rsidR="00E03846" w:rsidRDefault="00E03846" w:rsidP="0058705A">
      <w:r>
        <w:separator/>
      </w:r>
    </w:p>
  </w:endnote>
  <w:endnote w:type="continuationSeparator" w:id="0">
    <w:p w14:paraId="53F95D07" w14:textId="77777777" w:rsidR="00E03846" w:rsidRDefault="00E03846" w:rsidP="00587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E7A1" w14:textId="77777777" w:rsidR="00546C7F" w:rsidRPr="00546C7F" w:rsidRDefault="00546C7F" w:rsidP="00546C7F">
    <w:pPr>
      <w:pStyle w:val="Footer"/>
      <w:jc w:val="right"/>
      <w:rPr>
        <w:rFonts w:ascii="Book Antiqua" w:hAnsi="Book Antiqua"/>
        <w:color w:val="000000" w:themeColor="text1"/>
        <w:sz w:val="24"/>
        <w:szCs w:val="24"/>
      </w:rPr>
    </w:pPr>
    <w:r w:rsidRPr="00546C7F">
      <w:rPr>
        <w:rFonts w:ascii="Book Antiqua" w:hAnsi="Book Antiqua"/>
        <w:color w:val="000000" w:themeColor="text1"/>
        <w:sz w:val="24"/>
        <w:szCs w:val="24"/>
        <w:lang w:val="zh-CN" w:eastAsia="zh-CN"/>
      </w:rPr>
      <w:t xml:space="preserve"> </w:t>
    </w:r>
    <w:r w:rsidRPr="00546C7F">
      <w:rPr>
        <w:rFonts w:ascii="Book Antiqua" w:hAnsi="Book Antiqua"/>
        <w:color w:val="000000" w:themeColor="text1"/>
        <w:sz w:val="24"/>
        <w:szCs w:val="24"/>
      </w:rPr>
      <w:fldChar w:fldCharType="begin"/>
    </w:r>
    <w:r w:rsidRPr="00546C7F">
      <w:rPr>
        <w:rFonts w:ascii="Book Antiqua" w:hAnsi="Book Antiqua"/>
        <w:color w:val="000000" w:themeColor="text1"/>
        <w:sz w:val="24"/>
        <w:szCs w:val="24"/>
      </w:rPr>
      <w:instrText>PAGE  \* Arabic  \* MERGEFORMAT</w:instrText>
    </w:r>
    <w:r w:rsidRPr="00546C7F">
      <w:rPr>
        <w:rFonts w:ascii="Book Antiqua" w:hAnsi="Book Antiqua"/>
        <w:color w:val="000000" w:themeColor="text1"/>
        <w:sz w:val="24"/>
        <w:szCs w:val="24"/>
      </w:rPr>
      <w:fldChar w:fldCharType="separate"/>
    </w:r>
    <w:r w:rsidR="004F6587" w:rsidRPr="004F6587">
      <w:rPr>
        <w:rFonts w:ascii="Book Antiqua" w:hAnsi="Book Antiqua"/>
        <w:noProof/>
        <w:color w:val="000000" w:themeColor="text1"/>
        <w:sz w:val="24"/>
        <w:szCs w:val="24"/>
        <w:lang w:val="zh-CN" w:eastAsia="zh-CN"/>
      </w:rPr>
      <w:t>21</w:t>
    </w:r>
    <w:r w:rsidRPr="00546C7F">
      <w:rPr>
        <w:rFonts w:ascii="Book Antiqua" w:hAnsi="Book Antiqua"/>
        <w:color w:val="000000" w:themeColor="text1"/>
        <w:sz w:val="24"/>
        <w:szCs w:val="24"/>
      </w:rPr>
      <w:fldChar w:fldCharType="end"/>
    </w:r>
    <w:r w:rsidRPr="00546C7F">
      <w:rPr>
        <w:rFonts w:ascii="Book Antiqua" w:hAnsi="Book Antiqua"/>
        <w:color w:val="000000" w:themeColor="text1"/>
        <w:sz w:val="24"/>
        <w:szCs w:val="24"/>
        <w:lang w:val="zh-CN" w:eastAsia="zh-CN"/>
      </w:rPr>
      <w:t xml:space="preserve"> / </w:t>
    </w:r>
    <w:r w:rsidRPr="00546C7F">
      <w:rPr>
        <w:rFonts w:ascii="Book Antiqua" w:hAnsi="Book Antiqua"/>
        <w:color w:val="000000" w:themeColor="text1"/>
        <w:sz w:val="24"/>
        <w:szCs w:val="24"/>
      </w:rPr>
      <w:fldChar w:fldCharType="begin"/>
    </w:r>
    <w:r w:rsidRPr="00546C7F">
      <w:rPr>
        <w:rFonts w:ascii="Book Antiqua" w:hAnsi="Book Antiqua"/>
        <w:color w:val="000000" w:themeColor="text1"/>
        <w:sz w:val="24"/>
        <w:szCs w:val="24"/>
      </w:rPr>
      <w:instrText>NUMPAGES  \* Arabic  \* MERGEFORMAT</w:instrText>
    </w:r>
    <w:r w:rsidRPr="00546C7F">
      <w:rPr>
        <w:rFonts w:ascii="Book Antiqua" w:hAnsi="Book Antiqua"/>
        <w:color w:val="000000" w:themeColor="text1"/>
        <w:sz w:val="24"/>
        <w:szCs w:val="24"/>
      </w:rPr>
      <w:fldChar w:fldCharType="separate"/>
    </w:r>
    <w:r w:rsidR="004F6587" w:rsidRPr="004F6587">
      <w:rPr>
        <w:rFonts w:ascii="Book Antiqua" w:hAnsi="Book Antiqua"/>
        <w:noProof/>
        <w:color w:val="000000" w:themeColor="text1"/>
        <w:sz w:val="24"/>
        <w:szCs w:val="24"/>
        <w:lang w:val="zh-CN" w:eastAsia="zh-CN"/>
      </w:rPr>
      <w:t>21</w:t>
    </w:r>
    <w:r w:rsidRPr="00546C7F">
      <w:rPr>
        <w:rFonts w:ascii="Book Antiqua" w:hAnsi="Book Antiqua"/>
        <w:color w:val="000000" w:themeColor="text1"/>
        <w:sz w:val="24"/>
        <w:szCs w:val="24"/>
      </w:rPr>
      <w:fldChar w:fldCharType="end"/>
    </w:r>
  </w:p>
  <w:p w14:paraId="25FFD47B" w14:textId="77777777" w:rsidR="00546C7F" w:rsidRPr="00546C7F" w:rsidRDefault="00546C7F" w:rsidP="00546C7F">
    <w:pPr>
      <w:pStyle w:val="Footer"/>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61D61" w14:textId="77777777" w:rsidR="00E03846" w:rsidRDefault="00E03846" w:rsidP="0058705A">
      <w:r>
        <w:separator/>
      </w:r>
    </w:p>
  </w:footnote>
  <w:footnote w:type="continuationSeparator" w:id="0">
    <w:p w14:paraId="37CD72F6" w14:textId="77777777" w:rsidR="00E03846" w:rsidRDefault="00E03846" w:rsidP="005870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F4C"/>
    <w:rsid w:val="00031CAB"/>
    <w:rsid w:val="00057381"/>
    <w:rsid w:val="000716D5"/>
    <w:rsid w:val="00085BB1"/>
    <w:rsid w:val="00090F9D"/>
    <w:rsid w:val="000A50B4"/>
    <w:rsid w:val="000B73F3"/>
    <w:rsid w:val="0016476A"/>
    <w:rsid w:val="001A4E88"/>
    <w:rsid w:val="00216027"/>
    <w:rsid w:val="0022796A"/>
    <w:rsid w:val="002A040B"/>
    <w:rsid w:val="00360D92"/>
    <w:rsid w:val="003747A5"/>
    <w:rsid w:val="003F77BC"/>
    <w:rsid w:val="0043251A"/>
    <w:rsid w:val="0043578A"/>
    <w:rsid w:val="0046311A"/>
    <w:rsid w:val="00472649"/>
    <w:rsid w:val="00495194"/>
    <w:rsid w:val="004A63DD"/>
    <w:rsid w:val="004D6CA0"/>
    <w:rsid w:val="004F6587"/>
    <w:rsid w:val="00546C7F"/>
    <w:rsid w:val="0058705A"/>
    <w:rsid w:val="00607301"/>
    <w:rsid w:val="00611745"/>
    <w:rsid w:val="00675AED"/>
    <w:rsid w:val="006D774B"/>
    <w:rsid w:val="00707275"/>
    <w:rsid w:val="00762760"/>
    <w:rsid w:val="007773CE"/>
    <w:rsid w:val="00786B01"/>
    <w:rsid w:val="0079518E"/>
    <w:rsid w:val="007D05EC"/>
    <w:rsid w:val="007E40AD"/>
    <w:rsid w:val="007E646A"/>
    <w:rsid w:val="007F5EBB"/>
    <w:rsid w:val="0081444E"/>
    <w:rsid w:val="00832F15"/>
    <w:rsid w:val="00873AC2"/>
    <w:rsid w:val="00881514"/>
    <w:rsid w:val="008A0082"/>
    <w:rsid w:val="008E2EF3"/>
    <w:rsid w:val="0093679F"/>
    <w:rsid w:val="0094692F"/>
    <w:rsid w:val="00970EB7"/>
    <w:rsid w:val="009D2C87"/>
    <w:rsid w:val="009E3FE3"/>
    <w:rsid w:val="00A06471"/>
    <w:rsid w:val="00A250B5"/>
    <w:rsid w:val="00A72CE6"/>
    <w:rsid w:val="00A77B3E"/>
    <w:rsid w:val="00A84553"/>
    <w:rsid w:val="00B10F0F"/>
    <w:rsid w:val="00B614D3"/>
    <w:rsid w:val="00B66ADF"/>
    <w:rsid w:val="00B81450"/>
    <w:rsid w:val="00C16471"/>
    <w:rsid w:val="00C434DB"/>
    <w:rsid w:val="00C64A88"/>
    <w:rsid w:val="00C864B3"/>
    <w:rsid w:val="00CA0AEF"/>
    <w:rsid w:val="00CA2A55"/>
    <w:rsid w:val="00CA63F1"/>
    <w:rsid w:val="00D0114A"/>
    <w:rsid w:val="00D50812"/>
    <w:rsid w:val="00D64BBE"/>
    <w:rsid w:val="00D73E8D"/>
    <w:rsid w:val="00D7679A"/>
    <w:rsid w:val="00D77893"/>
    <w:rsid w:val="00D94E18"/>
    <w:rsid w:val="00DE0F81"/>
    <w:rsid w:val="00DE77A7"/>
    <w:rsid w:val="00E03846"/>
    <w:rsid w:val="00E15738"/>
    <w:rsid w:val="00E36908"/>
    <w:rsid w:val="00E446FE"/>
    <w:rsid w:val="00E969F6"/>
    <w:rsid w:val="00ED087F"/>
    <w:rsid w:val="00ED139F"/>
    <w:rsid w:val="00ED2822"/>
    <w:rsid w:val="00F85784"/>
    <w:rsid w:val="00FA0FE2"/>
    <w:rsid w:val="00FE4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E5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8705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8705A"/>
    <w:rPr>
      <w:sz w:val="18"/>
      <w:szCs w:val="18"/>
    </w:rPr>
  </w:style>
  <w:style w:type="paragraph" w:styleId="Footer">
    <w:name w:val="footer"/>
    <w:basedOn w:val="Normal"/>
    <w:link w:val="FooterChar"/>
    <w:uiPriority w:val="99"/>
    <w:unhideWhenUsed/>
    <w:rsid w:val="0058705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8705A"/>
    <w:rPr>
      <w:sz w:val="18"/>
      <w:szCs w:val="18"/>
    </w:rPr>
  </w:style>
  <w:style w:type="paragraph" w:styleId="BalloonText">
    <w:name w:val="Balloon Text"/>
    <w:basedOn w:val="Normal"/>
    <w:link w:val="BalloonTextChar"/>
    <w:semiHidden/>
    <w:unhideWhenUsed/>
    <w:rsid w:val="000A50B4"/>
    <w:rPr>
      <w:sz w:val="18"/>
      <w:szCs w:val="18"/>
    </w:rPr>
  </w:style>
  <w:style w:type="character" w:customStyle="1" w:styleId="BalloonTextChar">
    <w:name w:val="Balloon Text Char"/>
    <w:basedOn w:val="DefaultParagraphFont"/>
    <w:link w:val="BalloonText"/>
    <w:semiHidden/>
    <w:rsid w:val="000A50B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0463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3310</Words>
  <Characters>18872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2021-01-31T20:43:00Z</dcterms:created>
  <dcterms:modified xsi:type="dcterms:W3CDTF">2021-01-31T20:43:00Z</dcterms:modified>
</cp:coreProperties>
</file>