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6FF881"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olor w:val="000000"/>
        </w:rPr>
        <w:t xml:space="preserve">Name of Journal: </w:t>
      </w:r>
      <w:r w:rsidRPr="006E08F8">
        <w:rPr>
          <w:rFonts w:ascii="Book Antiqua" w:eastAsia="Book Antiqua" w:hAnsi="Book Antiqua" w:cs="Book Antiqua"/>
          <w:i/>
          <w:color w:val="000000"/>
        </w:rPr>
        <w:t>World Journal of Clinical Cases</w:t>
      </w:r>
    </w:p>
    <w:p w14:paraId="639D6CEA"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olor w:val="000000"/>
        </w:rPr>
        <w:t xml:space="preserve">Manuscript NO: </w:t>
      </w:r>
      <w:r w:rsidRPr="006E08F8">
        <w:rPr>
          <w:rFonts w:ascii="Book Antiqua" w:eastAsia="Book Antiqua" w:hAnsi="Book Antiqua" w:cs="Book Antiqua"/>
          <w:color w:val="000000"/>
        </w:rPr>
        <w:t>59719</w:t>
      </w:r>
    </w:p>
    <w:p w14:paraId="2968372F"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olor w:val="000000"/>
        </w:rPr>
        <w:t xml:space="preserve">Manuscript Type: </w:t>
      </w:r>
      <w:r w:rsidRPr="006E08F8">
        <w:rPr>
          <w:rFonts w:ascii="Book Antiqua" w:eastAsia="Book Antiqua" w:hAnsi="Book Antiqua" w:cs="Book Antiqua"/>
          <w:color w:val="000000"/>
        </w:rPr>
        <w:t>ORIGINAL ARTICLE</w:t>
      </w:r>
    </w:p>
    <w:p w14:paraId="1E19C850" w14:textId="77777777" w:rsidR="00463BAF" w:rsidRPr="006E08F8" w:rsidRDefault="00463BAF" w:rsidP="006E08F8">
      <w:pPr>
        <w:adjustRightInd w:val="0"/>
        <w:snapToGrid w:val="0"/>
        <w:spacing w:line="360" w:lineRule="auto"/>
        <w:jc w:val="both"/>
        <w:rPr>
          <w:rFonts w:ascii="Book Antiqua" w:hAnsi="Book Antiqua"/>
        </w:rPr>
      </w:pPr>
    </w:p>
    <w:p w14:paraId="5E266E6A"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i/>
          <w:color w:val="000000"/>
        </w:rPr>
        <w:t>Observational Study</w:t>
      </w:r>
    </w:p>
    <w:p w14:paraId="0366D20C"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olor w:val="000000"/>
        </w:rPr>
        <w:t>Three-dimensional finite element analysis with different internal fixation methods through the anterior approach</w:t>
      </w:r>
    </w:p>
    <w:p w14:paraId="1A94BB4D" w14:textId="77777777" w:rsidR="00463BAF" w:rsidRPr="006E08F8" w:rsidRDefault="00463BAF" w:rsidP="006E08F8">
      <w:pPr>
        <w:adjustRightInd w:val="0"/>
        <w:snapToGrid w:val="0"/>
        <w:spacing w:line="360" w:lineRule="auto"/>
        <w:jc w:val="both"/>
        <w:rPr>
          <w:rFonts w:ascii="Book Antiqua" w:hAnsi="Book Antiqua"/>
        </w:rPr>
      </w:pPr>
    </w:p>
    <w:p w14:paraId="56E24181"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Xie XJ </w:t>
      </w:r>
      <w:r w:rsidRPr="006E08F8">
        <w:rPr>
          <w:rFonts w:ascii="Book Antiqua" w:eastAsia="Book Antiqua" w:hAnsi="Book Antiqua" w:cs="Book Antiqua"/>
          <w:i/>
          <w:iCs/>
          <w:color w:val="000000"/>
        </w:rPr>
        <w:t>et al.</w:t>
      </w:r>
      <w:r w:rsidRPr="006E08F8">
        <w:rPr>
          <w:rFonts w:ascii="Book Antiqua" w:eastAsia="Book Antiqua" w:hAnsi="Book Antiqua" w:cs="Book Antiqua"/>
          <w:color w:val="000000"/>
        </w:rPr>
        <w:t xml:space="preserve"> 3D-FEA of acetabular posterior column fractures</w:t>
      </w:r>
    </w:p>
    <w:p w14:paraId="40F7C51C" w14:textId="77777777" w:rsidR="00463BAF" w:rsidRPr="006E08F8" w:rsidRDefault="00463BAF" w:rsidP="006E08F8">
      <w:pPr>
        <w:adjustRightInd w:val="0"/>
        <w:snapToGrid w:val="0"/>
        <w:spacing w:line="360" w:lineRule="auto"/>
        <w:jc w:val="both"/>
        <w:rPr>
          <w:rFonts w:ascii="Book Antiqua" w:hAnsi="Book Antiqua"/>
        </w:rPr>
      </w:pPr>
    </w:p>
    <w:p w14:paraId="7C519571"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Xian-Jin Xie, Sheng-Lu Cao, Kai Tong, Zi-Yi Zhong, Gang Wang</w:t>
      </w:r>
    </w:p>
    <w:p w14:paraId="60DEFAD2" w14:textId="77777777" w:rsidR="00463BAF" w:rsidRPr="006E08F8" w:rsidRDefault="00463BAF" w:rsidP="006E08F8">
      <w:pPr>
        <w:adjustRightInd w:val="0"/>
        <w:snapToGrid w:val="0"/>
        <w:spacing w:line="360" w:lineRule="auto"/>
        <w:jc w:val="both"/>
        <w:rPr>
          <w:rFonts w:ascii="Book Antiqua" w:hAnsi="Book Antiqua"/>
        </w:rPr>
      </w:pPr>
    </w:p>
    <w:p w14:paraId="65494458"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Xian-Jin Xie, Sheng-Lu Cao, Zi-Yi Zhong, Gang Wang, </w:t>
      </w:r>
      <w:r w:rsidRPr="006E08F8">
        <w:rPr>
          <w:rFonts w:ascii="Book Antiqua" w:eastAsia="Book Antiqua" w:hAnsi="Book Antiqua" w:cs="Book Antiqua"/>
          <w:color w:val="000000"/>
        </w:rPr>
        <w:t>Department of Orthopaedic Surgery, Nanfang Hospital, Southern Medical University, Guangzhou 510515,</w:t>
      </w:r>
      <w:r w:rsidRPr="006E08F8">
        <w:rPr>
          <w:rFonts w:ascii="Book Antiqua" w:hAnsi="Book Antiqua" w:cs="Arial"/>
          <w:color w:val="2E3033"/>
          <w:shd w:val="clear" w:color="auto" w:fill="FFFFFF"/>
        </w:rPr>
        <w:t xml:space="preserve"> </w:t>
      </w:r>
      <w:r w:rsidRPr="006E08F8">
        <w:rPr>
          <w:rFonts w:ascii="Book Antiqua" w:eastAsia="Book Antiqua" w:hAnsi="Book Antiqua" w:cs="Book Antiqua"/>
          <w:color w:val="000000"/>
        </w:rPr>
        <w:t>Guangdong Province, China</w:t>
      </w:r>
    </w:p>
    <w:p w14:paraId="46CFE00D" w14:textId="77777777" w:rsidR="00463BAF" w:rsidRPr="006E08F8" w:rsidRDefault="00463BAF" w:rsidP="006E08F8">
      <w:pPr>
        <w:adjustRightInd w:val="0"/>
        <w:snapToGrid w:val="0"/>
        <w:spacing w:line="360" w:lineRule="auto"/>
        <w:jc w:val="both"/>
        <w:rPr>
          <w:rFonts w:ascii="Book Antiqua" w:hAnsi="Book Antiqua"/>
        </w:rPr>
      </w:pPr>
    </w:p>
    <w:p w14:paraId="2FD324C5"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Kai Tong, </w:t>
      </w:r>
      <w:r w:rsidRPr="006E08F8">
        <w:rPr>
          <w:rFonts w:ascii="Book Antiqua" w:eastAsia="Book Antiqua" w:hAnsi="Book Antiqua" w:cs="Book Antiqua"/>
          <w:color w:val="000000"/>
        </w:rPr>
        <w:t>Department of Orthopaedic Surgery, Zhongnan Hospital, Wuhan University, Wuhan 430000,</w:t>
      </w:r>
      <w:r w:rsidRPr="006E08F8">
        <w:rPr>
          <w:rFonts w:ascii="Book Antiqua" w:hAnsi="Book Antiqua" w:cs="Arial"/>
          <w:color w:val="333333"/>
          <w:shd w:val="clear" w:color="auto" w:fill="FFFFFF"/>
        </w:rPr>
        <w:t xml:space="preserve"> </w:t>
      </w:r>
      <w:r w:rsidRPr="006E08F8">
        <w:rPr>
          <w:rFonts w:ascii="Book Antiqua" w:eastAsia="Book Antiqua" w:hAnsi="Book Antiqua" w:cs="Book Antiqua"/>
          <w:color w:val="000000"/>
        </w:rPr>
        <w:t>Hubei Province, China</w:t>
      </w:r>
    </w:p>
    <w:p w14:paraId="52366F6F" w14:textId="77777777" w:rsidR="00463BAF" w:rsidRPr="006E08F8" w:rsidRDefault="00463BAF" w:rsidP="006E08F8">
      <w:pPr>
        <w:adjustRightInd w:val="0"/>
        <w:snapToGrid w:val="0"/>
        <w:spacing w:line="360" w:lineRule="auto"/>
        <w:jc w:val="both"/>
        <w:rPr>
          <w:rFonts w:ascii="Book Antiqua" w:hAnsi="Book Antiqua"/>
        </w:rPr>
      </w:pPr>
    </w:p>
    <w:p w14:paraId="0D5DD550" w14:textId="7CE4C5D3"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Author contributions: </w:t>
      </w:r>
      <w:r w:rsidRPr="006E08F8">
        <w:rPr>
          <w:rFonts w:ascii="Book Antiqua" w:eastAsia="Book Antiqua" w:hAnsi="Book Antiqua" w:cs="Book Antiqua"/>
          <w:color w:val="000000"/>
        </w:rPr>
        <w:t>Xie XJ conceived and coordinated the study, designed, performed, and analyzed the experiments,</w:t>
      </w:r>
      <w:r w:rsidR="006E08F8">
        <w:rPr>
          <w:rFonts w:ascii="Book Antiqua" w:eastAsia="Book Antiqua" w:hAnsi="Book Antiqua" w:cs="Book Antiqua"/>
          <w:color w:val="000000"/>
        </w:rPr>
        <w:t xml:space="preserve"> and</w:t>
      </w:r>
      <w:r w:rsidRPr="006E08F8">
        <w:rPr>
          <w:rFonts w:ascii="Book Antiqua" w:eastAsia="Book Antiqua" w:hAnsi="Book Antiqua" w:cs="Book Antiqua"/>
          <w:color w:val="000000"/>
        </w:rPr>
        <w:t xml:space="preserve"> wrote the paper; Cao SL, Tong K, Zhong ZY, and Wang G carried out the data collection, data analysis, and revised the paper; </w:t>
      </w:r>
      <w:r w:rsidR="001A0D91">
        <w:rPr>
          <w:rFonts w:ascii="Book Antiqua" w:eastAsia="Book Antiqua" w:hAnsi="Book Antiqua" w:cs="Book Antiqua"/>
          <w:color w:val="000000"/>
        </w:rPr>
        <w:t>A</w:t>
      </w:r>
      <w:r w:rsidRPr="006E08F8">
        <w:rPr>
          <w:rFonts w:ascii="Book Antiqua" w:eastAsia="Book Antiqua" w:hAnsi="Book Antiqua" w:cs="Book Antiqua"/>
          <w:color w:val="000000"/>
        </w:rPr>
        <w:t>ll authors reviewed the results and approved the final version of the manuscript.</w:t>
      </w:r>
    </w:p>
    <w:p w14:paraId="63CD0553" w14:textId="77777777" w:rsidR="00463BAF" w:rsidRPr="006E08F8" w:rsidRDefault="00463BAF" w:rsidP="006E08F8">
      <w:pPr>
        <w:adjustRightInd w:val="0"/>
        <w:snapToGrid w:val="0"/>
        <w:spacing w:line="360" w:lineRule="auto"/>
        <w:jc w:val="both"/>
        <w:rPr>
          <w:rFonts w:ascii="Book Antiqua" w:hAnsi="Book Antiqua"/>
        </w:rPr>
      </w:pPr>
    </w:p>
    <w:p w14:paraId="4B5221E2"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Supported by </w:t>
      </w:r>
      <w:r w:rsidRPr="006E08F8">
        <w:rPr>
          <w:rFonts w:ascii="Book Antiqua" w:eastAsia="Book Antiqua" w:hAnsi="Book Antiqua" w:cs="Book Antiqua"/>
          <w:color w:val="000000"/>
        </w:rPr>
        <w:t>National Natural Science Foundation of China, No. 81272008.</w:t>
      </w:r>
    </w:p>
    <w:p w14:paraId="28EAC80D" w14:textId="77777777" w:rsidR="00463BAF" w:rsidRPr="006E08F8" w:rsidRDefault="00463BAF" w:rsidP="006E08F8">
      <w:pPr>
        <w:adjustRightInd w:val="0"/>
        <w:snapToGrid w:val="0"/>
        <w:spacing w:line="360" w:lineRule="auto"/>
        <w:jc w:val="both"/>
        <w:rPr>
          <w:rFonts w:ascii="Book Antiqua" w:hAnsi="Book Antiqua"/>
        </w:rPr>
      </w:pPr>
    </w:p>
    <w:p w14:paraId="5209523E"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Corresponding author: Gang Wang, MD, Doctor, </w:t>
      </w:r>
      <w:r w:rsidRPr="006E08F8">
        <w:rPr>
          <w:rFonts w:ascii="Book Antiqua" w:eastAsia="Book Antiqua" w:hAnsi="Book Antiqua" w:cs="Book Antiqua"/>
          <w:color w:val="000000"/>
        </w:rPr>
        <w:t xml:space="preserve">Department of Orthopaedic Surgery, Nanfang Hospital, Southern Medical University, </w:t>
      </w:r>
      <w:r w:rsidR="00C400BE" w:rsidRPr="006E08F8">
        <w:rPr>
          <w:rFonts w:ascii="Book Antiqua" w:eastAsia="Book Antiqua" w:hAnsi="Book Antiqua" w:cs="Book Antiqua"/>
          <w:color w:val="000000"/>
        </w:rPr>
        <w:t xml:space="preserve">No. 1838 Guangzhou </w:t>
      </w:r>
      <w:r w:rsidR="00C400BE" w:rsidRPr="006E08F8">
        <w:rPr>
          <w:rFonts w:ascii="Book Antiqua" w:eastAsia="Book Antiqua" w:hAnsi="Book Antiqua" w:cs="Book Antiqua"/>
          <w:color w:val="000000"/>
        </w:rPr>
        <w:lastRenderedPageBreak/>
        <w:t xml:space="preserve">Avenue North, Baiyun District, </w:t>
      </w:r>
      <w:r w:rsidRPr="006E08F8">
        <w:rPr>
          <w:rFonts w:ascii="Book Antiqua" w:eastAsia="Book Antiqua" w:hAnsi="Book Antiqua" w:cs="Book Antiqua"/>
          <w:color w:val="000000"/>
        </w:rPr>
        <w:t>Guangzhou 510515, Guangdong Province, China. 664032160@qq.com</w:t>
      </w:r>
    </w:p>
    <w:p w14:paraId="4AA50537" w14:textId="77777777" w:rsidR="00463BAF" w:rsidRPr="006E08F8" w:rsidRDefault="00463BAF" w:rsidP="006E08F8">
      <w:pPr>
        <w:adjustRightInd w:val="0"/>
        <w:snapToGrid w:val="0"/>
        <w:spacing w:line="360" w:lineRule="auto"/>
        <w:jc w:val="both"/>
        <w:rPr>
          <w:rFonts w:ascii="Book Antiqua" w:hAnsi="Book Antiqua"/>
        </w:rPr>
      </w:pPr>
    </w:p>
    <w:p w14:paraId="37C5F003"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Received: </w:t>
      </w:r>
      <w:r w:rsidRPr="006E08F8">
        <w:rPr>
          <w:rFonts w:ascii="Book Antiqua" w:eastAsia="Book Antiqua" w:hAnsi="Book Antiqua" w:cs="Book Antiqua"/>
          <w:color w:val="000000"/>
        </w:rPr>
        <w:t>September 24, 2020</w:t>
      </w:r>
    </w:p>
    <w:p w14:paraId="3F95858C"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Revised: </w:t>
      </w:r>
      <w:r w:rsidRPr="006E08F8">
        <w:rPr>
          <w:rFonts w:ascii="Book Antiqua" w:eastAsia="Book Antiqua" w:hAnsi="Book Antiqua" w:cs="Book Antiqua"/>
          <w:color w:val="000000"/>
        </w:rPr>
        <w:t>January 6, 2021</w:t>
      </w:r>
    </w:p>
    <w:p w14:paraId="66311942" w14:textId="611B52D2"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Accepted: </w:t>
      </w:r>
      <w:r w:rsidR="00F033B2" w:rsidRPr="006E08F8">
        <w:rPr>
          <w:rFonts w:ascii="Book Antiqua" w:eastAsia="Book Antiqua" w:hAnsi="Book Antiqua" w:cs="Book Antiqua"/>
          <w:color w:val="000000"/>
        </w:rPr>
        <w:t>January 25, 2021</w:t>
      </w:r>
    </w:p>
    <w:p w14:paraId="04A2EB2C" w14:textId="6930BF0D"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Published online: </w:t>
      </w:r>
      <w:r w:rsidR="000C7D16" w:rsidRPr="008963A2">
        <w:rPr>
          <w:rFonts w:ascii="Book Antiqua" w:eastAsia="Book Antiqua" w:hAnsi="Book Antiqua" w:cs="Book Antiqua"/>
          <w:bCs/>
          <w:color w:val="000000"/>
        </w:rPr>
        <w:t>March 16</w:t>
      </w:r>
      <w:r w:rsidR="000C7D16" w:rsidRPr="008963A2">
        <w:rPr>
          <w:rFonts w:ascii="Book Antiqua" w:hAnsi="Book Antiqua" w:cs="Book Antiqua" w:hint="eastAsia"/>
          <w:bCs/>
          <w:color w:val="000000"/>
          <w:lang w:eastAsia="zh-CN"/>
        </w:rPr>
        <w:t>, 2021</w:t>
      </w:r>
    </w:p>
    <w:p w14:paraId="0DA3CE71" w14:textId="77777777" w:rsidR="00463BAF" w:rsidRPr="006E08F8" w:rsidRDefault="00A972B7" w:rsidP="006E08F8">
      <w:pPr>
        <w:snapToGrid w:val="0"/>
        <w:spacing w:line="360" w:lineRule="auto"/>
        <w:jc w:val="both"/>
        <w:rPr>
          <w:rFonts w:ascii="Book Antiqua" w:eastAsia="Book Antiqua" w:hAnsi="Book Antiqua" w:cs="Book Antiqua"/>
          <w:b/>
          <w:color w:val="000000"/>
        </w:rPr>
      </w:pPr>
      <w:r w:rsidRPr="006E08F8">
        <w:rPr>
          <w:rFonts w:ascii="Book Antiqua" w:eastAsia="Book Antiqua" w:hAnsi="Book Antiqua" w:cs="Book Antiqua"/>
          <w:b/>
          <w:color w:val="000000"/>
        </w:rPr>
        <w:br w:type="page"/>
      </w:r>
    </w:p>
    <w:p w14:paraId="603373BB"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olor w:val="000000"/>
        </w:rPr>
        <w:lastRenderedPageBreak/>
        <w:t>Abstract</w:t>
      </w:r>
    </w:p>
    <w:p w14:paraId="30EBACFE"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BACKGROUND</w:t>
      </w:r>
    </w:p>
    <w:p w14:paraId="5C5860DE"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With the modernization of society and transportation in the last decades in China, the incidence of high-energy trauma increased sharply in China, including that of acetabular fractures.</w:t>
      </w:r>
    </w:p>
    <w:p w14:paraId="45890143" w14:textId="77777777" w:rsidR="00463BAF" w:rsidRPr="006E08F8" w:rsidRDefault="00463BAF" w:rsidP="006E08F8">
      <w:pPr>
        <w:adjustRightInd w:val="0"/>
        <w:snapToGrid w:val="0"/>
        <w:spacing w:line="360" w:lineRule="auto"/>
        <w:jc w:val="both"/>
        <w:rPr>
          <w:rFonts w:ascii="Book Antiqua" w:hAnsi="Book Antiqua"/>
        </w:rPr>
      </w:pPr>
    </w:p>
    <w:p w14:paraId="34022E4C"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AIM</w:t>
      </w:r>
    </w:p>
    <w:p w14:paraId="52B6F3F9"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To establish different finite element models for acetabular posterior column fractures involving the quadrilateral area of the acetabulum.</w:t>
      </w:r>
    </w:p>
    <w:p w14:paraId="4FBA738B" w14:textId="77777777" w:rsidR="00463BAF" w:rsidRPr="006E08F8" w:rsidRDefault="00463BAF" w:rsidP="006E08F8">
      <w:pPr>
        <w:adjustRightInd w:val="0"/>
        <w:snapToGrid w:val="0"/>
        <w:spacing w:line="360" w:lineRule="auto"/>
        <w:jc w:val="both"/>
        <w:rPr>
          <w:rFonts w:ascii="Book Antiqua" w:hAnsi="Book Antiqua"/>
        </w:rPr>
      </w:pPr>
    </w:p>
    <w:p w14:paraId="3EEF7E67"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METHODS</w:t>
      </w:r>
    </w:p>
    <w:p w14:paraId="04D10645" w14:textId="180884D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The three-dimensional models of the normal and fractured pelvis and the five internal fixations were established using the computed tomography data of the pelvis of a living volunteer. After the vertebral body model was inserted in the way of origin matching and all cancellous bones were copied using the duplicated cancellous bone model as the subtractive entity, the Boolean operation was performed on the pelvis model to obtain the model of the complete pelvis cortical and cancellous bones.</w:t>
      </w:r>
    </w:p>
    <w:p w14:paraId="61EA382A" w14:textId="77777777" w:rsidR="00463BAF" w:rsidRPr="006E08F8" w:rsidRDefault="00463BAF" w:rsidP="006E08F8">
      <w:pPr>
        <w:adjustRightInd w:val="0"/>
        <w:snapToGrid w:val="0"/>
        <w:spacing w:line="360" w:lineRule="auto"/>
        <w:jc w:val="both"/>
        <w:rPr>
          <w:rFonts w:ascii="Book Antiqua" w:hAnsi="Book Antiqua"/>
        </w:rPr>
      </w:pPr>
    </w:p>
    <w:p w14:paraId="71799ED0"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RESULTS</w:t>
      </w:r>
    </w:p>
    <w:p w14:paraId="61CE7F8E" w14:textId="4B9F3019"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In the standing position, the maximum stress was 46.21 MPa. In the sitting position, the sacrum bore the simulated gravity load at the upper end. When comparing the five fixations, there were no significant differences in the stress mean values among groups (sitting: </w:t>
      </w:r>
      <w:r w:rsidRPr="006E08F8">
        <w:rPr>
          <w:rFonts w:ascii="Book Antiqua" w:eastAsia="Book Antiqua" w:hAnsi="Book Antiqua" w:cs="Book Antiqua"/>
          <w:i/>
          <w:iCs/>
          <w:color w:val="000000"/>
        </w:rPr>
        <w:t>P</w:t>
      </w:r>
      <w:r w:rsidRPr="006E08F8">
        <w:rPr>
          <w:rFonts w:ascii="Book Antiqua" w:eastAsia="Book Antiqua" w:hAnsi="Book Antiqua" w:cs="Book Antiqua"/>
          <w:color w:val="000000"/>
        </w:rPr>
        <w:t xml:space="preserve"> = 0.9794; standing: </w:t>
      </w:r>
      <w:r w:rsidRPr="006E08F8">
        <w:rPr>
          <w:rFonts w:ascii="Book Antiqua" w:eastAsia="Book Antiqua" w:hAnsi="Book Antiqua" w:cs="Book Antiqua"/>
          <w:i/>
          <w:iCs/>
          <w:color w:val="000000"/>
        </w:rPr>
        <w:t>P</w:t>
      </w:r>
      <w:r w:rsidRPr="006E08F8">
        <w:rPr>
          <w:rFonts w:ascii="Book Antiqua" w:eastAsia="Book Antiqua" w:hAnsi="Book Antiqua" w:cs="Book Antiqua"/>
          <w:color w:val="000000"/>
        </w:rPr>
        <w:t xml:space="preserve"> = 0.9741). In terms of displacement, the average displacement of the internal iliac plate group was smaller than that of the spring plate group (</w:t>
      </w:r>
      <w:r w:rsidRPr="006E08F8">
        <w:rPr>
          <w:rFonts w:ascii="Book Antiqua" w:eastAsia="Book Antiqua" w:hAnsi="Book Antiqua" w:cs="Book Antiqua"/>
          <w:i/>
          <w:iCs/>
          <w:color w:val="000000"/>
        </w:rPr>
        <w:t>P</w:t>
      </w:r>
      <w:r w:rsidRPr="006E08F8">
        <w:rPr>
          <w:rFonts w:ascii="Book Antiqua" w:eastAsia="Book Antiqua" w:hAnsi="Book Antiqua" w:cs="Book Antiqua"/>
          <w:color w:val="000000"/>
        </w:rPr>
        <w:t xml:space="preserve"> = 0.002)</w:t>
      </w:r>
      <w:r w:rsidR="007F3EF9">
        <w:rPr>
          <w:rFonts w:ascii="Book Antiqua" w:eastAsia="Book Antiqua" w:hAnsi="Book Antiqua" w:cs="Book Antiqua"/>
          <w:color w:val="000000"/>
        </w:rPr>
        <w:t>,</w:t>
      </w:r>
      <w:r w:rsidR="00316221">
        <w:rPr>
          <w:rFonts w:ascii="Book Antiqua" w:eastAsia="Book Antiqua" w:hAnsi="Book Antiqua" w:cs="Book Antiqua"/>
          <w:color w:val="000000"/>
        </w:rPr>
        <w:t xml:space="preserve"> and</w:t>
      </w:r>
      <w:r w:rsidR="007F3EF9">
        <w:rPr>
          <w:rFonts w:ascii="Book Antiqua" w:eastAsia="Book Antiqua" w:hAnsi="Book Antiqua" w:cs="Book Antiqua"/>
          <w:color w:val="000000"/>
        </w:rPr>
        <w:t xml:space="preserve"> no</w:t>
      </w:r>
      <w:r w:rsidRPr="006E08F8">
        <w:rPr>
          <w:rFonts w:ascii="Book Antiqua" w:eastAsia="Book Antiqua" w:hAnsi="Book Antiqua" w:cs="Book Antiqua"/>
          <w:color w:val="000000"/>
        </w:rPr>
        <w:t xml:space="preserve"> differences </w:t>
      </w:r>
      <w:r w:rsidR="007F3EF9">
        <w:rPr>
          <w:rFonts w:ascii="Book Antiqua" w:eastAsia="Book Antiqua" w:hAnsi="Book Antiqua" w:cs="Book Antiqua"/>
          <w:color w:val="000000"/>
        </w:rPr>
        <w:t xml:space="preserve">were observed </w:t>
      </w:r>
      <w:r w:rsidRPr="006E08F8">
        <w:rPr>
          <w:rFonts w:ascii="Book Antiqua" w:eastAsia="Book Antiqua" w:hAnsi="Book Antiqua" w:cs="Book Antiqua"/>
          <w:color w:val="000000"/>
        </w:rPr>
        <w:t xml:space="preserve">between the other pairs of groups (all </w:t>
      </w:r>
      <w:r w:rsidRPr="006E08F8">
        <w:rPr>
          <w:rFonts w:ascii="Book Antiqua" w:eastAsia="Book Antiqua" w:hAnsi="Book Antiqua" w:cs="Book Antiqua"/>
          <w:i/>
          <w:iCs/>
          <w:color w:val="000000"/>
        </w:rPr>
        <w:t>P</w:t>
      </w:r>
      <w:r w:rsidRPr="006E08F8">
        <w:rPr>
          <w:rFonts w:ascii="Book Antiqua" w:eastAsia="Book Antiqua" w:hAnsi="Book Antiqua" w:cs="Book Antiqua"/>
          <w:color w:val="000000"/>
        </w:rPr>
        <w:t xml:space="preserve"> &gt; 0.05). In the standing position, there were no significant differences in the mean value of displacement among the groups (</w:t>
      </w:r>
      <w:r w:rsidRPr="006E08F8">
        <w:rPr>
          <w:rFonts w:ascii="Book Antiqua" w:eastAsia="Book Antiqua" w:hAnsi="Book Antiqua" w:cs="Book Antiqua"/>
          <w:i/>
          <w:iCs/>
          <w:color w:val="000000"/>
        </w:rPr>
        <w:t>P</w:t>
      </w:r>
      <w:r w:rsidRPr="006E08F8">
        <w:rPr>
          <w:rFonts w:ascii="Book Antiqua" w:eastAsia="Book Antiqua" w:hAnsi="Book Antiqua" w:cs="Book Antiqua"/>
          <w:color w:val="000000"/>
        </w:rPr>
        <w:t xml:space="preserve"> = 0.2985). It can be seen from the stress nephogram of the internal fixations in different positions that the stress of the internal fixation was mainly concentrated in the fracture segment.</w:t>
      </w:r>
    </w:p>
    <w:p w14:paraId="4A005D4D" w14:textId="77777777" w:rsidR="00463BAF" w:rsidRPr="006E08F8" w:rsidRDefault="00463BAF" w:rsidP="006E08F8">
      <w:pPr>
        <w:adjustRightInd w:val="0"/>
        <w:snapToGrid w:val="0"/>
        <w:spacing w:line="360" w:lineRule="auto"/>
        <w:jc w:val="both"/>
        <w:rPr>
          <w:rFonts w:ascii="Book Antiqua" w:hAnsi="Book Antiqua"/>
        </w:rPr>
      </w:pPr>
    </w:p>
    <w:p w14:paraId="0B083056"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CONCLUSION</w:t>
      </w:r>
    </w:p>
    <w:p w14:paraId="54331328"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There were no significant differences among the fixations for acetabular posterior column fractures involving the quadrilateral area of the acetabulum.</w:t>
      </w:r>
    </w:p>
    <w:p w14:paraId="4672BD0C" w14:textId="77777777" w:rsidR="00463BAF" w:rsidRPr="006E08F8" w:rsidRDefault="00463BAF" w:rsidP="006E08F8">
      <w:pPr>
        <w:adjustRightInd w:val="0"/>
        <w:snapToGrid w:val="0"/>
        <w:spacing w:line="360" w:lineRule="auto"/>
        <w:jc w:val="both"/>
        <w:rPr>
          <w:rFonts w:ascii="Book Antiqua" w:hAnsi="Book Antiqua"/>
        </w:rPr>
      </w:pPr>
    </w:p>
    <w:p w14:paraId="3ACB5531"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Key Words: </w:t>
      </w:r>
      <w:bookmarkStart w:id="0" w:name="OLE_LINK8"/>
      <w:bookmarkStart w:id="1" w:name="OLE_LINK7"/>
      <w:r w:rsidRPr="006E08F8">
        <w:rPr>
          <w:rFonts w:ascii="Book Antiqua" w:eastAsia="Book Antiqua" w:hAnsi="Book Antiqua" w:cs="Book Antiqua"/>
          <w:color w:val="000000"/>
        </w:rPr>
        <w:t>Acetabulum; Hip fractures; Analysis; Finite element; Fracture fixation; Orthopedic fixation devices</w:t>
      </w:r>
    </w:p>
    <w:p w14:paraId="5B0B2083" w14:textId="77777777" w:rsidR="009751D8" w:rsidRDefault="009751D8" w:rsidP="009751D8">
      <w:pPr>
        <w:spacing w:line="360" w:lineRule="auto"/>
        <w:jc w:val="both"/>
        <w:rPr>
          <w:lang w:eastAsia="zh-CN"/>
        </w:rPr>
      </w:pPr>
      <w:bookmarkStart w:id="2" w:name="OLE_LINK5"/>
      <w:bookmarkStart w:id="3" w:name="OLE_LINK6"/>
      <w:bookmarkEnd w:id="0"/>
      <w:bookmarkEnd w:id="1"/>
    </w:p>
    <w:p w14:paraId="54EB28D7" w14:textId="77777777" w:rsidR="009751D8" w:rsidRDefault="009751D8" w:rsidP="009751D8">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5C8AA57B" w14:textId="77777777" w:rsidR="009751D8" w:rsidRDefault="009751D8" w:rsidP="009751D8">
      <w:pPr>
        <w:spacing w:line="360" w:lineRule="auto"/>
        <w:jc w:val="both"/>
        <w:rPr>
          <w:lang w:eastAsia="zh-CN"/>
        </w:rPr>
      </w:pPr>
    </w:p>
    <w:p w14:paraId="228AE7F3" w14:textId="7CE205C1" w:rsidR="00B34309" w:rsidRDefault="009751D8" w:rsidP="009751D8">
      <w:pPr>
        <w:adjustRightInd w:val="0"/>
        <w:snapToGrid w:val="0"/>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proofErr w:type="spellStart"/>
      <w:r w:rsidR="00A972B7" w:rsidRPr="006E08F8">
        <w:rPr>
          <w:rFonts w:ascii="Book Antiqua" w:eastAsia="Book Antiqua" w:hAnsi="Book Antiqua" w:cs="Book Antiqua"/>
          <w:color w:val="000000"/>
        </w:rPr>
        <w:t>Xie</w:t>
      </w:r>
      <w:proofErr w:type="spellEnd"/>
      <w:r w:rsidR="00A972B7" w:rsidRPr="006E08F8">
        <w:rPr>
          <w:rFonts w:ascii="Book Antiqua" w:eastAsia="Book Antiqua" w:hAnsi="Book Antiqua" w:cs="Book Antiqua"/>
          <w:color w:val="000000"/>
        </w:rPr>
        <w:t xml:space="preserve"> XJ, Cao SL, Tong K, Zhong ZY, Wang G. Three-dimensional finite element analysis with different internal fixation methods through the anterior approach. </w:t>
      </w:r>
      <w:r w:rsidR="00A972B7" w:rsidRPr="006E08F8">
        <w:rPr>
          <w:rFonts w:ascii="Book Antiqua" w:eastAsia="Book Antiqua" w:hAnsi="Book Antiqua" w:cs="Book Antiqua"/>
          <w:i/>
          <w:iCs/>
          <w:color w:val="000000"/>
        </w:rPr>
        <w:t>World J Clin Cases</w:t>
      </w:r>
      <w:r w:rsidR="00A972B7" w:rsidRPr="006E08F8">
        <w:rPr>
          <w:rFonts w:ascii="Book Antiqua" w:eastAsia="Book Antiqua" w:hAnsi="Book Antiqua" w:cs="Book Antiqua"/>
          <w:color w:val="000000"/>
        </w:rPr>
        <w:t xml:space="preserve"> 2021; </w:t>
      </w:r>
      <w:r w:rsidR="000C7D16">
        <w:rPr>
          <w:rFonts w:ascii="Book Antiqua" w:hAnsi="Book Antiqua" w:cs="Book Antiqua" w:hint="eastAsia"/>
          <w:color w:val="000000"/>
          <w:lang w:eastAsia="zh-CN"/>
        </w:rPr>
        <w:t>9</w:t>
      </w:r>
      <w:r w:rsidR="000C7D16" w:rsidRPr="008963A2">
        <w:rPr>
          <w:rFonts w:ascii="Book Antiqua" w:eastAsia="Book Antiqua" w:hAnsi="Book Antiqua" w:cs="Book Antiqua"/>
          <w:color w:val="000000"/>
        </w:rPr>
        <w:t>(</w:t>
      </w:r>
      <w:r w:rsidR="000C7D16">
        <w:rPr>
          <w:rFonts w:ascii="Book Antiqua" w:hAnsi="Book Antiqua" w:cs="Book Antiqua" w:hint="eastAsia"/>
          <w:color w:val="000000"/>
          <w:lang w:eastAsia="zh-CN"/>
        </w:rPr>
        <w:t>8</w:t>
      </w:r>
      <w:r w:rsidR="000C7D16" w:rsidRPr="008963A2">
        <w:rPr>
          <w:rFonts w:ascii="Book Antiqua" w:eastAsia="Book Antiqua" w:hAnsi="Book Antiqua" w:cs="Book Antiqua"/>
          <w:color w:val="000000"/>
        </w:rPr>
        <w:t xml:space="preserve">): </w:t>
      </w:r>
      <w:r w:rsidR="00B34309">
        <w:rPr>
          <w:rFonts w:ascii="Book Antiqua" w:eastAsia="Book Antiqua" w:hAnsi="Book Antiqua" w:cs="Book Antiqua"/>
          <w:color w:val="000000"/>
        </w:rPr>
        <w:t>1814</w:t>
      </w:r>
      <w:r w:rsidR="00B34309">
        <w:rPr>
          <w:rFonts w:asciiTheme="minorEastAsia" w:hAnsiTheme="minorEastAsia" w:cs="Book Antiqua" w:hint="eastAsia"/>
          <w:color w:val="000000"/>
          <w:lang w:eastAsia="zh-CN"/>
        </w:rPr>
        <w:t>-</w:t>
      </w:r>
      <w:r w:rsidR="00B34309">
        <w:rPr>
          <w:rFonts w:ascii="Book Antiqua" w:eastAsia="Book Antiqua" w:hAnsi="Book Antiqua" w:cs="Book Antiqua"/>
          <w:color w:val="000000"/>
        </w:rPr>
        <w:t>1826</w:t>
      </w:r>
      <w:r w:rsidR="000C7D16" w:rsidRPr="008963A2">
        <w:rPr>
          <w:rFonts w:ascii="Book Antiqua" w:eastAsia="Book Antiqua" w:hAnsi="Book Antiqua" w:cs="Book Antiqua"/>
          <w:color w:val="000000"/>
        </w:rPr>
        <w:t xml:space="preserve">  </w:t>
      </w:r>
    </w:p>
    <w:p w14:paraId="4CD52FAC" w14:textId="410019B7" w:rsidR="00B34309" w:rsidRDefault="000C7D16" w:rsidP="009751D8">
      <w:pPr>
        <w:adjustRightInd w:val="0"/>
        <w:snapToGrid w:val="0"/>
        <w:spacing w:line="360" w:lineRule="auto"/>
        <w:jc w:val="both"/>
        <w:rPr>
          <w:rFonts w:ascii="Book Antiqua" w:eastAsia="Book Antiqua" w:hAnsi="Book Antiqua" w:cs="Book Antiqua"/>
          <w:color w:val="000000"/>
        </w:rPr>
      </w:pPr>
      <w:r w:rsidRPr="008963A2">
        <w:rPr>
          <w:rFonts w:ascii="Book Antiqua" w:eastAsia="Book Antiqua" w:hAnsi="Book Antiqua" w:cs="Book Antiqua"/>
          <w:color w:val="000000"/>
        </w:rPr>
        <w:t>URL: https://www.wjgnet.com/2307-8960/full/v</w:t>
      </w:r>
      <w:r>
        <w:rPr>
          <w:rFonts w:ascii="Book Antiqua" w:hAnsi="Book Antiqua" w:cs="Book Antiqua" w:hint="eastAsia"/>
          <w:color w:val="000000"/>
          <w:lang w:eastAsia="zh-CN"/>
        </w:rPr>
        <w:t>9</w:t>
      </w:r>
      <w:r w:rsidRPr="008963A2">
        <w:rPr>
          <w:rFonts w:ascii="Book Antiqua" w:eastAsia="Book Antiqua" w:hAnsi="Book Antiqua" w:cs="Book Antiqua"/>
          <w:color w:val="000000"/>
        </w:rPr>
        <w:t>/i</w:t>
      </w:r>
      <w:r>
        <w:rPr>
          <w:rFonts w:ascii="Book Antiqua" w:hAnsi="Book Antiqua" w:cs="Book Antiqua" w:hint="eastAsia"/>
          <w:color w:val="000000"/>
          <w:lang w:eastAsia="zh-CN"/>
        </w:rPr>
        <w:t>8</w:t>
      </w:r>
      <w:r w:rsidRPr="008963A2">
        <w:rPr>
          <w:rFonts w:ascii="Book Antiqua" w:eastAsia="Book Antiqua" w:hAnsi="Book Antiqua" w:cs="Book Antiqua"/>
          <w:color w:val="000000"/>
        </w:rPr>
        <w:t>/</w:t>
      </w:r>
      <w:r w:rsidR="00B34309">
        <w:rPr>
          <w:rFonts w:ascii="Book Antiqua" w:eastAsia="Book Antiqua" w:hAnsi="Book Antiqua" w:cs="Book Antiqua"/>
          <w:color w:val="000000"/>
        </w:rPr>
        <w:t>1814</w:t>
      </w:r>
      <w:r w:rsidRPr="008963A2">
        <w:rPr>
          <w:rFonts w:ascii="Book Antiqua" w:eastAsia="Book Antiqua" w:hAnsi="Book Antiqua" w:cs="Book Antiqua"/>
          <w:color w:val="000000"/>
        </w:rPr>
        <w:t xml:space="preserve">.htm  </w:t>
      </w:r>
    </w:p>
    <w:p w14:paraId="24FC7A2C" w14:textId="2C2D1FB1" w:rsidR="00463BAF" w:rsidRPr="006E08F8" w:rsidRDefault="000C7D16" w:rsidP="009751D8">
      <w:pPr>
        <w:adjustRightInd w:val="0"/>
        <w:snapToGrid w:val="0"/>
        <w:spacing w:line="360" w:lineRule="auto"/>
        <w:jc w:val="both"/>
        <w:rPr>
          <w:rFonts w:ascii="Book Antiqua" w:hAnsi="Book Antiqua"/>
        </w:rPr>
      </w:pPr>
      <w:r w:rsidRPr="008963A2">
        <w:rPr>
          <w:rFonts w:ascii="Book Antiqua" w:eastAsia="Book Antiqua" w:hAnsi="Book Antiqua" w:cs="Book Antiqua"/>
          <w:color w:val="000000"/>
        </w:rPr>
        <w:t>DOI: https://dx.doi.org/10.12998/wjcc.v</w:t>
      </w:r>
      <w:r>
        <w:rPr>
          <w:rFonts w:ascii="Book Antiqua" w:hAnsi="Book Antiqua" w:cs="Book Antiqua" w:hint="eastAsia"/>
          <w:color w:val="000000"/>
          <w:lang w:eastAsia="zh-CN"/>
        </w:rPr>
        <w:t>9</w:t>
      </w:r>
      <w:r w:rsidRPr="008963A2">
        <w:rPr>
          <w:rFonts w:ascii="Book Antiqua" w:eastAsia="Book Antiqua" w:hAnsi="Book Antiqua" w:cs="Book Antiqua"/>
          <w:color w:val="000000"/>
        </w:rPr>
        <w:t>.i</w:t>
      </w:r>
      <w:r>
        <w:rPr>
          <w:rFonts w:ascii="Book Antiqua" w:hAnsi="Book Antiqua" w:cs="Book Antiqua" w:hint="eastAsia"/>
          <w:color w:val="000000"/>
          <w:lang w:eastAsia="zh-CN"/>
        </w:rPr>
        <w:t>8</w:t>
      </w:r>
      <w:r w:rsidRPr="008963A2">
        <w:rPr>
          <w:rFonts w:ascii="Book Antiqua" w:eastAsia="Book Antiqua" w:hAnsi="Book Antiqua" w:cs="Book Antiqua"/>
          <w:color w:val="000000"/>
        </w:rPr>
        <w:t>.</w:t>
      </w:r>
      <w:r w:rsidR="00B34309">
        <w:rPr>
          <w:rFonts w:ascii="Book Antiqua" w:eastAsia="Book Antiqua" w:hAnsi="Book Antiqua" w:cs="Book Antiqua"/>
          <w:color w:val="000000"/>
        </w:rPr>
        <w:t>1814</w:t>
      </w:r>
    </w:p>
    <w:bookmarkEnd w:id="2"/>
    <w:bookmarkEnd w:id="3"/>
    <w:p w14:paraId="04E7AFD2" w14:textId="77777777" w:rsidR="00463BAF" w:rsidRPr="006E08F8" w:rsidRDefault="00463BAF" w:rsidP="006E08F8">
      <w:pPr>
        <w:adjustRightInd w:val="0"/>
        <w:snapToGrid w:val="0"/>
        <w:spacing w:line="360" w:lineRule="auto"/>
        <w:jc w:val="both"/>
        <w:rPr>
          <w:rFonts w:ascii="Book Antiqua" w:hAnsi="Book Antiqua"/>
        </w:rPr>
      </w:pPr>
    </w:p>
    <w:p w14:paraId="4750C9DB"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Core Tip: </w:t>
      </w:r>
      <w:r w:rsidRPr="006E08F8">
        <w:rPr>
          <w:rFonts w:ascii="Book Antiqua" w:eastAsia="Book Antiqua" w:hAnsi="Book Antiqua" w:cs="Book Antiqua"/>
          <w:color w:val="000000"/>
        </w:rPr>
        <w:t>Acetabular fractures are challenging, especially fractures of the quadrilateral area. Obtaining a three-dimensional finite element model of the pelvis is an effective method for biomechanical research and can provide some basis for the biomechanical characteristics of different fixation methods. This study aimed to establish different finite element models (in simulated standing and sitting positions) of the internal iliac plate, combined plate of anterior and posterior columns, triangle plate, row nail blocking, and spring plate for acetabular posterior column fractures involving the quadrilateral area of the acetabulum. The results suggest that there are no significant differences among the fixations.</w:t>
      </w:r>
    </w:p>
    <w:p w14:paraId="015CA3BD"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hAnsi="Book Antiqua"/>
        </w:rPr>
        <w:br w:type="page"/>
      </w:r>
      <w:r w:rsidRPr="006E08F8">
        <w:rPr>
          <w:rFonts w:ascii="Book Antiqua" w:eastAsia="Book Antiqua" w:hAnsi="Book Antiqua" w:cs="Book Antiqua"/>
          <w:b/>
          <w:caps/>
          <w:color w:val="000000"/>
          <w:u w:val="single"/>
        </w:rPr>
        <w:lastRenderedPageBreak/>
        <w:t>INTRODUCTION</w:t>
      </w:r>
    </w:p>
    <w:p w14:paraId="5A024095" w14:textId="42BC79D2"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With the modernization of society and transportation in the last </w:t>
      </w:r>
      <w:r w:rsidR="00316221">
        <w:rPr>
          <w:rFonts w:ascii="Book Antiqua" w:eastAsia="Book Antiqua" w:hAnsi="Book Antiqua" w:cs="Book Antiqua"/>
          <w:color w:val="000000"/>
        </w:rPr>
        <w:t xml:space="preserve">several </w:t>
      </w:r>
      <w:r w:rsidRPr="006E08F8">
        <w:rPr>
          <w:rFonts w:ascii="Book Antiqua" w:eastAsia="Book Antiqua" w:hAnsi="Book Antiqua" w:cs="Book Antiqua"/>
          <w:color w:val="000000"/>
        </w:rPr>
        <w:t>decades in China, the incidence of high-energy trauma</w:t>
      </w:r>
      <w:r w:rsidR="00AA309A" w:rsidRPr="006E08F8">
        <w:rPr>
          <w:rFonts w:ascii="Book Antiqua" w:eastAsia="Book Antiqua" w:hAnsi="Book Antiqua" w:cs="Book Antiqua"/>
          <w:color w:val="000000"/>
        </w:rPr>
        <w:t>, including acetabular fractures</w:t>
      </w:r>
      <w:r w:rsidR="00AA309A">
        <w:rPr>
          <w:rFonts w:ascii="Book Antiqua" w:eastAsia="Book Antiqua" w:hAnsi="Book Antiqua" w:cs="Book Antiqua"/>
          <w:color w:val="000000"/>
        </w:rPr>
        <w:t>, has</w:t>
      </w:r>
      <w:r w:rsidRPr="006E08F8">
        <w:rPr>
          <w:rFonts w:ascii="Book Antiqua" w:eastAsia="Book Antiqua" w:hAnsi="Book Antiqua" w:cs="Book Antiqua"/>
          <w:color w:val="000000"/>
        </w:rPr>
        <w:t xml:space="preserve"> increased sharply in </w:t>
      </w:r>
      <w:proofErr w:type="gramStart"/>
      <w:r w:rsidRPr="006E08F8">
        <w:rPr>
          <w:rFonts w:ascii="Book Antiqua" w:eastAsia="Book Antiqua" w:hAnsi="Book Antiqua" w:cs="Book Antiqua"/>
          <w:color w:val="000000"/>
        </w:rPr>
        <w:t>China</w:t>
      </w:r>
      <w:r w:rsidRPr="006E08F8">
        <w:rPr>
          <w:rFonts w:ascii="Book Antiqua" w:eastAsia="Book Antiqua" w:hAnsi="Book Antiqua" w:cs="Book Antiqua"/>
          <w:color w:val="000000"/>
          <w:vertAlign w:val="superscript"/>
        </w:rPr>
        <w:t>[</w:t>
      </w:r>
      <w:proofErr w:type="gramEnd"/>
      <w:r w:rsidR="00A157D9">
        <w:fldChar w:fldCharType="begin"/>
      </w:r>
      <w:r w:rsidR="00A157D9">
        <w:instrText xml:space="preserve"> HYPERLINK \l "_ENREF_1" \o "Stevens, 2013 #38" </w:instrText>
      </w:r>
      <w:r w:rsidR="00A157D9">
        <w:fldChar w:fldCharType="separate"/>
      </w:r>
      <w:r w:rsidRPr="006E08F8">
        <w:rPr>
          <w:rFonts w:ascii="Book Antiqua" w:eastAsia="Book Antiqua" w:hAnsi="Book Antiqua" w:cs="Book Antiqua"/>
          <w:color w:val="000000"/>
          <w:u w:color="0000EE"/>
          <w:vertAlign w:val="superscript"/>
        </w:rPr>
        <w:t>1-3</w:t>
      </w:r>
      <w:r w:rsidR="00A157D9">
        <w:rPr>
          <w:rFonts w:ascii="Book Antiqua" w:eastAsia="Book Antiqua" w:hAnsi="Book Antiqua" w:cs="Book Antiqua"/>
          <w:color w:val="000000"/>
          <w:u w:color="0000EE"/>
          <w:vertAlign w:val="superscript"/>
        </w:rPr>
        <w:fldChar w:fldCharType="end"/>
      </w:r>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xml:space="preserve">. The life-time prevalence of hip fracture is 20% in women and 10% in </w:t>
      </w:r>
      <w:proofErr w:type="gramStart"/>
      <w:r w:rsidRPr="006E08F8">
        <w:rPr>
          <w:rFonts w:ascii="Book Antiqua" w:eastAsia="Book Antiqua" w:hAnsi="Book Antiqua" w:cs="Book Antiqua"/>
          <w:color w:val="000000"/>
        </w:rPr>
        <w:t>men</w:t>
      </w:r>
      <w:r w:rsidRPr="006E08F8">
        <w:rPr>
          <w:rFonts w:ascii="Book Antiqua" w:eastAsia="Book Antiqua" w:hAnsi="Book Antiqua" w:cs="Book Antiqua"/>
          <w:color w:val="000000"/>
          <w:vertAlign w:val="superscript"/>
        </w:rPr>
        <w:t>[</w:t>
      </w:r>
      <w:proofErr w:type="gramEnd"/>
      <w:r w:rsidR="00A157D9">
        <w:fldChar w:fldCharType="begin"/>
      </w:r>
      <w:r w:rsidR="00A157D9">
        <w:instrText xml:space="preserve"> HYPERLINK \l "_ENREF_4" \o "LeBlanc, 2014 #41" </w:instrText>
      </w:r>
      <w:r w:rsidR="00A157D9">
        <w:fldChar w:fldCharType="separate"/>
      </w:r>
      <w:r w:rsidRPr="006E08F8">
        <w:rPr>
          <w:rFonts w:ascii="Book Antiqua" w:eastAsia="Book Antiqua" w:hAnsi="Book Antiqua" w:cs="Book Antiqua"/>
          <w:color w:val="000000"/>
          <w:u w:color="0000EE"/>
          <w:vertAlign w:val="superscript"/>
        </w:rPr>
        <w:t>4</w:t>
      </w:r>
      <w:r w:rsidR="00A157D9">
        <w:rPr>
          <w:rFonts w:ascii="Book Antiqua" w:eastAsia="Book Antiqua" w:hAnsi="Book Antiqua" w:cs="Book Antiqua"/>
          <w:color w:val="000000"/>
          <w:u w:color="0000EE"/>
          <w:vertAlign w:val="superscript"/>
        </w:rPr>
        <w:fldChar w:fldCharType="end"/>
      </w:r>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and acetabular fractures represent 18% of the total hip arthroplasty procedures in Chinese patients</w:t>
      </w:r>
      <w:r w:rsidRPr="006E08F8">
        <w:rPr>
          <w:rFonts w:ascii="Book Antiqua" w:eastAsia="Book Antiqua" w:hAnsi="Book Antiqua" w:cs="Book Antiqua"/>
          <w:color w:val="000000"/>
          <w:vertAlign w:val="superscript"/>
        </w:rPr>
        <w:t>[</w:t>
      </w:r>
      <w:hyperlink w:anchor="_ENREF_5" w:tooltip="Chung, 2020 #132" w:history="1">
        <w:r w:rsidRPr="006E08F8">
          <w:rPr>
            <w:rFonts w:ascii="Book Antiqua" w:eastAsia="Book Antiqua" w:hAnsi="Book Antiqua" w:cs="Book Antiqua"/>
            <w:color w:val="000000"/>
            <w:vertAlign w:val="superscript"/>
          </w:rPr>
          <w:t>5</w:t>
        </w:r>
      </w:hyperlink>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In China from 2002 to 2006, the incidence of hip fracture</w:t>
      </w:r>
      <w:r w:rsidR="00316221">
        <w:rPr>
          <w:rFonts w:ascii="Book Antiqua" w:eastAsia="Book Antiqua" w:hAnsi="Book Antiqua" w:cs="Book Antiqua"/>
          <w:color w:val="000000"/>
        </w:rPr>
        <w:t>s</w:t>
      </w:r>
      <w:r w:rsidRPr="006E08F8">
        <w:rPr>
          <w:rFonts w:ascii="Book Antiqua" w:eastAsia="Book Antiqua" w:hAnsi="Book Antiqua" w:cs="Book Antiqua"/>
          <w:color w:val="000000"/>
        </w:rPr>
        <w:t xml:space="preserve"> increased 2.8-</w:t>
      </w:r>
      <w:r w:rsidR="00316221">
        <w:rPr>
          <w:rFonts w:ascii="Book Antiqua" w:eastAsia="Book Antiqua" w:hAnsi="Book Antiqua" w:cs="Book Antiqua"/>
          <w:color w:val="000000"/>
        </w:rPr>
        <w:t xml:space="preserve"> </w:t>
      </w:r>
      <w:r w:rsidRPr="006E08F8">
        <w:rPr>
          <w:rFonts w:ascii="Book Antiqua" w:eastAsia="Book Antiqua" w:hAnsi="Book Antiqua" w:cs="Book Antiqua"/>
          <w:color w:val="000000"/>
        </w:rPr>
        <w:t xml:space="preserve">and 1.6-fold in women and men, </w:t>
      </w:r>
      <w:proofErr w:type="gramStart"/>
      <w:r w:rsidRPr="006E08F8">
        <w:rPr>
          <w:rFonts w:ascii="Book Antiqua" w:eastAsia="Book Antiqua" w:hAnsi="Book Antiqua" w:cs="Book Antiqua"/>
          <w:color w:val="000000"/>
        </w:rPr>
        <w:t>respectively</w:t>
      </w:r>
      <w:r w:rsidRPr="006E08F8">
        <w:rPr>
          <w:rFonts w:ascii="Book Antiqua" w:eastAsia="Book Antiqua" w:hAnsi="Book Antiqua" w:cs="Book Antiqua"/>
          <w:color w:val="000000"/>
          <w:vertAlign w:val="superscript"/>
        </w:rPr>
        <w:t>[</w:t>
      </w:r>
      <w:proofErr w:type="gramEnd"/>
      <w:r w:rsidR="00A157D9">
        <w:fldChar w:fldCharType="begin"/>
      </w:r>
      <w:r w:rsidR="00A157D9">
        <w:instrText xml:space="preserve"> HYPERLINK \l "_ENREF_6" \o </w:instrText>
      </w:r>
      <w:r w:rsidR="00A157D9">
        <w:instrText xml:space="preserve">"Xia, 2012 #40" </w:instrText>
      </w:r>
      <w:r w:rsidR="00A157D9">
        <w:fldChar w:fldCharType="separate"/>
      </w:r>
      <w:r w:rsidRPr="006E08F8">
        <w:rPr>
          <w:rFonts w:ascii="Book Antiqua" w:eastAsia="Book Antiqua" w:hAnsi="Book Antiqua" w:cs="Book Antiqua"/>
          <w:color w:val="000000"/>
          <w:vertAlign w:val="superscript"/>
        </w:rPr>
        <w:t>6</w:t>
      </w:r>
      <w:r w:rsidR="00A157D9">
        <w:rPr>
          <w:rFonts w:ascii="Book Antiqua" w:eastAsia="Book Antiqua" w:hAnsi="Book Antiqua" w:cs="Book Antiqua"/>
          <w:color w:val="000000"/>
          <w:vertAlign w:val="superscript"/>
        </w:rPr>
        <w:fldChar w:fldCharType="end"/>
      </w:r>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xml:space="preserve">. The treatment of acetabular fracture is challenging. Presently, the primary treatment of displaced acetabular fracture is still open reduction and internal </w:t>
      </w:r>
      <w:proofErr w:type="gramStart"/>
      <w:r w:rsidRPr="006E08F8">
        <w:rPr>
          <w:rFonts w:ascii="Book Antiqua" w:eastAsia="Book Antiqua" w:hAnsi="Book Antiqua" w:cs="Book Antiqua"/>
          <w:color w:val="000000"/>
        </w:rPr>
        <w:t>fixation</w:t>
      </w:r>
      <w:r w:rsidRPr="006E08F8">
        <w:rPr>
          <w:rFonts w:ascii="Book Antiqua" w:eastAsia="Book Antiqua" w:hAnsi="Book Antiqua" w:cs="Book Antiqua"/>
          <w:color w:val="000000"/>
          <w:vertAlign w:val="superscript"/>
        </w:rPr>
        <w:t>[</w:t>
      </w:r>
      <w:proofErr w:type="gramEnd"/>
      <w:r w:rsidR="00A157D9">
        <w:fldChar w:fldCharType="begin"/>
      </w:r>
      <w:r w:rsidR="00A157D9">
        <w:instrText xml:space="preserve"> HYPERLINK \l "_ENREF_4" \o "LeBlanc, 2014 #41" </w:instrText>
      </w:r>
      <w:r w:rsidR="00A157D9">
        <w:fldChar w:fldCharType="separate"/>
      </w:r>
      <w:r w:rsidRPr="006E08F8">
        <w:rPr>
          <w:rFonts w:ascii="Book Antiqua" w:eastAsia="Book Antiqua" w:hAnsi="Book Antiqua" w:cs="Book Antiqua"/>
          <w:color w:val="000000"/>
          <w:vertAlign w:val="superscript"/>
        </w:rPr>
        <w:t>4</w:t>
      </w:r>
      <w:r w:rsidR="00A157D9">
        <w:rPr>
          <w:rFonts w:ascii="Book Antiqua" w:eastAsia="Book Antiqua" w:hAnsi="Book Antiqua" w:cs="Book Antiqua"/>
          <w:color w:val="000000"/>
          <w:vertAlign w:val="superscript"/>
        </w:rPr>
        <w:fldChar w:fldCharType="end"/>
      </w:r>
      <w:r w:rsidRPr="006E08F8">
        <w:rPr>
          <w:rFonts w:ascii="Book Antiqua" w:eastAsia="Book Antiqua" w:hAnsi="Book Antiqua" w:cs="Book Antiqua"/>
          <w:color w:val="000000"/>
          <w:vertAlign w:val="superscript"/>
        </w:rPr>
        <w:t>,</w:t>
      </w:r>
      <w:hyperlink w:anchor="_ENREF_7" w:tooltip="Peter, 2015 #1" w:history="1">
        <w:r w:rsidRPr="006E08F8">
          <w:rPr>
            <w:rFonts w:ascii="Book Antiqua" w:eastAsia="Book Antiqua" w:hAnsi="Book Antiqua" w:cs="Book Antiqua"/>
            <w:color w:val="000000"/>
            <w:vertAlign w:val="superscript"/>
          </w:rPr>
          <w:t>7-11</w:t>
        </w:r>
      </w:hyperlink>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w:t>
      </w:r>
    </w:p>
    <w:p w14:paraId="23747371" w14:textId="4A3F83F1" w:rsidR="00463BAF" w:rsidRPr="006E08F8" w:rsidRDefault="00A972B7" w:rsidP="006E08F8">
      <w:pPr>
        <w:adjustRightInd w:val="0"/>
        <w:snapToGrid w:val="0"/>
        <w:spacing w:line="360" w:lineRule="auto"/>
        <w:ind w:firstLineChars="100" w:firstLine="240"/>
        <w:jc w:val="both"/>
        <w:rPr>
          <w:rFonts w:ascii="Book Antiqua" w:hAnsi="Book Antiqua"/>
        </w:rPr>
      </w:pPr>
      <w:r w:rsidRPr="006E08F8">
        <w:rPr>
          <w:rFonts w:ascii="Book Antiqua" w:eastAsia="Book Antiqua" w:hAnsi="Book Antiqua" w:cs="Book Antiqua"/>
          <w:color w:val="000000"/>
        </w:rPr>
        <w:t>The fractures of the quadrilateral area of the acetabulum are not included in the Letournel classification</w:t>
      </w:r>
      <w:r w:rsidRPr="006E08F8">
        <w:rPr>
          <w:rFonts w:ascii="Book Antiqua" w:eastAsia="Book Antiqua" w:hAnsi="Book Antiqua" w:cs="Book Antiqua"/>
          <w:color w:val="000000"/>
          <w:vertAlign w:val="superscript"/>
        </w:rPr>
        <w:t>[</w:t>
      </w:r>
      <w:hyperlink w:anchor="_ENREF_12" w:tooltip="Tile, 1995 #6" w:history="1">
        <w:r w:rsidRPr="006E08F8">
          <w:rPr>
            <w:rFonts w:ascii="Book Antiqua" w:eastAsia="Book Antiqua" w:hAnsi="Book Antiqua" w:cs="Book Antiqua"/>
            <w:color w:val="000000"/>
            <w:vertAlign w:val="superscript"/>
          </w:rPr>
          <w:t>12</w:t>
        </w:r>
      </w:hyperlink>
      <w:r w:rsidRPr="006E08F8">
        <w:rPr>
          <w:rFonts w:ascii="Book Antiqua" w:eastAsia="Book Antiqua" w:hAnsi="Book Antiqua" w:cs="Book Antiqua"/>
          <w:color w:val="000000"/>
          <w:vertAlign w:val="superscript"/>
        </w:rPr>
        <w:t>,</w:t>
      </w:r>
      <w:hyperlink w:anchor="_ENREF_13" w:tooltip="Judet, 1964 #2" w:history="1">
        <w:r w:rsidRPr="006E08F8">
          <w:rPr>
            <w:rFonts w:ascii="Book Antiqua" w:eastAsia="Book Antiqua" w:hAnsi="Book Antiqua" w:cs="Book Antiqua"/>
            <w:color w:val="000000"/>
            <w:vertAlign w:val="superscript"/>
          </w:rPr>
          <w:t>13</w:t>
        </w:r>
      </w:hyperlink>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but many complex fractures of the acetabular posterior column involve the quadrilateral area of the acetabulum</w:t>
      </w:r>
      <w:r w:rsidRPr="006E08F8">
        <w:rPr>
          <w:rFonts w:ascii="Book Antiqua" w:eastAsia="Book Antiqua" w:hAnsi="Book Antiqua" w:cs="Book Antiqua"/>
          <w:color w:val="000000"/>
          <w:vertAlign w:val="superscript"/>
        </w:rPr>
        <w:t>[</w:t>
      </w:r>
      <w:hyperlink w:anchor="_ENREF_14" w:tooltip="Scheinfeld, 2015 #64" w:history="1">
        <w:r w:rsidRPr="006E08F8">
          <w:rPr>
            <w:rFonts w:ascii="Book Antiqua" w:eastAsia="Book Antiqua" w:hAnsi="Book Antiqua" w:cs="Book Antiqua"/>
            <w:color w:val="000000"/>
            <w:vertAlign w:val="superscript"/>
          </w:rPr>
          <w:t>14</w:t>
        </w:r>
      </w:hyperlink>
      <w:r w:rsidRPr="006E08F8">
        <w:rPr>
          <w:rFonts w:ascii="Book Antiqua" w:eastAsia="Book Antiqua" w:hAnsi="Book Antiqua" w:cs="Book Antiqua"/>
          <w:color w:val="000000"/>
          <w:vertAlign w:val="superscript"/>
        </w:rPr>
        <w:t>,</w:t>
      </w:r>
      <w:hyperlink w:anchor="_ENREF_15" w:tooltip="Wu, 2013 #128" w:history="1">
        <w:r w:rsidRPr="006E08F8">
          <w:rPr>
            <w:rFonts w:ascii="Book Antiqua" w:eastAsia="Book Antiqua" w:hAnsi="Book Antiqua" w:cs="Book Antiqua"/>
            <w:color w:val="000000"/>
            <w:vertAlign w:val="superscript"/>
          </w:rPr>
          <w:t>15</w:t>
        </w:r>
      </w:hyperlink>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xml:space="preserve">. Although the load-bearing area of the acetabulum is mainly at its top, not at the quadrilateral area, when a high-energy injury occurs, the quadrilateral area as a part of the inner wall of the posterior column is often hit into the pelvis by the femoral head and displaced together with the posterior </w:t>
      </w:r>
      <w:proofErr w:type="gramStart"/>
      <w:r w:rsidRPr="006E08F8">
        <w:rPr>
          <w:rFonts w:ascii="Book Antiqua" w:eastAsia="Book Antiqua" w:hAnsi="Book Antiqua" w:cs="Book Antiqua"/>
          <w:color w:val="000000"/>
        </w:rPr>
        <w:t>column</w:t>
      </w:r>
      <w:r w:rsidRPr="006E08F8">
        <w:rPr>
          <w:rFonts w:ascii="Book Antiqua" w:eastAsia="Book Antiqua" w:hAnsi="Book Antiqua" w:cs="Book Antiqua"/>
          <w:color w:val="000000"/>
          <w:vertAlign w:val="superscript"/>
        </w:rPr>
        <w:t>[</w:t>
      </w:r>
      <w:proofErr w:type="gramEnd"/>
      <w:r w:rsidR="00A157D9">
        <w:fldChar w:fldCharType="begin"/>
      </w:r>
      <w:r w:rsidR="00A157D9">
        <w:instrText xml:space="preserve"> HYPERLINK \l "_ENREF_15" \o "Wu, 2013 #128" </w:instrText>
      </w:r>
      <w:r w:rsidR="00A157D9">
        <w:fldChar w:fldCharType="separate"/>
      </w:r>
      <w:r w:rsidRPr="006E08F8">
        <w:rPr>
          <w:rFonts w:ascii="Book Antiqua" w:eastAsia="Book Antiqua" w:hAnsi="Book Antiqua" w:cs="Book Antiqua"/>
          <w:color w:val="000000"/>
          <w:vertAlign w:val="superscript"/>
        </w:rPr>
        <w:t>15</w:t>
      </w:r>
      <w:r w:rsidR="00A157D9">
        <w:rPr>
          <w:rFonts w:ascii="Book Antiqua" w:eastAsia="Book Antiqua" w:hAnsi="Book Antiqua" w:cs="Book Antiqua"/>
          <w:color w:val="000000"/>
          <w:vertAlign w:val="superscript"/>
        </w:rPr>
        <w:fldChar w:fldCharType="end"/>
      </w:r>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Moreover, anatomical reduction and fracture fixation aim to restore the matching relationship of the acetabulum and avoid leaving a central subluxation of the hip joint and traumatic arthritis, with a significant impact on clinical efficacy</w:t>
      </w:r>
      <w:r w:rsidRPr="006E08F8">
        <w:rPr>
          <w:rFonts w:ascii="Book Antiqua" w:eastAsia="Book Antiqua" w:hAnsi="Book Antiqua" w:cs="Book Antiqua"/>
          <w:color w:val="000000"/>
          <w:vertAlign w:val="superscript"/>
        </w:rPr>
        <w:t>[</w:t>
      </w:r>
      <w:hyperlink w:anchor="_ENREF_11" w:tooltip="Farid, 2010 #3" w:history="1">
        <w:r w:rsidRPr="006E08F8">
          <w:rPr>
            <w:rFonts w:ascii="Book Antiqua" w:eastAsia="Book Antiqua" w:hAnsi="Book Antiqua" w:cs="Book Antiqua"/>
            <w:color w:val="000000"/>
            <w:vertAlign w:val="superscript"/>
          </w:rPr>
          <w:t>11</w:t>
        </w:r>
      </w:hyperlink>
      <w:r w:rsidRPr="006E08F8">
        <w:rPr>
          <w:rFonts w:ascii="Book Antiqua" w:eastAsia="Book Antiqua" w:hAnsi="Book Antiqua" w:cs="Book Antiqua"/>
          <w:color w:val="000000"/>
          <w:vertAlign w:val="superscript"/>
        </w:rPr>
        <w:t>,</w:t>
      </w:r>
      <w:hyperlink w:anchor="_ENREF_16" w:tooltip="Zha, 2015 #129" w:history="1">
        <w:r w:rsidRPr="006E08F8">
          <w:rPr>
            <w:rFonts w:ascii="Book Antiqua" w:eastAsia="Book Antiqua" w:hAnsi="Book Antiqua" w:cs="Book Antiqua"/>
            <w:color w:val="000000"/>
            <w:vertAlign w:val="superscript"/>
          </w:rPr>
          <w:t>16</w:t>
        </w:r>
      </w:hyperlink>
      <w:r w:rsidRPr="006E08F8">
        <w:rPr>
          <w:rFonts w:ascii="Book Antiqua" w:eastAsia="Book Antiqua" w:hAnsi="Book Antiqua" w:cs="Book Antiqua"/>
          <w:color w:val="000000"/>
          <w:vertAlign w:val="superscript"/>
        </w:rPr>
        <w:t>,</w:t>
      </w:r>
      <w:hyperlink w:anchor="_ENREF_17" w:tooltip="Douraiswami, 2012 #92" w:history="1">
        <w:r w:rsidRPr="006E08F8">
          <w:rPr>
            <w:rFonts w:ascii="Book Antiqua" w:eastAsia="Book Antiqua" w:hAnsi="Book Antiqua" w:cs="Book Antiqua"/>
            <w:color w:val="000000"/>
            <w:vertAlign w:val="superscript"/>
          </w:rPr>
          <w:t>17</w:t>
        </w:r>
      </w:hyperlink>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Previous studies suggested using a 1/3 tubular steel plate or L-shaped steel plate to block the displacement of the acetabulum-related structures</w:t>
      </w:r>
      <w:r w:rsidRPr="006E08F8">
        <w:rPr>
          <w:rFonts w:ascii="Book Antiqua" w:eastAsia="Book Antiqua" w:hAnsi="Book Antiqua" w:cs="Book Antiqua"/>
          <w:color w:val="000000"/>
          <w:vertAlign w:val="superscript"/>
        </w:rPr>
        <w:t>[</w:t>
      </w:r>
      <w:hyperlink w:anchor="_ENREF_15" w:tooltip="Wu, 2013 #128" w:history="1">
        <w:r w:rsidRPr="006E08F8">
          <w:rPr>
            <w:rFonts w:ascii="Book Antiqua" w:eastAsia="Book Antiqua" w:hAnsi="Book Antiqua" w:cs="Book Antiqua"/>
            <w:color w:val="000000"/>
            <w:u w:color="0000EE"/>
            <w:vertAlign w:val="superscript"/>
          </w:rPr>
          <w:t>15</w:t>
        </w:r>
      </w:hyperlink>
      <w:r w:rsidRPr="006E08F8">
        <w:rPr>
          <w:rFonts w:ascii="Book Antiqua" w:eastAsia="Book Antiqua" w:hAnsi="Book Antiqua" w:cs="Book Antiqua"/>
          <w:color w:val="000000"/>
          <w:vertAlign w:val="superscript"/>
        </w:rPr>
        <w:t>,</w:t>
      </w:r>
      <w:hyperlink w:anchor="_ENREF_18" w:tooltip="Laflamme, 2011 #4" w:history="1">
        <w:r w:rsidRPr="006E08F8">
          <w:rPr>
            <w:rFonts w:ascii="Book Antiqua" w:eastAsia="Book Antiqua" w:hAnsi="Book Antiqua" w:cs="Book Antiqua"/>
            <w:color w:val="000000"/>
            <w:u w:color="0000EE"/>
            <w:vertAlign w:val="superscript"/>
          </w:rPr>
          <w:t>18</w:t>
        </w:r>
      </w:hyperlink>
      <w:r w:rsidRPr="006E08F8">
        <w:rPr>
          <w:rFonts w:ascii="Book Antiqua" w:eastAsia="Book Antiqua" w:hAnsi="Book Antiqua" w:cs="Book Antiqua"/>
          <w:color w:val="000000"/>
          <w:vertAlign w:val="superscript"/>
        </w:rPr>
        <w:t>,</w:t>
      </w:r>
      <w:hyperlink w:anchor="_ENREF_19" w:tooltip="Qureshi, 2004 #12" w:history="1">
        <w:r w:rsidRPr="006E08F8">
          <w:rPr>
            <w:rFonts w:ascii="Book Antiqua" w:eastAsia="Book Antiqua" w:hAnsi="Book Antiqua" w:cs="Book Antiqua"/>
            <w:color w:val="000000"/>
            <w:u w:color="0000EE"/>
            <w:vertAlign w:val="superscript"/>
          </w:rPr>
          <w:t>19</w:t>
        </w:r>
      </w:hyperlink>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xml:space="preserve">. </w:t>
      </w:r>
      <w:proofErr w:type="spellStart"/>
      <w:r w:rsidRPr="006E08F8">
        <w:rPr>
          <w:rFonts w:ascii="Book Antiqua" w:eastAsia="Book Antiqua" w:hAnsi="Book Antiqua" w:cs="Book Antiqua"/>
          <w:color w:val="000000"/>
        </w:rPr>
        <w:t>Zha</w:t>
      </w:r>
      <w:proofErr w:type="spellEnd"/>
      <w:r w:rsidRPr="006E08F8">
        <w:rPr>
          <w:rFonts w:ascii="Book Antiqua" w:eastAsia="Book Antiqua" w:hAnsi="Book Antiqua" w:cs="Book Antiqua"/>
          <w:color w:val="000000"/>
        </w:rPr>
        <w:t xml:space="preserve"> </w:t>
      </w:r>
      <w:r w:rsidRPr="006E08F8">
        <w:rPr>
          <w:rFonts w:ascii="Book Antiqua" w:eastAsia="Book Antiqua" w:hAnsi="Book Antiqua" w:cs="Book Antiqua"/>
          <w:i/>
          <w:iCs/>
          <w:color w:val="000000"/>
        </w:rPr>
        <w:t xml:space="preserve">et </w:t>
      </w:r>
      <w:proofErr w:type="gramStart"/>
      <w:r w:rsidRPr="006E08F8">
        <w:rPr>
          <w:rFonts w:ascii="Book Antiqua" w:eastAsia="Book Antiqua" w:hAnsi="Book Antiqua" w:cs="Book Antiqua"/>
          <w:i/>
          <w:iCs/>
          <w:color w:val="000000"/>
        </w:rPr>
        <w:t>al</w:t>
      </w:r>
      <w:r w:rsidRPr="006E08F8">
        <w:rPr>
          <w:rFonts w:ascii="Book Antiqua" w:eastAsia="Book Antiqua" w:hAnsi="Book Antiqua" w:cs="Book Antiqua"/>
          <w:color w:val="000000"/>
          <w:vertAlign w:val="superscript"/>
        </w:rPr>
        <w:t>[</w:t>
      </w:r>
      <w:proofErr w:type="gramEnd"/>
      <w:r w:rsidR="00A157D9">
        <w:fldChar w:fldCharType="begin"/>
      </w:r>
      <w:r w:rsidR="00A157D9">
        <w:instrText xml:space="preserve"> HYPERLINK \l "_ENREF_16" \o "Zha, 2015 #129" </w:instrText>
      </w:r>
      <w:r w:rsidR="00A157D9">
        <w:fldChar w:fldCharType="separate"/>
      </w:r>
      <w:r w:rsidRPr="006E08F8">
        <w:rPr>
          <w:rFonts w:ascii="Book Antiqua" w:eastAsia="Book Antiqua" w:hAnsi="Book Antiqua" w:cs="Book Antiqua"/>
          <w:color w:val="000000"/>
          <w:vertAlign w:val="superscript"/>
        </w:rPr>
        <w:t>16</w:t>
      </w:r>
      <w:r w:rsidR="00A157D9">
        <w:rPr>
          <w:rFonts w:ascii="Book Antiqua" w:eastAsia="Book Antiqua" w:hAnsi="Book Antiqua" w:cs="Book Antiqua"/>
          <w:color w:val="000000"/>
          <w:vertAlign w:val="superscript"/>
        </w:rPr>
        <w:fldChar w:fldCharType="end"/>
      </w:r>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xml:space="preserve"> suggested using a multidirectional fixation device with pelvic brim long screws. Nevertheless, the preoperative planning of such fractures is complicated because of the complex anatomy of the hip.</w:t>
      </w:r>
    </w:p>
    <w:p w14:paraId="457D76CA" w14:textId="2CDC873C" w:rsidR="00463BAF" w:rsidRPr="006E08F8" w:rsidRDefault="00A972B7" w:rsidP="006E08F8">
      <w:pPr>
        <w:adjustRightInd w:val="0"/>
        <w:snapToGrid w:val="0"/>
        <w:spacing w:line="360" w:lineRule="auto"/>
        <w:ind w:firstLineChars="100" w:firstLine="240"/>
        <w:jc w:val="both"/>
        <w:rPr>
          <w:rFonts w:ascii="Book Antiqua" w:hAnsi="Book Antiqua"/>
        </w:rPr>
      </w:pPr>
      <w:r w:rsidRPr="006E08F8">
        <w:rPr>
          <w:rFonts w:ascii="Book Antiqua" w:eastAsia="Book Antiqua" w:hAnsi="Book Antiqua" w:cs="Book Antiqua"/>
          <w:color w:val="000000"/>
        </w:rPr>
        <w:t xml:space="preserve">In the traditional biomechanical studies of the pelvis, human cadavers are often used, but the measurements of displacement and stress in cadaver specimens inevitably lead to large errors. Cadaveric specimens have the disadvantages of high cost, limited availability, and difficulty in repeated tests. In addition, cadaveric specimens will lead to systematic errors because even though the bones and joints retain their properties, the properties of the soft tissues will inevitably suffer from </w:t>
      </w:r>
      <w:r w:rsidRPr="006E08F8">
        <w:rPr>
          <w:rFonts w:ascii="Book Antiqua" w:eastAsia="Book Antiqua" w:hAnsi="Book Antiqua" w:cs="Book Antiqua"/>
          <w:color w:val="000000"/>
        </w:rPr>
        <w:lastRenderedPageBreak/>
        <w:t>rigor mortis and the fixative/preservative solutions. In many studies, the soft tissues are removed, and only the bones and the joint are kept, but all information about the contribution of the tendons, fascia, and muscles to the stability of the joint is lost</w:t>
      </w:r>
      <w:r w:rsidRPr="006E08F8">
        <w:rPr>
          <w:rFonts w:ascii="Book Antiqua" w:eastAsia="Book Antiqua" w:hAnsi="Book Antiqua" w:cs="Book Antiqua"/>
          <w:color w:val="000000"/>
          <w:vertAlign w:val="superscript"/>
        </w:rPr>
        <w:t>[</w:t>
      </w:r>
      <w:hyperlink w:anchor="_ENREF_20" w:tooltip="Losco, 2017 #133" w:history="1">
        <w:r w:rsidRPr="006E08F8">
          <w:rPr>
            <w:rFonts w:ascii="Book Antiqua" w:eastAsia="Book Antiqua" w:hAnsi="Book Antiqua" w:cs="Book Antiqua"/>
            <w:color w:val="000000"/>
            <w:vertAlign w:val="superscript"/>
          </w:rPr>
          <w:t>20</w:t>
        </w:r>
      </w:hyperlink>
      <w:r w:rsidRPr="006E08F8">
        <w:rPr>
          <w:rFonts w:ascii="Book Antiqua" w:eastAsia="Book Antiqua" w:hAnsi="Book Antiqua" w:cs="Book Antiqua"/>
          <w:color w:val="000000"/>
          <w:vertAlign w:val="superscript"/>
        </w:rPr>
        <w:t>,</w:t>
      </w:r>
      <w:hyperlink w:anchor="_ENREF_21" w:tooltip="Matuszewski, 2020 #134" w:history="1">
        <w:r w:rsidRPr="006E08F8">
          <w:rPr>
            <w:rFonts w:ascii="Book Antiqua" w:eastAsia="Book Antiqua" w:hAnsi="Book Antiqua" w:cs="Book Antiqua"/>
            <w:color w:val="000000"/>
            <w:vertAlign w:val="superscript"/>
          </w:rPr>
          <w:t>21</w:t>
        </w:r>
      </w:hyperlink>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xml:space="preserve">. Therefore, at present, three-dimensional (3D) finite element modeling is an effective method for biomechanical </w:t>
      </w:r>
      <w:proofErr w:type="gramStart"/>
      <w:r w:rsidRPr="006E08F8">
        <w:rPr>
          <w:rFonts w:ascii="Book Antiqua" w:eastAsia="Book Antiqua" w:hAnsi="Book Antiqua" w:cs="Book Antiqua"/>
          <w:color w:val="000000"/>
        </w:rPr>
        <w:t>research</w:t>
      </w:r>
      <w:r w:rsidRPr="006E08F8">
        <w:rPr>
          <w:rFonts w:ascii="Book Antiqua" w:eastAsia="Book Antiqua" w:hAnsi="Book Antiqua" w:cs="Book Antiqua"/>
          <w:color w:val="000000"/>
          <w:vertAlign w:val="superscript"/>
        </w:rPr>
        <w:t>[</w:t>
      </w:r>
      <w:proofErr w:type="gramEnd"/>
      <w:r w:rsidR="00A157D9">
        <w:fldChar w:fldCharType="begin"/>
      </w:r>
      <w:r w:rsidR="00A157D9">
        <w:instrText xml:space="preserve"> HYPERLINK \l "_ENREF_22" \o "Zhang, 2014 #16" </w:instrText>
      </w:r>
      <w:r w:rsidR="00A157D9">
        <w:fldChar w:fldCharType="separate"/>
      </w:r>
      <w:r w:rsidRPr="006E08F8">
        <w:rPr>
          <w:rFonts w:ascii="Book Antiqua" w:eastAsia="Book Antiqua" w:hAnsi="Book Antiqua" w:cs="Book Antiqua"/>
          <w:color w:val="000000"/>
          <w:vertAlign w:val="superscript"/>
        </w:rPr>
        <w:t>22</w:t>
      </w:r>
      <w:r w:rsidR="00A157D9">
        <w:rPr>
          <w:rFonts w:ascii="Book Antiqua" w:eastAsia="Book Antiqua" w:hAnsi="Book Antiqua" w:cs="Book Antiqua"/>
          <w:color w:val="000000"/>
          <w:vertAlign w:val="superscript"/>
        </w:rPr>
        <w:fldChar w:fldCharType="end"/>
      </w:r>
      <w:r w:rsidRPr="006E08F8">
        <w:rPr>
          <w:rFonts w:ascii="Book Antiqua" w:eastAsia="Book Antiqua" w:hAnsi="Book Antiqua" w:cs="Book Antiqua"/>
          <w:color w:val="000000"/>
          <w:vertAlign w:val="superscript"/>
        </w:rPr>
        <w:t>,</w:t>
      </w:r>
      <w:hyperlink w:anchor="_ENREF_23" w:tooltip="Wako, 2018 #130" w:history="1">
        <w:r w:rsidRPr="006E08F8">
          <w:rPr>
            <w:rFonts w:ascii="Book Antiqua" w:eastAsia="Book Antiqua" w:hAnsi="Book Antiqua" w:cs="Book Antiqua"/>
            <w:color w:val="000000"/>
            <w:vertAlign w:val="superscript"/>
          </w:rPr>
          <w:t>23</w:t>
        </w:r>
      </w:hyperlink>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xml:space="preserve">. Nevertheless, in order to ensure the success of the experiment and the accuracy of the data, it is necessary to reconstruct the bone model accurately. The pelvis and acetabulum </w:t>
      </w:r>
      <w:r w:rsidR="00E54871">
        <w:rPr>
          <w:rFonts w:ascii="Book Antiqua" w:eastAsia="Book Antiqua" w:hAnsi="Book Antiqua" w:cs="Book Antiqua"/>
          <w:color w:val="000000"/>
        </w:rPr>
        <w:t>are</w:t>
      </w:r>
      <w:r w:rsidRPr="006E08F8">
        <w:rPr>
          <w:rFonts w:ascii="Book Antiqua" w:eastAsia="Book Antiqua" w:hAnsi="Book Antiqua" w:cs="Book Antiqua"/>
          <w:color w:val="000000"/>
        </w:rPr>
        <w:t xml:space="preserve"> a complex bony structure with cancellous bone sandwiched in the </w:t>
      </w:r>
      <w:proofErr w:type="gramStart"/>
      <w:r w:rsidRPr="006E08F8">
        <w:rPr>
          <w:rFonts w:ascii="Book Antiqua" w:eastAsia="Book Antiqua" w:hAnsi="Book Antiqua" w:cs="Book Antiqua"/>
          <w:color w:val="000000"/>
        </w:rPr>
        <w:t>cortex</w:t>
      </w:r>
      <w:r w:rsidRPr="006E08F8">
        <w:rPr>
          <w:rFonts w:ascii="Book Antiqua" w:eastAsia="Book Antiqua" w:hAnsi="Book Antiqua" w:cs="Book Antiqua"/>
          <w:color w:val="000000"/>
          <w:vertAlign w:val="superscript"/>
        </w:rPr>
        <w:t>[</w:t>
      </w:r>
      <w:proofErr w:type="gramEnd"/>
      <w:r w:rsidR="00A157D9">
        <w:fldChar w:fldCharType="begin"/>
      </w:r>
      <w:r w:rsidR="00A157D9">
        <w:instrText xml:space="preserve"> HYPERLINK \l "_ENREF_24" \o "Jacob, 1976 #19" </w:instrText>
      </w:r>
      <w:r w:rsidR="00A157D9">
        <w:fldChar w:fldCharType="separate"/>
      </w:r>
      <w:r w:rsidRPr="006E08F8">
        <w:rPr>
          <w:rFonts w:ascii="Book Antiqua" w:eastAsia="Book Antiqua" w:hAnsi="Book Antiqua" w:cs="Book Antiqua"/>
          <w:color w:val="000000"/>
          <w:vertAlign w:val="superscript"/>
        </w:rPr>
        <w:t>24</w:t>
      </w:r>
      <w:r w:rsidR="00A157D9">
        <w:rPr>
          <w:rFonts w:ascii="Book Antiqua" w:eastAsia="Book Antiqua" w:hAnsi="Book Antiqua" w:cs="Book Antiqua"/>
          <w:color w:val="000000"/>
          <w:vertAlign w:val="superscript"/>
        </w:rPr>
        <w:fldChar w:fldCharType="end"/>
      </w:r>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xml:space="preserve">. Because the muscles and ligaments around the acetabulum play an indispensable role in stabilizing the pelvis bone structure and reducing stress </w:t>
      </w:r>
      <w:proofErr w:type="gramStart"/>
      <w:r w:rsidRPr="006E08F8">
        <w:rPr>
          <w:rFonts w:ascii="Book Antiqua" w:eastAsia="Book Antiqua" w:hAnsi="Book Antiqua" w:cs="Book Antiqua"/>
          <w:color w:val="000000"/>
        </w:rPr>
        <w:t>concentration</w:t>
      </w:r>
      <w:r w:rsidRPr="006E08F8">
        <w:rPr>
          <w:rFonts w:ascii="Book Antiqua" w:eastAsia="Book Antiqua" w:hAnsi="Book Antiqua" w:cs="Book Antiqua"/>
          <w:color w:val="000000"/>
          <w:vertAlign w:val="superscript"/>
        </w:rPr>
        <w:t>[</w:t>
      </w:r>
      <w:proofErr w:type="gramEnd"/>
      <w:r w:rsidR="00A157D9">
        <w:fldChar w:fldCharType="begin"/>
      </w:r>
      <w:r w:rsidR="00A157D9">
        <w:instrText xml:space="preserve"> HYPERLINK \l "_ENREF_25" \o "Lin, 2013 #32" </w:instrText>
      </w:r>
      <w:r w:rsidR="00A157D9">
        <w:fldChar w:fldCharType="separate"/>
      </w:r>
      <w:r w:rsidRPr="006E08F8">
        <w:rPr>
          <w:rFonts w:ascii="Book Antiqua" w:eastAsia="Book Antiqua" w:hAnsi="Book Antiqua" w:cs="Book Antiqua"/>
          <w:color w:val="000000"/>
          <w:vertAlign w:val="superscript"/>
        </w:rPr>
        <w:t>25</w:t>
      </w:r>
      <w:r w:rsidR="00A157D9">
        <w:rPr>
          <w:rFonts w:ascii="Book Antiqua" w:eastAsia="Book Antiqua" w:hAnsi="Book Antiqua" w:cs="Book Antiqua"/>
          <w:color w:val="000000"/>
          <w:vertAlign w:val="superscript"/>
        </w:rPr>
        <w:fldChar w:fldCharType="end"/>
      </w:r>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it is necessary to pay attention to the addition of important ligaments when modeling to obtain a 3D finite element model of the pelvis with high simulation value and good stability.</w:t>
      </w:r>
    </w:p>
    <w:p w14:paraId="7942FAD2" w14:textId="1F6EAB6F" w:rsidR="00463BAF" w:rsidRPr="006E08F8" w:rsidRDefault="00A972B7" w:rsidP="006E08F8">
      <w:pPr>
        <w:adjustRightInd w:val="0"/>
        <w:snapToGrid w:val="0"/>
        <w:spacing w:line="360" w:lineRule="auto"/>
        <w:ind w:firstLineChars="100" w:firstLine="240"/>
        <w:jc w:val="both"/>
        <w:rPr>
          <w:rFonts w:ascii="Book Antiqua" w:hAnsi="Book Antiqua"/>
        </w:rPr>
      </w:pPr>
      <w:r w:rsidRPr="006E08F8">
        <w:rPr>
          <w:rFonts w:ascii="Book Antiqua" w:eastAsia="Book Antiqua" w:hAnsi="Book Antiqua" w:cs="Book Antiqua"/>
          <w:color w:val="000000"/>
        </w:rPr>
        <w:t xml:space="preserve">At present, no biomechanical study </w:t>
      </w:r>
      <w:r w:rsidR="00E54871">
        <w:rPr>
          <w:rFonts w:ascii="Book Antiqua" w:eastAsia="Book Antiqua" w:hAnsi="Book Antiqua" w:cs="Book Antiqua"/>
          <w:color w:val="000000"/>
        </w:rPr>
        <w:t xml:space="preserve">has </w:t>
      </w:r>
      <w:r w:rsidRPr="006E08F8">
        <w:rPr>
          <w:rFonts w:ascii="Book Antiqua" w:eastAsia="Book Antiqua" w:hAnsi="Book Antiqua" w:cs="Book Antiqua"/>
          <w:color w:val="000000"/>
        </w:rPr>
        <w:t>evaluated the stability of a 3D finite element model for the modeling of the treatment of acetabular posterior column fractures involving the quadrilateral area of the acetabulum. Therefore, the present study aimed to use a finite element model to establish different internal fixation models of the internal iliac plate, combined plate of anterior and posterior columns, triangle plate, row nail blocking, and spring plate and to simulate the standing and sitting positions. Using advance</w:t>
      </w:r>
      <w:r w:rsidR="00E54871">
        <w:rPr>
          <w:rFonts w:ascii="Book Antiqua" w:eastAsia="Book Antiqua" w:hAnsi="Book Antiqua" w:cs="Book Antiqua"/>
          <w:color w:val="000000"/>
        </w:rPr>
        <w:t>d</w:t>
      </w:r>
      <w:r w:rsidRPr="006E08F8">
        <w:rPr>
          <w:rFonts w:ascii="Book Antiqua" w:eastAsia="Book Antiqua" w:hAnsi="Book Antiqua" w:cs="Book Antiqua"/>
          <w:color w:val="000000"/>
        </w:rPr>
        <w:t xml:space="preserve"> mathematical modeling techniques, a mathematical model of an actual hip joint was obtained and could be used to measure forces, and stresses could be measured at specific points and under different conditions. The results </w:t>
      </w:r>
      <w:r w:rsidR="00AB7815">
        <w:rPr>
          <w:rFonts w:ascii="Book Antiqua" w:eastAsia="Book Antiqua" w:hAnsi="Book Antiqua" w:cs="Book Antiqua"/>
          <w:color w:val="000000"/>
        </w:rPr>
        <w:t>will</w:t>
      </w:r>
      <w:r w:rsidR="00AB7815" w:rsidRPr="006E08F8">
        <w:rPr>
          <w:rFonts w:ascii="Book Antiqua" w:eastAsia="Book Antiqua" w:hAnsi="Book Antiqua" w:cs="Book Antiqua"/>
          <w:color w:val="000000"/>
        </w:rPr>
        <w:t xml:space="preserve"> </w:t>
      </w:r>
      <w:r w:rsidRPr="006E08F8">
        <w:rPr>
          <w:rFonts w:ascii="Book Antiqua" w:eastAsia="Book Antiqua" w:hAnsi="Book Antiqua" w:cs="Book Antiqua"/>
          <w:color w:val="000000"/>
        </w:rPr>
        <w:t xml:space="preserve">provide </w:t>
      </w:r>
      <w:r w:rsidR="00E54871">
        <w:rPr>
          <w:rFonts w:ascii="Book Antiqua" w:eastAsia="Book Antiqua" w:hAnsi="Book Antiqua" w:cs="Book Antiqua"/>
          <w:color w:val="000000"/>
        </w:rPr>
        <w:t xml:space="preserve">a </w:t>
      </w:r>
      <w:r w:rsidRPr="006E08F8">
        <w:rPr>
          <w:rFonts w:ascii="Book Antiqua" w:eastAsia="Book Antiqua" w:hAnsi="Book Antiqua" w:cs="Book Antiqua"/>
          <w:color w:val="000000"/>
        </w:rPr>
        <w:t>basis for determining the biomechanical characteristics of the fixation of acetabular posterior column fractures.</w:t>
      </w:r>
    </w:p>
    <w:p w14:paraId="199D4985" w14:textId="77777777" w:rsidR="00463BAF" w:rsidRPr="006E08F8" w:rsidRDefault="00463BAF" w:rsidP="006E08F8">
      <w:pPr>
        <w:adjustRightInd w:val="0"/>
        <w:snapToGrid w:val="0"/>
        <w:spacing w:line="360" w:lineRule="auto"/>
        <w:ind w:firstLine="485"/>
        <w:jc w:val="both"/>
        <w:rPr>
          <w:rFonts w:ascii="Book Antiqua" w:hAnsi="Book Antiqua"/>
        </w:rPr>
      </w:pPr>
    </w:p>
    <w:p w14:paraId="421A3747"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aps/>
          <w:color w:val="000000"/>
          <w:u w:val="single"/>
        </w:rPr>
        <w:t>MATERIALS AND METHODS</w:t>
      </w:r>
    </w:p>
    <w:p w14:paraId="02C76EF8"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i/>
          <w:iCs/>
          <w:color w:val="000000"/>
        </w:rPr>
        <w:t>Finite element models of the pelvis</w:t>
      </w:r>
    </w:p>
    <w:p w14:paraId="37F8E135" w14:textId="42FDCCED"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A 48-year-old healthy male volunteer was selected as the research subject. This individual had undergone a vasectomy and had no plans for fertility. The risks and possible harms were carefully explained, and he signed the informed consent form, which was first approved by the ethics committee along with the study protocol. His </w:t>
      </w:r>
      <w:r w:rsidRPr="006E08F8">
        <w:rPr>
          <w:rFonts w:ascii="Book Antiqua" w:eastAsia="Book Antiqua" w:hAnsi="Book Antiqua" w:cs="Book Antiqua"/>
          <w:color w:val="000000"/>
        </w:rPr>
        <w:lastRenderedPageBreak/>
        <w:t xml:space="preserve">pelvis was scanned using a dual-source 16-row computed tomography scanner (Siemens, Erlangen, Germany). The bone tissue window was selected for scanning. The thickness of the scanning layers was 1.0 mm, and the scanning range was from the upper edge of the </w:t>
      </w:r>
      <w:r w:rsidR="00AB7815">
        <w:rPr>
          <w:rFonts w:ascii="Book Antiqua" w:eastAsia="Book Antiqua" w:hAnsi="Book Antiqua" w:cs="Book Antiqua"/>
          <w:color w:val="000000"/>
        </w:rPr>
        <w:t>fifth</w:t>
      </w:r>
      <w:r w:rsidRPr="006E08F8">
        <w:rPr>
          <w:rFonts w:ascii="Book Antiqua" w:eastAsia="Book Antiqua" w:hAnsi="Book Antiqua" w:cs="Book Antiqua"/>
          <w:color w:val="000000"/>
        </w:rPr>
        <w:t xml:space="preserve"> lumbar vertebra to the upper part of the bilateral femur, including the whole ischial tubercle. The computed tomography images were imported into Mimics 17.0 (Materialise, Leuven, Belgium) to generate the 3D model of the pelvis. The .stl file saved from Mimics 17.0 was opened in </w:t>
      </w:r>
      <w:proofErr w:type="spellStart"/>
      <w:r w:rsidRPr="006E08F8">
        <w:rPr>
          <w:rFonts w:ascii="Book Antiqua" w:eastAsia="Book Antiqua" w:hAnsi="Book Antiqua" w:cs="Book Antiqua"/>
          <w:color w:val="000000"/>
        </w:rPr>
        <w:t>Geomagic</w:t>
      </w:r>
      <w:proofErr w:type="spellEnd"/>
      <w:r w:rsidRPr="006E08F8">
        <w:rPr>
          <w:rFonts w:ascii="Book Antiqua" w:eastAsia="Book Antiqua" w:hAnsi="Book Antiqua" w:cs="Book Antiqua"/>
          <w:color w:val="000000"/>
        </w:rPr>
        <w:t xml:space="preserve"> Studio 2013 (</w:t>
      </w:r>
      <w:proofErr w:type="spellStart"/>
      <w:r w:rsidRPr="006E08F8">
        <w:rPr>
          <w:rFonts w:ascii="Book Antiqua" w:eastAsia="Book Antiqua" w:hAnsi="Book Antiqua" w:cs="Book Antiqua"/>
          <w:color w:val="000000"/>
        </w:rPr>
        <w:t>Geomagic</w:t>
      </w:r>
      <w:proofErr w:type="spellEnd"/>
      <w:r w:rsidRPr="006E08F8">
        <w:rPr>
          <w:rFonts w:ascii="Book Antiqua" w:eastAsia="Book Antiqua" w:hAnsi="Book Antiqua" w:cs="Book Antiqua"/>
          <w:color w:val="000000"/>
        </w:rPr>
        <w:t xml:space="preserve"> Inc., Morrisville, NC, United States), and the model was subdivided by 4 × mesh to ensure that no serious deformation occurred during model processing. The accurate pelvis, sacrum, and femur models were obtained after removing the redundant deformation features of the model and the sharp nail-like objects. The precise surface module was used to detect the contour of the model, edit the deformed or unreasonable contours, add the contour appropriately, and generate more regular surface pieces to fit the surface model. Then, the geometry model was exported to the general Step format to build a 3D model of a normal pelvis.</w:t>
      </w:r>
    </w:p>
    <w:p w14:paraId="61E4822D" w14:textId="5D110729" w:rsidR="00463BAF" w:rsidRPr="006E08F8" w:rsidRDefault="00A972B7" w:rsidP="006E08F8">
      <w:pPr>
        <w:adjustRightInd w:val="0"/>
        <w:snapToGrid w:val="0"/>
        <w:spacing w:line="360" w:lineRule="auto"/>
        <w:ind w:firstLineChars="100" w:firstLine="240"/>
        <w:jc w:val="both"/>
        <w:rPr>
          <w:rFonts w:ascii="Book Antiqua" w:hAnsi="Book Antiqua"/>
        </w:rPr>
      </w:pPr>
      <w:r w:rsidRPr="006E08F8">
        <w:rPr>
          <w:rFonts w:ascii="Book Antiqua" w:eastAsia="Book Antiqua" w:hAnsi="Book Antiqua" w:cs="Book Antiqua"/>
          <w:color w:val="000000"/>
        </w:rPr>
        <w:t xml:space="preserve">Using SolidWorks 2014 (Dassault Systems SolidWorks Corporation, Waltham, MA, United States) and according to the software prompts, feature recognition and surface diagnosis of the geometric models were carried out, and the problematic surfaces were repaired. Then, the model was saved to the SLDPRT part format. After the vertebral body model was inserted in the way of origin matching and all cancellous bones were copied using the duplicated cancellous bone model as the subtractive entity, the Boolean operation was performed on the pelvis model to obtain the model of the complete pelvis cortical and cancellous bones. The upper and lower surfaces of each sacrum and pelvis cortical bone were treated equidistantly, and the equidistant distance was 0 mm. The sacroiliac joint cartilage was established between them. The redundant part of the equidistant surface was then excised to make it fit the sacrum and pelvis entirely. Similarly, the acetabulum cartilage on both sides was generated, and a completely normal 3D model was obtained. The above geometric model was imported into Ansys 17.0 (ANSYS Inc., Canonsburg, PA, United States), and the analysis type was specified as “Static </w:t>
      </w:r>
      <w:r w:rsidRPr="006E08F8">
        <w:rPr>
          <w:rFonts w:ascii="Book Antiqua" w:eastAsia="Book Antiqua" w:hAnsi="Book Antiqua" w:cs="Book Antiqua"/>
          <w:color w:val="000000"/>
        </w:rPr>
        <w:lastRenderedPageBreak/>
        <w:t>Structural</w:t>
      </w:r>
      <w:r w:rsidR="00AB7815">
        <w:rPr>
          <w:rFonts w:ascii="Book Antiqua" w:eastAsia="Book Antiqua" w:hAnsi="Book Antiqua" w:cs="Book Antiqua"/>
          <w:color w:val="000000"/>
        </w:rPr>
        <w:t>.</w:t>
      </w:r>
      <w:r w:rsidRPr="006E08F8">
        <w:rPr>
          <w:rFonts w:ascii="Book Antiqua" w:eastAsia="Book Antiqua" w:hAnsi="Book Antiqua" w:cs="Book Antiqua"/>
          <w:color w:val="000000"/>
        </w:rPr>
        <w:t>” Then, the property parameters of each material were set in the material library, as shown in Table 1.</w:t>
      </w:r>
    </w:p>
    <w:p w14:paraId="1662D39D" w14:textId="784B78E5" w:rsidR="00463BAF" w:rsidRPr="006E08F8" w:rsidRDefault="00A972B7" w:rsidP="006E08F8">
      <w:pPr>
        <w:adjustRightInd w:val="0"/>
        <w:snapToGrid w:val="0"/>
        <w:spacing w:line="360" w:lineRule="auto"/>
        <w:ind w:firstLineChars="100" w:firstLine="240"/>
        <w:jc w:val="both"/>
        <w:rPr>
          <w:rFonts w:ascii="Book Antiqua" w:hAnsi="Book Antiqua"/>
        </w:rPr>
      </w:pPr>
      <w:r w:rsidRPr="006E08F8">
        <w:rPr>
          <w:rFonts w:ascii="Book Antiqua" w:eastAsia="Book Antiqua" w:hAnsi="Book Antiqua" w:cs="Book Antiqua"/>
          <w:color w:val="000000"/>
        </w:rPr>
        <w:t>In the connection interface, the contact type between each structure was defined, in which the contact of the joint surface was set to “frictional</w:t>
      </w:r>
      <w:r w:rsidR="00AB7815">
        <w:rPr>
          <w:rFonts w:ascii="Book Antiqua" w:eastAsia="Book Antiqua" w:hAnsi="Book Antiqua" w:cs="Book Antiqua"/>
          <w:color w:val="000000"/>
        </w:rPr>
        <w:t>,</w:t>
      </w:r>
      <w:r w:rsidRPr="006E08F8">
        <w:rPr>
          <w:rFonts w:ascii="Book Antiqua" w:eastAsia="Book Antiqua" w:hAnsi="Book Antiqua" w:cs="Book Antiqua"/>
          <w:color w:val="000000"/>
        </w:rPr>
        <w:t>” and the corresponding friction coefficient was 0.5. The other contact types were set as “</w:t>
      </w:r>
      <w:r w:rsidR="00AB7815">
        <w:rPr>
          <w:rFonts w:ascii="Book Antiqua" w:eastAsia="Book Antiqua" w:hAnsi="Book Antiqua" w:cs="Book Antiqua"/>
          <w:color w:val="000000"/>
        </w:rPr>
        <w:t>b</w:t>
      </w:r>
      <w:r w:rsidRPr="006E08F8">
        <w:rPr>
          <w:rFonts w:ascii="Book Antiqua" w:eastAsia="Book Antiqua" w:hAnsi="Book Antiqua" w:cs="Book Antiqua"/>
          <w:color w:val="000000"/>
        </w:rPr>
        <w:t>onded</w:t>
      </w:r>
      <w:r w:rsidR="00AB7815">
        <w:rPr>
          <w:rFonts w:ascii="Book Antiqua" w:eastAsia="Book Antiqua" w:hAnsi="Book Antiqua" w:cs="Book Antiqua"/>
          <w:color w:val="000000"/>
        </w:rPr>
        <w:t>,</w:t>
      </w:r>
      <w:r w:rsidRPr="006E08F8">
        <w:rPr>
          <w:rFonts w:ascii="Book Antiqua" w:eastAsia="Book Antiqua" w:hAnsi="Book Antiqua" w:cs="Book Antiqua"/>
          <w:color w:val="000000"/>
        </w:rPr>
        <w:t>” which means that the relative position relationship of the structures on both sides of the contact surface was fixed. The spring element was used to simulate the ligament, and the tensile stiffness of each ligament was set. Next, the model was divided into meshes. In order to ensure the accuracy of the calculation to meet the requirements of the analysis, the type and size of the mesh were controlled. The mesh was set as the tetrahedral mesh with a size of 2 mm. Finally, the 3D finite element model of the pelvis was generated without error (Figure 1).</w:t>
      </w:r>
    </w:p>
    <w:p w14:paraId="685CEAA6" w14:textId="77777777" w:rsidR="00463BAF" w:rsidRPr="006E08F8" w:rsidRDefault="00463BAF" w:rsidP="006E08F8">
      <w:pPr>
        <w:adjustRightInd w:val="0"/>
        <w:snapToGrid w:val="0"/>
        <w:spacing w:line="360" w:lineRule="auto"/>
        <w:jc w:val="both"/>
        <w:rPr>
          <w:rFonts w:ascii="Book Antiqua" w:hAnsi="Book Antiqua"/>
        </w:rPr>
      </w:pPr>
    </w:p>
    <w:p w14:paraId="4FA2E07C"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i/>
          <w:iCs/>
          <w:color w:val="000000"/>
        </w:rPr>
        <w:t>Fracture model</w:t>
      </w:r>
    </w:p>
    <w:p w14:paraId="368ACA64"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The right acetabular posterior column fracture model involving the quadrilateral area of the acetabulum was finally generated by setting up the reference plane, marking the fracture line, and cutting the fracture model according to the fracture line (Figure 2).</w:t>
      </w:r>
    </w:p>
    <w:p w14:paraId="058333E6" w14:textId="77777777" w:rsidR="00463BAF" w:rsidRPr="006E08F8" w:rsidRDefault="00463BAF" w:rsidP="006E08F8">
      <w:pPr>
        <w:adjustRightInd w:val="0"/>
        <w:snapToGrid w:val="0"/>
        <w:spacing w:line="360" w:lineRule="auto"/>
        <w:jc w:val="both"/>
        <w:rPr>
          <w:rFonts w:ascii="Book Antiqua" w:hAnsi="Book Antiqua"/>
        </w:rPr>
      </w:pPr>
    </w:p>
    <w:p w14:paraId="156AC2AB"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i/>
          <w:iCs/>
          <w:color w:val="000000"/>
        </w:rPr>
        <w:t>Surgical techniques</w:t>
      </w:r>
    </w:p>
    <w:p w14:paraId="3BBAD1DE"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Using SolidWorks 2014 (Dassault Systems SolidWorks Corporation, Waltham, MA, United States), the models of the combined steel plate of anterior and posterior columns, internal iliac steel plate, row nail, triangle steel plate, and spring steel plate were generated by determining the equidistant surface, setting the datum </w:t>
      </w:r>
      <w:proofErr w:type="gramStart"/>
      <w:r w:rsidRPr="006E08F8">
        <w:rPr>
          <w:rFonts w:ascii="Book Antiqua" w:eastAsia="Book Antiqua" w:hAnsi="Book Antiqua" w:cs="Book Antiqua"/>
          <w:color w:val="000000"/>
        </w:rPr>
        <w:t>plane</w:t>
      </w:r>
      <w:proofErr w:type="gramEnd"/>
      <w:r w:rsidRPr="006E08F8">
        <w:rPr>
          <w:rFonts w:ascii="Book Antiqua" w:eastAsia="Book Antiqua" w:hAnsi="Book Antiqua" w:cs="Book Antiqua"/>
          <w:color w:val="000000"/>
        </w:rPr>
        <w:t xml:space="preserve"> and drawing the sketch of steel plate, drawing the boss, cutting with the tangent plane, cutting and stretching, and drawing the details of the steel plate. Then, they were imported into the 3D model of the pelvic posterior column fracture. Finally, different internal fixation models of the posterior acetabular column involving the quadrilateral area of the acetabulum were generated (Figure 3).</w:t>
      </w:r>
    </w:p>
    <w:p w14:paraId="091210E3" w14:textId="77777777" w:rsidR="00463BAF" w:rsidRPr="006E08F8" w:rsidRDefault="00463BAF" w:rsidP="006E08F8">
      <w:pPr>
        <w:adjustRightInd w:val="0"/>
        <w:snapToGrid w:val="0"/>
        <w:spacing w:line="360" w:lineRule="auto"/>
        <w:jc w:val="both"/>
        <w:rPr>
          <w:rFonts w:ascii="Book Antiqua" w:hAnsi="Book Antiqua"/>
        </w:rPr>
      </w:pPr>
    </w:p>
    <w:p w14:paraId="151E82C6"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i/>
          <w:iCs/>
          <w:color w:val="000000"/>
        </w:rPr>
        <w:lastRenderedPageBreak/>
        <w:t>Loading and stress analyses</w:t>
      </w:r>
    </w:p>
    <w:p w14:paraId="4E8BA325"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The upper surface of the sacrum was set as a rigid plane to simulate the sitting position and bipedal standing position under the human physiological state. The gravity of the upper half of the adult body was equivalent to a pressure of 600 N and uniformly loaded along the gravity axis. In the standing position, the lower end face of the femur was restrained, and the freedom of the six directions of the relevant nodes was set to zero to ensure that the plane composed of the bilateral anterior superior iliac spine and pubic symphysis was parallel to the gravity axis. Then, the stress and displacement distributions of the pelvis model in the standing position were calculated. In the sitting position, the bilateral ischial tubercle was restrained, and the freedom of the six directions of the relevant nodes was set to zero to ensure that the midpoint of the line between the lowest points of the bilateral ischial tubercles was perpendicular to the gravity axis. Then, the stress and displacement distributions of the pelvis model in the sitting position were calculated.</w:t>
      </w:r>
    </w:p>
    <w:p w14:paraId="5DFEABA4" w14:textId="22F87F1A" w:rsidR="00463BAF" w:rsidRPr="006E08F8" w:rsidRDefault="00A972B7" w:rsidP="006E08F8">
      <w:pPr>
        <w:adjustRightInd w:val="0"/>
        <w:snapToGrid w:val="0"/>
        <w:spacing w:line="360" w:lineRule="auto"/>
        <w:ind w:firstLineChars="100" w:firstLine="240"/>
        <w:jc w:val="both"/>
        <w:rPr>
          <w:rFonts w:ascii="Book Antiqua" w:hAnsi="Book Antiqua"/>
        </w:rPr>
      </w:pPr>
      <w:r w:rsidRPr="006E08F8">
        <w:rPr>
          <w:rFonts w:ascii="Book Antiqua" w:eastAsia="Book Antiqua" w:hAnsi="Book Antiqua" w:cs="Book Antiqua"/>
          <w:color w:val="000000"/>
        </w:rPr>
        <w:t xml:space="preserve">After the restraint and load were applied, </w:t>
      </w:r>
      <w:r w:rsidR="00E025A1">
        <w:rPr>
          <w:rFonts w:ascii="Book Antiqua" w:eastAsia="Book Antiqua" w:hAnsi="Book Antiqua" w:cs="Book Antiqua"/>
          <w:color w:val="000000"/>
        </w:rPr>
        <w:t>ten</w:t>
      </w:r>
      <w:r w:rsidRPr="006E08F8">
        <w:rPr>
          <w:rFonts w:ascii="Book Antiqua" w:eastAsia="Book Antiqua" w:hAnsi="Book Antiqua" w:cs="Book Antiqua"/>
          <w:color w:val="000000"/>
        </w:rPr>
        <w:t xml:space="preserve"> points evenly distributed on the fracture line of the posterior column and quadrilateral area of the acetabulum in the acetabulum fossa were selected, and the stress and displacement data were measured in the sitting and standing positions. At the same time, the maximum stress and displacement of the </w:t>
      </w:r>
      <w:r w:rsidR="00E025A1">
        <w:rPr>
          <w:rFonts w:ascii="Book Antiqua" w:eastAsia="Book Antiqua" w:hAnsi="Book Antiqua" w:cs="Book Antiqua"/>
          <w:color w:val="000000"/>
        </w:rPr>
        <w:t>ten</w:t>
      </w:r>
      <w:r w:rsidRPr="006E08F8">
        <w:rPr>
          <w:rFonts w:ascii="Book Antiqua" w:eastAsia="Book Antiqua" w:hAnsi="Book Antiqua" w:cs="Book Antiqua"/>
          <w:color w:val="000000"/>
        </w:rPr>
        <w:t xml:space="preserve"> points were obtained. Then, the displacement and stress distribution on the fracture line of the different internal fixation models were compared. In general, the more unstable the internal fixation, the greater the stress and displacement. The measurement indexes were: (1) </w:t>
      </w:r>
      <w:r w:rsidR="00C06349">
        <w:rPr>
          <w:rFonts w:ascii="Book Antiqua" w:hAnsi="Book Antiqua" w:cs="Book Antiqua" w:hint="eastAsia"/>
          <w:color w:val="000000"/>
          <w:lang w:eastAsia="zh-CN"/>
        </w:rPr>
        <w:t>T</w:t>
      </w:r>
      <w:r w:rsidRPr="006E08F8">
        <w:rPr>
          <w:rFonts w:ascii="Book Antiqua" w:eastAsia="Book Antiqua" w:hAnsi="Book Antiqua" w:cs="Book Antiqua"/>
          <w:color w:val="000000"/>
        </w:rPr>
        <w:t>he stiffness of the acetabulum structure was used to reflect the overall stability of the acetabulum after</w:t>
      </w:r>
      <w:r w:rsidR="00E025A1">
        <w:rPr>
          <w:rFonts w:ascii="Book Antiqua" w:eastAsia="Book Antiqua" w:hAnsi="Book Antiqua" w:cs="Book Antiqua"/>
          <w:color w:val="000000"/>
        </w:rPr>
        <w:t xml:space="preserve"> </w:t>
      </w:r>
      <w:r w:rsidRPr="006E08F8">
        <w:rPr>
          <w:rFonts w:ascii="Book Antiqua" w:eastAsia="Book Antiqua" w:hAnsi="Book Antiqua" w:cs="Book Antiqua"/>
          <w:color w:val="000000"/>
        </w:rPr>
        <w:t xml:space="preserve">treatment of the fracture with different internal fixation; and (2) </w:t>
      </w:r>
      <w:r w:rsidR="00C06349">
        <w:rPr>
          <w:rFonts w:ascii="Book Antiqua" w:hAnsi="Book Antiqua" w:cs="Book Antiqua" w:hint="eastAsia"/>
          <w:color w:val="000000"/>
          <w:lang w:eastAsia="zh-CN"/>
        </w:rPr>
        <w:t>T</w:t>
      </w:r>
      <w:r w:rsidRPr="006E08F8">
        <w:rPr>
          <w:rFonts w:ascii="Book Antiqua" w:eastAsia="Book Antiqua" w:hAnsi="Book Antiqua" w:cs="Book Antiqua"/>
          <w:color w:val="000000"/>
        </w:rPr>
        <w:t>he stress distribution, the maximum value, and its position with different internal fixation methods were measured. According to the properties of the different materials, the mechanical characteristics were evaluated, and the possibility and location of failure of internal fixation were predicted.</w:t>
      </w:r>
    </w:p>
    <w:p w14:paraId="0E0B8D52" w14:textId="77777777" w:rsidR="00463BAF" w:rsidRPr="006E08F8" w:rsidRDefault="00463BAF" w:rsidP="006E08F8">
      <w:pPr>
        <w:adjustRightInd w:val="0"/>
        <w:snapToGrid w:val="0"/>
        <w:spacing w:line="360" w:lineRule="auto"/>
        <w:ind w:firstLine="482"/>
        <w:jc w:val="both"/>
        <w:rPr>
          <w:rFonts w:ascii="Book Antiqua" w:hAnsi="Book Antiqua"/>
        </w:rPr>
      </w:pPr>
    </w:p>
    <w:p w14:paraId="6C3934FD"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i/>
          <w:iCs/>
          <w:color w:val="000000"/>
        </w:rPr>
        <w:t>Statistical analysis</w:t>
      </w:r>
    </w:p>
    <w:p w14:paraId="69B2C292" w14:textId="5DCAE275"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lastRenderedPageBreak/>
        <w:t xml:space="preserve">Statistic Package for Social Science 22.0 (IBM Corp., Armonk, NY, United States) was used for statistical analysis. Continuous data conforming to the normal distribution (according to the Kolmogorov-Smirnov test) were presented as means ± </w:t>
      </w:r>
      <w:r w:rsidR="00C14C0B">
        <w:rPr>
          <w:rFonts w:ascii="Book Antiqua" w:hAnsi="Book Antiqua" w:cs="Book Antiqua" w:hint="eastAsia"/>
          <w:color w:val="000000"/>
          <w:lang w:eastAsia="zh-CN"/>
        </w:rPr>
        <w:t>SD</w:t>
      </w:r>
      <w:r w:rsidRPr="006E08F8">
        <w:rPr>
          <w:rFonts w:ascii="Book Antiqua" w:eastAsia="Book Antiqua" w:hAnsi="Book Antiqua" w:cs="Book Antiqua"/>
          <w:color w:val="000000"/>
        </w:rPr>
        <w:t>, while those not conforming to the normal distribution were presented as medians (range). The mean values of stress and displacement at each point were compared among fixations. For the variable not normally distributed, the Kruskal-Wallis test was used, followed by the Dunnett-</w:t>
      </w:r>
      <w:r w:rsidRPr="006E08F8">
        <w:rPr>
          <w:rFonts w:ascii="Book Antiqua" w:eastAsia="Book Antiqua" w:hAnsi="Book Antiqua" w:cs="Book Antiqua"/>
          <w:i/>
          <w:iCs/>
          <w:color w:val="000000"/>
        </w:rPr>
        <w:t>t</w:t>
      </w:r>
      <w:r w:rsidRPr="006E08F8">
        <w:rPr>
          <w:rFonts w:ascii="Book Antiqua" w:eastAsia="Book Antiqua" w:hAnsi="Book Antiqua" w:cs="Book Antiqua"/>
          <w:color w:val="000000"/>
        </w:rPr>
        <w:t xml:space="preserve"> post hoc test. For the indexes with a normal distribution, one-way analysis of variance and the Bonferroni post hoc test were used. </w:t>
      </w:r>
      <w:r w:rsidRPr="006E08F8">
        <w:rPr>
          <w:rFonts w:ascii="Book Antiqua" w:eastAsia="Book Antiqua" w:hAnsi="Book Antiqua" w:cs="Book Antiqua"/>
          <w:i/>
          <w:iCs/>
          <w:color w:val="000000"/>
        </w:rPr>
        <w:t>P</w:t>
      </w:r>
      <w:r w:rsidRPr="006E08F8">
        <w:rPr>
          <w:rFonts w:ascii="Book Antiqua" w:eastAsia="Book Antiqua" w:hAnsi="Book Antiqua" w:cs="Book Antiqua"/>
          <w:color w:val="000000"/>
        </w:rPr>
        <w:t xml:space="preserve"> values &lt; 0.05 indicated statistical significance.</w:t>
      </w:r>
    </w:p>
    <w:p w14:paraId="09DF5434" w14:textId="77777777" w:rsidR="00463BAF" w:rsidRPr="006E08F8" w:rsidRDefault="00463BAF" w:rsidP="006E08F8">
      <w:pPr>
        <w:adjustRightInd w:val="0"/>
        <w:snapToGrid w:val="0"/>
        <w:spacing w:line="360" w:lineRule="auto"/>
        <w:jc w:val="both"/>
        <w:rPr>
          <w:rFonts w:ascii="Book Antiqua" w:hAnsi="Book Antiqua"/>
        </w:rPr>
      </w:pPr>
    </w:p>
    <w:p w14:paraId="57ADF75A"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aps/>
          <w:color w:val="000000"/>
          <w:u w:val="single"/>
        </w:rPr>
        <w:t>RESULTS</w:t>
      </w:r>
    </w:p>
    <w:p w14:paraId="47F714D5" w14:textId="77777777" w:rsidR="00463BAF" w:rsidRPr="006E08F8" w:rsidRDefault="00A972B7" w:rsidP="006E08F8">
      <w:pPr>
        <w:adjustRightInd w:val="0"/>
        <w:snapToGrid w:val="0"/>
        <w:spacing w:line="360" w:lineRule="auto"/>
        <w:jc w:val="both"/>
        <w:rPr>
          <w:rFonts w:ascii="Book Antiqua" w:hAnsi="Book Antiqua"/>
        </w:rPr>
      </w:pPr>
      <w:bookmarkStart w:id="4" w:name="OLE_LINK2"/>
      <w:bookmarkStart w:id="5" w:name="OLE_LINK1"/>
      <w:r w:rsidRPr="006E08F8">
        <w:rPr>
          <w:rFonts w:ascii="Book Antiqua" w:eastAsia="Book Antiqua" w:hAnsi="Book Antiqua" w:cs="Book Antiqua"/>
          <w:b/>
          <w:bCs/>
          <w:i/>
          <w:iCs/>
          <w:color w:val="000000"/>
        </w:rPr>
        <w:t>Validation of the pelvic model</w:t>
      </w:r>
    </w:p>
    <w:p w14:paraId="6CE700C0" w14:textId="022267B4"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Figure 4 presents the validation of the simulation of the biomechanical conduction process. As can be seen by the colors on the model (dark blue indicating the smallest relative stress/displacement and red the highest), in the standing position, the stress applied on the sacral endplate was transmitted to the bilateral sacroiliac joints and ilium through the sacrum, backward and downward through the posterior acetabular column, forward through the medial arcuate edge of the pelvis to the pubic symphysis, and finally to the bilateral lower limbs through the hip joint. The maximum stress was 46.21</w:t>
      </w:r>
      <w:r w:rsidR="00F8195A">
        <w:rPr>
          <w:rFonts w:ascii="Book Antiqua" w:eastAsia="Book Antiqua" w:hAnsi="Book Antiqua" w:cs="Book Antiqua"/>
          <w:color w:val="000000"/>
        </w:rPr>
        <w:t>0</w:t>
      </w:r>
      <w:r w:rsidRPr="006E08F8">
        <w:rPr>
          <w:rFonts w:ascii="Book Antiqua" w:eastAsia="Book Antiqua" w:hAnsi="Book Antiqua" w:cs="Book Antiqua"/>
          <w:color w:val="000000"/>
        </w:rPr>
        <w:t xml:space="preserve"> MPa. In the sitting position, the stress distribution of the pelvis was from top to bottom, and the sacrum bore the simulated gravity load at the upper end, which has a downward and forward displacement trend. The stress was mainly concentrated in the sacroiliac joint, posterior column, superior ischial branch, and pubic branch. The specific measurement data are shown in Supplementary Table 1.</w:t>
      </w:r>
    </w:p>
    <w:p w14:paraId="7514A9A0" w14:textId="77777777" w:rsidR="00463BAF" w:rsidRPr="006E08F8" w:rsidRDefault="00463BAF" w:rsidP="006E08F8">
      <w:pPr>
        <w:adjustRightInd w:val="0"/>
        <w:snapToGrid w:val="0"/>
        <w:spacing w:line="360" w:lineRule="auto"/>
        <w:jc w:val="both"/>
        <w:rPr>
          <w:rFonts w:ascii="Book Antiqua" w:hAnsi="Book Antiqua"/>
        </w:rPr>
      </w:pPr>
    </w:p>
    <w:p w14:paraId="34BC6446"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i/>
          <w:iCs/>
          <w:color w:val="000000"/>
        </w:rPr>
        <w:t>Comparisons among stress distributions and displacements of the fragment lines</w:t>
      </w:r>
    </w:p>
    <w:p w14:paraId="3A5FA2BA" w14:textId="2589CB36"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For the combined plate of the anterior and posterior columns in the sitting position</w:t>
      </w:r>
      <w:r w:rsidR="00F8195A">
        <w:rPr>
          <w:rFonts w:ascii="Book Antiqua" w:eastAsia="Book Antiqua" w:hAnsi="Book Antiqua" w:cs="Book Antiqua"/>
          <w:color w:val="000000"/>
        </w:rPr>
        <w:t>,</w:t>
      </w:r>
      <w:r w:rsidRPr="006E08F8">
        <w:rPr>
          <w:rFonts w:ascii="Book Antiqua" w:eastAsia="Book Antiqua" w:hAnsi="Book Antiqua" w:cs="Book Antiqua"/>
          <w:color w:val="000000"/>
        </w:rPr>
        <w:t xml:space="preserve"> the stress on the fracture line was mainly concentrated in the middle of the acetabular fossa. The maximum stress was 2.296 MPa, the maximum displacement </w:t>
      </w:r>
      <w:r w:rsidRPr="006E08F8">
        <w:rPr>
          <w:rFonts w:ascii="Book Antiqua" w:eastAsia="Book Antiqua" w:hAnsi="Book Antiqua" w:cs="Book Antiqua"/>
          <w:color w:val="000000"/>
        </w:rPr>
        <w:lastRenderedPageBreak/>
        <w:t>was 0.938 mm, and the average displacement was 0.604 ± 0.286 mm. In the standing position, the stress on the fracture line was mainly concentrated above the acetabulum. The maximum stress at each node of the fracture line was 1.880 MPa, the maximum displacement was 0.240 mm, and the average displacement was 0.140 ± 0.049 mm (Tables 2 and 3).</w:t>
      </w:r>
    </w:p>
    <w:p w14:paraId="01F2967C" w14:textId="3245A31F" w:rsidR="00463BAF" w:rsidRPr="006E08F8" w:rsidRDefault="00A972B7" w:rsidP="006E08F8">
      <w:pPr>
        <w:adjustRightInd w:val="0"/>
        <w:snapToGrid w:val="0"/>
        <w:spacing w:line="360" w:lineRule="auto"/>
        <w:ind w:firstLineChars="100" w:firstLine="240"/>
        <w:jc w:val="both"/>
        <w:rPr>
          <w:rFonts w:ascii="Book Antiqua" w:hAnsi="Book Antiqua"/>
        </w:rPr>
      </w:pPr>
      <w:r w:rsidRPr="006E08F8">
        <w:rPr>
          <w:rFonts w:ascii="Book Antiqua" w:eastAsia="Book Antiqua" w:hAnsi="Book Antiqua" w:cs="Book Antiqua"/>
          <w:color w:val="000000"/>
        </w:rPr>
        <w:t>For the internal iliac plate in the sitting position, the stress on the fracture line of the left acetabulum was mainly concentrated in the anterior and superior acetabulum. The maximum stress at the fracture end was 2.653 MPa, the maximum displacement was 0.590 mm, and the average displacement was 0.444 ± 0.136 mm. In the standing position, the stress on the fracture line was mainly concentrated in the posterior and superior acetabulum. The maximum stress at each node of the fracture line was 1.815 MPa, the maximum displacement was 0.241 mm, and the average displacement was 0.146 ± 0.044 mm (Tables 2 and 3).</w:t>
      </w:r>
    </w:p>
    <w:p w14:paraId="5283CF83" w14:textId="348FA132" w:rsidR="00463BAF" w:rsidRPr="006E08F8" w:rsidRDefault="00A972B7" w:rsidP="006E08F8">
      <w:pPr>
        <w:adjustRightInd w:val="0"/>
        <w:snapToGrid w:val="0"/>
        <w:spacing w:line="360" w:lineRule="auto"/>
        <w:ind w:firstLineChars="100" w:firstLine="240"/>
        <w:jc w:val="both"/>
        <w:rPr>
          <w:rFonts w:ascii="Book Antiqua" w:hAnsi="Book Antiqua"/>
        </w:rPr>
      </w:pPr>
      <w:r w:rsidRPr="006E08F8">
        <w:rPr>
          <w:rFonts w:ascii="Book Antiqua" w:eastAsia="Book Antiqua" w:hAnsi="Book Antiqua" w:cs="Book Antiqua"/>
          <w:color w:val="000000"/>
        </w:rPr>
        <w:t>For the row nail blocking technology in the sitting position, the maximum stress at the fracture end of the left acetabulum was 2.726 MPa, the maximum displacement was 1.109 mm, and the average displacement was 0.694 ± 0.286 mm. In the standing position, the stress on the fracture line of the left acetabulum was mainly concentrated in the posterior and superior acetabulum. The maximum stress at each node of the fracture line was 2.683 MPa, the maximum displacement was 0.244 mm, and the average displacement was 0.150 ± 0.046 mm (Tables 2 and 3).</w:t>
      </w:r>
    </w:p>
    <w:p w14:paraId="25BCC4D6" w14:textId="0527D934" w:rsidR="00463BAF" w:rsidRPr="006E08F8" w:rsidRDefault="00A972B7" w:rsidP="006E08F8">
      <w:pPr>
        <w:adjustRightInd w:val="0"/>
        <w:snapToGrid w:val="0"/>
        <w:spacing w:line="360" w:lineRule="auto"/>
        <w:ind w:firstLineChars="100" w:firstLine="240"/>
        <w:jc w:val="both"/>
        <w:rPr>
          <w:rFonts w:ascii="Book Antiqua" w:hAnsi="Book Antiqua"/>
        </w:rPr>
      </w:pPr>
      <w:r w:rsidRPr="006E08F8">
        <w:rPr>
          <w:rFonts w:ascii="Book Antiqua" w:eastAsia="Book Antiqua" w:hAnsi="Book Antiqua" w:cs="Book Antiqua"/>
          <w:color w:val="000000"/>
        </w:rPr>
        <w:t>Regarding the triangle plate in the sitting position, the stress on the fracture line of the left acetabulum was mainly concentrated in the front and upper part of the joint. The maximum stress was 2.803 MPa, the maximum displacement was 0.914 mm, and the average displacement was 0.677 ± 0.227 mm. In the standing position, the stress on the fracture line of the left acetabulum was mainly concentrated in the upper part of the acetabulum. The maximum stress at each node of the fracture line was 2.507 MPa, the maximum displacement was 0.237 mm, and the average displacement was 0.147 ± 0.042 mm (Tables 2 and 3).</w:t>
      </w:r>
    </w:p>
    <w:p w14:paraId="55D813F7" w14:textId="64C451CA" w:rsidR="00463BAF" w:rsidRPr="006E08F8" w:rsidRDefault="00A972B7" w:rsidP="006E08F8">
      <w:pPr>
        <w:adjustRightInd w:val="0"/>
        <w:snapToGrid w:val="0"/>
        <w:spacing w:line="360" w:lineRule="auto"/>
        <w:ind w:firstLineChars="100" w:firstLine="240"/>
        <w:jc w:val="both"/>
        <w:rPr>
          <w:rFonts w:ascii="Book Antiqua" w:hAnsi="Book Antiqua"/>
        </w:rPr>
      </w:pPr>
      <w:r w:rsidRPr="006E08F8">
        <w:rPr>
          <w:rFonts w:ascii="Book Antiqua" w:eastAsia="Book Antiqua" w:hAnsi="Book Antiqua" w:cs="Book Antiqua"/>
          <w:color w:val="000000"/>
        </w:rPr>
        <w:t xml:space="preserve">For the spring plate in the sitting position, the stress on the fracture line of the left acetabulum was mainly concentrated in the anterior part of the acetabulum. The </w:t>
      </w:r>
      <w:r w:rsidRPr="006E08F8">
        <w:rPr>
          <w:rFonts w:ascii="Book Antiqua" w:eastAsia="Book Antiqua" w:hAnsi="Book Antiqua" w:cs="Book Antiqua"/>
          <w:color w:val="000000"/>
        </w:rPr>
        <w:lastRenderedPageBreak/>
        <w:t>maximum stress at the fracture end was 2.735 MPa, the maximum displacement was 1.125 mm, and the average displacement was 0.817 ± 0.283 mm. In the standing position, the stress was mainly concentrated in the posterior and upper part of the acetabulum. The maximum stress at each node of the fracture line was 2.019 MPa, the maximum displacement was 0.257 mm, and the average displacement was 0.171 ± 0.042 mm (Tables 2 and 3).</w:t>
      </w:r>
    </w:p>
    <w:p w14:paraId="5D82DCD8" w14:textId="62E1B7F9" w:rsidR="00463BAF" w:rsidRPr="006E08F8" w:rsidRDefault="00A972B7" w:rsidP="006E08F8">
      <w:pPr>
        <w:adjustRightInd w:val="0"/>
        <w:snapToGrid w:val="0"/>
        <w:spacing w:line="360" w:lineRule="auto"/>
        <w:ind w:firstLineChars="100" w:firstLine="240"/>
        <w:jc w:val="both"/>
        <w:rPr>
          <w:rFonts w:ascii="Book Antiqua" w:hAnsi="Book Antiqua"/>
        </w:rPr>
      </w:pPr>
      <w:r w:rsidRPr="006E08F8">
        <w:rPr>
          <w:rFonts w:ascii="Book Antiqua" w:eastAsia="Book Antiqua" w:hAnsi="Book Antiqua" w:cs="Book Antiqua"/>
          <w:color w:val="000000"/>
        </w:rPr>
        <w:t xml:space="preserve">When comparing the five fixations, the results showed no statistically significant differences in the mean values of stress among the groups (sitting position: </w:t>
      </w:r>
      <w:r w:rsidRPr="006E08F8">
        <w:rPr>
          <w:rFonts w:ascii="Book Antiqua" w:eastAsia="Book Antiqua" w:hAnsi="Book Antiqua" w:cs="Book Antiqua"/>
          <w:i/>
          <w:iCs/>
          <w:color w:val="000000"/>
        </w:rPr>
        <w:t>P</w:t>
      </w:r>
      <w:r w:rsidRPr="006E08F8">
        <w:rPr>
          <w:rFonts w:ascii="Book Antiqua" w:eastAsia="Book Antiqua" w:hAnsi="Book Antiqua" w:cs="Book Antiqua"/>
          <w:color w:val="000000"/>
        </w:rPr>
        <w:t xml:space="preserve"> = 0.9794; standing position: </w:t>
      </w:r>
      <w:r w:rsidRPr="006E08F8">
        <w:rPr>
          <w:rFonts w:ascii="Book Antiqua" w:eastAsia="Book Antiqua" w:hAnsi="Book Antiqua" w:cs="Book Antiqua"/>
          <w:i/>
          <w:iCs/>
          <w:color w:val="000000"/>
        </w:rPr>
        <w:t>P</w:t>
      </w:r>
      <w:r w:rsidRPr="006E08F8">
        <w:rPr>
          <w:rFonts w:ascii="Book Antiqua" w:eastAsia="Book Antiqua" w:hAnsi="Book Antiqua" w:cs="Book Antiqua"/>
          <w:color w:val="000000"/>
        </w:rPr>
        <w:t xml:space="preserve"> = 0.9741) (Table 2). In terms of displacement, there was a statistically significant difference among the groups in the sitting position (</w:t>
      </w:r>
      <w:r w:rsidRPr="006E08F8">
        <w:rPr>
          <w:rFonts w:ascii="Book Antiqua" w:eastAsia="Book Antiqua" w:hAnsi="Book Antiqua" w:cs="Book Antiqua"/>
          <w:i/>
          <w:iCs/>
          <w:color w:val="000000"/>
        </w:rPr>
        <w:t>P</w:t>
      </w:r>
      <w:r w:rsidRPr="006E08F8">
        <w:rPr>
          <w:rFonts w:ascii="Book Antiqua" w:eastAsia="Book Antiqua" w:hAnsi="Book Antiqua" w:cs="Book Antiqua"/>
          <w:color w:val="000000"/>
        </w:rPr>
        <w:t xml:space="preserve"> = 0.004), and the pairwise comparisons showed that the average displacement of the internal iliac plate group was significantly smaller than that of the spring plate group (</w:t>
      </w:r>
      <w:r w:rsidRPr="006E08F8">
        <w:rPr>
          <w:rFonts w:ascii="Book Antiqua" w:eastAsia="Book Antiqua" w:hAnsi="Book Antiqua" w:cs="Book Antiqua"/>
          <w:i/>
          <w:iCs/>
          <w:color w:val="000000"/>
        </w:rPr>
        <w:t>P</w:t>
      </w:r>
      <w:r w:rsidRPr="006E08F8">
        <w:rPr>
          <w:rFonts w:ascii="Book Antiqua" w:eastAsia="Book Antiqua" w:hAnsi="Book Antiqua" w:cs="Book Antiqua"/>
          <w:color w:val="000000"/>
        </w:rPr>
        <w:t xml:space="preserve"> = 0.002)</w:t>
      </w:r>
      <w:r w:rsidR="007F3EF9">
        <w:rPr>
          <w:rFonts w:ascii="Book Antiqua" w:eastAsia="Book Antiqua" w:hAnsi="Book Antiqua" w:cs="Book Antiqua"/>
          <w:color w:val="000000"/>
        </w:rPr>
        <w:t>,</w:t>
      </w:r>
      <w:r w:rsidR="00F8195A">
        <w:rPr>
          <w:rFonts w:ascii="Book Antiqua" w:eastAsia="Book Antiqua" w:hAnsi="Book Antiqua" w:cs="Book Antiqua"/>
          <w:color w:val="000000"/>
        </w:rPr>
        <w:t xml:space="preserve"> and</w:t>
      </w:r>
      <w:r w:rsidRPr="006E08F8">
        <w:rPr>
          <w:rFonts w:ascii="Book Antiqua" w:eastAsia="Book Antiqua" w:hAnsi="Book Antiqua" w:cs="Book Antiqua"/>
          <w:color w:val="000000"/>
        </w:rPr>
        <w:t xml:space="preserve"> </w:t>
      </w:r>
      <w:r w:rsidR="007F3EF9">
        <w:rPr>
          <w:rFonts w:ascii="Book Antiqua" w:eastAsia="Book Antiqua" w:hAnsi="Book Antiqua" w:cs="Book Antiqua"/>
          <w:color w:val="000000"/>
        </w:rPr>
        <w:t>no</w:t>
      </w:r>
      <w:r w:rsidRPr="006E08F8">
        <w:rPr>
          <w:rFonts w:ascii="Book Antiqua" w:eastAsia="Book Antiqua" w:hAnsi="Book Antiqua" w:cs="Book Antiqua"/>
          <w:color w:val="000000"/>
        </w:rPr>
        <w:t xml:space="preserve"> differences</w:t>
      </w:r>
      <w:r w:rsidR="007F3EF9">
        <w:rPr>
          <w:rFonts w:ascii="Book Antiqua" w:eastAsia="Book Antiqua" w:hAnsi="Book Antiqua" w:cs="Book Antiqua"/>
          <w:color w:val="000000"/>
        </w:rPr>
        <w:t xml:space="preserve"> were observed</w:t>
      </w:r>
      <w:r w:rsidRPr="006E08F8">
        <w:rPr>
          <w:rFonts w:ascii="Book Antiqua" w:eastAsia="Book Antiqua" w:hAnsi="Book Antiqua" w:cs="Book Antiqua"/>
          <w:color w:val="000000"/>
        </w:rPr>
        <w:t xml:space="preserve"> between the other pairs of groups (all </w:t>
      </w:r>
      <w:r w:rsidRPr="006E08F8">
        <w:rPr>
          <w:rFonts w:ascii="Book Antiqua" w:eastAsia="Book Antiqua" w:hAnsi="Book Antiqua" w:cs="Book Antiqua"/>
          <w:i/>
          <w:iCs/>
          <w:color w:val="000000"/>
        </w:rPr>
        <w:t>P</w:t>
      </w:r>
      <w:r w:rsidRPr="006E08F8">
        <w:rPr>
          <w:rFonts w:ascii="Book Antiqua" w:eastAsia="Book Antiqua" w:hAnsi="Book Antiqua" w:cs="Book Antiqua"/>
          <w:color w:val="000000"/>
        </w:rPr>
        <w:t xml:space="preserve"> &gt; 0.05). In the standing position, there were no significant differences in the mean value of displacement among the groups (</w:t>
      </w:r>
      <w:r w:rsidRPr="006E08F8">
        <w:rPr>
          <w:rFonts w:ascii="Book Antiqua" w:eastAsia="Book Antiqua" w:hAnsi="Book Antiqua" w:cs="Book Antiqua"/>
          <w:i/>
          <w:iCs/>
          <w:color w:val="000000"/>
        </w:rPr>
        <w:t>P</w:t>
      </w:r>
      <w:r w:rsidRPr="006E08F8">
        <w:rPr>
          <w:rFonts w:ascii="Book Antiqua" w:eastAsia="Book Antiqua" w:hAnsi="Book Antiqua" w:cs="Book Antiqua"/>
          <w:color w:val="000000"/>
        </w:rPr>
        <w:t xml:space="preserve"> = 0.2985) (Table 3).</w:t>
      </w:r>
    </w:p>
    <w:p w14:paraId="005F3CD0" w14:textId="77777777" w:rsidR="00463BAF" w:rsidRPr="006E08F8" w:rsidRDefault="00463BAF" w:rsidP="006E08F8">
      <w:pPr>
        <w:adjustRightInd w:val="0"/>
        <w:snapToGrid w:val="0"/>
        <w:spacing w:line="360" w:lineRule="auto"/>
        <w:ind w:firstLine="485"/>
        <w:jc w:val="both"/>
        <w:rPr>
          <w:rFonts w:ascii="Book Antiqua" w:hAnsi="Book Antiqua"/>
        </w:rPr>
      </w:pPr>
    </w:p>
    <w:p w14:paraId="60ACB214"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i/>
          <w:iCs/>
          <w:color w:val="000000"/>
        </w:rPr>
        <w:t>Stress distribution of the internal fixation methods</w:t>
      </w:r>
    </w:p>
    <w:p w14:paraId="5C38A426"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It can be seen from the stress nephogram of the internal fixations in different positions that the stress of the internal fixation was mainly concentrated in the fracture segment, indicating that the internal fixations had considerable stress on the fracture segment, and the possibility of internal fixation failure was relatively high in this part (Figure 5).</w:t>
      </w:r>
    </w:p>
    <w:p w14:paraId="03FE29D7" w14:textId="77777777" w:rsidR="00463BAF" w:rsidRPr="006E08F8" w:rsidRDefault="00463BAF" w:rsidP="006E08F8">
      <w:pPr>
        <w:adjustRightInd w:val="0"/>
        <w:snapToGrid w:val="0"/>
        <w:spacing w:line="360" w:lineRule="auto"/>
        <w:jc w:val="both"/>
        <w:rPr>
          <w:rFonts w:ascii="Book Antiqua" w:hAnsi="Book Antiqua"/>
        </w:rPr>
      </w:pPr>
    </w:p>
    <w:bookmarkEnd w:id="4"/>
    <w:bookmarkEnd w:id="5"/>
    <w:p w14:paraId="4897BD06"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aps/>
          <w:color w:val="000000"/>
          <w:u w:val="single"/>
        </w:rPr>
        <w:t>DISCUSSION</w:t>
      </w:r>
    </w:p>
    <w:p w14:paraId="003B778F" w14:textId="085BB82F"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The standing and sitting positions are the most physiological postures in daily human life. Therefore, in this study the stability of the fixation of the acetabulum posterior column fracture involving the quadrilateral area of the acetabulum was analyzed with each internal fixator in the standing and sitting positions. The results suggest no significant differences among the fixations for the acetabular posterior </w:t>
      </w:r>
      <w:r w:rsidRPr="006E08F8">
        <w:rPr>
          <w:rFonts w:ascii="Book Antiqua" w:eastAsia="Book Antiqua" w:hAnsi="Book Antiqua" w:cs="Book Antiqua"/>
          <w:color w:val="000000"/>
        </w:rPr>
        <w:lastRenderedPageBreak/>
        <w:t>column fracture involving the quadrilateral area of the acetabulum. The fixation effect of the spring plate was relatively poor.</w:t>
      </w:r>
    </w:p>
    <w:p w14:paraId="04665D67" w14:textId="41B585B1" w:rsidR="00463BAF" w:rsidRPr="006E08F8" w:rsidRDefault="00A972B7" w:rsidP="006E08F8">
      <w:pPr>
        <w:adjustRightInd w:val="0"/>
        <w:snapToGrid w:val="0"/>
        <w:spacing w:line="360" w:lineRule="auto"/>
        <w:ind w:firstLineChars="100" w:firstLine="240"/>
        <w:jc w:val="both"/>
        <w:rPr>
          <w:rFonts w:ascii="Book Antiqua" w:hAnsi="Book Antiqua"/>
        </w:rPr>
      </w:pPr>
      <w:r w:rsidRPr="006E08F8">
        <w:rPr>
          <w:rFonts w:ascii="Book Antiqua" w:eastAsia="Book Antiqua" w:hAnsi="Book Antiqua" w:cs="Book Antiqua"/>
          <w:color w:val="000000"/>
        </w:rPr>
        <w:t>Of course, the pressure load was different in the standing and sitting positions. Indeed, in the standing position, the stress applied on the sacral endplate was transmitted to the bilateral sacroiliac joints and ilium through the sacrum, backward and downward through the posterior acetabular column, forward through the medial arcuate edge of the pelvis to the pubic symphysis, and finally to the bilateral lower limbs through the hip joint. In the sitting position, the stress distribution of the pelvis was from top to bottom, and the sacrum bore the simulated gravity load at the upper end, which had a downward and forward displacement trend. The stress was mainly concentrated in the sacroiliac joint, posterior column, superior ischial branch, and pubic branch. Those measurements were in concordance with what was expected from those positions as supported by previous studies</w:t>
      </w:r>
      <w:r w:rsidRPr="006E08F8">
        <w:rPr>
          <w:rFonts w:ascii="Book Antiqua" w:eastAsia="Book Antiqua" w:hAnsi="Book Antiqua" w:cs="Book Antiqua"/>
          <w:color w:val="000000"/>
          <w:vertAlign w:val="superscript"/>
        </w:rPr>
        <w:t>[</w:t>
      </w:r>
      <w:hyperlink w:anchor="_ENREF_22" w:tooltip="Zhang, 2014 #16" w:history="1">
        <w:r w:rsidRPr="006E08F8">
          <w:rPr>
            <w:rFonts w:ascii="Book Antiqua" w:eastAsia="Book Antiqua" w:hAnsi="Book Antiqua" w:cs="Book Antiqua"/>
            <w:color w:val="000000"/>
            <w:u w:color="0000EE"/>
            <w:vertAlign w:val="superscript"/>
          </w:rPr>
          <w:t>22</w:t>
        </w:r>
      </w:hyperlink>
      <w:r w:rsidRPr="006E08F8">
        <w:rPr>
          <w:rFonts w:ascii="Book Antiqua" w:eastAsia="Book Antiqua" w:hAnsi="Book Antiqua" w:cs="Book Antiqua"/>
          <w:color w:val="000000"/>
          <w:vertAlign w:val="superscript"/>
        </w:rPr>
        <w:t>,</w:t>
      </w:r>
      <w:hyperlink w:anchor="_ENREF_26" w:tooltip="Li, 2007 #22" w:history="1">
        <w:r w:rsidRPr="006E08F8">
          <w:rPr>
            <w:rFonts w:ascii="Book Antiqua" w:eastAsia="Book Antiqua" w:hAnsi="Book Antiqua" w:cs="Book Antiqua"/>
            <w:color w:val="000000"/>
            <w:u w:color="0000EE"/>
            <w:vertAlign w:val="superscript"/>
          </w:rPr>
          <w:t>26</w:t>
        </w:r>
      </w:hyperlink>
      <w:r w:rsidRPr="006E08F8">
        <w:rPr>
          <w:rFonts w:ascii="Book Antiqua" w:eastAsia="Book Antiqua" w:hAnsi="Book Antiqua" w:cs="Book Antiqua"/>
          <w:color w:val="000000"/>
          <w:vertAlign w:val="superscript"/>
        </w:rPr>
        <w:t>,</w:t>
      </w:r>
      <w:hyperlink w:anchor="_ENREF_27" w:tooltip="Anderson, 2005 #24" w:history="1">
        <w:r w:rsidRPr="006E08F8">
          <w:rPr>
            <w:rFonts w:ascii="Book Antiqua" w:eastAsia="Book Antiqua" w:hAnsi="Book Antiqua" w:cs="Book Antiqua"/>
            <w:color w:val="000000"/>
            <w:u w:color="0000EE"/>
            <w:vertAlign w:val="superscript"/>
          </w:rPr>
          <w:t>27</w:t>
        </w:r>
      </w:hyperlink>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w:t>
      </w:r>
    </w:p>
    <w:p w14:paraId="6619F196" w14:textId="51E9A8C9" w:rsidR="00463BAF" w:rsidRPr="006E08F8" w:rsidRDefault="00A972B7" w:rsidP="006E08F8">
      <w:pPr>
        <w:adjustRightInd w:val="0"/>
        <w:snapToGrid w:val="0"/>
        <w:spacing w:line="360" w:lineRule="auto"/>
        <w:ind w:firstLineChars="100" w:firstLine="240"/>
        <w:jc w:val="both"/>
        <w:rPr>
          <w:rFonts w:ascii="Book Antiqua" w:hAnsi="Book Antiqua"/>
        </w:rPr>
      </w:pPr>
      <w:r w:rsidRPr="006E08F8">
        <w:rPr>
          <w:rFonts w:ascii="Book Antiqua" w:eastAsia="Book Antiqua" w:hAnsi="Book Antiqua" w:cs="Book Antiqua"/>
          <w:color w:val="000000"/>
        </w:rPr>
        <w:t>In this study, the spring plate fixation showed a worse effect than the other fixation methods. It might be because the distal end of the plate cannot be fixed with screws, and the displacement of the distal end cannot be controlled. If the steel plate is over</w:t>
      </w:r>
      <w:r w:rsidR="007F3EF9">
        <w:rPr>
          <w:rFonts w:ascii="Book Antiqua" w:eastAsia="Book Antiqua" w:hAnsi="Book Antiqua" w:cs="Book Antiqua"/>
          <w:color w:val="000000"/>
        </w:rPr>
        <w:t xml:space="preserve"> </w:t>
      </w:r>
      <w:r w:rsidRPr="006E08F8">
        <w:rPr>
          <w:rFonts w:ascii="Book Antiqua" w:eastAsia="Book Antiqua" w:hAnsi="Book Antiqua" w:cs="Book Antiqua"/>
          <w:color w:val="000000"/>
        </w:rPr>
        <w:t>shaped when the steel plate is placed,</w:t>
      </w:r>
      <w:r w:rsidR="00A66EBE">
        <w:rPr>
          <w:rFonts w:ascii="Book Antiqua" w:eastAsia="Book Antiqua" w:hAnsi="Book Antiqua" w:cs="Book Antiqua"/>
          <w:color w:val="000000"/>
        </w:rPr>
        <w:t xml:space="preserve"> then</w:t>
      </w:r>
      <w:r w:rsidRPr="006E08F8">
        <w:rPr>
          <w:rFonts w:ascii="Book Antiqua" w:eastAsia="Book Antiqua" w:hAnsi="Book Antiqua" w:cs="Book Antiqua"/>
          <w:color w:val="000000"/>
        </w:rPr>
        <w:t xml:space="preserve"> the steel plate near the pelvic edge will not fit the bone surface. There were no significant differences among the combined plate, internal iliac plate, row nail blocking, and triangle plate fixation for acetabulum posterior column fracture involving the quadrilateral area of the acetabulum. Those results might suggest that those four fixation devices can be used interchangeably, but their specific application should be combined according to each patient</w:t>
      </w:r>
      <w:r w:rsidR="00A66EBE">
        <w:rPr>
          <w:rFonts w:ascii="Book Antiqua" w:eastAsia="Book Antiqua" w:hAnsi="Book Antiqua" w:cs="Book Antiqua"/>
          <w:color w:val="000000"/>
        </w:rPr>
        <w:t>’</w:t>
      </w:r>
      <w:r w:rsidRPr="006E08F8">
        <w:rPr>
          <w:rFonts w:ascii="Book Antiqua" w:eastAsia="Book Antiqua" w:hAnsi="Book Antiqua" w:cs="Book Antiqua"/>
          <w:color w:val="000000"/>
        </w:rPr>
        <w:t>s clinical and individual conditions.</w:t>
      </w:r>
    </w:p>
    <w:p w14:paraId="0C560669" w14:textId="57CCD88E" w:rsidR="00463BAF" w:rsidRPr="006E08F8" w:rsidRDefault="00A972B7" w:rsidP="006E08F8">
      <w:pPr>
        <w:adjustRightInd w:val="0"/>
        <w:snapToGrid w:val="0"/>
        <w:spacing w:line="360" w:lineRule="auto"/>
        <w:ind w:firstLineChars="100" w:firstLine="240"/>
        <w:jc w:val="both"/>
        <w:rPr>
          <w:rFonts w:ascii="Book Antiqua" w:hAnsi="Book Antiqua"/>
        </w:rPr>
      </w:pPr>
      <w:r w:rsidRPr="006E08F8">
        <w:rPr>
          <w:rFonts w:ascii="Book Antiqua" w:eastAsia="Book Antiqua" w:hAnsi="Book Antiqua" w:cs="Book Antiqua"/>
          <w:color w:val="000000"/>
        </w:rPr>
        <w:t xml:space="preserve">Various studies used a finite element model to assess the impact of different fixation devices for hip fractures. Fan </w:t>
      </w:r>
      <w:r w:rsidRPr="006E08F8">
        <w:rPr>
          <w:rFonts w:ascii="Book Antiqua" w:eastAsia="Book Antiqua" w:hAnsi="Book Antiqua" w:cs="Book Antiqua"/>
          <w:i/>
          <w:iCs/>
          <w:color w:val="000000"/>
        </w:rPr>
        <w:t xml:space="preserve">et </w:t>
      </w:r>
      <w:proofErr w:type="gramStart"/>
      <w:r w:rsidRPr="006E08F8">
        <w:rPr>
          <w:rFonts w:ascii="Book Antiqua" w:eastAsia="Book Antiqua" w:hAnsi="Book Antiqua" w:cs="Book Antiqua"/>
          <w:i/>
          <w:iCs/>
          <w:color w:val="000000"/>
        </w:rPr>
        <w:t>al</w:t>
      </w:r>
      <w:r w:rsidRPr="006E08F8">
        <w:rPr>
          <w:rFonts w:ascii="Book Antiqua" w:eastAsia="Book Antiqua" w:hAnsi="Book Antiqua" w:cs="Book Antiqua"/>
          <w:color w:val="000000"/>
          <w:vertAlign w:val="superscript"/>
        </w:rPr>
        <w:t>[</w:t>
      </w:r>
      <w:proofErr w:type="gramEnd"/>
      <w:r w:rsidR="00A157D9">
        <w:fldChar w:fldCharType="begin"/>
      </w:r>
      <w:r w:rsidR="00A157D9">
        <w:instrText xml:space="preserve"> HYPERLINK \l "_ENREF_28" \o "Fan, 201</w:instrText>
      </w:r>
      <w:r w:rsidR="00A157D9">
        <w:instrText xml:space="preserve">5 #33" </w:instrText>
      </w:r>
      <w:r w:rsidR="00A157D9">
        <w:fldChar w:fldCharType="separate"/>
      </w:r>
      <w:r w:rsidRPr="006E08F8">
        <w:rPr>
          <w:rFonts w:ascii="Book Antiqua" w:eastAsia="Book Antiqua" w:hAnsi="Book Antiqua" w:cs="Book Antiqua"/>
          <w:color w:val="000000"/>
          <w:u w:color="0000EE"/>
          <w:vertAlign w:val="superscript"/>
        </w:rPr>
        <w:t>28</w:t>
      </w:r>
      <w:r w:rsidR="00A157D9">
        <w:rPr>
          <w:rFonts w:ascii="Book Antiqua" w:eastAsia="Book Antiqua" w:hAnsi="Book Antiqua" w:cs="Book Antiqua"/>
          <w:color w:val="000000"/>
          <w:u w:color="0000EE"/>
          <w:vertAlign w:val="superscript"/>
        </w:rPr>
        <w:fldChar w:fldCharType="end"/>
      </w:r>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xml:space="preserve"> compared the double-column reconstruction plate, the anterior column plate combined with posterior column screws, and the anterior column plate combined with quadrilateral area screws in T-shaped acetabular fractures and showed that the anterior column plate combined with quadrilateral area screws achieved the best outcomes in terms of pressure and displacement. Using a similar approach, Lei </w:t>
      </w:r>
      <w:r w:rsidRPr="006E08F8">
        <w:rPr>
          <w:rFonts w:ascii="Book Antiqua" w:eastAsia="Book Antiqua" w:hAnsi="Book Antiqua" w:cs="Book Antiqua"/>
          <w:i/>
          <w:iCs/>
          <w:color w:val="000000"/>
        </w:rPr>
        <w:t xml:space="preserve">et </w:t>
      </w:r>
      <w:proofErr w:type="gramStart"/>
      <w:r w:rsidRPr="006E08F8">
        <w:rPr>
          <w:rFonts w:ascii="Book Antiqua" w:eastAsia="Book Antiqua" w:hAnsi="Book Antiqua" w:cs="Book Antiqua"/>
          <w:i/>
          <w:iCs/>
          <w:color w:val="000000"/>
        </w:rPr>
        <w:t>al</w:t>
      </w:r>
      <w:r w:rsidRPr="006E08F8">
        <w:rPr>
          <w:rFonts w:ascii="Book Antiqua" w:eastAsia="Book Antiqua" w:hAnsi="Book Antiqua" w:cs="Book Antiqua"/>
          <w:color w:val="000000"/>
          <w:vertAlign w:val="superscript"/>
        </w:rPr>
        <w:t>[</w:t>
      </w:r>
      <w:proofErr w:type="gramEnd"/>
      <w:r w:rsidR="00A157D9">
        <w:fldChar w:fldCharType="begin"/>
      </w:r>
      <w:r w:rsidR="00A157D9">
        <w:instrText xml:space="preserve"> HYPERLINK \l "_ENREF_29" \o "Lei, 2017 #35" </w:instrText>
      </w:r>
      <w:r w:rsidR="00A157D9">
        <w:fldChar w:fldCharType="separate"/>
      </w:r>
      <w:r w:rsidRPr="006E08F8">
        <w:rPr>
          <w:rFonts w:ascii="Book Antiqua" w:eastAsia="Book Antiqua" w:hAnsi="Book Antiqua" w:cs="Book Antiqua"/>
          <w:color w:val="000000"/>
          <w:u w:color="0000EE"/>
          <w:vertAlign w:val="superscript"/>
        </w:rPr>
        <w:t>29</w:t>
      </w:r>
      <w:r w:rsidR="00A157D9">
        <w:rPr>
          <w:rFonts w:ascii="Book Antiqua" w:eastAsia="Book Antiqua" w:hAnsi="Book Antiqua" w:cs="Book Antiqua"/>
          <w:color w:val="000000"/>
          <w:u w:color="0000EE"/>
          <w:vertAlign w:val="superscript"/>
        </w:rPr>
        <w:fldChar w:fldCharType="end"/>
      </w:r>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xml:space="preserve"> compared the same three </w:t>
      </w:r>
      <w:r w:rsidRPr="006E08F8">
        <w:rPr>
          <w:rFonts w:ascii="Book Antiqua" w:eastAsia="Book Antiqua" w:hAnsi="Book Antiqua" w:cs="Book Antiqua"/>
          <w:color w:val="000000"/>
        </w:rPr>
        <w:lastRenderedPageBreak/>
        <w:t xml:space="preserve">fixations </w:t>
      </w:r>
      <w:r w:rsidR="00A66EBE">
        <w:rPr>
          <w:rFonts w:ascii="Book Antiqua" w:eastAsia="Book Antiqua" w:hAnsi="Book Antiqua" w:cs="Book Antiqua"/>
          <w:color w:val="000000"/>
        </w:rPr>
        <w:t>except</w:t>
      </w:r>
      <w:r w:rsidRPr="006E08F8">
        <w:rPr>
          <w:rFonts w:ascii="Book Antiqua" w:eastAsia="Book Antiqua" w:hAnsi="Book Antiqua" w:cs="Book Antiqua"/>
          <w:color w:val="000000"/>
        </w:rPr>
        <w:t xml:space="preserve"> for </w:t>
      </w:r>
      <w:proofErr w:type="spellStart"/>
      <w:r w:rsidRPr="006E08F8">
        <w:rPr>
          <w:rFonts w:ascii="Book Antiqua" w:eastAsia="Book Antiqua" w:hAnsi="Book Antiqua" w:cs="Book Antiqua"/>
          <w:color w:val="000000"/>
        </w:rPr>
        <w:t>hemitransverse</w:t>
      </w:r>
      <w:proofErr w:type="spellEnd"/>
      <w:r w:rsidRPr="006E08F8">
        <w:rPr>
          <w:rFonts w:ascii="Book Antiqua" w:eastAsia="Book Antiqua" w:hAnsi="Book Antiqua" w:cs="Book Antiqua"/>
          <w:color w:val="000000"/>
        </w:rPr>
        <w:t xml:space="preserve"> acetabular fractures and showed that the anterior column plate combined with quadrilateral area screws also achieved the best outcomes. Yildirim </w:t>
      </w:r>
      <w:r w:rsidRPr="006E08F8">
        <w:rPr>
          <w:rFonts w:ascii="Book Antiqua" w:eastAsia="Book Antiqua" w:hAnsi="Book Antiqua" w:cs="Book Antiqua"/>
          <w:i/>
          <w:iCs/>
          <w:color w:val="000000"/>
        </w:rPr>
        <w:t xml:space="preserve">et </w:t>
      </w:r>
      <w:proofErr w:type="gramStart"/>
      <w:r w:rsidRPr="006E08F8">
        <w:rPr>
          <w:rFonts w:ascii="Book Antiqua" w:eastAsia="Book Antiqua" w:hAnsi="Book Antiqua" w:cs="Book Antiqua"/>
          <w:i/>
          <w:iCs/>
          <w:color w:val="000000"/>
        </w:rPr>
        <w:t>al</w:t>
      </w:r>
      <w:r w:rsidRPr="006E08F8">
        <w:rPr>
          <w:rFonts w:ascii="Book Antiqua" w:eastAsia="Book Antiqua" w:hAnsi="Book Antiqua" w:cs="Book Antiqua"/>
          <w:color w:val="000000"/>
          <w:vertAlign w:val="superscript"/>
        </w:rPr>
        <w:t>[</w:t>
      </w:r>
      <w:proofErr w:type="gramEnd"/>
      <w:r w:rsidR="00A157D9">
        <w:fldChar w:fldCharType="begin"/>
      </w:r>
      <w:r w:rsidR="00A157D9">
        <w:instrText xml:space="preserve"> HYPERLINK \l "_ENREF_30" \o "Yildirim, 2015 #37" </w:instrText>
      </w:r>
      <w:r w:rsidR="00A157D9">
        <w:fldChar w:fldCharType="separate"/>
      </w:r>
      <w:r w:rsidRPr="006E08F8">
        <w:rPr>
          <w:rFonts w:ascii="Book Antiqua" w:eastAsia="Book Antiqua" w:hAnsi="Book Antiqua" w:cs="Book Antiqua"/>
          <w:color w:val="000000"/>
          <w:u w:color="0000EE"/>
          <w:vertAlign w:val="superscript"/>
        </w:rPr>
        <w:t>30</w:t>
      </w:r>
      <w:r w:rsidR="00A157D9">
        <w:rPr>
          <w:rFonts w:ascii="Book Antiqua" w:eastAsia="Book Antiqua" w:hAnsi="Book Antiqua" w:cs="Book Antiqua"/>
          <w:color w:val="000000"/>
          <w:u w:color="0000EE"/>
          <w:vertAlign w:val="superscript"/>
        </w:rPr>
        <w:fldChar w:fldCharType="end"/>
      </w:r>
      <w:r w:rsidRPr="006E08F8">
        <w:rPr>
          <w:rFonts w:ascii="Book Antiqua" w:eastAsia="Book Antiqua" w:hAnsi="Book Antiqua" w:cs="Book Antiqua"/>
          <w:color w:val="000000"/>
          <w:vertAlign w:val="superscript"/>
        </w:rPr>
        <w:t>]</w:t>
      </w:r>
      <w:r w:rsidRPr="006E08F8">
        <w:rPr>
          <w:rFonts w:ascii="Book Antiqua" w:eastAsia="Book Antiqua" w:hAnsi="Book Antiqua" w:cs="Book Antiqua"/>
          <w:color w:val="000000"/>
        </w:rPr>
        <w:t xml:space="preserve"> suggested that anterior or posterior column screws were superior to two-column support for transverse acetabular fracture. </w:t>
      </w:r>
      <w:r w:rsidR="00A66EBE">
        <w:rPr>
          <w:rFonts w:ascii="Book Antiqua" w:eastAsia="Book Antiqua" w:hAnsi="Book Antiqua" w:cs="Book Antiqua"/>
          <w:color w:val="000000"/>
        </w:rPr>
        <w:t>T</w:t>
      </w:r>
      <w:r w:rsidRPr="006E08F8">
        <w:rPr>
          <w:rFonts w:ascii="Book Antiqua" w:eastAsia="Book Antiqua" w:hAnsi="Book Antiqua" w:cs="Book Antiqua"/>
          <w:color w:val="000000"/>
        </w:rPr>
        <w:t>he direct comparison of those three studies with the present one is difficult because of the differences in fracture types. Nevertheless, the present study suggests that the internal iliac plate resulted in the smallest displacement in the sitting position.</w:t>
      </w:r>
    </w:p>
    <w:p w14:paraId="5B40A197" w14:textId="39CF8767" w:rsidR="00463BAF" w:rsidRPr="006E08F8" w:rsidRDefault="00A66EBE" w:rsidP="006E08F8">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T</w:t>
      </w:r>
      <w:r w:rsidR="00A972B7" w:rsidRPr="006E08F8">
        <w:rPr>
          <w:rFonts w:ascii="Book Antiqua" w:eastAsia="Book Antiqua" w:hAnsi="Book Antiqua" w:cs="Book Antiqua"/>
          <w:color w:val="000000"/>
        </w:rPr>
        <w:t xml:space="preserve">he present study has limitations. The finite element model has shortcomings. </w:t>
      </w:r>
      <w:r>
        <w:rPr>
          <w:rFonts w:ascii="Book Antiqua" w:eastAsia="Book Antiqua" w:hAnsi="Book Antiqua" w:cs="Book Antiqua"/>
          <w:color w:val="000000"/>
        </w:rPr>
        <w:t>B</w:t>
      </w:r>
      <w:r w:rsidR="00A972B7" w:rsidRPr="006E08F8">
        <w:rPr>
          <w:rFonts w:ascii="Book Antiqua" w:eastAsia="Book Antiqua" w:hAnsi="Book Antiqua" w:cs="Book Antiqua"/>
          <w:color w:val="000000"/>
        </w:rPr>
        <w:t xml:space="preserve">ecause of the complex structure of the pelvis and acetabulum, the thickness of the cortical bone and the amount of cancellous bone are different between each bone block and different parts of the same bone block, and there are also differences between different individuals. </w:t>
      </w:r>
      <w:r>
        <w:rPr>
          <w:rFonts w:ascii="Book Antiqua" w:eastAsia="Book Antiqua" w:hAnsi="Book Antiqua" w:cs="Book Antiqua"/>
          <w:color w:val="000000"/>
        </w:rPr>
        <w:t>Therefore, i</w:t>
      </w:r>
      <w:r w:rsidR="00A972B7" w:rsidRPr="006E08F8">
        <w:rPr>
          <w:rFonts w:ascii="Book Antiqua" w:eastAsia="Book Antiqua" w:hAnsi="Book Antiqua" w:cs="Book Antiqua"/>
          <w:color w:val="000000"/>
        </w:rPr>
        <w:t>t is inevitable to observe errors compared with clinical practice when assigning an elastic modulus and Poisson</w:t>
      </w:r>
      <w:r>
        <w:rPr>
          <w:rFonts w:ascii="Book Antiqua" w:eastAsia="Book Antiqua" w:hAnsi="Book Antiqua" w:cs="Book Antiqua"/>
          <w:color w:val="000000"/>
        </w:rPr>
        <w:t>’</w:t>
      </w:r>
      <w:r w:rsidR="00A972B7" w:rsidRPr="006E08F8">
        <w:rPr>
          <w:rFonts w:ascii="Book Antiqua" w:eastAsia="Book Antiqua" w:hAnsi="Book Antiqua" w:cs="Book Antiqua"/>
          <w:color w:val="000000"/>
        </w:rPr>
        <w:t xml:space="preserve">s ratio to a specific bone block. Second, in terms of a simplified model, this experiment includes the reconstruction of muscles and ligaments. When modeling, because of the use of the spring element to simulate a ligament, there is a large stress concentration on the surface of the cortical bone in the pelvis model, which has a certain error with the actual reality of the solid </w:t>
      </w:r>
      <w:proofErr w:type="gramStart"/>
      <w:r w:rsidR="00A972B7" w:rsidRPr="006E08F8">
        <w:rPr>
          <w:rFonts w:ascii="Book Antiqua" w:eastAsia="Book Antiqua" w:hAnsi="Book Antiqua" w:cs="Book Antiqua"/>
          <w:color w:val="000000"/>
        </w:rPr>
        <w:t>pelvis</w:t>
      </w:r>
      <w:r w:rsidR="00A972B7" w:rsidRPr="006E08F8">
        <w:rPr>
          <w:rFonts w:ascii="Book Antiqua" w:eastAsia="Book Antiqua" w:hAnsi="Book Antiqua" w:cs="Book Antiqua"/>
          <w:color w:val="000000"/>
          <w:vertAlign w:val="superscript"/>
        </w:rPr>
        <w:t>[</w:t>
      </w:r>
      <w:proofErr w:type="gramEnd"/>
      <w:r w:rsidR="00A157D9">
        <w:fldChar w:fldCharType="begin"/>
      </w:r>
      <w:r w:rsidR="00A157D9">
        <w:instrText xml:space="preserve"> HYPERLINK \l "_ENREF_31" \o "Phillips, 2007 #14" </w:instrText>
      </w:r>
      <w:r w:rsidR="00A157D9">
        <w:fldChar w:fldCharType="separate"/>
      </w:r>
      <w:r w:rsidR="00A972B7" w:rsidRPr="006E08F8">
        <w:rPr>
          <w:rFonts w:ascii="Book Antiqua" w:eastAsia="Book Antiqua" w:hAnsi="Book Antiqua" w:cs="Book Antiqua"/>
          <w:color w:val="000000"/>
          <w:u w:color="0000EE"/>
          <w:vertAlign w:val="superscript"/>
        </w:rPr>
        <w:t>31</w:t>
      </w:r>
      <w:r w:rsidR="00A157D9">
        <w:rPr>
          <w:rFonts w:ascii="Book Antiqua" w:eastAsia="Book Antiqua" w:hAnsi="Book Antiqua" w:cs="Book Antiqua"/>
          <w:color w:val="000000"/>
          <w:u w:color="0000EE"/>
          <w:vertAlign w:val="superscript"/>
        </w:rPr>
        <w:fldChar w:fldCharType="end"/>
      </w:r>
      <w:r w:rsidR="00A972B7" w:rsidRPr="006E08F8">
        <w:rPr>
          <w:rFonts w:ascii="Book Antiqua" w:eastAsia="Book Antiqua" w:hAnsi="Book Antiqua" w:cs="Book Antiqua"/>
          <w:color w:val="000000"/>
          <w:vertAlign w:val="superscript"/>
        </w:rPr>
        <w:t>]</w:t>
      </w:r>
      <w:r w:rsidR="00A972B7" w:rsidRPr="006E08F8">
        <w:rPr>
          <w:rFonts w:ascii="Book Antiqua" w:eastAsia="Book Antiqua" w:hAnsi="Book Antiqua" w:cs="Book Antiqua"/>
          <w:color w:val="000000"/>
        </w:rPr>
        <w:t xml:space="preserve">. In this study, it is assumed that the materials involved are continuous and homogeneous, which is not consistent with the characteristics of non-uniformity, heterogeneity, and nonlinearity found in actual human tissues. Due to the computing limitations, it is impossible to analyze every point on the fracture line, so there are some differences between the experimental results and reality. In addition, a fracture of the quadrilateral area of the acetabulum is often comminuted, which is challenging to simulate. Finally, the model was constructed from a single healthy volunteer. </w:t>
      </w:r>
      <w:r>
        <w:rPr>
          <w:rFonts w:ascii="Book Antiqua" w:eastAsia="Book Antiqua" w:hAnsi="Book Antiqua" w:cs="Book Antiqua"/>
          <w:color w:val="000000"/>
        </w:rPr>
        <w:t>Because</w:t>
      </w:r>
      <w:r w:rsidR="00A972B7" w:rsidRPr="006E08F8">
        <w:rPr>
          <w:rFonts w:ascii="Book Antiqua" w:eastAsia="Book Antiqua" w:hAnsi="Book Antiqua" w:cs="Book Antiqua"/>
          <w:color w:val="000000"/>
        </w:rPr>
        <w:t xml:space="preserve"> hip fracture</w:t>
      </w:r>
      <w:r>
        <w:rPr>
          <w:rFonts w:ascii="Book Antiqua" w:eastAsia="Book Antiqua" w:hAnsi="Book Antiqua" w:cs="Book Antiqua"/>
          <w:color w:val="000000"/>
        </w:rPr>
        <w:t>s are</w:t>
      </w:r>
      <w:r w:rsidR="00A972B7" w:rsidRPr="006E08F8">
        <w:rPr>
          <w:rFonts w:ascii="Book Antiqua" w:eastAsia="Book Antiqua" w:hAnsi="Book Antiqua" w:cs="Book Antiqua"/>
          <w:color w:val="000000"/>
        </w:rPr>
        <w:t xml:space="preserve"> more frequent in elderly and osteoporotic women, future studies should also examine those patient types and make comparisons among them.</w:t>
      </w:r>
    </w:p>
    <w:p w14:paraId="59840794" w14:textId="77777777" w:rsidR="00463BAF" w:rsidRPr="006E08F8" w:rsidRDefault="00463BAF" w:rsidP="006E08F8">
      <w:pPr>
        <w:adjustRightInd w:val="0"/>
        <w:snapToGrid w:val="0"/>
        <w:spacing w:line="360" w:lineRule="auto"/>
        <w:ind w:firstLine="480"/>
        <w:jc w:val="both"/>
        <w:rPr>
          <w:rFonts w:ascii="Book Antiqua" w:hAnsi="Book Antiqua"/>
        </w:rPr>
      </w:pPr>
    </w:p>
    <w:p w14:paraId="39239DEB"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aps/>
          <w:color w:val="000000"/>
          <w:u w:val="single"/>
        </w:rPr>
        <w:t>CONCLUSION</w:t>
      </w:r>
    </w:p>
    <w:p w14:paraId="266E2274" w14:textId="3A8B8E33"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lastRenderedPageBreak/>
        <w:t>In conclusion,</w:t>
      </w:r>
      <w:r w:rsidR="00A66EBE">
        <w:rPr>
          <w:rFonts w:ascii="Book Antiqua" w:eastAsia="Book Antiqua" w:hAnsi="Book Antiqua" w:cs="Book Antiqua"/>
          <w:color w:val="000000"/>
        </w:rPr>
        <w:t xml:space="preserve"> ten</w:t>
      </w:r>
      <w:r w:rsidRPr="006E08F8">
        <w:rPr>
          <w:rFonts w:ascii="Book Antiqua" w:eastAsia="Book Antiqua" w:hAnsi="Book Antiqua" w:cs="Book Antiqua"/>
          <w:color w:val="000000"/>
        </w:rPr>
        <w:t xml:space="preserve"> points on the fracture line of the posterior column and quadrilateral area of the acetabulum in the acetabulum fossa were measured for stress and displacement data in the sitting position and standing position using five different fixation devices. There were no significant differences among the fixations for the acetabular posterior column fracture involving the quadrilateral area of the acetabulum. The fixation effect of the spring plate was relatively poor, while the internal iliac plate resulted in the smallest displacement in the sitting position. The results provide</w:t>
      </w:r>
      <w:r w:rsidR="006A2FF6">
        <w:rPr>
          <w:rFonts w:ascii="Book Antiqua" w:eastAsia="Book Antiqua" w:hAnsi="Book Antiqua" w:cs="Book Antiqua"/>
          <w:color w:val="000000"/>
        </w:rPr>
        <w:t xml:space="preserve"> a</w:t>
      </w:r>
      <w:r w:rsidRPr="006E08F8">
        <w:rPr>
          <w:rFonts w:ascii="Book Antiqua" w:eastAsia="Book Antiqua" w:hAnsi="Book Antiqua" w:cs="Book Antiqua"/>
          <w:color w:val="000000"/>
        </w:rPr>
        <w:t xml:space="preserve"> basis for the biomechanical characteristics of acetabular posterior column fracture fixation.</w:t>
      </w:r>
    </w:p>
    <w:p w14:paraId="6A2C8D10" w14:textId="77777777" w:rsidR="00463BAF" w:rsidRPr="006E08F8" w:rsidRDefault="00463BAF" w:rsidP="006E08F8">
      <w:pPr>
        <w:adjustRightInd w:val="0"/>
        <w:snapToGrid w:val="0"/>
        <w:spacing w:line="360" w:lineRule="auto"/>
        <w:jc w:val="both"/>
        <w:rPr>
          <w:rFonts w:ascii="Book Antiqua" w:hAnsi="Book Antiqua"/>
        </w:rPr>
      </w:pPr>
    </w:p>
    <w:p w14:paraId="4A2C7F3F"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aps/>
          <w:color w:val="000000"/>
          <w:u w:val="single"/>
        </w:rPr>
        <w:t>ARTICLE HIGHLIGHTS</w:t>
      </w:r>
    </w:p>
    <w:p w14:paraId="281A64F6"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i/>
          <w:color w:val="000000"/>
        </w:rPr>
        <w:t>Research background</w:t>
      </w:r>
    </w:p>
    <w:p w14:paraId="179FF960" w14:textId="16DAFB7E"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With the modernization of society and transportation in the last </w:t>
      </w:r>
      <w:r w:rsidR="00AA309A">
        <w:rPr>
          <w:rFonts w:ascii="Book Antiqua" w:eastAsia="Book Antiqua" w:hAnsi="Book Antiqua" w:cs="Book Antiqua"/>
          <w:color w:val="000000"/>
        </w:rPr>
        <w:t xml:space="preserve">several </w:t>
      </w:r>
      <w:r w:rsidRPr="006E08F8">
        <w:rPr>
          <w:rFonts w:ascii="Book Antiqua" w:eastAsia="Book Antiqua" w:hAnsi="Book Antiqua" w:cs="Book Antiqua"/>
          <w:color w:val="000000"/>
        </w:rPr>
        <w:t>decades in China, the incidence of high-energy trauma</w:t>
      </w:r>
      <w:r w:rsidR="00AA309A" w:rsidRPr="006E08F8">
        <w:rPr>
          <w:rFonts w:ascii="Book Antiqua" w:eastAsia="Book Antiqua" w:hAnsi="Book Antiqua" w:cs="Book Antiqua"/>
          <w:color w:val="000000"/>
        </w:rPr>
        <w:t>, including acetabular fractures</w:t>
      </w:r>
      <w:r w:rsidR="00AA309A">
        <w:rPr>
          <w:rFonts w:ascii="Book Antiqua" w:eastAsia="Book Antiqua" w:hAnsi="Book Antiqua" w:cs="Book Antiqua"/>
          <w:color w:val="000000"/>
        </w:rPr>
        <w:t>,</w:t>
      </w:r>
      <w:r w:rsidRPr="006E08F8">
        <w:rPr>
          <w:rFonts w:ascii="Book Antiqua" w:eastAsia="Book Antiqua" w:hAnsi="Book Antiqua" w:cs="Book Antiqua"/>
          <w:color w:val="000000"/>
        </w:rPr>
        <w:t xml:space="preserve"> </w:t>
      </w:r>
      <w:r w:rsidR="00AA309A">
        <w:rPr>
          <w:rFonts w:ascii="Book Antiqua" w:eastAsia="Book Antiqua" w:hAnsi="Book Antiqua" w:cs="Book Antiqua"/>
          <w:color w:val="000000"/>
        </w:rPr>
        <w:t xml:space="preserve">has </w:t>
      </w:r>
      <w:r w:rsidRPr="006E08F8">
        <w:rPr>
          <w:rFonts w:ascii="Book Antiqua" w:eastAsia="Book Antiqua" w:hAnsi="Book Antiqua" w:cs="Book Antiqua"/>
          <w:color w:val="000000"/>
        </w:rPr>
        <w:t>increased sharply in China.</w:t>
      </w:r>
    </w:p>
    <w:p w14:paraId="6F2EA0B4" w14:textId="77777777" w:rsidR="00463BAF" w:rsidRPr="006E08F8" w:rsidRDefault="00463BAF" w:rsidP="006E08F8">
      <w:pPr>
        <w:adjustRightInd w:val="0"/>
        <w:snapToGrid w:val="0"/>
        <w:spacing w:line="360" w:lineRule="auto"/>
        <w:jc w:val="both"/>
        <w:rPr>
          <w:rFonts w:ascii="Book Antiqua" w:hAnsi="Book Antiqua"/>
        </w:rPr>
      </w:pPr>
    </w:p>
    <w:p w14:paraId="6AD80882"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i/>
          <w:color w:val="000000"/>
        </w:rPr>
        <w:t>Research motivation</w:t>
      </w:r>
    </w:p>
    <w:p w14:paraId="7CCB4B73" w14:textId="69EED6C1"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The treatment of acetabular fractures is challenging, especially for fractures of the quadrilateral area. Obtaining a three-dimensional finite element model of the pelvis is an effective method for biomechanical research and can provide </w:t>
      </w:r>
      <w:r w:rsidR="007F3EF9">
        <w:rPr>
          <w:rFonts w:ascii="Book Antiqua" w:eastAsia="Book Antiqua" w:hAnsi="Book Antiqua" w:cs="Book Antiqua"/>
          <w:color w:val="000000"/>
        </w:rPr>
        <w:t xml:space="preserve">a </w:t>
      </w:r>
      <w:r w:rsidRPr="006E08F8">
        <w:rPr>
          <w:rFonts w:ascii="Book Antiqua" w:eastAsia="Book Antiqua" w:hAnsi="Book Antiqua" w:cs="Book Antiqua"/>
          <w:color w:val="000000"/>
        </w:rPr>
        <w:t>basis for the biomechanical characteristics of different fixation methods applied in acetabular posterior column fracture.</w:t>
      </w:r>
    </w:p>
    <w:p w14:paraId="1E1A6E18" w14:textId="77777777" w:rsidR="00463BAF" w:rsidRPr="006E08F8" w:rsidRDefault="00463BAF" w:rsidP="006E08F8">
      <w:pPr>
        <w:adjustRightInd w:val="0"/>
        <w:snapToGrid w:val="0"/>
        <w:spacing w:line="360" w:lineRule="auto"/>
        <w:jc w:val="both"/>
        <w:rPr>
          <w:rFonts w:ascii="Book Antiqua" w:hAnsi="Book Antiqua"/>
        </w:rPr>
      </w:pPr>
    </w:p>
    <w:p w14:paraId="76FE572C"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i/>
          <w:color w:val="000000"/>
        </w:rPr>
        <w:t>Research objectives</w:t>
      </w:r>
    </w:p>
    <w:p w14:paraId="166325A1"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This study aimed to establish different finite element models (in simulated standing and sitting positions) of the internal iliac plate, combined plate of anterior and posterior columns, triangle plate, row nail blocking, and spring plate for acetabular posterior column fractures involving the quadrilateral area of the acetabulum.</w:t>
      </w:r>
    </w:p>
    <w:p w14:paraId="74A741AA" w14:textId="77777777" w:rsidR="00463BAF" w:rsidRPr="006E08F8" w:rsidRDefault="00463BAF" w:rsidP="006E08F8">
      <w:pPr>
        <w:adjustRightInd w:val="0"/>
        <w:snapToGrid w:val="0"/>
        <w:spacing w:line="360" w:lineRule="auto"/>
        <w:jc w:val="both"/>
        <w:rPr>
          <w:rFonts w:ascii="Book Antiqua" w:hAnsi="Book Antiqua"/>
        </w:rPr>
      </w:pPr>
    </w:p>
    <w:p w14:paraId="4F8F0F18"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i/>
          <w:color w:val="000000"/>
        </w:rPr>
        <w:t>Research methods</w:t>
      </w:r>
    </w:p>
    <w:p w14:paraId="3E42DAC5" w14:textId="0AB19CFB"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lastRenderedPageBreak/>
        <w:t>The three-dimensional models of the normal and fractured pelvis and the five internal fixations were established using computed tomography data of the pelvis of a living volunteer.</w:t>
      </w:r>
    </w:p>
    <w:p w14:paraId="25CF833F" w14:textId="77777777" w:rsidR="00463BAF" w:rsidRPr="006E08F8" w:rsidRDefault="00463BAF" w:rsidP="006E08F8">
      <w:pPr>
        <w:adjustRightInd w:val="0"/>
        <w:snapToGrid w:val="0"/>
        <w:spacing w:line="360" w:lineRule="auto"/>
        <w:jc w:val="both"/>
        <w:rPr>
          <w:rFonts w:ascii="Book Antiqua" w:hAnsi="Book Antiqua"/>
        </w:rPr>
      </w:pPr>
    </w:p>
    <w:p w14:paraId="24EACCE6"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i/>
          <w:color w:val="000000"/>
        </w:rPr>
        <w:t>Research results</w:t>
      </w:r>
    </w:p>
    <w:p w14:paraId="5EC35231" w14:textId="3A68131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In the standing position, the maximum stress was 46.21</w:t>
      </w:r>
      <w:r w:rsidR="007F3EF9">
        <w:rPr>
          <w:rFonts w:ascii="Book Antiqua" w:eastAsia="Book Antiqua" w:hAnsi="Book Antiqua" w:cs="Book Antiqua"/>
          <w:color w:val="000000"/>
        </w:rPr>
        <w:t>0</w:t>
      </w:r>
      <w:r w:rsidRPr="006E08F8">
        <w:rPr>
          <w:rFonts w:ascii="Book Antiqua" w:eastAsia="Book Antiqua" w:hAnsi="Book Antiqua" w:cs="Book Antiqua"/>
          <w:color w:val="000000"/>
        </w:rPr>
        <w:t xml:space="preserve"> MPa. In the sitting position, the sacrum bore the simulated gravity load at the upper end. When comparing the five fixations, there were no significant differences in the stress mean values among groups. </w:t>
      </w:r>
      <w:r w:rsidR="007F3EF9">
        <w:rPr>
          <w:rFonts w:ascii="Book Antiqua" w:eastAsia="Book Antiqua" w:hAnsi="Book Antiqua" w:cs="Book Antiqua"/>
          <w:color w:val="000000"/>
        </w:rPr>
        <w:t>T</w:t>
      </w:r>
      <w:r w:rsidRPr="006E08F8">
        <w:rPr>
          <w:rFonts w:ascii="Book Antiqua" w:eastAsia="Book Antiqua" w:hAnsi="Book Antiqua" w:cs="Book Antiqua"/>
          <w:color w:val="000000"/>
        </w:rPr>
        <w:t>he average displacement of the internal iliac plate group was smaller than that of the spring plate group</w:t>
      </w:r>
      <w:r w:rsidR="007F3EF9">
        <w:rPr>
          <w:rFonts w:ascii="Book Antiqua" w:eastAsia="Book Antiqua" w:hAnsi="Book Antiqua" w:cs="Book Antiqua"/>
          <w:color w:val="000000"/>
        </w:rPr>
        <w:t>, and</w:t>
      </w:r>
      <w:r w:rsidRPr="006E08F8">
        <w:rPr>
          <w:rFonts w:ascii="Book Antiqua" w:eastAsia="Book Antiqua" w:hAnsi="Book Antiqua" w:cs="Book Antiqua"/>
          <w:color w:val="000000"/>
        </w:rPr>
        <w:t xml:space="preserve"> </w:t>
      </w:r>
      <w:r w:rsidR="007F3EF9">
        <w:rPr>
          <w:rFonts w:ascii="Book Antiqua" w:eastAsia="Book Antiqua" w:hAnsi="Book Antiqua" w:cs="Book Antiqua"/>
          <w:color w:val="000000"/>
        </w:rPr>
        <w:t xml:space="preserve">no </w:t>
      </w:r>
      <w:r w:rsidRPr="006E08F8">
        <w:rPr>
          <w:rFonts w:ascii="Book Antiqua" w:eastAsia="Book Antiqua" w:hAnsi="Book Antiqua" w:cs="Book Antiqua"/>
          <w:color w:val="000000"/>
        </w:rPr>
        <w:t xml:space="preserve">differences </w:t>
      </w:r>
      <w:r w:rsidR="007F3EF9">
        <w:rPr>
          <w:rFonts w:ascii="Book Antiqua" w:eastAsia="Book Antiqua" w:hAnsi="Book Antiqua" w:cs="Book Antiqua"/>
          <w:color w:val="000000"/>
        </w:rPr>
        <w:t xml:space="preserve">were observed </w:t>
      </w:r>
      <w:r w:rsidRPr="006E08F8">
        <w:rPr>
          <w:rFonts w:ascii="Book Antiqua" w:eastAsia="Book Antiqua" w:hAnsi="Book Antiqua" w:cs="Book Antiqua"/>
          <w:color w:val="000000"/>
        </w:rPr>
        <w:t>between the other pairs of groups. In the standing position, there were no significant differences in the mean value of displacement among the groups. Of note, the data were obtained from the model constructed from a single individual. The results should be validated in multiple individuals.</w:t>
      </w:r>
    </w:p>
    <w:p w14:paraId="06351C50" w14:textId="77777777" w:rsidR="00463BAF" w:rsidRPr="006E08F8" w:rsidRDefault="00463BAF" w:rsidP="006E08F8">
      <w:pPr>
        <w:adjustRightInd w:val="0"/>
        <w:snapToGrid w:val="0"/>
        <w:spacing w:line="360" w:lineRule="auto"/>
        <w:jc w:val="both"/>
        <w:rPr>
          <w:rFonts w:ascii="Book Antiqua" w:hAnsi="Book Antiqua"/>
        </w:rPr>
      </w:pPr>
    </w:p>
    <w:p w14:paraId="3E8BDBDD"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i/>
          <w:color w:val="000000"/>
        </w:rPr>
        <w:t>Research conclusions</w:t>
      </w:r>
    </w:p>
    <w:p w14:paraId="167E8CF9"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There were no significant differences among the fixations for acetabular posterior column fractures involving the quadrilateral area of the acetabulum.</w:t>
      </w:r>
    </w:p>
    <w:p w14:paraId="0FF2DE36" w14:textId="77777777" w:rsidR="00463BAF" w:rsidRPr="006E08F8" w:rsidRDefault="00463BAF" w:rsidP="006E08F8">
      <w:pPr>
        <w:adjustRightInd w:val="0"/>
        <w:snapToGrid w:val="0"/>
        <w:spacing w:line="360" w:lineRule="auto"/>
        <w:jc w:val="both"/>
        <w:rPr>
          <w:rFonts w:ascii="Book Antiqua" w:hAnsi="Book Antiqua"/>
        </w:rPr>
      </w:pPr>
    </w:p>
    <w:p w14:paraId="73438878"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i/>
          <w:color w:val="000000"/>
        </w:rPr>
        <w:t>Research perspectives</w:t>
      </w:r>
    </w:p>
    <w:p w14:paraId="00D74F0C" w14:textId="0535DEAB"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The results provide </w:t>
      </w:r>
      <w:r w:rsidR="007F3EF9">
        <w:rPr>
          <w:rFonts w:ascii="Book Antiqua" w:eastAsia="Book Antiqua" w:hAnsi="Book Antiqua" w:cs="Book Antiqua"/>
          <w:color w:val="000000"/>
        </w:rPr>
        <w:t>a</w:t>
      </w:r>
      <w:r w:rsidRPr="006E08F8">
        <w:rPr>
          <w:rFonts w:ascii="Book Antiqua" w:eastAsia="Book Antiqua" w:hAnsi="Book Antiqua" w:cs="Book Antiqua"/>
          <w:color w:val="000000"/>
        </w:rPr>
        <w:t xml:space="preserve"> basis for the biomechanical characteristics of acetabular posterior column fracture fixation. Nevertheless, future studies should examine patients with different characteristics (</w:t>
      </w:r>
      <w:r w:rsidRPr="006E08F8">
        <w:rPr>
          <w:rFonts w:ascii="Book Antiqua" w:eastAsia="Book Antiqua" w:hAnsi="Book Antiqua" w:cs="Book Antiqua"/>
          <w:i/>
          <w:iCs/>
          <w:color w:val="000000"/>
        </w:rPr>
        <w:t>e.g.</w:t>
      </w:r>
      <w:r w:rsidRPr="006E08F8">
        <w:rPr>
          <w:rFonts w:ascii="Book Antiqua" w:eastAsia="Book Antiqua" w:hAnsi="Book Antiqua" w:cs="Book Antiqua"/>
          <w:color w:val="000000"/>
        </w:rPr>
        <w:t>, elderly, female, or osteoporotic) and patients with different types of fractures</w:t>
      </w:r>
      <w:r w:rsidR="007F3EF9">
        <w:rPr>
          <w:rFonts w:ascii="Book Antiqua" w:eastAsia="Book Antiqua" w:hAnsi="Book Antiqua" w:cs="Book Antiqua"/>
          <w:color w:val="000000"/>
        </w:rPr>
        <w:t xml:space="preserve"> because</w:t>
      </w:r>
      <w:r w:rsidRPr="006E08F8">
        <w:rPr>
          <w:rFonts w:ascii="Book Antiqua" w:eastAsia="Book Antiqua" w:hAnsi="Book Antiqua" w:cs="Book Antiqua"/>
          <w:color w:val="000000"/>
        </w:rPr>
        <w:t xml:space="preserve"> simple posterior column fracture is not commonly seen, and this fracture model cannot satisfy the biomechanical studies of all kinds of posterior column fractures.</w:t>
      </w:r>
    </w:p>
    <w:p w14:paraId="5F001EC1" w14:textId="77777777" w:rsidR="00463BAF" w:rsidRPr="006E08F8" w:rsidRDefault="00463BAF" w:rsidP="006E08F8">
      <w:pPr>
        <w:adjustRightInd w:val="0"/>
        <w:snapToGrid w:val="0"/>
        <w:spacing w:line="360" w:lineRule="auto"/>
        <w:jc w:val="both"/>
        <w:rPr>
          <w:rFonts w:ascii="Book Antiqua" w:hAnsi="Book Antiqua"/>
        </w:rPr>
      </w:pPr>
    </w:p>
    <w:p w14:paraId="22A8B014"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olor w:val="000000"/>
        </w:rPr>
        <w:t>REFERENCES</w:t>
      </w:r>
    </w:p>
    <w:p w14:paraId="3C77A5AA" w14:textId="77777777" w:rsidR="00463BAF" w:rsidRPr="006E08F8" w:rsidRDefault="00A972B7" w:rsidP="006E08F8">
      <w:pPr>
        <w:adjustRightInd w:val="0"/>
        <w:snapToGrid w:val="0"/>
        <w:spacing w:line="360" w:lineRule="auto"/>
        <w:jc w:val="both"/>
        <w:rPr>
          <w:rFonts w:ascii="Book Antiqua" w:hAnsi="Book Antiqua"/>
        </w:rPr>
      </w:pPr>
      <w:bookmarkStart w:id="6" w:name="OLE_LINK3"/>
      <w:bookmarkStart w:id="7" w:name="OLE_LINK4"/>
      <w:r w:rsidRPr="006E08F8">
        <w:rPr>
          <w:rFonts w:ascii="Book Antiqua" w:eastAsia="Book Antiqua" w:hAnsi="Book Antiqua" w:cs="Book Antiqua"/>
          <w:color w:val="000000"/>
        </w:rPr>
        <w:lastRenderedPageBreak/>
        <w:t xml:space="preserve">1 </w:t>
      </w:r>
      <w:r w:rsidRPr="006E08F8">
        <w:rPr>
          <w:rFonts w:ascii="Book Antiqua" w:eastAsia="Book Antiqua" w:hAnsi="Book Antiqua" w:cs="Book Antiqua"/>
          <w:b/>
          <w:bCs/>
          <w:color w:val="000000"/>
        </w:rPr>
        <w:t>Stevens JA</w:t>
      </w:r>
      <w:r w:rsidRPr="006E08F8">
        <w:rPr>
          <w:rFonts w:ascii="Book Antiqua" w:eastAsia="Book Antiqua" w:hAnsi="Book Antiqua" w:cs="Book Antiqua"/>
          <w:color w:val="000000"/>
        </w:rPr>
        <w:t xml:space="preserve">, Rudd RA. The impact of decreasing U.S. hip fracture rates on future hip fracture estimates. </w:t>
      </w:r>
      <w:proofErr w:type="spellStart"/>
      <w:r w:rsidRPr="006E08F8">
        <w:rPr>
          <w:rFonts w:ascii="Book Antiqua" w:eastAsia="Book Antiqua" w:hAnsi="Book Antiqua" w:cs="Book Antiqua"/>
          <w:i/>
          <w:iCs/>
          <w:color w:val="000000"/>
        </w:rPr>
        <w:t>Osteoporos</w:t>
      </w:r>
      <w:proofErr w:type="spellEnd"/>
      <w:r w:rsidRPr="006E08F8">
        <w:rPr>
          <w:rFonts w:ascii="Book Antiqua" w:eastAsia="Book Antiqua" w:hAnsi="Book Antiqua" w:cs="Book Antiqua"/>
          <w:i/>
          <w:iCs/>
          <w:color w:val="000000"/>
        </w:rPr>
        <w:t xml:space="preserve"> Int</w:t>
      </w:r>
      <w:r w:rsidRPr="006E08F8">
        <w:rPr>
          <w:rFonts w:ascii="Book Antiqua" w:eastAsia="Book Antiqua" w:hAnsi="Book Antiqua" w:cs="Book Antiqua"/>
          <w:color w:val="000000"/>
        </w:rPr>
        <w:t xml:space="preserve"> 2013; </w:t>
      </w:r>
      <w:r w:rsidRPr="006E08F8">
        <w:rPr>
          <w:rFonts w:ascii="Book Antiqua" w:eastAsia="Book Antiqua" w:hAnsi="Book Antiqua" w:cs="Book Antiqua"/>
          <w:b/>
          <w:bCs/>
          <w:color w:val="000000"/>
        </w:rPr>
        <w:t>24</w:t>
      </w:r>
      <w:r w:rsidRPr="006E08F8">
        <w:rPr>
          <w:rFonts w:ascii="Book Antiqua" w:eastAsia="Book Antiqua" w:hAnsi="Book Antiqua" w:cs="Book Antiqua"/>
          <w:color w:val="000000"/>
        </w:rPr>
        <w:t>: 2725-2728 [PMID: 23632827 DOI: 10.1007/s00198-013-2375-9]</w:t>
      </w:r>
    </w:p>
    <w:p w14:paraId="551B3FA7"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2 </w:t>
      </w:r>
      <w:proofErr w:type="spellStart"/>
      <w:r w:rsidRPr="006E08F8">
        <w:rPr>
          <w:rFonts w:ascii="Book Antiqua" w:eastAsia="Book Antiqua" w:hAnsi="Book Antiqua" w:cs="Book Antiqua"/>
          <w:b/>
          <w:bCs/>
          <w:color w:val="000000"/>
        </w:rPr>
        <w:t>Brauer</w:t>
      </w:r>
      <w:proofErr w:type="spellEnd"/>
      <w:r w:rsidRPr="006E08F8">
        <w:rPr>
          <w:rFonts w:ascii="Book Antiqua" w:eastAsia="Book Antiqua" w:hAnsi="Book Antiqua" w:cs="Book Antiqua"/>
          <w:b/>
          <w:bCs/>
          <w:color w:val="000000"/>
        </w:rPr>
        <w:t xml:space="preserve"> CA</w:t>
      </w:r>
      <w:r w:rsidRPr="006E08F8">
        <w:rPr>
          <w:rFonts w:ascii="Book Antiqua" w:eastAsia="Book Antiqua" w:hAnsi="Book Antiqua" w:cs="Book Antiqua"/>
          <w:color w:val="000000"/>
        </w:rPr>
        <w:t>, Coca-</w:t>
      </w:r>
      <w:proofErr w:type="spellStart"/>
      <w:r w:rsidRPr="006E08F8">
        <w:rPr>
          <w:rFonts w:ascii="Book Antiqua" w:eastAsia="Book Antiqua" w:hAnsi="Book Antiqua" w:cs="Book Antiqua"/>
          <w:color w:val="000000"/>
        </w:rPr>
        <w:t>Perraillon</w:t>
      </w:r>
      <w:proofErr w:type="spellEnd"/>
      <w:r w:rsidRPr="006E08F8">
        <w:rPr>
          <w:rFonts w:ascii="Book Antiqua" w:eastAsia="Book Antiqua" w:hAnsi="Book Antiqua" w:cs="Book Antiqua"/>
          <w:color w:val="000000"/>
        </w:rPr>
        <w:t xml:space="preserve"> M, Cutler DM, Rosen AB. </w:t>
      </w:r>
      <w:proofErr w:type="gramStart"/>
      <w:r w:rsidRPr="006E08F8">
        <w:rPr>
          <w:rFonts w:ascii="Book Antiqua" w:eastAsia="Book Antiqua" w:hAnsi="Book Antiqua" w:cs="Book Antiqua"/>
          <w:color w:val="000000"/>
        </w:rPr>
        <w:t>Incidence</w:t>
      </w:r>
      <w:proofErr w:type="gramEnd"/>
      <w:r w:rsidRPr="006E08F8">
        <w:rPr>
          <w:rFonts w:ascii="Book Antiqua" w:eastAsia="Book Antiqua" w:hAnsi="Book Antiqua" w:cs="Book Antiqua"/>
          <w:color w:val="000000"/>
        </w:rPr>
        <w:t xml:space="preserve"> and mortality of hip fractures in the United States. </w:t>
      </w:r>
      <w:r w:rsidRPr="006E08F8">
        <w:rPr>
          <w:rFonts w:ascii="Book Antiqua" w:eastAsia="Book Antiqua" w:hAnsi="Book Antiqua" w:cs="Book Antiqua"/>
          <w:i/>
          <w:iCs/>
          <w:color w:val="000000"/>
        </w:rPr>
        <w:t>JAMA</w:t>
      </w:r>
      <w:r w:rsidRPr="006E08F8">
        <w:rPr>
          <w:rFonts w:ascii="Book Antiqua" w:eastAsia="Book Antiqua" w:hAnsi="Book Antiqua" w:cs="Book Antiqua"/>
          <w:color w:val="000000"/>
        </w:rPr>
        <w:t xml:space="preserve"> 2009; </w:t>
      </w:r>
      <w:r w:rsidRPr="006E08F8">
        <w:rPr>
          <w:rFonts w:ascii="Book Antiqua" w:eastAsia="Book Antiqua" w:hAnsi="Book Antiqua" w:cs="Book Antiqua"/>
          <w:b/>
          <w:bCs/>
          <w:color w:val="000000"/>
        </w:rPr>
        <w:t>302</w:t>
      </w:r>
      <w:r w:rsidRPr="006E08F8">
        <w:rPr>
          <w:rFonts w:ascii="Book Antiqua" w:eastAsia="Book Antiqua" w:hAnsi="Book Antiqua" w:cs="Book Antiqua"/>
          <w:color w:val="000000"/>
        </w:rPr>
        <w:t>: 1573-1579 [PMID: 19826027 DOI: 10.1001/jama.2009.1462]</w:t>
      </w:r>
    </w:p>
    <w:p w14:paraId="1165BBCB"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3 </w:t>
      </w:r>
      <w:proofErr w:type="spellStart"/>
      <w:r w:rsidRPr="006E08F8">
        <w:rPr>
          <w:rFonts w:ascii="Book Antiqua" w:eastAsia="Book Antiqua" w:hAnsi="Book Antiqua" w:cs="Book Antiqua"/>
          <w:b/>
          <w:bCs/>
          <w:color w:val="000000"/>
        </w:rPr>
        <w:t>Mauffrey</w:t>
      </w:r>
      <w:proofErr w:type="spellEnd"/>
      <w:r w:rsidRPr="006E08F8">
        <w:rPr>
          <w:rFonts w:ascii="Book Antiqua" w:eastAsia="Book Antiqua" w:hAnsi="Book Antiqua" w:cs="Book Antiqua"/>
          <w:b/>
          <w:bCs/>
          <w:color w:val="000000"/>
        </w:rPr>
        <w:t xml:space="preserve"> C</w:t>
      </w:r>
      <w:r w:rsidRPr="006E08F8">
        <w:rPr>
          <w:rFonts w:ascii="Book Antiqua" w:eastAsia="Book Antiqua" w:hAnsi="Book Antiqua" w:cs="Book Antiqua"/>
          <w:color w:val="000000"/>
        </w:rPr>
        <w:t xml:space="preserve">, Hao J, Cuellar DO 3rd, Herbert B, Chen X, Liu B, Zhang Y, Smith W. The epidemiology and injury patterns of acetabular fractures: are the USA and China comparable? </w:t>
      </w:r>
      <w:r w:rsidRPr="006E08F8">
        <w:rPr>
          <w:rFonts w:ascii="Book Antiqua" w:eastAsia="Book Antiqua" w:hAnsi="Book Antiqua" w:cs="Book Antiqua"/>
          <w:i/>
          <w:iCs/>
          <w:color w:val="000000"/>
        </w:rPr>
        <w:t xml:space="preserve">Clin </w:t>
      </w:r>
      <w:proofErr w:type="spellStart"/>
      <w:r w:rsidRPr="006E08F8">
        <w:rPr>
          <w:rFonts w:ascii="Book Antiqua" w:eastAsia="Book Antiqua" w:hAnsi="Book Antiqua" w:cs="Book Antiqua"/>
          <w:i/>
          <w:iCs/>
          <w:color w:val="000000"/>
        </w:rPr>
        <w:t>Orthop</w:t>
      </w:r>
      <w:proofErr w:type="spellEnd"/>
      <w:r w:rsidRPr="006E08F8">
        <w:rPr>
          <w:rFonts w:ascii="Book Antiqua" w:eastAsia="Book Antiqua" w:hAnsi="Book Antiqua" w:cs="Book Antiqua"/>
          <w:i/>
          <w:iCs/>
          <w:color w:val="000000"/>
        </w:rPr>
        <w:t xml:space="preserve"> </w:t>
      </w:r>
      <w:proofErr w:type="spellStart"/>
      <w:r w:rsidRPr="006E08F8">
        <w:rPr>
          <w:rFonts w:ascii="Book Antiqua" w:eastAsia="Book Antiqua" w:hAnsi="Book Antiqua" w:cs="Book Antiqua"/>
          <w:i/>
          <w:iCs/>
          <w:color w:val="000000"/>
        </w:rPr>
        <w:t>Relat</w:t>
      </w:r>
      <w:proofErr w:type="spellEnd"/>
      <w:r w:rsidRPr="006E08F8">
        <w:rPr>
          <w:rFonts w:ascii="Book Antiqua" w:eastAsia="Book Antiqua" w:hAnsi="Book Antiqua" w:cs="Book Antiqua"/>
          <w:i/>
          <w:iCs/>
          <w:color w:val="000000"/>
        </w:rPr>
        <w:t xml:space="preserve"> Res</w:t>
      </w:r>
      <w:r w:rsidRPr="006E08F8">
        <w:rPr>
          <w:rFonts w:ascii="Book Antiqua" w:eastAsia="Book Antiqua" w:hAnsi="Book Antiqua" w:cs="Book Antiqua"/>
          <w:color w:val="000000"/>
        </w:rPr>
        <w:t xml:space="preserve"> 2014; </w:t>
      </w:r>
      <w:r w:rsidRPr="006E08F8">
        <w:rPr>
          <w:rFonts w:ascii="Book Antiqua" w:eastAsia="Book Antiqua" w:hAnsi="Book Antiqua" w:cs="Book Antiqua"/>
          <w:b/>
          <w:bCs/>
          <w:color w:val="000000"/>
        </w:rPr>
        <w:t>472</w:t>
      </w:r>
      <w:r w:rsidRPr="006E08F8">
        <w:rPr>
          <w:rFonts w:ascii="Book Antiqua" w:eastAsia="Book Antiqua" w:hAnsi="Book Antiqua" w:cs="Book Antiqua"/>
          <w:color w:val="000000"/>
        </w:rPr>
        <w:t>: 3332-3337 [PMID: 24442842 DOI: 10.1007/s11999-014-3462-8]</w:t>
      </w:r>
    </w:p>
    <w:p w14:paraId="06E21139"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4 </w:t>
      </w:r>
      <w:r w:rsidRPr="006E08F8">
        <w:rPr>
          <w:rFonts w:ascii="Book Antiqua" w:eastAsia="Book Antiqua" w:hAnsi="Book Antiqua" w:cs="Book Antiqua"/>
          <w:b/>
          <w:bCs/>
          <w:color w:val="000000"/>
        </w:rPr>
        <w:t>LeBlanc KE</w:t>
      </w:r>
      <w:r w:rsidRPr="006E08F8">
        <w:rPr>
          <w:rFonts w:ascii="Book Antiqua" w:eastAsia="Book Antiqua" w:hAnsi="Book Antiqua" w:cs="Book Antiqua"/>
          <w:color w:val="000000"/>
        </w:rPr>
        <w:t xml:space="preserve">, Muncie HL Jr, LeBlanc LL. Hip fracture: diagnosis, treatment, and secondary prevention. </w:t>
      </w:r>
      <w:r w:rsidRPr="006E08F8">
        <w:rPr>
          <w:rFonts w:ascii="Book Antiqua" w:eastAsia="Book Antiqua" w:hAnsi="Book Antiqua" w:cs="Book Antiqua"/>
          <w:i/>
          <w:iCs/>
          <w:color w:val="000000"/>
        </w:rPr>
        <w:t>Am Fam Physician</w:t>
      </w:r>
      <w:r w:rsidRPr="006E08F8">
        <w:rPr>
          <w:rFonts w:ascii="Book Antiqua" w:eastAsia="Book Antiqua" w:hAnsi="Book Antiqua" w:cs="Book Antiqua"/>
          <w:color w:val="000000"/>
        </w:rPr>
        <w:t xml:space="preserve"> 2014; </w:t>
      </w:r>
      <w:r w:rsidRPr="006E08F8">
        <w:rPr>
          <w:rFonts w:ascii="Book Antiqua" w:eastAsia="Book Antiqua" w:hAnsi="Book Antiqua" w:cs="Book Antiqua"/>
          <w:b/>
          <w:bCs/>
          <w:color w:val="000000"/>
        </w:rPr>
        <w:t>89</w:t>
      </w:r>
      <w:r w:rsidRPr="006E08F8">
        <w:rPr>
          <w:rFonts w:ascii="Book Antiqua" w:eastAsia="Book Antiqua" w:hAnsi="Book Antiqua" w:cs="Book Antiqua"/>
          <w:color w:val="000000"/>
        </w:rPr>
        <w:t>: 945-951 [PMID: 25162161]</w:t>
      </w:r>
    </w:p>
    <w:p w14:paraId="29BB6D35"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5 </w:t>
      </w:r>
      <w:r w:rsidRPr="006E08F8">
        <w:rPr>
          <w:rFonts w:ascii="Book Antiqua" w:eastAsia="Book Antiqua" w:hAnsi="Book Antiqua" w:cs="Book Antiqua"/>
          <w:b/>
          <w:bCs/>
          <w:color w:val="000000"/>
        </w:rPr>
        <w:t>Chung TC</w:t>
      </w:r>
      <w:r w:rsidRPr="006E08F8">
        <w:rPr>
          <w:rFonts w:ascii="Book Antiqua" w:eastAsia="Book Antiqua" w:hAnsi="Book Antiqua" w:cs="Book Antiqua"/>
          <w:color w:val="000000"/>
        </w:rPr>
        <w:t xml:space="preserve">, Chen TS, Hsu YC, Kao FC, Tu YK, Liu PH. Long-term total hip arthroplasty rates in patients with acetabular and pelvic fractures after surgery: A population-based cohort study. </w:t>
      </w:r>
      <w:proofErr w:type="spellStart"/>
      <w:r w:rsidRPr="006E08F8">
        <w:rPr>
          <w:rFonts w:ascii="Book Antiqua" w:eastAsia="Book Antiqua" w:hAnsi="Book Antiqua" w:cs="Book Antiqua"/>
          <w:i/>
          <w:iCs/>
          <w:color w:val="000000"/>
        </w:rPr>
        <w:t>PLoS</w:t>
      </w:r>
      <w:proofErr w:type="spellEnd"/>
      <w:r w:rsidRPr="006E08F8">
        <w:rPr>
          <w:rFonts w:ascii="Book Antiqua" w:eastAsia="Book Antiqua" w:hAnsi="Book Antiqua" w:cs="Book Antiqua"/>
          <w:i/>
          <w:iCs/>
          <w:color w:val="000000"/>
        </w:rPr>
        <w:t xml:space="preserve"> One</w:t>
      </w:r>
      <w:r w:rsidRPr="006E08F8">
        <w:rPr>
          <w:rFonts w:ascii="Book Antiqua" w:eastAsia="Book Antiqua" w:hAnsi="Book Antiqua" w:cs="Book Antiqua"/>
          <w:color w:val="000000"/>
        </w:rPr>
        <w:t xml:space="preserve"> 2020; </w:t>
      </w:r>
      <w:r w:rsidRPr="006E08F8">
        <w:rPr>
          <w:rFonts w:ascii="Book Antiqua" w:eastAsia="Book Antiqua" w:hAnsi="Book Antiqua" w:cs="Book Antiqua"/>
          <w:b/>
          <w:bCs/>
          <w:color w:val="000000"/>
        </w:rPr>
        <w:t>15</w:t>
      </w:r>
      <w:r w:rsidRPr="006E08F8">
        <w:rPr>
          <w:rFonts w:ascii="Book Antiqua" w:eastAsia="Book Antiqua" w:hAnsi="Book Antiqua" w:cs="Book Antiqua"/>
          <w:color w:val="000000"/>
        </w:rPr>
        <w:t>: e0231092 [PMID: 32243484 DOI: 10.1371/journal.pone.0231092]</w:t>
      </w:r>
    </w:p>
    <w:p w14:paraId="16595842"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6 </w:t>
      </w:r>
      <w:r w:rsidRPr="006E08F8">
        <w:rPr>
          <w:rFonts w:ascii="Book Antiqua" w:eastAsia="Book Antiqua" w:hAnsi="Book Antiqua" w:cs="Book Antiqua"/>
          <w:b/>
          <w:bCs/>
          <w:color w:val="000000"/>
        </w:rPr>
        <w:t>Xia WB</w:t>
      </w:r>
      <w:r w:rsidRPr="006E08F8">
        <w:rPr>
          <w:rFonts w:ascii="Book Antiqua" w:eastAsia="Book Antiqua" w:hAnsi="Book Antiqua" w:cs="Book Antiqua"/>
          <w:color w:val="000000"/>
        </w:rPr>
        <w:t xml:space="preserve">, He SL, Xu L, Liu AM, Jiang Y, Li M, Wang O, Xing XP, Sun Y, Cummings SR. Rapidly increasing rates of hip fracture in Beijing, China. </w:t>
      </w:r>
      <w:r w:rsidRPr="006E08F8">
        <w:rPr>
          <w:rFonts w:ascii="Book Antiqua" w:eastAsia="Book Antiqua" w:hAnsi="Book Antiqua" w:cs="Book Antiqua"/>
          <w:i/>
          <w:iCs/>
          <w:color w:val="000000"/>
        </w:rPr>
        <w:t>J Bone Miner Res</w:t>
      </w:r>
      <w:r w:rsidRPr="006E08F8">
        <w:rPr>
          <w:rFonts w:ascii="Book Antiqua" w:eastAsia="Book Antiqua" w:hAnsi="Book Antiqua" w:cs="Book Antiqua"/>
          <w:color w:val="000000"/>
        </w:rPr>
        <w:t xml:space="preserve"> 2012; </w:t>
      </w:r>
      <w:r w:rsidRPr="006E08F8">
        <w:rPr>
          <w:rFonts w:ascii="Book Antiqua" w:eastAsia="Book Antiqua" w:hAnsi="Book Antiqua" w:cs="Book Antiqua"/>
          <w:b/>
          <w:bCs/>
          <w:color w:val="000000"/>
        </w:rPr>
        <w:t>27</w:t>
      </w:r>
      <w:r w:rsidRPr="006E08F8">
        <w:rPr>
          <w:rFonts w:ascii="Book Antiqua" w:eastAsia="Book Antiqua" w:hAnsi="Book Antiqua" w:cs="Book Antiqua"/>
          <w:color w:val="000000"/>
        </w:rPr>
        <w:t>: 125-129 [PMID: 21956596 DOI: 10.1002/jbmr.519]</w:t>
      </w:r>
    </w:p>
    <w:p w14:paraId="7C9B92D2"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7 </w:t>
      </w:r>
      <w:r w:rsidRPr="006E08F8">
        <w:rPr>
          <w:rFonts w:ascii="Book Antiqua" w:eastAsia="Book Antiqua" w:hAnsi="Book Antiqua" w:cs="Book Antiqua"/>
          <w:b/>
          <w:bCs/>
          <w:color w:val="000000"/>
        </w:rPr>
        <w:t>Peter RE</w:t>
      </w:r>
      <w:r w:rsidRPr="006E08F8">
        <w:rPr>
          <w:rFonts w:ascii="Book Antiqua" w:eastAsia="Book Antiqua" w:hAnsi="Book Antiqua" w:cs="Book Antiqua"/>
          <w:color w:val="000000"/>
        </w:rPr>
        <w:t xml:space="preserve">. Open reduction and internal fixation of osteoporotic acetabular fractures through the ilio-inguinal approach: use of buttress plates to control medial displacement of the quadrilateral surface. </w:t>
      </w:r>
      <w:r w:rsidRPr="006E08F8">
        <w:rPr>
          <w:rFonts w:ascii="Book Antiqua" w:eastAsia="Book Antiqua" w:hAnsi="Book Antiqua" w:cs="Book Antiqua"/>
          <w:i/>
          <w:iCs/>
          <w:color w:val="000000"/>
        </w:rPr>
        <w:t>Injury</w:t>
      </w:r>
      <w:r w:rsidRPr="006E08F8">
        <w:rPr>
          <w:rFonts w:ascii="Book Antiqua" w:eastAsia="Book Antiqua" w:hAnsi="Book Antiqua" w:cs="Book Antiqua"/>
          <w:color w:val="000000"/>
        </w:rPr>
        <w:t xml:space="preserve"> 2015; </w:t>
      </w:r>
      <w:r w:rsidRPr="006E08F8">
        <w:rPr>
          <w:rFonts w:ascii="Book Antiqua" w:eastAsia="Book Antiqua" w:hAnsi="Book Antiqua" w:cs="Book Antiqua"/>
          <w:b/>
          <w:bCs/>
          <w:color w:val="000000"/>
        </w:rPr>
        <w:t>46 Suppl 1</w:t>
      </w:r>
      <w:r w:rsidRPr="006E08F8">
        <w:rPr>
          <w:rFonts w:ascii="Book Antiqua" w:eastAsia="Book Antiqua" w:hAnsi="Book Antiqua" w:cs="Book Antiqua"/>
          <w:color w:val="000000"/>
        </w:rPr>
        <w:t>: S2-S7 [PMID: 26528936 DOI: 10.1016/S0020-1383(15)70003-3]</w:t>
      </w:r>
    </w:p>
    <w:p w14:paraId="775C80FD"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8 </w:t>
      </w:r>
      <w:proofErr w:type="spellStart"/>
      <w:r w:rsidRPr="006E08F8">
        <w:rPr>
          <w:rFonts w:ascii="Book Antiqua" w:eastAsia="Book Antiqua" w:hAnsi="Book Antiqua" w:cs="Book Antiqua"/>
          <w:b/>
          <w:bCs/>
          <w:color w:val="000000"/>
        </w:rPr>
        <w:t>Florschutz</w:t>
      </w:r>
      <w:proofErr w:type="spellEnd"/>
      <w:r w:rsidRPr="006E08F8">
        <w:rPr>
          <w:rFonts w:ascii="Book Antiqua" w:eastAsia="Book Antiqua" w:hAnsi="Book Antiqua" w:cs="Book Antiqua"/>
          <w:b/>
          <w:bCs/>
          <w:color w:val="000000"/>
        </w:rPr>
        <w:t xml:space="preserve"> AV</w:t>
      </w:r>
      <w:r w:rsidRPr="006E08F8">
        <w:rPr>
          <w:rFonts w:ascii="Book Antiqua" w:eastAsia="Book Antiqua" w:hAnsi="Book Antiqua" w:cs="Book Antiqua"/>
          <w:color w:val="000000"/>
        </w:rPr>
        <w:t xml:space="preserve">, Langford JR, </w:t>
      </w:r>
      <w:proofErr w:type="spellStart"/>
      <w:r w:rsidRPr="006E08F8">
        <w:rPr>
          <w:rFonts w:ascii="Book Antiqua" w:eastAsia="Book Antiqua" w:hAnsi="Book Antiqua" w:cs="Book Antiqua"/>
          <w:color w:val="000000"/>
        </w:rPr>
        <w:t>Haidukewych</w:t>
      </w:r>
      <w:proofErr w:type="spellEnd"/>
      <w:r w:rsidRPr="006E08F8">
        <w:rPr>
          <w:rFonts w:ascii="Book Antiqua" w:eastAsia="Book Antiqua" w:hAnsi="Book Antiqua" w:cs="Book Antiqua"/>
          <w:color w:val="000000"/>
        </w:rPr>
        <w:t xml:space="preserve"> GJ, </w:t>
      </w:r>
      <w:proofErr w:type="spellStart"/>
      <w:r w:rsidRPr="006E08F8">
        <w:rPr>
          <w:rFonts w:ascii="Book Antiqua" w:eastAsia="Book Antiqua" w:hAnsi="Book Antiqua" w:cs="Book Antiqua"/>
          <w:color w:val="000000"/>
        </w:rPr>
        <w:t>Koval</w:t>
      </w:r>
      <w:proofErr w:type="spellEnd"/>
      <w:r w:rsidRPr="006E08F8">
        <w:rPr>
          <w:rFonts w:ascii="Book Antiqua" w:eastAsia="Book Antiqua" w:hAnsi="Book Antiqua" w:cs="Book Antiqua"/>
          <w:color w:val="000000"/>
        </w:rPr>
        <w:t xml:space="preserve"> KJ. Femoral neck fractures: current management. </w:t>
      </w:r>
      <w:r w:rsidRPr="006E08F8">
        <w:rPr>
          <w:rFonts w:ascii="Book Antiqua" w:eastAsia="Book Antiqua" w:hAnsi="Book Antiqua" w:cs="Book Antiqua"/>
          <w:i/>
          <w:iCs/>
          <w:color w:val="000000"/>
        </w:rPr>
        <w:t>J Orthop Trauma</w:t>
      </w:r>
      <w:r w:rsidRPr="006E08F8">
        <w:rPr>
          <w:rFonts w:ascii="Book Antiqua" w:eastAsia="Book Antiqua" w:hAnsi="Book Antiqua" w:cs="Book Antiqua"/>
          <w:color w:val="000000"/>
        </w:rPr>
        <w:t xml:space="preserve"> 2015; </w:t>
      </w:r>
      <w:r w:rsidRPr="006E08F8">
        <w:rPr>
          <w:rFonts w:ascii="Book Antiqua" w:eastAsia="Book Antiqua" w:hAnsi="Book Antiqua" w:cs="Book Antiqua"/>
          <w:b/>
          <w:bCs/>
          <w:color w:val="000000"/>
        </w:rPr>
        <w:t>29</w:t>
      </w:r>
      <w:r w:rsidRPr="006E08F8">
        <w:rPr>
          <w:rFonts w:ascii="Book Antiqua" w:eastAsia="Book Antiqua" w:hAnsi="Book Antiqua" w:cs="Book Antiqua"/>
          <w:color w:val="000000"/>
        </w:rPr>
        <w:t>: 121-129 [PMID: 25635363 DOI: 10.1097/BOT.0000000000000291]</w:t>
      </w:r>
    </w:p>
    <w:p w14:paraId="32CD701C"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9 </w:t>
      </w:r>
      <w:proofErr w:type="spellStart"/>
      <w:r w:rsidRPr="006E08F8">
        <w:rPr>
          <w:rFonts w:ascii="Book Antiqua" w:eastAsia="Book Antiqua" w:hAnsi="Book Antiqua" w:cs="Book Antiqua"/>
          <w:b/>
          <w:bCs/>
          <w:color w:val="000000"/>
        </w:rPr>
        <w:t>Sagi</w:t>
      </w:r>
      <w:proofErr w:type="spellEnd"/>
      <w:r w:rsidRPr="006E08F8">
        <w:rPr>
          <w:rFonts w:ascii="Book Antiqua" w:eastAsia="Book Antiqua" w:hAnsi="Book Antiqua" w:cs="Book Antiqua"/>
          <w:b/>
          <w:bCs/>
          <w:color w:val="000000"/>
        </w:rPr>
        <w:t xml:space="preserve"> HC</w:t>
      </w:r>
      <w:r w:rsidRPr="006E08F8">
        <w:rPr>
          <w:rFonts w:ascii="Book Antiqua" w:eastAsia="Book Antiqua" w:hAnsi="Book Antiqua" w:cs="Book Antiqua"/>
          <w:color w:val="000000"/>
        </w:rPr>
        <w:t xml:space="preserve">, </w:t>
      </w:r>
      <w:proofErr w:type="spellStart"/>
      <w:r w:rsidRPr="006E08F8">
        <w:rPr>
          <w:rFonts w:ascii="Book Antiqua" w:eastAsia="Book Antiqua" w:hAnsi="Book Antiqua" w:cs="Book Antiqua"/>
          <w:color w:val="000000"/>
        </w:rPr>
        <w:t>Afsari</w:t>
      </w:r>
      <w:proofErr w:type="spellEnd"/>
      <w:r w:rsidRPr="006E08F8">
        <w:rPr>
          <w:rFonts w:ascii="Book Antiqua" w:eastAsia="Book Antiqua" w:hAnsi="Book Antiqua" w:cs="Book Antiqua"/>
          <w:color w:val="000000"/>
        </w:rPr>
        <w:t xml:space="preserve"> A, </w:t>
      </w:r>
      <w:proofErr w:type="spellStart"/>
      <w:r w:rsidRPr="006E08F8">
        <w:rPr>
          <w:rFonts w:ascii="Book Antiqua" w:eastAsia="Book Antiqua" w:hAnsi="Book Antiqua" w:cs="Book Antiqua"/>
          <w:color w:val="000000"/>
        </w:rPr>
        <w:t>Dziadosz</w:t>
      </w:r>
      <w:proofErr w:type="spellEnd"/>
      <w:r w:rsidRPr="006E08F8">
        <w:rPr>
          <w:rFonts w:ascii="Book Antiqua" w:eastAsia="Book Antiqua" w:hAnsi="Book Antiqua" w:cs="Book Antiqua"/>
          <w:color w:val="000000"/>
        </w:rPr>
        <w:t xml:space="preserve"> D. The anterior intra-pelvic (modified rives-</w:t>
      </w:r>
      <w:proofErr w:type="spellStart"/>
      <w:r w:rsidRPr="006E08F8">
        <w:rPr>
          <w:rFonts w:ascii="Book Antiqua" w:eastAsia="Book Antiqua" w:hAnsi="Book Antiqua" w:cs="Book Antiqua"/>
          <w:color w:val="000000"/>
        </w:rPr>
        <w:t>stoppa</w:t>
      </w:r>
      <w:proofErr w:type="spellEnd"/>
      <w:r w:rsidRPr="006E08F8">
        <w:rPr>
          <w:rFonts w:ascii="Book Antiqua" w:eastAsia="Book Antiqua" w:hAnsi="Book Antiqua" w:cs="Book Antiqua"/>
          <w:color w:val="000000"/>
        </w:rPr>
        <w:t xml:space="preserve">) approach for fixation of acetabular fractures. </w:t>
      </w:r>
      <w:r w:rsidRPr="006E08F8">
        <w:rPr>
          <w:rFonts w:ascii="Book Antiqua" w:eastAsia="Book Antiqua" w:hAnsi="Book Antiqua" w:cs="Book Antiqua"/>
          <w:i/>
          <w:iCs/>
          <w:color w:val="000000"/>
        </w:rPr>
        <w:t>J Orthop Trauma</w:t>
      </w:r>
      <w:r w:rsidRPr="006E08F8">
        <w:rPr>
          <w:rFonts w:ascii="Book Antiqua" w:eastAsia="Book Antiqua" w:hAnsi="Book Antiqua" w:cs="Book Antiqua"/>
          <w:color w:val="000000"/>
        </w:rPr>
        <w:t xml:space="preserve"> 2010; </w:t>
      </w:r>
      <w:r w:rsidRPr="006E08F8">
        <w:rPr>
          <w:rFonts w:ascii="Book Antiqua" w:eastAsia="Book Antiqua" w:hAnsi="Book Antiqua" w:cs="Book Antiqua"/>
          <w:b/>
          <w:bCs/>
          <w:color w:val="000000"/>
        </w:rPr>
        <w:t>24</w:t>
      </w:r>
      <w:r w:rsidRPr="006E08F8">
        <w:rPr>
          <w:rFonts w:ascii="Book Antiqua" w:eastAsia="Book Antiqua" w:hAnsi="Book Antiqua" w:cs="Book Antiqua"/>
          <w:color w:val="000000"/>
        </w:rPr>
        <w:t>: 263-270 [PMID: 20418730 DOI: 10.1097/BOT.0b013e3181dd0b84]</w:t>
      </w:r>
    </w:p>
    <w:p w14:paraId="0E52A1F0" w14:textId="77B490E6"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lastRenderedPageBreak/>
        <w:t xml:space="preserve">10 </w:t>
      </w:r>
      <w:proofErr w:type="spellStart"/>
      <w:r w:rsidRPr="006E08F8">
        <w:rPr>
          <w:rFonts w:ascii="Book Antiqua" w:eastAsia="Book Antiqua" w:hAnsi="Book Antiqua" w:cs="Book Antiqua"/>
          <w:b/>
          <w:bCs/>
          <w:color w:val="000000"/>
        </w:rPr>
        <w:t>Hirvensalo</w:t>
      </w:r>
      <w:proofErr w:type="spellEnd"/>
      <w:r w:rsidRPr="006E08F8">
        <w:rPr>
          <w:rFonts w:ascii="Book Antiqua" w:eastAsia="Book Antiqua" w:hAnsi="Book Antiqua" w:cs="Book Antiqua"/>
          <w:b/>
          <w:bCs/>
          <w:color w:val="000000"/>
        </w:rPr>
        <w:t xml:space="preserve"> E</w:t>
      </w:r>
      <w:r w:rsidRPr="006E08F8">
        <w:rPr>
          <w:rFonts w:ascii="Book Antiqua" w:eastAsia="Book Antiqua" w:hAnsi="Book Antiqua" w:cs="Book Antiqua"/>
          <w:color w:val="000000"/>
        </w:rPr>
        <w:t xml:space="preserve">, Lindahl J, </w:t>
      </w:r>
      <w:proofErr w:type="spellStart"/>
      <w:r w:rsidRPr="006E08F8">
        <w:rPr>
          <w:rFonts w:ascii="Book Antiqua" w:eastAsia="Book Antiqua" w:hAnsi="Book Antiqua" w:cs="Book Antiqua"/>
          <w:color w:val="000000"/>
        </w:rPr>
        <w:t>Böstman</w:t>
      </w:r>
      <w:proofErr w:type="spellEnd"/>
      <w:r w:rsidRPr="006E08F8">
        <w:rPr>
          <w:rFonts w:ascii="Book Antiqua" w:eastAsia="Book Antiqua" w:hAnsi="Book Antiqua" w:cs="Book Antiqua"/>
          <w:color w:val="000000"/>
        </w:rPr>
        <w:t xml:space="preserve"> O. A new approach to the internal fixation of unstable pelvic fractures. </w:t>
      </w:r>
      <w:r w:rsidRPr="006E08F8">
        <w:rPr>
          <w:rFonts w:ascii="Book Antiqua" w:eastAsia="Book Antiqua" w:hAnsi="Book Antiqua" w:cs="Book Antiqua"/>
          <w:i/>
          <w:iCs/>
          <w:color w:val="000000"/>
        </w:rPr>
        <w:t xml:space="preserve">Clin </w:t>
      </w:r>
      <w:proofErr w:type="spellStart"/>
      <w:r w:rsidRPr="006E08F8">
        <w:rPr>
          <w:rFonts w:ascii="Book Antiqua" w:eastAsia="Book Antiqua" w:hAnsi="Book Antiqua" w:cs="Book Antiqua"/>
          <w:i/>
          <w:iCs/>
          <w:color w:val="000000"/>
        </w:rPr>
        <w:t>Orthop</w:t>
      </w:r>
      <w:proofErr w:type="spellEnd"/>
      <w:r w:rsidRPr="006E08F8">
        <w:rPr>
          <w:rFonts w:ascii="Book Antiqua" w:eastAsia="Book Antiqua" w:hAnsi="Book Antiqua" w:cs="Book Antiqua"/>
          <w:i/>
          <w:iCs/>
          <w:color w:val="000000"/>
        </w:rPr>
        <w:t xml:space="preserve"> </w:t>
      </w:r>
      <w:proofErr w:type="spellStart"/>
      <w:r w:rsidRPr="006E08F8">
        <w:rPr>
          <w:rFonts w:ascii="Book Antiqua" w:eastAsia="Book Antiqua" w:hAnsi="Book Antiqua" w:cs="Book Antiqua"/>
          <w:i/>
          <w:iCs/>
          <w:color w:val="000000"/>
        </w:rPr>
        <w:t>Relat</w:t>
      </w:r>
      <w:proofErr w:type="spellEnd"/>
      <w:r w:rsidRPr="006E08F8">
        <w:rPr>
          <w:rFonts w:ascii="Book Antiqua" w:eastAsia="Book Antiqua" w:hAnsi="Book Antiqua" w:cs="Book Antiqua"/>
          <w:i/>
          <w:iCs/>
          <w:color w:val="000000"/>
        </w:rPr>
        <w:t xml:space="preserve"> Res</w:t>
      </w:r>
      <w:r w:rsidRPr="006E08F8">
        <w:rPr>
          <w:rFonts w:ascii="Book Antiqua" w:eastAsia="Book Antiqua" w:hAnsi="Book Antiqua" w:cs="Book Antiqua"/>
          <w:color w:val="000000"/>
        </w:rPr>
        <w:t xml:space="preserve"> 1993: 28-32 [PMID: 8242945</w:t>
      </w:r>
      <w:r w:rsidR="00D029C8">
        <w:rPr>
          <w:rFonts w:ascii="Book Antiqua" w:hAnsi="Book Antiqua" w:cs="Book Antiqua" w:hint="eastAsia"/>
          <w:color w:val="000000"/>
          <w:lang w:eastAsia="zh-CN"/>
        </w:rPr>
        <w:t xml:space="preserve"> DOI: </w:t>
      </w:r>
      <w:r w:rsidR="00D029C8" w:rsidRPr="00D029C8">
        <w:rPr>
          <w:rFonts w:ascii="Book Antiqua" w:hAnsi="Book Antiqua" w:cs="Book Antiqua"/>
          <w:color w:val="000000"/>
          <w:lang w:eastAsia="zh-CN"/>
        </w:rPr>
        <w:t>10.1097/00003086-199312000-00007</w:t>
      </w:r>
      <w:r w:rsidRPr="006E08F8">
        <w:rPr>
          <w:rFonts w:ascii="Book Antiqua" w:eastAsia="Book Antiqua" w:hAnsi="Book Antiqua" w:cs="Book Antiqua"/>
          <w:color w:val="000000"/>
        </w:rPr>
        <w:t>]</w:t>
      </w:r>
    </w:p>
    <w:p w14:paraId="131B3DC5"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11 </w:t>
      </w:r>
      <w:r w:rsidRPr="006E08F8">
        <w:rPr>
          <w:rFonts w:ascii="Book Antiqua" w:eastAsia="Book Antiqua" w:hAnsi="Book Antiqua" w:cs="Book Antiqua"/>
          <w:b/>
          <w:bCs/>
          <w:color w:val="000000"/>
        </w:rPr>
        <w:t>Farid YR</w:t>
      </w:r>
      <w:r w:rsidRPr="006E08F8">
        <w:rPr>
          <w:rFonts w:ascii="Book Antiqua" w:eastAsia="Book Antiqua" w:hAnsi="Book Antiqua" w:cs="Book Antiqua"/>
          <w:color w:val="000000"/>
        </w:rPr>
        <w:t xml:space="preserve">. Cerclage wire-plate composite for fixation of quadrilateral plate fractures of the acetabulum: a checkrein and pulley technique. </w:t>
      </w:r>
      <w:r w:rsidRPr="006E08F8">
        <w:rPr>
          <w:rFonts w:ascii="Book Antiqua" w:eastAsia="Book Antiqua" w:hAnsi="Book Antiqua" w:cs="Book Antiqua"/>
          <w:i/>
          <w:iCs/>
          <w:color w:val="000000"/>
        </w:rPr>
        <w:t>J Orthop Trauma</w:t>
      </w:r>
      <w:r w:rsidRPr="006E08F8">
        <w:rPr>
          <w:rFonts w:ascii="Book Antiqua" w:eastAsia="Book Antiqua" w:hAnsi="Book Antiqua" w:cs="Book Antiqua"/>
          <w:color w:val="000000"/>
        </w:rPr>
        <w:t xml:space="preserve"> 2010; </w:t>
      </w:r>
      <w:r w:rsidRPr="006E08F8">
        <w:rPr>
          <w:rFonts w:ascii="Book Antiqua" w:eastAsia="Book Antiqua" w:hAnsi="Book Antiqua" w:cs="Book Antiqua"/>
          <w:b/>
          <w:bCs/>
          <w:color w:val="000000"/>
        </w:rPr>
        <w:t>24</w:t>
      </w:r>
      <w:r w:rsidRPr="006E08F8">
        <w:rPr>
          <w:rFonts w:ascii="Book Antiqua" w:eastAsia="Book Antiqua" w:hAnsi="Book Antiqua" w:cs="Book Antiqua"/>
          <w:color w:val="000000"/>
        </w:rPr>
        <w:t>: 323-328 [PMID: 20418739 DOI: 10.1097/BOT.0b013e3181c90bbe]</w:t>
      </w:r>
    </w:p>
    <w:p w14:paraId="171D7048"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highlight w:val="yellow"/>
        </w:rPr>
        <w:t xml:space="preserve">12 </w:t>
      </w:r>
      <w:r w:rsidRPr="006E08F8">
        <w:rPr>
          <w:rFonts w:ascii="Book Antiqua" w:eastAsia="Book Antiqua" w:hAnsi="Book Antiqua" w:cs="Book Antiqua"/>
          <w:b/>
          <w:bCs/>
          <w:color w:val="000000"/>
          <w:highlight w:val="yellow"/>
        </w:rPr>
        <w:t>Tile M</w:t>
      </w:r>
      <w:r w:rsidRPr="006E08F8">
        <w:rPr>
          <w:rFonts w:ascii="Book Antiqua" w:eastAsia="Book Antiqua" w:hAnsi="Book Antiqua" w:cs="Book Antiqua"/>
          <w:color w:val="000000"/>
          <w:highlight w:val="yellow"/>
        </w:rPr>
        <w:t xml:space="preserve">. </w:t>
      </w:r>
      <w:r w:rsidRPr="006E08F8">
        <w:rPr>
          <w:rFonts w:ascii="Book Antiqua" w:eastAsia="Book Antiqua" w:hAnsi="Book Antiqua" w:cs="Book Antiqua"/>
          <w:bCs/>
          <w:color w:val="000000"/>
          <w:highlight w:val="yellow"/>
        </w:rPr>
        <w:t>Fractures of the pelvis and acetabulum. 2</w:t>
      </w:r>
      <w:r w:rsidRPr="006E08F8">
        <w:rPr>
          <w:rFonts w:ascii="Book Antiqua" w:eastAsia="Book Antiqua" w:hAnsi="Book Antiqua" w:cs="Book Antiqua"/>
          <w:bCs/>
          <w:color w:val="000000"/>
          <w:highlight w:val="yellow"/>
          <w:vertAlign w:val="superscript"/>
        </w:rPr>
        <w:t>nd</w:t>
      </w:r>
      <w:r w:rsidRPr="006E08F8">
        <w:rPr>
          <w:rFonts w:ascii="Book Antiqua" w:eastAsia="Book Antiqua" w:hAnsi="Book Antiqua" w:cs="Book Antiqua"/>
          <w:bCs/>
          <w:color w:val="000000"/>
          <w:highlight w:val="yellow"/>
        </w:rPr>
        <w:t xml:space="preserve"> ed. Baltimore: Williams &amp; Wilkins,</w:t>
      </w:r>
      <w:r w:rsidRPr="006E08F8">
        <w:rPr>
          <w:rFonts w:ascii="Book Antiqua" w:eastAsia="Book Antiqua" w:hAnsi="Book Antiqua" w:cs="Book Antiqua"/>
          <w:color w:val="000000"/>
          <w:highlight w:val="yellow"/>
        </w:rPr>
        <w:t xml:space="preserve"> 1995</w:t>
      </w:r>
    </w:p>
    <w:p w14:paraId="5F693918" w14:textId="323D5503"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13 </w:t>
      </w:r>
      <w:proofErr w:type="spellStart"/>
      <w:r w:rsidR="00BE31E8" w:rsidRPr="006E08F8">
        <w:rPr>
          <w:rFonts w:ascii="Book Antiqua" w:eastAsia="Book Antiqua" w:hAnsi="Book Antiqua" w:cs="Book Antiqua"/>
          <w:b/>
          <w:bCs/>
          <w:color w:val="000000"/>
        </w:rPr>
        <w:t>Judet</w:t>
      </w:r>
      <w:proofErr w:type="spellEnd"/>
      <w:r w:rsidR="00BE31E8" w:rsidRPr="006E08F8">
        <w:rPr>
          <w:rFonts w:ascii="Book Antiqua" w:eastAsia="Book Antiqua" w:hAnsi="Book Antiqua" w:cs="Book Antiqua"/>
          <w:b/>
          <w:bCs/>
          <w:color w:val="000000"/>
        </w:rPr>
        <w:t xml:space="preserve"> R</w:t>
      </w:r>
      <w:r w:rsidR="00BE31E8" w:rsidRPr="006E08F8">
        <w:rPr>
          <w:rFonts w:ascii="Book Antiqua" w:eastAsia="Book Antiqua" w:hAnsi="Book Antiqua" w:cs="Book Antiqua"/>
          <w:color w:val="000000"/>
        </w:rPr>
        <w:t xml:space="preserve">, </w:t>
      </w:r>
      <w:proofErr w:type="spellStart"/>
      <w:r w:rsidR="00BE31E8" w:rsidRPr="006E08F8">
        <w:rPr>
          <w:rFonts w:ascii="Book Antiqua" w:eastAsia="Book Antiqua" w:hAnsi="Book Antiqua" w:cs="Book Antiqua"/>
          <w:color w:val="000000"/>
        </w:rPr>
        <w:t>Judet</w:t>
      </w:r>
      <w:proofErr w:type="spellEnd"/>
      <w:r w:rsidR="00BE31E8" w:rsidRPr="006E08F8">
        <w:rPr>
          <w:rFonts w:ascii="Book Antiqua" w:eastAsia="Book Antiqua" w:hAnsi="Book Antiqua" w:cs="Book Antiqua"/>
          <w:color w:val="000000"/>
        </w:rPr>
        <w:t xml:space="preserve"> J, Letournel E. Fractures of The Acetabulum: Classification and Surgical Approaches </w:t>
      </w:r>
      <w:proofErr w:type="gramStart"/>
      <w:r w:rsidR="00BE31E8" w:rsidRPr="006E08F8">
        <w:rPr>
          <w:rFonts w:ascii="Book Antiqua" w:eastAsia="Book Antiqua" w:hAnsi="Book Antiqua" w:cs="Book Antiqua"/>
          <w:color w:val="000000"/>
        </w:rPr>
        <w:t>For</w:t>
      </w:r>
      <w:proofErr w:type="gramEnd"/>
      <w:r w:rsidR="00BE31E8" w:rsidRPr="006E08F8">
        <w:rPr>
          <w:rFonts w:ascii="Book Antiqua" w:eastAsia="Book Antiqua" w:hAnsi="Book Antiqua" w:cs="Book Antiqua"/>
          <w:color w:val="000000"/>
        </w:rPr>
        <w:t xml:space="preserve"> Open Reduction. Preliminary Report.</w:t>
      </w:r>
      <w:r w:rsidRPr="006E08F8">
        <w:rPr>
          <w:rFonts w:ascii="Book Antiqua" w:eastAsia="Book Antiqua" w:hAnsi="Book Antiqua" w:cs="Book Antiqua"/>
          <w:color w:val="000000"/>
        </w:rPr>
        <w:t xml:space="preserve"> </w:t>
      </w:r>
      <w:r w:rsidRPr="006E08F8">
        <w:rPr>
          <w:rFonts w:ascii="Book Antiqua" w:eastAsia="Book Antiqua" w:hAnsi="Book Antiqua" w:cs="Book Antiqua"/>
          <w:i/>
          <w:iCs/>
          <w:color w:val="000000"/>
        </w:rPr>
        <w:t>J Bone Joint Surg Am</w:t>
      </w:r>
      <w:r w:rsidRPr="006E08F8">
        <w:rPr>
          <w:rFonts w:ascii="Book Antiqua" w:eastAsia="Book Antiqua" w:hAnsi="Book Antiqua" w:cs="Book Antiqua"/>
          <w:color w:val="000000"/>
        </w:rPr>
        <w:t xml:space="preserve"> 1964; </w:t>
      </w:r>
      <w:r w:rsidRPr="006E08F8">
        <w:rPr>
          <w:rFonts w:ascii="Book Antiqua" w:eastAsia="Book Antiqua" w:hAnsi="Book Antiqua" w:cs="Book Antiqua"/>
          <w:b/>
          <w:bCs/>
          <w:color w:val="000000"/>
        </w:rPr>
        <w:t>46</w:t>
      </w:r>
      <w:r w:rsidRPr="006E08F8">
        <w:rPr>
          <w:rFonts w:ascii="Book Antiqua" w:eastAsia="Book Antiqua" w:hAnsi="Book Antiqua" w:cs="Book Antiqua"/>
          <w:color w:val="000000"/>
        </w:rPr>
        <w:t>: 1615-1646 [PMID: 14239854</w:t>
      </w:r>
      <w:r w:rsidR="00D029C8">
        <w:rPr>
          <w:rFonts w:ascii="Book Antiqua" w:hAnsi="Book Antiqua" w:cs="Book Antiqua" w:hint="eastAsia"/>
          <w:color w:val="000000"/>
          <w:lang w:eastAsia="zh-CN"/>
        </w:rPr>
        <w:t xml:space="preserve"> DOI: </w:t>
      </w:r>
      <w:r w:rsidR="00D029C8" w:rsidRPr="00D029C8">
        <w:rPr>
          <w:rFonts w:ascii="Book Antiqua" w:hAnsi="Book Antiqua" w:cs="Book Antiqua"/>
          <w:color w:val="000000"/>
          <w:lang w:eastAsia="zh-CN"/>
        </w:rPr>
        <w:t>10.2106/00004623-196446080-00001</w:t>
      </w:r>
      <w:r w:rsidRPr="006E08F8">
        <w:rPr>
          <w:rFonts w:ascii="Book Antiqua" w:eastAsia="Book Antiqua" w:hAnsi="Book Antiqua" w:cs="Book Antiqua"/>
          <w:color w:val="000000"/>
        </w:rPr>
        <w:t>]</w:t>
      </w:r>
    </w:p>
    <w:p w14:paraId="62C03DBC" w14:textId="7EABE8BC"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14 </w:t>
      </w:r>
      <w:r w:rsidRPr="006E08F8">
        <w:rPr>
          <w:rFonts w:ascii="Book Antiqua" w:eastAsia="Book Antiqua" w:hAnsi="Book Antiqua" w:cs="Book Antiqua"/>
          <w:b/>
          <w:bCs/>
          <w:color w:val="000000"/>
        </w:rPr>
        <w:t>Scheinfeld MH</w:t>
      </w:r>
      <w:r w:rsidRPr="006E08F8">
        <w:rPr>
          <w:rFonts w:ascii="Book Antiqua" w:eastAsia="Book Antiqua" w:hAnsi="Book Antiqua" w:cs="Book Antiqua"/>
          <w:color w:val="000000"/>
        </w:rPr>
        <w:t xml:space="preserve">, </w:t>
      </w:r>
      <w:proofErr w:type="spellStart"/>
      <w:r w:rsidRPr="006E08F8">
        <w:rPr>
          <w:rFonts w:ascii="Book Antiqua" w:eastAsia="Book Antiqua" w:hAnsi="Book Antiqua" w:cs="Book Antiqua"/>
          <w:color w:val="000000"/>
        </w:rPr>
        <w:t>Dym</w:t>
      </w:r>
      <w:proofErr w:type="spellEnd"/>
      <w:r w:rsidRPr="006E08F8">
        <w:rPr>
          <w:rFonts w:ascii="Book Antiqua" w:eastAsia="Book Antiqua" w:hAnsi="Book Antiqua" w:cs="Book Antiqua"/>
          <w:color w:val="000000"/>
        </w:rPr>
        <w:t xml:space="preserve"> AA, </w:t>
      </w:r>
      <w:proofErr w:type="spellStart"/>
      <w:r w:rsidRPr="006E08F8">
        <w:rPr>
          <w:rFonts w:ascii="Book Antiqua" w:eastAsia="Book Antiqua" w:hAnsi="Book Antiqua" w:cs="Book Antiqua"/>
          <w:color w:val="000000"/>
        </w:rPr>
        <w:t>Spektor</w:t>
      </w:r>
      <w:proofErr w:type="spellEnd"/>
      <w:r w:rsidRPr="006E08F8">
        <w:rPr>
          <w:rFonts w:ascii="Book Antiqua" w:eastAsia="Book Antiqua" w:hAnsi="Book Antiqua" w:cs="Book Antiqua"/>
          <w:color w:val="000000"/>
        </w:rPr>
        <w:t xml:space="preserve"> M, Avery LL, </w:t>
      </w:r>
      <w:proofErr w:type="spellStart"/>
      <w:r w:rsidRPr="006E08F8">
        <w:rPr>
          <w:rFonts w:ascii="Book Antiqua" w:eastAsia="Book Antiqua" w:hAnsi="Book Antiqua" w:cs="Book Antiqua"/>
          <w:color w:val="000000"/>
        </w:rPr>
        <w:t>Dym</w:t>
      </w:r>
      <w:proofErr w:type="spellEnd"/>
      <w:r w:rsidRPr="006E08F8">
        <w:rPr>
          <w:rFonts w:ascii="Book Antiqua" w:eastAsia="Book Antiqua" w:hAnsi="Book Antiqua" w:cs="Book Antiqua"/>
          <w:color w:val="000000"/>
        </w:rPr>
        <w:t xml:space="preserve"> RJ, </w:t>
      </w:r>
      <w:proofErr w:type="spellStart"/>
      <w:r w:rsidRPr="006E08F8">
        <w:rPr>
          <w:rFonts w:ascii="Book Antiqua" w:eastAsia="Book Antiqua" w:hAnsi="Book Antiqua" w:cs="Book Antiqua"/>
          <w:color w:val="000000"/>
        </w:rPr>
        <w:t>Amanatullah</w:t>
      </w:r>
      <w:proofErr w:type="spellEnd"/>
      <w:r w:rsidRPr="006E08F8">
        <w:rPr>
          <w:rFonts w:ascii="Book Antiqua" w:eastAsia="Book Antiqua" w:hAnsi="Book Antiqua" w:cs="Book Antiqua"/>
          <w:color w:val="000000"/>
        </w:rPr>
        <w:t xml:space="preserve"> DF. Acetabular fractures: what radiologists should know and how 3D CT </w:t>
      </w:r>
      <w:r w:rsidR="007F3EF9" w:rsidRPr="006E08F8">
        <w:rPr>
          <w:rFonts w:ascii="Book Antiqua" w:eastAsia="Book Antiqua" w:hAnsi="Book Antiqua" w:cs="Book Antiqua"/>
          <w:color w:val="000000"/>
        </w:rPr>
        <w:t>scan</w:t>
      </w:r>
      <w:r w:rsidRPr="006E08F8">
        <w:rPr>
          <w:rFonts w:ascii="Book Antiqua" w:eastAsia="Book Antiqua" w:hAnsi="Book Antiqua" w:cs="Book Antiqua"/>
          <w:color w:val="000000"/>
        </w:rPr>
        <w:t xml:space="preserve"> aid classification. </w:t>
      </w:r>
      <w:proofErr w:type="spellStart"/>
      <w:r w:rsidRPr="006E08F8">
        <w:rPr>
          <w:rFonts w:ascii="Book Antiqua" w:eastAsia="Book Antiqua" w:hAnsi="Book Antiqua" w:cs="Book Antiqua"/>
          <w:i/>
          <w:iCs/>
          <w:color w:val="000000"/>
        </w:rPr>
        <w:t>Radiographics</w:t>
      </w:r>
      <w:proofErr w:type="spellEnd"/>
      <w:r w:rsidRPr="006E08F8">
        <w:rPr>
          <w:rFonts w:ascii="Book Antiqua" w:eastAsia="Book Antiqua" w:hAnsi="Book Antiqua" w:cs="Book Antiqua"/>
          <w:color w:val="000000"/>
        </w:rPr>
        <w:t xml:space="preserve"> 2015; </w:t>
      </w:r>
      <w:r w:rsidRPr="006E08F8">
        <w:rPr>
          <w:rFonts w:ascii="Book Antiqua" w:eastAsia="Book Antiqua" w:hAnsi="Book Antiqua" w:cs="Book Antiqua"/>
          <w:b/>
          <w:bCs/>
          <w:color w:val="000000"/>
        </w:rPr>
        <w:t>35</w:t>
      </w:r>
      <w:r w:rsidRPr="006E08F8">
        <w:rPr>
          <w:rFonts w:ascii="Book Antiqua" w:eastAsia="Book Antiqua" w:hAnsi="Book Antiqua" w:cs="Book Antiqua"/>
          <w:color w:val="000000"/>
        </w:rPr>
        <w:t>: 555-577 [PMID: 25763739 DOI: 10.1148/rg.352140098]</w:t>
      </w:r>
    </w:p>
    <w:p w14:paraId="040D4458"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15 </w:t>
      </w:r>
      <w:r w:rsidRPr="006E08F8">
        <w:rPr>
          <w:rFonts w:ascii="Book Antiqua" w:eastAsia="Book Antiqua" w:hAnsi="Book Antiqua" w:cs="Book Antiqua"/>
          <w:b/>
          <w:bCs/>
          <w:color w:val="000000"/>
        </w:rPr>
        <w:t>Wu YD</w:t>
      </w:r>
      <w:r w:rsidRPr="006E08F8">
        <w:rPr>
          <w:rFonts w:ascii="Book Antiqua" w:eastAsia="Book Antiqua" w:hAnsi="Book Antiqua" w:cs="Book Antiqua"/>
          <w:color w:val="000000"/>
        </w:rPr>
        <w:t xml:space="preserve">, Cai XH, Liu XM, Zhang HX. Biomechanical analysis of the acetabular buttress-plate: are complex acetabular fractures in the quadrilateral area stable after treatment with anterior construct plate-1/3 tube buttress plate fixation? </w:t>
      </w:r>
      <w:r w:rsidRPr="006E08F8">
        <w:rPr>
          <w:rFonts w:ascii="Book Antiqua" w:eastAsia="Book Antiqua" w:hAnsi="Book Antiqua" w:cs="Book Antiqua"/>
          <w:i/>
          <w:iCs/>
          <w:color w:val="000000"/>
        </w:rPr>
        <w:t>Clinics (Sao Paulo)</w:t>
      </w:r>
      <w:r w:rsidRPr="006E08F8">
        <w:rPr>
          <w:rFonts w:ascii="Book Antiqua" w:eastAsia="Book Antiqua" w:hAnsi="Book Antiqua" w:cs="Book Antiqua"/>
          <w:color w:val="000000"/>
        </w:rPr>
        <w:t xml:space="preserve"> 2013; </w:t>
      </w:r>
      <w:r w:rsidRPr="006E08F8">
        <w:rPr>
          <w:rFonts w:ascii="Book Antiqua" w:eastAsia="Book Antiqua" w:hAnsi="Book Antiqua" w:cs="Book Antiqua"/>
          <w:b/>
          <w:bCs/>
          <w:color w:val="000000"/>
        </w:rPr>
        <w:t>68</w:t>
      </w:r>
      <w:r w:rsidRPr="006E08F8">
        <w:rPr>
          <w:rFonts w:ascii="Book Antiqua" w:eastAsia="Book Antiqua" w:hAnsi="Book Antiqua" w:cs="Book Antiqua"/>
          <w:color w:val="000000"/>
        </w:rPr>
        <w:t>: 1028-1033 [PMID: 23917670 DOI: 10.6061/clinics/2013(07)22]</w:t>
      </w:r>
    </w:p>
    <w:p w14:paraId="0C039ECA"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16 </w:t>
      </w:r>
      <w:r w:rsidRPr="006E08F8">
        <w:rPr>
          <w:rFonts w:ascii="Book Antiqua" w:eastAsia="Book Antiqua" w:hAnsi="Book Antiqua" w:cs="Book Antiqua"/>
          <w:b/>
          <w:bCs/>
          <w:color w:val="000000"/>
        </w:rPr>
        <w:t>Zha GC</w:t>
      </w:r>
      <w:r w:rsidRPr="006E08F8">
        <w:rPr>
          <w:rFonts w:ascii="Book Antiqua" w:eastAsia="Book Antiqua" w:hAnsi="Book Antiqua" w:cs="Book Antiqua"/>
          <w:color w:val="000000"/>
        </w:rPr>
        <w:t xml:space="preserve">, Sun JY, Dong SJ, Zhang W, Luo ZP. A novel fixation system for acetabular quadrilateral plate fracture: a comparative biomechanical study. </w:t>
      </w:r>
      <w:r w:rsidRPr="006E08F8">
        <w:rPr>
          <w:rFonts w:ascii="Book Antiqua" w:eastAsia="Book Antiqua" w:hAnsi="Book Antiqua" w:cs="Book Antiqua"/>
          <w:i/>
          <w:iCs/>
          <w:color w:val="000000"/>
        </w:rPr>
        <w:t>Biomed Res Int</w:t>
      </w:r>
      <w:r w:rsidRPr="006E08F8">
        <w:rPr>
          <w:rFonts w:ascii="Book Antiqua" w:eastAsia="Book Antiqua" w:hAnsi="Book Antiqua" w:cs="Book Antiqua"/>
          <w:color w:val="000000"/>
        </w:rPr>
        <w:t xml:space="preserve"> 2015; </w:t>
      </w:r>
      <w:r w:rsidRPr="006E08F8">
        <w:rPr>
          <w:rFonts w:ascii="Book Antiqua" w:eastAsia="Book Antiqua" w:hAnsi="Book Antiqua" w:cs="Book Antiqua"/>
          <w:b/>
          <w:bCs/>
          <w:color w:val="000000"/>
        </w:rPr>
        <w:t>2015</w:t>
      </w:r>
      <w:r w:rsidRPr="006E08F8">
        <w:rPr>
          <w:rFonts w:ascii="Book Antiqua" w:eastAsia="Book Antiqua" w:hAnsi="Book Antiqua" w:cs="Book Antiqua"/>
          <w:color w:val="000000"/>
        </w:rPr>
        <w:t>: 391032 [PMID: 25802849 DOI: 10.1155/2015/391032]</w:t>
      </w:r>
    </w:p>
    <w:p w14:paraId="01EF756B"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17 </w:t>
      </w:r>
      <w:proofErr w:type="spellStart"/>
      <w:r w:rsidRPr="006E08F8">
        <w:rPr>
          <w:rFonts w:ascii="Book Antiqua" w:eastAsia="Book Antiqua" w:hAnsi="Book Antiqua" w:cs="Book Antiqua"/>
          <w:b/>
          <w:bCs/>
          <w:color w:val="000000"/>
        </w:rPr>
        <w:t>Douraiswami</w:t>
      </w:r>
      <w:proofErr w:type="spellEnd"/>
      <w:r w:rsidRPr="006E08F8">
        <w:rPr>
          <w:rFonts w:ascii="Book Antiqua" w:eastAsia="Book Antiqua" w:hAnsi="Book Antiqua" w:cs="Book Antiqua"/>
          <w:b/>
          <w:bCs/>
          <w:color w:val="000000"/>
        </w:rPr>
        <w:t xml:space="preserve"> B</w:t>
      </w:r>
      <w:r w:rsidRPr="006E08F8">
        <w:rPr>
          <w:rFonts w:ascii="Book Antiqua" w:eastAsia="Book Antiqua" w:hAnsi="Book Antiqua" w:cs="Book Antiqua"/>
          <w:color w:val="000000"/>
        </w:rPr>
        <w:t xml:space="preserve">, Vinayak G. Isolated Quadrilateral Plate Fracture of the Acetabulum - a unique case Scenario. </w:t>
      </w:r>
      <w:r w:rsidRPr="006E08F8">
        <w:rPr>
          <w:rFonts w:ascii="Book Antiqua" w:eastAsia="Book Antiqua" w:hAnsi="Book Antiqua" w:cs="Book Antiqua"/>
          <w:i/>
          <w:iCs/>
          <w:color w:val="000000"/>
        </w:rPr>
        <w:t>J Orthop Case Rep</w:t>
      </w:r>
      <w:r w:rsidRPr="006E08F8">
        <w:rPr>
          <w:rFonts w:ascii="Book Antiqua" w:eastAsia="Book Antiqua" w:hAnsi="Book Antiqua" w:cs="Book Antiqua"/>
          <w:color w:val="000000"/>
        </w:rPr>
        <w:t xml:space="preserve"> 2012; </w:t>
      </w:r>
      <w:r w:rsidRPr="006E08F8">
        <w:rPr>
          <w:rFonts w:ascii="Book Antiqua" w:eastAsia="Book Antiqua" w:hAnsi="Book Antiqua" w:cs="Book Antiqua"/>
          <w:b/>
          <w:bCs/>
          <w:color w:val="000000"/>
        </w:rPr>
        <w:t>2</w:t>
      </w:r>
      <w:r w:rsidRPr="006E08F8">
        <w:rPr>
          <w:rFonts w:ascii="Book Antiqua" w:eastAsia="Book Antiqua" w:hAnsi="Book Antiqua" w:cs="Book Antiqua"/>
          <w:color w:val="000000"/>
        </w:rPr>
        <w:t>: 32-34 [PMID: 27298851]</w:t>
      </w:r>
    </w:p>
    <w:p w14:paraId="5A7828AA"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18 </w:t>
      </w:r>
      <w:r w:rsidRPr="006E08F8">
        <w:rPr>
          <w:rFonts w:ascii="Book Antiqua" w:eastAsia="Book Antiqua" w:hAnsi="Book Antiqua" w:cs="Book Antiqua"/>
          <w:b/>
          <w:bCs/>
          <w:color w:val="000000"/>
        </w:rPr>
        <w:t>Laflamme GY</w:t>
      </w:r>
      <w:r w:rsidRPr="006E08F8">
        <w:rPr>
          <w:rFonts w:ascii="Book Antiqua" w:eastAsia="Book Antiqua" w:hAnsi="Book Antiqua" w:cs="Book Antiqua"/>
          <w:color w:val="000000"/>
        </w:rPr>
        <w:t xml:space="preserve">, Hebert-Davies J, Rouleau D, Benoit B, Leduc S. Internal fixation of </w:t>
      </w:r>
      <w:proofErr w:type="spellStart"/>
      <w:r w:rsidRPr="006E08F8">
        <w:rPr>
          <w:rFonts w:ascii="Book Antiqua" w:eastAsia="Book Antiqua" w:hAnsi="Book Antiqua" w:cs="Book Antiqua"/>
          <w:color w:val="000000"/>
        </w:rPr>
        <w:t>osteopenic</w:t>
      </w:r>
      <w:proofErr w:type="spellEnd"/>
      <w:r w:rsidRPr="006E08F8">
        <w:rPr>
          <w:rFonts w:ascii="Book Antiqua" w:eastAsia="Book Antiqua" w:hAnsi="Book Antiqua" w:cs="Book Antiqua"/>
          <w:color w:val="000000"/>
        </w:rPr>
        <w:t xml:space="preserve"> acetabular fractures involving the quadrilateral plate. </w:t>
      </w:r>
      <w:r w:rsidRPr="006E08F8">
        <w:rPr>
          <w:rFonts w:ascii="Book Antiqua" w:eastAsia="Book Antiqua" w:hAnsi="Book Antiqua" w:cs="Book Antiqua"/>
          <w:i/>
          <w:iCs/>
          <w:color w:val="000000"/>
        </w:rPr>
        <w:t>Injury</w:t>
      </w:r>
      <w:r w:rsidRPr="006E08F8">
        <w:rPr>
          <w:rFonts w:ascii="Book Antiqua" w:eastAsia="Book Antiqua" w:hAnsi="Book Antiqua" w:cs="Book Antiqua"/>
          <w:color w:val="000000"/>
        </w:rPr>
        <w:t xml:space="preserve"> 2011; </w:t>
      </w:r>
      <w:r w:rsidRPr="006E08F8">
        <w:rPr>
          <w:rFonts w:ascii="Book Antiqua" w:eastAsia="Book Antiqua" w:hAnsi="Book Antiqua" w:cs="Book Antiqua"/>
          <w:b/>
          <w:bCs/>
          <w:color w:val="000000"/>
        </w:rPr>
        <w:t>42</w:t>
      </w:r>
      <w:r w:rsidRPr="006E08F8">
        <w:rPr>
          <w:rFonts w:ascii="Book Antiqua" w:eastAsia="Book Antiqua" w:hAnsi="Book Antiqua" w:cs="Book Antiqua"/>
          <w:color w:val="000000"/>
        </w:rPr>
        <w:t>: 1130-1134 [PMID: 21156315 DOI: 10.1016/j.injury.2010.11.060]</w:t>
      </w:r>
    </w:p>
    <w:p w14:paraId="4EBCF4B3"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19 </w:t>
      </w:r>
      <w:r w:rsidRPr="006E08F8">
        <w:rPr>
          <w:rFonts w:ascii="Book Antiqua" w:eastAsia="Book Antiqua" w:hAnsi="Book Antiqua" w:cs="Book Antiqua"/>
          <w:b/>
          <w:bCs/>
          <w:color w:val="000000"/>
        </w:rPr>
        <w:t>Qureshi AA</w:t>
      </w:r>
      <w:r w:rsidRPr="006E08F8">
        <w:rPr>
          <w:rFonts w:ascii="Book Antiqua" w:eastAsia="Book Antiqua" w:hAnsi="Book Antiqua" w:cs="Book Antiqua"/>
          <w:color w:val="000000"/>
        </w:rPr>
        <w:t xml:space="preserve">, Archdeacon MT, Jenkins MA, Infante A, DiPasquale T, </w:t>
      </w:r>
      <w:proofErr w:type="spellStart"/>
      <w:r w:rsidRPr="006E08F8">
        <w:rPr>
          <w:rFonts w:ascii="Book Antiqua" w:eastAsia="Book Antiqua" w:hAnsi="Book Antiqua" w:cs="Book Antiqua"/>
          <w:color w:val="000000"/>
        </w:rPr>
        <w:t>Bolhofner</w:t>
      </w:r>
      <w:proofErr w:type="spellEnd"/>
      <w:r w:rsidRPr="006E08F8">
        <w:rPr>
          <w:rFonts w:ascii="Book Antiqua" w:eastAsia="Book Antiqua" w:hAnsi="Book Antiqua" w:cs="Book Antiqua"/>
          <w:color w:val="000000"/>
        </w:rPr>
        <w:t xml:space="preserve"> BR. </w:t>
      </w:r>
      <w:proofErr w:type="spellStart"/>
      <w:r w:rsidRPr="006E08F8">
        <w:rPr>
          <w:rFonts w:ascii="Book Antiqua" w:eastAsia="Book Antiqua" w:hAnsi="Book Antiqua" w:cs="Book Antiqua"/>
          <w:color w:val="000000"/>
        </w:rPr>
        <w:t>Infrapectineal</w:t>
      </w:r>
      <w:proofErr w:type="spellEnd"/>
      <w:r w:rsidRPr="006E08F8">
        <w:rPr>
          <w:rFonts w:ascii="Book Antiqua" w:eastAsia="Book Antiqua" w:hAnsi="Book Antiqua" w:cs="Book Antiqua"/>
          <w:color w:val="000000"/>
        </w:rPr>
        <w:t xml:space="preserve"> plating for acetabular fractures: a technical adjunct to internal </w:t>
      </w:r>
      <w:r w:rsidRPr="006E08F8">
        <w:rPr>
          <w:rFonts w:ascii="Book Antiqua" w:eastAsia="Book Antiqua" w:hAnsi="Book Antiqua" w:cs="Book Antiqua"/>
          <w:color w:val="000000"/>
        </w:rPr>
        <w:lastRenderedPageBreak/>
        <w:t xml:space="preserve">fixation. </w:t>
      </w:r>
      <w:r w:rsidRPr="006E08F8">
        <w:rPr>
          <w:rFonts w:ascii="Book Antiqua" w:eastAsia="Book Antiqua" w:hAnsi="Book Antiqua" w:cs="Book Antiqua"/>
          <w:i/>
          <w:iCs/>
          <w:color w:val="000000"/>
        </w:rPr>
        <w:t>J Orthop Trauma</w:t>
      </w:r>
      <w:r w:rsidRPr="006E08F8">
        <w:rPr>
          <w:rFonts w:ascii="Book Antiqua" w:eastAsia="Book Antiqua" w:hAnsi="Book Antiqua" w:cs="Book Antiqua"/>
          <w:color w:val="000000"/>
        </w:rPr>
        <w:t xml:space="preserve"> 2004; </w:t>
      </w:r>
      <w:r w:rsidRPr="006E08F8">
        <w:rPr>
          <w:rFonts w:ascii="Book Antiqua" w:eastAsia="Book Antiqua" w:hAnsi="Book Antiqua" w:cs="Book Antiqua"/>
          <w:b/>
          <w:bCs/>
          <w:color w:val="000000"/>
        </w:rPr>
        <w:t>18</w:t>
      </w:r>
      <w:r w:rsidRPr="006E08F8">
        <w:rPr>
          <w:rFonts w:ascii="Book Antiqua" w:eastAsia="Book Antiqua" w:hAnsi="Book Antiqua" w:cs="Book Antiqua"/>
          <w:color w:val="000000"/>
        </w:rPr>
        <w:t>: 175-178 [PMID: 15091273 DOI: 10.1097/00005131-200403000-00009]</w:t>
      </w:r>
    </w:p>
    <w:p w14:paraId="420459EF"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20 </w:t>
      </w:r>
      <w:proofErr w:type="spellStart"/>
      <w:r w:rsidRPr="006E08F8">
        <w:rPr>
          <w:rFonts w:ascii="Book Antiqua" w:eastAsia="Book Antiqua" w:hAnsi="Book Antiqua" w:cs="Book Antiqua"/>
          <w:b/>
          <w:bCs/>
          <w:color w:val="000000"/>
        </w:rPr>
        <w:t>Losco</w:t>
      </w:r>
      <w:proofErr w:type="spellEnd"/>
      <w:r w:rsidRPr="006E08F8">
        <w:rPr>
          <w:rFonts w:ascii="Book Antiqua" w:eastAsia="Book Antiqua" w:hAnsi="Book Antiqua" w:cs="Book Antiqua"/>
          <w:b/>
          <w:bCs/>
          <w:color w:val="000000"/>
        </w:rPr>
        <w:t xml:space="preserve"> M</w:t>
      </w:r>
      <w:r w:rsidRPr="006E08F8">
        <w:rPr>
          <w:rFonts w:ascii="Book Antiqua" w:eastAsia="Book Antiqua" w:hAnsi="Book Antiqua" w:cs="Book Antiqua"/>
          <w:color w:val="000000"/>
        </w:rPr>
        <w:t xml:space="preserve">, </w:t>
      </w:r>
      <w:proofErr w:type="spellStart"/>
      <w:r w:rsidRPr="006E08F8">
        <w:rPr>
          <w:rFonts w:ascii="Book Antiqua" w:eastAsia="Book Antiqua" w:hAnsi="Book Antiqua" w:cs="Book Antiqua"/>
          <w:color w:val="000000"/>
        </w:rPr>
        <w:t>Familiari</w:t>
      </w:r>
      <w:proofErr w:type="spellEnd"/>
      <w:r w:rsidRPr="006E08F8">
        <w:rPr>
          <w:rFonts w:ascii="Book Antiqua" w:eastAsia="Book Antiqua" w:hAnsi="Book Antiqua" w:cs="Book Antiqua"/>
          <w:color w:val="000000"/>
        </w:rPr>
        <w:t xml:space="preserve"> F, Giron F, Papalia R. Use and Effectiveness of the Cadaver-Lab in Orthopaedic and Traumatology Education: An Italian Survey. </w:t>
      </w:r>
      <w:r w:rsidRPr="006E08F8">
        <w:rPr>
          <w:rFonts w:ascii="Book Antiqua" w:eastAsia="Book Antiqua" w:hAnsi="Book Antiqua" w:cs="Book Antiqua"/>
          <w:i/>
          <w:iCs/>
          <w:color w:val="000000"/>
        </w:rPr>
        <w:t>Joints</w:t>
      </w:r>
      <w:r w:rsidRPr="006E08F8">
        <w:rPr>
          <w:rFonts w:ascii="Book Antiqua" w:eastAsia="Book Antiqua" w:hAnsi="Book Antiqua" w:cs="Book Antiqua"/>
          <w:color w:val="000000"/>
        </w:rPr>
        <w:t xml:space="preserve"> 2017; </w:t>
      </w:r>
      <w:r w:rsidRPr="006E08F8">
        <w:rPr>
          <w:rFonts w:ascii="Book Antiqua" w:eastAsia="Book Antiqua" w:hAnsi="Book Antiqua" w:cs="Book Antiqua"/>
          <w:b/>
          <w:bCs/>
          <w:color w:val="000000"/>
        </w:rPr>
        <w:t>5</w:t>
      </w:r>
      <w:r w:rsidRPr="006E08F8">
        <w:rPr>
          <w:rFonts w:ascii="Book Antiqua" w:eastAsia="Book Antiqua" w:hAnsi="Book Antiqua" w:cs="Book Antiqua"/>
          <w:color w:val="000000"/>
        </w:rPr>
        <w:t>: 197-201 [PMID: 29270555 DOI: 10.1055/s-0037-1608949]</w:t>
      </w:r>
    </w:p>
    <w:p w14:paraId="3BFAF6AC"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21 </w:t>
      </w:r>
      <w:proofErr w:type="spellStart"/>
      <w:r w:rsidRPr="006E08F8">
        <w:rPr>
          <w:rFonts w:ascii="Book Antiqua" w:eastAsia="Book Antiqua" w:hAnsi="Book Antiqua" w:cs="Book Antiqua"/>
          <w:b/>
          <w:bCs/>
          <w:color w:val="000000"/>
        </w:rPr>
        <w:t>Matuszewski</w:t>
      </w:r>
      <w:proofErr w:type="spellEnd"/>
      <w:r w:rsidRPr="006E08F8">
        <w:rPr>
          <w:rFonts w:ascii="Book Antiqua" w:eastAsia="Book Antiqua" w:hAnsi="Book Antiqua" w:cs="Book Antiqua"/>
          <w:b/>
          <w:bCs/>
          <w:color w:val="000000"/>
        </w:rPr>
        <w:t xml:space="preserve"> S</w:t>
      </w:r>
      <w:r w:rsidRPr="006E08F8">
        <w:rPr>
          <w:rFonts w:ascii="Book Antiqua" w:eastAsia="Book Antiqua" w:hAnsi="Book Antiqua" w:cs="Book Antiqua"/>
          <w:color w:val="000000"/>
        </w:rPr>
        <w:t xml:space="preserve">, Hall MJR, Moreau G, </w:t>
      </w:r>
      <w:proofErr w:type="spellStart"/>
      <w:r w:rsidRPr="006E08F8">
        <w:rPr>
          <w:rFonts w:ascii="Book Antiqua" w:eastAsia="Book Antiqua" w:hAnsi="Book Antiqua" w:cs="Book Antiqua"/>
          <w:color w:val="000000"/>
        </w:rPr>
        <w:t>Schoenly</w:t>
      </w:r>
      <w:proofErr w:type="spellEnd"/>
      <w:r w:rsidRPr="006E08F8">
        <w:rPr>
          <w:rFonts w:ascii="Book Antiqua" w:eastAsia="Book Antiqua" w:hAnsi="Book Antiqua" w:cs="Book Antiqua"/>
          <w:color w:val="000000"/>
        </w:rPr>
        <w:t xml:space="preserve"> KG, </w:t>
      </w:r>
      <w:proofErr w:type="spellStart"/>
      <w:r w:rsidRPr="006E08F8">
        <w:rPr>
          <w:rFonts w:ascii="Book Antiqua" w:eastAsia="Book Antiqua" w:hAnsi="Book Antiqua" w:cs="Book Antiqua"/>
          <w:color w:val="000000"/>
        </w:rPr>
        <w:t>Tarone</w:t>
      </w:r>
      <w:proofErr w:type="spellEnd"/>
      <w:r w:rsidRPr="006E08F8">
        <w:rPr>
          <w:rFonts w:ascii="Book Antiqua" w:eastAsia="Book Antiqua" w:hAnsi="Book Antiqua" w:cs="Book Antiqua"/>
          <w:color w:val="000000"/>
        </w:rPr>
        <w:t xml:space="preserve"> AM, </w:t>
      </w:r>
      <w:proofErr w:type="spellStart"/>
      <w:r w:rsidRPr="006E08F8">
        <w:rPr>
          <w:rFonts w:ascii="Book Antiqua" w:eastAsia="Book Antiqua" w:hAnsi="Book Antiqua" w:cs="Book Antiqua"/>
          <w:color w:val="000000"/>
        </w:rPr>
        <w:t>Villet</w:t>
      </w:r>
      <w:proofErr w:type="spellEnd"/>
      <w:r w:rsidRPr="006E08F8">
        <w:rPr>
          <w:rFonts w:ascii="Book Antiqua" w:eastAsia="Book Antiqua" w:hAnsi="Book Antiqua" w:cs="Book Antiqua"/>
          <w:color w:val="000000"/>
        </w:rPr>
        <w:t xml:space="preserve"> MH. Pigs </w:t>
      </w:r>
      <w:r w:rsidRPr="006E08F8">
        <w:rPr>
          <w:rFonts w:ascii="Book Antiqua" w:eastAsia="Book Antiqua" w:hAnsi="Book Antiqua" w:cs="Book Antiqua"/>
          <w:i/>
          <w:iCs/>
          <w:color w:val="000000"/>
        </w:rPr>
        <w:t>vs</w:t>
      </w:r>
      <w:r w:rsidRPr="006E08F8">
        <w:rPr>
          <w:rFonts w:ascii="Book Antiqua" w:eastAsia="Book Antiqua" w:hAnsi="Book Antiqua" w:cs="Book Antiqua"/>
          <w:color w:val="000000"/>
        </w:rPr>
        <w:t xml:space="preserve"> people: the use of pigs as analogues for humans in forensic entomology and taphonomy research. </w:t>
      </w:r>
      <w:r w:rsidRPr="006E08F8">
        <w:rPr>
          <w:rFonts w:ascii="Book Antiqua" w:eastAsia="Book Antiqua" w:hAnsi="Book Antiqua" w:cs="Book Antiqua"/>
          <w:i/>
          <w:iCs/>
          <w:color w:val="000000"/>
        </w:rPr>
        <w:t>Int J Legal Med</w:t>
      </w:r>
      <w:r w:rsidRPr="006E08F8">
        <w:rPr>
          <w:rFonts w:ascii="Book Antiqua" w:eastAsia="Book Antiqua" w:hAnsi="Book Antiqua" w:cs="Book Antiqua"/>
          <w:color w:val="000000"/>
        </w:rPr>
        <w:t xml:space="preserve"> 2020; </w:t>
      </w:r>
      <w:r w:rsidRPr="006E08F8">
        <w:rPr>
          <w:rFonts w:ascii="Book Antiqua" w:eastAsia="Book Antiqua" w:hAnsi="Book Antiqua" w:cs="Book Antiqua"/>
          <w:b/>
          <w:bCs/>
          <w:color w:val="000000"/>
        </w:rPr>
        <w:t>134</w:t>
      </w:r>
      <w:r w:rsidRPr="006E08F8">
        <w:rPr>
          <w:rFonts w:ascii="Book Antiqua" w:eastAsia="Book Antiqua" w:hAnsi="Book Antiqua" w:cs="Book Antiqua"/>
          <w:color w:val="000000"/>
        </w:rPr>
        <w:t>: 793-810 [PMID: 31209558 DOI: 10.1007/s00414-019-02074-5]</w:t>
      </w:r>
    </w:p>
    <w:p w14:paraId="25D5FDF3"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22 </w:t>
      </w:r>
      <w:r w:rsidRPr="006E08F8">
        <w:rPr>
          <w:rFonts w:ascii="Book Antiqua" w:eastAsia="Book Antiqua" w:hAnsi="Book Antiqua" w:cs="Book Antiqua"/>
          <w:b/>
          <w:bCs/>
          <w:color w:val="000000"/>
        </w:rPr>
        <w:t>Zhang L</w:t>
      </w:r>
      <w:r w:rsidRPr="006E08F8">
        <w:rPr>
          <w:rFonts w:ascii="Book Antiqua" w:eastAsia="Book Antiqua" w:hAnsi="Book Antiqua" w:cs="Book Antiqua"/>
          <w:color w:val="000000"/>
        </w:rPr>
        <w:t xml:space="preserve">, Peng Y, Du C, Tang P. Biomechanical study of four kinds of percutaneous screw fixation in two types of unilateral sacroiliac joint dislocation: a finite element analysis. </w:t>
      </w:r>
      <w:r w:rsidRPr="006E08F8">
        <w:rPr>
          <w:rFonts w:ascii="Book Antiqua" w:eastAsia="Book Antiqua" w:hAnsi="Book Antiqua" w:cs="Book Antiqua"/>
          <w:i/>
          <w:iCs/>
          <w:color w:val="000000"/>
        </w:rPr>
        <w:t>Injury</w:t>
      </w:r>
      <w:r w:rsidRPr="006E08F8">
        <w:rPr>
          <w:rFonts w:ascii="Book Antiqua" w:eastAsia="Book Antiqua" w:hAnsi="Book Antiqua" w:cs="Book Antiqua"/>
          <w:color w:val="000000"/>
        </w:rPr>
        <w:t xml:space="preserve"> 2014; </w:t>
      </w:r>
      <w:r w:rsidRPr="006E08F8">
        <w:rPr>
          <w:rFonts w:ascii="Book Antiqua" w:eastAsia="Book Antiqua" w:hAnsi="Book Antiqua" w:cs="Book Antiqua"/>
          <w:b/>
          <w:bCs/>
          <w:color w:val="000000"/>
        </w:rPr>
        <w:t>45</w:t>
      </w:r>
      <w:r w:rsidRPr="006E08F8">
        <w:rPr>
          <w:rFonts w:ascii="Book Antiqua" w:eastAsia="Book Antiqua" w:hAnsi="Book Antiqua" w:cs="Book Antiqua"/>
          <w:color w:val="000000"/>
        </w:rPr>
        <w:t>: 2055-2059 [PMID: 25457345 DOI: 10.1016/j.injury.2014.10.052]</w:t>
      </w:r>
    </w:p>
    <w:p w14:paraId="1D7C2879"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23 </w:t>
      </w:r>
      <w:r w:rsidRPr="006E08F8">
        <w:rPr>
          <w:rFonts w:ascii="Book Antiqua" w:eastAsia="Book Antiqua" w:hAnsi="Book Antiqua" w:cs="Book Antiqua"/>
          <w:b/>
          <w:bCs/>
          <w:color w:val="000000"/>
        </w:rPr>
        <w:t>Wako Y</w:t>
      </w:r>
      <w:r w:rsidRPr="006E08F8">
        <w:rPr>
          <w:rFonts w:ascii="Book Antiqua" w:eastAsia="Book Antiqua" w:hAnsi="Book Antiqua" w:cs="Book Antiqua"/>
          <w:color w:val="000000"/>
        </w:rPr>
        <w:t xml:space="preserve">, Nakamura J, Matsuura Y, Suzuki T, Hagiwara S, Miura M, </w:t>
      </w:r>
      <w:proofErr w:type="spellStart"/>
      <w:r w:rsidRPr="006E08F8">
        <w:rPr>
          <w:rFonts w:ascii="Book Antiqua" w:eastAsia="Book Antiqua" w:hAnsi="Book Antiqua" w:cs="Book Antiqua"/>
          <w:color w:val="000000"/>
        </w:rPr>
        <w:t>Kawarai</w:t>
      </w:r>
      <w:proofErr w:type="spellEnd"/>
      <w:r w:rsidRPr="006E08F8">
        <w:rPr>
          <w:rFonts w:ascii="Book Antiqua" w:eastAsia="Book Antiqua" w:hAnsi="Book Antiqua" w:cs="Book Antiqua"/>
          <w:color w:val="000000"/>
        </w:rPr>
        <w:t xml:space="preserve"> Y, Sugano M, </w:t>
      </w:r>
      <w:proofErr w:type="spellStart"/>
      <w:r w:rsidRPr="006E08F8">
        <w:rPr>
          <w:rFonts w:ascii="Book Antiqua" w:eastAsia="Book Antiqua" w:hAnsi="Book Antiqua" w:cs="Book Antiqua"/>
          <w:color w:val="000000"/>
        </w:rPr>
        <w:t>Nawata</w:t>
      </w:r>
      <w:proofErr w:type="spellEnd"/>
      <w:r w:rsidRPr="006E08F8">
        <w:rPr>
          <w:rFonts w:ascii="Book Antiqua" w:eastAsia="Book Antiqua" w:hAnsi="Book Antiqua" w:cs="Book Antiqua"/>
          <w:color w:val="000000"/>
        </w:rPr>
        <w:t xml:space="preserve"> K, Yoshino K, </w:t>
      </w:r>
      <w:proofErr w:type="spellStart"/>
      <w:r w:rsidRPr="006E08F8">
        <w:rPr>
          <w:rFonts w:ascii="Book Antiqua" w:eastAsia="Book Antiqua" w:hAnsi="Book Antiqua" w:cs="Book Antiqua"/>
          <w:color w:val="000000"/>
        </w:rPr>
        <w:t>Orita</w:t>
      </w:r>
      <w:proofErr w:type="spellEnd"/>
      <w:r w:rsidRPr="006E08F8">
        <w:rPr>
          <w:rFonts w:ascii="Book Antiqua" w:eastAsia="Book Antiqua" w:hAnsi="Book Antiqua" w:cs="Book Antiqua"/>
          <w:color w:val="000000"/>
        </w:rPr>
        <w:t xml:space="preserve"> S, Inage K, </w:t>
      </w:r>
      <w:proofErr w:type="spellStart"/>
      <w:r w:rsidRPr="006E08F8">
        <w:rPr>
          <w:rFonts w:ascii="Book Antiqua" w:eastAsia="Book Antiqua" w:hAnsi="Book Antiqua" w:cs="Book Antiqua"/>
          <w:color w:val="000000"/>
        </w:rPr>
        <w:t>Ohtori</w:t>
      </w:r>
      <w:proofErr w:type="spellEnd"/>
      <w:r w:rsidRPr="006E08F8">
        <w:rPr>
          <w:rFonts w:ascii="Book Antiqua" w:eastAsia="Book Antiqua" w:hAnsi="Book Antiqua" w:cs="Book Antiqua"/>
          <w:color w:val="000000"/>
        </w:rPr>
        <w:t xml:space="preserve"> S. Finite element analysis of the femoral diaphysis of fresh-frozen cadavers with computed tomography and mechanical testing. </w:t>
      </w:r>
      <w:r w:rsidRPr="006E08F8">
        <w:rPr>
          <w:rFonts w:ascii="Book Antiqua" w:eastAsia="Book Antiqua" w:hAnsi="Book Antiqua" w:cs="Book Antiqua"/>
          <w:i/>
          <w:iCs/>
          <w:color w:val="000000"/>
        </w:rPr>
        <w:t>J Orthop Surg Res</w:t>
      </w:r>
      <w:r w:rsidRPr="006E08F8">
        <w:rPr>
          <w:rFonts w:ascii="Book Antiqua" w:eastAsia="Book Antiqua" w:hAnsi="Book Antiqua" w:cs="Book Antiqua"/>
          <w:color w:val="000000"/>
        </w:rPr>
        <w:t xml:space="preserve"> 2018; </w:t>
      </w:r>
      <w:r w:rsidRPr="006E08F8">
        <w:rPr>
          <w:rFonts w:ascii="Book Antiqua" w:eastAsia="Book Antiqua" w:hAnsi="Book Antiqua" w:cs="Book Antiqua"/>
          <w:b/>
          <w:bCs/>
          <w:color w:val="000000"/>
        </w:rPr>
        <w:t>13</w:t>
      </w:r>
      <w:r w:rsidRPr="006E08F8">
        <w:rPr>
          <w:rFonts w:ascii="Book Antiqua" w:eastAsia="Book Antiqua" w:hAnsi="Book Antiqua" w:cs="Book Antiqua"/>
          <w:color w:val="000000"/>
        </w:rPr>
        <w:t>: 192 [PMID: 30064512 DOI: 10.1186/s13018-018-0898-7]</w:t>
      </w:r>
    </w:p>
    <w:p w14:paraId="3F297197"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24 </w:t>
      </w:r>
      <w:r w:rsidRPr="006E08F8">
        <w:rPr>
          <w:rFonts w:ascii="Book Antiqua" w:eastAsia="Book Antiqua" w:hAnsi="Book Antiqua" w:cs="Book Antiqua"/>
          <w:b/>
          <w:bCs/>
          <w:color w:val="000000"/>
        </w:rPr>
        <w:t>Jacob HA</w:t>
      </w:r>
      <w:r w:rsidRPr="006E08F8">
        <w:rPr>
          <w:rFonts w:ascii="Book Antiqua" w:eastAsia="Book Antiqua" w:hAnsi="Book Antiqua" w:cs="Book Antiqua"/>
          <w:color w:val="000000"/>
        </w:rPr>
        <w:t xml:space="preserve">, </w:t>
      </w:r>
      <w:proofErr w:type="spellStart"/>
      <w:r w:rsidRPr="006E08F8">
        <w:rPr>
          <w:rFonts w:ascii="Book Antiqua" w:eastAsia="Book Antiqua" w:hAnsi="Book Antiqua" w:cs="Book Antiqua"/>
          <w:color w:val="000000"/>
        </w:rPr>
        <w:t>Huggler</w:t>
      </w:r>
      <w:proofErr w:type="spellEnd"/>
      <w:r w:rsidRPr="006E08F8">
        <w:rPr>
          <w:rFonts w:ascii="Book Antiqua" w:eastAsia="Book Antiqua" w:hAnsi="Book Antiqua" w:cs="Book Antiqua"/>
          <w:color w:val="000000"/>
        </w:rPr>
        <w:t xml:space="preserve"> AH, </w:t>
      </w:r>
      <w:proofErr w:type="spellStart"/>
      <w:r w:rsidRPr="006E08F8">
        <w:rPr>
          <w:rFonts w:ascii="Book Antiqua" w:eastAsia="Book Antiqua" w:hAnsi="Book Antiqua" w:cs="Book Antiqua"/>
          <w:color w:val="000000"/>
        </w:rPr>
        <w:t>Dietschi</w:t>
      </w:r>
      <w:proofErr w:type="spellEnd"/>
      <w:r w:rsidRPr="006E08F8">
        <w:rPr>
          <w:rFonts w:ascii="Book Antiqua" w:eastAsia="Book Antiqua" w:hAnsi="Book Antiqua" w:cs="Book Antiqua"/>
          <w:color w:val="000000"/>
        </w:rPr>
        <w:t xml:space="preserve"> C, Schreiber A. Mechanical function of subchondral bone as experimentally determined on the acetabulum of the human pelvis. </w:t>
      </w:r>
      <w:r w:rsidRPr="006E08F8">
        <w:rPr>
          <w:rFonts w:ascii="Book Antiqua" w:eastAsia="Book Antiqua" w:hAnsi="Book Antiqua" w:cs="Book Antiqua"/>
          <w:i/>
          <w:iCs/>
          <w:color w:val="000000"/>
        </w:rPr>
        <w:t xml:space="preserve">J </w:t>
      </w:r>
      <w:proofErr w:type="spellStart"/>
      <w:r w:rsidRPr="006E08F8">
        <w:rPr>
          <w:rFonts w:ascii="Book Antiqua" w:eastAsia="Book Antiqua" w:hAnsi="Book Antiqua" w:cs="Book Antiqua"/>
          <w:i/>
          <w:iCs/>
          <w:color w:val="000000"/>
        </w:rPr>
        <w:t>Biomech</w:t>
      </w:r>
      <w:proofErr w:type="spellEnd"/>
      <w:r w:rsidRPr="006E08F8">
        <w:rPr>
          <w:rFonts w:ascii="Book Antiqua" w:eastAsia="Book Antiqua" w:hAnsi="Book Antiqua" w:cs="Book Antiqua"/>
          <w:color w:val="000000"/>
        </w:rPr>
        <w:t xml:space="preserve"> 1976; </w:t>
      </w:r>
      <w:r w:rsidRPr="006E08F8">
        <w:rPr>
          <w:rFonts w:ascii="Book Antiqua" w:eastAsia="Book Antiqua" w:hAnsi="Book Antiqua" w:cs="Book Antiqua"/>
          <w:b/>
          <w:bCs/>
          <w:color w:val="000000"/>
        </w:rPr>
        <w:t>9</w:t>
      </w:r>
      <w:r w:rsidRPr="006E08F8">
        <w:rPr>
          <w:rFonts w:ascii="Book Antiqua" w:eastAsia="Book Antiqua" w:hAnsi="Book Antiqua" w:cs="Book Antiqua"/>
          <w:color w:val="000000"/>
        </w:rPr>
        <w:t>: 625-627 [PMID: 965413 DOI: 10.1016/0021-9290(76)90103-2]</w:t>
      </w:r>
    </w:p>
    <w:p w14:paraId="33F77A35"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25 </w:t>
      </w:r>
      <w:r w:rsidRPr="006E08F8">
        <w:rPr>
          <w:rFonts w:ascii="Book Antiqua" w:eastAsia="Book Antiqua" w:hAnsi="Book Antiqua" w:cs="Book Antiqua"/>
          <w:b/>
          <w:bCs/>
          <w:color w:val="000000"/>
        </w:rPr>
        <w:t>Lin SQ</w:t>
      </w:r>
      <w:r w:rsidRPr="006E08F8">
        <w:rPr>
          <w:rFonts w:ascii="Book Antiqua" w:eastAsia="Book Antiqua" w:hAnsi="Book Antiqua" w:cs="Book Antiqua"/>
          <w:color w:val="000000"/>
        </w:rPr>
        <w:t xml:space="preserve">, Wang B, Zhang L, Yang CJ. Application and research progress of finite element analysis in </w:t>
      </w:r>
      <w:proofErr w:type="spellStart"/>
      <w:r w:rsidRPr="006E08F8">
        <w:rPr>
          <w:rFonts w:ascii="Book Antiqua" w:eastAsia="Book Antiqua" w:hAnsi="Book Antiqua" w:cs="Book Antiqua"/>
          <w:color w:val="000000"/>
        </w:rPr>
        <w:t>orthopaedics</w:t>
      </w:r>
      <w:proofErr w:type="spellEnd"/>
      <w:r w:rsidRPr="006E08F8">
        <w:rPr>
          <w:rFonts w:ascii="Book Antiqua" w:eastAsia="Book Antiqua" w:hAnsi="Book Antiqua" w:cs="Book Antiqua"/>
          <w:color w:val="000000"/>
        </w:rPr>
        <w:t xml:space="preserve">. </w:t>
      </w:r>
      <w:proofErr w:type="spellStart"/>
      <w:r w:rsidRPr="006E08F8">
        <w:rPr>
          <w:rFonts w:ascii="Book Antiqua" w:eastAsia="Book Antiqua" w:hAnsi="Book Antiqua" w:cs="Book Antiqua"/>
          <w:i/>
          <w:color w:val="000000"/>
        </w:rPr>
        <w:t>Zhongguo</w:t>
      </w:r>
      <w:proofErr w:type="spellEnd"/>
      <w:r w:rsidRPr="006E08F8">
        <w:rPr>
          <w:rFonts w:ascii="Book Antiqua" w:eastAsia="Book Antiqua" w:hAnsi="Book Antiqua" w:cs="Book Antiqua"/>
          <w:i/>
          <w:color w:val="000000"/>
        </w:rPr>
        <w:t xml:space="preserve"> </w:t>
      </w:r>
      <w:proofErr w:type="spellStart"/>
      <w:r w:rsidRPr="006E08F8">
        <w:rPr>
          <w:rFonts w:ascii="Book Antiqua" w:eastAsia="Book Antiqua" w:hAnsi="Book Antiqua" w:cs="Book Antiqua"/>
          <w:i/>
          <w:color w:val="000000"/>
        </w:rPr>
        <w:t>Zhongyi</w:t>
      </w:r>
      <w:proofErr w:type="spellEnd"/>
      <w:r w:rsidRPr="006E08F8">
        <w:rPr>
          <w:rFonts w:ascii="Book Antiqua" w:eastAsia="Book Antiqua" w:hAnsi="Book Antiqua" w:cs="Book Antiqua"/>
          <w:i/>
          <w:color w:val="000000"/>
        </w:rPr>
        <w:t xml:space="preserve"> </w:t>
      </w:r>
      <w:proofErr w:type="spellStart"/>
      <w:r w:rsidRPr="006E08F8">
        <w:rPr>
          <w:rFonts w:ascii="Book Antiqua" w:eastAsia="Book Antiqua" w:hAnsi="Book Antiqua" w:cs="Book Antiqua"/>
          <w:i/>
          <w:color w:val="000000"/>
        </w:rPr>
        <w:t>Gushangke</w:t>
      </w:r>
      <w:proofErr w:type="spellEnd"/>
      <w:r w:rsidRPr="006E08F8">
        <w:rPr>
          <w:rFonts w:ascii="Book Antiqua" w:eastAsia="Book Antiqua" w:hAnsi="Book Antiqua" w:cs="Book Antiqua"/>
          <w:i/>
          <w:color w:val="000000"/>
        </w:rPr>
        <w:t xml:space="preserve"> </w:t>
      </w:r>
      <w:proofErr w:type="spellStart"/>
      <w:r w:rsidRPr="006E08F8">
        <w:rPr>
          <w:rFonts w:ascii="Book Antiqua" w:eastAsia="Book Antiqua" w:hAnsi="Book Antiqua" w:cs="Book Antiqua"/>
          <w:i/>
          <w:color w:val="000000"/>
        </w:rPr>
        <w:t>Zazhi</w:t>
      </w:r>
      <w:proofErr w:type="spellEnd"/>
      <w:r w:rsidRPr="006E08F8">
        <w:rPr>
          <w:rFonts w:ascii="Book Antiqua" w:eastAsia="Book Antiqua" w:hAnsi="Book Antiqua" w:cs="Book Antiqua"/>
          <w:i/>
          <w:color w:val="000000"/>
        </w:rPr>
        <w:t xml:space="preserve"> </w:t>
      </w:r>
      <w:r w:rsidRPr="006E08F8">
        <w:rPr>
          <w:rFonts w:ascii="Book Antiqua" w:eastAsia="Book Antiqua" w:hAnsi="Book Antiqua" w:cs="Book Antiqua"/>
          <w:color w:val="000000"/>
        </w:rPr>
        <w:t xml:space="preserve">2013; </w:t>
      </w:r>
      <w:r w:rsidRPr="006E08F8">
        <w:rPr>
          <w:rFonts w:ascii="Book Antiqua" w:eastAsia="Book Antiqua" w:hAnsi="Book Antiqua" w:cs="Book Antiqua"/>
          <w:b/>
          <w:color w:val="000000"/>
        </w:rPr>
        <w:t xml:space="preserve">21: </w:t>
      </w:r>
      <w:r w:rsidRPr="006E08F8">
        <w:rPr>
          <w:rFonts w:ascii="Book Antiqua" w:eastAsia="Book Antiqua" w:hAnsi="Book Antiqua" w:cs="Book Antiqua"/>
          <w:color w:val="000000"/>
        </w:rPr>
        <w:t>69-73 [DOI:</w:t>
      </w:r>
      <w:r w:rsidRPr="006E08F8">
        <w:rPr>
          <w:rFonts w:ascii="Book Antiqua" w:hAnsi="Book Antiqua"/>
        </w:rPr>
        <w:t xml:space="preserve"> </w:t>
      </w:r>
      <w:proofErr w:type="gramStart"/>
      <w:r w:rsidRPr="006E08F8">
        <w:rPr>
          <w:rFonts w:ascii="Book Antiqua" w:eastAsia="Book Antiqua" w:hAnsi="Book Antiqua" w:cs="Book Antiqua"/>
          <w:color w:val="000000"/>
        </w:rPr>
        <w:t>CNKI:SUN</w:t>
      </w:r>
      <w:proofErr w:type="gramEnd"/>
      <w:r w:rsidRPr="006E08F8">
        <w:rPr>
          <w:rFonts w:ascii="Book Antiqua" w:eastAsia="Book Antiqua" w:hAnsi="Book Antiqua" w:cs="Book Antiqua"/>
          <w:color w:val="000000"/>
        </w:rPr>
        <w:t>:ZGZG.0.2013-04-035]</w:t>
      </w:r>
    </w:p>
    <w:p w14:paraId="3818209E"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26 </w:t>
      </w:r>
      <w:r w:rsidRPr="006E08F8">
        <w:rPr>
          <w:rFonts w:ascii="Book Antiqua" w:eastAsia="Book Antiqua" w:hAnsi="Book Antiqua" w:cs="Book Antiqua"/>
          <w:b/>
          <w:bCs/>
          <w:color w:val="000000"/>
        </w:rPr>
        <w:t>Li Z</w:t>
      </w:r>
      <w:r w:rsidRPr="006E08F8">
        <w:rPr>
          <w:rFonts w:ascii="Book Antiqua" w:eastAsia="Book Antiqua" w:hAnsi="Book Antiqua" w:cs="Book Antiqua"/>
          <w:color w:val="000000"/>
        </w:rPr>
        <w:t xml:space="preserve">, Kim JE, Davidson JS, Etheridge BS, Alonso JE, Eberhardt AW. Biomechanical response of the pubic symphysis in lateral pelvic impacts: a finite element study. </w:t>
      </w:r>
      <w:r w:rsidRPr="006E08F8">
        <w:rPr>
          <w:rFonts w:ascii="Book Antiqua" w:eastAsia="Book Antiqua" w:hAnsi="Book Antiqua" w:cs="Book Antiqua"/>
          <w:i/>
          <w:iCs/>
          <w:color w:val="000000"/>
        </w:rPr>
        <w:t xml:space="preserve">J </w:t>
      </w:r>
      <w:proofErr w:type="spellStart"/>
      <w:r w:rsidRPr="006E08F8">
        <w:rPr>
          <w:rFonts w:ascii="Book Antiqua" w:eastAsia="Book Antiqua" w:hAnsi="Book Antiqua" w:cs="Book Antiqua"/>
          <w:i/>
          <w:iCs/>
          <w:color w:val="000000"/>
        </w:rPr>
        <w:t>Biomech</w:t>
      </w:r>
      <w:proofErr w:type="spellEnd"/>
      <w:r w:rsidRPr="006E08F8">
        <w:rPr>
          <w:rFonts w:ascii="Book Antiqua" w:eastAsia="Book Antiqua" w:hAnsi="Book Antiqua" w:cs="Book Antiqua"/>
          <w:color w:val="000000"/>
        </w:rPr>
        <w:t xml:space="preserve"> 2007; </w:t>
      </w:r>
      <w:r w:rsidRPr="006E08F8">
        <w:rPr>
          <w:rFonts w:ascii="Book Antiqua" w:eastAsia="Book Antiqua" w:hAnsi="Book Antiqua" w:cs="Book Antiqua"/>
          <w:b/>
          <w:bCs/>
          <w:color w:val="000000"/>
        </w:rPr>
        <w:t>40</w:t>
      </w:r>
      <w:r w:rsidRPr="006E08F8">
        <w:rPr>
          <w:rFonts w:ascii="Book Antiqua" w:eastAsia="Book Antiqua" w:hAnsi="Book Antiqua" w:cs="Book Antiqua"/>
          <w:color w:val="000000"/>
        </w:rPr>
        <w:t>: 2758-2766 [PMID: 17399721 DOI: 10.1016/j.jbiomech.2007.01.023]</w:t>
      </w:r>
    </w:p>
    <w:p w14:paraId="10A80D51"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27 </w:t>
      </w:r>
      <w:r w:rsidRPr="006E08F8">
        <w:rPr>
          <w:rFonts w:ascii="Book Antiqua" w:eastAsia="Book Antiqua" w:hAnsi="Book Antiqua" w:cs="Book Antiqua"/>
          <w:b/>
          <w:bCs/>
          <w:color w:val="000000"/>
        </w:rPr>
        <w:t>Anderson AE</w:t>
      </w:r>
      <w:r w:rsidRPr="006E08F8">
        <w:rPr>
          <w:rFonts w:ascii="Book Antiqua" w:eastAsia="Book Antiqua" w:hAnsi="Book Antiqua" w:cs="Book Antiqua"/>
          <w:color w:val="000000"/>
        </w:rPr>
        <w:t xml:space="preserve">, Peters CL, Tuttle BD, Weiss JA. Subject-specific finite element model of the pelvis: development, </w:t>
      </w:r>
      <w:proofErr w:type="gramStart"/>
      <w:r w:rsidRPr="006E08F8">
        <w:rPr>
          <w:rFonts w:ascii="Book Antiqua" w:eastAsia="Book Antiqua" w:hAnsi="Book Antiqua" w:cs="Book Antiqua"/>
          <w:color w:val="000000"/>
        </w:rPr>
        <w:t>validation</w:t>
      </w:r>
      <w:proofErr w:type="gramEnd"/>
      <w:r w:rsidRPr="006E08F8">
        <w:rPr>
          <w:rFonts w:ascii="Book Antiqua" w:eastAsia="Book Antiqua" w:hAnsi="Book Antiqua" w:cs="Book Antiqua"/>
          <w:color w:val="000000"/>
        </w:rPr>
        <w:t xml:space="preserve"> and sensitivity studies. </w:t>
      </w:r>
      <w:r w:rsidRPr="006E08F8">
        <w:rPr>
          <w:rFonts w:ascii="Book Antiqua" w:eastAsia="Book Antiqua" w:hAnsi="Book Antiqua" w:cs="Book Antiqua"/>
          <w:i/>
          <w:iCs/>
          <w:color w:val="000000"/>
        </w:rPr>
        <w:t xml:space="preserve">J </w:t>
      </w:r>
      <w:proofErr w:type="spellStart"/>
      <w:r w:rsidRPr="006E08F8">
        <w:rPr>
          <w:rFonts w:ascii="Book Antiqua" w:eastAsia="Book Antiqua" w:hAnsi="Book Antiqua" w:cs="Book Antiqua"/>
          <w:i/>
          <w:iCs/>
          <w:color w:val="000000"/>
        </w:rPr>
        <w:t>Biomech</w:t>
      </w:r>
      <w:proofErr w:type="spellEnd"/>
      <w:r w:rsidRPr="006E08F8">
        <w:rPr>
          <w:rFonts w:ascii="Book Antiqua" w:eastAsia="Book Antiqua" w:hAnsi="Book Antiqua" w:cs="Book Antiqua"/>
          <w:i/>
          <w:iCs/>
          <w:color w:val="000000"/>
        </w:rPr>
        <w:t xml:space="preserve"> </w:t>
      </w:r>
      <w:proofErr w:type="spellStart"/>
      <w:r w:rsidRPr="006E08F8">
        <w:rPr>
          <w:rFonts w:ascii="Book Antiqua" w:eastAsia="Book Antiqua" w:hAnsi="Book Antiqua" w:cs="Book Antiqua"/>
          <w:i/>
          <w:iCs/>
          <w:color w:val="000000"/>
        </w:rPr>
        <w:t>Eng</w:t>
      </w:r>
      <w:proofErr w:type="spellEnd"/>
      <w:r w:rsidRPr="006E08F8">
        <w:rPr>
          <w:rFonts w:ascii="Book Antiqua" w:eastAsia="Book Antiqua" w:hAnsi="Book Antiqua" w:cs="Book Antiqua"/>
          <w:color w:val="000000"/>
        </w:rPr>
        <w:t xml:space="preserve"> 2005; </w:t>
      </w:r>
      <w:r w:rsidRPr="006E08F8">
        <w:rPr>
          <w:rFonts w:ascii="Book Antiqua" w:eastAsia="Book Antiqua" w:hAnsi="Book Antiqua" w:cs="Book Antiqua"/>
          <w:b/>
          <w:bCs/>
          <w:color w:val="000000"/>
        </w:rPr>
        <w:t>127</w:t>
      </w:r>
      <w:r w:rsidRPr="006E08F8">
        <w:rPr>
          <w:rFonts w:ascii="Book Antiqua" w:eastAsia="Book Antiqua" w:hAnsi="Book Antiqua" w:cs="Book Antiqua"/>
          <w:color w:val="000000"/>
        </w:rPr>
        <w:t>: 364-373 [PMID: 16060343 DOI: 10.1115/1.1894148]</w:t>
      </w:r>
    </w:p>
    <w:p w14:paraId="1A138D95"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lastRenderedPageBreak/>
        <w:t xml:space="preserve">28 </w:t>
      </w:r>
      <w:r w:rsidRPr="006E08F8">
        <w:rPr>
          <w:rFonts w:ascii="Book Antiqua" w:eastAsia="Book Antiqua" w:hAnsi="Book Antiqua" w:cs="Book Antiqua"/>
          <w:b/>
          <w:bCs/>
          <w:color w:val="000000"/>
        </w:rPr>
        <w:t>Fan Y</w:t>
      </w:r>
      <w:r w:rsidRPr="006E08F8">
        <w:rPr>
          <w:rFonts w:ascii="Book Antiqua" w:eastAsia="Book Antiqua" w:hAnsi="Book Antiqua" w:cs="Book Antiqua"/>
          <w:color w:val="000000"/>
        </w:rPr>
        <w:t xml:space="preserve">, Lei J, Zhu F, Li Z, Chen W, Liu X. Biomechanical Analysis of the Fixation System for T-Shaped Acetabular Fracture. </w:t>
      </w:r>
      <w:proofErr w:type="spellStart"/>
      <w:r w:rsidRPr="006E08F8">
        <w:rPr>
          <w:rFonts w:ascii="Book Antiqua" w:eastAsia="Book Antiqua" w:hAnsi="Book Antiqua" w:cs="Book Antiqua"/>
          <w:i/>
          <w:iCs/>
          <w:color w:val="000000"/>
        </w:rPr>
        <w:t>Comput</w:t>
      </w:r>
      <w:proofErr w:type="spellEnd"/>
      <w:r w:rsidRPr="006E08F8">
        <w:rPr>
          <w:rFonts w:ascii="Book Antiqua" w:eastAsia="Book Antiqua" w:hAnsi="Book Antiqua" w:cs="Book Antiqua"/>
          <w:i/>
          <w:iCs/>
          <w:color w:val="000000"/>
        </w:rPr>
        <w:t xml:space="preserve"> Math Methods Med</w:t>
      </w:r>
      <w:r w:rsidRPr="006E08F8">
        <w:rPr>
          <w:rFonts w:ascii="Book Antiqua" w:eastAsia="Book Antiqua" w:hAnsi="Book Antiqua" w:cs="Book Antiqua"/>
          <w:color w:val="000000"/>
        </w:rPr>
        <w:t xml:space="preserve"> 2015; </w:t>
      </w:r>
      <w:r w:rsidRPr="006E08F8">
        <w:rPr>
          <w:rFonts w:ascii="Book Antiqua" w:eastAsia="Book Antiqua" w:hAnsi="Book Antiqua" w:cs="Book Antiqua"/>
          <w:b/>
          <w:bCs/>
          <w:color w:val="000000"/>
        </w:rPr>
        <w:t>2015</w:t>
      </w:r>
      <w:r w:rsidRPr="006E08F8">
        <w:rPr>
          <w:rFonts w:ascii="Book Antiqua" w:eastAsia="Book Antiqua" w:hAnsi="Book Antiqua" w:cs="Book Antiqua"/>
          <w:color w:val="000000"/>
        </w:rPr>
        <w:t>: 370631 [PMID: 26495030 DOI: 10.1155/2015/370631]</w:t>
      </w:r>
    </w:p>
    <w:p w14:paraId="7B2B4698"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29 </w:t>
      </w:r>
      <w:r w:rsidRPr="006E08F8">
        <w:rPr>
          <w:rFonts w:ascii="Book Antiqua" w:eastAsia="Book Antiqua" w:hAnsi="Book Antiqua" w:cs="Book Antiqua"/>
          <w:b/>
          <w:bCs/>
          <w:color w:val="000000"/>
        </w:rPr>
        <w:t>Lei J</w:t>
      </w:r>
      <w:r w:rsidRPr="006E08F8">
        <w:rPr>
          <w:rFonts w:ascii="Book Antiqua" w:eastAsia="Book Antiqua" w:hAnsi="Book Antiqua" w:cs="Book Antiqua"/>
          <w:color w:val="000000"/>
        </w:rPr>
        <w:t xml:space="preserve">, Dong P, Li Z, Zhu F, Wang Z, Cai X. Biomechanical analysis of the fixation systems for anterior column and posterior hemi-transverse acetabular fractures. </w:t>
      </w:r>
      <w:r w:rsidRPr="006E08F8">
        <w:rPr>
          <w:rFonts w:ascii="Book Antiqua" w:eastAsia="Book Antiqua" w:hAnsi="Book Antiqua" w:cs="Book Antiqua"/>
          <w:i/>
          <w:iCs/>
          <w:color w:val="000000"/>
        </w:rPr>
        <w:t xml:space="preserve">Acta </w:t>
      </w:r>
      <w:proofErr w:type="spellStart"/>
      <w:r w:rsidRPr="006E08F8">
        <w:rPr>
          <w:rFonts w:ascii="Book Antiqua" w:eastAsia="Book Antiqua" w:hAnsi="Book Antiqua" w:cs="Book Antiqua"/>
          <w:i/>
          <w:iCs/>
          <w:color w:val="000000"/>
        </w:rPr>
        <w:t>Orthop</w:t>
      </w:r>
      <w:proofErr w:type="spellEnd"/>
      <w:r w:rsidRPr="006E08F8">
        <w:rPr>
          <w:rFonts w:ascii="Book Antiqua" w:eastAsia="Book Antiqua" w:hAnsi="Book Antiqua" w:cs="Book Antiqua"/>
          <w:i/>
          <w:iCs/>
          <w:color w:val="000000"/>
        </w:rPr>
        <w:t xml:space="preserve"> </w:t>
      </w:r>
      <w:proofErr w:type="spellStart"/>
      <w:r w:rsidRPr="006E08F8">
        <w:rPr>
          <w:rFonts w:ascii="Book Antiqua" w:eastAsia="Book Antiqua" w:hAnsi="Book Antiqua" w:cs="Book Antiqua"/>
          <w:i/>
          <w:iCs/>
          <w:color w:val="000000"/>
        </w:rPr>
        <w:t>Traumatol</w:t>
      </w:r>
      <w:proofErr w:type="spellEnd"/>
      <w:r w:rsidRPr="006E08F8">
        <w:rPr>
          <w:rFonts w:ascii="Book Antiqua" w:eastAsia="Book Antiqua" w:hAnsi="Book Antiqua" w:cs="Book Antiqua"/>
          <w:i/>
          <w:iCs/>
          <w:color w:val="000000"/>
        </w:rPr>
        <w:t xml:space="preserve"> </w:t>
      </w:r>
      <w:proofErr w:type="spellStart"/>
      <w:r w:rsidRPr="006E08F8">
        <w:rPr>
          <w:rFonts w:ascii="Book Antiqua" w:eastAsia="Book Antiqua" w:hAnsi="Book Antiqua" w:cs="Book Antiqua"/>
          <w:i/>
          <w:iCs/>
          <w:color w:val="000000"/>
        </w:rPr>
        <w:t>Turc</w:t>
      </w:r>
      <w:proofErr w:type="spellEnd"/>
      <w:r w:rsidRPr="006E08F8">
        <w:rPr>
          <w:rFonts w:ascii="Book Antiqua" w:eastAsia="Book Antiqua" w:hAnsi="Book Antiqua" w:cs="Book Antiqua"/>
          <w:color w:val="000000"/>
        </w:rPr>
        <w:t xml:space="preserve"> 2017; </w:t>
      </w:r>
      <w:r w:rsidRPr="006E08F8">
        <w:rPr>
          <w:rFonts w:ascii="Book Antiqua" w:eastAsia="Book Antiqua" w:hAnsi="Book Antiqua" w:cs="Book Antiqua"/>
          <w:b/>
          <w:bCs/>
          <w:color w:val="000000"/>
        </w:rPr>
        <w:t>51</w:t>
      </w:r>
      <w:r w:rsidRPr="006E08F8">
        <w:rPr>
          <w:rFonts w:ascii="Book Antiqua" w:eastAsia="Book Antiqua" w:hAnsi="Book Antiqua" w:cs="Book Antiqua"/>
          <w:color w:val="000000"/>
        </w:rPr>
        <w:t>: 248-253 [PMID: 28342586 DOI: 10.1016/j.aott.2017.02.003]</w:t>
      </w:r>
    </w:p>
    <w:p w14:paraId="464041A2"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30 </w:t>
      </w:r>
      <w:r w:rsidRPr="006E08F8">
        <w:rPr>
          <w:rFonts w:ascii="Book Antiqua" w:eastAsia="Book Antiqua" w:hAnsi="Book Antiqua" w:cs="Book Antiqua"/>
          <w:b/>
          <w:bCs/>
          <w:color w:val="000000"/>
        </w:rPr>
        <w:t>Yildirim AO</w:t>
      </w:r>
      <w:r w:rsidRPr="006E08F8">
        <w:rPr>
          <w:rFonts w:ascii="Book Antiqua" w:eastAsia="Book Antiqua" w:hAnsi="Book Antiqua" w:cs="Book Antiqua"/>
          <w:color w:val="000000"/>
        </w:rPr>
        <w:t xml:space="preserve">, </w:t>
      </w:r>
      <w:proofErr w:type="spellStart"/>
      <w:r w:rsidRPr="006E08F8">
        <w:rPr>
          <w:rFonts w:ascii="Book Antiqua" w:eastAsia="Book Antiqua" w:hAnsi="Book Antiqua" w:cs="Book Antiqua"/>
          <w:color w:val="000000"/>
        </w:rPr>
        <w:t>Alemdaroglu</w:t>
      </w:r>
      <w:proofErr w:type="spellEnd"/>
      <w:r w:rsidRPr="006E08F8">
        <w:rPr>
          <w:rFonts w:ascii="Book Antiqua" w:eastAsia="Book Antiqua" w:hAnsi="Book Antiqua" w:cs="Book Antiqua"/>
          <w:color w:val="000000"/>
        </w:rPr>
        <w:t xml:space="preserve"> KB, </w:t>
      </w:r>
      <w:proofErr w:type="spellStart"/>
      <w:r w:rsidRPr="006E08F8">
        <w:rPr>
          <w:rFonts w:ascii="Book Antiqua" w:eastAsia="Book Antiqua" w:hAnsi="Book Antiqua" w:cs="Book Antiqua"/>
          <w:color w:val="000000"/>
        </w:rPr>
        <w:t>Yuksel</w:t>
      </w:r>
      <w:proofErr w:type="spellEnd"/>
      <w:r w:rsidRPr="006E08F8">
        <w:rPr>
          <w:rFonts w:ascii="Book Antiqua" w:eastAsia="Book Antiqua" w:hAnsi="Book Antiqua" w:cs="Book Antiqua"/>
          <w:color w:val="000000"/>
        </w:rPr>
        <w:t xml:space="preserve"> HY, </w:t>
      </w:r>
      <w:proofErr w:type="spellStart"/>
      <w:r w:rsidRPr="006E08F8">
        <w:rPr>
          <w:rFonts w:ascii="Book Antiqua" w:eastAsia="Book Antiqua" w:hAnsi="Book Antiqua" w:cs="Book Antiqua"/>
          <w:color w:val="000000"/>
        </w:rPr>
        <w:t>Öken</w:t>
      </w:r>
      <w:proofErr w:type="spellEnd"/>
      <w:r w:rsidRPr="006E08F8">
        <w:rPr>
          <w:rFonts w:ascii="Book Antiqua" w:eastAsia="Book Antiqua" w:hAnsi="Book Antiqua" w:cs="Book Antiqua"/>
          <w:color w:val="000000"/>
        </w:rPr>
        <w:t xml:space="preserve"> ÖF, </w:t>
      </w:r>
      <w:proofErr w:type="spellStart"/>
      <w:r w:rsidRPr="006E08F8">
        <w:rPr>
          <w:rFonts w:ascii="Book Antiqua" w:eastAsia="Book Antiqua" w:hAnsi="Book Antiqua" w:cs="Book Antiqua"/>
          <w:color w:val="000000"/>
        </w:rPr>
        <w:t>Ucaner</w:t>
      </w:r>
      <w:proofErr w:type="spellEnd"/>
      <w:r w:rsidRPr="006E08F8">
        <w:rPr>
          <w:rFonts w:ascii="Book Antiqua" w:eastAsia="Book Antiqua" w:hAnsi="Book Antiqua" w:cs="Book Antiqua"/>
          <w:color w:val="000000"/>
        </w:rPr>
        <w:t xml:space="preserve"> A. Finite element analysis of the stability of transverse acetabular fractures in standing and sitting positions by different fixation options. </w:t>
      </w:r>
      <w:r w:rsidRPr="006E08F8">
        <w:rPr>
          <w:rFonts w:ascii="Book Antiqua" w:eastAsia="Book Antiqua" w:hAnsi="Book Antiqua" w:cs="Book Antiqua"/>
          <w:i/>
          <w:iCs/>
          <w:color w:val="000000"/>
        </w:rPr>
        <w:t>Injury</w:t>
      </w:r>
      <w:r w:rsidRPr="006E08F8">
        <w:rPr>
          <w:rFonts w:ascii="Book Antiqua" w:eastAsia="Book Antiqua" w:hAnsi="Book Antiqua" w:cs="Book Antiqua"/>
          <w:color w:val="000000"/>
        </w:rPr>
        <w:t xml:space="preserve"> 2015; </w:t>
      </w:r>
      <w:r w:rsidRPr="006E08F8">
        <w:rPr>
          <w:rFonts w:ascii="Book Antiqua" w:eastAsia="Book Antiqua" w:hAnsi="Book Antiqua" w:cs="Book Antiqua"/>
          <w:b/>
          <w:bCs/>
          <w:color w:val="000000"/>
        </w:rPr>
        <w:t>46 Suppl 2</w:t>
      </w:r>
      <w:r w:rsidRPr="006E08F8">
        <w:rPr>
          <w:rFonts w:ascii="Book Antiqua" w:eastAsia="Book Antiqua" w:hAnsi="Book Antiqua" w:cs="Book Antiqua"/>
          <w:color w:val="000000"/>
        </w:rPr>
        <w:t>: S29-S35 [PMID: 26028425 DOI: 10.1016/j.injury.2015.05.029]</w:t>
      </w:r>
    </w:p>
    <w:p w14:paraId="2A22CCFA"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 xml:space="preserve">31 </w:t>
      </w:r>
      <w:r w:rsidRPr="006E08F8">
        <w:rPr>
          <w:rFonts w:ascii="Book Antiqua" w:eastAsia="Book Antiqua" w:hAnsi="Book Antiqua" w:cs="Book Antiqua"/>
          <w:b/>
          <w:bCs/>
          <w:color w:val="000000"/>
        </w:rPr>
        <w:t>Phillips AT</w:t>
      </w:r>
      <w:r w:rsidRPr="006E08F8">
        <w:rPr>
          <w:rFonts w:ascii="Book Antiqua" w:eastAsia="Book Antiqua" w:hAnsi="Book Antiqua" w:cs="Book Antiqua"/>
          <w:color w:val="000000"/>
        </w:rPr>
        <w:t xml:space="preserve">, Pankaj P, Howie CR, </w:t>
      </w:r>
      <w:proofErr w:type="spellStart"/>
      <w:r w:rsidRPr="006E08F8">
        <w:rPr>
          <w:rFonts w:ascii="Book Antiqua" w:eastAsia="Book Antiqua" w:hAnsi="Book Antiqua" w:cs="Book Antiqua"/>
          <w:color w:val="000000"/>
        </w:rPr>
        <w:t>Usmani</w:t>
      </w:r>
      <w:proofErr w:type="spellEnd"/>
      <w:r w:rsidRPr="006E08F8">
        <w:rPr>
          <w:rFonts w:ascii="Book Antiqua" w:eastAsia="Book Antiqua" w:hAnsi="Book Antiqua" w:cs="Book Antiqua"/>
          <w:color w:val="000000"/>
        </w:rPr>
        <w:t xml:space="preserve"> AS, Simpson AH. Finite element modelling of the pelvis: inclusion of muscular and ligamentous boundary conditions. </w:t>
      </w:r>
      <w:r w:rsidRPr="006E08F8">
        <w:rPr>
          <w:rFonts w:ascii="Book Antiqua" w:eastAsia="Book Antiqua" w:hAnsi="Book Antiqua" w:cs="Book Antiqua"/>
          <w:i/>
          <w:iCs/>
          <w:color w:val="000000"/>
        </w:rPr>
        <w:t xml:space="preserve">Med </w:t>
      </w:r>
      <w:proofErr w:type="spellStart"/>
      <w:r w:rsidRPr="006E08F8">
        <w:rPr>
          <w:rFonts w:ascii="Book Antiqua" w:eastAsia="Book Antiqua" w:hAnsi="Book Antiqua" w:cs="Book Antiqua"/>
          <w:i/>
          <w:iCs/>
          <w:color w:val="000000"/>
        </w:rPr>
        <w:t>Eng</w:t>
      </w:r>
      <w:proofErr w:type="spellEnd"/>
      <w:r w:rsidRPr="006E08F8">
        <w:rPr>
          <w:rFonts w:ascii="Book Antiqua" w:eastAsia="Book Antiqua" w:hAnsi="Book Antiqua" w:cs="Book Antiqua"/>
          <w:i/>
          <w:iCs/>
          <w:color w:val="000000"/>
        </w:rPr>
        <w:t xml:space="preserve"> Phys</w:t>
      </w:r>
      <w:r w:rsidRPr="006E08F8">
        <w:rPr>
          <w:rFonts w:ascii="Book Antiqua" w:eastAsia="Book Antiqua" w:hAnsi="Book Antiqua" w:cs="Book Antiqua"/>
          <w:color w:val="000000"/>
        </w:rPr>
        <w:t xml:space="preserve"> 2007; </w:t>
      </w:r>
      <w:r w:rsidRPr="006E08F8">
        <w:rPr>
          <w:rFonts w:ascii="Book Antiqua" w:eastAsia="Book Antiqua" w:hAnsi="Book Antiqua" w:cs="Book Antiqua"/>
          <w:b/>
          <w:bCs/>
          <w:color w:val="000000"/>
        </w:rPr>
        <w:t>29</w:t>
      </w:r>
      <w:r w:rsidRPr="006E08F8">
        <w:rPr>
          <w:rFonts w:ascii="Book Antiqua" w:eastAsia="Book Antiqua" w:hAnsi="Book Antiqua" w:cs="Book Antiqua"/>
          <w:color w:val="000000"/>
        </w:rPr>
        <w:t>: 739-748 [PMID: 17035063 DOI: 10.1016/j.medengphy.2006.08.010]</w:t>
      </w:r>
    </w:p>
    <w:bookmarkEnd w:id="6"/>
    <w:bookmarkEnd w:id="7"/>
    <w:p w14:paraId="6D528B8A" w14:textId="77777777" w:rsidR="00463BAF" w:rsidRPr="006E08F8" w:rsidRDefault="00A972B7" w:rsidP="006E08F8">
      <w:pPr>
        <w:snapToGrid w:val="0"/>
        <w:spacing w:line="360" w:lineRule="auto"/>
        <w:jc w:val="both"/>
        <w:rPr>
          <w:rFonts w:ascii="Book Antiqua" w:eastAsia="Book Antiqua" w:hAnsi="Book Antiqua" w:cs="Book Antiqua"/>
          <w:b/>
          <w:color w:val="000000"/>
        </w:rPr>
      </w:pPr>
      <w:r w:rsidRPr="006E08F8">
        <w:rPr>
          <w:rFonts w:ascii="Book Antiqua" w:eastAsia="Book Antiqua" w:hAnsi="Book Antiqua" w:cs="Book Antiqua"/>
          <w:b/>
          <w:color w:val="000000"/>
        </w:rPr>
        <w:br w:type="page"/>
      </w:r>
    </w:p>
    <w:p w14:paraId="12C0216D"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olor w:val="000000"/>
        </w:rPr>
        <w:lastRenderedPageBreak/>
        <w:t>Footnotes</w:t>
      </w:r>
    </w:p>
    <w:p w14:paraId="6FCF0279"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Institutional review board statement: </w:t>
      </w:r>
      <w:r w:rsidRPr="006E08F8">
        <w:rPr>
          <w:rFonts w:ascii="Book Antiqua" w:eastAsia="Book Antiqua" w:hAnsi="Book Antiqua" w:cs="Book Antiqua"/>
          <w:color w:val="000000"/>
        </w:rPr>
        <w:t>The study was approved by the ethics committee of Nanfang Hospital, Southern Medical University.</w:t>
      </w:r>
    </w:p>
    <w:p w14:paraId="739EDEC7" w14:textId="77777777" w:rsidR="00463BAF" w:rsidRPr="006E08F8" w:rsidRDefault="00463BAF" w:rsidP="006E08F8">
      <w:pPr>
        <w:adjustRightInd w:val="0"/>
        <w:snapToGrid w:val="0"/>
        <w:spacing w:line="360" w:lineRule="auto"/>
        <w:jc w:val="both"/>
        <w:rPr>
          <w:rFonts w:ascii="Book Antiqua" w:hAnsi="Book Antiqua"/>
        </w:rPr>
      </w:pPr>
    </w:p>
    <w:p w14:paraId="30D57E31"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Informed consent statement: </w:t>
      </w:r>
      <w:r w:rsidRPr="006E08F8">
        <w:rPr>
          <w:rFonts w:ascii="Book Antiqua" w:eastAsia="Book Antiqua" w:hAnsi="Book Antiqua" w:cs="Book Antiqua"/>
          <w:color w:val="000000"/>
        </w:rPr>
        <w:t>All study participants provided informed written consent prior to study enrollment.</w:t>
      </w:r>
    </w:p>
    <w:p w14:paraId="0956E80F" w14:textId="77777777" w:rsidR="00463BAF" w:rsidRPr="006E08F8" w:rsidRDefault="00463BAF" w:rsidP="006E08F8">
      <w:pPr>
        <w:adjustRightInd w:val="0"/>
        <w:snapToGrid w:val="0"/>
        <w:spacing w:line="360" w:lineRule="auto"/>
        <w:jc w:val="both"/>
        <w:rPr>
          <w:rFonts w:ascii="Book Antiqua" w:hAnsi="Book Antiqua"/>
        </w:rPr>
      </w:pPr>
    </w:p>
    <w:p w14:paraId="66113B26"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Conflict-of-interest statement: </w:t>
      </w:r>
      <w:r w:rsidRPr="006E08F8">
        <w:rPr>
          <w:rFonts w:ascii="Book Antiqua" w:eastAsia="Book Antiqua" w:hAnsi="Book Antiqua" w:cs="Book Antiqua"/>
          <w:color w:val="000000"/>
        </w:rPr>
        <w:t>There are no conflicts of interest to report.</w:t>
      </w:r>
    </w:p>
    <w:p w14:paraId="3E170762" w14:textId="77777777" w:rsidR="00463BAF" w:rsidRPr="006E08F8" w:rsidRDefault="00463BAF" w:rsidP="006E08F8">
      <w:pPr>
        <w:adjustRightInd w:val="0"/>
        <w:snapToGrid w:val="0"/>
        <w:spacing w:line="360" w:lineRule="auto"/>
        <w:jc w:val="both"/>
        <w:rPr>
          <w:rFonts w:ascii="Book Antiqua" w:hAnsi="Book Antiqua"/>
        </w:rPr>
      </w:pPr>
    </w:p>
    <w:p w14:paraId="148307A1"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Data sharing statement: </w:t>
      </w:r>
      <w:r w:rsidRPr="006E08F8">
        <w:rPr>
          <w:rFonts w:ascii="Book Antiqua" w:eastAsia="Book Antiqua" w:hAnsi="Book Antiqua" w:cs="Book Antiqua"/>
          <w:color w:val="000000"/>
        </w:rPr>
        <w:t>No additional data are available.</w:t>
      </w:r>
    </w:p>
    <w:p w14:paraId="01C87AD7" w14:textId="77777777" w:rsidR="00463BAF" w:rsidRPr="006E08F8" w:rsidRDefault="00463BAF" w:rsidP="006E08F8">
      <w:pPr>
        <w:adjustRightInd w:val="0"/>
        <w:snapToGrid w:val="0"/>
        <w:spacing w:line="360" w:lineRule="auto"/>
        <w:jc w:val="both"/>
        <w:rPr>
          <w:rFonts w:ascii="Book Antiqua" w:hAnsi="Book Antiqua"/>
        </w:rPr>
      </w:pPr>
    </w:p>
    <w:p w14:paraId="031D4B4C"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STROBE statement: </w:t>
      </w:r>
      <w:r w:rsidRPr="006E08F8">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15DE5724" w14:textId="77777777" w:rsidR="00463BAF" w:rsidRPr="006E08F8" w:rsidRDefault="00463BAF" w:rsidP="006E08F8">
      <w:pPr>
        <w:adjustRightInd w:val="0"/>
        <w:snapToGrid w:val="0"/>
        <w:spacing w:line="360" w:lineRule="auto"/>
        <w:jc w:val="both"/>
        <w:rPr>
          <w:rFonts w:ascii="Book Antiqua" w:hAnsi="Book Antiqua"/>
        </w:rPr>
      </w:pPr>
    </w:p>
    <w:p w14:paraId="0DC1B0DB"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 xml:space="preserve">Open-Access: </w:t>
      </w:r>
      <w:r w:rsidRPr="006E08F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AAA76ED" w14:textId="77777777" w:rsidR="00463BAF" w:rsidRPr="006E08F8" w:rsidRDefault="00463BAF" w:rsidP="006E08F8">
      <w:pPr>
        <w:adjustRightInd w:val="0"/>
        <w:snapToGrid w:val="0"/>
        <w:spacing w:line="360" w:lineRule="auto"/>
        <w:jc w:val="both"/>
        <w:rPr>
          <w:rFonts w:ascii="Book Antiqua" w:hAnsi="Book Antiqua"/>
        </w:rPr>
      </w:pPr>
    </w:p>
    <w:p w14:paraId="58A140AD"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olor w:val="000000"/>
        </w:rPr>
        <w:t xml:space="preserve">Manuscript source: </w:t>
      </w:r>
      <w:r w:rsidRPr="006E08F8">
        <w:rPr>
          <w:rFonts w:ascii="Book Antiqua" w:eastAsia="Book Antiqua" w:hAnsi="Book Antiqua" w:cs="Book Antiqua"/>
          <w:color w:val="000000"/>
        </w:rPr>
        <w:t>Unsolicited manuscript</w:t>
      </w:r>
    </w:p>
    <w:p w14:paraId="3D3B07A9" w14:textId="77777777" w:rsidR="00463BAF" w:rsidRPr="006E08F8" w:rsidRDefault="00463BAF" w:rsidP="006E08F8">
      <w:pPr>
        <w:adjustRightInd w:val="0"/>
        <w:snapToGrid w:val="0"/>
        <w:spacing w:line="360" w:lineRule="auto"/>
        <w:jc w:val="both"/>
        <w:rPr>
          <w:rFonts w:ascii="Book Antiqua" w:hAnsi="Book Antiqua"/>
        </w:rPr>
      </w:pPr>
    </w:p>
    <w:p w14:paraId="1CA1BDEE"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olor w:val="000000"/>
        </w:rPr>
        <w:t xml:space="preserve">Peer-review started: </w:t>
      </w:r>
      <w:r w:rsidRPr="006E08F8">
        <w:rPr>
          <w:rFonts w:ascii="Book Antiqua" w:eastAsia="Book Antiqua" w:hAnsi="Book Antiqua" w:cs="Book Antiqua"/>
          <w:color w:val="000000"/>
        </w:rPr>
        <w:t>September 24, 2020</w:t>
      </w:r>
    </w:p>
    <w:p w14:paraId="04001DA5"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olor w:val="000000"/>
        </w:rPr>
        <w:t xml:space="preserve">First decision: </w:t>
      </w:r>
      <w:r w:rsidRPr="006E08F8">
        <w:rPr>
          <w:rFonts w:ascii="Book Antiqua" w:eastAsia="Book Antiqua" w:hAnsi="Book Antiqua" w:cs="Book Antiqua"/>
          <w:color w:val="000000"/>
        </w:rPr>
        <w:t>December 14, 2020</w:t>
      </w:r>
    </w:p>
    <w:p w14:paraId="137DEFAD" w14:textId="241A5C44"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olor w:val="000000"/>
        </w:rPr>
        <w:t xml:space="preserve">Article in press: </w:t>
      </w:r>
      <w:r w:rsidR="000C7D16" w:rsidRPr="006E08F8">
        <w:rPr>
          <w:rFonts w:ascii="Book Antiqua" w:eastAsia="Book Antiqua" w:hAnsi="Book Antiqua" w:cs="Book Antiqua"/>
          <w:color w:val="000000"/>
        </w:rPr>
        <w:t>January 25, 2021</w:t>
      </w:r>
    </w:p>
    <w:p w14:paraId="6160842E" w14:textId="77777777" w:rsidR="00463BAF" w:rsidRPr="006E08F8" w:rsidRDefault="00463BAF" w:rsidP="006E08F8">
      <w:pPr>
        <w:adjustRightInd w:val="0"/>
        <w:snapToGrid w:val="0"/>
        <w:spacing w:line="360" w:lineRule="auto"/>
        <w:jc w:val="both"/>
        <w:rPr>
          <w:rFonts w:ascii="Book Antiqua" w:hAnsi="Book Antiqua"/>
        </w:rPr>
      </w:pPr>
    </w:p>
    <w:p w14:paraId="4EBBCBBA"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olor w:val="000000"/>
        </w:rPr>
        <w:t xml:space="preserve">Specialty type: </w:t>
      </w:r>
      <w:r w:rsidRPr="006E08F8">
        <w:rPr>
          <w:rFonts w:ascii="Book Antiqua" w:eastAsia="Book Antiqua" w:hAnsi="Book Antiqua" w:cs="Book Antiqua"/>
          <w:color w:val="000000"/>
        </w:rPr>
        <w:t>Medicine, research and experimental</w:t>
      </w:r>
    </w:p>
    <w:p w14:paraId="15837172"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olor w:val="000000"/>
        </w:rPr>
        <w:lastRenderedPageBreak/>
        <w:t xml:space="preserve">Country/Territory of origin: </w:t>
      </w:r>
      <w:r w:rsidRPr="006E08F8">
        <w:rPr>
          <w:rFonts w:ascii="Book Antiqua" w:eastAsia="Book Antiqua" w:hAnsi="Book Antiqua" w:cs="Book Antiqua"/>
          <w:color w:val="000000"/>
        </w:rPr>
        <w:t>China</w:t>
      </w:r>
    </w:p>
    <w:p w14:paraId="6EA3D1D7"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color w:val="000000"/>
        </w:rPr>
        <w:t>Peer-review report’s scientific quality classification</w:t>
      </w:r>
    </w:p>
    <w:p w14:paraId="1DB6247C"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Grade A (Excellent): 0</w:t>
      </w:r>
    </w:p>
    <w:p w14:paraId="6FA27ACB"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Grade B (Very good): B</w:t>
      </w:r>
    </w:p>
    <w:p w14:paraId="474D9E1B"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Grade C (Good): C</w:t>
      </w:r>
    </w:p>
    <w:p w14:paraId="07B73C11"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Grade D (Fair): 0</w:t>
      </w:r>
    </w:p>
    <w:p w14:paraId="1B880BE1"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color w:val="000000"/>
        </w:rPr>
        <w:t>Grade E (Poor): 0</w:t>
      </w:r>
    </w:p>
    <w:p w14:paraId="4D3C76F4" w14:textId="77777777" w:rsidR="00463BAF" w:rsidRPr="006E08F8" w:rsidRDefault="00463BAF" w:rsidP="006E08F8">
      <w:pPr>
        <w:adjustRightInd w:val="0"/>
        <w:snapToGrid w:val="0"/>
        <w:spacing w:line="360" w:lineRule="auto"/>
        <w:jc w:val="both"/>
        <w:rPr>
          <w:rFonts w:ascii="Book Antiqua" w:hAnsi="Book Antiqua"/>
        </w:rPr>
      </w:pPr>
    </w:p>
    <w:p w14:paraId="69FE7B21" w14:textId="07FC59ED" w:rsidR="008D1215" w:rsidRPr="008D1215" w:rsidRDefault="00A972B7" w:rsidP="00877BCA">
      <w:pPr>
        <w:adjustRightInd w:val="0"/>
        <w:snapToGrid w:val="0"/>
        <w:spacing w:line="360" w:lineRule="auto"/>
        <w:jc w:val="both"/>
        <w:rPr>
          <w:rFonts w:ascii="Book Antiqua" w:hAnsi="Book Antiqua" w:cs="Book Antiqua"/>
          <w:color w:val="000000"/>
          <w:lang w:eastAsia="zh-CN"/>
        </w:rPr>
      </w:pPr>
      <w:r w:rsidRPr="006E08F8">
        <w:rPr>
          <w:rFonts w:ascii="Book Antiqua" w:eastAsia="Book Antiqua" w:hAnsi="Book Antiqua" w:cs="Book Antiqua"/>
          <w:b/>
          <w:color w:val="000000"/>
        </w:rPr>
        <w:t xml:space="preserve">P-Reviewer: </w:t>
      </w:r>
      <w:r w:rsidRPr="006E08F8">
        <w:rPr>
          <w:rFonts w:ascii="Book Antiqua" w:eastAsia="Book Antiqua" w:hAnsi="Book Antiqua" w:cs="Book Antiqua"/>
          <w:color w:val="000000"/>
        </w:rPr>
        <w:t>Corrales FJ, Shimizu Y</w:t>
      </w:r>
      <w:r w:rsidRPr="006E08F8">
        <w:rPr>
          <w:rFonts w:ascii="Book Antiqua" w:eastAsia="Book Antiqua" w:hAnsi="Book Antiqua" w:cs="Book Antiqua"/>
          <w:b/>
          <w:color w:val="000000"/>
        </w:rPr>
        <w:t xml:space="preserve"> S-Editor: </w:t>
      </w:r>
      <w:r w:rsidRPr="006E08F8">
        <w:rPr>
          <w:rFonts w:ascii="Book Antiqua" w:eastAsia="Book Antiqua" w:hAnsi="Book Antiqua" w:cs="Book Antiqua"/>
          <w:color w:val="000000"/>
        </w:rPr>
        <w:t>Zhang L</w:t>
      </w:r>
      <w:r w:rsidRPr="006E08F8">
        <w:rPr>
          <w:rFonts w:ascii="Book Antiqua" w:eastAsia="Book Antiqua" w:hAnsi="Book Antiqua" w:cs="Book Antiqua"/>
          <w:b/>
          <w:color w:val="000000"/>
        </w:rPr>
        <w:t xml:space="preserve"> L-Editor: </w:t>
      </w:r>
      <w:r w:rsidR="00C71BF0" w:rsidRPr="006E08F8">
        <w:rPr>
          <w:rFonts w:ascii="Book Antiqua" w:eastAsia="Book Antiqua" w:hAnsi="Book Antiqua" w:cs="Book Antiqua"/>
          <w:bCs/>
          <w:color w:val="000000"/>
        </w:rPr>
        <w:t xml:space="preserve">Filipodia </w:t>
      </w:r>
      <w:r w:rsidRPr="006E08F8">
        <w:rPr>
          <w:rFonts w:ascii="Book Antiqua" w:eastAsia="Book Antiqua" w:hAnsi="Book Antiqua" w:cs="Book Antiqua"/>
          <w:b/>
          <w:color w:val="000000"/>
        </w:rPr>
        <w:t>P-Editor:</w:t>
      </w:r>
      <w:r w:rsidR="008D1215">
        <w:rPr>
          <w:rFonts w:ascii="Book Antiqua" w:hAnsi="Book Antiqua" w:cs="Book Antiqua" w:hint="eastAsia"/>
          <w:b/>
          <w:color w:val="000000"/>
          <w:lang w:eastAsia="zh-CN"/>
        </w:rPr>
        <w:t xml:space="preserve"> </w:t>
      </w:r>
      <w:r w:rsidR="008D1215" w:rsidRPr="008D1215">
        <w:rPr>
          <w:rFonts w:ascii="Book Antiqua" w:hAnsi="Book Antiqua" w:cs="Book Antiqua" w:hint="eastAsia"/>
          <w:color w:val="000000"/>
          <w:lang w:eastAsia="zh-CN"/>
        </w:rPr>
        <w:t>Wang LL</w:t>
      </w:r>
    </w:p>
    <w:p w14:paraId="2179DE79" w14:textId="62C6944D" w:rsidR="00463BAF" w:rsidRPr="006E08F8" w:rsidRDefault="00A972B7" w:rsidP="00877BCA">
      <w:pPr>
        <w:adjustRightInd w:val="0"/>
        <w:snapToGrid w:val="0"/>
        <w:spacing w:line="360" w:lineRule="auto"/>
        <w:jc w:val="both"/>
        <w:rPr>
          <w:rFonts w:ascii="Book Antiqua" w:eastAsia="Book Antiqua" w:hAnsi="Book Antiqua" w:cs="Book Antiqua"/>
          <w:b/>
          <w:color w:val="000000"/>
        </w:rPr>
      </w:pPr>
      <w:r w:rsidRPr="006E08F8">
        <w:rPr>
          <w:rFonts w:ascii="Book Antiqua" w:eastAsia="Book Antiqua" w:hAnsi="Book Antiqua" w:cs="Book Antiqua"/>
          <w:b/>
          <w:color w:val="000000"/>
        </w:rPr>
        <w:t xml:space="preserve"> </w:t>
      </w:r>
      <w:r w:rsidRPr="006E08F8">
        <w:rPr>
          <w:rFonts w:ascii="Book Antiqua" w:eastAsia="Book Antiqua" w:hAnsi="Book Antiqua" w:cs="Book Antiqua"/>
          <w:b/>
          <w:color w:val="000000"/>
        </w:rPr>
        <w:br w:type="page"/>
      </w:r>
      <w:r w:rsidRPr="006E08F8">
        <w:rPr>
          <w:rFonts w:ascii="Book Antiqua" w:eastAsia="Book Antiqua" w:hAnsi="Book Antiqua" w:cs="Book Antiqua"/>
          <w:b/>
          <w:color w:val="000000"/>
        </w:rPr>
        <w:lastRenderedPageBreak/>
        <w:t>Figure Legends</w:t>
      </w:r>
    </w:p>
    <w:p w14:paraId="5B588925"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hAnsi="Book Antiqua"/>
          <w:noProof/>
          <w:lang w:eastAsia="zh-CN"/>
        </w:rPr>
        <w:drawing>
          <wp:inline distT="0" distB="0" distL="0" distR="0" wp14:anchorId="740C4864" wp14:editId="1642291B">
            <wp:extent cx="5274310" cy="177673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1776730"/>
                    </a:xfrm>
                    <a:prstGeom prst="rect">
                      <a:avLst/>
                    </a:prstGeom>
                  </pic:spPr>
                </pic:pic>
              </a:graphicData>
            </a:graphic>
          </wp:inline>
        </w:drawing>
      </w:r>
    </w:p>
    <w:p w14:paraId="6E922B54"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Figure 1 Finite element mesh of the pelvis model.</w:t>
      </w:r>
      <w:r w:rsidRPr="006E08F8">
        <w:rPr>
          <w:rFonts w:ascii="Book Antiqua" w:eastAsia="Book Antiqua" w:hAnsi="Book Antiqua" w:cs="Book Antiqua"/>
          <w:color w:val="000000"/>
        </w:rPr>
        <w:t xml:space="preserve"> A: Front view; B: Back view.</w:t>
      </w:r>
    </w:p>
    <w:p w14:paraId="78951C04" w14:textId="77777777" w:rsidR="00463BAF" w:rsidRPr="006E08F8" w:rsidRDefault="00A972B7" w:rsidP="006E08F8">
      <w:pPr>
        <w:adjustRightInd w:val="0"/>
        <w:snapToGrid w:val="0"/>
        <w:spacing w:line="360" w:lineRule="auto"/>
        <w:jc w:val="both"/>
        <w:rPr>
          <w:rFonts w:ascii="Book Antiqua" w:eastAsia="Book Antiqua" w:hAnsi="Book Antiqua" w:cs="Book Antiqua"/>
          <w:b/>
          <w:bCs/>
          <w:color w:val="000000"/>
        </w:rPr>
      </w:pPr>
      <w:r w:rsidRPr="006E08F8">
        <w:rPr>
          <w:rFonts w:ascii="Book Antiqua" w:eastAsia="Book Antiqua" w:hAnsi="Book Antiqua" w:cs="Book Antiqua"/>
          <w:b/>
          <w:bCs/>
          <w:color w:val="000000"/>
        </w:rPr>
        <w:br w:type="page"/>
      </w:r>
    </w:p>
    <w:p w14:paraId="0B60B1E1" w14:textId="77777777" w:rsidR="00463BAF" w:rsidRPr="006E08F8" w:rsidRDefault="00A972B7" w:rsidP="006E08F8">
      <w:pPr>
        <w:adjustRightInd w:val="0"/>
        <w:snapToGrid w:val="0"/>
        <w:spacing w:line="360" w:lineRule="auto"/>
        <w:jc w:val="both"/>
        <w:rPr>
          <w:rFonts w:ascii="Book Antiqua" w:eastAsia="Book Antiqua" w:hAnsi="Book Antiqua" w:cs="Book Antiqua"/>
          <w:b/>
          <w:bCs/>
          <w:color w:val="000000"/>
        </w:rPr>
      </w:pPr>
      <w:r w:rsidRPr="006E08F8">
        <w:rPr>
          <w:rFonts w:ascii="Book Antiqua" w:eastAsia="Book Antiqua" w:hAnsi="Book Antiqua" w:cs="Book Antiqua"/>
          <w:b/>
          <w:bCs/>
          <w:noProof/>
          <w:color w:val="000000"/>
          <w:lang w:eastAsia="zh-CN"/>
        </w:rPr>
        <w:lastRenderedPageBreak/>
        <w:drawing>
          <wp:inline distT="0" distB="0" distL="0" distR="0" wp14:anchorId="032F9F31" wp14:editId="54FADEFC">
            <wp:extent cx="4890770" cy="3593465"/>
            <wp:effectExtent l="0" t="0" r="508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90977" cy="3593805"/>
                    </a:xfrm>
                    <a:prstGeom prst="rect">
                      <a:avLst/>
                    </a:prstGeom>
                  </pic:spPr>
                </pic:pic>
              </a:graphicData>
            </a:graphic>
          </wp:inline>
        </w:drawing>
      </w:r>
    </w:p>
    <w:p w14:paraId="1794B1EC" w14:textId="77777777" w:rsidR="00463BAF" w:rsidRPr="006E08F8" w:rsidRDefault="00A972B7" w:rsidP="006E08F8">
      <w:pPr>
        <w:adjustRightInd w:val="0"/>
        <w:snapToGrid w:val="0"/>
        <w:spacing w:line="360" w:lineRule="auto"/>
        <w:jc w:val="both"/>
        <w:rPr>
          <w:rFonts w:ascii="Book Antiqua" w:hAnsi="Book Antiqua"/>
          <w:b/>
          <w:bCs/>
        </w:rPr>
      </w:pPr>
      <w:r w:rsidRPr="006E08F8">
        <w:rPr>
          <w:rFonts w:ascii="Book Antiqua" w:eastAsia="Book Antiqua" w:hAnsi="Book Antiqua" w:cs="Book Antiqua"/>
          <w:b/>
          <w:bCs/>
          <w:color w:val="000000"/>
        </w:rPr>
        <w:t>Figure 2</w:t>
      </w:r>
      <w:r w:rsidRPr="006E08F8">
        <w:rPr>
          <w:rFonts w:ascii="Book Antiqua" w:eastAsia="Book Antiqua" w:hAnsi="Book Antiqua" w:cs="Book Antiqua"/>
          <w:color w:val="000000"/>
        </w:rPr>
        <w:t xml:space="preserve"> </w:t>
      </w:r>
      <w:r w:rsidRPr="006E08F8">
        <w:rPr>
          <w:rFonts w:ascii="Book Antiqua" w:eastAsia="Book Antiqua" w:hAnsi="Book Antiqua" w:cs="Book Antiqua"/>
          <w:b/>
          <w:bCs/>
          <w:color w:val="000000"/>
        </w:rPr>
        <w:t>Establishment of the acetabular posterior column fracture model involving the quadrilateral area of the acetabulum.</w:t>
      </w:r>
    </w:p>
    <w:p w14:paraId="3E7A7284" w14:textId="77777777" w:rsidR="00463BAF" w:rsidRPr="006E08F8" w:rsidRDefault="00A972B7" w:rsidP="006E08F8">
      <w:pPr>
        <w:adjustRightInd w:val="0"/>
        <w:snapToGrid w:val="0"/>
        <w:spacing w:line="360" w:lineRule="auto"/>
        <w:jc w:val="both"/>
        <w:rPr>
          <w:rFonts w:ascii="Book Antiqua" w:eastAsia="Book Antiqua" w:hAnsi="Book Antiqua" w:cs="Book Antiqua"/>
          <w:b/>
          <w:bCs/>
          <w:color w:val="000000"/>
        </w:rPr>
      </w:pPr>
      <w:r w:rsidRPr="006E08F8">
        <w:rPr>
          <w:rFonts w:ascii="Book Antiqua" w:eastAsia="Book Antiqua" w:hAnsi="Book Antiqua" w:cs="Book Antiqua"/>
          <w:b/>
          <w:bCs/>
          <w:color w:val="000000"/>
        </w:rPr>
        <w:br w:type="page"/>
      </w:r>
    </w:p>
    <w:p w14:paraId="7A880C3D" w14:textId="77777777" w:rsidR="00463BAF" w:rsidRPr="006E08F8" w:rsidRDefault="00A972B7" w:rsidP="006E08F8">
      <w:pPr>
        <w:adjustRightInd w:val="0"/>
        <w:snapToGrid w:val="0"/>
        <w:spacing w:line="360" w:lineRule="auto"/>
        <w:jc w:val="both"/>
        <w:rPr>
          <w:rFonts w:ascii="Book Antiqua" w:eastAsia="Book Antiqua" w:hAnsi="Book Antiqua" w:cs="Book Antiqua"/>
          <w:b/>
          <w:bCs/>
          <w:color w:val="000000"/>
        </w:rPr>
      </w:pPr>
      <w:r w:rsidRPr="006E08F8">
        <w:rPr>
          <w:rFonts w:ascii="Book Antiqua" w:eastAsia="Book Antiqua" w:hAnsi="Book Antiqua" w:cs="Book Antiqua"/>
          <w:b/>
          <w:bCs/>
          <w:noProof/>
          <w:color w:val="000000"/>
          <w:lang w:eastAsia="zh-CN"/>
        </w:rPr>
        <w:lastRenderedPageBreak/>
        <w:drawing>
          <wp:inline distT="0" distB="0" distL="0" distR="0" wp14:anchorId="37494EA1" wp14:editId="125A423E">
            <wp:extent cx="5274310" cy="1199515"/>
            <wp:effectExtent l="0" t="0" r="254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1199515"/>
                    </a:xfrm>
                    <a:prstGeom prst="rect">
                      <a:avLst/>
                    </a:prstGeom>
                  </pic:spPr>
                </pic:pic>
              </a:graphicData>
            </a:graphic>
          </wp:inline>
        </w:drawing>
      </w:r>
    </w:p>
    <w:p w14:paraId="504A7BA4" w14:textId="2108CC0E"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Figure 3</w:t>
      </w:r>
      <w:r w:rsidRPr="006E08F8">
        <w:rPr>
          <w:rFonts w:ascii="Book Antiqua" w:eastAsia="Book Antiqua" w:hAnsi="Book Antiqua" w:cs="Book Antiqua"/>
          <w:color w:val="000000"/>
        </w:rPr>
        <w:t xml:space="preserve"> </w:t>
      </w:r>
      <w:r w:rsidRPr="006E08F8">
        <w:rPr>
          <w:rFonts w:ascii="Book Antiqua" w:eastAsia="Book Antiqua" w:hAnsi="Book Antiqua" w:cs="Book Antiqua"/>
          <w:b/>
          <w:bCs/>
          <w:color w:val="000000"/>
        </w:rPr>
        <w:t>Different internal fixation models of acetabular posterior column fractures involving the quadrilateral area of the acetabulum.</w:t>
      </w:r>
      <w:r w:rsidRPr="006E08F8">
        <w:rPr>
          <w:rFonts w:ascii="Book Antiqua" w:eastAsia="Book Antiqua" w:hAnsi="Book Antiqua" w:cs="Book Antiqua"/>
          <w:color w:val="000000"/>
        </w:rPr>
        <w:t xml:space="preserve"> A: Combined plate of anterior and posterior columns; B: Internal iliac plate; C: Row nail; D: Triangle plate; E: Spring plate.</w:t>
      </w:r>
    </w:p>
    <w:p w14:paraId="5476299B" w14:textId="77777777" w:rsidR="00463BAF" w:rsidRPr="006E08F8" w:rsidRDefault="00A972B7" w:rsidP="006E08F8">
      <w:pPr>
        <w:adjustRightInd w:val="0"/>
        <w:snapToGrid w:val="0"/>
        <w:spacing w:line="360" w:lineRule="auto"/>
        <w:jc w:val="both"/>
        <w:rPr>
          <w:rFonts w:ascii="Book Antiqua" w:eastAsia="Book Antiqua" w:hAnsi="Book Antiqua" w:cs="Book Antiqua"/>
          <w:b/>
          <w:bCs/>
          <w:color w:val="000000"/>
        </w:rPr>
      </w:pPr>
      <w:r w:rsidRPr="006E08F8">
        <w:rPr>
          <w:rFonts w:ascii="Book Antiqua" w:eastAsia="Book Antiqua" w:hAnsi="Book Antiqua" w:cs="Book Antiqua"/>
          <w:b/>
          <w:bCs/>
          <w:color w:val="000000"/>
        </w:rPr>
        <w:br w:type="page"/>
      </w:r>
    </w:p>
    <w:p w14:paraId="5426EFC8" w14:textId="77777777" w:rsidR="00463BAF" w:rsidRPr="006E08F8" w:rsidRDefault="00A972B7" w:rsidP="006E08F8">
      <w:pPr>
        <w:adjustRightInd w:val="0"/>
        <w:snapToGrid w:val="0"/>
        <w:spacing w:line="360" w:lineRule="auto"/>
        <w:jc w:val="both"/>
        <w:rPr>
          <w:rFonts w:ascii="Book Antiqua" w:eastAsia="Book Antiqua" w:hAnsi="Book Antiqua" w:cs="Book Antiqua"/>
          <w:b/>
          <w:bCs/>
          <w:color w:val="000000"/>
        </w:rPr>
      </w:pPr>
      <w:r w:rsidRPr="006E08F8">
        <w:rPr>
          <w:rFonts w:ascii="Book Antiqua" w:eastAsia="Book Antiqua" w:hAnsi="Book Antiqua" w:cs="Book Antiqua"/>
          <w:b/>
          <w:bCs/>
          <w:noProof/>
          <w:color w:val="000000"/>
          <w:lang w:eastAsia="zh-CN"/>
        </w:rPr>
        <w:lastRenderedPageBreak/>
        <w:drawing>
          <wp:inline distT="0" distB="0" distL="0" distR="0" wp14:anchorId="2BAC1081" wp14:editId="0301DF63">
            <wp:extent cx="5274310" cy="32004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3200400"/>
                    </a:xfrm>
                    <a:prstGeom prst="rect">
                      <a:avLst/>
                    </a:prstGeom>
                  </pic:spPr>
                </pic:pic>
              </a:graphicData>
            </a:graphic>
          </wp:inline>
        </w:drawing>
      </w:r>
    </w:p>
    <w:p w14:paraId="74C9A8A4" w14:textId="6988F48C" w:rsidR="00463BAF" w:rsidRPr="006E08F8" w:rsidRDefault="00A972B7" w:rsidP="006E08F8">
      <w:pPr>
        <w:adjustRightInd w:val="0"/>
        <w:snapToGrid w:val="0"/>
        <w:spacing w:line="360" w:lineRule="auto"/>
        <w:jc w:val="both"/>
        <w:rPr>
          <w:rFonts w:ascii="Book Antiqua" w:hAnsi="Book Antiqua"/>
        </w:rPr>
      </w:pPr>
      <w:r w:rsidRPr="006E08F8">
        <w:rPr>
          <w:rFonts w:ascii="Book Antiqua" w:eastAsia="Book Antiqua" w:hAnsi="Book Antiqua" w:cs="Book Antiqua"/>
          <w:b/>
          <w:bCs/>
          <w:color w:val="000000"/>
        </w:rPr>
        <w:t>Figure 4</w:t>
      </w:r>
      <w:r w:rsidRPr="006E08F8">
        <w:rPr>
          <w:rFonts w:ascii="Book Antiqua" w:eastAsia="Book Antiqua" w:hAnsi="Book Antiqua" w:cs="Book Antiqua"/>
          <w:color w:val="000000"/>
        </w:rPr>
        <w:t xml:space="preserve"> </w:t>
      </w:r>
      <w:r w:rsidRPr="006E08F8">
        <w:rPr>
          <w:rFonts w:ascii="Book Antiqua" w:eastAsia="Book Antiqua" w:hAnsi="Book Antiqua" w:cs="Book Antiqua"/>
          <w:b/>
          <w:bCs/>
          <w:color w:val="000000"/>
        </w:rPr>
        <w:t xml:space="preserve">Stress distribution and displacement distribution of the pelvis in the standing and sitting positions. </w:t>
      </w:r>
      <w:r w:rsidRPr="006E08F8">
        <w:rPr>
          <w:rFonts w:ascii="Book Antiqua" w:eastAsia="Book Antiqua" w:hAnsi="Book Antiqua" w:cs="Book Antiqua"/>
          <w:bCs/>
          <w:color w:val="000000"/>
        </w:rPr>
        <w:t>Dark blue indicates the smallest stress and displacement, while light blue, green, yellow, orange, and red indicate gradually higher stress and larger displacement.</w:t>
      </w:r>
      <w:r w:rsidRPr="006E08F8">
        <w:rPr>
          <w:rFonts w:ascii="Book Antiqua" w:eastAsia="Book Antiqua" w:hAnsi="Book Antiqua" w:cs="Book Antiqua"/>
          <w:color w:val="000000"/>
        </w:rPr>
        <w:t xml:space="preserve"> A: Stress distribution in the standing position; B</w:t>
      </w:r>
      <w:r w:rsidRPr="006E08F8">
        <w:rPr>
          <w:rFonts w:ascii="Book Antiqua" w:eastAsia="宋体" w:hAnsi="Book Antiqua" w:cs="宋体"/>
          <w:color w:val="000000"/>
          <w:lang w:eastAsia="zh-CN"/>
        </w:rPr>
        <w:t xml:space="preserve">: </w:t>
      </w:r>
      <w:r w:rsidRPr="006E08F8">
        <w:rPr>
          <w:rFonts w:ascii="Book Antiqua" w:eastAsia="Book Antiqua" w:hAnsi="Book Antiqua" w:cs="Book Antiqua"/>
          <w:color w:val="000000"/>
        </w:rPr>
        <w:t>Displacement distribution in the standing position; C: Stress distribution in the sitting position; D: Displacement distribution in the sitting position.</w:t>
      </w:r>
    </w:p>
    <w:p w14:paraId="77578560" w14:textId="77777777" w:rsidR="00463BAF" w:rsidRPr="006E08F8" w:rsidRDefault="00A972B7" w:rsidP="006E08F8">
      <w:pPr>
        <w:adjustRightInd w:val="0"/>
        <w:snapToGrid w:val="0"/>
        <w:spacing w:line="360" w:lineRule="auto"/>
        <w:jc w:val="both"/>
        <w:rPr>
          <w:rFonts w:ascii="Book Antiqua" w:eastAsia="Book Antiqua" w:hAnsi="Book Antiqua" w:cs="Book Antiqua"/>
          <w:b/>
          <w:bCs/>
          <w:color w:val="000000"/>
        </w:rPr>
      </w:pPr>
      <w:r w:rsidRPr="006E08F8">
        <w:rPr>
          <w:rFonts w:ascii="Book Antiqua" w:eastAsia="Book Antiqua" w:hAnsi="Book Antiqua" w:cs="Book Antiqua"/>
          <w:b/>
          <w:bCs/>
          <w:color w:val="000000"/>
        </w:rPr>
        <w:br w:type="page"/>
      </w:r>
      <w:r w:rsidRPr="006E08F8">
        <w:rPr>
          <w:rFonts w:ascii="Book Antiqua" w:eastAsia="Book Antiqua" w:hAnsi="Book Antiqua" w:cs="Book Antiqua"/>
          <w:b/>
          <w:bCs/>
          <w:noProof/>
          <w:color w:val="000000"/>
          <w:lang w:eastAsia="zh-CN"/>
        </w:rPr>
        <w:lastRenderedPageBreak/>
        <w:drawing>
          <wp:inline distT="0" distB="0" distL="0" distR="0" wp14:anchorId="79E3871E" wp14:editId="28C385E9">
            <wp:extent cx="5943600" cy="33432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943600" cy="3343275"/>
                    </a:xfrm>
                    <a:prstGeom prst="rect">
                      <a:avLst/>
                    </a:prstGeom>
                  </pic:spPr>
                </pic:pic>
              </a:graphicData>
            </a:graphic>
          </wp:inline>
        </w:drawing>
      </w:r>
    </w:p>
    <w:p w14:paraId="73A49FFE" w14:textId="77777777" w:rsidR="00463BAF" w:rsidRPr="006E08F8" w:rsidRDefault="00A972B7" w:rsidP="006E08F8">
      <w:pPr>
        <w:adjustRightInd w:val="0"/>
        <w:snapToGrid w:val="0"/>
        <w:spacing w:line="360" w:lineRule="auto"/>
        <w:jc w:val="both"/>
        <w:rPr>
          <w:rFonts w:ascii="Book Antiqua" w:eastAsia="Book Antiqua" w:hAnsi="Book Antiqua" w:cs="Book Antiqua"/>
          <w:b/>
          <w:bCs/>
          <w:color w:val="000000"/>
        </w:rPr>
      </w:pPr>
      <w:r w:rsidRPr="006E08F8">
        <w:rPr>
          <w:rFonts w:ascii="Book Antiqua" w:eastAsia="Book Antiqua" w:hAnsi="Book Antiqua" w:cs="Book Antiqua"/>
          <w:b/>
          <w:bCs/>
          <w:noProof/>
          <w:color w:val="000000"/>
          <w:lang w:eastAsia="zh-CN"/>
        </w:rPr>
        <w:drawing>
          <wp:inline distT="0" distB="0" distL="0" distR="0" wp14:anchorId="6FF4F75C" wp14:editId="23C27BB6">
            <wp:extent cx="5943600" cy="33432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943600" cy="3343275"/>
                    </a:xfrm>
                    <a:prstGeom prst="rect">
                      <a:avLst/>
                    </a:prstGeom>
                  </pic:spPr>
                </pic:pic>
              </a:graphicData>
            </a:graphic>
          </wp:inline>
        </w:drawing>
      </w:r>
    </w:p>
    <w:p w14:paraId="0850B9D4" w14:textId="374BACCE" w:rsidR="00463BAF" w:rsidRPr="006E08F8" w:rsidRDefault="00A972B7" w:rsidP="00877BCA">
      <w:pPr>
        <w:adjustRightInd w:val="0"/>
        <w:snapToGrid w:val="0"/>
        <w:spacing w:line="360" w:lineRule="auto"/>
        <w:jc w:val="both"/>
        <w:rPr>
          <w:rFonts w:ascii="Book Antiqua" w:hAnsi="Book Antiqua"/>
          <w:b/>
        </w:rPr>
      </w:pPr>
      <w:r w:rsidRPr="006E08F8">
        <w:rPr>
          <w:rFonts w:ascii="Book Antiqua" w:eastAsia="Book Antiqua" w:hAnsi="Book Antiqua" w:cs="Book Antiqua"/>
          <w:b/>
          <w:bCs/>
          <w:color w:val="000000"/>
        </w:rPr>
        <w:t>Figure 5</w:t>
      </w:r>
      <w:r w:rsidRPr="006E08F8">
        <w:rPr>
          <w:rFonts w:ascii="Book Antiqua" w:eastAsia="Book Antiqua" w:hAnsi="Book Antiqua" w:cs="Book Antiqua"/>
          <w:color w:val="000000"/>
        </w:rPr>
        <w:t xml:space="preserve"> </w:t>
      </w:r>
      <w:r w:rsidRPr="006E08F8">
        <w:rPr>
          <w:rFonts w:ascii="Book Antiqua" w:eastAsia="Book Antiqua" w:hAnsi="Book Antiqua" w:cs="Book Antiqua"/>
          <w:b/>
          <w:bCs/>
          <w:color w:val="000000"/>
        </w:rPr>
        <w:t xml:space="preserve">Stress distribution of different internal fixation. </w:t>
      </w:r>
      <w:r w:rsidRPr="006E08F8">
        <w:rPr>
          <w:rFonts w:ascii="Book Antiqua" w:eastAsia="Book Antiqua" w:hAnsi="Book Antiqua" w:cs="Book Antiqua"/>
          <w:bCs/>
          <w:color w:val="000000"/>
        </w:rPr>
        <w:t>The grey parts represent the pelvis, and the materials in blue and green are the internal fixation devices. Dark blue indicates the smallest stress and displacement, while light blue, green, yellow, orange, and red indicate gradually higher stress.</w:t>
      </w:r>
      <w:r w:rsidRPr="006E08F8">
        <w:rPr>
          <w:rFonts w:ascii="Book Antiqua" w:eastAsia="Book Antiqua" w:hAnsi="Book Antiqua" w:cs="Book Antiqua"/>
          <w:color w:val="000000"/>
        </w:rPr>
        <w:t xml:space="preserve"> A-E: Sitting position; F-H: Standing position.</w:t>
      </w:r>
      <w:r w:rsidRPr="006E08F8">
        <w:rPr>
          <w:rFonts w:ascii="Book Antiqua" w:hAnsi="Book Antiqua"/>
          <w:b/>
        </w:rPr>
        <w:br w:type="page"/>
      </w:r>
    </w:p>
    <w:p w14:paraId="1BF5B36A" w14:textId="77777777" w:rsidR="00463BAF" w:rsidRPr="006E08F8" w:rsidRDefault="00A972B7" w:rsidP="006E08F8">
      <w:pPr>
        <w:adjustRightInd w:val="0"/>
        <w:snapToGrid w:val="0"/>
        <w:spacing w:line="360" w:lineRule="auto"/>
        <w:jc w:val="both"/>
        <w:rPr>
          <w:rFonts w:ascii="Book Antiqua" w:hAnsi="Book Antiqua"/>
        </w:rPr>
      </w:pPr>
      <w:r w:rsidRPr="006E08F8">
        <w:rPr>
          <w:rFonts w:ascii="Book Antiqua" w:hAnsi="Book Antiqua"/>
          <w:b/>
        </w:rPr>
        <w:lastRenderedPageBreak/>
        <w:t>Table 1</w:t>
      </w:r>
      <w:r w:rsidRPr="006E08F8">
        <w:rPr>
          <w:rFonts w:ascii="Book Antiqua" w:hAnsi="Book Antiqua"/>
        </w:rPr>
        <w:t xml:space="preserve"> </w:t>
      </w:r>
      <w:r w:rsidRPr="006E08F8">
        <w:rPr>
          <w:rFonts w:ascii="Book Antiqua" w:hAnsi="Book Antiqua"/>
          <w:b/>
          <w:bCs/>
        </w:rPr>
        <w:t>Material property parameters of the main structures of the pelvis</w:t>
      </w:r>
    </w:p>
    <w:tbl>
      <w:tblPr>
        <w:tblW w:w="8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510"/>
        <w:gridCol w:w="3060"/>
        <w:gridCol w:w="1635"/>
      </w:tblGrid>
      <w:tr w:rsidR="00463BAF" w:rsidRPr="006E08F8" w14:paraId="17171AB8" w14:textId="77777777" w:rsidTr="00706827">
        <w:trPr>
          <w:jc w:val="center"/>
        </w:trPr>
        <w:tc>
          <w:tcPr>
            <w:tcW w:w="3510" w:type="dxa"/>
            <w:tcBorders>
              <w:top w:val="single" w:sz="4" w:space="0" w:color="auto"/>
              <w:left w:val="nil"/>
              <w:bottom w:val="single" w:sz="4" w:space="0" w:color="auto"/>
              <w:right w:val="nil"/>
            </w:tcBorders>
          </w:tcPr>
          <w:p w14:paraId="3BF0A23B" w14:textId="77777777" w:rsidR="00463BAF" w:rsidRPr="006E08F8" w:rsidRDefault="00A972B7" w:rsidP="00AB7815">
            <w:pPr>
              <w:adjustRightInd w:val="0"/>
              <w:snapToGrid w:val="0"/>
              <w:spacing w:line="360" w:lineRule="auto"/>
              <w:rPr>
                <w:rFonts w:ascii="Book Antiqua" w:hAnsi="Book Antiqua"/>
                <w:b/>
                <w:bCs/>
              </w:rPr>
            </w:pPr>
            <w:r w:rsidRPr="006E08F8">
              <w:rPr>
                <w:rFonts w:ascii="Book Antiqua" w:hAnsi="Book Antiqua"/>
                <w:b/>
                <w:bCs/>
              </w:rPr>
              <w:t>Part</w:t>
            </w:r>
          </w:p>
        </w:tc>
        <w:tc>
          <w:tcPr>
            <w:tcW w:w="3060" w:type="dxa"/>
            <w:tcBorders>
              <w:top w:val="single" w:sz="4" w:space="0" w:color="auto"/>
              <w:left w:val="nil"/>
              <w:bottom w:val="single" w:sz="4" w:space="0" w:color="auto"/>
              <w:right w:val="nil"/>
            </w:tcBorders>
          </w:tcPr>
          <w:p w14:paraId="198C782B" w14:textId="116B9D4B" w:rsidR="00463BAF" w:rsidRPr="006E08F8" w:rsidRDefault="00A972B7" w:rsidP="00AB7815">
            <w:pPr>
              <w:adjustRightInd w:val="0"/>
              <w:snapToGrid w:val="0"/>
              <w:spacing w:line="360" w:lineRule="auto"/>
              <w:rPr>
                <w:rFonts w:ascii="Book Antiqua" w:hAnsi="Book Antiqua"/>
                <w:b/>
                <w:bCs/>
              </w:rPr>
            </w:pPr>
            <w:r w:rsidRPr="006E08F8">
              <w:rPr>
                <w:rFonts w:ascii="Book Antiqua" w:hAnsi="Book Antiqua"/>
                <w:b/>
                <w:bCs/>
              </w:rPr>
              <w:t>Modulus of elasticity</w:t>
            </w:r>
            <w:r w:rsidR="001A0D91">
              <w:rPr>
                <w:rFonts w:ascii="Book Antiqua" w:hAnsi="Book Antiqua"/>
                <w:b/>
                <w:bCs/>
              </w:rPr>
              <w:t xml:space="preserve"> in</w:t>
            </w:r>
            <w:r w:rsidRPr="006E08F8">
              <w:rPr>
                <w:rFonts w:ascii="Book Antiqua" w:hAnsi="Book Antiqua"/>
                <w:b/>
                <w:bCs/>
              </w:rPr>
              <w:t xml:space="preserve"> MPa</w:t>
            </w:r>
          </w:p>
        </w:tc>
        <w:tc>
          <w:tcPr>
            <w:tcW w:w="1635" w:type="dxa"/>
            <w:tcBorders>
              <w:top w:val="single" w:sz="4" w:space="0" w:color="auto"/>
              <w:left w:val="nil"/>
              <w:bottom w:val="single" w:sz="4" w:space="0" w:color="auto"/>
              <w:right w:val="nil"/>
            </w:tcBorders>
          </w:tcPr>
          <w:p w14:paraId="3CEACF15" w14:textId="687E0269" w:rsidR="00463BAF" w:rsidRPr="006E08F8" w:rsidRDefault="00A972B7" w:rsidP="00AB7815">
            <w:pPr>
              <w:adjustRightInd w:val="0"/>
              <w:snapToGrid w:val="0"/>
              <w:spacing w:line="360" w:lineRule="auto"/>
              <w:rPr>
                <w:rFonts w:ascii="Book Antiqua" w:hAnsi="Book Antiqua"/>
                <w:b/>
                <w:bCs/>
              </w:rPr>
            </w:pPr>
            <w:r w:rsidRPr="006E08F8">
              <w:rPr>
                <w:rFonts w:ascii="Book Antiqua" w:hAnsi="Book Antiqua"/>
                <w:b/>
                <w:bCs/>
              </w:rPr>
              <w:t>Poisson</w:t>
            </w:r>
            <w:r w:rsidR="00AB7815">
              <w:rPr>
                <w:rFonts w:ascii="Book Antiqua" w:hAnsi="Book Antiqua"/>
                <w:b/>
                <w:bCs/>
              </w:rPr>
              <w:t>’</w:t>
            </w:r>
            <w:r w:rsidRPr="006E08F8">
              <w:rPr>
                <w:rFonts w:ascii="Book Antiqua" w:hAnsi="Book Antiqua"/>
                <w:b/>
                <w:bCs/>
              </w:rPr>
              <w:t>s ratio</w:t>
            </w:r>
          </w:p>
        </w:tc>
      </w:tr>
      <w:tr w:rsidR="00463BAF" w:rsidRPr="006E08F8" w14:paraId="65681AB1" w14:textId="77777777" w:rsidTr="00706827">
        <w:trPr>
          <w:jc w:val="center"/>
        </w:trPr>
        <w:tc>
          <w:tcPr>
            <w:tcW w:w="3510" w:type="dxa"/>
            <w:tcBorders>
              <w:top w:val="single" w:sz="4" w:space="0" w:color="auto"/>
              <w:left w:val="nil"/>
              <w:bottom w:val="nil"/>
              <w:right w:val="nil"/>
            </w:tcBorders>
          </w:tcPr>
          <w:p w14:paraId="6C68C042" w14:textId="77777777"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Pubic cartilage</w:t>
            </w:r>
          </w:p>
        </w:tc>
        <w:tc>
          <w:tcPr>
            <w:tcW w:w="3060" w:type="dxa"/>
            <w:tcBorders>
              <w:top w:val="single" w:sz="4" w:space="0" w:color="auto"/>
              <w:left w:val="nil"/>
              <w:bottom w:val="nil"/>
              <w:right w:val="nil"/>
            </w:tcBorders>
          </w:tcPr>
          <w:p w14:paraId="09A4A5C2" w14:textId="4165DB62"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5</w:t>
            </w:r>
            <w:r w:rsidR="00AB7815">
              <w:rPr>
                <w:rFonts w:ascii="Book Antiqua" w:hAnsi="Book Antiqua"/>
              </w:rPr>
              <w:t>.00</w:t>
            </w:r>
          </w:p>
        </w:tc>
        <w:tc>
          <w:tcPr>
            <w:tcW w:w="1635" w:type="dxa"/>
            <w:tcBorders>
              <w:top w:val="single" w:sz="4" w:space="0" w:color="auto"/>
              <w:left w:val="nil"/>
              <w:bottom w:val="nil"/>
              <w:right w:val="nil"/>
            </w:tcBorders>
          </w:tcPr>
          <w:p w14:paraId="0C77A7AC" w14:textId="77777777"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0.45</w:t>
            </w:r>
          </w:p>
        </w:tc>
      </w:tr>
      <w:tr w:rsidR="00463BAF" w:rsidRPr="006E08F8" w14:paraId="6EE633FB" w14:textId="77777777" w:rsidTr="00706827">
        <w:trPr>
          <w:jc w:val="center"/>
        </w:trPr>
        <w:tc>
          <w:tcPr>
            <w:tcW w:w="3510" w:type="dxa"/>
            <w:tcBorders>
              <w:top w:val="nil"/>
              <w:left w:val="nil"/>
              <w:bottom w:val="nil"/>
              <w:right w:val="nil"/>
            </w:tcBorders>
          </w:tcPr>
          <w:p w14:paraId="65D4F4C1" w14:textId="77777777"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Interosseous sacroiliac ligament</w:t>
            </w:r>
          </w:p>
        </w:tc>
        <w:tc>
          <w:tcPr>
            <w:tcW w:w="3060" w:type="dxa"/>
            <w:tcBorders>
              <w:top w:val="nil"/>
              <w:left w:val="nil"/>
              <w:bottom w:val="nil"/>
              <w:right w:val="nil"/>
            </w:tcBorders>
          </w:tcPr>
          <w:p w14:paraId="35BE8501" w14:textId="19B98322"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5610</w:t>
            </w:r>
            <w:r w:rsidR="00AB7815">
              <w:rPr>
                <w:rFonts w:ascii="Book Antiqua" w:hAnsi="Book Antiqua"/>
              </w:rPr>
              <w:t>.00</w:t>
            </w:r>
          </w:p>
        </w:tc>
        <w:tc>
          <w:tcPr>
            <w:tcW w:w="1635" w:type="dxa"/>
            <w:tcBorders>
              <w:top w:val="nil"/>
              <w:left w:val="nil"/>
              <w:bottom w:val="nil"/>
              <w:right w:val="nil"/>
            </w:tcBorders>
          </w:tcPr>
          <w:p w14:paraId="690138A0" w14:textId="50B06476"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0.2</w:t>
            </w:r>
            <w:r w:rsidR="00AB7815">
              <w:rPr>
                <w:rFonts w:ascii="Book Antiqua" w:hAnsi="Book Antiqua"/>
              </w:rPr>
              <w:t>0</w:t>
            </w:r>
          </w:p>
        </w:tc>
      </w:tr>
      <w:tr w:rsidR="00463BAF" w:rsidRPr="006E08F8" w14:paraId="1BCF02BA" w14:textId="77777777" w:rsidTr="00706827">
        <w:trPr>
          <w:jc w:val="center"/>
        </w:trPr>
        <w:tc>
          <w:tcPr>
            <w:tcW w:w="3510" w:type="dxa"/>
            <w:tcBorders>
              <w:top w:val="nil"/>
              <w:left w:val="nil"/>
              <w:bottom w:val="nil"/>
              <w:right w:val="nil"/>
            </w:tcBorders>
          </w:tcPr>
          <w:p w14:paraId="10650691" w14:textId="77777777"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Sacrum</w:t>
            </w:r>
          </w:p>
        </w:tc>
        <w:tc>
          <w:tcPr>
            <w:tcW w:w="3060" w:type="dxa"/>
            <w:tcBorders>
              <w:top w:val="nil"/>
              <w:left w:val="nil"/>
              <w:bottom w:val="nil"/>
              <w:right w:val="nil"/>
            </w:tcBorders>
          </w:tcPr>
          <w:p w14:paraId="0EB9AF30" w14:textId="41A10FDB"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6140</w:t>
            </w:r>
            <w:r w:rsidR="00AB7815">
              <w:rPr>
                <w:rFonts w:ascii="Book Antiqua" w:hAnsi="Book Antiqua"/>
              </w:rPr>
              <w:t>.00</w:t>
            </w:r>
          </w:p>
        </w:tc>
        <w:tc>
          <w:tcPr>
            <w:tcW w:w="1635" w:type="dxa"/>
            <w:tcBorders>
              <w:top w:val="nil"/>
              <w:left w:val="nil"/>
              <w:bottom w:val="nil"/>
              <w:right w:val="nil"/>
            </w:tcBorders>
          </w:tcPr>
          <w:p w14:paraId="048274FF" w14:textId="1A0AF13E"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0.3</w:t>
            </w:r>
            <w:r w:rsidR="00AB7815">
              <w:rPr>
                <w:rFonts w:ascii="Book Antiqua" w:hAnsi="Book Antiqua"/>
              </w:rPr>
              <w:t>0</w:t>
            </w:r>
          </w:p>
        </w:tc>
      </w:tr>
      <w:tr w:rsidR="00FA03DF" w:rsidRPr="006E08F8" w14:paraId="639CB591" w14:textId="77777777" w:rsidTr="00706827">
        <w:trPr>
          <w:jc w:val="center"/>
        </w:trPr>
        <w:tc>
          <w:tcPr>
            <w:tcW w:w="3510" w:type="dxa"/>
            <w:tcBorders>
              <w:top w:val="nil"/>
              <w:left w:val="nil"/>
              <w:bottom w:val="nil"/>
              <w:right w:val="nil"/>
            </w:tcBorders>
          </w:tcPr>
          <w:p w14:paraId="190A4043" w14:textId="6E7B692F" w:rsidR="00FA03DF" w:rsidRPr="006E08F8" w:rsidRDefault="00FA03DF" w:rsidP="00AB7815">
            <w:pPr>
              <w:adjustRightInd w:val="0"/>
              <w:snapToGrid w:val="0"/>
              <w:spacing w:line="360" w:lineRule="auto"/>
              <w:rPr>
                <w:rFonts w:ascii="Book Antiqua" w:hAnsi="Book Antiqua"/>
              </w:rPr>
            </w:pPr>
            <w:r w:rsidRPr="006E08F8">
              <w:rPr>
                <w:rFonts w:ascii="Book Antiqua" w:hAnsi="Book Antiqua"/>
              </w:rPr>
              <w:t>Sacrospinous ligament</w:t>
            </w:r>
          </w:p>
        </w:tc>
        <w:tc>
          <w:tcPr>
            <w:tcW w:w="3060" w:type="dxa"/>
            <w:tcBorders>
              <w:top w:val="nil"/>
              <w:left w:val="nil"/>
              <w:bottom w:val="nil"/>
              <w:right w:val="nil"/>
            </w:tcBorders>
          </w:tcPr>
          <w:p w14:paraId="39500443" w14:textId="566753FB" w:rsidR="00FA03DF" w:rsidRPr="006E08F8" w:rsidRDefault="00FA03DF" w:rsidP="00AB7815">
            <w:pPr>
              <w:adjustRightInd w:val="0"/>
              <w:snapToGrid w:val="0"/>
              <w:spacing w:line="360" w:lineRule="auto"/>
              <w:rPr>
                <w:rFonts w:ascii="Book Antiqua" w:hAnsi="Book Antiqua"/>
              </w:rPr>
            </w:pPr>
            <w:r w:rsidRPr="006E08F8">
              <w:rPr>
                <w:rFonts w:ascii="Book Antiqua" w:hAnsi="Book Antiqua"/>
              </w:rPr>
              <w:t>12.6</w:t>
            </w:r>
            <w:r>
              <w:rPr>
                <w:rFonts w:ascii="Book Antiqua" w:hAnsi="Book Antiqua"/>
              </w:rPr>
              <w:t>0</w:t>
            </w:r>
          </w:p>
        </w:tc>
        <w:tc>
          <w:tcPr>
            <w:tcW w:w="1635" w:type="dxa"/>
            <w:tcBorders>
              <w:top w:val="nil"/>
              <w:left w:val="nil"/>
              <w:bottom w:val="nil"/>
              <w:right w:val="nil"/>
            </w:tcBorders>
          </w:tcPr>
          <w:p w14:paraId="4DC0417A" w14:textId="44B916B9" w:rsidR="00FA03DF" w:rsidRPr="006E08F8" w:rsidRDefault="00FA03DF" w:rsidP="00AB7815">
            <w:pPr>
              <w:adjustRightInd w:val="0"/>
              <w:snapToGrid w:val="0"/>
              <w:spacing w:line="360" w:lineRule="auto"/>
              <w:rPr>
                <w:rFonts w:ascii="Book Antiqua" w:hAnsi="Book Antiqua"/>
              </w:rPr>
            </w:pPr>
            <w:r w:rsidRPr="006E08F8">
              <w:rPr>
                <w:rFonts w:ascii="Book Antiqua" w:hAnsi="Book Antiqua"/>
              </w:rPr>
              <w:t>0.2</w:t>
            </w:r>
            <w:r>
              <w:rPr>
                <w:rFonts w:ascii="Book Antiqua" w:hAnsi="Book Antiqua"/>
              </w:rPr>
              <w:t>0</w:t>
            </w:r>
          </w:p>
        </w:tc>
      </w:tr>
      <w:tr w:rsidR="00FA03DF" w:rsidRPr="006E08F8" w14:paraId="53942F62" w14:textId="77777777" w:rsidTr="00706827">
        <w:trPr>
          <w:jc w:val="center"/>
        </w:trPr>
        <w:tc>
          <w:tcPr>
            <w:tcW w:w="3510" w:type="dxa"/>
            <w:tcBorders>
              <w:top w:val="nil"/>
              <w:left w:val="nil"/>
              <w:bottom w:val="nil"/>
              <w:right w:val="nil"/>
            </w:tcBorders>
          </w:tcPr>
          <w:p w14:paraId="0D3B973B" w14:textId="58008221" w:rsidR="00FA03DF" w:rsidRPr="006E08F8" w:rsidRDefault="00FA03DF" w:rsidP="00AB7815">
            <w:pPr>
              <w:adjustRightInd w:val="0"/>
              <w:snapToGrid w:val="0"/>
              <w:spacing w:line="360" w:lineRule="auto"/>
              <w:rPr>
                <w:rFonts w:ascii="Book Antiqua" w:hAnsi="Book Antiqua"/>
              </w:rPr>
            </w:pPr>
            <w:proofErr w:type="spellStart"/>
            <w:r w:rsidRPr="006E08F8">
              <w:rPr>
                <w:rFonts w:ascii="Book Antiqua" w:hAnsi="Book Antiqua"/>
              </w:rPr>
              <w:t>Sacrotuberous</w:t>
            </w:r>
            <w:proofErr w:type="spellEnd"/>
            <w:r w:rsidRPr="006E08F8">
              <w:rPr>
                <w:rFonts w:ascii="Book Antiqua" w:hAnsi="Book Antiqua"/>
              </w:rPr>
              <w:t xml:space="preserve"> ligament</w:t>
            </w:r>
          </w:p>
        </w:tc>
        <w:tc>
          <w:tcPr>
            <w:tcW w:w="3060" w:type="dxa"/>
            <w:tcBorders>
              <w:top w:val="nil"/>
              <w:left w:val="nil"/>
              <w:bottom w:val="nil"/>
              <w:right w:val="nil"/>
            </w:tcBorders>
          </w:tcPr>
          <w:p w14:paraId="42256FCD" w14:textId="7C059706" w:rsidR="00FA03DF" w:rsidRPr="006E08F8" w:rsidRDefault="00FA03DF" w:rsidP="00AB7815">
            <w:pPr>
              <w:adjustRightInd w:val="0"/>
              <w:snapToGrid w:val="0"/>
              <w:spacing w:line="360" w:lineRule="auto"/>
              <w:rPr>
                <w:rFonts w:ascii="Book Antiqua" w:hAnsi="Book Antiqua"/>
              </w:rPr>
            </w:pPr>
            <w:r w:rsidRPr="006E08F8">
              <w:rPr>
                <w:rFonts w:ascii="Book Antiqua" w:hAnsi="Book Antiqua"/>
              </w:rPr>
              <w:t>46.48</w:t>
            </w:r>
          </w:p>
        </w:tc>
        <w:tc>
          <w:tcPr>
            <w:tcW w:w="1635" w:type="dxa"/>
            <w:tcBorders>
              <w:top w:val="nil"/>
              <w:left w:val="nil"/>
              <w:bottom w:val="nil"/>
              <w:right w:val="nil"/>
            </w:tcBorders>
          </w:tcPr>
          <w:p w14:paraId="313EDC3F" w14:textId="33572109" w:rsidR="00FA03DF" w:rsidRPr="006E08F8" w:rsidRDefault="00FA03DF" w:rsidP="00AB7815">
            <w:pPr>
              <w:adjustRightInd w:val="0"/>
              <w:snapToGrid w:val="0"/>
              <w:spacing w:line="360" w:lineRule="auto"/>
              <w:rPr>
                <w:rFonts w:ascii="Book Antiqua" w:hAnsi="Book Antiqua"/>
              </w:rPr>
            </w:pPr>
            <w:r w:rsidRPr="006E08F8">
              <w:rPr>
                <w:rFonts w:ascii="Book Antiqua" w:hAnsi="Book Antiqua"/>
              </w:rPr>
              <w:t>0.3</w:t>
            </w:r>
            <w:r>
              <w:rPr>
                <w:rFonts w:ascii="Book Antiqua" w:hAnsi="Book Antiqua"/>
              </w:rPr>
              <w:t>00</w:t>
            </w:r>
          </w:p>
        </w:tc>
      </w:tr>
      <w:tr w:rsidR="00FA03DF" w:rsidRPr="006E08F8" w14:paraId="3D5BB71B" w14:textId="77777777" w:rsidTr="00706827">
        <w:trPr>
          <w:jc w:val="center"/>
        </w:trPr>
        <w:tc>
          <w:tcPr>
            <w:tcW w:w="3510" w:type="dxa"/>
            <w:tcBorders>
              <w:top w:val="nil"/>
              <w:left w:val="nil"/>
              <w:bottom w:val="nil"/>
              <w:right w:val="nil"/>
            </w:tcBorders>
          </w:tcPr>
          <w:p w14:paraId="21F36B06" w14:textId="21A19E8C" w:rsidR="00FA03DF" w:rsidRPr="006E08F8" w:rsidRDefault="00FA03DF" w:rsidP="00AB7815">
            <w:pPr>
              <w:adjustRightInd w:val="0"/>
              <w:snapToGrid w:val="0"/>
              <w:spacing w:line="360" w:lineRule="auto"/>
              <w:rPr>
                <w:rFonts w:ascii="Book Antiqua" w:hAnsi="Book Antiqua"/>
              </w:rPr>
            </w:pPr>
            <w:r w:rsidRPr="006E08F8">
              <w:rPr>
                <w:rFonts w:ascii="Book Antiqua" w:hAnsi="Book Antiqua"/>
              </w:rPr>
              <w:t>Sacroiliac joint cartilage</w:t>
            </w:r>
          </w:p>
        </w:tc>
        <w:tc>
          <w:tcPr>
            <w:tcW w:w="3060" w:type="dxa"/>
            <w:tcBorders>
              <w:top w:val="nil"/>
              <w:left w:val="nil"/>
              <w:bottom w:val="nil"/>
              <w:right w:val="nil"/>
            </w:tcBorders>
          </w:tcPr>
          <w:p w14:paraId="125D8FBD" w14:textId="1F13D694" w:rsidR="00FA03DF" w:rsidRPr="006E08F8" w:rsidRDefault="00FA03DF" w:rsidP="00AB7815">
            <w:pPr>
              <w:adjustRightInd w:val="0"/>
              <w:snapToGrid w:val="0"/>
              <w:spacing w:line="360" w:lineRule="auto"/>
              <w:rPr>
                <w:rFonts w:ascii="Book Antiqua" w:hAnsi="Book Antiqua"/>
              </w:rPr>
            </w:pPr>
            <w:r w:rsidRPr="006E08F8">
              <w:rPr>
                <w:rFonts w:ascii="Book Antiqua" w:hAnsi="Book Antiqua"/>
              </w:rPr>
              <w:t>54</w:t>
            </w:r>
            <w:r>
              <w:rPr>
                <w:rFonts w:ascii="Book Antiqua" w:hAnsi="Book Antiqua"/>
              </w:rPr>
              <w:t>.00</w:t>
            </w:r>
          </w:p>
        </w:tc>
        <w:tc>
          <w:tcPr>
            <w:tcW w:w="1635" w:type="dxa"/>
            <w:tcBorders>
              <w:top w:val="nil"/>
              <w:left w:val="nil"/>
              <w:bottom w:val="nil"/>
              <w:right w:val="nil"/>
            </w:tcBorders>
          </w:tcPr>
          <w:p w14:paraId="2A5FEEDF" w14:textId="0E66B258" w:rsidR="00FA03DF" w:rsidRPr="006E08F8" w:rsidRDefault="00FA03DF" w:rsidP="00AB7815">
            <w:pPr>
              <w:adjustRightInd w:val="0"/>
              <w:snapToGrid w:val="0"/>
              <w:spacing w:line="360" w:lineRule="auto"/>
              <w:rPr>
                <w:rFonts w:ascii="Book Antiqua" w:hAnsi="Book Antiqua"/>
              </w:rPr>
            </w:pPr>
            <w:r w:rsidRPr="006E08F8">
              <w:rPr>
                <w:rFonts w:ascii="Book Antiqua" w:hAnsi="Book Antiqua"/>
              </w:rPr>
              <w:t>0.4</w:t>
            </w:r>
            <w:r>
              <w:rPr>
                <w:rFonts w:ascii="Book Antiqua" w:hAnsi="Book Antiqua"/>
              </w:rPr>
              <w:t>0</w:t>
            </w:r>
          </w:p>
        </w:tc>
      </w:tr>
      <w:tr w:rsidR="00FA03DF" w:rsidRPr="006E08F8" w14:paraId="02776A96" w14:textId="77777777" w:rsidTr="00706827">
        <w:trPr>
          <w:jc w:val="center"/>
        </w:trPr>
        <w:tc>
          <w:tcPr>
            <w:tcW w:w="3510" w:type="dxa"/>
            <w:tcBorders>
              <w:top w:val="nil"/>
              <w:left w:val="nil"/>
              <w:bottom w:val="nil"/>
              <w:right w:val="nil"/>
            </w:tcBorders>
          </w:tcPr>
          <w:p w14:paraId="38FB6B3B" w14:textId="2A962F69" w:rsidR="00FA03DF" w:rsidRPr="006E08F8" w:rsidRDefault="00FA03DF" w:rsidP="00AB7815">
            <w:pPr>
              <w:adjustRightInd w:val="0"/>
              <w:snapToGrid w:val="0"/>
              <w:spacing w:line="360" w:lineRule="auto"/>
              <w:rPr>
                <w:rFonts w:ascii="Book Antiqua" w:hAnsi="Book Antiqua"/>
              </w:rPr>
            </w:pPr>
            <w:r w:rsidRPr="006E08F8">
              <w:rPr>
                <w:rFonts w:ascii="Book Antiqua" w:hAnsi="Book Antiqua"/>
              </w:rPr>
              <w:t>Iliac cancellous bone</w:t>
            </w:r>
          </w:p>
        </w:tc>
        <w:tc>
          <w:tcPr>
            <w:tcW w:w="3060" w:type="dxa"/>
            <w:tcBorders>
              <w:top w:val="nil"/>
              <w:left w:val="nil"/>
              <w:bottom w:val="nil"/>
              <w:right w:val="nil"/>
            </w:tcBorders>
          </w:tcPr>
          <w:p w14:paraId="204D8A48" w14:textId="121E86D2" w:rsidR="00FA03DF" w:rsidRPr="006E08F8" w:rsidRDefault="00FA03DF" w:rsidP="00FA03DF">
            <w:pPr>
              <w:adjustRightInd w:val="0"/>
              <w:snapToGrid w:val="0"/>
              <w:spacing w:line="360" w:lineRule="auto"/>
              <w:rPr>
                <w:rFonts w:ascii="Book Antiqua" w:hAnsi="Book Antiqua"/>
              </w:rPr>
            </w:pPr>
            <w:r w:rsidRPr="006E08F8">
              <w:rPr>
                <w:rFonts w:ascii="Book Antiqua" w:hAnsi="Book Antiqua"/>
              </w:rPr>
              <w:t>132</w:t>
            </w:r>
            <w:r>
              <w:rPr>
                <w:rFonts w:ascii="Book Antiqua" w:hAnsi="Book Antiqua"/>
              </w:rPr>
              <w:t>.00</w:t>
            </w:r>
          </w:p>
        </w:tc>
        <w:tc>
          <w:tcPr>
            <w:tcW w:w="1635" w:type="dxa"/>
            <w:tcBorders>
              <w:top w:val="nil"/>
              <w:left w:val="nil"/>
              <w:bottom w:val="nil"/>
              <w:right w:val="nil"/>
            </w:tcBorders>
          </w:tcPr>
          <w:p w14:paraId="59BEA972" w14:textId="4B9B93A5" w:rsidR="00FA03DF" w:rsidRPr="006E08F8" w:rsidRDefault="00FA03DF" w:rsidP="00AB7815">
            <w:pPr>
              <w:adjustRightInd w:val="0"/>
              <w:snapToGrid w:val="0"/>
              <w:spacing w:line="360" w:lineRule="auto"/>
              <w:rPr>
                <w:rFonts w:ascii="Book Antiqua" w:hAnsi="Book Antiqua"/>
              </w:rPr>
            </w:pPr>
            <w:r w:rsidRPr="006E08F8">
              <w:rPr>
                <w:rFonts w:ascii="Book Antiqua" w:hAnsi="Book Antiqua"/>
              </w:rPr>
              <w:t>0.2</w:t>
            </w:r>
            <w:r>
              <w:rPr>
                <w:rFonts w:ascii="Book Antiqua" w:hAnsi="Book Antiqua"/>
              </w:rPr>
              <w:t>0</w:t>
            </w:r>
          </w:p>
        </w:tc>
      </w:tr>
      <w:tr w:rsidR="00FA03DF" w:rsidRPr="006E08F8" w14:paraId="5DED1EB8" w14:textId="77777777" w:rsidTr="00706827">
        <w:trPr>
          <w:jc w:val="center"/>
        </w:trPr>
        <w:tc>
          <w:tcPr>
            <w:tcW w:w="3510" w:type="dxa"/>
            <w:tcBorders>
              <w:top w:val="nil"/>
              <w:left w:val="nil"/>
              <w:bottom w:val="nil"/>
              <w:right w:val="nil"/>
            </w:tcBorders>
          </w:tcPr>
          <w:p w14:paraId="227A8A64" w14:textId="1C9DB04C" w:rsidR="00FA03DF" w:rsidRPr="006E08F8" w:rsidRDefault="00FA03DF" w:rsidP="00AB7815">
            <w:pPr>
              <w:adjustRightInd w:val="0"/>
              <w:snapToGrid w:val="0"/>
              <w:spacing w:line="360" w:lineRule="auto"/>
              <w:rPr>
                <w:rFonts w:ascii="Book Antiqua" w:hAnsi="Book Antiqua"/>
              </w:rPr>
            </w:pPr>
            <w:r w:rsidRPr="006E08F8">
              <w:rPr>
                <w:rFonts w:ascii="Book Antiqua" w:hAnsi="Book Antiqua"/>
              </w:rPr>
              <w:t>Femur</w:t>
            </w:r>
          </w:p>
        </w:tc>
        <w:tc>
          <w:tcPr>
            <w:tcW w:w="3060" w:type="dxa"/>
            <w:tcBorders>
              <w:top w:val="nil"/>
              <w:left w:val="nil"/>
              <w:bottom w:val="nil"/>
              <w:right w:val="nil"/>
            </w:tcBorders>
          </w:tcPr>
          <w:p w14:paraId="521BE43C" w14:textId="4F540FA9" w:rsidR="00FA03DF" w:rsidRPr="006E08F8" w:rsidRDefault="00FA03DF" w:rsidP="00AB7815">
            <w:pPr>
              <w:adjustRightInd w:val="0"/>
              <w:snapToGrid w:val="0"/>
              <w:spacing w:line="360" w:lineRule="auto"/>
              <w:rPr>
                <w:rFonts w:ascii="Book Antiqua" w:hAnsi="Book Antiqua"/>
              </w:rPr>
            </w:pPr>
            <w:r w:rsidRPr="006E08F8">
              <w:rPr>
                <w:rFonts w:ascii="Book Antiqua" w:hAnsi="Book Antiqua"/>
              </w:rPr>
              <w:t>18200</w:t>
            </w:r>
            <w:r>
              <w:rPr>
                <w:rFonts w:ascii="Book Antiqua" w:hAnsi="Book Antiqua"/>
              </w:rPr>
              <w:t>.00</w:t>
            </w:r>
          </w:p>
        </w:tc>
        <w:tc>
          <w:tcPr>
            <w:tcW w:w="1635" w:type="dxa"/>
            <w:tcBorders>
              <w:top w:val="nil"/>
              <w:left w:val="nil"/>
              <w:bottom w:val="nil"/>
              <w:right w:val="nil"/>
            </w:tcBorders>
          </w:tcPr>
          <w:p w14:paraId="130FBDB2" w14:textId="735386E1" w:rsidR="00FA03DF" w:rsidRPr="006E08F8" w:rsidRDefault="00FA03DF" w:rsidP="00AB7815">
            <w:pPr>
              <w:adjustRightInd w:val="0"/>
              <w:snapToGrid w:val="0"/>
              <w:spacing w:line="360" w:lineRule="auto"/>
              <w:rPr>
                <w:rFonts w:ascii="Book Antiqua" w:hAnsi="Book Antiqua"/>
              </w:rPr>
            </w:pPr>
            <w:r w:rsidRPr="006E08F8">
              <w:rPr>
                <w:rFonts w:ascii="Book Antiqua" w:hAnsi="Book Antiqua"/>
              </w:rPr>
              <w:t>0.38</w:t>
            </w:r>
          </w:p>
        </w:tc>
      </w:tr>
      <w:tr w:rsidR="00FA03DF" w:rsidRPr="006E08F8" w14:paraId="36A8AFA2" w14:textId="77777777" w:rsidTr="00706827">
        <w:trPr>
          <w:jc w:val="center"/>
        </w:trPr>
        <w:tc>
          <w:tcPr>
            <w:tcW w:w="3510" w:type="dxa"/>
            <w:tcBorders>
              <w:top w:val="nil"/>
              <w:left w:val="nil"/>
              <w:bottom w:val="nil"/>
              <w:right w:val="nil"/>
            </w:tcBorders>
          </w:tcPr>
          <w:p w14:paraId="4F66F52E" w14:textId="5384C198" w:rsidR="00FA03DF" w:rsidRPr="006E08F8" w:rsidRDefault="00FA03DF" w:rsidP="00AB7815">
            <w:pPr>
              <w:adjustRightInd w:val="0"/>
              <w:snapToGrid w:val="0"/>
              <w:spacing w:line="360" w:lineRule="auto"/>
              <w:rPr>
                <w:rFonts w:ascii="Book Antiqua" w:hAnsi="Book Antiqua"/>
              </w:rPr>
            </w:pPr>
            <w:r w:rsidRPr="006E08F8">
              <w:rPr>
                <w:rFonts w:ascii="Book Antiqua" w:hAnsi="Book Antiqua"/>
              </w:rPr>
              <w:t>Posterior sacroiliac ligament</w:t>
            </w:r>
          </w:p>
        </w:tc>
        <w:tc>
          <w:tcPr>
            <w:tcW w:w="3060" w:type="dxa"/>
            <w:tcBorders>
              <w:top w:val="nil"/>
              <w:left w:val="nil"/>
              <w:bottom w:val="nil"/>
              <w:right w:val="nil"/>
            </w:tcBorders>
          </w:tcPr>
          <w:p w14:paraId="3BD8C65E" w14:textId="412F548F" w:rsidR="00FA03DF" w:rsidRPr="006E08F8" w:rsidRDefault="00FA03DF" w:rsidP="00AB7815">
            <w:pPr>
              <w:adjustRightInd w:val="0"/>
              <w:snapToGrid w:val="0"/>
              <w:spacing w:line="360" w:lineRule="auto"/>
              <w:rPr>
                <w:rFonts w:ascii="Book Antiqua" w:hAnsi="Book Antiqua"/>
              </w:rPr>
            </w:pPr>
            <w:r w:rsidRPr="006E08F8">
              <w:rPr>
                <w:rFonts w:ascii="Book Antiqua" w:hAnsi="Book Antiqua"/>
              </w:rPr>
              <w:t>133</w:t>
            </w:r>
            <w:r>
              <w:rPr>
                <w:rFonts w:ascii="Book Antiqua" w:hAnsi="Book Antiqua"/>
              </w:rPr>
              <w:t>.00</w:t>
            </w:r>
          </w:p>
        </w:tc>
        <w:tc>
          <w:tcPr>
            <w:tcW w:w="1635" w:type="dxa"/>
            <w:tcBorders>
              <w:top w:val="nil"/>
              <w:left w:val="nil"/>
              <w:bottom w:val="nil"/>
              <w:right w:val="nil"/>
            </w:tcBorders>
          </w:tcPr>
          <w:p w14:paraId="063EEA21" w14:textId="570C0075" w:rsidR="00FA03DF" w:rsidRPr="006E08F8" w:rsidRDefault="00FA03DF" w:rsidP="00AB7815">
            <w:pPr>
              <w:adjustRightInd w:val="0"/>
              <w:snapToGrid w:val="0"/>
              <w:spacing w:line="360" w:lineRule="auto"/>
              <w:rPr>
                <w:rFonts w:ascii="Book Antiqua" w:hAnsi="Book Antiqua"/>
              </w:rPr>
            </w:pPr>
            <w:r w:rsidRPr="006E08F8">
              <w:rPr>
                <w:rFonts w:ascii="Book Antiqua" w:hAnsi="Book Antiqua"/>
              </w:rPr>
              <w:t>0.2</w:t>
            </w:r>
            <w:r>
              <w:rPr>
                <w:rFonts w:ascii="Book Antiqua" w:hAnsi="Book Antiqua"/>
              </w:rPr>
              <w:t>0</w:t>
            </w:r>
          </w:p>
        </w:tc>
      </w:tr>
      <w:tr w:rsidR="00FA03DF" w:rsidRPr="006E08F8" w14:paraId="1EA19AB9" w14:textId="77777777" w:rsidTr="00706827">
        <w:trPr>
          <w:jc w:val="center"/>
        </w:trPr>
        <w:tc>
          <w:tcPr>
            <w:tcW w:w="3510" w:type="dxa"/>
            <w:tcBorders>
              <w:top w:val="nil"/>
              <w:left w:val="nil"/>
              <w:bottom w:val="nil"/>
              <w:right w:val="nil"/>
            </w:tcBorders>
          </w:tcPr>
          <w:p w14:paraId="326F6322" w14:textId="7283A71A" w:rsidR="00FA03DF" w:rsidRPr="006E08F8" w:rsidRDefault="00FA03DF" w:rsidP="00AB7815">
            <w:pPr>
              <w:adjustRightInd w:val="0"/>
              <w:snapToGrid w:val="0"/>
              <w:spacing w:line="360" w:lineRule="auto"/>
              <w:rPr>
                <w:rFonts w:ascii="Book Antiqua" w:hAnsi="Book Antiqua"/>
              </w:rPr>
            </w:pPr>
            <w:r w:rsidRPr="006E08F8">
              <w:rPr>
                <w:rFonts w:ascii="Book Antiqua" w:hAnsi="Book Antiqua"/>
              </w:rPr>
              <w:t>Acetabular cartilage</w:t>
            </w:r>
          </w:p>
        </w:tc>
        <w:tc>
          <w:tcPr>
            <w:tcW w:w="3060" w:type="dxa"/>
            <w:tcBorders>
              <w:top w:val="nil"/>
              <w:left w:val="nil"/>
              <w:bottom w:val="nil"/>
              <w:right w:val="nil"/>
            </w:tcBorders>
          </w:tcPr>
          <w:p w14:paraId="763AEC69" w14:textId="385F6AC0" w:rsidR="00FA03DF" w:rsidRPr="006E08F8" w:rsidRDefault="00FA03DF" w:rsidP="00AB7815">
            <w:pPr>
              <w:adjustRightInd w:val="0"/>
              <w:snapToGrid w:val="0"/>
              <w:spacing w:line="360" w:lineRule="auto"/>
              <w:rPr>
                <w:rFonts w:ascii="Book Antiqua" w:hAnsi="Book Antiqua"/>
              </w:rPr>
            </w:pPr>
            <w:r w:rsidRPr="006E08F8">
              <w:rPr>
                <w:rFonts w:ascii="Book Antiqua" w:hAnsi="Book Antiqua"/>
              </w:rPr>
              <w:t>12</w:t>
            </w:r>
            <w:r>
              <w:rPr>
                <w:rFonts w:ascii="Book Antiqua" w:hAnsi="Book Antiqua"/>
              </w:rPr>
              <w:t>.00</w:t>
            </w:r>
          </w:p>
        </w:tc>
        <w:tc>
          <w:tcPr>
            <w:tcW w:w="1635" w:type="dxa"/>
            <w:tcBorders>
              <w:top w:val="nil"/>
              <w:left w:val="nil"/>
              <w:bottom w:val="nil"/>
              <w:right w:val="nil"/>
            </w:tcBorders>
          </w:tcPr>
          <w:p w14:paraId="4D8C68E9" w14:textId="7D0966CB" w:rsidR="00FA03DF" w:rsidRPr="006E08F8" w:rsidRDefault="00FA03DF" w:rsidP="00AB7815">
            <w:pPr>
              <w:adjustRightInd w:val="0"/>
              <w:snapToGrid w:val="0"/>
              <w:spacing w:line="360" w:lineRule="auto"/>
              <w:rPr>
                <w:rFonts w:ascii="Book Antiqua" w:hAnsi="Book Antiqua"/>
              </w:rPr>
            </w:pPr>
            <w:r w:rsidRPr="006E08F8">
              <w:rPr>
                <w:rFonts w:ascii="Book Antiqua" w:hAnsi="Book Antiqua"/>
              </w:rPr>
              <w:t>0.42</w:t>
            </w:r>
          </w:p>
        </w:tc>
      </w:tr>
      <w:tr w:rsidR="00FA03DF" w:rsidRPr="006E08F8" w14:paraId="57668266" w14:textId="77777777" w:rsidTr="00706827">
        <w:trPr>
          <w:jc w:val="center"/>
        </w:trPr>
        <w:tc>
          <w:tcPr>
            <w:tcW w:w="3510" w:type="dxa"/>
            <w:tcBorders>
              <w:top w:val="nil"/>
              <w:left w:val="nil"/>
              <w:bottom w:val="nil"/>
              <w:right w:val="nil"/>
            </w:tcBorders>
          </w:tcPr>
          <w:p w14:paraId="1607FAAA" w14:textId="6B983510" w:rsidR="00FA03DF" w:rsidRPr="006E08F8" w:rsidRDefault="00FA03DF" w:rsidP="00AB7815">
            <w:pPr>
              <w:adjustRightInd w:val="0"/>
              <w:snapToGrid w:val="0"/>
              <w:spacing w:line="360" w:lineRule="auto"/>
              <w:rPr>
                <w:rFonts w:ascii="Book Antiqua" w:hAnsi="Book Antiqua"/>
              </w:rPr>
            </w:pPr>
            <w:r w:rsidRPr="006E08F8">
              <w:rPr>
                <w:rFonts w:ascii="Book Antiqua" w:hAnsi="Book Antiqua"/>
              </w:rPr>
              <w:t>Iliac cortical bone</w:t>
            </w:r>
          </w:p>
        </w:tc>
        <w:tc>
          <w:tcPr>
            <w:tcW w:w="3060" w:type="dxa"/>
            <w:tcBorders>
              <w:top w:val="nil"/>
              <w:left w:val="nil"/>
              <w:bottom w:val="nil"/>
              <w:right w:val="nil"/>
            </w:tcBorders>
          </w:tcPr>
          <w:p w14:paraId="4B281590" w14:textId="1FD24F66" w:rsidR="00FA03DF" w:rsidRPr="006E08F8" w:rsidRDefault="00FA03DF" w:rsidP="00AB7815">
            <w:pPr>
              <w:adjustRightInd w:val="0"/>
              <w:snapToGrid w:val="0"/>
              <w:spacing w:line="360" w:lineRule="auto"/>
              <w:rPr>
                <w:rFonts w:ascii="Book Antiqua" w:hAnsi="Book Antiqua"/>
              </w:rPr>
            </w:pPr>
            <w:r w:rsidRPr="006E08F8">
              <w:rPr>
                <w:rFonts w:ascii="Book Antiqua" w:hAnsi="Book Antiqua"/>
              </w:rPr>
              <w:t>17000</w:t>
            </w:r>
            <w:r>
              <w:rPr>
                <w:rFonts w:ascii="Book Antiqua" w:hAnsi="Book Antiqua"/>
              </w:rPr>
              <w:t>.00</w:t>
            </w:r>
          </w:p>
        </w:tc>
        <w:tc>
          <w:tcPr>
            <w:tcW w:w="1635" w:type="dxa"/>
            <w:tcBorders>
              <w:top w:val="nil"/>
              <w:left w:val="nil"/>
              <w:bottom w:val="nil"/>
              <w:right w:val="nil"/>
            </w:tcBorders>
          </w:tcPr>
          <w:p w14:paraId="5BD00BEE" w14:textId="7894CF5D" w:rsidR="00FA03DF" w:rsidRPr="006E08F8" w:rsidRDefault="00FA03DF" w:rsidP="00AB7815">
            <w:pPr>
              <w:adjustRightInd w:val="0"/>
              <w:snapToGrid w:val="0"/>
              <w:spacing w:line="360" w:lineRule="auto"/>
              <w:rPr>
                <w:rFonts w:ascii="Book Antiqua" w:hAnsi="Book Antiqua"/>
              </w:rPr>
            </w:pPr>
            <w:r w:rsidRPr="006E08F8">
              <w:rPr>
                <w:rFonts w:ascii="Book Antiqua" w:hAnsi="Book Antiqua"/>
              </w:rPr>
              <w:t>0.3</w:t>
            </w:r>
            <w:r>
              <w:rPr>
                <w:rFonts w:ascii="Book Antiqua" w:hAnsi="Book Antiqua"/>
              </w:rPr>
              <w:t>0</w:t>
            </w:r>
          </w:p>
        </w:tc>
      </w:tr>
      <w:tr w:rsidR="00463BAF" w:rsidRPr="006E08F8" w14:paraId="76B20873" w14:textId="77777777" w:rsidTr="00706827">
        <w:trPr>
          <w:jc w:val="center"/>
        </w:trPr>
        <w:tc>
          <w:tcPr>
            <w:tcW w:w="3510" w:type="dxa"/>
            <w:tcBorders>
              <w:top w:val="nil"/>
              <w:left w:val="nil"/>
              <w:bottom w:val="single" w:sz="4" w:space="0" w:color="auto"/>
              <w:right w:val="nil"/>
            </w:tcBorders>
          </w:tcPr>
          <w:p w14:paraId="092EA89A" w14:textId="77777777"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Anterior sacroiliac ligament</w:t>
            </w:r>
          </w:p>
        </w:tc>
        <w:tc>
          <w:tcPr>
            <w:tcW w:w="3060" w:type="dxa"/>
            <w:tcBorders>
              <w:top w:val="nil"/>
              <w:left w:val="nil"/>
              <w:bottom w:val="single" w:sz="4" w:space="0" w:color="auto"/>
              <w:right w:val="nil"/>
            </w:tcBorders>
          </w:tcPr>
          <w:p w14:paraId="713C6BD9" w14:textId="426D3BB0"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208</w:t>
            </w:r>
            <w:r w:rsidR="00AB7815">
              <w:rPr>
                <w:rFonts w:ascii="Book Antiqua" w:hAnsi="Book Antiqua"/>
              </w:rPr>
              <w:t>.00</w:t>
            </w:r>
          </w:p>
        </w:tc>
        <w:tc>
          <w:tcPr>
            <w:tcW w:w="1635" w:type="dxa"/>
            <w:tcBorders>
              <w:top w:val="nil"/>
              <w:left w:val="nil"/>
              <w:bottom w:val="single" w:sz="4" w:space="0" w:color="auto"/>
              <w:right w:val="nil"/>
            </w:tcBorders>
          </w:tcPr>
          <w:p w14:paraId="047424BD" w14:textId="6B0F0956" w:rsidR="00463BAF" w:rsidRPr="006E08F8" w:rsidRDefault="00A972B7" w:rsidP="00AB7815">
            <w:pPr>
              <w:adjustRightInd w:val="0"/>
              <w:snapToGrid w:val="0"/>
              <w:spacing w:line="360" w:lineRule="auto"/>
              <w:rPr>
                <w:rFonts w:ascii="Book Antiqua" w:hAnsi="Book Antiqua"/>
              </w:rPr>
            </w:pPr>
            <w:r w:rsidRPr="006E08F8">
              <w:rPr>
                <w:rFonts w:ascii="Book Antiqua" w:hAnsi="Book Antiqua"/>
              </w:rPr>
              <w:t>0.2</w:t>
            </w:r>
            <w:r w:rsidR="00AB7815">
              <w:rPr>
                <w:rFonts w:ascii="Book Antiqua" w:hAnsi="Book Antiqua"/>
              </w:rPr>
              <w:t>0</w:t>
            </w:r>
          </w:p>
        </w:tc>
      </w:tr>
    </w:tbl>
    <w:p w14:paraId="26FB20E9" w14:textId="77777777" w:rsidR="00463BAF" w:rsidRPr="006E08F8" w:rsidRDefault="00463BAF" w:rsidP="006E08F8">
      <w:pPr>
        <w:adjustRightInd w:val="0"/>
        <w:snapToGrid w:val="0"/>
        <w:spacing w:line="360" w:lineRule="auto"/>
        <w:jc w:val="both"/>
        <w:rPr>
          <w:rFonts w:ascii="Book Antiqua" w:hAnsi="Book Antiqua"/>
          <w:b/>
        </w:rPr>
      </w:pPr>
    </w:p>
    <w:p w14:paraId="0B2A4B50" w14:textId="77777777" w:rsidR="00463BAF" w:rsidRPr="006E08F8" w:rsidRDefault="00463BAF" w:rsidP="006E08F8">
      <w:pPr>
        <w:adjustRightInd w:val="0"/>
        <w:snapToGrid w:val="0"/>
        <w:spacing w:line="360" w:lineRule="auto"/>
        <w:jc w:val="both"/>
        <w:rPr>
          <w:rFonts w:ascii="Book Antiqua" w:hAnsi="Book Antiqua"/>
          <w:b/>
        </w:rPr>
        <w:sectPr w:rsidR="00463BAF" w:rsidRPr="006E08F8" w:rsidSect="006E08F8">
          <w:footerReference w:type="default" r:id="rId13"/>
          <w:pgSz w:w="11906" w:h="16838"/>
          <w:pgMar w:top="1440" w:right="1440" w:bottom="1440" w:left="1440" w:header="851" w:footer="992" w:gutter="0"/>
          <w:cols w:space="425"/>
          <w:docGrid w:type="lines" w:linePitch="326"/>
        </w:sectPr>
      </w:pPr>
    </w:p>
    <w:p w14:paraId="7097E62B" w14:textId="49CAFBBC" w:rsidR="00463BAF" w:rsidRPr="006E08F8" w:rsidRDefault="00A972B7" w:rsidP="006E08F8">
      <w:pPr>
        <w:adjustRightInd w:val="0"/>
        <w:snapToGrid w:val="0"/>
        <w:spacing w:line="360" w:lineRule="auto"/>
        <w:jc w:val="both"/>
        <w:rPr>
          <w:rFonts w:ascii="Book Antiqua" w:hAnsi="Book Antiqua"/>
          <w:b/>
          <w:bCs/>
        </w:rPr>
      </w:pPr>
      <w:r w:rsidRPr="006E08F8">
        <w:rPr>
          <w:rFonts w:ascii="Book Antiqua" w:hAnsi="Book Antiqua"/>
          <w:b/>
        </w:rPr>
        <w:lastRenderedPageBreak/>
        <w:t>Table 2</w:t>
      </w:r>
      <w:r w:rsidRPr="006E08F8">
        <w:rPr>
          <w:rFonts w:ascii="Book Antiqua" w:hAnsi="Book Antiqua"/>
        </w:rPr>
        <w:t xml:space="preserve"> </w:t>
      </w:r>
      <w:r w:rsidRPr="006E08F8">
        <w:rPr>
          <w:rFonts w:ascii="Book Antiqua" w:hAnsi="Book Antiqua"/>
          <w:b/>
          <w:bCs/>
        </w:rPr>
        <w:t>The stress of each point on the fracture line</w:t>
      </w:r>
      <w:r w:rsidR="001A0D91">
        <w:rPr>
          <w:rFonts w:ascii="Book Antiqua" w:hAnsi="Book Antiqua"/>
          <w:b/>
          <w:bCs/>
        </w:rPr>
        <w:t>, in</w:t>
      </w:r>
      <w:r w:rsidRPr="006E08F8">
        <w:rPr>
          <w:rFonts w:ascii="Book Antiqua" w:hAnsi="Book Antiqua"/>
          <w:b/>
          <w:bCs/>
        </w:rPr>
        <w:t xml:space="preserve"> MPa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1"/>
        <w:gridCol w:w="738"/>
        <w:gridCol w:w="913"/>
        <w:gridCol w:w="737"/>
        <w:gridCol w:w="913"/>
        <w:gridCol w:w="737"/>
        <w:gridCol w:w="913"/>
        <w:gridCol w:w="737"/>
        <w:gridCol w:w="913"/>
        <w:gridCol w:w="737"/>
        <w:gridCol w:w="913"/>
      </w:tblGrid>
      <w:tr w:rsidR="00463BAF" w:rsidRPr="006E08F8" w14:paraId="7A113D3E" w14:textId="77777777" w:rsidTr="00706827">
        <w:trPr>
          <w:jc w:val="center"/>
        </w:trPr>
        <w:tc>
          <w:tcPr>
            <w:tcW w:w="0" w:type="auto"/>
            <w:vMerge w:val="restart"/>
            <w:tcBorders>
              <w:top w:val="single" w:sz="4" w:space="0" w:color="auto"/>
              <w:left w:val="nil"/>
              <w:bottom w:val="single" w:sz="4" w:space="0" w:color="auto"/>
              <w:right w:val="nil"/>
            </w:tcBorders>
            <w:vAlign w:val="center"/>
          </w:tcPr>
          <w:p w14:paraId="0E6602F9"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Node</w:t>
            </w:r>
          </w:p>
        </w:tc>
        <w:tc>
          <w:tcPr>
            <w:tcW w:w="0" w:type="auto"/>
            <w:gridSpan w:val="2"/>
            <w:tcBorders>
              <w:top w:val="single" w:sz="4" w:space="0" w:color="auto"/>
              <w:left w:val="nil"/>
              <w:bottom w:val="single" w:sz="4" w:space="0" w:color="auto"/>
              <w:right w:val="nil"/>
            </w:tcBorders>
            <w:vAlign w:val="center"/>
          </w:tcPr>
          <w:p w14:paraId="7A8CCDF7"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Combined steel plate</w:t>
            </w:r>
          </w:p>
        </w:tc>
        <w:tc>
          <w:tcPr>
            <w:tcW w:w="0" w:type="auto"/>
            <w:gridSpan w:val="2"/>
            <w:tcBorders>
              <w:top w:val="single" w:sz="4" w:space="0" w:color="auto"/>
              <w:left w:val="nil"/>
              <w:bottom w:val="single" w:sz="4" w:space="0" w:color="auto"/>
              <w:right w:val="nil"/>
            </w:tcBorders>
            <w:vAlign w:val="center"/>
          </w:tcPr>
          <w:p w14:paraId="06C66FD3"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Internal iliac plate</w:t>
            </w:r>
          </w:p>
        </w:tc>
        <w:tc>
          <w:tcPr>
            <w:tcW w:w="0" w:type="auto"/>
            <w:gridSpan w:val="2"/>
            <w:tcBorders>
              <w:top w:val="single" w:sz="4" w:space="0" w:color="auto"/>
              <w:left w:val="nil"/>
              <w:bottom w:val="single" w:sz="4" w:space="0" w:color="auto"/>
              <w:right w:val="nil"/>
            </w:tcBorders>
            <w:vAlign w:val="center"/>
          </w:tcPr>
          <w:p w14:paraId="05BCA522"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Row nail blocking</w:t>
            </w:r>
          </w:p>
        </w:tc>
        <w:tc>
          <w:tcPr>
            <w:tcW w:w="0" w:type="auto"/>
            <w:gridSpan w:val="2"/>
            <w:tcBorders>
              <w:top w:val="single" w:sz="4" w:space="0" w:color="auto"/>
              <w:left w:val="nil"/>
              <w:bottom w:val="single" w:sz="4" w:space="0" w:color="auto"/>
              <w:right w:val="nil"/>
            </w:tcBorders>
            <w:vAlign w:val="center"/>
          </w:tcPr>
          <w:p w14:paraId="3117B4A9"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Triangular steel plate</w:t>
            </w:r>
          </w:p>
        </w:tc>
        <w:tc>
          <w:tcPr>
            <w:tcW w:w="0" w:type="auto"/>
            <w:gridSpan w:val="2"/>
            <w:tcBorders>
              <w:top w:val="single" w:sz="4" w:space="0" w:color="auto"/>
              <w:left w:val="nil"/>
              <w:bottom w:val="single" w:sz="4" w:space="0" w:color="auto"/>
              <w:right w:val="nil"/>
            </w:tcBorders>
            <w:vAlign w:val="center"/>
          </w:tcPr>
          <w:p w14:paraId="757A90C8"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Spring steel plate</w:t>
            </w:r>
          </w:p>
        </w:tc>
      </w:tr>
      <w:tr w:rsidR="00463BAF" w:rsidRPr="006E08F8" w14:paraId="3C485A6B" w14:textId="77777777" w:rsidTr="00706827">
        <w:trPr>
          <w:jc w:val="center"/>
        </w:trPr>
        <w:tc>
          <w:tcPr>
            <w:tcW w:w="0" w:type="auto"/>
            <w:vMerge/>
            <w:tcBorders>
              <w:top w:val="single" w:sz="4" w:space="0" w:color="auto"/>
              <w:left w:val="nil"/>
              <w:bottom w:val="single" w:sz="4" w:space="0" w:color="auto"/>
              <w:right w:val="nil"/>
            </w:tcBorders>
            <w:vAlign w:val="center"/>
          </w:tcPr>
          <w:p w14:paraId="026765A5" w14:textId="77777777" w:rsidR="00463BAF" w:rsidRPr="006E08F8" w:rsidRDefault="00463BAF" w:rsidP="00F8195A">
            <w:pPr>
              <w:adjustRightInd w:val="0"/>
              <w:snapToGrid w:val="0"/>
              <w:spacing w:line="360" w:lineRule="auto"/>
              <w:rPr>
                <w:rFonts w:ascii="Book Antiqua" w:hAnsi="Book Antiqua"/>
                <w:b/>
                <w:bCs/>
              </w:rPr>
            </w:pPr>
          </w:p>
        </w:tc>
        <w:tc>
          <w:tcPr>
            <w:tcW w:w="0" w:type="auto"/>
            <w:tcBorders>
              <w:top w:val="single" w:sz="4" w:space="0" w:color="auto"/>
              <w:left w:val="nil"/>
              <w:bottom w:val="single" w:sz="4" w:space="0" w:color="auto"/>
              <w:right w:val="nil"/>
            </w:tcBorders>
            <w:vAlign w:val="center"/>
          </w:tcPr>
          <w:p w14:paraId="53B310A1"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Sitting</w:t>
            </w:r>
          </w:p>
        </w:tc>
        <w:tc>
          <w:tcPr>
            <w:tcW w:w="0" w:type="auto"/>
            <w:tcBorders>
              <w:top w:val="single" w:sz="4" w:space="0" w:color="auto"/>
              <w:left w:val="nil"/>
              <w:bottom w:val="single" w:sz="4" w:space="0" w:color="auto"/>
              <w:right w:val="nil"/>
            </w:tcBorders>
            <w:vAlign w:val="center"/>
          </w:tcPr>
          <w:p w14:paraId="1791D858"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Standing</w:t>
            </w:r>
          </w:p>
        </w:tc>
        <w:tc>
          <w:tcPr>
            <w:tcW w:w="0" w:type="auto"/>
            <w:tcBorders>
              <w:top w:val="single" w:sz="4" w:space="0" w:color="auto"/>
              <w:left w:val="nil"/>
              <w:bottom w:val="single" w:sz="4" w:space="0" w:color="auto"/>
              <w:right w:val="nil"/>
            </w:tcBorders>
            <w:vAlign w:val="center"/>
          </w:tcPr>
          <w:p w14:paraId="51256901"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Sitting</w:t>
            </w:r>
          </w:p>
        </w:tc>
        <w:tc>
          <w:tcPr>
            <w:tcW w:w="0" w:type="auto"/>
            <w:tcBorders>
              <w:top w:val="single" w:sz="4" w:space="0" w:color="auto"/>
              <w:left w:val="nil"/>
              <w:bottom w:val="single" w:sz="4" w:space="0" w:color="auto"/>
              <w:right w:val="nil"/>
            </w:tcBorders>
            <w:vAlign w:val="center"/>
          </w:tcPr>
          <w:p w14:paraId="233A3EAE"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Standing</w:t>
            </w:r>
          </w:p>
        </w:tc>
        <w:tc>
          <w:tcPr>
            <w:tcW w:w="0" w:type="auto"/>
            <w:tcBorders>
              <w:top w:val="single" w:sz="4" w:space="0" w:color="auto"/>
              <w:left w:val="nil"/>
              <w:bottom w:val="single" w:sz="4" w:space="0" w:color="auto"/>
              <w:right w:val="nil"/>
            </w:tcBorders>
            <w:vAlign w:val="center"/>
          </w:tcPr>
          <w:p w14:paraId="0C836198"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Sitting</w:t>
            </w:r>
          </w:p>
        </w:tc>
        <w:tc>
          <w:tcPr>
            <w:tcW w:w="0" w:type="auto"/>
            <w:tcBorders>
              <w:top w:val="single" w:sz="4" w:space="0" w:color="auto"/>
              <w:left w:val="nil"/>
              <w:bottom w:val="single" w:sz="4" w:space="0" w:color="auto"/>
              <w:right w:val="nil"/>
            </w:tcBorders>
            <w:vAlign w:val="center"/>
          </w:tcPr>
          <w:p w14:paraId="2743C987"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Standing</w:t>
            </w:r>
          </w:p>
        </w:tc>
        <w:tc>
          <w:tcPr>
            <w:tcW w:w="0" w:type="auto"/>
            <w:tcBorders>
              <w:top w:val="single" w:sz="4" w:space="0" w:color="auto"/>
              <w:left w:val="nil"/>
              <w:bottom w:val="single" w:sz="4" w:space="0" w:color="auto"/>
              <w:right w:val="nil"/>
            </w:tcBorders>
            <w:vAlign w:val="center"/>
          </w:tcPr>
          <w:p w14:paraId="6E971A8E"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Sitting</w:t>
            </w:r>
          </w:p>
        </w:tc>
        <w:tc>
          <w:tcPr>
            <w:tcW w:w="0" w:type="auto"/>
            <w:tcBorders>
              <w:top w:val="single" w:sz="4" w:space="0" w:color="auto"/>
              <w:left w:val="nil"/>
              <w:bottom w:val="single" w:sz="4" w:space="0" w:color="auto"/>
              <w:right w:val="nil"/>
            </w:tcBorders>
            <w:vAlign w:val="center"/>
          </w:tcPr>
          <w:p w14:paraId="35E2A39C"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Standing</w:t>
            </w:r>
          </w:p>
        </w:tc>
        <w:tc>
          <w:tcPr>
            <w:tcW w:w="0" w:type="auto"/>
            <w:tcBorders>
              <w:top w:val="single" w:sz="4" w:space="0" w:color="auto"/>
              <w:left w:val="nil"/>
              <w:bottom w:val="single" w:sz="4" w:space="0" w:color="auto"/>
              <w:right w:val="nil"/>
            </w:tcBorders>
            <w:vAlign w:val="center"/>
          </w:tcPr>
          <w:p w14:paraId="52AB7269"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Sitting</w:t>
            </w:r>
          </w:p>
        </w:tc>
        <w:tc>
          <w:tcPr>
            <w:tcW w:w="0" w:type="auto"/>
            <w:tcBorders>
              <w:top w:val="single" w:sz="4" w:space="0" w:color="auto"/>
              <w:left w:val="nil"/>
              <w:bottom w:val="single" w:sz="4" w:space="0" w:color="auto"/>
              <w:right w:val="nil"/>
            </w:tcBorders>
            <w:vAlign w:val="center"/>
          </w:tcPr>
          <w:p w14:paraId="1650FEB6"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Standing</w:t>
            </w:r>
          </w:p>
        </w:tc>
      </w:tr>
      <w:tr w:rsidR="00463BAF" w:rsidRPr="006E08F8" w14:paraId="4A896663" w14:textId="77777777" w:rsidTr="00706827">
        <w:trPr>
          <w:trHeight w:val="265"/>
          <w:jc w:val="center"/>
        </w:trPr>
        <w:tc>
          <w:tcPr>
            <w:tcW w:w="0" w:type="auto"/>
            <w:tcBorders>
              <w:top w:val="single" w:sz="4" w:space="0" w:color="auto"/>
              <w:left w:val="nil"/>
              <w:bottom w:val="nil"/>
              <w:right w:val="nil"/>
            </w:tcBorders>
            <w:vAlign w:val="center"/>
          </w:tcPr>
          <w:p w14:paraId="3EC18D98"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w:t>
            </w:r>
          </w:p>
        </w:tc>
        <w:tc>
          <w:tcPr>
            <w:tcW w:w="0" w:type="auto"/>
            <w:tcBorders>
              <w:top w:val="single" w:sz="4" w:space="0" w:color="auto"/>
              <w:left w:val="nil"/>
              <w:bottom w:val="nil"/>
              <w:right w:val="nil"/>
            </w:tcBorders>
            <w:vAlign w:val="center"/>
          </w:tcPr>
          <w:p w14:paraId="2261C81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0.470</w:t>
            </w:r>
          </w:p>
        </w:tc>
        <w:tc>
          <w:tcPr>
            <w:tcW w:w="0" w:type="auto"/>
            <w:tcBorders>
              <w:top w:val="single" w:sz="4" w:space="0" w:color="auto"/>
              <w:left w:val="nil"/>
              <w:bottom w:val="nil"/>
              <w:right w:val="nil"/>
            </w:tcBorders>
            <w:vAlign w:val="center"/>
          </w:tcPr>
          <w:p w14:paraId="1C456229"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0.891</w:t>
            </w:r>
          </w:p>
        </w:tc>
        <w:tc>
          <w:tcPr>
            <w:tcW w:w="0" w:type="auto"/>
            <w:tcBorders>
              <w:top w:val="single" w:sz="4" w:space="0" w:color="auto"/>
              <w:left w:val="nil"/>
              <w:bottom w:val="nil"/>
              <w:right w:val="nil"/>
            </w:tcBorders>
            <w:vAlign w:val="center"/>
          </w:tcPr>
          <w:p w14:paraId="2CD38FE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0.549</w:t>
            </w:r>
          </w:p>
        </w:tc>
        <w:tc>
          <w:tcPr>
            <w:tcW w:w="0" w:type="auto"/>
            <w:tcBorders>
              <w:top w:val="single" w:sz="4" w:space="0" w:color="auto"/>
              <w:left w:val="nil"/>
              <w:bottom w:val="nil"/>
              <w:right w:val="nil"/>
            </w:tcBorders>
            <w:vAlign w:val="center"/>
          </w:tcPr>
          <w:p w14:paraId="4B44053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0.703</w:t>
            </w:r>
          </w:p>
        </w:tc>
        <w:tc>
          <w:tcPr>
            <w:tcW w:w="0" w:type="auto"/>
            <w:tcBorders>
              <w:top w:val="single" w:sz="4" w:space="0" w:color="auto"/>
              <w:left w:val="nil"/>
              <w:bottom w:val="nil"/>
              <w:right w:val="nil"/>
            </w:tcBorders>
            <w:vAlign w:val="center"/>
          </w:tcPr>
          <w:p w14:paraId="0B897563"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0.606</w:t>
            </w:r>
          </w:p>
        </w:tc>
        <w:tc>
          <w:tcPr>
            <w:tcW w:w="0" w:type="auto"/>
            <w:tcBorders>
              <w:top w:val="single" w:sz="4" w:space="0" w:color="auto"/>
              <w:left w:val="nil"/>
              <w:bottom w:val="nil"/>
              <w:right w:val="nil"/>
            </w:tcBorders>
            <w:vAlign w:val="center"/>
          </w:tcPr>
          <w:p w14:paraId="33691F59"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0.827</w:t>
            </w:r>
          </w:p>
        </w:tc>
        <w:tc>
          <w:tcPr>
            <w:tcW w:w="0" w:type="auto"/>
            <w:tcBorders>
              <w:top w:val="single" w:sz="4" w:space="0" w:color="auto"/>
              <w:left w:val="nil"/>
              <w:bottom w:val="nil"/>
              <w:right w:val="nil"/>
            </w:tcBorders>
            <w:vAlign w:val="center"/>
          </w:tcPr>
          <w:p w14:paraId="62E45EA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0.485</w:t>
            </w:r>
          </w:p>
        </w:tc>
        <w:tc>
          <w:tcPr>
            <w:tcW w:w="0" w:type="auto"/>
            <w:tcBorders>
              <w:top w:val="single" w:sz="4" w:space="0" w:color="auto"/>
              <w:left w:val="nil"/>
              <w:bottom w:val="nil"/>
              <w:right w:val="nil"/>
            </w:tcBorders>
            <w:vAlign w:val="center"/>
          </w:tcPr>
          <w:p w14:paraId="6E0F9417"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0.568</w:t>
            </w:r>
          </w:p>
        </w:tc>
        <w:tc>
          <w:tcPr>
            <w:tcW w:w="0" w:type="auto"/>
            <w:tcBorders>
              <w:top w:val="single" w:sz="4" w:space="0" w:color="auto"/>
              <w:left w:val="nil"/>
              <w:bottom w:val="nil"/>
              <w:right w:val="nil"/>
            </w:tcBorders>
            <w:vAlign w:val="center"/>
          </w:tcPr>
          <w:p w14:paraId="66B1206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0.538</w:t>
            </w:r>
          </w:p>
        </w:tc>
        <w:tc>
          <w:tcPr>
            <w:tcW w:w="0" w:type="auto"/>
            <w:tcBorders>
              <w:top w:val="single" w:sz="4" w:space="0" w:color="auto"/>
              <w:left w:val="nil"/>
              <w:bottom w:val="nil"/>
              <w:right w:val="nil"/>
            </w:tcBorders>
            <w:vAlign w:val="center"/>
          </w:tcPr>
          <w:p w14:paraId="343403F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0.650</w:t>
            </w:r>
          </w:p>
        </w:tc>
      </w:tr>
      <w:tr w:rsidR="00463BAF" w:rsidRPr="006E08F8" w14:paraId="11C4016C" w14:textId="77777777" w:rsidTr="00706827">
        <w:trPr>
          <w:trHeight w:val="353"/>
          <w:jc w:val="center"/>
        </w:trPr>
        <w:tc>
          <w:tcPr>
            <w:tcW w:w="0" w:type="auto"/>
            <w:tcBorders>
              <w:top w:val="nil"/>
              <w:left w:val="nil"/>
              <w:bottom w:val="nil"/>
              <w:right w:val="nil"/>
            </w:tcBorders>
            <w:vAlign w:val="center"/>
          </w:tcPr>
          <w:p w14:paraId="1429B24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w:t>
            </w:r>
          </w:p>
        </w:tc>
        <w:tc>
          <w:tcPr>
            <w:tcW w:w="0" w:type="auto"/>
            <w:tcBorders>
              <w:top w:val="nil"/>
              <w:left w:val="nil"/>
              <w:bottom w:val="nil"/>
              <w:right w:val="nil"/>
            </w:tcBorders>
            <w:vAlign w:val="center"/>
          </w:tcPr>
          <w:p w14:paraId="1EA8AD6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0.812</w:t>
            </w:r>
          </w:p>
        </w:tc>
        <w:tc>
          <w:tcPr>
            <w:tcW w:w="0" w:type="auto"/>
            <w:tcBorders>
              <w:top w:val="nil"/>
              <w:left w:val="nil"/>
              <w:bottom w:val="nil"/>
              <w:right w:val="nil"/>
            </w:tcBorders>
            <w:vAlign w:val="center"/>
          </w:tcPr>
          <w:p w14:paraId="4811F67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0.299</w:t>
            </w:r>
          </w:p>
        </w:tc>
        <w:tc>
          <w:tcPr>
            <w:tcW w:w="0" w:type="auto"/>
            <w:tcBorders>
              <w:top w:val="nil"/>
              <w:left w:val="nil"/>
              <w:bottom w:val="nil"/>
              <w:right w:val="nil"/>
            </w:tcBorders>
            <w:vAlign w:val="center"/>
          </w:tcPr>
          <w:p w14:paraId="7428A16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0.991</w:t>
            </w:r>
          </w:p>
        </w:tc>
        <w:tc>
          <w:tcPr>
            <w:tcW w:w="0" w:type="auto"/>
            <w:tcBorders>
              <w:top w:val="nil"/>
              <w:left w:val="nil"/>
              <w:bottom w:val="nil"/>
              <w:right w:val="nil"/>
            </w:tcBorders>
            <w:vAlign w:val="center"/>
          </w:tcPr>
          <w:p w14:paraId="55C4970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0.376</w:t>
            </w:r>
          </w:p>
        </w:tc>
        <w:tc>
          <w:tcPr>
            <w:tcW w:w="0" w:type="auto"/>
            <w:tcBorders>
              <w:top w:val="nil"/>
              <w:left w:val="nil"/>
              <w:bottom w:val="nil"/>
              <w:right w:val="nil"/>
            </w:tcBorders>
            <w:vAlign w:val="center"/>
          </w:tcPr>
          <w:p w14:paraId="71E3B53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1.200</w:t>
            </w:r>
          </w:p>
        </w:tc>
        <w:tc>
          <w:tcPr>
            <w:tcW w:w="0" w:type="auto"/>
            <w:tcBorders>
              <w:top w:val="nil"/>
              <w:left w:val="nil"/>
              <w:bottom w:val="nil"/>
              <w:right w:val="nil"/>
            </w:tcBorders>
            <w:vAlign w:val="center"/>
          </w:tcPr>
          <w:p w14:paraId="47AB397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0.239</w:t>
            </w:r>
          </w:p>
        </w:tc>
        <w:tc>
          <w:tcPr>
            <w:tcW w:w="0" w:type="auto"/>
            <w:tcBorders>
              <w:top w:val="nil"/>
              <w:left w:val="nil"/>
              <w:bottom w:val="nil"/>
              <w:right w:val="nil"/>
            </w:tcBorders>
            <w:vAlign w:val="center"/>
          </w:tcPr>
          <w:p w14:paraId="0EC7B50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1.227</w:t>
            </w:r>
          </w:p>
        </w:tc>
        <w:tc>
          <w:tcPr>
            <w:tcW w:w="0" w:type="auto"/>
            <w:tcBorders>
              <w:top w:val="nil"/>
              <w:left w:val="nil"/>
              <w:bottom w:val="nil"/>
              <w:right w:val="nil"/>
            </w:tcBorders>
            <w:vAlign w:val="center"/>
          </w:tcPr>
          <w:p w14:paraId="1E79065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0.412</w:t>
            </w:r>
          </w:p>
        </w:tc>
        <w:tc>
          <w:tcPr>
            <w:tcW w:w="0" w:type="auto"/>
            <w:tcBorders>
              <w:top w:val="nil"/>
              <w:left w:val="nil"/>
              <w:bottom w:val="nil"/>
              <w:right w:val="nil"/>
            </w:tcBorders>
            <w:vAlign w:val="center"/>
          </w:tcPr>
          <w:p w14:paraId="23F4286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1.142</w:t>
            </w:r>
          </w:p>
        </w:tc>
        <w:tc>
          <w:tcPr>
            <w:tcW w:w="0" w:type="auto"/>
            <w:tcBorders>
              <w:top w:val="nil"/>
              <w:left w:val="nil"/>
              <w:bottom w:val="nil"/>
              <w:right w:val="nil"/>
            </w:tcBorders>
            <w:vAlign w:val="center"/>
          </w:tcPr>
          <w:p w14:paraId="68BF664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0.483</w:t>
            </w:r>
          </w:p>
        </w:tc>
      </w:tr>
      <w:tr w:rsidR="00463BAF" w:rsidRPr="006E08F8" w14:paraId="74B856D1" w14:textId="77777777" w:rsidTr="00706827">
        <w:trPr>
          <w:jc w:val="center"/>
        </w:trPr>
        <w:tc>
          <w:tcPr>
            <w:tcW w:w="0" w:type="auto"/>
            <w:tcBorders>
              <w:top w:val="nil"/>
              <w:left w:val="nil"/>
              <w:bottom w:val="nil"/>
              <w:right w:val="nil"/>
            </w:tcBorders>
            <w:vAlign w:val="center"/>
          </w:tcPr>
          <w:p w14:paraId="27774C3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3</w:t>
            </w:r>
          </w:p>
        </w:tc>
        <w:tc>
          <w:tcPr>
            <w:tcW w:w="0" w:type="auto"/>
            <w:tcBorders>
              <w:top w:val="nil"/>
              <w:left w:val="nil"/>
              <w:bottom w:val="nil"/>
              <w:right w:val="nil"/>
            </w:tcBorders>
            <w:vAlign w:val="center"/>
          </w:tcPr>
          <w:p w14:paraId="26B4053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1.285</w:t>
            </w:r>
          </w:p>
        </w:tc>
        <w:tc>
          <w:tcPr>
            <w:tcW w:w="0" w:type="auto"/>
            <w:tcBorders>
              <w:top w:val="nil"/>
              <w:left w:val="nil"/>
              <w:bottom w:val="nil"/>
              <w:right w:val="nil"/>
            </w:tcBorders>
            <w:vAlign w:val="center"/>
          </w:tcPr>
          <w:p w14:paraId="63380483"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0.653</w:t>
            </w:r>
          </w:p>
        </w:tc>
        <w:tc>
          <w:tcPr>
            <w:tcW w:w="0" w:type="auto"/>
            <w:tcBorders>
              <w:top w:val="nil"/>
              <w:left w:val="nil"/>
              <w:bottom w:val="nil"/>
              <w:right w:val="nil"/>
            </w:tcBorders>
            <w:vAlign w:val="center"/>
          </w:tcPr>
          <w:p w14:paraId="7711FC0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1.213</w:t>
            </w:r>
          </w:p>
        </w:tc>
        <w:tc>
          <w:tcPr>
            <w:tcW w:w="0" w:type="auto"/>
            <w:tcBorders>
              <w:top w:val="nil"/>
              <w:left w:val="nil"/>
              <w:bottom w:val="nil"/>
              <w:right w:val="nil"/>
            </w:tcBorders>
            <w:vAlign w:val="center"/>
          </w:tcPr>
          <w:p w14:paraId="07FE0AE9"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0.792</w:t>
            </w:r>
          </w:p>
        </w:tc>
        <w:tc>
          <w:tcPr>
            <w:tcW w:w="0" w:type="auto"/>
            <w:tcBorders>
              <w:top w:val="nil"/>
              <w:left w:val="nil"/>
              <w:bottom w:val="nil"/>
              <w:right w:val="nil"/>
            </w:tcBorders>
            <w:vAlign w:val="center"/>
          </w:tcPr>
          <w:p w14:paraId="37F53E06"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1.197</w:t>
            </w:r>
          </w:p>
        </w:tc>
        <w:tc>
          <w:tcPr>
            <w:tcW w:w="0" w:type="auto"/>
            <w:tcBorders>
              <w:top w:val="nil"/>
              <w:left w:val="nil"/>
              <w:bottom w:val="nil"/>
              <w:right w:val="nil"/>
            </w:tcBorders>
            <w:vAlign w:val="center"/>
          </w:tcPr>
          <w:p w14:paraId="56593A8E"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1.105</w:t>
            </w:r>
          </w:p>
        </w:tc>
        <w:tc>
          <w:tcPr>
            <w:tcW w:w="0" w:type="auto"/>
            <w:tcBorders>
              <w:top w:val="nil"/>
              <w:left w:val="nil"/>
              <w:bottom w:val="nil"/>
              <w:right w:val="nil"/>
            </w:tcBorders>
            <w:vAlign w:val="center"/>
          </w:tcPr>
          <w:p w14:paraId="38283347"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1.298</w:t>
            </w:r>
          </w:p>
        </w:tc>
        <w:tc>
          <w:tcPr>
            <w:tcW w:w="0" w:type="auto"/>
            <w:tcBorders>
              <w:top w:val="nil"/>
              <w:left w:val="nil"/>
              <w:bottom w:val="nil"/>
              <w:right w:val="nil"/>
            </w:tcBorders>
            <w:vAlign w:val="center"/>
          </w:tcPr>
          <w:p w14:paraId="7943EE86"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0.923</w:t>
            </w:r>
          </w:p>
        </w:tc>
        <w:tc>
          <w:tcPr>
            <w:tcW w:w="0" w:type="auto"/>
            <w:tcBorders>
              <w:top w:val="nil"/>
              <w:left w:val="nil"/>
              <w:bottom w:val="nil"/>
              <w:right w:val="nil"/>
            </w:tcBorders>
            <w:vAlign w:val="center"/>
          </w:tcPr>
          <w:p w14:paraId="3E2292A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1.186</w:t>
            </w:r>
          </w:p>
        </w:tc>
        <w:tc>
          <w:tcPr>
            <w:tcW w:w="0" w:type="auto"/>
            <w:tcBorders>
              <w:top w:val="nil"/>
              <w:left w:val="nil"/>
              <w:bottom w:val="nil"/>
              <w:right w:val="nil"/>
            </w:tcBorders>
            <w:vAlign w:val="center"/>
          </w:tcPr>
          <w:p w14:paraId="4F61C466"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0.792</w:t>
            </w:r>
          </w:p>
        </w:tc>
      </w:tr>
      <w:tr w:rsidR="00463BAF" w:rsidRPr="006E08F8" w14:paraId="760366F5" w14:textId="77777777" w:rsidTr="00706827">
        <w:trPr>
          <w:jc w:val="center"/>
        </w:trPr>
        <w:tc>
          <w:tcPr>
            <w:tcW w:w="0" w:type="auto"/>
            <w:tcBorders>
              <w:top w:val="nil"/>
              <w:left w:val="nil"/>
              <w:bottom w:val="nil"/>
              <w:right w:val="nil"/>
            </w:tcBorders>
            <w:vAlign w:val="center"/>
          </w:tcPr>
          <w:p w14:paraId="5EE780FE"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4</w:t>
            </w:r>
          </w:p>
        </w:tc>
        <w:tc>
          <w:tcPr>
            <w:tcW w:w="0" w:type="auto"/>
            <w:tcBorders>
              <w:top w:val="nil"/>
              <w:left w:val="nil"/>
              <w:bottom w:val="nil"/>
              <w:right w:val="nil"/>
            </w:tcBorders>
            <w:vAlign w:val="center"/>
          </w:tcPr>
          <w:p w14:paraId="724C6DD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2.296</w:t>
            </w:r>
          </w:p>
        </w:tc>
        <w:tc>
          <w:tcPr>
            <w:tcW w:w="0" w:type="auto"/>
            <w:tcBorders>
              <w:top w:val="nil"/>
              <w:left w:val="nil"/>
              <w:bottom w:val="nil"/>
              <w:right w:val="nil"/>
            </w:tcBorders>
            <w:vAlign w:val="center"/>
          </w:tcPr>
          <w:p w14:paraId="791F65B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0.603</w:t>
            </w:r>
          </w:p>
        </w:tc>
        <w:tc>
          <w:tcPr>
            <w:tcW w:w="0" w:type="auto"/>
            <w:tcBorders>
              <w:top w:val="nil"/>
              <w:left w:val="nil"/>
              <w:bottom w:val="nil"/>
              <w:right w:val="nil"/>
            </w:tcBorders>
            <w:vAlign w:val="center"/>
          </w:tcPr>
          <w:p w14:paraId="448EF52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1.929</w:t>
            </w:r>
          </w:p>
        </w:tc>
        <w:tc>
          <w:tcPr>
            <w:tcW w:w="0" w:type="auto"/>
            <w:tcBorders>
              <w:top w:val="nil"/>
              <w:left w:val="nil"/>
              <w:bottom w:val="nil"/>
              <w:right w:val="nil"/>
            </w:tcBorders>
            <w:vAlign w:val="center"/>
          </w:tcPr>
          <w:p w14:paraId="3B60A06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0.624</w:t>
            </w:r>
          </w:p>
        </w:tc>
        <w:tc>
          <w:tcPr>
            <w:tcW w:w="0" w:type="auto"/>
            <w:tcBorders>
              <w:top w:val="nil"/>
              <w:left w:val="nil"/>
              <w:bottom w:val="nil"/>
              <w:right w:val="nil"/>
            </w:tcBorders>
            <w:vAlign w:val="center"/>
          </w:tcPr>
          <w:p w14:paraId="04F58BB3"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2.314</w:t>
            </w:r>
          </w:p>
        </w:tc>
        <w:tc>
          <w:tcPr>
            <w:tcW w:w="0" w:type="auto"/>
            <w:tcBorders>
              <w:top w:val="nil"/>
              <w:left w:val="nil"/>
              <w:bottom w:val="nil"/>
              <w:right w:val="nil"/>
            </w:tcBorders>
            <w:vAlign w:val="center"/>
          </w:tcPr>
          <w:p w14:paraId="5AFCF910"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0.612</w:t>
            </w:r>
          </w:p>
        </w:tc>
        <w:tc>
          <w:tcPr>
            <w:tcW w:w="0" w:type="auto"/>
            <w:tcBorders>
              <w:top w:val="nil"/>
              <w:left w:val="nil"/>
              <w:bottom w:val="nil"/>
              <w:right w:val="nil"/>
            </w:tcBorders>
            <w:vAlign w:val="center"/>
          </w:tcPr>
          <w:p w14:paraId="35EBCD0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2.305</w:t>
            </w:r>
          </w:p>
        </w:tc>
        <w:tc>
          <w:tcPr>
            <w:tcW w:w="0" w:type="auto"/>
            <w:tcBorders>
              <w:top w:val="nil"/>
              <w:left w:val="nil"/>
              <w:bottom w:val="nil"/>
              <w:right w:val="nil"/>
            </w:tcBorders>
            <w:vAlign w:val="center"/>
          </w:tcPr>
          <w:p w14:paraId="3224724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0.706</w:t>
            </w:r>
          </w:p>
        </w:tc>
        <w:tc>
          <w:tcPr>
            <w:tcW w:w="0" w:type="auto"/>
            <w:tcBorders>
              <w:top w:val="nil"/>
              <w:left w:val="nil"/>
              <w:bottom w:val="nil"/>
              <w:right w:val="nil"/>
            </w:tcBorders>
            <w:vAlign w:val="center"/>
          </w:tcPr>
          <w:p w14:paraId="3B421D76"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2.401</w:t>
            </w:r>
          </w:p>
        </w:tc>
        <w:tc>
          <w:tcPr>
            <w:tcW w:w="0" w:type="auto"/>
            <w:tcBorders>
              <w:top w:val="nil"/>
              <w:left w:val="nil"/>
              <w:bottom w:val="nil"/>
              <w:right w:val="nil"/>
            </w:tcBorders>
            <w:vAlign w:val="center"/>
          </w:tcPr>
          <w:p w14:paraId="72710CC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0.654</w:t>
            </w:r>
          </w:p>
        </w:tc>
      </w:tr>
      <w:tr w:rsidR="00463BAF" w:rsidRPr="006E08F8" w14:paraId="1B63CD30" w14:textId="77777777" w:rsidTr="00706827">
        <w:trPr>
          <w:jc w:val="center"/>
        </w:trPr>
        <w:tc>
          <w:tcPr>
            <w:tcW w:w="0" w:type="auto"/>
            <w:tcBorders>
              <w:top w:val="nil"/>
              <w:left w:val="nil"/>
              <w:bottom w:val="nil"/>
              <w:right w:val="nil"/>
            </w:tcBorders>
            <w:vAlign w:val="center"/>
          </w:tcPr>
          <w:p w14:paraId="7B91C833"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5</w:t>
            </w:r>
          </w:p>
        </w:tc>
        <w:tc>
          <w:tcPr>
            <w:tcW w:w="0" w:type="auto"/>
            <w:tcBorders>
              <w:top w:val="nil"/>
              <w:left w:val="nil"/>
              <w:bottom w:val="nil"/>
              <w:right w:val="nil"/>
            </w:tcBorders>
            <w:vAlign w:val="center"/>
          </w:tcPr>
          <w:p w14:paraId="22BA4ED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2.017</w:t>
            </w:r>
          </w:p>
        </w:tc>
        <w:tc>
          <w:tcPr>
            <w:tcW w:w="0" w:type="auto"/>
            <w:tcBorders>
              <w:top w:val="nil"/>
              <w:left w:val="nil"/>
              <w:bottom w:val="nil"/>
              <w:right w:val="nil"/>
            </w:tcBorders>
            <w:vAlign w:val="center"/>
          </w:tcPr>
          <w:p w14:paraId="606EF00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1.880</w:t>
            </w:r>
          </w:p>
        </w:tc>
        <w:tc>
          <w:tcPr>
            <w:tcW w:w="0" w:type="auto"/>
            <w:tcBorders>
              <w:top w:val="nil"/>
              <w:left w:val="nil"/>
              <w:bottom w:val="nil"/>
              <w:right w:val="nil"/>
            </w:tcBorders>
            <w:vAlign w:val="center"/>
          </w:tcPr>
          <w:p w14:paraId="1AFC4F83"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2.117</w:t>
            </w:r>
          </w:p>
        </w:tc>
        <w:tc>
          <w:tcPr>
            <w:tcW w:w="0" w:type="auto"/>
            <w:tcBorders>
              <w:top w:val="nil"/>
              <w:left w:val="nil"/>
              <w:bottom w:val="nil"/>
              <w:right w:val="nil"/>
            </w:tcBorders>
            <w:vAlign w:val="center"/>
          </w:tcPr>
          <w:p w14:paraId="5C8302D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1.597</w:t>
            </w:r>
          </w:p>
        </w:tc>
        <w:tc>
          <w:tcPr>
            <w:tcW w:w="0" w:type="auto"/>
            <w:tcBorders>
              <w:top w:val="nil"/>
              <w:left w:val="nil"/>
              <w:bottom w:val="nil"/>
              <w:right w:val="nil"/>
            </w:tcBorders>
            <w:vAlign w:val="center"/>
          </w:tcPr>
          <w:p w14:paraId="29100EE7"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2.153</w:t>
            </w:r>
          </w:p>
        </w:tc>
        <w:tc>
          <w:tcPr>
            <w:tcW w:w="0" w:type="auto"/>
            <w:tcBorders>
              <w:top w:val="nil"/>
              <w:left w:val="nil"/>
              <w:bottom w:val="nil"/>
              <w:right w:val="nil"/>
            </w:tcBorders>
            <w:vAlign w:val="center"/>
          </w:tcPr>
          <w:p w14:paraId="68187AD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2.683</w:t>
            </w:r>
          </w:p>
        </w:tc>
        <w:tc>
          <w:tcPr>
            <w:tcW w:w="0" w:type="auto"/>
            <w:tcBorders>
              <w:top w:val="nil"/>
              <w:left w:val="nil"/>
              <w:bottom w:val="nil"/>
              <w:right w:val="nil"/>
            </w:tcBorders>
            <w:vAlign w:val="center"/>
          </w:tcPr>
          <w:p w14:paraId="0E2EBDBE"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2.129</w:t>
            </w:r>
          </w:p>
        </w:tc>
        <w:tc>
          <w:tcPr>
            <w:tcW w:w="0" w:type="auto"/>
            <w:tcBorders>
              <w:top w:val="nil"/>
              <w:left w:val="nil"/>
              <w:bottom w:val="nil"/>
              <w:right w:val="nil"/>
            </w:tcBorders>
            <w:vAlign w:val="center"/>
          </w:tcPr>
          <w:p w14:paraId="3231D7C0"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2.507</w:t>
            </w:r>
          </w:p>
        </w:tc>
        <w:tc>
          <w:tcPr>
            <w:tcW w:w="0" w:type="auto"/>
            <w:tcBorders>
              <w:top w:val="nil"/>
              <w:left w:val="nil"/>
              <w:bottom w:val="nil"/>
              <w:right w:val="nil"/>
            </w:tcBorders>
            <w:vAlign w:val="center"/>
          </w:tcPr>
          <w:p w14:paraId="3D2E9D4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2.113</w:t>
            </w:r>
          </w:p>
        </w:tc>
        <w:tc>
          <w:tcPr>
            <w:tcW w:w="0" w:type="auto"/>
            <w:tcBorders>
              <w:top w:val="nil"/>
              <w:left w:val="nil"/>
              <w:bottom w:val="nil"/>
              <w:right w:val="nil"/>
            </w:tcBorders>
            <w:vAlign w:val="center"/>
          </w:tcPr>
          <w:p w14:paraId="40551718"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2.019</w:t>
            </w:r>
          </w:p>
        </w:tc>
      </w:tr>
      <w:tr w:rsidR="00463BAF" w:rsidRPr="006E08F8" w14:paraId="06DBF281" w14:textId="77777777" w:rsidTr="00706827">
        <w:trPr>
          <w:jc w:val="center"/>
        </w:trPr>
        <w:tc>
          <w:tcPr>
            <w:tcW w:w="0" w:type="auto"/>
            <w:tcBorders>
              <w:top w:val="nil"/>
              <w:left w:val="nil"/>
              <w:bottom w:val="nil"/>
              <w:right w:val="nil"/>
            </w:tcBorders>
            <w:vAlign w:val="center"/>
          </w:tcPr>
          <w:p w14:paraId="5EC3594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6</w:t>
            </w:r>
          </w:p>
        </w:tc>
        <w:tc>
          <w:tcPr>
            <w:tcW w:w="0" w:type="auto"/>
            <w:tcBorders>
              <w:top w:val="nil"/>
              <w:left w:val="nil"/>
              <w:bottom w:val="nil"/>
              <w:right w:val="nil"/>
            </w:tcBorders>
            <w:vAlign w:val="center"/>
          </w:tcPr>
          <w:p w14:paraId="074473B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2.664</w:t>
            </w:r>
          </w:p>
        </w:tc>
        <w:tc>
          <w:tcPr>
            <w:tcW w:w="0" w:type="auto"/>
            <w:tcBorders>
              <w:top w:val="nil"/>
              <w:left w:val="nil"/>
              <w:bottom w:val="nil"/>
              <w:right w:val="nil"/>
            </w:tcBorders>
            <w:vAlign w:val="center"/>
          </w:tcPr>
          <w:p w14:paraId="6817666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1.751</w:t>
            </w:r>
          </w:p>
        </w:tc>
        <w:tc>
          <w:tcPr>
            <w:tcW w:w="0" w:type="auto"/>
            <w:tcBorders>
              <w:top w:val="nil"/>
              <w:left w:val="nil"/>
              <w:bottom w:val="nil"/>
              <w:right w:val="nil"/>
            </w:tcBorders>
            <w:vAlign w:val="center"/>
          </w:tcPr>
          <w:p w14:paraId="64BF7499"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2.653</w:t>
            </w:r>
          </w:p>
        </w:tc>
        <w:tc>
          <w:tcPr>
            <w:tcW w:w="0" w:type="auto"/>
            <w:tcBorders>
              <w:top w:val="nil"/>
              <w:left w:val="nil"/>
              <w:bottom w:val="nil"/>
              <w:right w:val="nil"/>
            </w:tcBorders>
            <w:vAlign w:val="center"/>
          </w:tcPr>
          <w:p w14:paraId="1FE8F7D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1.815</w:t>
            </w:r>
          </w:p>
        </w:tc>
        <w:tc>
          <w:tcPr>
            <w:tcW w:w="0" w:type="auto"/>
            <w:tcBorders>
              <w:top w:val="nil"/>
              <w:left w:val="nil"/>
              <w:bottom w:val="nil"/>
              <w:right w:val="nil"/>
            </w:tcBorders>
            <w:vAlign w:val="center"/>
          </w:tcPr>
          <w:p w14:paraId="47798A70"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2.726</w:t>
            </w:r>
          </w:p>
        </w:tc>
        <w:tc>
          <w:tcPr>
            <w:tcW w:w="0" w:type="auto"/>
            <w:tcBorders>
              <w:top w:val="nil"/>
              <w:left w:val="nil"/>
              <w:bottom w:val="nil"/>
              <w:right w:val="nil"/>
            </w:tcBorders>
            <w:vAlign w:val="center"/>
          </w:tcPr>
          <w:p w14:paraId="1CC0CA86"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1.920</w:t>
            </w:r>
          </w:p>
        </w:tc>
        <w:tc>
          <w:tcPr>
            <w:tcW w:w="0" w:type="auto"/>
            <w:tcBorders>
              <w:top w:val="nil"/>
              <w:left w:val="nil"/>
              <w:bottom w:val="nil"/>
              <w:right w:val="nil"/>
            </w:tcBorders>
            <w:vAlign w:val="center"/>
          </w:tcPr>
          <w:p w14:paraId="2B26365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2.803</w:t>
            </w:r>
          </w:p>
        </w:tc>
        <w:tc>
          <w:tcPr>
            <w:tcW w:w="0" w:type="auto"/>
            <w:tcBorders>
              <w:top w:val="nil"/>
              <w:left w:val="nil"/>
              <w:bottom w:val="nil"/>
              <w:right w:val="nil"/>
            </w:tcBorders>
            <w:vAlign w:val="center"/>
          </w:tcPr>
          <w:p w14:paraId="74009D1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1.192</w:t>
            </w:r>
          </w:p>
        </w:tc>
        <w:tc>
          <w:tcPr>
            <w:tcW w:w="0" w:type="auto"/>
            <w:tcBorders>
              <w:top w:val="nil"/>
              <w:left w:val="nil"/>
              <w:bottom w:val="nil"/>
              <w:right w:val="nil"/>
            </w:tcBorders>
            <w:vAlign w:val="center"/>
          </w:tcPr>
          <w:p w14:paraId="56989A7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2.735</w:t>
            </w:r>
          </w:p>
        </w:tc>
        <w:tc>
          <w:tcPr>
            <w:tcW w:w="0" w:type="auto"/>
            <w:tcBorders>
              <w:top w:val="nil"/>
              <w:left w:val="nil"/>
              <w:bottom w:val="nil"/>
              <w:right w:val="nil"/>
            </w:tcBorders>
            <w:vAlign w:val="center"/>
          </w:tcPr>
          <w:p w14:paraId="376A5F6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1.803</w:t>
            </w:r>
          </w:p>
        </w:tc>
      </w:tr>
      <w:tr w:rsidR="00463BAF" w:rsidRPr="006E08F8" w14:paraId="61DC555D" w14:textId="77777777" w:rsidTr="00706827">
        <w:trPr>
          <w:jc w:val="center"/>
        </w:trPr>
        <w:tc>
          <w:tcPr>
            <w:tcW w:w="0" w:type="auto"/>
            <w:tcBorders>
              <w:top w:val="nil"/>
              <w:left w:val="nil"/>
              <w:bottom w:val="nil"/>
              <w:right w:val="nil"/>
            </w:tcBorders>
            <w:vAlign w:val="center"/>
          </w:tcPr>
          <w:p w14:paraId="3EF2F5C9"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7</w:t>
            </w:r>
          </w:p>
        </w:tc>
        <w:tc>
          <w:tcPr>
            <w:tcW w:w="0" w:type="auto"/>
            <w:tcBorders>
              <w:top w:val="nil"/>
              <w:left w:val="nil"/>
              <w:bottom w:val="nil"/>
              <w:right w:val="nil"/>
            </w:tcBorders>
            <w:vAlign w:val="center"/>
          </w:tcPr>
          <w:p w14:paraId="09CBFF5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0.535</w:t>
            </w:r>
          </w:p>
        </w:tc>
        <w:tc>
          <w:tcPr>
            <w:tcW w:w="0" w:type="auto"/>
            <w:tcBorders>
              <w:top w:val="nil"/>
              <w:left w:val="nil"/>
              <w:bottom w:val="nil"/>
              <w:right w:val="nil"/>
            </w:tcBorders>
            <w:vAlign w:val="center"/>
          </w:tcPr>
          <w:p w14:paraId="720F1526"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0.154</w:t>
            </w:r>
          </w:p>
        </w:tc>
        <w:tc>
          <w:tcPr>
            <w:tcW w:w="0" w:type="auto"/>
            <w:tcBorders>
              <w:top w:val="nil"/>
              <w:left w:val="nil"/>
              <w:bottom w:val="nil"/>
              <w:right w:val="nil"/>
            </w:tcBorders>
            <w:vAlign w:val="center"/>
          </w:tcPr>
          <w:p w14:paraId="47AB58A0"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0.509</w:t>
            </w:r>
          </w:p>
        </w:tc>
        <w:tc>
          <w:tcPr>
            <w:tcW w:w="0" w:type="auto"/>
            <w:tcBorders>
              <w:top w:val="nil"/>
              <w:left w:val="nil"/>
              <w:bottom w:val="nil"/>
              <w:right w:val="nil"/>
            </w:tcBorders>
            <w:vAlign w:val="center"/>
          </w:tcPr>
          <w:p w14:paraId="1373DBD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0.173</w:t>
            </w:r>
          </w:p>
        </w:tc>
        <w:tc>
          <w:tcPr>
            <w:tcW w:w="0" w:type="auto"/>
            <w:tcBorders>
              <w:top w:val="nil"/>
              <w:left w:val="nil"/>
              <w:bottom w:val="nil"/>
              <w:right w:val="nil"/>
            </w:tcBorders>
            <w:vAlign w:val="center"/>
          </w:tcPr>
          <w:p w14:paraId="5EC5F8FC"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0.541</w:t>
            </w:r>
          </w:p>
        </w:tc>
        <w:tc>
          <w:tcPr>
            <w:tcW w:w="0" w:type="auto"/>
            <w:tcBorders>
              <w:top w:val="nil"/>
              <w:left w:val="nil"/>
              <w:bottom w:val="nil"/>
              <w:right w:val="nil"/>
            </w:tcBorders>
            <w:vAlign w:val="center"/>
          </w:tcPr>
          <w:p w14:paraId="6BEDBDA0"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0.187</w:t>
            </w:r>
          </w:p>
        </w:tc>
        <w:tc>
          <w:tcPr>
            <w:tcW w:w="0" w:type="auto"/>
            <w:tcBorders>
              <w:top w:val="nil"/>
              <w:left w:val="nil"/>
              <w:bottom w:val="nil"/>
              <w:right w:val="nil"/>
            </w:tcBorders>
            <w:vAlign w:val="center"/>
          </w:tcPr>
          <w:p w14:paraId="1A909A6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0.551</w:t>
            </w:r>
          </w:p>
        </w:tc>
        <w:tc>
          <w:tcPr>
            <w:tcW w:w="0" w:type="auto"/>
            <w:tcBorders>
              <w:top w:val="nil"/>
              <w:left w:val="nil"/>
              <w:bottom w:val="nil"/>
              <w:right w:val="nil"/>
            </w:tcBorders>
            <w:vAlign w:val="center"/>
          </w:tcPr>
          <w:p w14:paraId="38808E9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0.180</w:t>
            </w:r>
          </w:p>
        </w:tc>
        <w:tc>
          <w:tcPr>
            <w:tcW w:w="0" w:type="auto"/>
            <w:tcBorders>
              <w:top w:val="nil"/>
              <w:left w:val="nil"/>
              <w:bottom w:val="nil"/>
              <w:right w:val="nil"/>
            </w:tcBorders>
            <w:vAlign w:val="center"/>
          </w:tcPr>
          <w:p w14:paraId="36EA94D7"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0.547</w:t>
            </w:r>
          </w:p>
        </w:tc>
        <w:tc>
          <w:tcPr>
            <w:tcW w:w="0" w:type="auto"/>
            <w:tcBorders>
              <w:top w:val="nil"/>
              <w:left w:val="nil"/>
              <w:bottom w:val="nil"/>
              <w:right w:val="nil"/>
            </w:tcBorders>
            <w:vAlign w:val="center"/>
          </w:tcPr>
          <w:p w14:paraId="605CC41C"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0.161</w:t>
            </w:r>
          </w:p>
        </w:tc>
      </w:tr>
      <w:tr w:rsidR="00463BAF" w:rsidRPr="006E08F8" w14:paraId="1BCF9295" w14:textId="77777777" w:rsidTr="00706827">
        <w:trPr>
          <w:jc w:val="center"/>
        </w:trPr>
        <w:tc>
          <w:tcPr>
            <w:tcW w:w="0" w:type="auto"/>
            <w:tcBorders>
              <w:top w:val="nil"/>
              <w:left w:val="nil"/>
              <w:bottom w:val="nil"/>
              <w:right w:val="nil"/>
            </w:tcBorders>
            <w:vAlign w:val="center"/>
          </w:tcPr>
          <w:p w14:paraId="5CC3BFE7"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8</w:t>
            </w:r>
          </w:p>
        </w:tc>
        <w:tc>
          <w:tcPr>
            <w:tcW w:w="0" w:type="auto"/>
            <w:tcBorders>
              <w:top w:val="nil"/>
              <w:left w:val="nil"/>
              <w:bottom w:val="nil"/>
              <w:right w:val="nil"/>
            </w:tcBorders>
            <w:vAlign w:val="center"/>
          </w:tcPr>
          <w:p w14:paraId="5CA5E91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0.592</w:t>
            </w:r>
          </w:p>
        </w:tc>
        <w:tc>
          <w:tcPr>
            <w:tcW w:w="0" w:type="auto"/>
            <w:tcBorders>
              <w:top w:val="nil"/>
              <w:left w:val="nil"/>
              <w:bottom w:val="nil"/>
              <w:right w:val="nil"/>
            </w:tcBorders>
            <w:vAlign w:val="center"/>
          </w:tcPr>
          <w:p w14:paraId="63EB1D7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1.153</w:t>
            </w:r>
          </w:p>
        </w:tc>
        <w:tc>
          <w:tcPr>
            <w:tcW w:w="0" w:type="auto"/>
            <w:tcBorders>
              <w:top w:val="nil"/>
              <w:left w:val="nil"/>
              <w:bottom w:val="nil"/>
              <w:right w:val="nil"/>
            </w:tcBorders>
            <w:vAlign w:val="center"/>
          </w:tcPr>
          <w:p w14:paraId="4DD58A4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0.603</w:t>
            </w:r>
          </w:p>
        </w:tc>
        <w:tc>
          <w:tcPr>
            <w:tcW w:w="0" w:type="auto"/>
            <w:tcBorders>
              <w:top w:val="nil"/>
              <w:left w:val="nil"/>
              <w:bottom w:val="nil"/>
              <w:right w:val="nil"/>
            </w:tcBorders>
            <w:vAlign w:val="center"/>
          </w:tcPr>
          <w:p w14:paraId="1427E81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1.128</w:t>
            </w:r>
          </w:p>
        </w:tc>
        <w:tc>
          <w:tcPr>
            <w:tcW w:w="0" w:type="auto"/>
            <w:tcBorders>
              <w:top w:val="nil"/>
              <w:left w:val="nil"/>
              <w:bottom w:val="nil"/>
              <w:right w:val="nil"/>
            </w:tcBorders>
            <w:vAlign w:val="center"/>
          </w:tcPr>
          <w:p w14:paraId="5A00A48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0.614</w:t>
            </w:r>
          </w:p>
        </w:tc>
        <w:tc>
          <w:tcPr>
            <w:tcW w:w="0" w:type="auto"/>
            <w:tcBorders>
              <w:top w:val="nil"/>
              <w:left w:val="nil"/>
              <w:bottom w:val="nil"/>
              <w:right w:val="nil"/>
            </w:tcBorders>
            <w:vAlign w:val="center"/>
          </w:tcPr>
          <w:p w14:paraId="65B5DDBC"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1.164</w:t>
            </w:r>
          </w:p>
        </w:tc>
        <w:tc>
          <w:tcPr>
            <w:tcW w:w="0" w:type="auto"/>
            <w:tcBorders>
              <w:top w:val="nil"/>
              <w:left w:val="nil"/>
              <w:bottom w:val="nil"/>
              <w:right w:val="nil"/>
            </w:tcBorders>
            <w:vAlign w:val="center"/>
          </w:tcPr>
          <w:p w14:paraId="0D0862B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0.597</w:t>
            </w:r>
          </w:p>
        </w:tc>
        <w:tc>
          <w:tcPr>
            <w:tcW w:w="0" w:type="auto"/>
            <w:tcBorders>
              <w:top w:val="nil"/>
              <w:left w:val="nil"/>
              <w:bottom w:val="nil"/>
              <w:right w:val="nil"/>
            </w:tcBorders>
            <w:vAlign w:val="center"/>
          </w:tcPr>
          <w:p w14:paraId="15BF01A3"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1.226</w:t>
            </w:r>
          </w:p>
        </w:tc>
        <w:tc>
          <w:tcPr>
            <w:tcW w:w="0" w:type="auto"/>
            <w:tcBorders>
              <w:top w:val="nil"/>
              <w:left w:val="nil"/>
              <w:bottom w:val="nil"/>
              <w:right w:val="nil"/>
            </w:tcBorders>
            <w:vAlign w:val="center"/>
          </w:tcPr>
          <w:p w14:paraId="5BAE7BD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0.602</w:t>
            </w:r>
          </w:p>
        </w:tc>
        <w:tc>
          <w:tcPr>
            <w:tcW w:w="0" w:type="auto"/>
            <w:tcBorders>
              <w:top w:val="nil"/>
              <w:left w:val="nil"/>
              <w:bottom w:val="nil"/>
              <w:right w:val="nil"/>
            </w:tcBorders>
            <w:vAlign w:val="center"/>
          </w:tcPr>
          <w:p w14:paraId="4FD0E43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1.092</w:t>
            </w:r>
          </w:p>
        </w:tc>
      </w:tr>
      <w:tr w:rsidR="00463BAF" w:rsidRPr="006E08F8" w14:paraId="7C7D4B3F" w14:textId="77777777" w:rsidTr="00706827">
        <w:trPr>
          <w:jc w:val="center"/>
        </w:trPr>
        <w:tc>
          <w:tcPr>
            <w:tcW w:w="0" w:type="auto"/>
            <w:tcBorders>
              <w:top w:val="nil"/>
              <w:left w:val="nil"/>
              <w:bottom w:val="nil"/>
              <w:right w:val="nil"/>
            </w:tcBorders>
            <w:vAlign w:val="center"/>
          </w:tcPr>
          <w:p w14:paraId="053722FE"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9</w:t>
            </w:r>
          </w:p>
        </w:tc>
        <w:tc>
          <w:tcPr>
            <w:tcW w:w="0" w:type="auto"/>
            <w:tcBorders>
              <w:top w:val="nil"/>
              <w:left w:val="nil"/>
              <w:bottom w:val="nil"/>
              <w:right w:val="nil"/>
            </w:tcBorders>
            <w:vAlign w:val="center"/>
          </w:tcPr>
          <w:p w14:paraId="2F461AF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0.783</w:t>
            </w:r>
          </w:p>
        </w:tc>
        <w:tc>
          <w:tcPr>
            <w:tcW w:w="0" w:type="auto"/>
            <w:tcBorders>
              <w:top w:val="nil"/>
              <w:left w:val="nil"/>
              <w:bottom w:val="nil"/>
              <w:right w:val="nil"/>
            </w:tcBorders>
            <w:vAlign w:val="center"/>
          </w:tcPr>
          <w:p w14:paraId="2F85C53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1.228</w:t>
            </w:r>
          </w:p>
        </w:tc>
        <w:tc>
          <w:tcPr>
            <w:tcW w:w="0" w:type="auto"/>
            <w:tcBorders>
              <w:top w:val="nil"/>
              <w:left w:val="nil"/>
              <w:bottom w:val="nil"/>
              <w:right w:val="nil"/>
            </w:tcBorders>
            <w:vAlign w:val="center"/>
          </w:tcPr>
          <w:p w14:paraId="39EB5AAC"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0.790</w:t>
            </w:r>
          </w:p>
        </w:tc>
        <w:tc>
          <w:tcPr>
            <w:tcW w:w="0" w:type="auto"/>
            <w:tcBorders>
              <w:top w:val="nil"/>
              <w:left w:val="nil"/>
              <w:bottom w:val="nil"/>
              <w:right w:val="nil"/>
            </w:tcBorders>
            <w:vAlign w:val="center"/>
          </w:tcPr>
          <w:p w14:paraId="150238D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1.316</w:t>
            </w:r>
          </w:p>
        </w:tc>
        <w:tc>
          <w:tcPr>
            <w:tcW w:w="0" w:type="auto"/>
            <w:tcBorders>
              <w:top w:val="nil"/>
              <w:left w:val="nil"/>
              <w:bottom w:val="nil"/>
              <w:right w:val="nil"/>
            </w:tcBorders>
            <w:vAlign w:val="center"/>
          </w:tcPr>
          <w:p w14:paraId="114BB7CC"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0.793</w:t>
            </w:r>
          </w:p>
        </w:tc>
        <w:tc>
          <w:tcPr>
            <w:tcW w:w="0" w:type="auto"/>
            <w:tcBorders>
              <w:top w:val="nil"/>
              <w:left w:val="nil"/>
              <w:bottom w:val="nil"/>
              <w:right w:val="nil"/>
            </w:tcBorders>
            <w:vAlign w:val="center"/>
          </w:tcPr>
          <w:p w14:paraId="20D6D438"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1.357</w:t>
            </w:r>
          </w:p>
        </w:tc>
        <w:tc>
          <w:tcPr>
            <w:tcW w:w="0" w:type="auto"/>
            <w:tcBorders>
              <w:top w:val="nil"/>
              <w:left w:val="nil"/>
              <w:bottom w:val="nil"/>
              <w:right w:val="nil"/>
            </w:tcBorders>
            <w:vAlign w:val="center"/>
          </w:tcPr>
          <w:p w14:paraId="6C982A47"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0.785</w:t>
            </w:r>
          </w:p>
        </w:tc>
        <w:tc>
          <w:tcPr>
            <w:tcW w:w="0" w:type="auto"/>
            <w:tcBorders>
              <w:top w:val="nil"/>
              <w:left w:val="nil"/>
              <w:bottom w:val="nil"/>
              <w:right w:val="nil"/>
            </w:tcBorders>
            <w:vAlign w:val="center"/>
          </w:tcPr>
          <w:p w14:paraId="249AE00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1.366</w:t>
            </w:r>
          </w:p>
        </w:tc>
        <w:tc>
          <w:tcPr>
            <w:tcW w:w="0" w:type="auto"/>
            <w:tcBorders>
              <w:top w:val="nil"/>
              <w:left w:val="nil"/>
              <w:bottom w:val="nil"/>
              <w:right w:val="nil"/>
            </w:tcBorders>
            <w:vAlign w:val="center"/>
          </w:tcPr>
          <w:p w14:paraId="649043B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0.798</w:t>
            </w:r>
          </w:p>
        </w:tc>
        <w:tc>
          <w:tcPr>
            <w:tcW w:w="0" w:type="auto"/>
            <w:tcBorders>
              <w:top w:val="nil"/>
              <w:left w:val="nil"/>
              <w:bottom w:val="nil"/>
              <w:right w:val="nil"/>
            </w:tcBorders>
            <w:vAlign w:val="center"/>
          </w:tcPr>
          <w:p w14:paraId="0D832DB6"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1.124</w:t>
            </w:r>
          </w:p>
        </w:tc>
      </w:tr>
      <w:tr w:rsidR="00463BAF" w:rsidRPr="006E08F8" w14:paraId="5DF844BA" w14:textId="77777777" w:rsidTr="00706827">
        <w:trPr>
          <w:jc w:val="center"/>
        </w:trPr>
        <w:tc>
          <w:tcPr>
            <w:tcW w:w="0" w:type="auto"/>
            <w:tcBorders>
              <w:top w:val="nil"/>
              <w:left w:val="nil"/>
              <w:bottom w:val="nil"/>
              <w:right w:val="nil"/>
            </w:tcBorders>
            <w:vAlign w:val="center"/>
          </w:tcPr>
          <w:p w14:paraId="6DBCAF90"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10</w:t>
            </w:r>
          </w:p>
        </w:tc>
        <w:tc>
          <w:tcPr>
            <w:tcW w:w="0" w:type="auto"/>
            <w:tcBorders>
              <w:top w:val="nil"/>
              <w:left w:val="nil"/>
              <w:bottom w:val="nil"/>
              <w:right w:val="nil"/>
            </w:tcBorders>
            <w:vAlign w:val="center"/>
          </w:tcPr>
          <w:p w14:paraId="7AA814EE"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0.947</w:t>
            </w:r>
          </w:p>
        </w:tc>
        <w:tc>
          <w:tcPr>
            <w:tcW w:w="0" w:type="auto"/>
            <w:tcBorders>
              <w:top w:val="nil"/>
              <w:left w:val="nil"/>
              <w:bottom w:val="nil"/>
              <w:right w:val="nil"/>
            </w:tcBorders>
            <w:vAlign w:val="center"/>
          </w:tcPr>
          <w:p w14:paraId="1D37E4C6"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0.776</w:t>
            </w:r>
          </w:p>
        </w:tc>
        <w:tc>
          <w:tcPr>
            <w:tcW w:w="0" w:type="auto"/>
            <w:tcBorders>
              <w:top w:val="nil"/>
              <w:left w:val="nil"/>
              <w:bottom w:val="nil"/>
              <w:right w:val="nil"/>
            </w:tcBorders>
            <w:vAlign w:val="center"/>
          </w:tcPr>
          <w:p w14:paraId="04505294"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0.938</w:t>
            </w:r>
          </w:p>
        </w:tc>
        <w:tc>
          <w:tcPr>
            <w:tcW w:w="0" w:type="auto"/>
            <w:tcBorders>
              <w:top w:val="nil"/>
              <w:left w:val="nil"/>
              <w:bottom w:val="nil"/>
              <w:right w:val="nil"/>
            </w:tcBorders>
            <w:vAlign w:val="center"/>
          </w:tcPr>
          <w:p w14:paraId="187CB8A8"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0.839</w:t>
            </w:r>
          </w:p>
        </w:tc>
        <w:tc>
          <w:tcPr>
            <w:tcW w:w="0" w:type="auto"/>
            <w:tcBorders>
              <w:top w:val="nil"/>
              <w:left w:val="nil"/>
              <w:bottom w:val="nil"/>
              <w:right w:val="nil"/>
            </w:tcBorders>
            <w:vAlign w:val="center"/>
          </w:tcPr>
          <w:p w14:paraId="03C4C40D"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0.951</w:t>
            </w:r>
          </w:p>
        </w:tc>
        <w:tc>
          <w:tcPr>
            <w:tcW w:w="0" w:type="auto"/>
            <w:tcBorders>
              <w:top w:val="nil"/>
              <w:left w:val="nil"/>
              <w:bottom w:val="nil"/>
              <w:right w:val="nil"/>
            </w:tcBorders>
            <w:vAlign w:val="center"/>
          </w:tcPr>
          <w:p w14:paraId="2EA1D0FC"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0.914</w:t>
            </w:r>
          </w:p>
        </w:tc>
        <w:tc>
          <w:tcPr>
            <w:tcW w:w="0" w:type="auto"/>
            <w:tcBorders>
              <w:top w:val="nil"/>
              <w:left w:val="nil"/>
              <w:bottom w:val="nil"/>
              <w:right w:val="nil"/>
            </w:tcBorders>
            <w:vAlign w:val="center"/>
          </w:tcPr>
          <w:p w14:paraId="10DB181C"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0.963</w:t>
            </w:r>
          </w:p>
        </w:tc>
        <w:tc>
          <w:tcPr>
            <w:tcW w:w="0" w:type="auto"/>
            <w:tcBorders>
              <w:top w:val="nil"/>
              <w:left w:val="nil"/>
              <w:bottom w:val="nil"/>
              <w:right w:val="nil"/>
            </w:tcBorders>
            <w:vAlign w:val="center"/>
          </w:tcPr>
          <w:p w14:paraId="4038A55E"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0.814</w:t>
            </w:r>
          </w:p>
        </w:tc>
        <w:tc>
          <w:tcPr>
            <w:tcW w:w="0" w:type="auto"/>
            <w:tcBorders>
              <w:top w:val="nil"/>
              <w:left w:val="nil"/>
              <w:bottom w:val="nil"/>
              <w:right w:val="nil"/>
            </w:tcBorders>
            <w:vAlign w:val="center"/>
          </w:tcPr>
          <w:p w14:paraId="582CCDA8"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0.971</w:t>
            </w:r>
          </w:p>
        </w:tc>
        <w:tc>
          <w:tcPr>
            <w:tcW w:w="0" w:type="auto"/>
            <w:tcBorders>
              <w:top w:val="nil"/>
              <w:left w:val="nil"/>
              <w:bottom w:val="nil"/>
              <w:right w:val="nil"/>
            </w:tcBorders>
            <w:vAlign w:val="center"/>
          </w:tcPr>
          <w:p w14:paraId="49DA7CF3"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0.785</w:t>
            </w:r>
          </w:p>
        </w:tc>
      </w:tr>
      <w:tr w:rsidR="00463BAF" w:rsidRPr="006E08F8" w14:paraId="4B3E9657" w14:textId="77777777" w:rsidTr="00706827">
        <w:trPr>
          <w:jc w:val="center"/>
        </w:trPr>
        <w:tc>
          <w:tcPr>
            <w:tcW w:w="0" w:type="auto"/>
            <w:tcBorders>
              <w:top w:val="nil"/>
              <w:left w:val="nil"/>
              <w:bottom w:val="nil"/>
              <w:right w:val="nil"/>
            </w:tcBorders>
            <w:vAlign w:val="center"/>
          </w:tcPr>
          <w:p w14:paraId="1871743B" w14:textId="0B28348A" w:rsidR="00463BAF" w:rsidRPr="006E08F8" w:rsidRDefault="00F8195A" w:rsidP="00F8195A">
            <w:pPr>
              <w:adjustRightInd w:val="0"/>
              <w:snapToGrid w:val="0"/>
              <w:spacing w:line="360" w:lineRule="auto"/>
              <w:rPr>
                <w:rFonts w:ascii="Book Antiqua" w:hAnsi="Book Antiqua"/>
              </w:rPr>
            </w:pPr>
            <w:r>
              <w:rPr>
                <w:rFonts w:ascii="Book Antiqua" w:hAnsi="Book Antiqua"/>
              </w:rPr>
              <w:t>M</w:t>
            </w:r>
            <w:r w:rsidR="00A972B7" w:rsidRPr="006E08F8">
              <w:rPr>
                <w:rFonts w:ascii="Book Antiqua" w:hAnsi="Book Antiqua"/>
              </w:rPr>
              <w:t>ean</w:t>
            </w:r>
          </w:p>
        </w:tc>
        <w:tc>
          <w:tcPr>
            <w:tcW w:w="0" w:type="auto"/>
            <w:tcBorders>
              <w:top w:val="nil"/>
              <w:left w:val="nil"/>
              <w:bottom w:val="nil"/>
              <w:right w:val="nil"/>
            </w:tcBorders>
            <w:vAlign w:val="center"/>
          </w:tcPr>
          <w:p w14:paraId="5384BB0C"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1.240</w:t>
            </w:r>
          </w:p>
        </w:tc>
        <w:tc>
          <w:tcPr>
            <w:tcW w:w="0" w:type="auto"/>
            <w:tcBorders>
              <w:top w:val="nil"/>
              <w:left w:val="nil"/>
              <w:bottom w:val="nil"/>
              <w:right w:val="nil"/>
            </w:tcBorders>
            <w:vAlign w:val="center"/>
          </w:tcPr>
          <w:p w14:paraId="26089D5E"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0.939</w:t>
            </w:r>
          </w:p>
        </w:tc>
        <w:tc>
          <w:tcPr>
            <w:tcW w:w="0" w:type="auto"/>
            <w:tcBorders>
              <w:top w:val="nil"/>
              <w:left w:val="nil"/>
              <w:bottom w:val="nil"/>
              <w:right w:val="nil"/>
            </w:tcBorders>
            <w:vAlign w:val="center"/>
          </w:tcPr>
          <w:p w14:paraId="3389E91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1.229</w:t>
            </w:r>
          </w:p>
        </w:tc>
        <w:tc>
          <w:tcPr>
            <w:tcW w:w="0" w:type="auto"/>
            <w:tcBorders>
              <w:top w:val="nil"/>
              <w:left w:val="nil"/>
              <w:bottom w:val="nil"/>
              <w:right w:val="nil"/>
            </w:tcBorders>
            <w:vAlign w:val="center"/>
          </w:tcPr>
          <w:p w14:paraId="4CC06F00"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0.936</w:t>
            </w:r>
          </w:p>
        </w:tc>
        <w:tc>
          <w:tcPr>
            <w:tcW w:w="0" w:type="auto"/>
            <w:tcBorders>
              <w:top w:val="nil"/>
              <w:left w:val="nil"/>
              <w:bottom w:val="nil"/>
              <w:right w:val="nil"/>
            </w:tcBorders>
            <w:vAlign w:val="center"/>
          </w:tcPr>
          <w:p w14:paraId="0D6F23B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1.310</w:t>
            </w:r>
          </w:p>
        </w:tc>
        <w:tc>
          <w:tcPr>
            <w:tcW w:w="0" w:type="auto"/>
            <w:tcBorders>
              <w:top w:val="nil"/>
              <w:left w:val="nil"/>
              <w:bottom w:val="nil"/>
              <w:right w:val="nil"/>
            </w:tcBorders>
            <w:vAlign w:val="center"/>
          </w:tcPr>
          <w:p w14:paraId="7BB9558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1.101</w:t>
            </w:r>
          </w:p>
        </w:tc>
        <w:tc>
          <w:tcPr>
            <w:tcW w:w="0" w:type="auto"/>
            <w:tcBorders>
              <w:top w:val="nil"/>
              <w:left w:val="nil"/>
              <w:bottom w:val="nil"/>
              <w:right w:val="nil"/>
            </w:tcBorders>
            <w:vAlign w:val="center"/>
          </w:tcPr>
          <w:p w14:paraId="10140606"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1.314</w:t>
            </w:r>
          </w:p>
        </w:tc>
        <w:tc>
          <w:tcPr>
            <w:tcW w:w="0" w:type="auto"/>
            <w:tcBorders>
              <w:top w:val="nil"/>
              <w:left w:val="nil"/>
              <w:bottom w:val="nil"/>
              <w:right w:val="nil"/>
            </w:tcBorders>
            <w:vAlign w:val="center"/>
          </w:tcPr>
          <w:p w14:paraId="6B37DB2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0.989</w:t>
            </w:r>
          </w:p>
        </w:tc>
        <w:tc>
          <w:tcPr>
            <w:tcW w:w="0" w:type="auto"/>
            <w:tcBorders>
              <w:top w:val="nil"/>
              <w:left w:val="nil"/>
              <w:bottom w:val="nil"/>
              <w:right w:val="nil"/>
            </w:tcBorders>
            <w:vAlign w:val="center"/>
          </w:tcPr>
          <w:p w14:paraId="58DEA81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1.303</w:t>
            </w:r>
          </w:p>
        </w:tc>
        <w:tc>
          <w:tcPr>
            <w:tcW w:w="0" w:type="auto"/>
            <w:tcBorders>
              <w:top w:val="nil"/>
              <w:left w:val="nil"/>
              <w:bottom w:val="nil"/>
              <w:right w:val="nil"/>
            </w:tcBorders>
            <w:vAlign w:val="center"/>
          </w:tcPr>
          <w:p w14:paraId="70E2E380"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0.956</w:t>
            </w:r>
          </w:p>
        </w:tc>
      </w:tr>
      <w:tr w:rsidR="00463BAF" w:rsidRPr="006E08F8" w14:paraId="017CCDD2" w14:textId="77777777" w:rsidTr="00706827">
        <w:trPr>
          <w:jc w:val="center"/>
        </w:trPr>
        <w:tc>
          <w:tcPr>
            <w:tcW w:w="0" w:type="auto"/>
            <w:tcBorders>
              <w:top w:val="nil"/>
              <w:left w:val="nil"/>
              <w:bottom w:val="nil"/>
              <w:right w:val="nil"/>
            </w:tcBorders>
            <w:vAlign w:val="center"/>
          </w:tcPr>
          <w:p w14:paraId="3B1A76BA" w14:textId="5B3CD55A" w:rsidR="00463BAF" w:rsidRPr="006E08F8" w:rsidRDefault="00BE31E8" w:rsidP="00F8195A">
            <w:pPr>
              <w:adjustRightInd w:val="0"/>
              <w:snapToGrid w:val="0"/>
              <w:spacing w:line="360" w:lineRule="auto"/>
              <w:rPr>
                <w:rFonts w:ascii="Book Antiqua" w:hAnsi="Book Antiqua"/>
              </w:rPr>
            </w:pPr>
            <w:r w:rsidRPr="006E08F8">
              <w:rPr>
                <w:rFonts w:ascii="Book Antiqua" w:hAnsi="Book Antiqua"/>
              </w:rPr>
              <w:t>SD</w:t>
            </w:r>
          </w:p>
        </w:tc>
        <w:tc>
          <w:tcPr>
            <w:tcW w:w="0" w:type="auto"/>
            <w:tcBorders>
              <w:top w:val="nil"/>
              <w:left w:val="nil"/>
              <w:bottom w:val="nil"/>
              <w:right w:val="nil"/>
            </w:tcBorders>
            <w:vAlign w:val="center"/>
          </w:tcPr>
          <w:p w14:paraId="01497F5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0.757</w:t>
            </w:r>
          </w:p>
        </w:tc>
        <w:tc>
          <w:tcPr>
            <w:tcW w:w="0" w:type="auto"/>
            <w:tcBorders>
              <w:top w:val="nil"/>
              <w:left w:val="nil"/>
              <w:bottom w:val="nil"/>
              <w:right w:val="nil"/>
            </w:tcBorders>
            <w:vAlign w:val="center"/>
          </w:tcPr>
          <w:p w14:paraId="7BA7B25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0.541</w:t>
            </w:r>
          </w:p>
        </w:tc>
        <w:tc>
          <w:tcPr>
            <w:tcW w:w="0" w:type="auto"/>
            <w:tcBorders>
              <w:top w:val="nil"/>
              <w:left w:val="nil"/>
              <w:bottom w:val="nil"/>
              <w:right w:val="nil"/>
            </w:tcBorders>
            <w:vAlign w:val="center"/>
          </w:tcPr>
          <w:p w14:paraId="6B712C69"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0.708</w:t>
            </w:r>
          </w:p>
        </w:tc>
        <w:tc>
          <w:tcPr>
            <w:tcW w:w="0" w:type="auto"/>
            <w:tcBorders>
              <w:top w:val="nil"/>
              <w:left w:val="nil"/>
              <w:bottom w:val="nil"/>
              <w:right w:val="nil"/>
            </w:tcBorders>
            <w:vAlign w:val="center"/>
          </w:tcPr>
          <w:p w14:paraId="6FC1B319"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0.497</w:t>
            </w:r>
          </w:p>
        </w:tc>
        <w:tc>
          <w:tcPr>
            <w:tcW w:w="0" w:type="auto"/>
            <w:tcBorders>
              <w:top w:val="nil"/>
              <w:left w:val="nil"/>
              <w:bottom w:val="nil"/>
              <w:right w:val="nil"/>
            </w:tcBorders>
            <w:vAlign w:val="center"/>
          </w:tcPr>
          <w:p w14:paraId="7500C92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0.756</w:t>
            </w:r>
          </w:p>
        </w:tc>
        <w:tc>
          <w:tcPr>
            <w:tcW w:w="0" w:type="auto"/>
            <w:tcBorders>
              <w:top w:val="nil"/>
              <w:left w:val="nil"/>
              <w:bottom w:val="nil"/>
              <w:right w:val="nil"/>
            </w:tcBorders>
            <w:vAlign w:val="center"/>
          </w:tcPr>
          <w:p w14:paraId="3A30EB5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0.719</w:t>
            </w:r>
          </w:p>
        </w:tc>
        <w:tc>
          <w:tcPr>
            <w:tcW w:w="0" w:type="auto"/>
            <w:tcBorders>
              <w:top w:val="nil"/>
              <w:left w:val="nil"/>
              <w:bottom w:val="nil"/>
              <w:right w:val="nil"/>
            </w:tcBorders>
            <w:vAlign w:val="center"/>
          </w:tcPr>
          <w:p w14:paraId="01C1B8FC"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0.778</w:t>
            </w:r>
          </w:p>
        </w:tc>
        <w:tc>
          <w:tcPr>
            <w:tcW w:w="0" w:type="auto"/>
            <w:tcBorders>
              <w:top w:val="nil"/>
              <w:left w:val="nil"/>
              <w:bottom w:val="nil"/>
              <w:right w:val="nil"/>
            </w:tcBorders>
            <w:vAlign w:val="center"/>
          </w:tcPr>
          <w:p w14:paraId="7FE2547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0.618</w:t>
            </w:r>
          </w:p>
        </w:tc>
        <w:tc>
          <w:tcPr>
            <w:tcW w:w="0" w:type="auto"/>
            <w:tcBorders>
              <w:top w:val="nil"/>
              <w:left w:val="nil"/>
              <w:bottom w:val="nil"/>
              <w:right w:val="nil"/>
            </w:tcBorders>
            <w:vAlign w:val="center"/>
          </w:tcPr>
          <w:p w14:paraId="28D0416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0.772</w:t>
            </w:r>
          </w:p>
        </w:tc>
        <w:tc>
          <w:tcPr>
            <w:tcW w:w="0" w:type="auto"/>
            <w:tcBorders>
              <w:top w:val="nil"/>
              <w:left w:val="nil"/>
              <w:bottom w:val="nil"/>
              <w:right w:val="nil"/>
            </w:tcBorders>
            <w:vAlign w:val="center"/>
          </w:tcPr>
          <w:p w14:paraId="586A4F9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0.547</w:t>
            </w:r>
          </w:p>
        </w:tc>
      </w:tr>
      <w:tr w:rsidR="00463BAF" w:rsidRPr="006E08F8" w14:paraId="6B2CDE03" w14:textId="77777777" w:rsidTr="00706827">
        <w:trPr>
          <w:jc w:val="center"/>
        </w:trPr>
        <w:tc>
          <w:tcPr>
            <w:tcW w:w="0" w:type="auto"/>
            <w:tcBorders>
              <w:top w:val="nil"/>
              <w:left w:val="nil"/>
              <w:bottom w:val="nil"/>
              <w:right w:val="nil"/>
            </w:tcBorders>
            <w:vAlign w:val="center"/>
          </w:tcPr>
          <w:p w14:paraId="2BF0A2F8"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Minim</w:t>
            </w:r>
            <w:r w:rsidRPr="006E08F8">
              <w:rPr>
                <w:rFonts w:ascii="Book Antiqua" w:hAnsi="Book Antiqua"/>
              </w:rPr>
              <w:lastRenderedPageBreak/>
              <w:t>um value</w:t>
            </w:r>
          </w:p>
        </w:tc>
        <w:tc>
          <w:tcPr>
            <w:tcW w:w="0" w:type="auto"/>
            <w:tcBorders>
              <w:top w:val="nil"/>
              <w:left w:val="nil"/>
              <w:bottom w:val="nil"/>
              <w:right w:val="nil"/>
            </w:tcBorders>
            <w:vAlign w:val="center"/>
          </w:tcPr>
          <w:p w14:paraId="49A8C7FB"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lastRenderedPageBreak/>
              <w:t>0.47</w:t>
            </w:r>
            <w:r w:rsidRPr="006E08F8">
              <w:rPr>
                <w:rFonts w:ascii="Book Antiqua" w:hAnsi="Book Antiqua"/>
              </w:rPr>
              <w:lastRenderedPageBreak/>
              <w:t>0</w:t>
            </w:r>
          </w:p>
        </w:tc>
        <w:tc>
          <w:tcPr>
            <w:tcW w:w="0" w:type="auto"/>
            <w:tcBorders>
              <w:top w:val="nil"/>
              <w:left w:val="nil"/>
              <w:bottom w:val="nil"/>
              <w:right w:val="nil"/>
            </w:tcBorders>
            <w:vAlign w:val="center"/>
          </w:tcPr>
          <w:p w14:paraId="6B0CBCE3"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lastRenderedPageBreak/>
              <w:t>0.154</w:t>
            </w:r>
          </w:p>
        </w:tc>
        <w:tc>
          <w:tcPr>
            <w:tcW w:w="0" w:type="auto"/>
            <w:tcBorders>
              <w:top w:val="nil"/>
              <w:left w:val="nil"/>
              <w:bottom w:val="nil"/>
              <w:right w:val="nil"/>
            </w:tcBorders>
            <w:vAlign w:val="center"/>
          </w:tcPr>
          <w:p w14:paraId="62B74ABF"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0.50</w:t>
            </w:r>
            <w:r w:rsidRPr="006E08F8">
              <w:rPr>
                <w:rFonts w:ascii="Book Antiqua" w:hAnsi="Book Antiqua"/>
              </w:rPr>
              <w:lastRenderedPageBreak/>
              <w:t>9</w:t>
            </w:r>
          </w:p>
        </w:tc>
        <w:tc>
          <w:tcPr>
            <w:tcW w:w="0" w:type="auto"/>
            <w:tcBorders>
              <w:top w:val="nil"/>
              <w:left w:val="nil"/>
              <w:bottom w:val="nil"/>
              <w:right w:val="nil"/>
            </w:tcBorders>
            <w:vAlign w:val="center"/>
          </w:tcPr>
          <w:p w14:paraId="2CBB6C03"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lastRenderedPageBreak/>
              <w:t>0.173</w:t>
            </w:r>
          </w:p>
        </w:tc>
        <w:tc>
          <w:tcPr>
            <w:tcW w:w="0" w:type="auto"/>
            <w:tcBorders>
              <w:top w:val="nil"/>
              <w:left w:val="nil"/>
              <w:bottom w:val="nil"/>
              <w:right w:val="nil"/>
            </w:tcBorders>
            <w:vAlign w:val="center"/>
          </w:tcPr>
          <w:p w14:paraId="2D2B74C6"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0.54</w:t>
            </w:r>
            <w:r w:rsidRPr="006E08F8">
              <w:rPr>
                <w:rFonts w:ascii="Book Antiqua" w:hAnsi="Book Antiqua"/>
              </w:rPr>
              <w:lastRenderedPageBreak/>
              <w:t>1</w:t>
            </w:r>
          </w:p>
        </w:tc>
        <w:tc>
          <w:tcPr>
            <w:tcW w:w="0" w:type="auto"/>
            <w:tcBorders>
              <w:top w:val="nil"/>
              <w:left w:val="nil"/>
              <w:bottom w:val="nil"/>
              <w:right w:val="nil"/>
            </w:tcBorders>
            <w:vAlign w:val="center"/>
          </w:tcPr>
          <w:p w14:paraId="772BA6EB"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lastRenderedPageBreak/>
              <w:t>0.187</w:t>
            </w:r>
          </w:p>
        </w:tc>
        <w:tc>
          <w:tcPr>
            <w:tcW w:w="0" w:type="auto"/>
            <w:tcBorders>
              <w:top w:val="nil"/>
              <w:left w:val="nil"/>
              <w:bottom w:val="nil"/>
              <w:right w:val="nil"/>
            </w:tcBorders>
            <w:vAlign w:val="center"/>
          </w:tcPr>
          <w:p w14:paraId="60AF8127"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0.48</w:t>
            </w:r>
            <w:r w:rsidRPr="006E08F8">
              <w:rPr>
                <w:rFonts w:ascii="Book Antiqua" w:hAnsi="Book Antiqua"/>
              </w:rPr>
              <w:lastRenderedPageBreak/>
              <w:t>5</w:t>
            </w:r>
          </w:p>
        </w:tc>
        <w:tc>
          <w:tcPr>
            <w:tcW w:w="0" w:type="auto"/>
            <w:tcBorders>
              <w:top w:val="nil"/>
              <w:left w:val="nil"/>
              <w:bottom w:val="nil"/>
              <w:right w:val="nil"/>
            </w:tcBorders>
            <w:vAlign w:val="center"/>
          </w:tcPr>
          <w:p w14:paraId="47FA91B4"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lastRenderedPageBreak/>
              <w:t>0.180</w:t>
            </w:r>
          </w:p>
        </w:tc>
        <w:tc>
          <w:tcPr>
            <w:tcW w:w="0" w:type="auto"/>
            <w:tcBorders>
              <w:top w:val="nil"/>
              <w:left w:val="nil"/>
              <w:bottom w:val="nil"/>
              <w:right w:val="nil"/>
            </w:tcBorders>
            <w:vAlign w:val="center"/>
          </w:tcPr>
          <w:p w14:paraId="72B48CBD"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0.53</w:t>
            </w:r>
            <w:r w:rsidRPr="006E08F8">
              <w:rPr>
                <w:rFonts w:ascii="Book Antiqua" w:hAnsi="Book Antiqua"/>
              </w:rPr>
              <w:lastRenderedPageBreak/>
              <w:t>8</w:t>
            </w:r>
          </w:p>
        </w:tc>
        <w:tc>
          <w:tcPr>
            <w:tcW w:w="0" w:type="auto"/>
            <w:tcBorders>
              <w:top w:val="nil"/>
              <w:left w:val="nil"/>
              <w:bottom w:val="nil"/>
              <w:right w:val="nil"/>
            </w:tcBorders>
            <w:vAlign w:val="center"/>
          </w:tcPr>
          <w:p w14:paraId="13883383"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lastRenderedPageBreak/>
              <w:t>0.161</w:t>
            </w:r>
          </w:p>
        </w:tc>
      </w:tr>
      <w:tr w:rsidR="00463BAF" w:rsidRPr="006E08F8" w14:paraId="051D4EA4" w14:textId="77777777" w:rsidTr="00706827">
        <w:trPr>
          <w:jc w:val="center"/>
        </w:trPr>
        <w:tc>
          <w:tcPr>
            <w:tcW w:w="0" w:type="auto"/>
            <w:tcBorders>
              <w:top w:val="nil"/>
              <w:left w:val="nil"/>
              <w:bottom w:val="single" w:sz="4" w:space="0" w:color="auto"/>
              <w:right w:val="nil"/>
            </w:tcBorders>
            <w:vAlign w:val="center"/>
          </w:tcPr>
          <w:p w14:paraId="334E067C"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Maximum value</w:t>
            </w:r>
          </w:p>
        </w:tc>
        <w:tc>
          <w:tcPr>
            <w:tcW w:w="0" w:type="auto"/>
            <w:tcBorders>
              <w:top w:val="nil"/>
              <w:left w:val="nil"/>
              <w:bottom w:val="single" w:sz="4" w:space="0" w:color="auto"/>
              <w:right w:val="nil"/>
            </w:tcBorders>
            <w:vAlign w:val="center"/>
          </w:tcPr>
          <w:p w14:paraId="535BA461"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2.296</w:t>
            </w:r>
          </w:p>
        </w:tc>
        <w:tc>
          <w:tcPr>
            <w:tcW w:w="0" w:type="auto"/>
            <w:tcBorders>
              <w:top w:val="nil"/>
              <w:left w:val="nil"/>
              <w:bottom w:val="single" w:sz="4" w:space="0" w:color="auto"/>
              <w:right w:val="nil"/>
            </w:tcBorders>
            <w:vAlign w:val="center"/>
          </w:tcPr>
          <w:p w14:paraId="7DBDF533"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1.880</w:t>
            </w:r>
          </w:p>
        </w:tc>
        <w:tc>
          <w:tcPr>
            <w:tcW w:w="0" w:type="auto"/>
            <w:tcBorders>
              <w:top w:val="nil"/>
              <w:left w:val="nil"/>
              <w:bottom w:val="single" w:sz="4" w:space="0" w:color="auto"/>
              <w:right w:val="nil"/>
            </w:tcBorders>
            <w:vAlign w:val="center"/>
          </w:tcPr>
          <w:p w14:paraId="7B74AF2B"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2.653</w:t>
            </w:r>
          </w:p>
        </w:tc>
        <w:tc>
          <w:tcPr>
            <w:tcW w:w="0" w:type="auto"/>
            <w:tcBorders>
              <w:top w:val="nil"/>
              <w:left w:val="nil"/>
              <w:bottom w:val="single" w:sz="4" w:space="0" w:color="auto"/>
              <w:right w:val="nil"/>
            </w:tcBorders>
            <w:vAlign w:val="center"/>
          </w:tcPr>
          <w:p w14:paraId="4670F863"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1.815</w:t>
            </w:r>
          </w:p>
        </w:tc>
        <w:tc>
          <w:tcPr>
            <w:tcW w:w="0" w:type="auto"/>
            <w:tcBorders>
              <w:top w:val="nil"/>
              <w:left w:val="nil"/>
              <w:bottom w:val="single" w:sz="4" w:space="0" w:color="auto"/>
              <w:right w:val="nil"/>
            </w:tcBorders>
            <w:vAlign w:val="center"/>
          </w:tcPr>
          <w:p w14:paraId="76F5B9DD"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2.726</w:t>
            </w:r>
          </w:p>
        </w:tc>
        <w:tc>
          <w:tcPr>
            <w:tcW w:w="0" w:type="auto"/>
            <w:tcBorders>
              <w:top w:val="nil"/>
              <w:left w:val="nil"/>
              <w:bottom w:val="single" w:sz="4" w:space="0" w:color="auto"/>
              <w:right w:val="nil"/>
            </w:tcBorders>
            <w:vAlign w:val="center"/>
          </w:tcPr>
          <w:p w14:paraId="4BE85390"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2.683</w:t>
            </w:r>
          </w:p>
        </w:tc>
        <w:tc>
          <w:tcPr>
            <w:tcW w:w="0" w:type="auto"/>
            <w:tcBorders>
              <w:top w:val="nil"/>
              <w:left w:val="nil"/>
              <w:bottom w:val="single" w:sz="4" w:space="0" w:color="auto"/>
              <w:right w:val="nil"/>
            </w:tcBorders>
            <w:vAlign w:val="center"/>
          </w:tcPr>
          <w:p w14:paraId="2ADA93F4"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2.803</w:t>
            </w:r>
          </w:p>
        </w:tc>
        <w:tc>
          <w:tcPr>
            <w:tcW w:w="0" w:type="auto"/>
            <w:tcBorders>
              <w:top w:val="nil"/>
              <w:left w:val="nil"/>
              <w:bottom w:val="single" w:sz="4" w:space="0" w:color="auto"/>
              <w:right w:val="nil"/>
            </w:tcBorders>
            <w:vAlign w:val="center"/>
          </w:tcPr>
          <w:p w14:paraId="1E6ACCE9"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2.507</w:t>
            </w:r>
          </w:p>
        </w:tc>
        <w:tc>
          <w:tcPr>
            <w:tcW w:w="0" w:type="auto"/>
            <w:tcBorders>
              <w:top w:val="nil"/>
              <w:left w:val="nil"/>
              <w:bottom w:val="single" w:sz="4" w:space="0" w:color="auto"/>
              <w:right w:val="nil"/>
            </w:tcBorders>
            <w:vAlign w:val="center"/>
          </w:tcPr>
          <w:p w14:paraId="0243D540"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2.735</w:t>
            </w:r>
          </w:p>
        </w:tc>
        <w:tc>
          <w:tcPr>
            <w:tcW w:w="0" w:type="auto"/>
            <w:tcBorders>
              <w:top w:val="nil"/>
              <w:left w:val="nil"/>
              <w:bottom w:val="single" w:sz="4" w:space="0" w:color="auto"/>
              <w:right w:val="nil"/>
            </w:tcBorders>
            <w:vAlign w:val="center"/>
          </w:tcPr>
          <w:p w14:paraId="7F589A1D" w14:textId="77777777" w:rsidR="00463BAF" w:rsidRPr="006E08F8" w:rsidRDefault="00A972B7" w:rsidP="00F8195A">
            <w:pPr>
              <w:widowControl w:val="0"/>
              <w:adjustRightInd w:val="0"/>
              <w:snapToGrid w:val="0"/>
              <w:spacing w:line="360" w:lineRule="auto"/>
              <w:rPr>
                <w:rFonts w:ascii="Book Antiqua" w:hAnsi="Book Antiqua"/>
              </w:rPr>
            </w:pPr>
            <w:r w:rsidRPr="006E08F8">
              <w:rPr>
                <w:rFonts w:ascii="Book Antiqua" w:hAnsi="Book Antiqua"/>
              </w:rPr>
              <w:t>2.019</w:t>
            </w:r>
          </w:p>
        </w:tc>
      </w:tr>
    </w:tbl>
    <w:p w14:paraId="505E969C" w14:textId="6FF7B9C7" w:rsidR="00463BAF" w:rsidRPr="006E08F8" w:rsidRDefault="00A972B7" w:rsidP="006E08F8">
      <w:pPr>
        <w:adjustRightInd w:val="0"/>
        <w:snapToGrid w:val="0"/>
        <w:spacing w:line="360" w:lineRule="auto"/>
        <w:jc w:val="both"/>
        <w:rPr>
          <w:rFonts w:ascii="Book Antiqua" w:hAnsi="Book Antiqua"/>
        </w:rPr>
      </w:pPr>
      <w:r w:rsidRPr="006E08F8">
        <w:rPr>
          <w:rFonts w:ascii="Book Antiqua" w:hAnsi="Book Antiqua"/>
        </w:rPr>
        <w:t>In the sitting position, there were no statistical differences among groups (</w:t>
      </w:r>
      <w:r w:rsidRPr="006E08F8">
        <w:rPr>
          <w:rFonts w:ascii="Book Antiqua" w:hAnsi="Book Antiqua"/>
          <w:i/>
          <w:iCs/>
        </w:rPr>
        <w:t xml:space="preserve">P </w:t>
      </w:r>
      <w:r w:rsidRPr="006E08F8">
        <w:rPr>
          <w:rFonts w:ascii="Book Antiqua" w:hAnsi="Book Antiqua"/>
        </w:rPr>
        <w:t>= 0.979). In the standing position, there were no statistical differences among groups (</w:t>
      </w:r>
      <w:r w:rsidRPr="006E08F8">
        <w:rPr>
          <w:rFonts w:ascii="Book Antiqua" w:hAnsi="Book Antiqua"/>
          <w:i/>
          <w:iCs/>
        </w:rPr>
        <w:t>P</w:t>
      </w:r>
      <w:r w:rsidRPr="006E08F8">
        <w:rPr>
          <w:rFonts w:ascii="Book Antiqua" w:hAnsi="Book Antiqua"/>
        </w:rPr>
        <w:t xml:space="preserve"> = 0.974).</w:t>
      </w:r>
      <w:r w:rsidR="00E025A1">
        <w:rPr>
          <w:rFonts w:ascii="Book Antiqua" w:hAnsi="Book Antiqua"/>
        </w:rPr>
        <w:t xml:space="preserve"> SD: Standard deviation.</w:t>
      </w:r>
    </w:p>
    <w:p w14:paraId="57C4BEE1" w14:textId="298ACD3B" w:rsidR="00463BAF" w:rsidRPr="006E08F8" w:rsidRDefault="00A972B7" w:rsidP="006E08F8">
      <w:pPr>
        <w:adjustRightInd w:val="0"/>
        <w:snapToGrid w:val="0"/>
        <w:spacing w:line="360" w:lineRule="auto"/>
        <w:jc w:val="both"/>
        <w:rPr>
          <w:rFonts w:ascii="Book Antiqua" w:hAnsi="Book Antiqua"/>
          <w:b/>
          <w:bCs/>
        </w:rPr>
      </w:pPr>
      <w:r w:rsidRPr="006E08F8">
        <w:rPr>
          <w:rFonts w:ascii="Book Antiqua" w:hAnsi="Book Antiqua"/>
          <w:b/>
        </w:rPr>
        <w:br w:type="page"/>
      </w:r>
      <w:r w:rsidRPr="006E08F8">
        <w:rPr>
          <w:rFonts w:ascii="Book Antiqua" w:hAnsi="Book Antiqua"/>
          <w:b/>
        </w:rPr>
        <w:lastRenderedPageBreak/>
        <w:t>Table 3</w:t>
      </w:r>
      <w:r w:rsidRPr="006E08F8">
        <w:rPr>
          <w:rFonts w:ascii="Book Antiqua" w:hAnsi="Book Antiqua"/>
        </w:rPr>
        <w:t xml:space="preserve"> </w:t>
      </w:r>
      <w:r w:rsidRPr="006E08F8">
        <w:rPr>
          <w:rFonts w:ascii="Book Antiqua" w:hAnsi="Book Antiqua"/>
          <w:b/>
          <w:bCs/>
        </w:rPr>
        <w:t>Displacement of each point on the fracture line</w:t>
      </w:r>
      <w:r w:rsidR="001A0D91">
        <w:rPr>
          <w:rFonts w:ascii="Book Antiqua" w:hAnsi="Book Antiqua"/>
          <w:b/>
          <w:bCs/>
        </w:rPr>
        <w:t>, in</w:t>
      </w:r>
      <w:r w:rsidRPr="006E08F8">
        <w:rPr>
          <w:rFonts w:ascii="Book Antiqua" w:hAnsi="Book Antiqua"/>
          <w:b/>
          <w:bCs/>
        </w:rPr>
        <w:t xml:space="preserve">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1"/>
        <w:gridCol w:w="738"/>
        <w:gridCol w:w="913"/>
        <w:gridCol w:w="737"/>
        <w:gridCol w:w="913"/>
        <w:gridCol w:w="737"/>
        <w:gridCol w:w="913"/>
        <w:gridCol w:w="737"/>
        <w:gridCol w:w="913"/>
        <w:gridCol w:w="737"/>
        <w:gridCol w:w="913"/>
      </w:tblGrid>
      <w:tr w:rsidR="00463BAF" w:rsidRPr="006E08F8" w14:paraId="6AB8279D" w14:textId="77777777" w:rsidTr="00706827">
        <w:trPr>
          <w:jc w:val="center"/>
        </w:trPr>
        <w:tc>
          <w:tcPr>
            <w:tcW w:w="0" w:type="auto"/>
            <w:vMerge w:val="restart"/>
            <w:tcBorders>
              <w:top w:val="single" w:sz="4" w:space="0" w:color="auto"/>
              <w:left w:val="nil"/>
              <w:bottom w:val="single" w:sz="4" w:space="0" w:color="auto"/>
              <w:right w:val="nil"/>
            </w:tcBorders>
            <w:vAlign w:val="center"/>
          </w:tcPr>
          <w:p w14:paraId="31DBA045"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Node</w:t>
            </w:r>
          </w:p>
        </w:tc>
        <w:tc>
          <w:tcPr>
            <w:tcW w:w="0" w:type="auto"/>
            <w:gridSpan w:val="2"/>
            <w:tcBorders>
              <w:top w:val="single" w:sz="4" w:space="0" w:color="auto"/>
              <w:left w:val="nil"/>
              <w:bottom w:val="single" w:sz="4" w:space="0" w:color="auto"/>
              <w:right w:val="nil"/>
            </w:tcBorders>
            <w:vAlign w:val="center"/>
          </w:tcPr>
          <w:p w14:paraId="51A04B6F"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Combined steel plate</w:t>
            </w:r>
          </w:p>
        </w:tc>
        <w:tc>
          <w:tcPr>
            <w:tcW w:w="0" w:type="auto"/>
            <w:gridSpan w:val="2"/>
            <w:tcBorders>
              <w:top w:val="single" w:sz="4" w:space="0" w:color="auto"/>
              <w:left w:val="nil"/>
              <w:bottom w:val="single" w:sz="4" w:space="0" w:color="auto"/>
              <w:right w:val="nil"/>
            </w:tcBorders>
            <w:vAlign w:val="center"/>
          </w:tcPr>
          <w:p w14:paraId="0D7ACF66"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Internal iliac plate</w:t>
            </w:r>
          </w:p>
        </w:tc>
        <w:tc>
          <w:tcPr>
            <w:tcW w:w="0" w:type="auto"/>
            <w:gridSpan w:val="2"/>
            <w:tcBorders>
              <w:top w:val="single" w:sz="4" w:space="0" w:color="auto"/>
              <w:left w:val="nil"/>
              <w:bottom w:val="single" w:sz="4" w:space="0" w:color="auto"/>
              <w:right w:val="nil"/>
            </w:tcBorders>
            <w:vAlign w:val="center"/>
          </w:tcPr>
          <w:p w14:paraId="3B732903"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Row nail blocking</w:t>
            </w:r>
          </w:p>
        </w:tc>
        <w:tc>
          <w:tcPr>
            <w:tcW w:w="0" w:type="auto"/>
            <w:gridSpan w:val="2"/>
            <w:tcBorders>
              <w:top w:val="single" w:sz="4" w:space="0" w:color="auto"/>
              <w:left w:val="nil"/>
              <w:bottom w:val="single" w:sz="4" w:space="0" w:color="auto"/>
              <w:right w:val="nil"/>
            </w:tcBorders>
            <w:vAlign w:val="center"/>
          </w:tcPr>
          <w:p w14:paraId="4BF93154"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Triangular steel plate</w:t>
            </w:r>
          </w:p>
        </w:tc>
        <w:tc>
          <w:tcPr>
            <w:tcW w:w="0" w:type="auto"/>
            <w:gridSpan w:val="2"/>
            <w:tcBorders>
              <w:top w:val="single" w:sz="4" w:space="0" w:color="auto"/>
              <w:left w:val="nil"/>
              <w:bottom w:val="single" w:sz="4" w:space="0" w:color="auto"/>
              <w:right w:val="nil"/>
            </w:tcBorders>
            <w:vAlign w:val="center"/>
          </w:tcPr>
          <w:p w14:paraId="31E64A2B"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Spring steel plate</w:t>
            </w:r>
          </w:p>
        </w:tc>
      </w:tr>
      <w:tr w:rsidR="00463BAF" w:rsidRPr="006E08F8" w14:paraId="44F39C4D" w14:textId="77777777" w:rsidTr="00706827">
        <w:trPr>
          <w:jc w:val="center"/>
        </w:trPr>
        <w:tc>
          <w:tcPr>
            <w:tcW w:w="0" w:type="auto"/>
            <w:vMerge/>
            <w:tcBorders>
              <w:top w:val="single" w:sz="4" w:space="0" w:color="auto"/>
              <w:left w:val="nil"/>
              <w:bottom w:val="single" w:sz="4" w:space="0" w:color="auto"/>
              <w:right w:val="nil"/>
            </w:tcBorders>
            <w:vAlign w:val="center"/>
          </w:tcPr>
          <w:p w14:paraId="35D4A3A1" w14:textId="77777777" w:rsidR="00463BAF" w:rsidRPr="006E08F8" w:rsidRDefault="00463BAF" w:rsidP="00F8195A">
            <w:pPr>
              <w:adjustRightInd w:val="0"/>
              <w:snapToGrid w:val="0"/>
              <w:spacing w:line="360" w:lineRule="auto"/>
              <w:rPr>
                <w:rFonts w:ascii="Book Antiqua" w:hAnsi="Book Antiqua"/>
                <w:b/>
                <w:bCs/>
              </w:rPr>
            </w:pPr>
          </w:p>
        </w:tc>
        <w:tc>
          <w:tcPr>
            <w:tcW w:w="0" w:type="auto"/>
            <w:tcBorders>
              <w:top w:val="single" w:sz="4" w:space="0" w:color="auto"/>
              <w:left w:val="nil"/>
              <w:bottom w:val="single" w:sz="4" w:space="0" w:color="auto"/>
              <w:right w:val="nil"/>
            </w:tcBorders>
            <w:vAlign w:val="center"/>
          </w:tcPr>
          <w:p w14:paraId="3996190D"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Sitting</w:t>
            </w:r>
          </w:p>
        </w:tc>
        <w:tc>
          <w:tcPr>
            <w:tcW w:w="0" w:type="auto"/>
            <w:tcBorders>
              <w:top w:val="single" w:sz="4" w:space="0" w:color="auto"/>
              <w:left w:val="nil"/>
              <w:bottom w:val="single" w:sz="4" w:space="0" w:color="auto"/>
              <w:right w:val="nil"/>
            </w:tcBorders>
            <w:vAlign w:val="center"/>
          </w:tcPr>
          <w:p w14:paraId="4E4BDF17"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Standing</w:t>
            </w:r>
          </w:p>
        </w:tc>
        <w:tc>
          <w:tcPr>
            <w:tcW w:w="0" w:type="auto"/>
            <w:tcBorders>
              <w:top w:val="single" w:sz="4" w:space="0" w:color="auto"/>
              <w:left w:val="nil"/>
              <w:bottom w:val="single" w:sz="4" w:space="0" w:color="auto"/>
              <w:right w:val="nil"/>
            </w:tcBorders>
            <w:vAlign w:val="center"/>
          </w:tcPr>
          <w:p w14:paraId="4FBA4740"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Sitting</w:t>
            </w:r>
          </w:p>
        </w:tc>
        <w:tc>
          <w:tcPr>
            <w:tcW w:w="0" w:type="auto"/>
            <w:tcBorders>
              <w:top w:val="single" w:sz="4" w:space="0" w:color="auto"/>
              <w:left w:val="nil"/>
              <w:bottom w:val="single" w:sz="4" w:space="0" w:color="auto"/>
              <w:right w:val="nil"/>
            </w:tcBorders>
            <w:vAlign w:val="center"/>
          </w:tcPr>
          <w:p w14:paraId="384C508C"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Standing</w:t>
            </w:r>
          </w:p>
        </w:tc>
        <w:tc>
          <w:tcPr>
            <w:tcW w:w="0" w:type="auto"/>
            <w:tcBorders>
              <w:top w:val="single" w:sz="4" w:space="0" w:color="auto"/>
              <w:left w:val="nil"/>
              <w:bottom w:val="single" w:sz="4" w:space="0" w:color="auto"/>
              <w:right w:val="nil"/>
            </w:tcBorders>
            <w:vAlign w:val="center"/>
          </w:tcPr>
          <w:p w14:paraId="62BACCB8"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Sitting</w:t>
            </w:r>
          </w:p>
        </w:tc>
        <w:tc>
          <w:tcPr>
            <w:tcW w:w="0" w:type="auto"/>
            <w:tcBorders>
              <w:top w:val="single" w:sz="4" w:space="0" w:color="auto"/>
              <w:left w:val="nil"/>
              <w:bottom w:val="single" w:sz="4" w:space="0" w:color="auto"/>
              <w:right w:val="nil"/>
            </w:tcBorders>
            <w:vAlign w:val="center"/>
          </w:tcPr>
          <w:p w14:paraId="334CA216"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Standing</w:t>
            </w:r>
          </w:p>
        </w:tc>
        <w:tc>
          <w:tcPr>
            <w:tcW w:w="0" w:type="auto"/>
            <w:tcBorders>
              <w:top w:val="single" w:sz="4" w:space="0" w:color="auto"/>
              <w:left w:val="nil"/>
              <w:bottom w:val="single" w:sz="4" w:space="0" w:color="auto"/>
              <w:right w:val="nil"/>
            </w:tcBorders>
            <w:vAlign w:val="center"/>
          </w:tcPr>
          <w:p w14:paraId="1DF2E768"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Sitting</w:t>
            </w:r>
          </w:p>
        </w:tc>
        <w:tc>
          <w:tcPr>
            <w:tcW w:w="0" w:type="auto"/>
            <w:tcBorders>
              <w:top w:val="single" w:sz="4" w:space="0" w:color="auto"/>
              <w:left w:val="nil"/>
              <w:bottom w:val="single" w:sz="4" w:space="0" w:color="auto"/>
              <w:right w:val="nil"/>
            </w:tcBorders>
            <w:vAlign w:val="center"/>
          </w:tcPr>
          <w:p w14:paraId="0AA44A37"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Standing</w:t>
            </w:r>
          </w:p>
        </w:tc>
        <w:tc>
          <w:tcPr>
            <w:tcW w:w="0" w:type="auto"/>
            <w:tcBorders>
              <w:top w:val="single" w:sz="4" w:space="0" w:color="auto"/>
              <w:left w:val="nil"/>
              <w:bottom w:val="single" w:sz="4" w:space="0" w:color="auto"/>
              <w:right w:val="nil"/>
            </w:tcBorders>
            <w:vAlign w:val="center"/>
          </w:tcPr>
          <w:p w14:paraId="5BBFD3C1"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Sitting</w:t>
            </w:r>
          </w:p>
        </w:tc>
        <w:tc>
          <w:tcPr>
            <w:tcW w:w="0" w:type="auto"/>
            <w:tcBorders>
              <w:top w:val="single" w:sz="4" w:space="0" w:color="auto"/>
              <w:left w:val="nil"/>
              <w:bottom w:val="single" w:sz="4" w:space="0" w:color="auto"/>
              <w:right w:val="nil"/>
            </w:tcBorders>
            <w:vAlign w:val="center"/>
          </w:tcPr>
          <w:p w14:paraId="692B80A8" w14:textId="77777777" w:rsidR="00463BAF" w:rsidRPr="006E08F8" w:rsidRDefault="00A972B7" w:rsidP="00F8195A">
            <w:pPr>
              <w:adjustRightInd w:val="0"/>
              <w:snapToGrid w:val="0"/>
              <w:spacing w:line="360" w:lineRule="auto"/>
              <w:rPr>
                <w:rFonts w:ascii="Book Antiqua" w:hAnsi="Book Antiqua"/>
                <w:b/>
                <w:bCs/>
              </w:rPr>
            </w:pPr>
            <w:r w:rsidRPr="006E08F8">
              <w:rPr>
                <w:rFonts w:ascii="Book Antiqua" w:hAnsi="Book Antiqua"/>
                <w:b/>
                <w:bCs/>
              </w:rPr>
              <w:t>Standing</w:t>
            </w:r>
          </w:p>
        </w:tc>
      </w:tr>
      <w:tr w:rsidR="00463BAF" w:rsidRPr="006E08F8" w14:paraId="35531CC1" w14:textId="77777777" w:rsidTr="00706827">
        <w:trPr>
          <w:trHeight w:val="233"/>
          <w:jc w:val="center"/>
        </w:trPr>
        <w:tc>
          <w:tcPr>
            <w:tcW w:w="0" w:type="auto"/>
            <w:tcBorders>
              <w:top w:val="single" w:sz="4" w:space="0" w:color="auto"/>
              <w:left w:val="nil"/>
              <w:bottom w:val="nil"/>
              <w:right w:val="nil"/>
            </w:tcBorders>
          </w:tcPr>
          <w:p w14:paraId="50C005B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w:t>
            </w:r>
          </w:p>
        </w:tc>
        <w:tc>
          <w:tcPr>
            <w:tcW w:w="0" w:type="auto"/>
            <w:tcBorders>
              <w:top w:val="single" w:sz="4" w:space="0" w:color="auto"/>
              <w:left w:val="nil"/>
              <w:bottom w:val="nil"/>
              <w:right w:val="nil"/>
            </w:tcBorders>
          </w:tcPr>
          <w:p w14:paraId="71A761B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0.097</w:t>
            </w:r>
          </w:p>
        </w:tc>
        <w:tc>
          <w:tcPr>
            <w:tcW w:w="0" w:type="auto"/>
            <w:tcBorders>
              <w:top w:val="single" w:sz="4" w:space="0" w:color="auto"/>
              <w:left w:val="nil"/>
              <w:bottom w:val="nil"/>
              <w:right w:val="nil"/>
            </w:tcBorders>
          </w:tcPr>
          <w:p w14:paraId="3D5BAFF3"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0.089</w:t>
            </w:r>
          </w:p>
        </w:tc>
        <w:tc>
          <w:tcPr>
            <w:tcW w:w="0" w:type="auto"/>
            <w:tcBorders>
              <w:top w:val="single" w:sz="4" w:space="0" w:color="auto"/>
              <w:left w:val="nil"/>
              <w:bottom w:val="nil"/>
              <w:right w:val="nil"/>
            </w:tcBorders>
          </w:tcPr>
          <w:p w14:paraId="0179BF7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0.085</w:t>
            </w:r>
          </w:p>
        </w:tc>
        <w:tc>
          <w:tcPr>
            <w:tcW w:w="0" w:type="auto"/>
            <w:tcBorders>
              <w:top w:val="single" w:sz="4" w:space="0" w:color="auto"/>
              <w:left w:val="nil"/>
              <w:bottom w:val="nil"/>
              <w:right w:val="nil"/>
            </w:tcBorders>
          </w:tcPr>
          <w:p w14:paraId="36B21470"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0.099</w:t>
            </w:r>
          </w:p>
        </w:tc>
        <w:tc>
          <w:tcPr>
            <w:tcW w:w="0" w:type="auto"/>
            <w:tcBorders>
              <w:top w:val="single" w:sz="4" w:space="0" w:color="auto"/>
              <w:left w:val="nil"/>
              <w:bottom w:val="nil"/>
              <w:right w:val="nil"/>
            </w:tcBorders>
          </w:tcPr>
          <w:p w14:paraId="68C6E3F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0.087</w:t>
            </w:r>
          </w:p>
        </w:tc>
        <w:tc>
          <w:tcPr>
            <w:tcW w:w="0" w:type="auto"/>
            <w:tcBorders>
              <w:top w:val="single" w:sz="4" w:space="0" w:color="auto"/>
              <w:left w:val="nil"/>
              <w:bottom w:val="nil"/>
              <w:right w:val="nil"/>
            </w:tcBorders>
          </w:tcPr>
          <w:p w14:paraId="3124EA9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w:t>
            </w:r>
            <w:r w:rsidRPr="006E08F8">
              <w:rPr>
                <w:rFonts w:ascii="Book Antiqua" w:hAnsi="Book Antiqua"/>
              </w:rPr>
              <w:t>．</w:t>
            </w:r>
            <w:r w:rsidRPr="006E08F8">
              <w:rPr>
                <w:rFonts w:ascii="Book Antiqua" w:hAnsi="Book Antiqua"/>
              </w:rPr>
              <w:t>103</w:t>
            </w:r>
          </w:p>
        </w:tc>
        <w:tc>
          <w:tcPr>
            <w:tcW w:w="0" w:type="auto"/>
            <w:tcBorders>
              <w:top w:val="single" w:sz="4" w:space="0" w:color="auto"/>
              <w:left w:val="nil"/>
              <w:bottom w:val="nil"/>
              <w:right w:val="nil"/>
            </w:tcBorders>
          </w:tcPr>
          <w:p w14:paraId="7047F3CC"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0.093</w:t>
            </w:r>
          </w:p>
        </w:tc>
        <w:tc>
          <w:tcPr>
            <w:tcW w:w="0" w:type="auto"/>
            <w:tcBorders>
              <w:top w:val="single" w:sz="4" w:space="0" w:color="auto"/>
              <w:left w:val="nil"/>
              <w:bottom w:val="nil"/>
              <w:right w:val="nil"/>
            </w:tcBorders>
          </w:tcPr>
          <w:p w14:paraId="1360D69E"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0.107</w:t>
            </w:r>
          </w:p>
        </w:tc>
        <w:tc>
          <w:tcPr>
            <w:tcW w:w="0" w:type="auto"/>
            <w:tcBorders>
              <w:top w:val="single" w:sz="4" w:space="0" w:color="auto"/>
              <w:left w:val="nil"/>
              <w:bottom w:val="nil"/>
              <w:right w:val="nil"/>
            </w:tcBorders>
          </w:tcPr>
          <w:p w14:paraId="05162878"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0.102</w:t>
            </w:r>
          </w:p>
        </w:tc>
        <w:tc>
          <w:tcPr>
            <w:tcW w:w="0" w:type="auto"/>
            <w:tcBorders>
              <w:top w:val="single" w:sz="4" w:space="0" w:color="auto"/>
              <w:left w:val="nil"/>
              <w:bottom w:val="nil"/>
              <w:right w:val="nil"/>
            </w:tcBorders>
          </w:tcPr>
          <w:p w14:paraId="3E1B387E"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0.141</w:t>
            </w:r>
          </w:p>
        </w:tc>
      </w:tr>
      <w:tr w:rsidR="00463BAF" w:rsidRPr="006E08F8" w14:paraId="1DA6D31B" w14:textId="77777777" w:rsidTr="00706827">
        <w:trPr>
          <w:trHeight w:val="335"/>
          <w:jc w:val="center"/>
        </w:trPr>
        <w:tc>
          <w:tcPr>
            <w:tcW w:w="0" w:type="auto"/>
            <w:tcBorders>
              <w:top w:val="nil"/>
              <w:left w:val="nil"/>
              <w:bottom w:val="nil"/>
              <w:right w:val="nil"/>
            </w:tcBorders>
          </w:tcPr>
          <w:p w14:paraId="5082EFEE"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2</w:t>
            </w:r>
          </w:p>
        </w:tc>
        <w:tc>
          <w:tcPr>
            <w:tcW w:w="0" w:type="auto"/>
            <w:tcBorders>
              <w:top w:val="nil"/>
              <w:left w:val="nil"/>
              <w:bottom w:val="nil"/>
              <w:right w:val="nil"/>
            </w:tcBorders>
          </w:tcPr>
          <w:p w14:paraId="4A3B52CE"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0.910</w:t>
            </w:r>
          </w:p>
        </w:tc>
        <w:tc>
          <w:tcPr>
            <w:tcW w:w="0" w:type="auto"/>
            <w:tcBorders>
              <w:top w:val="nil"/>
              <w:left w:val="nil"/>
              <w:bottom w:val="nil"/>
              <w:right w:val="nil"/>
            </w:tcBorders>
          </w:tcPr>
          <w:p w14:paraId="60E47E67"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0.103</w:t>
            </w:r>
          </w:p>
        </w:tc>
        <w:tc>
          <w:tcPr>
            <w:tcW w:w="0" w:type="auto"/>
            <w:tcBorders>
              <w:top w:val="nil"/>
              <w:left w:val="nil"/>
              <w:bottom w:val="nil"/>
              <w:right w:val="nil"/>
            </w:tcBorders>
          </w:tcPr>
          <w:p w14:paraId="38D21FE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0.481</w:t>
            </w:r>
          </w:p>
        </w:tc>
        <w:tc>
          <w:tcPr>
            <w:tcW w:w="0" w:type="auto"/>
            <w:tcBorders>
              <w:top w:val="nil"/>
              <w:left w:val="nil"/>
              <w:bottom w:val="nil"/>
              <w:right w:val="nil"/>
            </w:tcBorders>
          </w:tcPr>
          <w:p w14:paraId="701E4BE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0.086</w:t>
            </w:r>
          </w:p>
        </w:tc>
        <w:tc>
          <w:tcPr>
            <w:tcW w:w="0" w:type="auto"/>
            <w:tcBorders>
              <w:top w:val="nil"/>
              <w:left w:val="nil"/>
              <w:bottom w:val="nil"/>
              <w:right w:val="nil"/>
            </w:tcBorders>
          </w:tcPr>
          <w:p w14:paraId="5554156C"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0.956</w:t>
            </w:r>
          </w:p>
        </w:tc>
        <w:tc>
          <w:tcPr>
            <w:tcW w:w="0" w:type="auto"/>
            <w:tcBorders>
              <w:top w:val="nil"/>
              <w:left w:val="nil"/>
              <w:bottom w:val="nil"/>
              <w:right w:val="nil"/>
            </w:tcBorders>
          </w:tcPr>
          <w:p w14:paraId="15C6A4F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0.097</w:t>
            </w:r>
          </w:p>
        </w:tc>
        <w:tc>
          <w:tcPr>
            <w:tcW w:w="0" w:type="auto"/>
            <w:tcBorders>
              <w:top w:val="nil"/>
              <w:left w:val="nil"/>
              <w:bottom w:val="nil"/>
              <w:right w:val="nil"/>
            </w:tcBorders>
          </w:tcPr>
          <w:p w14:paraId="00B3F55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0.914</w:t>
            </w:r>
          </w:p>
        </w:tc>
        <w:tc>
          <w:tcPr>
            <w:tcW w:w="0" w:type="auto"/>
            <w:tcBorders>
              <w:top w:val="nil"/>
              <w:left w:val="nil"/>
              <w:bottom w:val="nil"/>
              <w:right w:val="nil"/>
            </w:tcBorders>
          </w:tcPr>
          <w:p w14:paraId="12D8FC3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0.105</w:t>
            </w:r>
          </w:p>
        </w:tc>
        <w:tc>
          <w:tcPr>
            <w:tcW w:w="0" w:type="auto"/>
            <w:tcBorders>
              <w:top w:val="nil"/>
              <w:left w:val="nil"/>
              <w:bottom w:val="nil"/>
              <w:right w:val="nil"/>
            </w:tcBorders>
          </w:tcPr>
          <w:p w14:paraId="29511830"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1.104</w:t>
            </w:r>
          </w:p>
        </w:tc>
        <w:tc>
          <w:tcPr>
            <w:tcW w:w="0" w:type="auto"/>
            <w:tcBorders>
              <w:top w:val="nil"/>
              <w:left w:val="nil"/>
              <w:bottom w:val="nil"/>
              <w:right w:val="nil"/>
            </w:tcBorders>
          </w:tcPr>
          <w:p w14:paraId="2719A39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0.127</w:t>
            </w:r>
          </w:p>
        </w:tc>
      </w:tr>
      <w:tr w:rsidR="00463BAF" w:rsidRPr="006E08F8" w14:paraId="018D6F48" w14:textId="77777777" w:rsidTr="00706827">
        <w:trPr>
          <w:jc w:val="center"/>
        </w:trPr>
        <w:tc>
          <w:tcPr>
            <w:tcW w:w="0" w:type="auto"/>
            <w:tcBorders>
              <w:top w:val="nil"/>
              <w:left w:val="nil"/>
              <w:bottom w:val="nil"/>
              <w:right w:val="nil"/>
            </w:tcBorders>
          </w:tcPr>
          <w:p w14:paraId="23FD87D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3</w:t>
            </w:r>
          </w:p>
        </w:tc>
        <w:tc>
          <w:tcPr>
            <w:tcW w:w="0" w:type="auto"/>
            <w:tcBorders>
              <w:top w:val="nil"/>
              <w:left w:val="nil"/>
              <w:bottom w:val="nil"/>
              <w:right w:val="nil"/>
            </w:tcBorders>
          </w:tcPr>
          <w:p w14:paraId="5050265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0.938</w:t>
            </w:r>
          </w:p>
        </w:tc>
        <w:tc>
          <w:tcPr>
            <w:tcW w:w="0" w:type="auto"/>
            <w:tcBorders>
              <w:top w:val="nil"/>
              <w:left w:val="nil"/>
              <w:bottom w:val="nil"/>
              <w:right w:val="nil"/>
            </w:tcBorders>
          </w:tcPr>
          <w:p w14:paraId="2DDADB43"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0.112</w:t>
            </w:r>
          </w:p>
        </w:tc>
        <w:tc>
          <w:tcPr>
            <w:tcW w:w="0" w:type="auto"/>
            <w:tcBorders>
              <w:top w:val="nil"/>
              <w:left w:val="nil"/>
              <w:bottom w:val="nil"/>
              <w:right w:val="nil"/>
            </w:tcBorders>
          </w:tcPr>
          <w:p w14:paraId="401A75C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0.458</w:t>
            </w:r>
          </w:p>
        </w:tc>
        <w:tc>
          <w:tcPr>
            <w:tcW w:w="0" w:type="auto"/>
            <w:tcBorders>
              <w:top w:val="nil"/>
              <w:left w:val="nil"/>
              <w:bottom w:val="nil"/>
              <w:right w:val="nil"/>
            </w:tcBorders>
          </w:tcPr>
          <w:p w14:paraId="522618D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0.102</w:t>
            </w:r>
          </w:p>
        </w:tc>
        <w:tc>
          <w:tcPr>
            <w:tcW w:w="0" w:type="auto"/>
            <w:tcBorders>
              <w:top w:val="nil"/>
              <w:left w:val="nil"/>
              <w:bottom w:val="nil"/>
              <w:right w:val="nil"/>
            </w:tcBorders>
          </w:tcPr>
          <w:p w14:paraId="1A946C2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0.683</w:t>
            </w:r>
          </w:p>
        </w:tc>
        <w:tc>
          <w:tcPr>
            <w:tcW w:w="0" w:type="auto"/>
            <w:tcBorders>
              <w:top w:val="nil"/>
              <w:left w:val="nil"/>
              <w:bottom w:val="nil"/>
              <w:right w:val="nil"/>
            </w:tcBorders>
          </w:tcPr>
          <w:p w14:paraId="4B066298"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0.124</w:t>
            </w:r>
          </w:p>
        </w:tc>
        <w:tc>
          <w:tcPr>
            <w:tcW w:w="0" w:type="auto"/>
            <w:tcBorders>
              <w:top w:val="nil"/>
              <w:left w:val="nil"/>
              <w:bottom w:val="nil"/>
              <w:right w:val="nil"/>
            </w:tcBorders>
          </w:tcPr>
          <w:p w14:paraId="4F014B2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0.832</w:t>
            </w:r>
          </w:p>
        </w:tc>
        <w:tc>
          <w:tcPr>
            <w:tcW w:w="0" w:type="auto"/>
            <w:tcBorders>
              <w:top w:val="nil"/>
              <w:left w:val="nil"/>
              <w:bottom w:val="nil"/>
              <w:right w:val="nil"/>
            </w:tcBorders>
          </w:tcPr>
          <w:p w14:paraId="7FAD8450"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0.120</w:t>
            </w:r>
          </w:p>
        </w:tc>
        <w:tc>
          <w:tcPr>
            <w:tcW w:w="0" w:type="auto"/>
            <w:tcBorders>
              <w:top w:val="nil"/>
              <w:left w:val="nil"/>
              <w:bottom w:val="nil"/>
              <w:right w:val="nil"/>
            </w:tcBorders>
          </w:tcPr>
          <w:p w14:paraId="3EB9ED2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1.017</w:t>
            </w:r>
          </w:p>
        </w:tc>
        <w:tc>
          <w:tcPr>
            <w:tcW w:w="0" w:type="auto"/>
            <w:tcBorders>
              <w:top w:val="nil"/>
              <w:left w:val="nil"/>
              <w:bottom w:val="nil"/>
              <w:right w:val="nil"/>
            </w:tcBorders>
          </w:tcPr>
          <w:p w14:paraId="7DCB767C"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0.136</w:t>
            </w:r>
          </w:p>
        </w:tc>
      </w:tr>
      <w:tr w:rsidR="00463BAF" w:rsidRPr="006E08F8" w14:paraId="7B978A3D" w14:textId="77777777" w:rsidTr="00706827">
        <w:trPr>
          <w:jc w:val="center"/>
        </w:trPr>
        <w:tc>
          <w:tcPr>
            <w:tcW w:w="0" w:type="auto"/>
            <w:tcBorders>
              <w:top w:val="nil"/>
              <w:left w:val="nil"/>
              <w:bottom w:val="nil"/>
              <w:right w:val="nil"/>
            </w:tcBorders>
          </w:tcPr>
          <w:p w14:paraId="29F2D6E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4</w:t>
            </w:r>
          </w:p>
        </w:tc>
        <w:tc>
          <w:tcPr>
            <w:tcW w:w="0" w:type="auto"/>
            <w:tcBorders>
              <w:top w:val="nil"/>
              <w:left w:val="nil"/>
              <w:bottom w:val="nil"/>
              <w:right w:val="nil"/>
            </w:tcBorders>
          </w:tcPr>
          <w:p w14:paraId="642C1DA9"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0.104</w:t>
            </w:r>
          </w:p>
        </w:tc>
        <w:tc>
          <w:tcPr>
            <w:tcW w:w="0" w:type="auto"/>
            <w:tcBorders>
              <w:top w:val="nil"/>
              <w:left w:val="nil"/>
              <w:bottom w:val="nil"/>
              <w:right w:val="nil"/>
            </w:tcBorders>
          </w:tcPr>
          <w:p w14:paraId="0B7AC06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0.093</w:t>
            </w:r>
          </w:p>
        </w:tc>
        <w:tc>
          <w:tcPr>
            <w:tcW w:w="0" w:type="auto"/>
            <w:tcBorders>
              <w:top w:val="nil"/>
              <w:left w:val="nil"/>
              <w:bottom w:val="nil"/>
              <w:right w:val="nil"/>
            </w:tcBorders>
          </w:tcPr>
          <w:p w14:paraId="7F336BF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0.484</w:t>
            </w:r>
          </w:p>
        </w:tc>
        <w:tc>
          <w:tcPr>
            <w:tcW w:w="0" w:type="auto"/>
            <w:tcBorders>
              <w:top w:val="nil"/>
              <w:left w:val="nil"/>
              <w:bottom w:val="nil"/>
              <w:right w:val="nil"/>
            </w:tcBorders>
          </w:tcPr>
          <w:p w14:paraId="72C26A1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0.128</w:t>
            </w:r>
          </w:p>
        </w:tc>
        <w:tc>
          <w:tcPr>
            <w:tcW w:w="0" w:type="auto"/>
            <w:tcBorders>
              <w:top w:val="nil"/>
              <w:left w:val="nil"/>
              <w:bottom w:val="nil"/>
              <w:right w:val="nil"/>
            </w:tcBorders>
          </w:tcPr>
          <w:p w14:paraId="276D534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1.109</w:t>
            </w:r>
          </w:p>
        </w:tc>
        <w:tc>
          <w:tcPr>
            <w:tcW w:w="0" w:type="auto"/>
            <w:tcBorders>
              <w:top w:val="nil"/>
              <w:left w:val="nil"/>
              <w:bottom w:val="nil"/>
              <w:right w:val="nil"/>
            </w:tcBorders>
          </w:tcPr>
          <w:p w14:paraId="2820403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0.115</w:t>
            </w:r>
          </w:p>
        </w:tc>
        <w:tc>
          <w:tcPr>
            <w:tcW w:w="0" w:type="auto"/>
            <w:tcBorders>
              <w:top w:val="nil"/>
              <w:left w:val="nil"/>
              <w:bottom w:val="nil"/>
              <w:right w:val="nil"/>
            </w:tcBorders>
          </w:tcPr>
          <w:p w14:paraId="784CD9D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0.753</w:t>
            </w:r>
          </w:p>
        </w:tc>
        <w:tc>
          <w:tcPr>
            <w:tcW w:w="0" w:type="auto"/>
            <w:tcBorders>
              <w:top w:val="nil"/>
              <w:left w:val="nil"/>
              <w:bottom w:val="nil"/>
              <w:right w:val="nil"/>
            </w:tcBorders>
          </w:tcPr>
          <w:p w14:paraId="374D249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0.098</w:t>
            </w:r>
          </w:p>
        </w:tc>
        <w:tc>
          <w:tcPr>
            <w:tcW w:w="0" w:type="auto"/>
            <w:tcBorders>
              <w:top w:val="nil"/>
              <w:left w:val="nil"/>
              <w:bottom w:val="nil"/>
              <w:right w:val="nil"/>
            </w:tcBorders>
          </w:tcPr>
          <w:p w14:paraId="2581332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0.936</w:t>
            </w:r>
          </w:p>
        </w:tc>
        <w:tc>
          <w:tcPr>
            <w:tcW w:w="0" w:type="auto"/>
            <w:tcBorders>
              <w:top w:val="nil"/>
              <w:left w:val="nil"/>
              <w:bottom w:val="nil"/>
              <w:right w:val="nil"/>
            </w:tcBorders>
          </w:tcPr>
          <w:p w14:paraId="6893725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0.128</w:t>
            </w:r>
          </w:p>
        </w:tc>
      </w:tr>
      <w:tr w:rsidR="00463BAF" w:rsidRPr="006E08F8" w14:paraId="1B00E7F4" w14:textId="77777777" w:rsidTr="00706827">
        <w:trPr>
          <w:jc w:val="center"/>
        </w:trPr>
        <w:tc>
          <w:tcPr>
            <w:tcW w:w="0" w:type="auto"/>
            <w:tcBorders>
              <w:top w:val="nil"/>
              <w:left w:val="nil"/>
              <w:bottom w:val="nil"/>
              <w:right w:val="nil"/>
            </w:tcBorders>
          </w:tcPr>
          <w:p w14:paraId="7F9F3D4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5</w:t>
            </w:r>
          </w:p>
        </w:tc>
        <w:tc>
          <w:tcPr>
            <w:tcW w:w="0" w:type="auto"/>
            <w:tcBorders>
              <w:top w:val="nil"/>
              <w:left w:val="nil"/>
              <w:bottom w:val="nil"/>
              <w:right w:val="nil"/>
            </w:tcBorders>
          </w:tcPr>
          <w:p w14:paraId="1AFF5F4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0.887</w:t>
            </w:r>
          </w:p>
        </w:tc>
        <w:tc>
          <w:tcPr>
            <w:tcW w:w="0" w:type="auto"/>
            <w:tcBorders>
              <w:top w:val="nil"/>
              <w:left w:val="nil"/>
              <w:bottom w:val="nil"/>
              <w:right w:val="nil"/>
            </w:tcBorders>
          </w:tcPr>
          <w:p w14:paraId="51F627F0"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0.121</w:t>
            </w:r>
          </w:p>
        </w:tc>
        <w:tc>
          <w:tcPr>
            <w:tcW w:w="0" w:type="auto"/>
            <w:tcBorders>
              <w:top w:val="nil"/>
              <w:left w:val="nil"/>
              <w:bottom w:val="nil"/>
              <w:right w:val="nil"/>
            </w:tcBorders>
          </w:tcPr>
          <w:p w14:paraId="6B670E88"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0.401</w:t>
            </w:r>
          </w:p>
        </w:tc>
        <w:tc>
          <w:tcPr>
            <w:tcW w:w="0" w:type="auto"/>
            <w:tcBorders>
              <w:top w:val="nil"/>
              <w:left w:val="nil"/>
              <w:bottom w:val="nil"/>
              <w:right w:val="nil"/>
            </w:tcBorders>
          </w:tcPr>
          <w:p w14:paraId="6BA56A4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0.157</w:t>
            </w:r>
          </w:p>
        </w:tc>
        <w:tc>
          <w:tcPr>
            <w:tcW w:w="0" w:type="auto"/>
            <w:tcBorders>
              <w:top w:val="nil"/>
              <w:left w:val="nil"/>
              <w:bottom w:val="nil"/>
              <w:right w:val="nil"/>
            </w:tcBorders>
          </w:tcPr>
          <w:p w14:paraId="43EAC470"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0.990</w:t>
            </w:r>
          </w:p>
        </w:tc>
        <w:tc>
          <w:tcPr>
            <w:tcW w:w="0" w:type="auto"/>
            <w:tcBorders>
              <w:top w:val="nil"/>
              <w:left w:val="nil"/>
              <w:bottom w:val="nil"/>
              <w:right w:val="nil"/>
            </w:tcBorders>
          </w:tcPr>
          <w:p w14:paraId="207EE1C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0.131</w:t>
            </w:r>
          </w:p>
        </w:tc>
        <w:tc>
          <w:tcPr>
            <w:tcW w:w="0" w:type="auto"/>
            <w:tcBorders>
              <w:top w:val="nil"/>
              <w:left w:val="nil"/>
              <w:bottom w:val="nil"/>
              <w:right w:val="nil"/>
            </w:tcBorders>
          </w:tcPr>
          <w:p w14:paraId="3EA7F75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0.914</w:t>
            </w:r>
          </w:p>
        </w:tc>
        <w:tc>
          <w:tcPr>
            <w:tcW w:w="0" w:type="auto"/>
            <w:tcBorders>
              <w:top w:val="nil"/>
              <w:left w:val="nil"/>
              <w:bottom w:val="nil"/>
              <w:right w:val="nil"/>
            </w:tcBorders>
          </w:tcPr>
          <w:p w14:paraId="4CC7B378"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0.144</w:t>
            </w:r>
          </w:p>
        </w:tc>
        <w:tc>
          <w:tcPr>
            <w:tcW w:w="0" w:type="auto"/>
            <w:tcBorders>
              <w:top w:val="nil"/>
              <w:left w:val="nil"/>
              <w:bottom w:val="nil"/>
              <w:right w:val="nil"/>
            </w:tcBorders>
          </w:tcPr>
          <w:p w14:paraId="243CE2A7"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1.125</w:t>
            </w:r>
          </w:p>
        </w:tc>
        <w:tc>
          <w:tcPr>
            <w:tcW w:w="0" w:type="auto"/>
            <w:tcBorders>
              <w:top w:val="nil"/>
              <w:left w:val="nil"/>
              <w:bottom w:val="nil"/>
              <w:right w:val="nil"/>
            </w:tcBorders>
          </w:tcPr>
          <w:p w14:paraId="4ECFF543"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0.205</w:t>
            </w:r>
          </w:p>
        </w:tc>
      </w:tr>
      <w:tr w:rsidR="00463BAF" w:rsidRPr="006E08F8" w14:paraId="4DF082E1" w14:textId="77777777" w:rsidTr="00706827">
        <w:trPr>
          <w:jc w:val="center"/>
        </w:trPr>
        <w:tc>
          <w:tcPr>
            <w:tcW w:w="0" w:type="auto"/>
            <w:tcBorders>
              <w:top w:val="nil"/>
              <w:left w:val="nil"/>
              <w:bottom w:val="nil"/>
              <w:right w:val="nil"/>
            </w:tcBorders>
          </w:tcPr>
          <w:p w14:paraId="0CCF429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6</w:t>
            </w:r>
          </w:p>
        </w:tc>
        <w:tc>
          <w:tcPr>
            <w:tcW w:w="0" w:type="auto"/>
            <w:tcBorders>
              <w:top w:val="nil"/>
              <w:left w:val="nil"/>
              <w:bottom w:val="nil"/>
              <w:right w:val="nil"/>
            </w:tcBorders>
          </w:tcPr>
          <w:p w14:paraId="063AC1F3"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0.682</w:t>
            </w:r>
          </w:p>
        </w:tc>
        <w:tc>
          <w:tcPr>
            <w:tcW w:w="0" w:type="auto"/>
            <w:tcBorders>
              <w:top w:val="nil"/>
              <w:left w:val="nil"/>
              <w:bottom w:val="nil"/>
              <w:right w:val="nil"/>
            </w:tcBorders>
          </w:tcPr>
          <w:p w14:paraId="172F3D0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0.117</w:t>
            </w:r>
          </w:p>
        </w:tc>
        <w:tc>
          <w:tcPr>
            <w:tcW w:w="0" w:type="auto"/>
            <w:tcBorders>
              <w:top w:val="nil"/>
              <w:left w:val="nil"/>
              <w:bottom w:val="nil"/>
              <w:right w:val="nil"/>
            </w:tcBorders>
          </w:tcPr>
          <w:p w14:paraId="0A440BE9"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0.377</w:t>
            </w:r>
          </w:p>
        </w:tc>
        <w:tc>
          <w:tcPr>
            <w:tcW w:w="0" w:type="auto"/>
            <w:tcBorders>
              <w:top w:val="nil"/>
              <w:left w:val="nil"/>
              <w:bottom w:val="nil"/>
              <w:right w:val="nil"/>
            </w:tcBorders>
          </w:tcPr>
          <w:p w14:paraId="6F899420"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0.128</w:t>
            </w:r>
          </w:p>
        </w:tc>
        <w:tc>
          <w:tcPr>
            <w:tcW w:w="0" w:type="auto"/>
            <w:tcBorders>
              <w:top w:val="nil"/>
              <w:left w:val="nil"/>
              <w:bottom w:val="nil"/>
              <w:right w:val="nil"/>
            </w:tcBorders>
          </w:tcPr>
          <w:p w14:paraId="0C048F7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0.887</w:t>
            </w:r>
          </w:p>
        </w:tc>
        <w:tc>
          <w:tcPr>
            <w:tcW w:w="0" w:type="auto"/>
            <w:tcBorders>
              <w:top w:val="nil"/>
              <w:left w:val="nil"/>
              <w:bottom w:val="nil"/>
              <w:right w:val="nil"/>
            </w:tcBorders>
          </w:tcPr>
          <w:p w14:paraId="26002A7C"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0.135</w:t>
            </w:r>
          </w:p>
        </w:tc>
        <w:tc>
          <w:tcPr>
            <w:tcW w:w="0" w:type="auto"/>
            <w:tcBorders>
              <w:top w:val="nil"/>
              <w:left w:val="nil"/>
              <w:bottom w:val="nil"/>
              <w:right w:val="nil"/>
            </w:tcBorders>
          </w:tcPr>
          <w:p w14:paraId="6F6AAC9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0.756</w:t>
            </w:r>
          </w:p>
        </w:tc>
        <w:tc>
          <w:tcPr>
            <w:tcW w:w="0" w:type="auto"/>
            <w:tcBorders>
              <w:top w:val="nil"/>
              <w:left w:val="nil"/>
              <w:bottom w:val="nil"/>
              <w:right w:val="nil"/>
            </w:tcBorders>
          </w:tcPr>
          <w:p w14:paraId="6A6CED8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0.126</w:t>
            </w:r>
          </w:p>
        </w:tc>
        <w:tc>
          <w:tcPr>
            <w:tcW w:w="0" w:type="auto"/>
            <w:tcBorders>
              <w:top w:val="nil"/>
              <w:left w:val="nil"/>
              <w:bottom w:val="nil"/>
              <w:right w:val="nil"/>
            </w:tcBorders>
          </w:tcPr>
          <w:p w14:paraId="6FE07269"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0.913</w:t>
            </w:r>
          </w:p>
        </w:tc>
        <w:tc>
          <w:tcPr>
            <w:tcW w:w="0" w:type="auto"/>
            <w:tcBorders>
              <w:top w:val="nil"/>
              <w:left w:val="nil"/>
              <w:bottom w:val="nil"/>
              <w:right w:val="nil"/>
            </w:tcBorders>
          </w:tcPr>
          <w:p w14:paraId="10920C5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0.146</w:t>
            </w:r>
          </w:p>
        </w:tc>
      </w:tr>
      <w:tr w:rsidR="00463BAF" w:rsidRPr="006E08F8" w14:paraId="00179D94" w14:textId="77777777" w:rsidTr="00706827">
        <w:trPr>
          <w:jc w:val="center"/>
        </w:trPr>
        <w:tc>
          <w:tcPr>
            <w:tcW w:w="0" w:type="auto"/>
            <w:tcBorders>
              <w:top w:val="nil"/>
              <w:left w:val="nil"/>
              <w:bottom w:val="nil"/>
              <w:right w:val="nil"/>
            </w:tcBorders>
          </w:tcPr>
          <w:p w14:paraId="1ED9D5B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7</w:t>
            </w:r>
          </w:p>
        </w:tc>
        <w:tc>
          <w:tcPr>
            <w:tcW w:w="0" w:type="auto"/>
            <w:tcBorders>
              <w:top w:val="nil"/>
              <w:left w:val="nil"/>
              <w:bottom w:val="nil"/>
              <w:right w:val="nil"/>
            </w:tcBorders>
          </w:tcPr>
          <w:p w14:paraId="25E7CCF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0.652</w:t>
            </w:r>
          </w:p>
        </w:tc>
        <w:tc>
          <w:tcPr>
            <w:tcW w:w="0" w:type="auto"/>
            <w:tcBorders>
              <w:top w:val="nil"/>
              <w:left w:val="nil"/>
              <w:bottom w:val="nil"/>
              <w:right w:val="nil"/>
            </w:tcBorders>
          </w:tcPr>
          <w:p w14:paraId="48AF7F5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0.129</w:t>
            </w:r>
          </w:p>
        </w:tc>
        <w:tc>
          <w:tcPr>
            <w:tcW w:w="0" w:type="auto"/>
            <w:tcBorders>
              <w:top w:val="nil"/>
              <w:left w:val="nil"/>
              <w:bottom w:val="nil"/>
              <w:right w:val="nil"/>
            </w:tcBorders>
          </w:tcPr>
          <w:p w14:paraId="0FB420DE"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0.473</w:t>
            </w:r>
          </w:p>
        </w:tc>
        <w:tc>
          <w:tcPr>
            <w:tcW w:w="0" w:type="auto"/>
            <w:tcBorders>
              <w:top w:val="nil"/>
              <w:left w:val="nil"/>
              <w:bottom w:val="nil"/>
              <w:right w:val="nil"/>
            </w:tcBorders>
          </w:tcPr>
          <w:p w14:paraId="0C5DA158"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0.172</w:t>
            </w:r>
          </w:p>
        </w:tc>
        <w:tc>
          <w:tcPr>
            <w:tcW w:w="0" w:type="auto"/>
            <w:tcBorders>
              <w:top w:val="nil"/>
              <w:left w:val="nil"/>
              <w:bottom w:val="nil"/>
              <w:right w:val="nil"/>
            </w:tcBorders>
          </w:tcPr>
          <w:p w14:paraId="7F036563"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0.633</w:t>
            </w:r>
          </w:p>
        </w:tc>
        <w:tc>
          <w:tcPr>
            <w:tcW w:w="0" w:type="auto"/>
            <w:tcBorders>
              <w:top w:val="nil"/>
              <w:left w:val="nil"/>
              <w:bottom w:val="nil"/>
              <w:right w:val="nil"/>
            </w:tcBorders>
          </w:tcPr>
          <w:p w14:paraId="40557E8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0.153</w:t>
            </w:r>
          </w:p>
        </w:tc>
        <w:tc>
          <w:tcPr>
            <w:tcW w:w="0" w:type="auto"/>
            <w:tcBorders>
              <w:top w:val="nil"/>
              <w:left w:val="nil"/>
              <w:bottom w:val="nil"/>
              <w:right w:val="nil"/>
            </w:tcBorders>
          </w:tcPr>
          <w:p w14:paraId="2AE4BD2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0.671</w:t>
            </w:r>
          </w:p>
        </w:tc>
        <w:tc>
          <w:tcPr>
            <w:tcW w:w="0" w:type="auto"/>
            <w:tcBorders>
              <w:top w:val="nil"/>
              <w:left w:val="nil"/>
              <w:bottom w:val="nil"/>
              <w:right w:val="nil"/>
            </w:tcBorders>
          </w:tcPr>
          <w:p w14:paraId="2439DB36"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0.167</w:t>
            </w:r>
          </w:p>
        </w:tc>
        <w:tc>
          <w:tcPr>
            <w:tcW w:w="0" w:type="auto"/>
            <w:tcBorders>
              <w:top w:val="nil"/>
              <w:left w:val="nil"/>
              <w:bottom w:val="nil"/>
              <w:right w:val="nil"/>
            </w:tcBorders>
          </w:tcPr>
          <w:p w14:paraId="5A9B701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0.801</w:t>
            </w:r>
          </w:p>
        </w:tc>
        <w:tc>
          <w:tcPr>
            <w:tcW w:w="0" w:type="auto"/>
            <w:tcBorders>
              <w:top w:val="nil"/>
              <w:left w:val="nil"/>
              <w:bottom w:val="nil"/>
              <w:right w:val="nil"/>
            </w:tcBorders>
          </w:tcPr>
          <w:p w14:paraId="1829365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0.182</w:t>
            </w:r>
          </w:p>
        </w:tc>
      </w:tr>
      <w:tr w:rsidR="00463BAF" w:rsidRPr="006E08F8" w14:paraId="4E0853B8" w14:textId="77777777" w:rsidTr="00706827">
        <w:trPr>
          <w:jc w:val="center"/>
        </w:trPr>
        <w:tc>
          <w:tcPr>
            <w:tcW w:w="0" w:type="auto"/>
            <w:tcBorders>
              <w:top w:val="nil"/>
              <w:left w:val="nil"/>
              <w:bottom w:val="nil"/>
              <w:right w:val="nil"/>
            </w:tcBorders>
          </w:tcPr>
          <w:p w14:paraId="2504D9A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8</w:t>
            </w:r>
          </w:p>
        </w:tc>
        <w:tc>
          <w:tcPr>
            <w:tcW w:w="0" w:type="auto"/>
            <w:tcBorders>
              <w:top w:val="nil"/>
              <w:left w:val="nil"/>
              <w:bottom w:val="nil"/>
              <w:right w:val="nil"/>
            </w:tcBorders>
          </w:tcPr>
          <w:p w14:paraId="461FDAC7"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0.556</w:t>
            </w:r>
          </w:p>
        </w:tc>
        <w:tc>
          <w:tcPr>
            <w:tcW w:w="0" w:type="auto"/>
            <w:tcBorders>
              <w:top w:val="nil"/>
              <w:left w:val="nil"/>
              <w:bottom w:val="nil"/>
              <w:right w:val="nil"/>
            </w:tcBorders>
          </w:tcPr>
          <w:p w14:paraId="4F18E15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0.194</w:t>
            </w:r>
          </w:p>
        </w:tc>
        <w:tc>
          <w:tcPr>
            <w:tcW w:w="0" w:type="auto"/>
            <w:tcBorders>
              <w:top w:val="nil"/>
              <w:left w:val="nil"/>
              <w:bottom w:val="nil"/>
              <w:right w:val="nil"/>
            </w:tcBorders>
          </w:tcPr>
          <w:p w14:paraId="088A2A77"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0.503</w:t>
            </w:r>
          </w:p>
        </w:tc>
        <w:tc>
          <w:tcPr>
            <w:tcW w:w="0" w:type="auto"/>
            <w:tcBorders>
              <w:top w:val="nil"/>
              <w:left w:val="nil"/>
              <w:bottom w:val="nil"/>
              <w:right w:val="nil"/>
            </w:tcBorders>
          </w:tcPr>
          <w:p w14:paraId="378BD8DE"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0.172</w:t>
            </w:r>
          </w:p>
        </w:tc>
        <w:tc>
          <w:tcPr>
            <w:tcW w:w="0" w:type="auto"/>
            <w:tcBorders>
              <w:top w:val="nil"/>
              <w:left w:val="nil"/>
              <w:bottom w:val="nil"/>
              <w:right w:val="nil"/>
            </w:tcBorders>
          </w:tcPr>
          <w:p w14:paraId="0B0B9AF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0.545</w:t>
            </w:r>
          </w:p>
        </w:tc>
        <w:tc>
          <w:tcPr>
            <w:tcW w:w="0" w:type="auto"/>
            <w:tcBorders>
              <w:top w:val="nil"/>
              <w:left w:val="nil"/>
              <w:bottom w:val="nil"/>
              <w:right w:val="nil"/>
            </w:tcBorders>
          </w:tcPr>
          <w:p w14:paraId="5745835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0.201</w:t>
            </w:r>
          </w:p>
        </w:tc>
        <w:tc>
          <w:tcPr>
            <w:tcW w:w="0" w:type="auto"/>
            <w:tcBorders>
              <w:top w:val="nil"/>
              <w:left w:val="nil"/>
              <w:bottom w:val="nil"/>
              <w:right w:val="nil"/>
            </w:tcBorders>
          </w:tcPr>
          <w:p w14:paraId="20CBCF76"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0.539</w:t>
            </w:r>
          </w:p>
        </w:tc>
        <w:tc>
          <w:tcPr>
            <w:tcW w:w="0" w:type="auto"/>
            <w:tcBorders>
              <w:top w:val="nil"/>
              <w:left w:val="nil"/>
              <w:bottom w:val="nil"/>
              <w:right w:val="nil"/>
            </w:tcBorders>
          </w:tcPr>
          <w:p w14:paraId="45E2A03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0.187</w:t>
            </w:r>
          </w:p>
        </w:tc>
        <w:tc>
          <w:tcPr>
            <w:tcW w:w="0" w:type="auto"/>
            <w:tcBorders>
              <w:top w:val="nil"/>
              <w:left w:val="nil"/>
              <w:bottom w:val="nil"/>
              <w:right w:val="nil"/>
            </w:tcBorders>
          </w:tcPr>
          <w:p w14:paraId="2228EFE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0.714</w:t>
            </w:r>
          </w:p>
        </w:tc>
        <w:tc>
          <w:tcPr>
            <w:tcW w:w="0" w:type="auto"/>
            <w:tcBorders>
              <w:top w:val="nil"/>
              <w:left w:val="nil"/>
              <w:bottom w:val="nil"/>
              <w:right w:val="nil"/>
            </w:tcBorders>
          </w:tcPr>
          <w:p w14:paraId="1787C11E"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0.214</w:t>
            </w:r>
          </w:p>
        </w:tc>
      </w:tr>
      <w:tr w:rsidR="00463BAF" w:rsidRPr="006E08F8" w14:paraId="10AE24E7" w14:textId="77777777" w:rsidTr="00706827">
        <w:trPr>
          <w:jc w:val="center"/>
        </w:trPr>
        <w:tc>
          <w:tcPr>
            <w:tcW w:w="0" w:type="auto"/>
            <w:tcBorders>
              <w:top w:val="nil"/>
              <w:left w:val="nil"/>
              <w:bottom w:val="nil"/>
              <w:right w:val="nil"/>
            </w:tcBorders>
          </w:tcPr>
          <w:p w14:paraId="3080A00C"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9</w:t>
            </w:r>
          </w:p>
        </w:tc>
        <w:tc>
          <w:tcPr>
            <w:tcW w:w="0" w:type="auto"/>
            <w:tcBorders>
              <w:top w:val="nil"/>
              <w:left w:val="nil"/>
              <w:bottom w:val="nil"/>
              <w:right w:val="nil"/>
            </w:tcBorders>
          </w:tcPr>
          <w:p w14:paraId="5188BCE8"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0.520</w:t>
            </w:r>
          </w:p>
        </w:tc>
        <w:tc>
          <w:tcPr>
            <w:tcW w:w="0" w:type="auto"/>
            <w:tcBorders>
              <w:top w:val="nil"/>
              <w:left w:val="nil"/>
              <w:bottom w:val="nil"/>
              <w:right w:val="nil"/>
            </w:tcBorders>
          </w:tcPr>
          <w:p w14:paraId="05C3F43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0.198</w:t>
            </w:r>
          </w:p>
        </w:tc>
        <w:tc>
          <w:tcPr>
            <w:tcW w:w="0" w:type="auto"/>
            <w:tcBorders>
              <w:top w:val="nil"/>
              <w:left w:val="nil"/>
              <w:bottom w:val="nil"/>
              <w:right w:val="nil"/>
            </w:tcBorders>
          </w:tcPr>
          <w:p w14:paraId="497D8779"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0.588</w:t>
            </w:r>
          </w:p>
        </w:tc>
        <w:tc>
          <w:tcPr>
            <w:tcW w:w="0" w:type="auto"/>
            <w:tcBorders>
              <w:top w:val="nil"/>
              <w:left w:val="nil"/>
              <w:bottom w:val="nil"/>
              <w:right w:val="nil"/>
            </w:tcBorders>
          </w:tcPr>
          <w:p w14:paraId="6FC31973"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0.171</w:t>
            </w:r>
          </w:p>
        </w:tc>
        <w:tc>
          <w:tcPr>
            <w:tcW w:w="0" w:type="auto"/>
            <w:tcBorders>
              <w:top w:val="nil"/>
              <w:left w:val="nil"/>
              <w:bottom w:val="nil"/>
              <w:right w:val="nil"/>
            </w:tcBorders>
          </w:tcPr>
          <w:p w14:paraId="2AB4519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0.511</w:t>
            </w:r>
          </w:p>
        </w:tc>
        <w:tc>
          <w:tcPr>
            <w:tcW w:w="0" w:type="auto"/>
            <w:tcBorders>
              <w:top w:val="nil"/>
              <w:left w:val="nil"/>
              <w:bottom w:val="nil"/>
              <w:right w:val="nil"/>
            </w:tcBorders>
          </w:tcPr>
          <w:p w14:paraId="62AA7DE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0.198</w:t>
            </w:r>
          </w:p>
        </w:tc>
        <w:tc>
          <w:tcPr>
            <w:tcW w:w="0" w:type="auto"/>
            <w:tcBorders>
              <w:top w:val="nil"/>
              <w:left w:val="nil"/>
              <w:bottom w:val="nil"/>
              <w:right w:val="nil"/>
            </w:tcBorders>
          </w:tcPr>
          <w:p w14:paraId="41AC9FF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0.597</w:t>
            </w:r>
          </w:p>
        </w:tc>
        <w:tc>
          <w:tcPr>
            <w:tcW w:w="0" w:type="auto"/>
            <w:tcBorders>
              <w:top w:val="nil"/>
              <w:left w:val="nil"/>
              <w:bottom w:val="nil"/>
              <w:right w:val="nil"/>
            </w:tcBorders>
          </w:tcPr>
          <w:p w14:paraId="1680D40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0.178</w:t>
            </w:r>
          </w:p>
        </w:tc>
        <w:tc>
          <w:tcPr>
            <w:tcW w:w="0" w:type="auto"/>
            <w:tcBorders>
              <w:top w:val="nil"/>
              <w:left w:val="nil"/>
              <w:bottom w:val="nil"/>
              <w:right w:val="nil"/>
            </w:tcBorders>
          </w:tcPr>
          <w:p w14:paraId="675273C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0.618</w:t>
            </w:r>
          </w:p>
        </w:tc>
        <w:tc>
          <w:tcPr>
            <w:tcW w:w="0" w:type="auto"/>
            <w:tcBorders>
              <w:top w:val="nil"/>
              <w:left w:val="nil"/>
              <w:bottom w:val="nil"/>
              <w:right w:val="nil"/>
            </w:tcBorders>
          </w:tcPr>
          <w:p w14:paraId="61302FF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0.201</w:t>
            </w:r>
          </w:p>
        </w:tc>
      </w:tr>
      <w:tr w:rsidR="00463BAF" w:rsidRPr="006E08F8" w14:paraId="6ABCEAA7" w14:textId="77777777" w:rsidTr="00706827">
        <w:trPr>
          <w:jc w:val="center"/>
        </w:trPr>
        <w:tc>
          <w:tcPr>
            <w:tcW w:w="0" w:type="auto"/>
            <w:tcBorders>
              <w:top w:val="nil"/>
              <w:left w:val="nil"/>
              <w:bottom w:val="nil"/>
              <w:right w:val="nil"/>
            </w:tcBorders>
          </w:tcPr>
          <w:p w14:paraId="03CA6E8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10</w:t>
            </w:r>
          </w:p>
        </w:tc>
        <w:tc>
          <w:tcPr>
            <w:tcW w:w="0" w:type="auto"/>
            <w:tcBorders>
              <w:top w:val="nil"/>
              <w:left w:val="nil"/>
              <w:bottom w:val="nil"/>
              <w:right w:val="nil"/>
            </w:tcBorders>
          </w:tcPr>
          <w:p w14:paraId="07FF5597"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0.690</w:t>
            </w:r>
          </w:p>
        </w:tc>
        <w:tc>
          <w:tcPr>
            <w:tcW w:w="0" w:type="auto"/>
            <w:tcBorders>
              <w:top w:val="nil"/>
              <w:left w:val="nil"/>
              <w:bottom w:val="nil"/>
              <w:right w:val="nil"/>
            </w:tcBorders>
          </w:tcPr>
          <w:p w14:paraId="698330D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0.239</w:t>
            </w:r>
          </w:p>
        </w:tc>
        <w:tc>
          <w:tcPr>
            <w:tcW w:w="0" w:type="auto"/>
            <w:tcBorders>
              <w:top w:val="nil"/>
              <w:left w:val="nil"/>
              <w:bottom w:val="nil"/>
              <w:right w:val="nil"/>
            </w:tcBorders>
          </w:tcPr>
          <w:p w14:paraId="68F5574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0.590</w:t>
            </w:r>
          </w:p>
        </w:tc>
        <w:tc>
          <w:tcPr>
            <w:tcW w:w="0" w:type="auto"/>
            <w:tcBorders>
              <w:top w:val="nil"/>
              <w:left w:val="nil"/>
              <w:bottom w:val="nil"/>
              <w:right w:val="nil"/>
            </w:tcBorders>
          </w:tcPr>
          <w:p w14:paraId="27235C2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0.241</w:t>
            </w:r>
          </w:p>
        </w:tc>
        <w:tc>
          <w:tcPr>
            <w:tcW w:w="0" w:type="auto"/>
            <w:tcBorders>
              <w:top w:val="nil"/>
              <w:left w:val="nil"/>
              <w:bottom w:val="nil"/>
              <w:right w:val="nil"/>
            </w:tcBorders>
          </w:tcPr>
          <w:p w14:paraId="1293E219"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0.538</w:t>
            </w:r>
          </w:p>
        </w:tc>
        <w:tc>
          <w:tcPr>
            <w:tcW w:w="0" w:type="auto"/>
            <w:tcBorders>
              <w:top w:val="nil"/>
              <w:left w:val="nil"/>
              <w:bottom w:val="nil"/>
              <w:right w:val="nil"/>
            </w:tcBorders>
          </w:tcPr>
          <w:p w14:paraId="4E5591F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0.244</w:t>
            </w:r>
          </w:p>
        </w:tc>
        <w:tc>
          <w:tcPr>
            <w:tcW w:w="0" w:type="auto"/>
            <w:tcBorders>
              <w:top w:val="nil"/>
              <w:left w:val="nil"/>
              <w:bottom w:val="nil"/>
              <w:right w:val="nil"/>
            </w:tcBorders>
          </w:tcPr>
          <w:p w14:paraId="43CD124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0.702</w:t>
            </w:r>
          </w:p>
        </w:tc>
        <w:tc>
          <w:tcPr>
            <w:tcW w:w="0" w:type="auto"/>
            <w:tcBorders>
              <w:top w:val="nil"/>
              <w:left w:val="nil"/>
              <w:bottom w:val="nil"/>
              <w:right w:val="nil"/>
            </w:tcBorders>
          </w:tcPr>
          <w:p w14:paraId="2D444448"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0.237</w:t>
            </w:r>
          </w:p>
        </w:tc>
        <w:tc>
          <w:tcPr>
            <w:tcW w:w="0" w:type="auto"/>
            <w:tcBorders>
              <w:top w:val="nil"/>
              <w:left w:val="nil"/>
              <w:bottom w:val="nil"/>
              <w:right w:val="nil"/>
            </w:tcBorders>
          </w:tcPr>
          <w:p w14:paraId="2EFC40FE"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0.843</w:t>
            </w:r>
          </w:p>
        </w:tc>
        <w:tc>
          <w:tcPr>
            <w:tcW w:w="0" w:type="auto"/>
            <w:tcBorders>
              <w:top w:val="nil"/>
              <w:left w:val="nil"/>
              <w:bottom w:val="nil"/>
              <w:right w:val="nil"/>
            </w:tcBorders>
          </w:tcPr>
          <w:p w14:paraId="1E562B0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0.257</w:t>
            </w:r>
          </w:p>
        </w:tc>
      </w:tr>
      <w:tr w:rsidR="00463BAF" w:rsidRPr="006E08F8" w14:paraId="77AA1363" w14:textId="77777777" w:rsidTr="00706827">
        <w:trPr>
          <w:jc w:val="center"/>
        </w:trPr>
        <w:tc>
          <w:tcPr>
            <w:tcW w:w="0" w:type="auto"/>
            <w:tcBorders>
              <w:top w:val="nil"/>
              <w:left w:val="nil"/>
              <w:bottom w:val="nil"/>
              <w:right w:val="nil"/>
            </w:tcBorders>
            <w:vAlign w:val="center"/>
          </w:tcPr>
          <w:p w14:paraId="6C82FD54" w14:textId="4CF01BA9" w:rsidR="00463BAF" w:rsidRPr="006E08F8" w:rsidRDefault="00F8195A" w:rsidP="00F8195A">
            <w:pPr>
              <w:adjustRightInd w:val="0"/>
              <w:snapToGrid w:val="0"/>
              <w:spacing w:line="360" w:lineRule="auto"/>
              <w:rPr>
                <w:rFonts w:ascii="Book Antiqua" w:hAnsi="Book Antiqua"/>
              </w:rPr>
            </w:pPr>
            <w:r>
              <w:rPr>
                <w:rFonts w:ascii="Book Antiqua" w:hAnsi="Book Antiqua"/>
              </w:rPr>
              <w:t>M</w:t>
            </w:r>
            <w:r w:rsidR="00A972B7" w:rsidRPr="006E08F8">
              <w:rPr>
                <w:rFonts w:ascii="Book Antiqua" w:hAnsi="Book Antiqua"/>
              </w:rPr>
              <w:t>ean</w:t>
            </w:r>
          </w:p>
        </w:tc>
        <w:tc>
          <w:tcPr>
            <w:tcW w:w="0" w:type="auto"/>
            <w:tcBorders>
              <w:top w:val="nil"/>
              <w:left w:val="nil"/>
              <w:bottom w:val="nil"/>
              <w:right w:val="nil"/>
            </w:tcBorders>
          </w:tcPr>
          <w:p w14:paraId="783D7899"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0.604</w:t>
            </w:r>
          </w:p>
        </w:tc>
        <w:tc>
          <w:tcPr>
            <w:tcW w:w="0" w:type="auto"/>
            <w:tcBorders>
              <w:top w:val="nil"/>
              <w:left w:val="nil"/>
              <w:bottom w:val="nil"/>
              <w:right w:val="nil"/>
            </w:tcBorders>
          </w:tcPr>
          <w:p w14:paraId="694873C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0.140</w:t>
            </w:r>
          </w:p>
        </w:tc>
        <w:tc>
          <w:tcPr>
            <w:tcW w:w="0" w:type="auto"/>
            <w:tcBorders>
              <w:top w:val="nil"/>
              <w:left w:val="nil"/>
              <w:bottom w:val="nil"/>
              <w:right w:val="nil"/>
            </w:tcBorders>
          </w:tcPr>
          <w:p w14:paraId="1B8F60C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0.444</w:t>
            </w:r>
          </w:p>
        </w:tc>
        <w:tc>
          <w:tcPr>
            <w:tcW w:w="0" w:type="auto"/>
            <w:tcBorders>
              <w:top w:val="nil"/>
              <w:left w:val="nil"/>
              <w:bottom w:val="nil"/>
              <w:right w:val="nil"/>
            </w:tcBorders>
          </w:tcPr>
          <w:p w14:paraId="668196C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0.146</w:t>
            </w:r>
          </w:p>
        </w:tc>
        <w:tc>
          <w:tcPr>
            <w:tcW w:w="0" w:type="auto"/>
            <w:tcBorders>
              <w:top w:val="nil"/>
              <w:left w:val="nil"/>
              <w:bottom w:val="nil"/>
              <w:right w:val="nil"/>
            </w:tcBorders>
          </w:tcPr>
          <w:p w14:paraId="148319C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0.694</w:t>
            </w:r>
          </w:p>
        </w:tc>
        <w:tc>
          <w:tcPr>
            <w:tcW w:w="0" w:type="auto"/>
            <w:tcBorders>
              <w:top w:val="nil"/>
              <w:left w:val="nil"/>
              <w:bottom w:val="nil"/>
              <w:right w:val="nil"/>
            </w:tcBorders>
          </w:tcPr>
          <w:p w14:paraId="047FCE7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0.150</w:t>
            </w:r>
          </w:p>
        </w:tc>
        <w:tc>
          <w:tcPr>
            <w:tcW w:w="0" w:type="auto"/>
            <w:tcBorders>
              <w:top w:val="nil"/>
              <w:left w:val="nil"/>
              <w:bottom w:val="nil"/>
              <w:right w:val="nil"/>
            </w:tcBorders>
          </w:tcPr>
          <w:p w14:paraId="361F89E9"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0.677</w:t>
            </w:r>
          </w:p>
        </w:tc>
        <w:tc>
          <w:tcPr>
            <w:tcW w:w="0" w:type="auto"/>
            <w:tcBorders>
              <w:top w:val="nil"/>
              <w:left w:val="nil"/>
              <w:bottom w:val="nil"/>
              <w:right w:val="nil"/>
            </w:tcBorders>
          </w:tcPr>
          <w:p w14:paraId="72FA86B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0.147</w:t>
            </w:r>
          </w:p>
        </w:tc>
        <w:tc>
          <w:tcPr>
            <w:tcW w:w="0" w:type="auto"/>
            <w:tcBorders>
              <w:top w:val="nil"/>
              <w:left w:val="nil"/>
              <w:bottom w:val="nil"/>
              <w:right w:val="nil"/>
            </w:tcBorders>
          </w:tcPr>
          <w:p w14:paraId="100ED08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0.817</w:t>
            </w:r>
          </w:p>
        </w:tc>
        <w:tc>
          <w:tcPr>
            <w:tcW w:w="0" w:type="auto"/>
            <w:tcBorders>
              <w:top w:val="nil"/>
              <w:left w:val="nil"/>
              <w:bottom w:val="nil"/>
              <w:right w:val="nil"/>
            </w:tcBorders>
          </w:tcPr>
          <w:p w14:paraId="2361BD5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0.171</w:t>
            </w:r>
          </w:p>
        </w:tc>
      </w:tr>
      <w:tr w:rsidR="00463BAF" w:rsidRPr="006E08F8" w14:paraId="31A5FCE1" w14:textId="77777777" w:rsidTr="00706827">
        <w:trPr>
          <w:jc w:val="center"/>
        </w:trPr>
        <w:tc>
          <w:tcPr>
            <w:tcW w:w="0" w:type="auto"/>
            <w:tcBorders>
              <w:top w:val="nil"/>
              <w:left w:val="nil"/>
              <w:bottom w:val="nil"/>
              <w:right w:val="nil"/>
            </w:tcBorders>
            <w:vAlign w:val="center"/>
          </w:tcPr>
          <w:p w14:paraId="52B6BA2B" w14:textId="3D3FE2C5"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S</w:t>
            </w:r>
            <w:r w:rsidR="00BE31E8" w:rsidRPr="006E08F8">
              <w:rPr>
                <w:rFonts w:ascii="Book Antiqua" w:hAnsi="Book Antiqua"/>
              </w:rPr>
              <w:t>D</w:t>
            </w:r>
          </w:p>
        </w:tc>
        <w:tc>
          <w:tcPr>
            <w:tcW w:w="0" w:type="auto"/>
            <w:tcBorders>
              <w:top w:val="nil"/>
              <w:left w:val="nil"/>
              <w:bottom w:val="nil"/>
              <w:right w:val="nil"/>
            </w:tcBorders>
          </w:tcPr>
          <w:p w14:paraId="4710F18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0.286</w:t>
            </w:r>
          </w:p>
        </w:tc>
        <w:tc>
          <w:tcPr>
            <w:tcW w:w="0" w:type="auto"/>
            <w:tcBorders>
              <w:top w:val="nil"/>
              <w:left w:val="nil"/>
              <w:bottom w:val="nil"/>
              <w:right w:val="nil"/>
            </w:tcBorders>
          </w:tcPr>
          <w:p w14:paraId="700F26E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0.049</w:t>
            </w:r>
          </w:p>
        </w:tc>
        <w:tc>
          <w:tcPr>
            <w:tcW w:w="0" w:type="auto"/>
            <w:tcBorders>
              <w:top w:val="nil"/>
              <w:left w:val="nil"/>
              <w:bottom w:val="nil"/>
              <w:right w:val="nil"/>
            </w:tcBorders>
          </w:tcPr>
          <w:p w14:paraId="10536739"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0.136</w:t>
            </w:r>
          </w:p>
        </w:tc>
        <w:tc>
          <w:tcPr>
            <w:tcW w:w="0" w:type="auto"/>
            <w:tcBorders>
              <w:top w:val="nil"/>
              <w:left w:val="nil"/>
              <w:bottom w:val="nil"/>
              <w:right w:val="nil"/>
            </w:tcBorders>
          </w:tcPr>
          <w:p w14:paraId="6AABB55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0.044</w:t>
            </w:r>
          </w:p>
        </w:tc>
        <w:tc>
          <w:tcPr>
            <w:tcW w:w="0" w:type="auto"/>
            <w:tcBorders>
              <w:top w:val="nil"/>
              <w:left w:val="nil"/>
              <w:bottom w:val="nil"/>
              <w:right w:val="nil"/>
            </w:tcBorders>
          </w:tcPr>
          <w:p w14:paraId="5857ECC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0.286</w:t>
            </w:r>
          </w:p>
        </w:tc>
        <w:tc>
          <w:tcPr>
            <w:tcW w:w="0" w:type="auto"/>
            <w:tcBorders>
              <w:top w:val="nil"/>
              <w:left w:val="nil"/>
              <w:bottom w:val="nil"/>
              <w:right w:val="nil"/>
            </w:tcBorders>
          </w:tcPr>
          <w:p w14:paraId="40241810"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0.046</w:t>
            </w:r>
          </w:p>
        </w:tc>
        <w:tc>
          <w:tcPr>
            <w:tcW w:w="0" w:type="auto"/>
            <w:tcBorders>
              <w:top w:val="nil"/>
              <w:left w:val="nil"/>
              <w:bottom w:val="nil"/>
              <w:right w:val="nil"/>
            </w:tcBorders>
          </w:tcPr>
          <w:p w14:paraId="43BC025E"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0.227</w:t>
            </w:r>
          </w:p>
        </w:tc>
        <w:tc>
          <w:tcPr>
            <w:tcW w:w="0" w:type="auto"/>
            <w:tcBorders>
              <w:top w:val="nil"/>
              <w:left w:val="nil"/>
              <w:bottom w:val="nil"/>
              <w:right w:val="nil"/>
            </w:tcBorders>
          </w:tcPr>
          <w:p w14:paraId="1EB3A0D9"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0.042</w:t>
            </w:r>
          </w:p>
        </w:tc>
        <w:tc>
          <w:tcPr>
            <w:tcW w:w="0" w:type="auto"/>
            <w:tcBorders>
              <w:top w:val="nil"/>
              <w:left w:val="nil"/>
              <w:bottom w:val="nil"/>
              <w:right w:val="nil"/>
            </w:tcBorders>
          </w:tcPr>
          <w:p w14:paraId="6C2E705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0.283</w:t>
            </w:r>
          </w:p>
        </w:tc>
        <w:tc>
          <w:tcPr>
            <w:tcW w:w="0" w:type="auto"/>
            <w:tcBorders>
              <w:top w:val="nil"/>
              <w:left w:val="nil"/>
              <w:bottom w:val="nil"/>
              <w:right w:val="nil"/>
            </w:tcBorders>
          </w:tcPr>
          <w:p w14:paraId="4C9956D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0.042</w:t>
            </w:r>
          </w:p>
        </w:tc>
      </w:tr>
      <w:tr w:rsidR="00463BAF" w:rsidRPr="006E08F8" w14:paraId="6AAD7BE2" w14:textId="77777777" w:rsidTr="00706827">
        <w:trPr>
          <w:jc w:val="center"/>
        </w:trPr>
        <w:tc>
          <w:tcPr>
            <w:tcW w:w="0" w:type="auto"/>
            <w:tcBorders>
              <w:top w:val="nil"/>
              <w:left w:val="nil"/>
              <w:bottom w:val="nil"/>
              <w:right w:val="nil"/>
            </w:tcBorders>
            <w:vAlign w:val="center"/>
          </w:tcPr>
          <w:p w14:paraId="47E31E1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Minim</w:t>
            </w:r>
            <w:r w:rsidRPr="006E08F8">
              <w:rPr>
                <w:rFonts w:ascii="Book Antiqua" w:hAnsi="Book Antiqua"/>
              </w:rPr>
              <w:lastRenderedPageBreak/>
              <w:t>um value</w:t>
            </w:r>
          </w:p>
        </w:tc>
        <w:tc>
          <w:tcPr>
            <w:tcW w:w="0" w:type="auto"/>
            <w:tcBorders>
              <w:top w:val="nil"/>
              <w:left w:val="nil"/>
              <w:bottom w:val="nil"/>
              <w:right w:val="nil"/>
            </w:tcBorders>
          </w:tcPr>
          <w:p w14:paraId="6F06A788"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lastRenderedPageBreak/>
              <w:t>0.09</w:t>
            </w:r>
            <w:r w:rsidRPr="006E08F8">
              <w:rPr>
                <w:rFonts w:ascii="Book Antiqua" w:hAnsi="Book Antiqua"/>
              </w:rPr>
              <w:lastRenderedPageBreak/>
              <w:t>7</w:t>
            </w:r>
          </w:p>
        </w:tc>
        <w:tc>
          <w:tcPr>
            <w:tcW w:w="0" w:type="auto"/>
            <w:tcBorders>
              <w:top w:val="nil"/>
              <w:left w:val="nil"/>
              <w:bottom w:val="nil"/>
              <w:right w:val="nil"/>
            </w:tcBorders>
          </w:tcPr>
          <w:p w14:paraId="6D55EF4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lastRenderedPageBreak/>
              <w:t>0.089</w:t>
            </w:r>
          </w:p>
        </w:tc>
        <w:tc>
          <w:tcPr>
            <w:tcW w:w="0" w:type="auto"/>
            <w:tcBorders>
              <w:top w:val="nil"/>
              <w:left w:val="nil"/>
              <w:bottom w:val="nil"/>
              <w:right w:val="nil"/>
            </w:tcBorders>
          </w:tcPr>
          <w:p w14:paraId="14CAA0EA"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0.08</w:t>
            </w:r>
            <w:r w:rsidRPr="006E08F8">
              <w:rPr>
                <w:rFonts w:ascii="Book Antiqua" w:hAnsi="Book Antiqua"/>
              </w:rPr>
              <w:lastRenderedPageBreak/>
              <w:t>5</w:t>
            </w:r>
          </w:p>
        </w:tc>
        <w:tc>
          <w:tcPr>
            <w:tcW w:w="0" w:type="auto"/>
            <w:tcBorders>
              <w:top w:val="nil"/>
              <w:left w:val="nil"/>
              <w:bottom w:val="nil"/>
              <w:right w:val="nil"/>
            </w:tcBorders>
          </w:tcPr>
          <w:p w14:paraId="3C8BE42F"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lastRenderedPageBreak/>
              <w:t>0.086</w:t>
            </w:r>
          </w:p>
        </w:tc>
        <w:tc>
          <w:tcPr>
            <w:tcW w:w="0" w:type="auto"/>
            <w:tcBorders>
              <w:top w:val="nil"/>
              <w:left w:val="nil"/>
              <w:bottom w:val="nil"/>
              <w:right w:val="nil"/>
            </w:tcBorders>
          </w:tcPr>
          <w:p w14:paraId="5DBDBB3C"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0.08</w:t>
            </w:r>
            <w:r w:rsidRPr="006E08F8">
              <w:rPr>
                <w:rFonts w:ascii="Book Antiqua" w:hAnsi="Book Antiqua"/>
              </w:rPr>
              <w:lastRenderedPageBreak/>
              <w:t>7</w:t>
            </w:r>
          </w:p>
        </w:tc>
        <w:tc>
          <w:tcPr>
            <w:tcW w:w="0" w:type="auto"/>
            <w:tcBorders>
              <w:top w:val="nil"/>
              <w:left w:val="nil"/>
              <w:bottom w:val="nil"/>
              <w:right w:val="nil"/>
            </w:tcBorders>
          </w:tcPr>
          <w:p w14:paraId="52C4D6AB"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lastRenderedPageBreak/>
              <w:t>0.097</w:t>
            </w:r>
          </w:p>
        </w:tc>
        <w:tc>
          <w:tcPr>
            <w:tcW w:w="0" w:type="auto"/>
            <w:tcBorders>
              <w:top w:val="nil"/>
              <w:left w:val="nil"/>
              <w:bottom w:val="nil"/>
              <w:right w:val="nil"/>
            </w:tcBorders>
          </w:tcPr>
          <w:p w14:paraId="646C5136"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0.09</w:t>
            </w:r>
            <w:r w:rsidRPr="006E08F8">
              <w:rPr>
                <w:rFonts w:ascii="Book Antiqua" w:hAnsi="Book Antiqua"/>
              </w:rPr>
              <w:lastRenderedPageBreak/>
              <w:t>3</w:t>
            </w:r>
          </w:p>
        </w:tc>
        <w:tc>
          <w:tcPr>
            <w:tcW w:w="0" w:type="auto"/>
            <w:tcBorders>
              <w:top w:val="nil"/>
              <w:left w:val="nil"/>
              <w:bottom w:val="nil"/>
              <w:right w:val="nil"/>
            </w:tcBorders>
          </w:tcPr>
          <w:p w14:paraId="2A745E7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lastRenderedPageBreak/>
              <w:t>0.098</w:t>
            </w:r>
          </w:p>
        </w:tc>
        <w:tc>
          <w:tcPr>
            <w:tcW w:w="0" w:type="auto"/>
            <w:tcBorders>
              <w:top w:val="nil"/>
              <w:left w:val="nil"/>
              <w:bottom w:val="nil"/>
              <w:right w:val="nil"/>
            </w:tcBorders>
          </w:tcPr>
          <w:p w14:paraId="4D58802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0.10</w:t>
            </w:r>
            <w:r w:rsidRPr="006E08F8">
              <w:rPr>
                <w:rFonts w:ascii="Book Antiqua" w:hAnsi="Book Antiqua"/>
              </w:rPr>
              <w:lastRenderedPageBreak/>
              <w:t>2</w:t>
            </w:r>
          </w:p>
        </w:tc>
        <w:tc>
          <w:tcPr>
            <w:tcW w:w="0" w:type="auto"/>
            <w:tcBorders>
              <w:top w:val="nil"/>
              <w:left w:val="nil"/>
              <w:bottom w:val="nil"/>
              <w:right w:val="nil"/>
            </w:tcBorders>
          </w:tcPr>
          <w:p w14:paraId="573A17BC"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lastRenderedPageBreak/>
              <w:t>0.127</w:t>
            </w:r>
          </w:p>
        </w:tc>
      </w:tr>
      <w:tr w:rsidR="00463BAF" w:rsidRPr="006E08F8" w14:paraId="2BB799A0" w14:textId="77777777" w:rsidTr="00706827">
        <w:trPr>
          <w:jc w:val="center"/>
        </w:trPr>
        <w:tc>
          <w:tcPr>
            <w:tcW w:w="0" w:type="auto"/>
            <w:tcBorders>
              <w:top w:val="nil"/>
              <w:left w:val="nil"/>
              <w:bottom w:val="single" w:sz="4" w:space="0" w:color="auto"/>
              <w:right w:val="nil"/>
            </w:tcBorders>
            <w:vAlign w:val="center"/>
          </w:tcPr>
          <w:p w14:paraId="1C767F38"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Maximum value</w:t>
            </w:r>
          </w:p>
        </w:tc>
        <w:tc>
          <w:tcPr>
            <w:tcW w:w="0" w:type="auto"/>
            <w:tcBorders>
              <w:top w:val="nil"/>
              <w:left w:val="nil"/>
              <w:bottom w:val="single" w:sz="4" w:space="0" w:color="auto"/>
              <w:right w:val="nil"/>
            </w:tcBorders>
          </w:tcPr>
          <w:p w14:paraId="08FB5353"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0.938</w:t>
            </w:r>
          </w:p>
        </w:tc>
        <w:tc>
          <w:tcPr>
            <w:tcW w:w="0" w:type="auto"/>
            <w:tcBorders>
              <w:top w:val="nil"/>
              <w:left w:val="nil"/>
              <w:bottom w:val="single" w:sz="4" w:space="0" w:color="auto"/>
              <w:right w:val="nil"/>
            </w:tcBorders>
          </w:tcPr>
          <w:p w14:paraId="2CB851AC"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0.240</w:t>
            </w:r>
          </w:p>
        </w:tc>
        <w:tc>
          <w:tcPr>
            <w:tcW w:w="0" w:type="auto"/>
            <w:tcBorders>
              <w:top w:val="nil"/>
              <w:left w:val="nil"/>
              <w:bottom w:val="single" w:sz="4" w:space="0" w:color="auto"/>
              <w:right w:val="nil"/>
            </w:tcBorders>
          </w:tcPr>
          <w:p w14:paraId="3622080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0.590</w:t>
            </w:r>
          </w:p>
        </w:tc>
        <w:tc>
          <w:tcPr>
            <w:tcW w:w="0" w:type="auto"/>
            <w:tcBorders>
              <w:top w:val="nil"/>
              <w:left w:val="nil"/>
              <w:bottom w:val="single" w:sz="4" w:space="0" w:color="auto"/>
              <w:right w:val="nil"/>
            </w:tcBorders>
          </w:tcPr>
          <w:p w14:paraId="5299E401"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0.241</w:t>
            </w:r>
          </w:p>
        </w:tc>
        <w:tc>
          <w:tcPr>
            <w:tcW w:w="0" w:type="auto"/>
            <w:tcBorders>
              <w:top w:val="nil"/>
              <w:left w:val="nil"/>
              <w:bottom w:val="single" w:sz="4" w:space="0" w:color="auto"/>
              <w:right w:val="nil"/>
            </w:tcBorders>
          </w:tcPr>
          <w:p w14:paraId="74CCEBCD"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1.109</w:t>
            </w:r>
          </w:p>
        </w:tc>
        <w:tc>
          <w:tcPr>
            <w:tcW w:w="0" w:type="auto"/>
            <w:tcBorders>
              <w:top w:val="nil"/>
              <w:left w:val="nil"/>
              <w:bottom w:val="single" w:sz="4" w:space="0" w:color="auto"/>
              <w:right w:val="nil"/>
            </w:tcBorders>
          </w:tcPr>
          <w:p w14:paraId="747F17D2"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0.244</w:t>
            </w:r>
          </w:p>
        </w:tc>
        <w:tc>
          <w:tcPr>
            <w:tcW w:w="0" w:type="auto"/>
            <w:tcBorders>
              <w:top w:val="nil"/>
              <w:left w:val="nil"/>
              <w:bottom w:val="single" w:sz="4" w:space="0" w:color="auto"/>
              <w:right w:val="nil"/>
            </w:tcBorders>
          </w:tcPr>
          <w:p w14:paraId="4AC1D956"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0.914</w:t>
            </w:r>
          </w:p>
        </w:tc>
        <w:tc>
          <w:tcPr>
            <w:tcW w:w="0" w:type="auto"/>
            <w:tcBorders>
              <w:top w:val="nil"/>
              <w:left w:val="nil"/>
              <w:bottom w:val="single" w:sz="4" w:space="0" w:color="auto"/>
              <w:right w:val="nil"/>
            </w:tcBorders>
          </w:tcPr>
          <w:p w14:paraId="09BB9070"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0.237</w:t>
            </w:r>
          </w:p>
        </w:tc>
        <w:tc>
          <w:tcPr>
            <w:tcW w:w="0" w:type="auto"/>
            <w:tcBorders>
              <w:top w:val="nil"/>
              <w:left w:val="nil"/>
              <w:bottom w:val="single" w:sz="4" w:space="0" w:color="auto"/>
              <w:right w:val="nil"/>
            </w:tcBorders>
          </w:tcPr>
          <w:p w14:paraId="7BA0C425"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1.125</w:t>
            </w:r>
          </w:p>
        </w:tc>
        <w:tc>
          <w:tcPr>
            <w:tcW w:w="0" w:type="auto"/>
            <w:tcBorders>
              <w:top w:val="nil"/>
              <w:left w:val="nil"/>
              <w:bottom w:val="single" w:sz="4" w:space="0" w:color="auto"/>
              <w:right w:val="nil"/>
            </w:tcBorders>
          </w:tcPr>
          <w:p w14:paraId="6191A6C4" w14:textId="77777777" w:rsidR="00463BAF" w:rsidRPr="006E08F8" w:rsidRDefault="00A972B7" w:rsidP="00F8195A">
            <w:pPr>
              <w:adjustRightInd w:val="0"/>
              <w:snapToGrid w:val="0"/>
              <w:spacing w:line="360" w:lineRule="auto"/>
              <w:rPr>
                <w:rFonts w:ascii="Book Antiqua" w:hAnsi="Book Antiqua"/>
              </w:rPr>
            </w:pPr>
            <w:r w:rsidRPr="006E08F8">
              <w:rPr>
                <w:rFonts w:ascii="Book Antiqua" w:hAnsi="Book Antiqua"/>
              </w:rPr>
              <w:t>0.257</w:t>
            </w:r>
          </w:p>
        </w:tc>
      </w:tr>
    </w:tbl>
    <w:p w14:paraId="3D8D6298" w14:textId="3B2AD982" w:rsidR="008C7192" w:rsidRDefault="00A972B7" w:rsidP="006E08F8">
      <w:pPr>
        <w:adjustRightInd w:val="0"/>
        <w:snapToGrid w:val="0"/>
        <w:spacing w:line="360" w:lineRule="auto"/>
        <w:jc w:val="both"/>
        <w:rPr>
          <w:rFonts w:ascii="Book Antiqua" w:hAnsi="Book Antiqua"/>
        </w:rPr>
      </w:pPr>
      <w:r w:rsidRPr="006E08F8">
        <w:rPr>
          <w:rFonts w:ascii="Book Antiqua" w:hAnsi="Book Antiqua"/>
        </w:rPr>
        <w:t>In the sitting position, there was a statistical difference in the means among groups (</w:t>
      </w:r>
      <w:r w:rsidRPr="006E08F8">
        <w:rPr>
          <w:rFonts w:ascii="Book Antiqua" w:hAnsi="Book Antiqua"/>
          <w:i/>
          <w:iCs/>
        </w:rPr>
        <w:t>P</w:t>
      </w:r>
      <w:r w:rsidRPr="006E08F8">
        <w:rPr>
          <w:rFonts w:ascii="Book Antiqua" w:hAnsi="Book Antiqua"/>
        </w:rPr>
        <w:t xml:space="preserve"> = 0.004). The pairwise comparisons indicate</w:t>
      </w:r>
      <w:r w:rsidR="00F8195A">
        <w:rPr>
          <w:rFonts w:ascii="Book Antiqua" w:hAnsi="Book Antiqua"/>
        </w:rPr>
        <w:t>d</w:t>
      </w:r>
      <w:r w:rsidRPr="006E08F8">
        <w:rPr>
          <w:rFonts w:ascii="Book Antiqua" w:hAnsi="Book Antiqua"/>
        </w:rPr>
        <w:t xml:space="preserve"> that the average displacement of the internal iliac plate group was significantly smaller than that of the spring plate group (</w:t>
      </w:r>
      <w:r w:rsidRPr="006E08F8">
        <w:rPr>
          <w:rFonts w:ascii="Book Antiqua" w:hAnsi="Book Antiqua"/>
          <w:i/>
          <w:iCs/>
        </w:rPr>
        <w:t>P</w:t>
      </w:r>
      <w:r w:rsidRPr="006E08F8">
        <w:rPr>
          <w:rFonts w:ascii="Book Antiqua" w:hAnsi="Book Antiqua"/>
        </w:rPr>
        <w:t xml:space="preserve"> = 0.002). There were no other significant pairwise differences (all </w:t>
      </w:r>
      <w:r w:rsidRPr="006E08F8">
        <w:rPr>
          <w:rFonts w:ascii="Book Antiqua" w:hAnsi="Book Antiqua"/>
          <w:i/>
          <w:iCs/>
        </w:rPr>
        <w:t>P</w:t>
      </w:r>
      <w:r w:rsidRPr="006E08F8">
        <w:rPr>
          <w:rFonts w:ascii="Book Antiqua" w:hAnsi="Book Antiqua"/>
        </w:rPr>
        <w:t xml:space="preserve"> &gt; 0.05). In the standing position, there were no significant differences in the means among groups (</w:t>
      </w:r>
      <w:r w:rsidRPr="006E08F8">
        <w:rPr>
          <w:rFonts w:ascii="Book Antiqua" w:hAnsi="Book Antiqua"/>
          <w:i/>
          <w:iCs/>
        </w:rPr>
        <w:t>P</w:t>
      </w:r>
      <w:r w:rsidRPr="006E08F8">
        <w:rPr>
          <w:rFonts w:ascii="Book Antiqua" w:hAnsi="Book Antiqua"/>
        </w:rPr>
        <w:t xml:space="preserve"> = 0.299).</w:t>
      </w:r>
      <w:r w:rsidR="00E025A1">
        <w:rPr>
          <w:rFonts w:ascii="Book Antiqua" w:hAnsi="Book Antiqua"/>
        </w:rPr>
        <w:t xml:space="preserve"> SD: Standard deviation.</w:t>
      </w:r>
    </w:p>
    <w:p w14:paraId="75E72AE3" w14:textId="77777777" w:rsidR="008C7192" w:rsidRDefault="008C7192">
      <w:pPr>
        <w:rPr>
          <w:rFonts w:ascii="Book Antiqua" w:hAnsi="Book Antiqua"/>
        </w:rPr>
      </w:pPr>
      <w:r>
        <w:rPr>
          <w:rFonts w:ascii="Book Antiqua" w:hAnsi="Book Antiqua"/>
        </w:rPr>
        <w:br w:type="page"/>
      </w:r>
    </w:p>
    <w:p w14:paraId="0E817F62" w14:textId="77777777" w:rsidR="008C7192" w:rsidRDefault="008C7192" w:rsidP="008C7192">
      <w:pPr>
        <w:jc w:val="center"/>
        <w:rPr>
          <w:rFonts w:ascii="Book Antiqua" w:hAnsi="Book Antiqua"/>
          <w:lang w:eastAsia="zh-CN"/>
        </w:rPr>
      </w:pPr>
    </w:p>
    <w:p w14:paraId="19008F12" w14:textId="77777777" w:rsidR="008C7192" w:rsidRDefault="008C7192" w:rsidP="008C7192">
      <w:pPr>
        <w:jc w:val="center"/>
        <w:rPr>
          <w:rFonts w:ascii="Book Antiqua" w:hAnsi="Book Antiqua"/>
          <w:lang w:eastAsia="zh-CN"/>
        </w:rPr>
      </w:pPr>
    </w:p>
    <w:p w14:paraId="457D6F6B" w14:textId="77777777" w:rsidR="008C7192" w:rsidRDefault="008C7192" w:rsidP="008C7192">
      <w:pPr>
        <w:jc w:val="center"/>
        <w:rPr>
          <w:rFonts w:ascii="Book Antiqua" w:hAnsi="Book Antiqua"/>
          <w:lang w:eastAsia="zh-CN"/>
        </w:rPr>
      </w:pPr>
    </w:p>
    <w:p w14:paraId="78283974" w14:textId="77777777" w:rsidR="008C7192" w:rsidRDefault="008C7192" w:rsidP="008C7192">
      <w:pPr>
        <w:jc w:val="center"/>
        <w:rPr>
          <w:rFonts w:ascii="Book Antiqua" w:hAnsi="Book Antiqua"/>
          <w:lang w:eastAsia="zh-CN"/>
        </w:rPr>
      </w:pPr>
    </w:p>
    <w:p w14:paraId="3A311253" w14:textId="77777777" w:rsidR="008C7192" w:rsidRDefault="008C7192" w:rsidP="008C7192">
      <w:pPr>
        <w:jc w:val="center"/>
        <w:rPr>
          <w:rFonts w:ascii="Book Antiqua" w:hAnsi="Book Antiqua"/>
          <w:lang w:eastAsia="zh-CN"/>
        </w:rPr>
      </w:pPr>
    </w:p>
    <w:p w14:paraId="0798C54F" w14:textId="2DA6D056" w:rsidR="008C7192" w:rsidRDefault="008C7192" w:rsidP="008C7192">
      <w:pPr>
        <w:jc w:val="center"/>
        <w:rPr>
          <w:rFonts w:ascii="Book Antiqua" w:hAnsi="Book Antiqua"/>
          <w:lang w:eastAsia="zh-CN"/>
        </w:rPr>
      </w:pPr>
      <w:r>
        <w:rPr>
          <w:rFonts w:ascii="Book Antiqua" w:hAnsi="Book Antiqua"/>
          <w:noProof/>
          <w:lang w:eastAsia="zh-CN"/>
        </w:rPr>
        <w:drawing>
          <wp:inline distT="0" distB="0" distL="0" distR="0" wp14:anchorId="545880FC" wp14:editId="6995A9FA">
            <wp:extent cx="2494280" cy="1440815"/>
            <wp:effectExtent l="0" t="0" r="127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0AD6224C" w14:textId="77777777" w:rsidR="008C7192" w:rsidRDefault="008C7192" w:rsidP="008C7192">
      <w:pPr>
        <w:jc w:val="center"/>
        <w:rPr>
          <w:rFonts w:ascii="Book Antiqua" w:hAnsi="Book Antiqua"/>
          <w:lang w:eastAsia="zh-CN"/>
        </w:rPr>
      </w:pPr>
    </w:p>
    <w:p w14:paraId="53EE72BC" w14:textId="77777777" w:rsidR="008C7192" w:rsidRDefault="008C7192" w:rsidP="008C7192">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7DB467D1" w14:textId="77777777" w:rsidR="008C7192" w:rsidRDefault="008C7192" w:rsidP="008C7192">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CFFAEBF" w14:textId="77777777" w:rsidR="008C7192" w:rsidRDefault="008C7192" w:rsidP="008C7192">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7DF8591" w14:textId="77777777" w:rsidR="008C7192" w:rsidRDefault="008C7192" w:rsidP="008C719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513DDA5" w14:textId="77777777" w:rsidR="008C7192" w:rsidRDefault="008C7192" w:rsidP="008C719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62AF834" w14:textId="77777777" w:rsidR="008C7192" w:rsidRDefault="008C7192" w:rsidP="008C7192">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7980C6FE" w14:textId="77777777" w:rsidR="008C7192" w:rsidRDefault="008C7192" w:rsidP="008C7192">
      <w:pPr>
        <w:jc w:val="center"/>
        <w:rPr>
          <w:rFonts w:ascii="Book Antiqua" w:hAnsi="Book Antiqua"/>
          <w:lang w:eastAsia="zh-CN"/>
        </w:rPr>
      </w:pPr>
    </w:p>
    <w:p w14:paraId="5C5EF1E3" w14:textId="77777777" w:rsidR="008C7192" w:rsidRDefault="008C7192" w:rsidP="008C7192">
      <w:pPr>
        <w:jc w:val="center"/>
        <w:rPr>
          <w:rFonts w:ascii="Book Antiqua" w:hAnsi="Book Antiqua"/>
          <w:lang w:eastAsia="zh-CN"/>
        </w:rPr>
      </w:pPr>
    </w:p>
    <w:p w14:paraId="417275CB" w14:textId="77777777" w:rsidR="008C7192" w:rsidRDefault="008C7192" w:rsidP="008C7192">
      <w:pPr>
        <w:jc w:val="center"/>
        <w:rPr>
          <w:rFonts w:ascii="Book Antiqua" w:hAnsi="Book Antiqua"/>
          <w:lang w:eastAsia="zh-CN"/>
        </w:rPr>
      </w:pPr>
    </w:p>
    <w:p w14:paraId="5F1DCEE7" w14:textId="57CAF0E1" w:rsidR="008C7192" w:rsidRDefault="008C7192" w:rsidP="008C7192">
      <w:pPr>
        <w:jc w:val="center"/>
        <w:rPr>
          <w:rFonts w:ascii="Book Antiqua" w:hAnsi="Book Antiqua"/>
          <w:lang w:eastAsia="zh-CN"/>
        </w:rPr>
      </w:pPr>
      <w:r>
        <w:rPr>
          <w:rFonts w:ascii="Book Antiqua" w:hAnsi="Book Antiqua"/>
          <w:noProof/>
          <w:lang w:eastAsia="zh-CN"/>
        </w:rPr>
        <w:drawing>
          <wp:inline distT="0" distB="0" distL="0" distR="0" wp14:anchorId="625914D8" wp14:editId="17B36233">
            <wp:extent cx="1448435" cy="144081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15974BD0" w14:textId="77777777" w:rsidR="008C7192" w:rsidRDefault="008C7192" w:rsidP="008C7192">
      <w:pPr>
        <w:jc w:val="center"/>
        <w:rPr>
          <w:rFonts w:ascii="Book Antiqua" w:hAnsi="Book Antiqua"/>
          <w:lang w:eastAsia="zh-CN"/>
        </w:rPr>
      </w:pPr>
    </w:p>
    <w:p w14:paraId="68442082" w14:textId="77777777" w:rsidR="008C7192" w:rsidRDefault="008C7192" w:rsidP="008C7192">
      <w:pPr>
        <w:jc w:val="center"/>
        <w:rPr>
          <w:rFonts w:ascii="Book Antiqua" w:hAnsi="Book Antiqua"/>
          <w:lang w:eastAsia="zh-CN"/>
        </w:rPr>
      </w:pPr>
    </w:p>
    <w:p w14:paraId="18A0130A" w14:textId="77777777" w:rsidR="008C7192" w:rsidRDefault="008C7192" w:rsidP="008C7192">
      <w:pPr>
        <w:jc w:val="center"/>
        <w:rPr>
          <w:rFonts w:ascii="Book Antiqua" w:hAnsi="Book Antiqua"/>
          <w:lang w:eastAsia="zh-CN"/>
        </w:rPr>
      </w:pPr>
    </w:p>
    <w:p w14:paraId="50072B1E" w14:textId="77777777" w:rsidR="008C7192" w:rsidRDefault="008C7192" w:rsidP="008C7192">
      <w:pPr>
        <w:jc w:val="center"/>
        <w:rPr>
          <w:rFonts w:ascii="Book Antiqua" w:hAnsi="Book Antiqua"/>
          <w:lang w:eastAsia="zh-CN"/>
        </w:rPr>
      </w:pPr>
    </w:p>
    <w:p w14:paraId="3E0DF87D" w14:textId="77777777" w:rsidR="008C7192" w:rsidRDefault="008C7192" w:rsidP="008C7192">
      <w:pPr>
        <w:jc w:val="center"/>
        <w:rPr>
          <w:rFonts w:ascii="Book Antiqua" w:hAnsi="Book Antiqua"/>
          <w:lang w:eastAsia="zh-CN"/>
        </w:rPr>
      </w:pPr>
    </w:p>
    <w:p w14:paraId="39029E0A" w14:textId="77777777" w:rsidR="008C7192" w:rsidRDefault="008C7192" w:rsidP="008C7192">
      <w:pPr>
        <w:jc w:val="center"/>
        <w:rPr>
          <w:rFonts w:ascii="Book Antiqua" w:hAnsi="Book Antiqua"/>
          <w:lang w:eastAsia="zh-CN"/>
        </w:rPr>
      </w:pPr>
    </w:p>
    <w:p w14:paraId="3475BC2D" w14:textId="77777777" w:rsidR="008C7192" w:rsidRDefault="008C7192" w:rsidP="008C7192">
      <w:pPr>
        <w:jc w:val="center"/>
        <w:rPr>
          <w:rFonts w:ascii="Book Antiqua" w:hAnsi="Book Antiqua"/>
          <w:lang w:eastAsia="zh-CN"/>
        </w:rPr>
      </w:pPr>
    </w:p>
    <w:p w14:paraId="23C0DC52" w14:textId="77777777" w:rsidR="008C7192" w:rsidRDefault="008C7192" w:rsidP="008C7192">
      <w:pPr>
        <w:jc w:val="center"/>
        <w:rPr>
          <w:rFonts w:ascii="Book Antiqua" w:hAnsi="Book Antiqua"/>
          <w:lang w:eastAsia="zh-CN"/>
        </w:rPr>
      </w:pPr>
    </w:p>
    <w:p w14:paraId="38D104B0" w14:textId="77777777" w:rsidR="008C7192" w:rsidRDefault="008C7192" w:rsidP="008C7192">
      <w:pPr>
        <w:jc w:val="center"/>
        <w:rPr>
          <w:rFonts w:ascii="Book Antiqua" w:hAnsi="Book Antiqua"/>
          <w:lang w:eastAsia="zh-CN"/>
        </w:rPr>
      </w:pPr>
    </w:p>
    <w:p w14:paraId="45ADB80B" w14:textId="77777777" w:rsidR="008C7192" w:rsidRDefault="008C7192" w:rsidP="008C7192">
      <w:pPr>
        <w:jc w:val="right"/>
        <w:rPr>
          <w:rFonts w:ascii="Book Antiqua" w:hAnsi="Book Antiqua"/>
          <w:color w:val="000000" w:themeColor="text1"/>
          <w:lang w:eastAsia="zh-CN"/>
        </w:rPr>
      </w:pPr>
    </w:p>
    <w:p w14:paraId="347A4B40" w14:textId="77777777" w:rsidR="008C7192" w:rsidRDefault="008C7192" w:rsidP="008C7192">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44603DAC" w14:textId="77777777" w:rsidR="00463BAF" w:rsidRPr="006E08F8" w:rsidRDefault="00463BAF" w:rsidP="008C7192">
      <w:pPr>
        <w:adjustRightInd w:val="0"/>
        <w:snapToGrid w:val="0"/>
        <w:spacing w:line="360" w:lineRule="auto"/>
        <w:jc w:val="both"/>
        <w:rPr>
          <w:rFonts w:ascii="Book Antiqua" w:hAnsi="Book Antiqua"/>
        </w:rPr>
      </w:pPr>
    </w:p>
    <w:sectPr w:rsidR="00463BAF" w:rsidRPr="006E08F8" w:rsidSect="008C719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5FD9BB" w14:textId="77777777" w:rsidR="00A157D9" w:rsidRDefault="00A157D9">
      <w:r>
        <w:separator/>
      </w:r>
    </w:p>
  </w:endnote>
  <w:endnote w:type="continuationSeparator" w:id="0">
    <w:p w14:paraId="5059B626" w14:textId="77777777" w:rsidR="00A157D9" w:rsidRDefault="00A15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562397229"/>
      <w:docPartObj>
        <w:docPartGallery w:val="AutoText"/>
      </w:docPartObj>
    </w:sdtPr>
    <w:sdtEndPr/>
    <w:sdtContent>
      <w:sdt>
        <w:sdtPr>
          <w:rPr>
            <w:rFonts w:ascii="Book Antiqua" w:hAnsi="Book Antiqua"/>
            <w:sz w:val="24"/>
            <w:szCs w:val="24"/>
          </w:rPr>
          <w:id w:val="-1196608927"/>
          <w:docPartObj>
            <w:docPartGallery w:val="AutoText"/>
          </w:docPartObj>
        </w:sdtPr>
        <w:sdtEndPr/>
        <w:sdtContent>
          <w:p w14:paraId="6B0F5D8E" w14:textId="77777777" w:rsidR="00316221" w:rsidRPr="00F8195A" w:rsidRDefault="00316221">
            <w:pPr>
              <w:pStyle w:val="a7"/>
              <w:jc w:val="right"/>
              <w:rPr>
                <w:rFonts w:ascii="Book Antiqua" w:hAnsi="Book Antiqua"/>
                <w:sz w:val="24"/>
                <w:szCs w:val="24"/>
              </w:rPr>
            </w:pPr>
            <w:r w:rsidRPr="00F8195A">
              <w:rPr>
                <w:rFonts w:ascii="Book Antiqua" w:hAnsi="Book Antiqua"/>
                <w:sz w:val="24"/>
                <w:szCs w:val="24"/>
                <w:lang w:val="zh-CN"/>
              </w:rPr>
              <w:t xml:space="preserve"> </w:t>
            </w:r>
            <w:r w:rsidRPr="00F8195A">
              <w:rPr>
                <w:rFonts w:ascii="Book Antiqua" w:hAnsi="Book Antiqua"/>
                <w:sz w:val="24"/>
                <w:szCs w:val="24"/>
              </w:rPr>
              <w:fldChar w:fldCharType="begin"/>
            </w:r>
            <w:r w:rsidRPr="00F8195A">
              <w:rPr>
                <w:rFonts w:ascii="Book Antiqua" w:hAnsi="Book Antiqua"/>
                <w:sz w:val="24"/>
                <w:szCs w:val="24"/>
              </w:rPr>
              <w:instrText>PAGE</w:instrText>
            </w:r>
            <w:r w:rsidRPr="00F8195A">
              <w:rPr>
                <w:rFonts w:ascii="Book Antiqua" w:hAnsi="Book Antiqua"/>
                <w:sz w:val="24"/>
                <w:szCs w:val="24"/>
              </w:rPr>
              <w:fldChar w:fldCharType="separate"/>
            </w:r>
            <w:r w:rsidR="00C14C0B">
              <w:rPr>
                <w:rFonts w:ascii="Book Antiqua" w:hAnsi="Book Antiqua"/>
                <w:noProof/>
                <w:sz w:val="24"/>
                <w:szCs w:val="24"/>
              </w:rPr>
              <w:t>10</w:t>
            </w:r>
            <w:r w:rsidRPr="00F8195A">
              <w:rPr>
                <w:rFonts w:ascii="Book Antiqua" w:hAnsi="Book Antiqua"/>
                <w:sz w:val="24"/>
                <w:szCs w:val="24"/>
              </w:rPr>
              <w:fldChar w:fldCharType="end"/>
            </w:r>
            <w:r w:rsidRPr="00F8195A">
              <w:rPr>
                <w:rFonts w:ascii="Book Antiqua" w:hAnsi="Book Antiqua"/>
                <w:sz w:val="24"/>
                <w:szCs w:val="24"/>
                <w:lang w:val="zh-CN"/>
              </w:rPr>
              <w:t xml:space="preserve"> / </w:t>
            </w:r>
            <w:r w:rsidRPr="00F8195A">
              <w:rPr>
                <w:rFonts w:ascii="Book Antiqua" w:hAnsi="Book Antiqua"/>
                <w:sz w:val="24"/>
                <w:szCs w:val="24"/>
              </w:rPr>
              <w:fldChar w:fldCharType="begin"/>
            </w:r>
            <w:r w:rsidRPr="00F8195A">
              <w:rPr>
                <w:rFonts w:ascii="Book Antiqua" w:hAnsi="Book Antiqua"/>
                <w:sz w:val="24"/>
                <w:szCs w:val="24"/>
              </w:rPr>
              <w:instrText>NUMPAGES</w:instrText>
            </w:r>
            <w:r w:rsidRPr="00F8195A">
              <w:rPr>
                <w:rFonts w:ascii="Book Antiqua" w:hAnsi="Book Antiqua"/>
                <w:sz w:val="24"/>
                <w:szCs w:val="24"/>
              </w:rPr>
              <w:fldChar w:fldCharType="separate"/>
            </w:r>
            <w:r w:rsidR="00C14C0B">
              <w:rPr>
                <w:rFonts w:ascii="Book Antiqua" w:hAnsi="Book Antiqua"/>
                <w:noProof/>
                <w:sz w:val="24"/>
                <w:szCs w:val="24"/>
              </w:rPr>
              <w:t>31</w:t>
            </w:r>
            <w:r w:rsidRPr="00F8195A">
              <w:rPr>
                <w:rFonts w:ascii="Book Antiqua" w:hAnsi="Book Antiqua"/>
                <w:sz w:val="24"/>
                <w:szCs w:val="24"/>
              </w:rPr>
              <w:fldChar w:fldCharType="end"/>
            </w:r>
          </w:p>
        </w:sdtContent>
      </w:sdt>
    </w:sdtContent>
  </w:sdt>
  <w:p w14:paraId="4785137C" w14:textId="77777777" w:rsidR="00316221" w:rsidRDefault="0031622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D304A6" w14:textId="77777777" w:rsidR="00A157D9" w:rsidRDefault="00A157D9">
      <w:r>
        <w:separator/>
      </w:r>
    </w:p>
  </w:footnote>
  <w:footnote w:type="continuationSeparator" w:id="0">
    <w:p w14:paraId="15DF894A" w14:textId="77777777" w:rsidR="00A157D9" w:rsidRDefault="00A157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C7D16"/>
    <w:rsid w:val="00125BE6"/>
    <w:rsid w:val="0013489A"/>
    <w:rsid w:val="001A0D91"/>
    <w:rsid w:val="001E6B9C"/>
    <w:rsid w:val="00280C05"/>
    <w:rsid w:val="00296D0E"/>
    <w:rsid w:val="002F2249"/>
    <w:rsid w:val="00316221"/>
    <w:rsid w:val="003F0C39"/>
    <w:rsid w:val="004106CD"/>
    <w:rsid w:val="0044132F"/>
    <w:rsid w:val="00463BAF"/>
    <w:rsid w:val="004A7B55"/>
    <w:rsid w:val="0059161D"/>
    <w:rsid w:val="005A26F9"/>
    <w:rsid w:val="00620FB9"/>
    <w:rsid w:val="00635AFF"/>
    <w:rsid w:val="006A2FF6"/>
    <w:rsid w:val="006E08F8"/>
    <w:rsid w:val="006F550B"/>
    <w:rsid w:val="00706827"/>
    <w:rsid w:val="007F3EF9"/>
    <w:rsid w:val="00877BCA"/>
    <w:rsid w:val="008C7192"/>
    <w:rsid w:val="008D1215"/>
    <w:rsid w:val="009435BB"/>
    <w:rsid w:val="0096659C"/>
    <w:rsid w:val="00966C62"/>
    <w:rsid w:val="009751D8"/>
    <w:rsid w:val="0099270F"/>
    <w:rsid w:val="00A157D9"/>
    <w:rsid w:val="00A421BC"/>
    <w:rsid w:val="00A66EBE"/>
    <w:rsid w:val="00A77B3E"/>
    <w:rsid w:val="00A9529B"/>
    <w:rsid w:val="00A972B7"/>
    <w:rsid w:val="00AA22BE"/>
    <w:rsid w:val="00AA309A"/>
    <w:rsid w:val="00AB7815"/>
    <w:rsid w:val="00AD69E8"/>
    <w:rsid w:val="00B34309"/>
    <w:rsid w:val="00B46F1A"/>
    <w:rsid w:val="00B836BE"/>
    <w:rsid w:val="00BB64AA"/>
    <w:rsid w:val="00BB792E"/>
    <w:rsid w:val="00BE31E8"/>
    <w:rsid w:val="00C06349"/>
    <w:rsid w:val="00C13CD5"/>
    <w:rsid w:val="00C14C0B"/>
    <w:rsid w:val="00C400BE"/>
    <w:rsid w:val="00C71BF0"/>
    <w:rsid w:val="00C7512C"/>
    <w:rsid w:val="00C9487B"/>
    <w:rsid w:val="00CA2A55"/>
    <w:rsid w:val="00D029C8"/>
    <w:rsid w:val="00D4252B"/>
    <w:rsid w:val="00D44632"/>
    <w:rsid w:val="00D55B4C"/>
    <w:rsid w:val="00D94E1F"/>
    <w:rsid w:val="00DD5233"/>
    <w:rsid w:val="00E025A1"/>
    <w:rsid w:val="00E54871"/>
    <w:rsid w:val="00ED294D"/>
    <w:rsid w:val="00F033B2"/>
    <w:rsid w:val="00F8195A"/>
    <w:rsid w:val="00FA03DF"/>
    <w:rsid w:val="00FD7E54"/>
    <w:rsid w:val="2C9148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E2E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rPr>
      <w:sz w:val="18"/>
      <w:szCs w:val="18"/>
    </w:rPr>
  </w:style>
  <w:style w:type="paragraph" w:styleId="a7">
    <w:name w:val="footer"/>
    <w:basedOn w:val="a"/>
    <w:link w:val="a8"/>
    <w:uiPriority w:val="99"/>
    <w:unhideWhenUsed/>
    <w:qFormat/>
    <w:pPr>
      <w:tabs>
        <w:tab w:val="center" w:pos="4153"/>
        <w:tab w:val="right" w:pos="8306"/>
      </w:tabs>
      <w:snapToGrid w:val="0"/>
      <w:spacing w:after="200" w:line="276" w:lineRule="auto"/>
    </w:pPr>
    <w:rPr>
      <w:rFonts w:eastAsia="宋体"/>
      <w:kern w:val="2"/>
      <w:sz w:val="18"/>
      <w:szCs w:val="18"/>
      <w:lang w:eastAsia="zh-CN"/>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rPr>
      <w:b/>
      <w:bCs/>
    </w:rPr>
  </w:style>
  <w:style w:type="character" w:styleId="ad">
    <w:name w:val="annotation reference"/>
    <w:basedOn w:val="a0"/>
    <w:semiHidden/>
    <w:unhideWhenUsed/>
    <w:rPr>
      <w:sz w:val="21"/>
      <w:szCs w:val="21"/>
    </w:rPr>
  </w:style>
  <w:style w:type="character" w:customStyle="1" w:styleId="apple-converted-space">
    <w:name w:val="apple-converted-space"/>
    <w:basedOn w:val="a0"/>
  </w:style>
  <w:style w:type="character" w:customStyle="1" w:styleId="a8">
    <w:name w:val="页脚 字符"/>
    <w:basedOn w:val="a0"/>
    <w:link w:val="a7"/>
    <w:uiPriority w:val="99"/>
    <w:qFormat/>
    <w:rPr>
      <w:rFonts w:eastAsia="宋体"/>
      <w:kern w:val="2"/>
      <w:sz w:val="18"/>
      <w:szCs w:val="18"/>
      <w:lang w:eastAsia="zh-CN"/>
    </w:rPr>
  </w:style>
  <w:style w:type="character" w:customStyle="1" w:styleId="aa">
    <w:name w:val="页眉 字符"/>
    <w:basedOn w:val="a0"/>
    <w:link w:val="a9"/>
    <w:rPr>
      <w:sz w:val="18"/>
      <w:szCs w:val="18"/>
    </w:rPr>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rPr>
      <w:b/>
      <w:bCs/>
      <w:sz w:val="24"/>
      <w:szCs w:val="24"/>
    </w:rPr>
  </w:style>
  <w:style w:type="character" w:customStyle="1" w:styleId="a6">
    <w:name w:val="批注框文本 字符"/>
    <w:basedOn w:val="a0"/>
    <w:link w:val="a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0658405">
      <w:bodyDiv w:val="1"/>
      <w:marLeft w:val="0"/>
      <w:marRight w:val="0"/>
      <w:marTop w:val="0"/>
      <w:marBottom w:val="0"/>
      <w:divBdr>
        <w:top w:val="none" w:sz="0" w:space="0" w:color="auto"/>
        <w:left w:val="none" w:sz="0" w:space="0" w:color="auto"/>
        <w:bottom w:val="none" w:sz="0" w:space="0" w:color="auto"/>
        <w:right w:val="none" w:sz="0" w:space="0" w:color="auto"/>
      </w:divBdr>
    </w:div>
    <w:div w:id="20114426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6786</Words>
  <Characters>38683</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2021-01-28T18:57:00Z</dcterms:created>
  <dcterms:modified xsi:type="dcterms:W3CDTF">2021-03-04T06:14:00Z</dcterms:modified>
</cp:coreProperties>
</file>