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A650C" w14:textId="77777777" w:rsidR="00A77B3E" w:rsidRDefault="007514B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4936774" w14:textId="77777777" w:rsidR="00A77B3E" w:rsidRDefault="007514B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59825</w:t>
      </w:r>
    </w:p>
    <w:p w14:paraId="55F4D522" w14:textId="77777777" w:rsidR="00A77B3E" w:rsidRDefault="007514B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CA16D44" w14:textId="77777777" w:rsidR="00A77B3E" w:rsidRDefault="00A77B3E">
      <w:pPr>
        <w:spacing w:line="360" w:lineRule="auto"/>
        <w:jc w:val="both"/>
      </w:pPr>
    </w:p>
    <w:p w14:paraId="47E9A378" w14:textId="77777777" w:rsidR="00A77B3E" w:rsidRDefault="007514BB">
      <w:pPr>
        <w:spacing w:line="360" w:lineRule="auto"/>
        <w:jc w:val="both"/>
      </w:pPr>
      <w:r>
        <w:rPr>
          <w:rFonts w:ascii="Book Antiqua" w:eastAsia="Book Antiqua" w:hAnsi="Book Antiqua" w:cs="Book Antiqua"/>
          <w:b/>
          <w:color w:val="000000"/>
        </w:rPr>
        <w:t>Successful bailout stenting strategy against rare spontaneous retrograde dissection of partially absorbed magnesium-based resorbable scaffold: A case report</w:t>
      </w:r>
    </w:p>
    <w:p w14:paraId="6930FD4C" w14:textId="77777777" w:rsidR="00A77B3E" w:rsidRDefault="00A77B3E">
      <w:pPr>
        <w:spacing w:line="360" w:lineRule="auto"/>
        <w:jc w:val="both"/>
      </w:pPr>
    </w:p>
    <w:p w14:paraId="17722A1F" w14:textId="47B566F7" w:rsidR="00A77B3E" w:rsidRDefault="00153ABD">
      <w:pPr>
        <w:spacing w:line="360" w:lineRule="auto"/>
        <w:jc w:val="both"/>
      </w:pPr>
      <w:r>
        <w:rPr>
          <w:rFonts w:ascii="Book Antiqua" w:eastAsia="Book Antiqua" w:hAnsi="Book Antiqua" w:cs="Book Antiqua"/>
          <w:color w:val="000000"/>
        </w:rPr>
        <w:t xml:space="preserve">Liao ZY </w:t>
      </w:r>
      <w:r w:rsidRPr="00F2246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514BB">
        <w:rPr>
          <w:rFonts w:ascii="Book Antiqua" w:eastAsia="Book Antiqua" w:hAnsi="Book Antiqua" w:cs="Book Antiqua"/>
          <w:color w:val="000000"/>
        </w:rPr>
        <w:t>Stenting strategy against spontaneous retrograde dissection</w:t>
      </w:r>
    </w:p>
    <w:p w14:paraId="11C6B51E" w14:textId="77777777" w:rsidR="00A77B3E" w:rsidRDefault="00A77B3E">
      <w:pPr>
        <w:spacing w:line="360" w:lineRule="auto"/>
        <w:jc w:val="both"/>
      </w:pPr>
    </w:p>
    <w:p w14:paraId="0F1EE8D0" w14:textId="77777777" w:rsidR="00A77B3E" w:rsidRDefault="007514BB">
      <w:pPr>
        <w:spacing w:line="360" w:lineRule="auto"/>
        <w:jc w:val="both"/>
      </w:pPr>
      <w:r>
        <w:rPr>
          <w:rFonts w:ascii="Book Antiqua" w:eastAsia="Book Antiqua" w:hAnsi="Book Antiqua" w:cs="Book Antiqua"/>
          <w:color w:val="000000"/>
        </w:rPr>
        <w:t xml:space="preserve">Zhen-Yu Liao, </w:t>
      </w:r>
      <w:proofErr w:type="spellStart"/>
      <w:r>
        <w:rPr>
          <w:rFonts w:ascii="Book Antiqua" w:eastAsia="Book Antiqua" w:hAnsi="Book Antiqua" w:cs="Book Antiqua"/>
          <w:color w:val="000000"/>
        </w:rPr>
        <w:t>Jer</w:t>
      </w:r>
      <w:proofErr w:type="spellEnd"/>
      <w:r>
        <w:rPr>
          <w:rFonts w:ascii="Book Antiqua" w:eastAsia="Book Antiqua" w:hAnsi="Book Antiqua" w:cs="Book Antiqua"/>
          <w:color w:val="000000"/>
        </w:rPr>
        <w:t xml:space="preserve">-Young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Shen-Chang Lin, </w:t>
      </w:r>
      <w:proofErr w:type="spellStart"/>
      <w:r>
        <w:rPr>
          <w:rFonts w:ascii="Book Antiqua" w:eastAsia="Book Antiqua" w:hAnsi="Book Antiqua" w:cs="Book Antiqua"/>
          <w:color w:val="000000"/>
        </w:rPr>
        <w:t>Huei</w:t>
      </w:r>
      <w:proofErr w:type="spellEnd"/>
      <w:r>
        <w:rPr>
          <w:rFonts w:ascii="Book Antiqua" w:eastAsia="Book Antiqua" w:hAnsi="Book Antiqua" w:cs="Book Antiqua"/>
          <w:color w:val="000000"/>
        </w:rPr>
        <w:t xml:space="preserve">-Fong Hung, Che-Ming Chang, Lung-Ching Chen, </w:t>
      </w:r>
      <w:proofErr w:type="spellStart"/>
      <w:r>
        <w:rPr>
          <w:rFonts w:ascii="Book Antiqua" w:eastAsia="Book Antiqua" w:hAnsi="Book Antiqua" w:cs="Book Antiqua"/>
          <w:color w:val="000000"/>
        </w:rPr>
        <w:t>Su-Kiat</w:t>
      </w:r>
      <w:proofErr w:type="spellEnd"/>
      <w:r>
        <w:rPr>
          <w:rFonts w:ascii="Book Antiqua" w:eastAsia="Book Antiqua" w:hAnsi="Book Antiqua" w:cs="Book Antiqua"/>
          <w:color w:val="000000"/>
        </w:rPr>
        <w:t xml:space="preserve"> Chua, Huey-Ming Lo, Chi-Feng Hung</w:t>
      </w:r>
    </w:p>
    <w:p w14:paraId="2FD62DC8" w14:textId="77777777" w:rsidR="00A77B3E" w:rsidRDefault="00A77B3E">
      <w:pPr>
        <w:spacing w:line="360" w:lineRule="auto"/>
        <w:jc w:val="both"/>
      </w:pPr>
    </w:p>
    <w:p w14:paraId="46A730AA" w14:textId="77777777" w:rsidR="00A77B3E" w:rsidRDefault="007514BB">
      <w:pPr>
        <w:spacing w:line="360" w:lineRule="auto"/>
        <w:jc w:val="both"/>
      </w:pPr>
      <w:r>
        <w:rPr>
          <w:rFonts w:ascii="Book Antiqua" w:eastAsia="Book Antiqua" w:hAnsi="Book Antiqua" w:cs="Book Antiqua"/>
          <w:b/>
          <w:bCs/>
          <w:color w:val="000000"/>
        </w:rPr>
        <w:t xml:space="preserve">Zhen-Yu Liao, </w:t>
      </w:r>
      <w:proofErr w:type="spellStart"/>
      <w:r>
        <w:rPr>
          <w:rFonts w:ascii="Book Antiqua" w:eastAsia="Book Antiqua" w:hAnsi="Book Antiqua" w:cs="Book Antiqua"/>
          <w:b/>
          <w:bCs/>
          <w:color w:val="000000"/>
        </w:rPr>
        <w:t>Jer</w:t>
      </w:r>
      <w:proofErr w:type="spellEnd"/>
      <w:r>
        <w:rPr>
          <w:rFonts w:ascii="Book Antiqua" w:eastAsia="Book Antiqua" w:hAnsi="Book Antiqua" w:cs="Book Antiqua"/>
          <w:b/>
          <w:bCs/>
          <w:color w:val="000000"/>
        </w:rPr>
        <w:t xml:space="preserve">-Young </w:t>
      </w:r>
      <w:proofErr w:type="spellStart"/>
      <w:r>
        <w:rPr>
          <w:rFonts w:ascii="Book Antiqua" w:eastAsia="Book Antiqua" w:hAnsi="Book Antiqua" w:cs="Book Antiqua"/>
          <w:b/>
          <w:bCs/>
          <w:color w:val="000000"/>
        </w:rPr>
        <w:t>Liou</w:t>
      </w:r>
      <w:proofErr w:type="spellEnd"/>
      <w:r>
        <w:rPr>
          <w:rFonts w:ascii="Book Antiqua" w:eastAsia="Book Antiqua" w:hAnsi="Book Antiqua" w:cs="Book Antiqua"/>
          <w:b/>
          <w:bCs/>
          <w:color w:val="000000"/>
        </w:rPr>
        <w:t xml:space="preserve">, Shen-Chang Lin, </w:t>
      </w:r>
      <w:proofErr w:type="spellStart"/>
      <w:r>
        <w:rPr>
          <w:rFonts w:ascii="Book Antiqua" w:eastAsia="Book Antiqua" w:hAnsi="Book Antiqua" w:cs="Book Antiqua"/>
          <w:b/>
          <w:bCs/>
          <w:color w:val="000000"/>
        </w:rPr>
        <w:t>Huei</w:t>
      </w:r>
      <w:proofErr w:type="spellEnd"/>
      <w:r>
        <w:rPr>
          <w:rFonts w:ascii="Book Antiqua" w:eastAsia="Book Antiqua" w:hAnsi="Book Antiqua" w:cs="Book Antiqua"/>
          <w:b/>
          <w:bCs/>
          <w:color w:val="000000"/>
        </w:rPr>
        <w:t xml:space="preserve">-Fong Hung, Che-Ming Chang, Lung-Ching Chen, </w:t>
      </w:r>
      <w:proofErr w:type="spellStart"/>
      <w:r>
        <w:rPr>
          <w:rFonts w:ascii="Book Antiqua" w:eastAsia="Book Antiqua" w:hAnsi="Book Antiqua" w:cs="Book Antiqua"/>
          <w:b/>
          <w:bCs/>
          <w:color w:val="000000"/>
        </w:rPr>
        <w:t>Su-Kiat</w:t>
      </w:r>
      <w:proofErr w:type="spellEnd"/>
      <w:r>
        <w:rPr>
          <w:rFonts w:ascii="Book Antiqua" w:eastAsia="Book Antiqua" w:hAnsi="Book Antiqua" w:cs="Book Antiqua"/>
          <w:b/>
          <w:bCs/>
          <w:color w:val="000000"/>
        </w:rPr>
        <w:t xml:space="preserve"> Chua, Huey-Ming Lo, </w:t>
      </w:r>
      <w:r>
        <w:rPr>
          <w:rFonts w:ascii="Book Antiqua" w:eastAsia="Book Antiqua" w:hAnsi="Book Antiqua" w:cs="Book Antiqua"/>
          <w:color w:val="000000"/>
        </w:rPr>
        <w:t>Division of Cardiology, Department of Internal Medicine, Shin Kong Wu Ho-Su Memorial Hospital, Taipei 11101, Taiwan</w:t>
      </w:r>
    </w:p>
    <w:p w14:paraId="1702CFE3" w14:textId="77777777" w:rsidR="00A77B3E" w:rsidRDefault="00A77B3E">
      <w:pPr>
        <w:spacing w:line="360" w:lineRule="auto"/>
        <w:jc w:val="both"/>
      </w:pPr>
    </w:p>
    <w:p w14:paraId="61EE010B" w14:textId="77777777" w:rsidR="00A77B3E" w:rsidRDefault="007514BB">
      <w:pPr>
        <w:spacing w:line="360" w:lineRule="auto"/>
        <w:jc w:val="both"/>
      </w:pPr>
      <w:r>
        <w:rPr>
          <w:rFonts w:ascii="Book Antiqua" w:eastAsia="Book Antiqua" w:hAnsi="Book Antiqua" w:cs="Book Antiqua"/>
          <w:b/>
          <w:bCs/>
          <w:color w:val="000000"/>
        </w:rPr>
        <w:t xml:space="preserve">Zhen-Yu Liao, </w:t>
      </w:r>
      <w:r>
        <w:rPr>
          <w:rFonts w:ascii="Book Antiqua" w:eastAsia="Book Antiqua" w:hAnsi="Book Antiqua" w:cs="Book Antiqua"/>
          <w:color w:val="000000"/>
        </w:rPr>
        <w:t>Ph.D. Program in Nutrition and Food Science, Fu Jen Catholic University , New Taipei 24205, Taiwan</w:t>
      </w:r>
    </w:p>
    <w:p w14:paraId="02AAEB13" w14:textId="77777777" w:rsidR="00A77B3E" w:rsidRDefault="00A77B3E">
      <w:pPr>
        <w:spacing w:line="360" w:lineRule="auto"/>
        <w:jc w:val="both"/>
      </w:pPr>
    </w:p>
    <w:p w14:paraId="7208F6D7" w14:textId="77777777" w:rsidR="00A77B3E" w:rsidRDefault="007514BB">
      <w:pPr>
        <w:spacing w:line="360" w:lineRule="auto"/>
        <w:jc w:val="both"/>
      </w:pPr>
      <w:r>
        <w:rPr>
          <w:rFonts w:ascii="Book Antiqua" w:eastAsia="Book Antiqua" w:hAnsi="Book Antiqua" w:cs="Book Antiqua"/>
          <w:b/>
          <w:bCs/>
          <w:color w:val="000000"/>
        </w:rPr>
        <w:t xml:space="preserve">Huey-Ming Lo, Chi-Feng Hung, </w:t>
      </w:r>
      <w:r>
        <w:rPr>
          <w:rFonts w:ascii="Book Antiqua" w:eastAsia="Book Antiqua" w:hAnsi="Book Antiqua" w:cs="Book Antiqua"/>
          <w:color w:val="000000"/>
        </w:rPr>
        <w:t>School of Medicine, Fu Jen Catholic University, New Taipei 24205, Taiwan</w:t>
      </w:r>
    </w:p>
    <w:p w14:paraId="5CF28620" w14:textId="77777777" w:rsidR="00A77B3E" w:rsidRDefault="00A77B3E">
      <w:pPr>
        <w:spacing w:line="360" w:lineRule="auto"/>
        <w:jc w:val="both"/>
      </w:pPr>
    </w:p>
    <w:p w14:paraId="5F10594F" w14:textId="77777777" w:rsidR="00A77B3E" w:rsidRDefault="007514BB">
      <w:pPr>
        <w:spacing w:line="360" w:lineRule="auto"/>
        <w:jc w:val="both"/>
      </w:pPr>
      <w:r>
        <w:rPr>
          <w:rFonts w:ascii="Book Antiqua" w:eastAsia="Book Antiqua" w:hAnsi="Book Antiqua" w:cs="Book Antiqua"/>
          <w:b/>
          <w:bCs/>
          <w:color w:val="000000"/>
        </w:rPr>
        <w:t xml:space="preserve">Chi-Feng Hung, </w:t>
      </w:r>
      <w:r>
        <w:rPr>
          <w:rFonts w:ascii="Book Antiqua" w:eastAsia="Book Antiqua" w:hAnsi="Book Antiqua" w:cs="Book Antiqua"/>
          <w:color w:val="000000"/>
        </w:rPr>
        <w:t>MS Program Transdisciplinary Long-Term Care, Fu Jen Catholic University, New Taipei 24205, Taiwan</w:t>
      </w:r>
    </w:p>
    <w:p w14:paraId="113F03D1" w14:textId="77777777" w:rsidR="00A77B3E" w:rsidRDefault="00A77B3E">
      <w:pPr>
        <w:spacing w:line="360" w:lineRule="auto"/>
        <w:jc w:val="both"/>
      </w:pPr>
    </w:p>
    <w:p w14:paraId="398233C8" w14:textId="77777777" w:rsidR="00A77B3E" w:rsidRDefault="007514BB">
      <w:pPr>
        <w:spacing w:line="360" w:lineRule="auto"/>
        <w:jc w:val="both"/>
      </w:pPr>
      <w:r>
        <w:rPr>
          <w:rFonts w:ascii="Book Antiqua" w:eastAsia="Book Antiqua" w:hAnsi="Book Antiqua" w:cs="Book Antiqua"/>
          <w:b/>
          <w:bCs/>
          <w:color w:val="000000"/>
        </w:rPr>
        <w:t xml:space="preserve">Chi-Feng Hung, </w:t>
      </w:r>
      <w:r>
        <w:rPr>
          <w:rFonts w:ascii="Book Antiqua" w:eastAsia="Book Antiqua" w:hAnsi="Book Antiqua" w:cs="Book Antiqua"/>
          <w:color w:val="000000"/>
        </w:rPr>
        <w:t>Ph.D. Program in Pharmaceutical Biotechnology, Fu Jen Catholic University, New Taipei 24205, Taiwan</w:t>
      </w:r>
    </w:p>
    <w:p w14:paraId="530944BD" w14:textId="77777777" w:rsidR="00A77B3E" w:rsidRDefault="00A77B3E">
      <w:pPr>
        <w:spacing w:line="360" w:lineRule="auto"/>
        <w:jc w:val="both"/>
      </w:pPr>
    </w:p>
    <w:p w14:paraId="259EF2A2" w14:textId="4191DB38" w:rsidR="00A77B3E" w:rsidRDefault="007514BB">
      <w:pPr>
        <w:spacing w:line="360" w:lineRule="auto"/>
        <w:jc w:val="both"/>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Liao </w:t>
      </w:r>
      <w:r w:rsidR="00153ABD">
        <w:rPr>
          <w:rFonts w:ascii="Book Antiqua" w:eastAsia="Book Antiqua" w:hAnsi="Book Antiqua" w:cs="Book Antiqua"/>
          <w:color w:val="000000"/>
        </w:rPr>
        <w:t xml:space="preserve">ZY </w:t>
      </w:r>
      <w:r>
        <w:rPr>
          <w:rFonts w:ascii="Book Antiqua" w:eastAsia="Book Antiqua" w:hAnsi="Book Antiqua" w:cs="Book Antiqua"/>
          <w:color w:val="000000"/>
        </w:rPr>
        <w:t xml:space="preserve">was the attending physician, reviewed the literature, and contributed to manuscript drafting; </w:t>
      </w:r>
      <w:proofErr w:type="spellStart"/>
      <w:r>
        <w:rPr>
          <w:rFonts w:ascii="Book Antiqua" w:eastAsia="Book Antiqua" w:hAnsi="Book Antiqua" w:cs="Book Antiqua"/>
          <w:color w:val="000000"/>
        </w:rPr>
        <w:t>Liou</w:t>
      </w:r>
      <w:proofErr w:type="spellEnd"/>
      <w:r w:rsidR="00153ABD">
        <w:rPr>
          <w:rFonts w:ascii="Book Antiqua" w:eastAsia="Book Antiqua" w:hAnsi="Book Antiqua" w:cs="Book Antiqua"/>
          <w:color w:val="000000"/>
        </w:rPr>
        <w:t xml:space="preserve"> JY</w:t>
      </w:r>
      <w:r>
        <w:rPr>
          <w:rFonts w:ascii="Book Antiqua" w:eastAsia="Book Antiqua" w:hAnsi="Book Antiqua" w:cs="Book Antiqua"/>
          <w:color w:val="000000"/>
        </w:rPr>
        <w:t>, Lin</w:t>
      </w:r>
      <w:r w:rsidR="00153ABD">
        <w:rPr>
          <w:rFonts w:ascii="Book Antiqua" w:eastAsia="Book Antiqua" w:hAnsi="Book Antiqua" w:cs="Book Antiqua"/>
          <w:color w:val="000000"/>
        </w:rPr>
        <w:t xml:space="preserve"> SC</w:t>
      </w:r>
      <w:r>
        <w:rPr>
          <w:rFonts w:ascii="Book Antiqua" w:eastAsia="Book Antiqua" w:hAnsi="Book Antiqua" w:cs="Book Antiqua"/>
          <w:color w:val="000000"/>
        </w:rPr>
        <w:t>, Hung</w:t>
      </w:r>
      <w:r w:rsidR="00153ABD">
        <w:rPr>
          <w:rFonts w:ascii="Book Antiqua" w:eastAsia="Book Antiqua" w:hAnsi="Book Antiqua" w:cs="Book Antiqua"/>
          <w:color w:val="000000"/>
        </w:rPr>
        <w:t xml:space="preserve"> HF</w:t>
      </w:r>
      <w:r>
        <w:rPr>
          <w:rFonts w:ascii="Book Antiqua" w:eastAsia="Book Antiqua" w:hAnsi="Book Antiqua" w:cs="Book Antiqua"/>
          <w:color w:val="000000"/>
        </w:rPr>
        <w:t>, Chang</w:t>
      </w:r>
      <w:r w:rsidR="00153ABD">
        <w:rPr>
          <w:rFonts w:ascii="Book Antiqua" w:eastAsia="Book Antiqua" w:hAnsi="Book Antiqua" w:cs="Book Antiqua"/>
          <w:color w:val="000000"/>
        </w:rPr>
        <w:t xml:space="preserve"> CM</w:t>
      </w:r>
      <w:r>
        <w:rPr>
          <w:rFonts w:ascii="Book Antiqua" w:eastAsia="Book Antiqua" w:hAnsi="Book Antiqua" w:cs="Book Antiqua"/>
          <w:color w:val="000000"/>
        </w:rPr>
        <w:t>, Chen</w:t>
      </w:r>
      <w:r w:rsidR="00153ABD">
        <w:rPr>
          <w:rFonts w:ascii="Book Antiqua" w:eastAsia="Book Antiqua" w:hAnsi="Book Antiqua" w:cs="Book Antiqua"/>
          <w:color w:val="000000"/>
        </w:rPr>
        <w:t xml:space="preserve"> LC</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Chua</w:t>
      </w:r>
      <w:r w:rsidR="00153ABD">
        <w:rPr>
          <w:rFonts w:ascii="Book Antiqua" w:eastAsia="Book Antiqua" w:hAnsi="Book Antiqua" w:cs="Book Antiqua"/>
          <w:color w:val="000000"/>
        </w:rPr>
        <w:t xml:space="preserve"> SK </w:t>
      </w:r>
      <w:r>
        <w:rPr>
          <w:rFonts w:ascii="Book Antiqua" w:eastAsia="Book Antiqua" w:hAnsi="Book Antiqua" w:cs="Book Antiqua"/>
          <w:color w:val="000000"/>
        </w:rPr>
        <w:t xml:space="preserve">and Lo </w:t>
      </w:r>
      <w:r w:rsidR="00153ABD">
        <w:rPr>
          <w:rFonts w:ascii="Book Antiqua" w:eastAsia="Book Antiqua" w:hAnsi="Book Antiqua" w:cs="Book Antiqua"/>
          <w:color w:val="000000"/>
        </w:rPr>
        <w:t xml:space="preserve">HM </w:t>
      </w:r>
      <w:r>
        <w:rPr>
          <w:rFonts w:ascii="Book Antiqua" w:eastAsia="Book Antiqua" w:hAnsi="Book Antiqua" w:cs="Book Antiqua"/>
          <w:color w:val="000000"/>
        </w:rPr>
        <w:t xml:space="preserve">reviewed the literature and contributed to manuscript drafting; Hung </w:t>
      </w:r>
      <w:r w:rsidR="00153ABD">
        <w:rPr>
          <w:rFonts w:ascii="Book Antiqua" w:eastAsia="Book Antiqua" w:hAnsi="Book Antiqua" w:cs="Book Antiqua"/>
          <w:color w:val="000000"/>
        </w:rPr>
        <w:t xml:space="preserve">CF </w:t>
      </w:r>
      <w:r>
        <w:rPr>
          <w:rFonts w:ascii="Book Antiqua" w:eastAsia="Book Antiqua" w:hAnsi="Book Antiqua" w:cs="Book Antiqua"/>
          <w:color w:val="000000"/>
        </w:rPr>
        <w:t>was responsible for revision of the manuscript for important intellectual content; all authors gave approval for final version of the manuscript to be submitted for publication.</w:t>
      </w:r>
    </w:p>
    <w:p w14:paraId="5DCF00E0" w14:textId="77777777" w:rsidR="00A77B3E" w:rsidRDefault="00A77B3E">
      <w:pPr>
        <w:spacing w:line="360" w:lineRule="auto"/>
        <w:jc w:val="both"/>
      </w:pPr>
    </w:p>
    <w:p w14:paraId="69616AE9" w14:textId="77777777" w:rsidR="00A77B3E" w:rsidRDefault="007514BB">
      <w:pPr>
        <w:spacing w:line="360" w:lineRule="auto"/>
        <w:jc w:val="both"/>
      </w:pPr>
      <w:r>
        <w:rPr>
          <w:rFonts w:ascii="Book Antiqua" w:eastAsia="Book Antiqua" w:hAnsi="Book Antiqua" w:cs="Book Antiqua"/>
          <w:b/>
          <w:bCs/>
          <w:color w:val="000000"/>
        </w:rPr>
        <w:t xml:space="preserve">Corresponding author: Chi-Feng Hung, PhD, Professor, </w:t>
      </w:r>
      <w:r>
        <w:rPr>
          <w:rFonts w:ascii="Book Antiqua" w:eastAsia="Book Antiqua" w:hAnsi="Book Antiqua" w:cs="Book Antiqua"/>
          <w:color w:val="000000"/>
        </w:rPr>
        <w:t>School of Medicine, Fu Jen Catholic University, No. 510 Zhongzheng Road, Xinzhuang District, New Taipei 24205, Taiwan. 054317@mail.fju.edu.tw</w:t>
      </w:r>
    </w:p>
    <w:p w14:paraId="594F6F2B" w14:textId="77777777" w:rsidR="00A77B3E" w:rsidRDefault="00A77B3E">
      <w:pPr>
        <w:spacing w:line="360" w:lineRule="auto"/>
        <w:jc w:val="both"/>
      </w:pPr>
    </w:p>
    <w:p w14:paraId="5768AE7E" w14:textId="77777777" w:rsidR="00A77B3E" w:rsidRDefault="007514B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18, 2020</w:t>
      </w:r>
    </w:p>
    <w:p w14:paraId="65FB0ADC" w14:textId="77777777" w:rsidR="00A77B3E" w:rsidRDefault="007514B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19, 2020</w:t>
      </w:r>
    </w:p>
    <w:p w14:paraId="6ADC9A1F" w14:textId="530753A3" w:rsidR="00A77B3E" w:rsidRDefault="007514BB">
      <w:pPr>
        <w:spacing w:line="360" w:lineRule="auto"/>
        <w:jc w:val="both"/>
      </w:pPr>
      <w:r>
        <w:rPr>
          <w:rFonts w:ascii="Book Antiqua" w:eastAsia="Book Antiqua" w:hAnsi="Book Antiqua" w:cs="Book Antiqua"/>
          <w:b/>
          <w:bCs/>
          <w:color w:val="000000"/>
        </w:rPr>
        <w:t xml:space="preserve">Accepted: </w:t>
      </w:r>
      <w:r w:rsidR="002859E1" w:rsidRPr="002859E1">
        <w:rPr>
          <w:rFonts w:ascii="Book Antiqua" w:eastAsia="Book Antiqua" w:hAnsi="Book Antiqua" w:cs="Book Antiqua"/>
          <w:color w:val="000000"/>
        </w:rPr>
        <w:t>January 5, 2021</w:t>
      </w:r>
    </w:p>
    <w:p w14:paraId="2C118F4C" w14:textId="77777777" w:rsidR="00A77B3E" w:rsidRDefault="007514BB">
      <w:pPr>
        <w:spacing w:line="360" w:lineRule="auto"/>
        <w:jc w:val="both"/>
      </w:pPr>
      <w:r>
        <w:rPr>
          <w:rFonts w:ascii="Book Antiqua" w:eastAsia="Book Antiqua" w:hAnsi="Book Antiqua" w:cs="Book Antiqua"/>
          <w:b/>
          <w:bCs/>
          <w:color w:val="000000"/>
        </w:rPr>
        <w:t xml:space="preserve">Published online: </w:t>
      </w:r>
    </w:p>
    <w:p w14:paraId="38B3302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D4AFDF7" w14:textId="77777777" w:rsidR="00A77B3E" w:rsidRDefault="007514BB">
      <w:pPr>
        <w:spacing w:line="360" w:lineRule="auto"/>
        <w:jc w:val="both"/>
      </w:pPr>
      <w:r>
        <w:rPr>
          <w:rFonts w:ascii="Book Antiqua" w:eastAsia="Book Antiqua" w:hAnsi="Book Antiqua" w:cs="Book Antiqua"/>
          <w:b/>
          <w:color w:val="000000"/>
        </w:rPr>
        <w:lastRenderedPageBreak/>
        <w:t>Abstract</w:t>
      </w:r>
    </w:p>
    <w:p w14:paraId="50FDD69A" w14:textId="77777777" w:rsidR="00A77B3E" w:rsidRDefault="007514BB">
      <w:pPr>
        <w:spacing w:line="360" w:lineRule="auto"/>
        <w:jc w:val="both"/>
      </w:pPr>
      <w:r>
        <w:rPr>
          <w:rFonts w:ascii="Book Antiqua" w:eastAsia="Book Antiqua" w:hAnsi="Book Antiqua" w:cs="Book Antiqua"/>
          <w:color w:val="000000"/>
        </w:rPr>
        <w:t>BACKGROUND</w:t>
      </w:r>
    </w:p>
    <w:p w14:paraId="351EC509" w14:textId="77777777" w:rsidR="00A77B3E" w:rsidRDefault="007514BB">
      <w:pPr>
        <w:spacing w:line="360" w:lineRule="auto"/>
        <w:jc w:val="both"/>
      </w:pPr>
      <w:r>
        <w:rPr>
          <w:rFonts w:ascii="Book Antiqua" w:eastAsia="Book Antiqua" w:hAnsi="Book Antiqua" w:cs="Book Antiqua"/>
          <w:color w:val="000000"/>
        </w:rPr>
        <w:t>In the development of coronary stent technology, bioresorbable scaffolds are promising milestones in improving the clinical treatment of coronary artery disease. The “leave nothing behind” motto is the premise of the fourth revolution in percutaneous coronary intervention (PCI). Studies proving the safety and efficacy of the magnesium-based resorbable scaffolds (</w:t>
      </w:r>
      <w:proofErr w:type="spellStart"/>
      <w:r>
        <w:rPr>
          <w:rFonts w:ascii="Book Antiqua" w:eastAsia="Book Antiqua" w:hAnsi="Book Antiqua" w:cs="Book Antiqua"/>
          <w:color w:val="000000"/>
        </w:rPr>
        <w:t>MgBRSs</w:t>
      </w:r>
      <w:proofErr w:type="spellEnd"/>
      <w:r>
        <w:rPr>
          <w:rFonts w:ascii="Book Antiqua" w:eastAsia="Book Antiqua" w:hAnsi="Book Antiqua" w:cs="Book Antiqua"/>
          <w:color w:val="000000"/>
        </w:rPr>
        <w:t xml:space="preserve">) include the BIOSOLVE-I and BIOSOLVE-II trials and the latest BIOSOLVE-IV registry. However, spontaneous retrograde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may still occur, albeit rarely.</w:t>
      </w:r>
    </w:p>
    <w:p w14:paraId="7879C41B" w14:textId="77777777" w:rsidR="00A77B3E" w:rsidRDefault="00A77B3E">
      <w:pPr>
        <w:spacing w:line="360" w:lineRule="auto"/>
        <w:jc w:val="both"/>
      </w:pPr>
    </w:p>
    <w:p w14:paraId="726537D7" w14:textId="77777777" w:rsidR="00A77B3E" w:rsidRDefault="007514BB">
      <w:pPr>
        <w:spacing w:line="360" w:lineRule="auto"/>
        <w:jc w:val="both"/>
      </w:pPr>
      <w:r>
        <w:rPr>
          <w:rFonts w:ascii="Book Antiqua" w:eastAsia="Book Antiqua" w:hAnsi="Book Antiqua" w:cs="Book Antiqua"/>
          <w:color w:val="000000"/>
        </w:rPr>
        <w:t>CASE SUMMARY</w:t>
      </w:r>
    </w:p>
    <w:p w14:paraId="301C3302" w14:textId="7AE11D34" w:rsidR="00A77B3E" w:rsidRDefault="007514BB">
      <w:pPr>
        <w:spacing w:line="360" w:lineRule="auto"/>
        <w:jc w:val="both"/>
      </w:pPr>
      <w:r>
        <w:rPr>
          <w:rFonts w:ascii="Book Antiqua" w:eastAsia="Book Antiqua" w:hAnsi="Book Antiqua" w:cs="Book Antiqua"/>
          <w:color w:val="000000"/>
        </w:rPr>
        <w:t xml:space="preserve">We describe an unusual case of coronary artery disease in a patient who had undergone a successful PCI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earlier, where an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was implanted into the left anterior descending artery (LAD) and left circumflex artery with drug-coated balloons for a ramus intermedius branch stenosis to achieve the “leave nothing behind” therapeutic intention and was currently presenting with a gradual worsening of chest tightness. The distal edge vascular response, during subsequent attempts with balloon angioplasty was performed smoothly. However, spontaneous retrograde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in the LAD ensued. Successful bailout stenting was performed with revascularization of the entry and exit sites created by spontaneous dissection and complete sealing of the intramural hematoma. The patient recovered well and was discharged after 2 d of intervention. When followed up in August 2020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the patient showed uneventful recovery.</w:t>
      </w:r>
    </w:p>
    <w:p w14:paraId="44DDAFF7" w14:textId="77777777" w:rsidR="00A77B3E" w:rsidRDefault="00A77B3E">
      <w:pPr>
        <w:spacing w:line="360" w:lineRule="auto"/>
        <w:jc w:val="both"/>
      </w:pPr>
    </w:p>
    <w:p w14:paraId="07B46137" w14:textId="77777777" w:rsidR="00A77B3E" w:rsidRDefault="007514BB">
      <w:pPr>
        <w:spacing w:line="360" w:lineRule="auto"/>
        <w:jc w:val="both"/>
      </w:pPr>
      <w:r>
        <w:rPr>
          <w:rFonts w:ascii="Book Antiqua" w:eastAsia="Book Antiqua" w:hAnsi="Book Antiqua" w:cs="Book Antiqua"/>
          <w:color w:val="000000"/>
        </w:rPr>
        <w:t>CONCLUSION</w:t>
      </w:r>
    </w:p>
    <w:p w14:paraId="2E021D39" w14:textId="77777777" w:rsidR="00A77B3E" w:rsidRDefault="007514BB">
      <w:pPr>
        <w:spacing w:line="360" w:lineRule="auto"/>
        <w:jc w:val="both"/>
      </w:pPr>
      <w:r>
        <w:rPr>
          <w:rFonts w:ascii="Book Antiqua" w:eastAsia="Book Antiqua" w:hAnsi="Book Antiqua" w:cs="Book Antiqua"/>
          <w:color w:val="000000"/>
        </w:rPr>
        <w:t xml:space="preserve">Spontaneous retrograde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was successfully treated using bailout sirolimus-eluting coronary stent strategy.</w:t>
      </w:r>
    </w:p>
    <w:p w14:paraId="2227EDEC" w14:textId="77777777" w:rsidR="00A77B3E" w:rsidRDefault="00A77B3E">
      <w:pPr>
        <w:spacing w:line="360" w:lineRule="auto"/>
        <w:jc w:val="both"/>
      </w:pPr>
    </w:p>
    <w:p w14:paraId="70DF44E2" w14:textId="0AD80DBB" w:rsidR="00A77B3E" w:rsidRDefault="007514B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Coronary </w:t>
      </w:r>
      <w:r w:rsidR="00153ABD">
        <w:rPr>
          <w:rFonts w:ascii="Book Antiqua" w:eastAsia="Book Antiqua" w:hAnsi="Book Antiqua" w:cs="Book Antiqua"/>
          <w:color w:val="000000"/>
        </w:rPr>
        <w:t>artery d</w:t>
      </w:r>
      <w:r>
        <w:rPr>
          <w:rFonts w:ascii="Book Antiqua" w:eastAsia="Book Antiqua" w:hAnsi="Book Antiqua" w:cs="Book Antiqua"/>
          <w:color w:val="000000"/>
        </w:rPr>
        <w:t>isease; Percutaneou</w:t>
      </w:r>
      <w:r w:rsidR="00153ABD">
        <w:rPr>
          <w:rFonts w:ascii="Book Antiqua" w:eastAsia="Book Antiqua" w:hAnsi="Book Antiqua" w:cs="Book Antiqua"/>
          <w:color w:val="000000"/>
        </w:rPr>
        <w:t>s coronary i</w:t>
      </w:r>
      <w:r>
        <w:rPr>
          <w:rFonts w:ascii="Book Antiqua" w:eastAsia="Book Antiqua" w:hAnsi="Book Antiqua" w:cs="Book Antiqua"/>
          <w:color w:val="000000"/>
        </w:rPr>
        <w:t xml:space="preserve">ntervention; Magnesium; Stents; Dissection; Case </w:t>
      </w:r>
      <w:r w:rsidR="00E2730B">
        <w:rPr>
          <w:rFonts w:ascii="Book Antiqua" w:eastAsia="Book Antiqua" w:hAnsi="Book Antiqua" w:cs="Book Antiqua"/>
          <w:color w:val="000000"/>
        </w:rPr>
        <w:t>r</w:t>
      </w:r>
      <w:r>
        <w:rPr>
          <w:rFonts w:ascii="Book Antiqua" w:eastAsia="Book Antiqua" w:hAnsi="Book Antiqua" w:cs="Book Antiqua"/>
          <w:color w:val="000000"/>
        </w:rPr>
        <w:t>eport</w:t>
      </w:r>
    </w:p>
    <w:p w14:paraId="40627D40" w14:textId="77777777" w:rsidR="00A77B3E" w:rsidRDefault="00A77B3E">
      <w:pPr>
        <w:spacing w:line="360" w:lineRule="auto"/>
        <w:jc w:val="both"/>
      </w:pPr>
    </w:p>
    <w:p w14:paraId="1D6BD080" w14:textId="34AE6708" w:rsidR="00A77B3E" w:rsidRDefault="007514BB">
      <w:pPr>
        <w:spacing w:line="360" w:lineRule="auto"/>
        <w:jc w:val="both"/>
      </w:pPr>
      <w:r>
        <w:rPr>
          <w:rFonts w:ascii="Book Antiqua" w:eastAsia="Book Antiqua" w:hAnsi="Book Antiqua" w:cs="Book Antiqua"/>
          <w:color w:val="000000"/>
        </w:rPr>
        <w:t xml:space="preserve">Liao ZY,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JY, Lin SC, Hung HF, Chang CM, Chen LC, Chua SK, Lo HM, Hung CF. Successful bailout stenting strategy against rare spontaneous retrograde dissection of partially absorbed magnesium-based resorbable scaffold: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B32AB5">
        <w:rPr>
          <w:rFonts w:ascii="Book Antiqua" w:eastAsia="Book Antiqua" w:hAnsi="Book Antiqua" w:cs="Book Antiqua"/>
          <w:color w:val="000000"/>
        </w:rPr>
        <w:t>1</w:t>
      </w:r>
      <w:r>
        <w:rPr>
          <w:rFonts w:ascii="Book Antiqua" w:eastAsia="Book Antiqua" w:hAnsi="Book Antiqua" w:cs="Book Antiqua"/>
          <w:color w:val="000000"/>
        </w:rPr>
        <w:t>; In press</w:t>
      </w:r>
    </w:p>
    <w:p w14:paraId="4C2A8695" w14:textId="77777777" w:rsidR="00A77B3E" w:rsidRDefault="00A77B3E">
      <w:pPr>
        <w:spacing w:line="360" w:lineRule="auto"/>
        <w:jc w:val="both"/>
      </w:pPr>
    </w:p>
    <w:p w14:paraId="1679D1EE" w14:textId="06EBA533" w:rsidR="00A77B3E" w:rsidRDefault="007514B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Coronary revascularization with </w:t>
      </w:r>
      <w:r w:rsidR="00153ABD">
        <w:rPr>
          <w:rFonts w:ascii="Book Antiqua" w:eastAsia="Book Antiqua" w:hAnsi="Book Antiqua" w:cs="Book Antiqua"/>
          <w:color w:val="000000"/>
        </w:rPr>
        <w:t>percutaneous coronary intervention</w:t>
      </w:r>
      <w:r>
        <w:rPr>
          <w:rFonts w:ascii="Book Antiqua" w:eastAsia="Book Antiqua" w:hAnsi="Book Antiqua" w:cs="Book Antiqua"/>
          <w:color w:val="000000"/>
        </w:rPr>
        <w:t xml:space="preserve"> primarily involves using balloon angioplasty and intracoronary stenting with either drug-eluting stents or bare metal stents. Other methods of improving coronary blood flow include atherectomy and radiation. Resorbable metallic scaffolds have been developed to reduce adverse events after permanent metallic stent placement, such as restenosis or stent thrombosis. These adverse events have been attributed to persistent inflammation, impaired vasomotion, ongoing tissue growth within the stent frame, and </w:t>
      </w:r>
      <w:proofErr w:type="spellStart"/>
      <w:r>
        <w:rPr>
          <w:rFonts w:ascii="Book Antiqua" w:eastAsia="Book Antiqua" w:hAnsi="Book Antiqua" w:cs="Book Antiqua"/>
          <w:color w:val="000000"/>
        </w:rPr>
        <w:t>neoatherosclerosis</w:t>
      </w:r>
      <w:proofErr w:type="spellEnd"/>
      <w:r>
        <w:rPr>
          <w:rFonts w:ascii="Book Antiqua" w:eastAsia="Book Antiqua" w:hAnsi="Book Antiqua" w:cs="Book Antiqua"/>
          <w:color w:val="000000"/>
        </w:rPr>
        <w:t>. Spontaneous coronary artery dissection is rare. Reverse dissection of post-magnesium-based resorbable scaffold</w:t>
      </w:r>
      <w:r w:rsidR="00153ABD">
        <w:rPr>
          <w:rFonts w:ascii="Book Antiqua" w:eastAsia="Book Antiqua" w:hAnsi="Book Antiqua" w:cs="Book Antiqua"/>
          <w:color w:val="000000"/>
        </w:rPr>
        <w:t xml:space="preserve"> </w:t>
      </w:r>
      <w:r>
        <w:rPr>
          <w:rFonts w:ascii="Book Antiqua" w:eastAsia="Book Antiqua" w:hAnsi="Book Antiqua" w:cs="Book Antiqua"/>
          <w:color w:val="000000"/>
        </w:rPr>
        <w:t>stenting is even rarer.</w:t>
      </w:r>
    </w:p>
    <w:p w14:paraId="3014ED3F" w14:textId="4C498C30" w:rsidR="00A77B3E" w:rsidRDefault="00153ABD">
      <w:pPr>
        <w:spacing w:line="360" w:lineRule="auto"/>
        <w:jc w:val="both"/>
      </w:pPr>
      <w:r>
        <w:br w:type="page"/>
      </w:r>
      <w:r w:rsidR="007514BB">
        <w:rPr>
          <w:rFonts w:ascii="Book Antiqua" w:eastAsia="Book Antiqua" w:hAnsi="Book Antiqua" w:cs="Book Antiqua"/>
          <w:b/>
          <w:caps/>
          <w:color w:val="000000"/>
          <w:u w:val="single"/>
        </w:rPr>
        <w:lastRenderedPageBreak/>
        <w:t>INTRODUCTION</w:t>
      </w:r>
    </w:p>
    <w:p w14:paraId="2DDE4C46" w14:textId="192D49AF" w:rsidR="00A77B3E" w:rsidRDefault="007514BB">
      <w:pPr>
        <w:spacing w:line="360" w:lineRule="auto"/>
        <w:jc w:val="both"/>
      </w:pPr>
      <w:r>
        <w:rPr>
          <w:rFonts w:ascii="Book Antiqua" w:eastAsia="Book Antiqua" w:hAnsi="Book Antiqua" w:cs="Book Antiqua"/>
          <w:color w:val="000000"/>
        </w:rPr>
        <w:t>Currently, perpetual metallic stents are the most commonly used stents for percutaneous myocardial re-</w:t>
      </w:r>
      <w:proofErr w:type="gramStart"/>
      <w:r>
        <w:rPr>
          <w:rFonts w:ascii="Book Antiqua" w:eastAsia="Book Antiqua" w:hAnsi="Book Antiqua" w:cs="Book Antiqua"/>
          <w:color w:val="000000"/>
        </w:rPr>
        <w:t>vascularization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because they meet a broad range of technical and clinical demands, including exceptional deliverability, sufficient radial force on the vessel wall, uniform and adequate scaffolding, restriction of neointimal hyperplasia, decreased restenosis rate, and reduced occurrence of major cardiac adverse events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Although the current generation of metallic stents, especially drug-eluting stents (DES), perform excellently, concerns about their long-term efficacy continue to pose a dilemma for interventional cardiologists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Although magnesium-based resorbable scaffolds (</w:t>
      </w:r>
      <w:proofErr w:type="spellStart"/>
      <w:r>
        <w:rPr>
          <w:rFonts w:ascii="Book Antiqua" w:eastAsia="Book Antiqua" w:hAnsi="Book Antiqua" w:cs="Book Antiqua"/>
          <w:color w:val="000000"/>
        </w:rPr>
        <w:t>MgBRS</w:t>
      </w:r>
      <w:r w:rsidR="00153ABD">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overcome many problems and obstacles, including permanent caging of the vessels and its sequelae, late stent thrombosis, eventful restenosis, and </w:t>
      </w:r>
      <w:proofErr w:type="spellStart"/>
      <w:r>
        <w:rPr>
          <w:rFonts w:ascii="Book Antiqua" w:eastAsia="Book Antiqua" w:hAnsi="Book Antiqua" w:cs="Book Antiqua"/>
          <w:color w:val="000000"/>
        </w:rPr>
        <w:t>neoatherosclerosis</w:t>
      </w:r>
      <w:proofErr w:type="spellEnd"/>
      <w:r>
        <w:rPr>
          <w:rFonts w:ascii="Book Antiqua" w:eastAsia="Book Antiqua" w:hAnsi="Book Antiqua" w:cs="Book Antiqua"/>
          <w:color w:val="000000"/>
        </w:rPr>
        <w:t xml:space="preserve"> may still occur. Many of these issues are due to the drug, polymer, or metallic platform left behind in the arterial wall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4420F0B9" w14:textId="77777777" w:rsidR="00A77B3E" w:rsidRDefault="00A77B3E">
      <w:pPr>
        <w:spacing w:line="360" w:lineRule="auto"/>
        <w:jc w:val="both"/>
      </w:pPr>
    </w:p>
    <w:p w14:paraId="3EBFB423" w14:textId="77777777" w:rsidR="00A77B3E" w:rsidRDefault="007514BB">
      <w:pPr>
        <w:spacing w:line="360" w:lineRule="auto"/>
        <w:jc w:val="both"/>
      </w:pPr>
      <w:r>
        <w:rPr>
          <w:rFonts w:ascii="Book Antiqua" w:eastAsia="Book Antiqua" w:hAnsi="Book Antiqua" w:cs="Book Antiqua"/>
          <w:b/>
          <w:caps/>
          <w:color w:val="000000"/>
          <w:u w:val="single"/>
        </w:rPr>
        <w:t>CASE PRESENTATION</w:t>
      </w:r>
    </w:p>
    <w:p w14:paraId="5B6E6EC4" w14:textId="77777777" w:rsidR="00A77B3E" w:rsidRDefault="007514BB">
      <w:pPr>
        <w:spacing w:line="360" w:lineRule="auto"/>
        <w:jc w:val="both"/>
      </w:pPr>
      <w:r>
        <w:rPr>
          <w:rFonts w:ascii="Book Antiqua" w:eastAsia="Book Antiqua" w:hAnsi="Book Antiqua" w:cs="Book Antiqua"/>
          <w:b/>
          <w:i/>
          <w:color w:val="000000"/>
        </w:rPr>
        <w:t>Chief complaints</w:t>
      </w:r>
    </w:p>
    <w:p w14:paraId="369C3D0E" w14:textId="77777777" w:rsidR="00A77B3E" w:rsidRDefault="007514BB">
      <w:pPr>
        <w:spacing w:line="360" w:lineRule="auto"/>
        <w:jc w:val="both"/>
      </w:pPr>
      <w:r>
        <w:rPr>
          <w:rFonts w:ascii="Book Antiqua" w:eastAsia="Book Antiqua" w:hAnsi="Book Antiqua" w:cs="Book Antiqua"/>
          <w:color w:val="000000"/>
        </w:rPr>
        <w:t>A 45-year-old man was admitted to the cardiovascular department with complains of ongoing chest tightness, dyspnea, and left shoulder pain that had worsened over the preceding weeks.</w:t>
      </w:r>
    </w:p>
    <w:p w14:paraId="22DF127C" w14:textId="77777777" w:rsidR="00A77B3E" w:rsidRDefault="00A77B3E">
      <w:pPr>
        <w:spacing w:line="360" w:lineRule="auto"/>
        <w:jc w:val="both"/>
      </w:pPr>
    </w:p>
    <w:p w14:paraId="62D4F510" w14:textId="77777777" w:rsidR="00A77B3E" w:rsidRDefault="007514BB">
      <w:pPr>
        <w:spacing w:line="360" w:lineRule="auto"/>
        <w:jc w:val="both"/>
      </w:pPr>
      <w:r>
        <w:rPr>
          <w:rFonts w:ascii="Book Antiqua" w:eastAsia="Book Antiqua" w:hAnsi="Book Antiqua" w:cs="Book Antiqua"/>
          <w:b/>
          <w:i/>
          <w:color w:val="000000"/>
        </w:rPr>
        <w:t>History of present illness</w:t>
      </w:r>
    </w:p>
    <w:p w14:paraId="1ECA54BC" w14:textId="77777777" w:rsidR="00A77B3E" w:rsidRDefault="007514BB">
      <w:pPr>
        <w:spacing w:line="360" w:lineRule="auto"/>
        <w:jc w:val="both"/>
      </w:pPr>
      <w:r>
        <w:rPr>
          <w:rFonts w:ascii="Book Antiqua" w:eastAsia="Book Antiqua" w:hAnsi="Book Antiqua" w:cs="Book Antiqua"/>
          <w:color w:val="000000"/>
        </w:rPr>
        <w:t>The chest tightness progressed and worsened. The patient described it as a dull, non-spreading tightness over the retrosternal area. However, angina occurred more commonly in the morning. Each episode lasted a few minutes and usually subsided after taking a short rest. He experienced slight limitations in his daily activities.</w:t>
      </w:r>
    </w:p>
    <w:p w14:paraId="532175AE" w14:textId="77777777" w:rsidR="00A77B3E" w:rsidRDefault="00A77B3E">
      <w:pPr>
        <w:spacing w:line="360" w:lineRule="auto"/>
        <w:jc w:val="both"/>
      </w:pPr>
    </w:p>
    <w:p w14:paraId="45AC75B1" w14:textId="77777777" w:rsidR="00A77B3E" w:rsidRDefault="007514BB">
      <w:pPr>
        <w:spacing w:line="360" w:lineRule="auto"/>
        <w:jc w:val="both"/>
      </w:pPr>
      <w:r>
        <w:rPr>
          <w:rFonts w:ascii="Book Antiqua" w:eastAsia="Book Antiqua" w:hAnsi="Book Antiqua" w:cs="Book Antiqua"/>
          <w:b/>
          <w:i/>
          <w:color w:val="000000"/>
        </w:rPr>
        <w:t>History of past illness</w:t>
      </w:r>
    </w:p>
    <w:p w14:paraId="042BED35" w14:textId="3B42CDAA" w:rsidR="00A77B3E" w:rsidRDefault="007514BB">
      <w:pPr>
        <w:spacing w:line="360" w:lineRule="auto"/>
        <w:jc w:val="both"/>
      </w:pPr>
      <w:r>
        <w:rPr>
          <w:rFonts w:ascii="Book Antiqua" w:eastAsia="Book Antiqua" w:hAnsi="Book Antiqua" w:cs="Book Antiqua"/>
          <w:color w:val="000000"/>
        </w:rPr>
        <w:t xml:space="preserve">The patient had a history of hypertension, dyslipidemia, coronary artery disease, and he had undergone percutaneous coronary intervention (PCI) eight months ago using a new </w:t>
      </w:r>
      <w:proofErr w:type="spellStart"/>
      <w:r>
        <w:rPr>
          <w:rFonts w:ascii="Book Antiqua" w:eastAsia="Book Antiqua" w:hAnsi="Book Antiqua" w:cs="Book Antiqua"/>
          <w:color w:val="000000"/>
        </w:rPr>
        <w:t>MgBRSs</w:t>
      </w:r>
      <w:proofErr w:type="spellEnd"/>
      <w:r>
        <w:rPr>
          <w:rFonts w:ascii="Book Antiqua" w:eastAsia="Book Antiqua" w:hAnsi="Book Antiqua" w:cs="Book Antiqua"/>
          <w:color w:val="000000"/>
        </w:rPr>
        <w:t xml:space="preserve"> over the left anterior descending artery (LAD) and left circumflex artery. He was </w:t>
      </w:r>
      <w:r>
        <w:rPr>
          <w:rFonts w:ascii="Book Antiqua" w:eastAsia="Book Antiqua" w:hAnsi="Book Antiqua" w:cs="Book Antiqua"/>
          <w:color w:val="000000"/>
        </w:rPr>
        <w:lastRenderedPageBreak/>
        <w:t xml:space="preserve">on several medications for many years, including angiotensin-receptor blockers, calcium channel blockers, and HMG-CoA </w:t>
      </w:r>
      <w:r w:rsidR="00F02394">
        <w:rPr>
          <w:rFonts w:ascii="Book Antiqua" w:eastAsia="Book Antiqua" w:hAnsi="Book Antiqua" w:cs="Book Antiqua"/>
          <w:color w:val="000000"/>
        </w:rPr>
        <w:t>(</w:t>
      </w:r>
      <w:r w:rsidR="00F02394" w:rsidRPr="00F02394">
        <w:rPr>
          <w:rFonts w:ascii="Book Antiqua" w:eastAsia="Book Antiqua" w:hAnsi="Book Antiqua" w:cs="Book Antiqua"/>
          <w:color w:val="000000"/>
        </w:rPr>
        <w:t>3-hydroxy-3-methylglutaryl-coenzyme A</w:t>
      </w:r>
      <w:r w:rsidR="00F02394">
        <w:rPr>
          <w:rFonts w:ascii="Book Antiqua" w:eastAsia="Book Antiqua" w:hAnsi="Book Antiqua" w:cs="Book Antiqua"/>
          <w:color w:val="000000"/>
        </w:rPr>
        <w:t>)</w:t>
      </w:r>
      <w:r w:rsidR="00F02394" w:rsidRPr="00F02394">
        <w:rPr>
          <w:rFonts w:ascii="Book Antiqua" w:eastAsia="Book Antiqua" w:hAnsi="Book Antiqua" w:cs="Book Antiqua"/>
          <w:color w:val="000000"/>
        </w:rPr>
        <w:t xml:space="preserve"> </w:t>
      </w:r>
      <w:r>
        <w:rPr>
          <w:rFonts w:ascii="Book Antiqua" w:eastAsia="Book Antiqua" w:hAnsi="Book Antiqua" w:cs="Book Antiqua"/>
          <w:color w:val="000000"/>
        </w:rPr>
        <w:t>reductase inhibitors. He had no known history of allergies.</w:t>
      </w:r>
    </w:p>
    <w:p w14:paraId="2437BEEE" w14:textId="77777777" w:rsidR="00A77B3E" w:rsidRDefault="00A77B3E">
      <w:pPr>
        <w:spacing w:line="360" w:lineRule="auto"/>
        <w:jc w:val="both"/>
      </w:pPr>
    </w:p>
    <w:p w14:paraId="09A47E8A" w14:textId="77777777" w:rsidR="00A77B3E" w:rsidRDefault="007514BB">
      <w:pPr>
        <w:spacing w:line="360" w:lineRule="auto"/>
        <w:jc w:val="both"/>
      </w:pPr>
      <w:r>
        <w:rPr>
          <w:rFonts w:ascii="Book Antiqua" w:eastAsia="Book Antiqua" w:hAnsi="Book Antiqua" w:cs="Book Antiqua"/>
          <w:b/>
          <w:i/>
          <w:color w:val="000000"/>
        </w:rPr>
        <w:t>Personal and family history</w:t>
      </w:r>
    </w:p>
    <w:p w14:paraId="069731F4" w14:textId="77777777" w:rsidR="00A77B3E" w:rsidRDefault="007514BB">
      <w:pPr>
        <w:spacing w:line="360" w:lineRule="auto"/>
        <w:jc w:val="both"/>
      </w:pPr>
      <w:r>
        <w:rPr>
          <w:rFonts w:ascii="Book Antiqua" w:eastAsia="Book Antiqua" w:hAnsi="Book Antiqua" w:cs="Book Antiqua"/>
          <w:color w:val="000000"/>
        </w:rPr>
        <w:t>He had a family history of coronary artery disease. He was also a chain smoker (20 cigarettes per day), with more than 20 years of smoking history before he quit smoking in 2018. He denied any illicit drug or alcohol use.</w:t>
      </w:r>
    </w:p>
    <w:p w14:paraId="71640B7E" w14:textId="77777777" w:rsidR="00A77B3E" w:rsidRDefault="00A77B3E">
      <w:pPr>
        <w:spacing w:line="360" w:lineRule="auto"/>
        <w:jc w:val="both"/>
      </w:pPr>
    </w:p>
    <w:p w14:paraId="2619E746" w14:textId="77777777" w:rsidR="00A77B3E" w:rsidRDefault="007514BB">
      <w:pPr>
        <w:spacing w:line="360" w:lineRule="auto"/>
        <w:jc w:val="both"/>
      </w:pPr>
      <w:r>
        <w:rPr>
          <w:rFonts w:ascii="Book Antiqua" w:eastAsia="Book Antiqua" w:hAnsi="Book Antiqua" w:cs="Book Antiqua"/>
          <w:b/>
          <w:i/>
          <w:color w:val="000000"/>
        </w:rPr>
        <w:t>Physical examination</w:t>
      </w:r>
    </w:p>
    <w:p w14:paraId="4ACA1DB4" w14:textId="77777777" w:rsidR="00A77B3E" w:rsidRDefault="007514BB">
      <w:pPr>
        <w:spacing w:line="360" w:lineRule="auto"/>
        <w:jc w:val="both"/>
      </w:pPr>
      <w:r>
        <w:rPr>
          <w:rFonts w:ascii="Book Antiqua" w:eastAsia="Book Antiqua" w:hAnsi="Book Antiqua" w:cs="Book Antiqua"/>
          <w:color w:val="000000"/>
        </w:rPr>
        <w:t>The patient’s body-mass index was approximately 29.7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indicating obesity. His blood pressure was 120/79 mmHg with a regular heart rate of 72 beats per minute. Cardiac examination, including auscultation for carotid bruits, jugular venous pulse, heart sounds, and murmurs was normal.</w:t>
      </w:r>
    </w:p>
    <w:p w14:paraId="46E261D9" w14:textId="77777777" w:rsidR="00A77B3E" w:rsidRDefault="00A77B3E">
      <w:pPr>
        <w:spacing w:line="360" w:lineRule="auto"/>
        <w:jc w:val="both"/>
      </w:pPr>
    </w:p>
    <w:p w14:paraId="75D0AB67" w14:textId="77777777" w:rsidR="00A77B3E" w:rsidRDefault="007514BB">
      <w:pPr>
        <w:spacing w:line="360" w:lineRule="auto"/>
        <w:jc w:val="both"/>
      </w:pPr>
      <w:r>
        <w:rPr>
          <w:rFonts w:ascii="Book Antiqua" w:eastAsia="Book Antiqua" w:hAnsi="Book Antiqua" w:cs="Book Antiqua"/>
          <w:b/>
          <w:i/>
          <w:color w:val="000000"/>
        </w:rPr>
        <w:t>Laboratory examinations</w:t>
      </w:r>
    </w:p>
    <w:p w14:paraId="614C8BFF" w14:textId="77777777" w:rsidR="00A77B3E" w:rsidRDefault="007514BB">
      <w:pPr>
        <w:spacing w:line="360" w:lineRule="auto"/>
        <w:jc w:val="both"/>
      </w:pPr>
      <w:r>
        <w:rPr>
          <w:rFonts w:ascii="Book Antiqua" w:eastAsia="Book Antiqua" w:hAnsi="Book Antiqua" w:cs="Book Antiqua"/>
          <w:color w:val="000000"/>
        </w:rPr>
        <w:t>On admission, laboratory data, such as blood cell count, electrolytes, and biochemistry blood analysis, were within normal limits. A 12-lead electrocardiogram showed normal sinus rhythm with low voltage and borderline right axis deviation. Myocardial perfusion scans were previously performed to determine the extent and location of myocardial ischemia and revealed partial reversibility with notable ischemia at the apical segment.</w:t>
      </w:r>
    </w:p>
    <w:p w14:paraId="50A39FF6" w14:textId="77777777" w:rsidR="00A77B3E" w:rsidRDefault="00A77B3E">
      <w:pPr>
        <w:spacing w:line="360" w:lineRule="auto"/>
        <w:jc w:val="both"/>
      </w:pPr>
    </w:p>
    <w:p w14:paraId="303C708B" w14:textId="77777777" w:rsidR="00A77B3E" w:rsidRDefault="007514BB">
      <w:pPr>
        <w:spacing w:line="360" w:lineRule="auto"/>
        <w:jc w:val="both"/>
      </w:pPr>
      <w:r>
        <w:rPr>
          <w:rFonts w:ascii="Book Antiqua" w:eastAsia="Book Antiqua" w:hAnsi="Book Antiqua" w:cs="Book Antiqua"/>
          <w:b/>
          <w:i/>
          <w:color w:val="000000"/>
        </w:rPr>
        <w:t>Imaging examinations</w:t>
      </w:r>
    </w:p>
    <w:p w14:paraId="19B6459D" w14:textId="77777777" w:rsidR="00A77B3E" w:rsidRDefault="007514BB">
      <w:pPr>
        <w:spacing w:line="360" w:lineRule="auto"/>
        <w:jc w:val="both"/>
      </w:pPr>
      <w:r>
        <w:rPr>
          <w:rFonts w:ascii="Book Antiqua" w:eastAsia="Book Antiqua" w:hAnsi="Book Antiqua" w:cs="Book Antiqua"/>
          <w:color w:val="000000"/>
        </w:rPr>
        <w:t xml:space="preserve">Chest radiography showed normal cardiac size and configuration. Patients underwent post-implantation intravascular ultrasound (IVUS) and optical coherence tomography (OCT) evaluation during admission. The main OCT imaging findings were near total resorption of the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struts eight months after implantation without substantial vessel recoil, which could have been caused by early radial strength deficiency (Figure 1). A distal edge vascular response (EVR) was apparent (Figure 2A).</w:t>
      </w:r>
    </w:p>
    <w:p w14:paraId="00994599" w14:textId="77777777" w:rsidR="00A77B3E" w:rsidRDefault="00A77B3E">
      <w:pPr>
        <w:spacing w:line="360" w:lineRule="auto"/>
        <w:jc w:val="both"/>
      </w:pPr>
    </w:p>
    <w:p w14:paraId="130F9C7B" w14:textId="77777777" w:rsidR="00A77B3E" w:rsidRDefault="007514BB">
      <w:pPr>
        <w:spacing w:line="360" w:lineRule="auto"/>
        <w:jc w:val="both"/>
      </w:pPr>
      <w:r>
        <w:rPr>
          <w:rFonts w:ascii="Book Antiqua" w:eastAsia="Book Antiqua" w:hAnsi="Book Antiqua" w:cs="Book Antiqua"/>
          <w:b/>
          <w:bCs/>
          <w:i/>
          <w:iCs/>
          <w:color w:val="000000"/>
        </w:rPr>
        <w:lastRenderedPageBreak/>
        <w:t>Further imaging work-up</w:t>
      </w:r>
    </w:p>
    <w:p w14:paraId="58F2E05E" w14:textId="77777777" w:rsidR="00A77B3E" w:rsidRDefault="007514BB">
      <w:pPr>
        <w:spacing w:line="360" w:lineRule="auto"/>
        <w:jc w:val="both"/>
      </w:pPr>
      <w:r>
        <w:rPr>
          <w:rFonts w:ascii="Book Antiqua" w:eastAsia="Book Antiqua" w:hAnsi="Book Antiqua" w:cs="Book Antiqua"/>
          <w:color w:val="000000"/>
        </w:rPr>
        <w:t xml:space="preserve">For distal EVR (Figure 2A), the patient underwent coronary angiography following balloon angioplasty (Figure 2B), which led to type B dissections in the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of the LAD. Coronary angiography revealed localized parallel strips and a double lumen separated by a radiolucent area during dye injection with obvious residual enhancement after imaging contrast clearance (Figure 2C).</w:t>
      </w:r>
    </w:p>
    <w:p w14:paraId="789658A3" w14:textId="77777777" w:rsidR="00A77B3E" w:rsidRDefault="00A77B3E">
      <w:pPr>
        <w:spacing w:line="360" w:lineRule="auto"/>
        <w:jc w:val="both"/>
      </w:pPr>
    </w:p>
    <w:p w14:paraId="3AD36FAF" w14:textId="77777777" w:rsidR="00A77B3E" w:rsidRDefault="007514BB">
      <w:pPr>
        <w:spacing w:line="360" w:lineRule="auto"/>
        <w:jc w:val="both"/>
      </w:pPr>
      <w:r>
        <w:rPr>
          <w:rFonts w:ascii="Book Antiqua" w:eastAsia="Book Antiqua" w:hAnsi="Book Antiqua" w:cs="Book Antiqua"/>
          <w:b/>
          <w:caps/>
          <w:color w:val="000000"/>
          <w:u w:val="single"/>
        </w:rPr>
        <w:t>FINAL DIAGNOSIS</w:t>
      </w:r>
    </w:p>
    <w:p w14:paraId="5C7059D3" w14:textId="77777777" w:rsidR="00A77B3E" w:rsidRDefault="007514BB">
      <w:pPr>
        <w:spacing w:line="360" w:lineRule="auto"/>
        <w:jc w:val="both"/>
      </w:pPr>
      <w:r>
        <w:rPr>
          <w:rFonts w:ascii="Book Antiqua" w:eastAsia="Book Antiqua" w:hAnsi="Book Antiqua" w:cs="Book Antiqua"/>
          <w:color w:val="000000"/>
        </w:rPr>
        <w:t xml:space="preserve">The final diagnosis was spontaneous retrograde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w:t>
      </w:r>
    </w:p>
    <w:p w14:paraId="5D32D7E8" w14:textId="77777777" w:rsidR="00A77B3E" w:rsidRDefault="00A77B3E">
      <w:pPr>
        <w:spacing w:line="360" w:lineRule="auto"/>
        <w:jc w:val="both"/>
      </w:pPr>
    </w:p>
    <w:p w14:paraId="0291BA79" w14:textId="77777777" w:rsidR="00A77B3E" w:rsidRDefault="007514BB">
      <w:pPr>
        <w:spacing w:line="360" w:lineRule="auto"/>
        <w:jc w:val="both"/>
      </w:pPr>
      <w:r>
        <w:rPr>
          <w:rFonts w:ascii="Book Antiqua" w:eastAsia="Book Antiqua" w:hAnsi="Book Antiqua" w:cs="Book Antiqua"/>
          <w:b/>
          <w:caps/>
          <w:color w:val="000000"/>
          <w:u w:val="single"/>
        </w:rPr>
        <w:t>TREATMENT</w:t>
      </w:r>
    </w:p>
    <w:p w14:paraId="2BAB699B" w14:textId="0186136E" w:rsidR="00A77B3E" w:rsidRDefault="007514BB">
      <w:pPr>
        <w:spacing w:line="360" w:lineRule="auto"/>
        <w:jc w:val="both"/>
      </w:pPr>
      <w:r>
        <w:rPr>
          <w:rFonts w:ascii="Book Antiqua" w:eastAsia="Book Antiqua" w:hAnsi="Book Antiqua" w:cs="Book Antiqua"/>
          <w:color w:val="000000"/>
        </w:rPr>
        <w:t>A 6F EBU SH guiding catheter (Cordis Corporation, Miami Lakes, FL</w:t>
      </w:r>
      <w:r w:rsidR="00F02394">
        <w:rPr>
          <w:rFonts w:ascii="Book Antiqua" w:eastAsia="Book Antiqua" w:hAnsi="Book Antiqua" w:cs="Book Antiqua"/>
          <w:color w:val="000000"/>
        </w:rPr>
        <w:t>, United States</w:t>
      </w:r>
      <w:r>
        <w:rPr>
          <w:rFonts w:ascii="Book Antiqua" w:eastAsia="Book Antiqua" w:hAnsi="Book Antiqua" w:cs="Book Antiqua"/>
          <w:color w:val="000000"/>
        </w:rPr>
        <w:t xml:space="preserve">) was uneventfully inserted into the left coronary artery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patient’s right radial artery. Workhorse guidewires are usually used during this procedure, including the RUNTHROUGH NS Extra Floppy (Terumo Medical Corporation, Somerset, NJ</w:t>
      </w:r>
      <w:r w:rsidR="00F02394">
        <w:rPr>
          <w:rFonts w:ascii="Book Antiqua" w:eastAsia="Book Antiqua" w:hAnsi="Book Antiqua" w:cs="Book Antiqua"/>
          <w:color w:val="000000"/>
        </w:rPr>
        <w:t>, United States</w:t>
      </w:r>
      <w:r>
        <w:rPr>
          <w:rFonts w:ascii="Book Antiqua" w:eastAsia="Book Antiqua" w:hAnsi="Book Antiqua" w:cs="Book Antiqua"/>
          <w:color w:val="000000"/>
        </w:rPr>
        <w:t>). Subsequent bailout stenting was accomplished with revascularization of entry and exit sites created by spontaneous dissection and by complete sealing of the intramural hematoma (Figure 3).</w:t>
      </w:r>
    </w:p>
    <w:p w14:paraId="69FF3B3F" w14:textId="77777777" w:rsidR="00A77B3E" w:rsidRDefault="007514BB" w:rsidP="00F2246D">
      <w:pPr>
        <w:spacing w:line="360" w:lineRule="auto"/>
        <w:ind w:firstLineChars="100" w:firstLine="240"/>
        <w:jc w:val="both"/>
      </w:pPr>
      <w:r>
        <w:rPr>
          <w:rFonts w:ascii="Book Antiqua" w:eastAsia="Book Antiqua" w:hAnsi="Book Antiqua" w:cs="Book Antiqua"/>
          <w:color w:val="000000"/>
        </w:rPr>
        <w:t>Following validation of possible complications associated with spontaneous dissection and final LAD coronary flow status, all rescue strategies and treatments were successful (Figure 4).</w:t>
      </w:r>
    </w:p>
    <w:p w14:paraId="7F90CBDB" w14:textId="77777777" w:rsidR="00A77B3E" w:rsidRDefault="00A77B3E">
      <w:pPr>
        <w:spacing w:line="360" w:lineRule="auto"/>
        <w:jc w:val="both"/>
      </w:pPr>
    </w:p>
    <w:p w14:paraId="70E986F1" w14:textId="77777777" w:rsidR="00A77B3E" w:rsidRDefault="007514BB">
      <w:pPr>
        <w:spacing w:line="360" w:lineRule="auto"/>
        <w:jc w:val="both"/>
      </w:pPr>
      <w:r>
        <w:rPr>
          <w:rFonts w:ascii="Book Antiqua" w:eastAsia="Book Antiqua" w:hAnsi="Book Antiqua" w:cs="Book Antiqua"/>
          <w:b/>
          <w:caps/>
          <w:color w:val="000000"/>
          <w:u w:val="single"/>
        </w:rPr>
        <w:t>OUTCOME AND FOLLOW-UP</w:t>
      </w:r>
    </w:p>
    <w:p w14:paraId="49EACB74" w14:textId="0CD8C33C" w:rsidR="00A77B3E" w:rsidRDefault="007514BB">
      <w:pPr>
        <w:spacing w:line="360" w:lineRule="auto"/>
        <w:jc w:val="both"/>
      </w:pPr>
      <w:r>
        <w:rPr>
          <w:rFonts w:ascii="Book Antiqua" w:eastAsia="Book Antiqua" w:hAnsi="Book Antiqua" w:cs="Book Antiqua"/>
          <w:color w:val="000000"/>
        </w:rPr>
        <w:t xml:space="preserve">After the intervention treatment, oppressive retrosternal chest discomfort during procedure subsided. Mild myocardial damage was observed (Max Troponin I: 10.5093 ng/mL) without ST segment elevation in </w:t>
      </w:r>
      <w:r w:rsidR="00F02394" w:rsidRPr="00F02394">
        <w:rPr>
          <w:rFonts w:ascii="Book Antiqua" w:eastAsia="Book Antiqua" w:hAnsi="Book Antiqua" w:cs="Book Antiqua"/>
          <w:color w:val="000000"/>
        </w:rPr>
        <w:t>electrocardiogram</w:t>
      </w:r>
      <w:r>
        <w:rPr>
          <w:rFonts w:ascii="Book Antiqua" w:eastAsia="Book Antiqua" w:hAnsi="Book Antiqua" w:cs="Book Antiqua"/>
          <w:color w:val="000000"/>
        </w:rPr>
        <w:t xml:space="preserve"> interpretation, and myocardial contractility was well preserved (left ventricular ejection fraction: 74%). The patient was closely followed-up for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cardiovascular outpatient department with cardiac rehabilitation, and follow-up period was uneventful.</w:t>
      </w:r>
    </w:p>
    <w:p w14:paraId="4F8BFD60" w14:textId="77777777" w:rsidR="00A77B3E" w:rsidRDefault="00A77B3E">
      <w:pPr>
        <w:spacing w:line="360" w:lineRule="auto"/>
        <w:jc w:val="both"/>
      </w:pPr>
    </w:p>
    <w:p w14:paraId="48843CB8" w14:textId="77777777" w:rsidR="00A77B3E" w:rsidRDefault="007514BB">
      <w:pPr>
        <w:spacing w:line="360" w:lineRule="auto"/>
        <w:jc w:val="both"/>
      </w:pPr>
      <w:r>
        <w:rPr>
          <w:rFonts w:ascii="Book Antiqua" w:eastAsia="Book Antiqua" w:hAnsi="Book Antiqua" w:cs="Book Antiqua"/>
          <w:b/>
          <w:caps/>
          <w:color w:val="000000"/>
          <w:u w:val="single"/>
        </w:rPr>
        <w:t>DISCUSSION</w:t>
      </w:r>
    </w:p>
    <w:p w14:paraId="141A2774" w14:textId="07610F59" w:rsidR="00A77B3E" w:rsidRDefault="007514BB">
      <w:pPr>
        <w:spacing w:line="360" w:lineRule="auto"/>
        <w:jc w:val="both"/>
      </w:pPr>
      <w:r>
        <w:rPr>
          <w:rFonts w:ascii="Book Antiqua" w:eastAsia="Book Antiqua" w:hAnsi="Book Antiqua" w:cs="Book Antiqua"/>
          <w:color w:val="000000"/>
        </w:rPr>
        <w:t xml:space="preserve">This is the first case report of a rare spontaneous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successfully treated with bailout drug-eluting intracoronary stenting. PCI is a safe and effective procedure used to improve blood flow through the coronary circulation. Procedures that improve coronary revascularization, including atherectomy and radiation, involve the use of balloon angioplasty and intracoronary stenting with DES, bare metal stents, or resorbable scaffolds (BRS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Patients with long life expectancies and simple coronary artery disease benefit more from bioresorbable scaffold technology that provides short duration vessel support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a drug-delivery effect, compared to DES from permanent metallic stents that pose long-term </w:t>
      </w:r>
      <w:proofErr w:type="gramStart"/>
      <w:r>
        <w:rPr>
          <w:rFonts w:ascii="Book Antiqua" w:eastAsia="Book Antiqua" w:hAnsi="Book Antiqua" w:cs="Book Antiqua"/>
          <w:color w:val="000000"/>
        </w:rPr>
        <w:t>limitations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4A6840FE" w14:textId="4725D71D" w:rsidR="00A77B3E" w:rsidRDefault="007514BB" w:rsidP="00F02394">
      <w:pPr>
        <w:spacing w:line="360" w:lineRule="auto"/>
        <w:ind w:firstLineChars="100" w:firstLine="240"/>
        <w:jc w:val="both"/>
      </w:pPr>
      <w:r>
        <w:rPr>
          <w:rFonts w:ascii="Book Antiqua" w:eastAsia="Book Antiqua" w:hAnsi="Book Antiqua" w:cs="Book Antiqua"/>
          <w:color w:val="000000"/>
        </w:rPr>
        <w:t xml:space="preserve">Our real-world experience includes 21 consecutive subjects who underwent PCI with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at the Cardiology Department of Shin Kong Wu Ho-Su Memorial Hospital between May 2019 and August 2020. Data were collected from clinical and PCI records, which included demographic characteristics, PCI details, medical history, and in-hospital complications (Table 1).</w:t>
      </w:r>
    </w:p>
    <w:p w14:paraId="1C921E6D" w14:textId="31D953EB" w:rsidR="00A77B3E" w:rsidRDefault="007514BB" w:rsidP="00F02394">
      <w:pPr>
        <w:spacing w:line="360" w:lineRule="auto"/>
        <w:ind w:firstLineChars="100" w:firstLine="240"/>
        <w:jc w:val="both"/>
      </w:pPr>
      <w:r>
        <w:rPr>
          <w:rFonts w:ascii="Book Antiqua" w:eastAsia="Book Antiqua" w:hAnsi="Book Antiqua" w:cs="Book Antiqua"/>
          <w:color w:val="000000"/>
        </w:rPr>
        <w:t>Most of our patients were men, with ages ranging from 43 to 70 years. The rates of hypertension, dyslipidemia, and diabetes mellitus were 81%, 81%, and 33.3%, respectively. None of the patients had anemia or chronic kidney disease. We adhered to the implantation guidelines, including selection of de novo lesions, quantitative coronary angiography, IVUS, and/or OCT for quantitative lesion evaluation, oriented lesion preparation using cutting balloon or scoring technologies, and image-guided implantation with non-compliant balloon post-dilatation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Furthermore, we also avoided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implantation with special coronary artery geometries, including left main lesions, ostial lesions, and lesions with heavy calcification, tortuosity or angulation, and diffuse long coronary arteries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2CA60062" w14:textId="2A31F7C6" w:rsidR="00A77B3E" w:rsidRDefault="007514BB" w:rsidP="00F02394">
      <w:pPr>
        <w:spacing w:line="360" w:lineRule="auto"/>
        <w:ind w:firstLineChars="100" w:firstLine="240"/>
        <w:jc w:val="both"/>
      </w:pPr>
      <w:r>
        <w:rPr>
          <w:rFonts w:ascii="Book Antiqua" w:eastAsia="Book Antiqua" w:hAnsi="Book Antiqua" w:cs="Book Antiqua"/>
          <w:color w:val="000000"/>
        </w:rPr>
        <w:t xml:space="preserve">OCT provides a significantly superior resolution that allows precise evaluation of apposition struts, resorption, and relevant vessel wall pathology. Patients underwent post-procedural OCT or IVUS evaluation, a planned angiographic and OCT follow-up at </w:t>
      </w:r>
      <w:r>
        <w:rPr>
          <w:rFonts w:ascii="Book Antiqua" w:eastAsia="Book Antiqua" w:hAnsi="Book Antiqua" w:cs="Book Antiqua"/>
          <w:color w:val="000000"/>
        </w:rPr>
        <w:lastRenderedPageBreak/>
        <w:t xml:space="preserve">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if available, and scheduled clinical assessments. Double anti-platelet therapy was mandatory for at least 12 mo.</w:t>
      </w:r>
    </w:p>
    <w:p w14:paraId="77697FB2" w14:textId="3F63BC27" w:rsidR="00A77B3E" w:rsidRDefault="007514BB" w:rsidP="00F02394">
      <w:pPr>
        <w:spacing w:line="360" w:lineRule="auto"/>
        <w:ind w:firstLineChars="100" w:firstLine="240"/>
        <w:jc w:val="both"/>
      </w:pPr>
      <w:r>
        <w:rPr>
          <w:rFonts w:ascii="Book Antiqua" w:eastAsia="Book Antiqua" w:hAnsi="Book Antiqua" w:cs="Book Antiqua"/>
          <w:color w:val="000000"/>
        </w:rPr>
        <w:t>In the first-generation BRS era, the ABSORB Cohort B study used serial OCT imaging to examine the EVR and its relationship with in-scaffold vascular response (SVR) after Absorb Bioresorbable Vascular Scaffold (Abbott Vascular) implantation with a 3-year follow-up period</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a previous study,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02394">
        <w:rPr>
          <w:rFonts w:ascii="Book Antiqua" w:eastAsia="Book Antiqua" w:hAnsi="Book Antiqua" w:cs="Book Antiqua"/>
          <w:color w:val="000000"/>
          <w:szCs w:val="30"/>
          <w:vertAlign w:val="superscript"/>
        </w:rPr>
        <w:t>[</w:t>
      </w:r>
      <w:proofErr w:type="gramEnd"/>
      <w:r w:rsidR="00F02394">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assumed that the geometric modification at the edges of the Absorb Bioresorbable Vascular Scaffold (Abbott Vascular) was not a separate pathological occurrence, but just an extension of the changes in luminal dimension revealed at the margins of the in-scaffold</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Magmaris</w:t>
      </w:r>
      <w:proofErr w:type="spellEnd"/>
      <w:r>
        <w:rPr>
          <w:rFonts w:ascii="Book Antiqua" w:eastAsia="Book Antiqua" w:hAnsi="Book Antiqua" w:cs="Book Antiqua"/>
          <w:color w:val="000000"/>
        </w:rPr>
        <w:t xml:space="preserve"> EVR invasive imaging analysis in the </w:t>
      </w:r>
      <w:proofErr w:type="spellStart"/>
      <w:r>
        <w:rPr>
          <w:rFonts w:ascii="Book Antiqua" w:eastAsia="Book Antiqua" w:hAnsi="Book Antiqua" w:cs="Book Antiqua"/>
          <w:color w:val="000000"/>
        </w:rPr>
        <w:t>Biosolve</w:t>
      </w:r>
      <w:proofErr w:type="spellEnd"/>
      <w:r>
        <w:rPr>
          <w:rFonts w:ascii="Book Antiqua" w:eastAsia="Book Antiqua" w:hAnsi="Book Antiqua" w:cs="Book Antiqua"/>
          <w:color w:val="000000"/>
        </w:rPr>
        <w:t xml:space="preserve">-II trial (123 patients) sub-study was a single-arm, prospective, multi-center study that included 20 patients. In the proximal and distal EVR assessments, segment- and frame-level analysis of the 5 mm segments proximal and distal to the actual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revealed that there were no meaningful changes in intracoronary imaging, including OCT, grayscale IVUS, and virtual histology IVUS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2554D689" w14:textId="7035FD2E" w:rsidR="00A77B3E" w:rsidRDefault="007514BB" w:rsidP="00F02394">
      <w:pPr>
        <w:spacing w:line="360" w:lineRule="auto"/>
        <w:ind w:firstLineChars="100" w:firstLine="240"/>
        <w:jc w:val="both"/>
      </w:pPr>
      <w:r>
        <w:rPr>
          <w:rFonts w:ascii="Book Antiqua" w:eastAsia="Book Antiqua" w:hAnsi="Book Antiqua" w:cs="Book Antiqua"/>
          <w:color w:val="000000"/>
        </w:rPr>
        <w:t>The types of coronary artery dissection, according to the NHLBI classification system, include type A and B, which are clinically benign, whereas types C-F may lead to catastrophic clinical events unless they are promptly and safely treated. Laceration of the coronary endothelium and rupture of the vasa vasorum are possible pathological mechanisms that may explain the spontaneous separation of the layers of the vascular wall</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Side effects of the degradation products from </w:t>
      </w:r>
      <w:proofErr w:type="spellStart"/>
      <w:r>
        <w:rPr>
          <w:rFonts w:ascii="Book Antiqua" w:eastAsia="Book Antiqua" w:hAnsi="Book Antiqua" w:cs="Book Antiqua"/>
          <w:color w:val="000000"/>
        </w:rPr>
        <w:t>MgBRSs</w:t>
      </w:r>
      <w:proofErr w:type="spellEnd"/>
      <w:r>
        <w:rPr>
          <w:rFonts w:ascii="Book Antiqua" w:eastAsia="Book Antiqua" w:hAnsi="Book Antiqua" w:cs="Book Antiqua"/>
          <w:color w:val="000000"/>
        </w:rPr>
        <w:t xml:space="preserve"> are not expected since magnesium plays a key role in many biological systems. However, no data are available regarding the possible consequences of a rare spontaneous retrograde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w:t>
      </w:r>
    </w:p>
    <w:p w14:paraId="42B71DCF" w14:textId="79753C1A" w:rsidR="00A77B3E" w:rsidRDefault="007514BB" w:rsidP="00F02394">
      <w:pPr>
        <w:spacing w:line="360" w:lineRule="auto"/>
        <w:ind w:firstLineChars="100" w:firstLine="240"/>
        <w:jc w:val="both"/>
      </w:pPr>
      <w:r>
        <w:rPr>
          <w:rFonts w:ascii="Book Antiqua" w:eastAsia="Book Antiqua" w:hAnsi="Book Antiqua" w:cs="Book Antiqua"/>
          <w:color w:val="000000"/>
        </w:rPr>
        <w:t xml:space="preserve">In the absence of evidence-based randomized trials to analyze the outcomes of different strategies, the optimal treatment for spontaneous coronary artery dissection remains unknown. Several recent strategies have refined the outcome of spontaneous coronary artery dissection, including traditional DESs, BRSs, and drug eluting </w:t>
      </w:r>
      <w:proofErr w:type="gramStart"/>
      <w:r>
        <w:rPr>
          <w:rFonts w:ascii="Book Antiqua" w:eastAsia="Book Antiqua" w:hAnsi="Book Antiqua" w:cs="Book Antiqua"/>
          <w:color w:val="000000"/>
        </w:rPr>
        <w:t>balloons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Similarly, due to the lack of conventional data, expert consensus has recommended the use of biodegradable polymer sirolimus-eluting stents (</w:t>
      </w:r>
      <w:proofErr w:type="spellStart"/>
      <w:r>
        <w:rPr>
          <w:rFonts w:ascii="Book Antiqua" w:eastAsia="Book Antiqua" w:hAnsi="Book Antiqua" w:cs="Book Antiqua"/>
          <w:color w:val="000000"/>
        </w:rPr>
        <w:t>Orsiro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Biotronik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Bulach</w:t>
      </w:r>
      <w:proofErr w:type="spellEnd"/>
      <w:r>
        <w:rPr>
          <w:rFonts w:ascii="Book Antiqua" w:eastAsia="Book Antiqua" w:hAnsi="Book Antiqua" w:cs="Book Antiqua"/>
          <w:color w:val="000000"/>
        </w:rPr>
        <w:t>, Switzerland) because its coating does not interfere with the residual magnesium alloy.</w:t>
      </w:r>
    </w:p>
    <w:p w14:paraId="05FF7874" w14:textId="77777777" w:rsidR="00A77B3E" w:rsidRDefault="00A77B3E">
      <w:pPr>
        <w:spacing w:line="360" w:lineRule="auto"/>
        <w:jc w:val="both"/>
      </w:pPr>
    </w:p>
    <w:p w14:paraId="34BC9CFC" w14:textId="77777777" w:rsidR="00A77B3E" w:rsidRDefault="007514BB">
      <w:pPr>
        <w:spacing w:line="360" w:lineRule="auto"/>
        <w:jc w:val="both"/>
      </w:pPr>
      <w:r>
        <w:rPr>
          <w:rFonts w:ascii="Book Antiqua" w:eastAsia="Book Antiqua" w:hAnsi="Book Antiqua" w:cs="Book Antiqua"/>
          <w:b/>
          <w:caps/>
          <w:color w:val="000000"/>
          <w:u w:val="single"/>
        </w:rPr>
        <w:t>CONCLUSION</w:t>
      </w:r>
    </w:p>
    <w:p w14:paraId="42DF34C8" w14:textId="218FBA91" w:rsidR="00A77B3E" w:rsidRDefault="007514BB">
      <w:pPr>
        <w:spacing w:line="360" w:lineRule="auto"/>
        <w:jc w:val="both"/>
      </w:pPr>
      <w:r>
        <w:rPr>
          <w:rFonts w:ascii="Book Antiqua" w:eastAsia="Book Antiqua" w:hAnsi="Book Antiqua" w:cs="Book Antiqua"/>
          <w:color w:val="000000"/>
        </w:rPr>
        <w:t xml:space="preserve">To achieve the therapeutic intention of “leave nothing behind” BRSs have been materialized to conquer the limitations of metallic drug-eluting stents. We reported a rare case, the first in Taiwan, which demonstrated successful treatment of rare spontaneous retrograde dissection of a partially absorbed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with bailout stenting of the SES. This rare case report provides new information on </w:t>
      </w:r>
      <w:proofErr w:type="spellStart"/>
      <w:r w:rsidR="00153ABD">
        <w:rPr>
          <w:rFonts w:ascii="Book Antiqua" w:eastAsia="Book Antiqua" w:hAnsi="Book Antiqua" w:cs="Book Antiqua"/>
          <w:color w:val="000000"/>
        </w:rPr>
        <w:t>MgBRS</w:t>
      </w:r>
      <w:proofErr w:type="spellEnd"/>
      <w:r>
        <w:rPr>
          <w:rFonts w:ascii="Book Antiqua" w:eastAsia="Book Antiqua" w:hAnsi="Book Antiqua" w:cs="Book Antiqua"/>
          <w:color w:val="000000"/>
        </w:rPr>
        <w:t xml:space="preserve"> gathered from precious clinical experience, review of current data, anticipation, advice, and recommendations for interventional cardiologist. It also hints the possible future perspectives on </w:t>
      </w:r>
      <w:proofErr w:type="spellStart"/>
      <w:r>
        <w:rPr>
          <w:rFonts w:ascii="Book Antiqua" w:eastAsia="Book Antiqua" w:hAnsi="Book Antiqua" w:cs="Book Antiqua"/>
          <w:color w:val="000000"/>
        </w:rPr>
        <w:t>MgBRS</w:t>
      </w:r>
      <w:proofErr w:type="spellEnd"/>
      <w:r>
        <w:rPr>
          <w:rFonts w:ascii="Book Antiqua" w:eastAsia="Book Antiqua" w:hAnsi="Book Antiqua" w:cs="Book Antiqua"/>
          <w:color w:val="000000"/>
        </w:rPr>
        <w:t>.</w:t>
      </w:r>
    </w:p>
    <w:p w14:paraId="07F8B034" w14:textId="77777777" w:rsidR="00A77B3E" w:rsidRDefault="00A77B3E">
      <w:pPr>
        <w:spacing w:line="360" w:lineRule="auto"/>
        <w:jc w:val="both"/>
      </w:pPr>
    </w:p>
    <w:p w14:paraId="6A8C82AB" w14:textId="77777777" w:rsidR="00A77B3E" w:rsidRDefault="007514BB">
      <w:pPr>
        <w:spacing w:line="360" w:lineRule="auto"/>
        <w:jc w:val="both"/>
      </w:pPr>
      <w:r>
        <w:rPr>
          <w:rFonts w:ascii="Book Antiqua" w:eastAsia="Book Antiqua" w:hAnsi="Book Antiqua" w:cs="Book Antiqua"/>
          <w:b/>
          <w:caps/>
          <w:color w:val="000000"/>
          <w:u w:val="single"/>
        </w:rPr>
        <w:t>ACKNOWLEDGEMENTS</w:t>
      </w:r>
    </w:p>
    <w:p w14:paraId="2B7DDAC6" w14:textId="09B335E9" w:rsidR="00A77B3E" w:rsidRDefault="007514BB">
      <w:pPr>
        <w:spacing w:line="360" w:lineRule="auto"/>
        <w:jc w:val="both"/>
      </w:pPr>
      <w:r>
        <w:rPr>
          <w:rFonts w:ascii="Book Antiqua" w:eastAsia="Book Antiqua" w:hAnsi="Book Antiqua" w:cs="Book Antiqua"/>
          <w:color w:val="000000"/>
        </w:rPr>
        <w:t>We appreciate the expert comments of the reviewers and editors and the contacts they shared.</w:t>
      </w:r>
      <w:r w:rsidRPr="004275D1">
        <w:rPr>
          <w:rFonts w:ascii="Book Antiqua" w:eastAsia="Book Antiqua" w:hAnsi="Book Antiqua" w:cs="Book Antiqua"/>
        </w:rPr>
        <w:t xml:space="preserve"> </w:t>
      </w:r>
      <w:r w:rsidR="00116BED" w:rsidRPr="004275D1">
        <w:rPr>
          <w:rFonts w:ascii="Book Antiqua" w:eastAsia="Book Antiqua" w:hAnsi="Book Antiqua" w:cs="Book Antiqua"/>
        </w:rPr>
        <w:t>We</w:t>
      </w:r>
      <w:r w:rsidR="002C2AD7" w:rsidRPr="004275D1">
        <w:rPr>
          <w:rFonts w:ascii="Book Antiqua" w:eastAsia="Book Antiqua" w:hAnsi="Book Antiqua" w:cs="Book Antiqua"/>
        </w:rPr>
        <w:t xml:space="preserve"> also thank for the Shin Kong Wu Ho-Su Memorial Hospital (108-SKH-FJU-02) in Taiwan.</w:t>
      </w:r>
    </w:p>
    <w:p w14:paraId="163EB30D" w14:textId="77777777" w:rsidR="00A77B3E" w:rsidRDefault="00A77B3E">
      <w:pPr>
        <w:spacing w:line="360" w:lineRule="auto"/>
        <w:jc w:val="both"/>
      </w:pPr>
    </w:p>
    <w:p w14:paraId="7E67BA62" w14:textId="77777777" w:rsidR="00A77B3E" w:rsidRDefault="007514BB">
      <w:pPr>
        <w:spacing w:line="360" w:lineRule="auto"/>
        <w:jc w:val="both"/>
      </w:pPr>
      <w:r>
        <w:rPr>
          <w:rFonts w:ascii="Book Antiqua" w:eastAsia="Book Antiqua" w:hAnsi="Book Antiqua" w:cs="Book Antiqua"/>
          <w:b/>
          <w:color w:val="000000"/>
        </w:rPr>
        <w:t>REFERENCES</w:t>
      </w:r>
    </w:p>
    <w:p w14:paraId="6C66386F" w14:textId="77777777" w:rsidR="00A77B3E" w:rsidRDefault="007514B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Neumann FJ</w:t>
      </w:r>
      <w:r>
        <w:rPr>
          <w:rFonts w:ascii="Book Antiqua" w:eastAsia="Book Antiqua" w:hAnsi="Book Antiqua" w:cs="Book Antiqua"/>
          <w:color w:val="000000"/>
        </w:rPr>
        <w:t>, Sousa-</w:t>
      </w:r>
      <w:proofErr w:type="spellStart"/>
      <w:r>
        <w:rPr>
          <w:rFonts w:ascii="Book Antiqua" w:eastAsia="Book Antiqua" w:hAnsi="Book Antiqua" w:cs="Book Antiqua"/>
          <w:color w:val="000000"/>
        </w:rPr>
        <w:t>Uva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Ahlsson</w:t>
      </w:r>
      <w:proofErr w:type="spellEnd"/>
      <w:r>
        <w:rPr>
          <w:rFonts w:ascii="Book Antiqua" w:eastAsia="Book Antiqua" w:hAnsi="Book Antiqua" w:cs="Book Antiqua"/>
          <w:color w:val="000000"/>
        </w:rPr>
        <w:t xml:space="preserve"> A, Alfonso F, Banning AP, Benedetto U, Byrne RA, Collet JP, Falk V, Head SJ, </w:t>
      </w:r>
      <w:proofErr w:type="spellStart"/>
      <w:r>
        <w:rPr>
          <w:rFonts w:ascii="Book Antiqua" w:eastAsia="Book Antiqua" w:hAnsi="Book Antiqua" w:cs="Book Antiqua"/>
          <w:color w:val="000000"/>
        </w:rPr>
        <w:t>Jüni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Kastrati</w:t>
      </w:r>
      <w:proofErr w:type="spellEnd"/>
      <w:r>
        <w:rPr>
          <w:rFonts w:ascii="Book Antiqua" w:eastAsia="Book Antiqua" w:hAnsi="Book Antiqua" w:cs="Book Antiqua"/>
          <w:color w:val="000000"/>
        </w:rPr>
        <w:t xml:space="preserve"> A, Koller A, Kristensen SD, </w:t>
      </w:r>
      <w:proofErr w:type="spellStart"/>
      <w:r>
        <w:rPr>
          <w:rFonts w:ascii="Book Antiqua" w:eastAsia="Book Antiqua" w:hAnsi="Book Antiqua" w:cs="Book Antiqua"/>
          <w:color w:val="000000"/>
        </w:rPr>
        <w:t>Niebauer</w:t>
      </w:r>
      <w:proofErr w:type="spellEnd"/>
      <w:r>
        <w:rPr>
          <w:rFonts w:ascii="Book Antiqua" w:eastAsia="Book Antiqua" w:hAnsi="Book Antiqua" w:cs="Book Antiqua"/>
          <w:color w:val="000000"/>
        </w:rPr>
        <w:t xml:space="preserve"> J, Richter DJ, </w:t>
      </w:r>
      <w:proofErr w:type="spellStart"/>
      <w:r>
        <w:rPr>
          <w:rFonts w:ascii="Book Antiqua" w:eastAsia="Book Antiqua" w:hAnsi="Book Antiqua" w:cs="Book Antiqua"/>
          <w:color w:val="000000"/>
        </w:rPr>
        <w:t>Seferovic</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Sibbing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Stefanini</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Windecker</w:t>
      </w:r>
      <w:proofErr w:type="spellEnd"/>
      <w:r>
        <w:rPr>
          <w:rFonts w:ascii="Book Antiqua" w:eastAsia="Book Antiqua" w:hAnsi="Book Antiqua" w:cs="Book Antiqua"/>
          <w:color w:val="000000"/>
        </w:rPr>
        <w:t xml:space="preserve"> S, Yadav R, </w:t>
      </w:r>
      <w:proofErr w:type="spellStart"/>
      <w:r>
        <w:rPr>
          <w:rFonts w:ascii="Book Antiqua" w:eastAsia="Book Antiqua" w:hAnsi="Book Antiqua" w:cs="Book Antiqua"/>
          <w:color w:val="000000"/>
        </w:rPr>
        <w:t>Zembala</w:t>
      </w:r>
      <w:proofErr w:type="spellEnd"/>
      <w:r>
        <w:rPr>
          <w:rFonts w:ascii="Book Antiqua" w:eastAsia="Book Antiqua" w:hAnsi="Book Antiqua" w:cs="Book Antiqua"/>
          <w:color w:val="000000"/>
        </w:rPr>
        <w:t xml:space="preserve"> MO. [2018 ESC/EACTS Guidelines on myocardial revascularization. The Task Force on myocardial revascularization of the European Society of Cardiology (ESC) and European Association for Cardio-Thoracic Surgery (EACTS)]. </w:t>
      </w:r>
      <w:r>
        <w:rPr>
          <w:rFonts w:ascii="Book Antiqua" w:eastAsia="Book Antiqua" w:hAnsi="Book Antiqua" w:cs="Book Antiqua"/>
          <w:i/>
          <w:iCs/>
          <w:color w:val="000000"/>
        </w:rPr>
        <w:t xml:space="preserve">G Ital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(Rome)</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1S-61S [PMID: 31379378 DOI: 10.1714/3203.31801]</w:t>
      </w:r>
    </w:p>
    <w:p w14:paraId="288FFDD3" w14:textId="77777777" w:rsidR="00A77B3E" w:rsidRDefault="007514B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Iqbal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Silber S, </w:t>
      </w:r>
      <w:proofErr w:type="spellStart"/>
      <w:r>
        <w:rPr>
          <w:rFonts w:ascii="Book Antiqua" w:eastAsia="Book Antiqua" w:hAnsi="Book Antiqua" w:cs="Book Antiqua"/>
          <w:color w:val="000000"/>
        </w:rPr>
        <w:t>Kelbaek</w:t>
      </w:r>
      <w:proofErr w:type="spellEnd"/>
      <w:r>
        <w:rPr>
          <w:rFonts w:ascii="Book Antiqua" w:eastAsia="Book Antiqua" w:hAnsi="Book Antiqua" w:cs="Book Antiqua"/>
          <w:color w:val="000000"/>
        </w:rPr>
        <w:t xml:space="preserve"> H, Richardt G, Morel MA, </w:t>
      </w:r>
      <w:proofErr w:type="spellStart"/>
      <w:r>
        <w:rPr>
          <w:rFonts w:ascii="Book Antiqua" w:eastAsia="Book Antiqua" w:hAnsi="Book Antiqua" w:cs="Book Antiqua"/>
          <w:color w:val="000000"/>
        </w:rPr>
        <w:t>Negoita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Buszman</w:t>
      </w:r>
      <w:proofErr w:type="spellEnd"/>
      <w:r>
        <w:rPr>
          <w:rFonts w:ascii="Book Antiqua" w:eastAsia="Book Antiqua" w:hAnsi="Book Antiqua" w:cs="Book Antiqua"/>
          <w:color w:val="000000"/>
        </w:rPr>
        <w:t xml:space="preserve"> PE, </w:t>
      </w:r>
      <w:proofErr w:type="spellStart"/>
      <w:r>
        <w:rPr>
          <w:rFonts w:ascii="Book Antiqua" w:eastAsia="Book Antiqua" w:hAnsi="Book Antiqua" w:cs="Book Antiqua"/>
          <w:color w:val="000000"/>
        </w:rPr>
        <w:t>Windecker</w:t>
      </w:r>
      <w:proofErr w:type="spellEnd"/>
      <w:r>
        <w:rPr>
          <w:rFonts w:ascii="Book Antiqua" w:eastAsia="Book Antiqua" w:hAnsi="Book Antiqua" w:cs="Book Antiqua"/>
          <w:color w:val="000000"/>
        </w:rPr>
        <w:t xml:space="preserve"> S. Comparison of </w:t>
      </w:r>
      <w:proofErr w:type="spellStart"/>
      <w:r>
        <w:rPr>
          <w:rFonts w:ascii="Book Antiqua" w:eastAsia="Book Antiqua" w:hAnsi="Book Antiqua" w:cs="Book Antiqua"/>
          <w:color w:val="000000"/>
        </w:rPr>
        <w:t>zotarolimus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-eluting coronary stents: final 5-year report of the RESOLUTE all-comers trial. </w:t>
      </w:r>
      <w:r>
        <w:rPr>
          <w:rFonts w:ascii="Book Antiqua" w:eastAsia="Book Antiqua" w:hAnsi="Book Antiqua" w:cs="Book Antiqua"/>
          <w:i/>
          <w:iCs/>
          <w:color w:val="000000"/>
        </w:rPr>
        <w:t xml:space="preserve">Circ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e002230 [PMID: 26047993 DOI: 10.1161/CIRCINTERVENTIONS.114.002230]</w:t>
      </w:r>
    </w:p>
    <w:p w14:paraId="3709591A" w14:textId="77777777" w:rsidR="00A77B3E" w:rsidRDefault="007514B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Schmidt T</w:t>
      </w:r>
      <w:r>
        <w:rPr>
          <w:rFonts w:ascii="Book Antiqua" w:eastAsia="Book Antiqua" w:hAnsi="Book Antiqua" w:cs="Book Antiqua"/>
          <w:color w:val="000000"/>
        </w:rPr>
        <w:t xml:space="preserve">, Abbott JD. Coronary Stents: History, Design, and Construction.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xml:space="preserve"> [PMID: 29843465 DOI: 10.3390/jcm7060126]</w:t>
      </w:r>
    </w:p>
    <w:p w14:paraId="7CABFEED" w14:textId="77777777" w:rsidR="00A77B3E" w:rsidRDefault="007514BB">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Forrestal B</w:t>
      </w:r>
      <w:r>
        <w:rPr>
          <w:rFonts w:ascii="Book Antiqua" w:eastAsia="Book Antiqua" w:hAnsi="Book Antiqua" w:cs="Book Antiqua"/>
          <w:color w:val="000000"/>
        </w:rPr>
        <w:t xml:space="preserve">, Case BC, </w:t>
      </w:r>
      <w:proofErr w:type="spellStart"/>
      <w:r>
        <w:rPr>
          <w:rFonts w:ascii="Book Antiqua" w:eastAsia="Book Antiqua" w:hAnsi="Book Antiqua" w:cs="Book Antiqua"/>
          <w:color w:val="000000"/>
        </w:rPr>
        <w:t>Yerasi</w:t>
      </w:r>
      <w:proofErr w:type="spellEnd"/>
      <w:r>
        <w:rPr>
          <w:rFonts w:ascii="Book Antiqua" w:eastAsia="Book Antiqua" w:hAnsi="Book Antiqua" w:cs="Book Antiqua"/>
          <w:color w:val="000000"/>
        </w:rPr>
        <w:t xml:space="preserve"> C, Musallam A, </w:t>
      </w:r>
      <w:proofErr w:type="spellStart"/>
      <w:r>
        <w:rPr>
          <w:rFonts w:ascii="Book Antiqua" w:eastAsia="Book Antiqua" w:hAnsi="Book Antiqua" w:cs="Book Antiqua"/>
          <w:color w:val="000000"/>
        </w:rPr>
        <w:t>Chezar-Azerrad</w:t>
      </w:r>
      <w:proofErr w:type="spellEnd"/>
      <w:r>
        <w:rPr>
          <w:rFonts w:ascii="Book Antiqua" w:eastAsia="Book Antiqua" w:hAnsi="Book Antiqua" w:cs="Book Antiqua"/>
          <w:color w:val="000000"/>
        </w:rPr>
        <w:t xml:space="preserve"> C, Waksman R. Bioresorbable Scaffolds: Current Technology and Future Perspectives. </w:t>
      </w:r>
      <w:r>
        <w:rPr>
          <w:rFonts w:ascii="Book Antiqua" w:eastAsia="Book Antiqua" w:hAnsi="Book Antiqua" w:cs="Book Antiqua"/>
          <w:i/>
          <w:iCs/>
          <w:color w:val="000000"/>
        </w:rPr>
        <w:t>Rambam Maimonides Med J</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32374257 DOI: 10.5041/RMMJ.10402]</w:t>
      </w:r>
    </w:p>
    <w:p w14:paraId="6D5FCB0C" w14:textId="77777777" w:rsidR="00A77B3E" w:rsidRDefault="007514B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Rapetto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Leoncini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Magmaris</w:t>
      </w:r>
      <w:proofErr w:type="spellEnd"/>
      <w:r>
        <w:rPr>
          <w:rFonts w:ascii="Book Antiqua" w:eastAsia="Book Antiqua" w:hAnsi="Book Antiqua" w:cs="Book Antiqua"/>
          <w:color w:val="000000"/>
        </w:rPr>
        <w:t xml:space="preserve">: a new generation metallic sirolimus-eluting fully bioresorbable scaffold: present status and future perspectives.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S903-S913 [PMID: 28894596 DOI: 10.21037/jtd.2017.06.34]</w:t>
      </w:r>
    </w:p>
    <w:p w14:paraId="0EFD7C6E" w14:textId="77777777" w:rsidR="00A77B3E" w:rsidRDefault="007514B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Regazzoli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Leone PP, Colombo A, </w:t>
      </w:r>
      <w:proofErr w:type="spellStart"/>
      <w:r>
        <w:rPr>
          <w:rFonts w:ascii="Book Antiqua" w:eastAsia="Book Antiqua" w:hAnsi="Book Antiqua" w:cs="Book Antiqua"/>
          <w:color w:val="000000"/>
        </w:rPr>
        <w:t>Latib</w:t>
      </w:r>
      <w:proofErr w:type="spellEnd"/>
      <w:r>
        <w:rPr>
          <w:rFonts w:ascii="Book Antiqua" w:eastAsia="Book Antiqua" w:hAnsi="Book Antiqua" w:cs="Book Antiqua"/>
          <w:color w:val="000000"/>
        </w:rPr>
        <w:t xml:space="preserve"> A. New generation bioresorbable scaffold technologies: an update on novel devices and clinical results.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S979-S985 [PMID: 28894604 DOI: 10.21037/jtd.2017.07.104]</w:t>
      </w:r>
    </w:p>
    <w:p w14:paraId="2D9B3F2F" w14:textId="77777777" w:rsidR="00A77B3E" w:rsidRDefault="007514B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Wlodarczak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Garcia LAI, Karjalainen PP, </w:t>
      </w:r>
      <w:proofErr w:type="spellStart"/>
      <w:r>
        <w:rPr>
          <w:rFonts w:ascii="Book Antiqua" w:eastAsia="Book Antiqua" w:hAnsi="Book Antiqua" w:cs="Book Antiqua"/>
          <w:color w:val="000000"/>
        </w:rPr>
        <w:t>Komócsi</w:t>
      </w:r>
      <w:proofErr w:type="spellEnd"/>
      <w:r>
        <w:rPr>
          <w:rFonts w:ascii="Book Antiqua" w:eastAsia="Book Antiqua" w:hAnsi="Book Antiqua" w:cs="Book Antiqua"/>
          <w:color w:val="000000"/>
        </w:rPr>
        <w:t xml:space="preserve"> A, Pisano F, Richter S, </w:t>
      </w:r>
      <w:proofErr w:type="spellStart"/>
      <w:r>
        <w:rPr>
          <w:rFonts w:ascii="Book Antiqua" w:eastAsia="Book Antiqua" w:hAnsi="Book Antiqua" w:cs="Book Antiqua"/>
          <w:color w:val="000000"/>
        </w:rPr>
        <w:t>Lanocha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Rumoroso</w:t>
      </w:r>
      <w:proofErr w:type="spellEnd"/>
      <w:r>
        <w:rPr>
          <w:rFonts w:ascii="Book Antiqua" w:eastAsia="Book Antiqua" w:hAnsi="Book Antiqua" w:cs="Book Antiqua"/>
          <w:color w:val="000000"/>
        </w:rPr>
        <w:t xml:space="preserve"> JR, Leung KF. Magnesium 2000 </w:t>
      </w:r>
      <w:proofErr w:type="spellStart"/>
      <w:r>
        <w:rPr>
          <w:rFonts w:ascii="Book Antiqua" w:eastAsia="Book Antiqua" w:hAnsi="Book Antiqua" w:cs="Book Antiqua"/>
          <w:color w:val="000000"/>
        </w:rPr>
        <w:t>postmarket</w:t>
      </w:r>
      <w:proofErr w:type="spellEnd"/>
      <w:r>
        <w:rPr>
          <w:rFonts w:ascii="Book Antiqua" w:eastAsia="Book Antiqua" w:hAnsi="Book Antiqua" w:cs="Book Antiqua"/>
          <w:color w:val="000000"/>
        </w:rPr>
        <w:t xml:space="preserve"> evaluation: Guideline adherence and intraprocedural performance of a sirolimus-eluting resorbable magnesium scaffold.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Revasc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1140-1145 [PMID: 30833209 DOI: 10.1016/j.carrev.2019.02.003]</w:t>
      </w:r>
    </w:p>
    <w:p w14:paraId="37D3C2E5" w14:textId="77777777" w:rsidR="00A77B3E" w:rsidRDefault="007514BB">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Fajadet</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Haude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Joner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Koolen</w:t>
      </w:r>
      <w:proofErr w:type="spellEnd"/>
      <w:r>
        <w:rPr>
          <w:rFonts w:ascii="Book Antiqua" w:eastAsia="Book Antiqua" w:hAnsi="Book Antiqua" w:cs="Book Antiqua"/>
          <w:color w:val="000000"/>
        </w:rPr>
        <w:t xml:space="preserve"> J, Lee M, </w:t>
      </w:r>
      <w:proofErr w:type="spellStart"/>
      <w:r>
        <w:rPr>
          <w:rFonts w:ascii="Book Antiqua" w:eastAsia="Book Antiqua" w:hAnsi="Book Antiqua" w:cs="Book Antiqua"/>
          <w:color w:val="000000"/>
        </w:rPr>
        <w:t>Tölg</w:t>
      </w:r>
      <w:proofErr w:type="spellEnd"/>
      <w:r>
        <w:rPr>
          <w:rFonts w:ascii="Book Antiqua" w:eastAsia="Book Antiqua" w:hAnsi="Book Antiqua" w:cs="Book Antiqua"/>
          <w:color w:val="000000"/>
        </w:rPr>
        <w:t xml:space="preserve"> R, Waksman R. </w:t>
      </w:r>
      <w:proofErr w:type="spellStart"/>
      <w:r>
        <w:rPr>
          <w:rFonts w:ascii="Book Antiqua" w:eastAsia="Book Antiqua" w:hAnsi="Book Antiqua" w:cs="Book Antiqua"/>
          <w:color w:val="000000"/>
        </w:rPr>
        <w:t>Magmaris</w:t>
      </w:r>
      <w:proofErr w:type="spellEnd"/>
      <w:r>
        <w:rPr>
          <w:rFonts w:ascii="Book Antiqua" w:eastAsia="Book Antiqua" w:hAnsi="Book Antiqua" w:cs="Book Antiqua"/>
          <w:color w:val="000000"/>
        </w:rPr>
        <w:t xml:space="preserve"> preliminary recommendation upon commercial launch: a consensus from the expert panel on 14 April 2016. </w:t>
      </w:r>
      <w:proofErr w:type="spellStart"/>
      <w:r>
        <w:rPr>
          <w:rFonts w:ascii="Book Antiqua" w:eastAsia="Book Antiqua" w:hAnsi="Book Antiqua" w:cs="Book Antiqua"/>
          <w:i/>
          <w:iCs/>
          <w:color w:val="000000"/>
        </w:rPr>
        <w:t>EuroIntervention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828-833 [PMID: 27639734 DOI: 10.4244/EIJV12I7A137]</w:t>
      </w:r>
    </w:p>
    <w:p w14:paraId="51E89658" w14:textId="3D834E6D" w:rsidR="00A77B3E" w:rsidRDefault="007514B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Serruys</w:t>
      </w:r>
      <w:proofErr w:type="spellEnd"/>
      <w:r>
        <w:rPr>
          <w:rFonts w:ascii="Book Antiqua" w:eastAsia="Book Antiqua" w:hAnsi="Book Antiqua" w:cs="Book Antiqua"/>
          <w:b/>
          <w:bCs/>
          <w:color w:val="000000"/>
        </w:rPr>
        <w:t xml:space="preserve"> PW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Onuma</w:t>
      </w:r>
      <w:proofErr w:type="spellEnd"/>
      <w:r>
        <w:rPr>
          <w:rFonts w:ascii="Book Antiqua" w:eastAsia="Book Antiqua" w:hAnsi="Book Antiqua" w:cs="Book Antiqua"/>
          <w:color w:val="000000"/>
        </w:rPr>
        <w:t xml:space="preserve"> Y, Dudek D, Smits PC, </w:t>
      </w:r>
      <w:proofErr w:type="spellStart"/>
      <w:r>
        <w:rPr>
          <w:rFonts w:ascii="Book Antiqua" w:eastAsia="Book Antiqua" w:hAnsi="Book Antiqua" w:cs="Book Antiqua"/>
          <w:color w:val="000000"/>
        </w:rPr>
        <w:t>Koolen</w:t>
      </w:r>
      <w:proofErr w:type="spellEnd"/>
      <w:r>
        <w:rPr>
          <w:rFonts w:ascii="Book Antiqua" w:eastAsia="Book Antiqua" w:hAnsi="Book Antiqua" w:cs="Book Antiqua"/>
          <w:color w:val="000000"/>
        </w:rPr>
        <w:t xml:space="preserve"> J, Chevalier B, de Bruyne B, Thuesen L, McClean D, van </w:t>
      </w:r>
      <w:proofErr w:type="spellStart"/>
      <w:r>
        <w:rPr>
          <w:rFonts w:ascii="Book Antiqua" w:eastAsia="Book Antiqua" w:hAnsi="Book Antiqua" w:cs="Book Antiqua"/>
          <w:color w:val="000000"/>
        </w:rPr>
        <w:t>Geuns</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Windecker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Whitbourn</w:t>
      </w:r>
      <w:proofErr w:type="spellEnd"/>
      <w:r>
        <w:rPr>
          <w:rFonts w:ascii="Book Antiqua" w:eastAsia="Book Antiqua" w:hAnsi="Book Antiqua" w:cs="Book Antiqua"/>
          <w:color w:val="000000"/>
        </w:rPr>
        <w:t xml:space="preserve"> R, Meredith I, </w:t>
      </w:r>
      <w:proofErr w:type="spellStart"/>
      <w:r>
        <w:rPr>
          <w:rFonts w:ascii="Book Antiqua" w:eastAsia="Book Antiqua" w:hAnsi="Book Antiqua" w:cs="Book Antiqua"/>
          <w:color w:val="000000"/>
        </w:rPr>
        <w:t>Dorange</w:t>
      </w:r>
      <w:proofErr w:type="spellEnd"/>
      <w:r>
        <w:rPr>
          <w:rFonts w:ascii="Book Antiqua" w:eastAsia="Book Antiqua" w:hAnsi="Book Antiqua" w:cs="Book Antiqua"/>
          <w:color w:val="000000"/>
        </w:rPr>
        <w:t xml:space="preserve"> C, Veldhof S, Hebert KM, Sudhir K, Garcia-Garcia HM, Ormiston JA. Evaluation of the second generation of a bioresorbable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-eluting vascular scaffold for the treatment of de novo coronary artery stenosis: 12-month clinical and imaging outcomes.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58</w:t>
      </w:r>
      <w:r>
        <w:rPr>
          <w:rFonts w:ascii="Book Antiqua" w:eastAsia="Book Antiqua" w:hAnsi="Book Antiqua" w:cs="Book Antiqua"/>
          <w:color w:val="000000"/>
        </w:rPr>
        <w:t>: 1578-1588 [PMID: 21958884 DOI: 10.1016/j.jacc.2011.05.050]</w:t>
      </w:r>
    </w:p>
    <w:p w14:paraId="71646D9B" w14:textId="21F50FBD" w:rsidR="00F02394" w:rsidRDefault="00F0239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Zhang YJ</w:t>
      </w:r>
      <w:r>
        <w:rPr>
          <w:rFonts w:ascii="Book Antiqua" w:eastAsia="Book Antiqua" w:hAnsi="Book Antiqua" w:cs="Book Antiqua"/>
          <w:color w:val="000000"/>
        </w:rPr>
        <w:t xml:space="preserve">, Iqbal J, Nakatani S, </w:t>
      </w:r>
      <w:proofErr w:type="spellStart"/>
      <w:r>
        <w:rPr>
          <w:rFonts w:ascii="Book Antiqua" w:eastAsia="Book Antiqua" w:hAnsi="Book Antiqua" w:cs="Book Antiqua"/>
          <w:color w:val="000000"/>
        </w:rPr>
        <w:t>Bourantas</w:t>
      </w:r>
      <w:proofErr w:type="spellEnd"/>
      <w:r>
        <w:rPr>
          <w:rFonts w:ascii="Book Antiqua" w:eastAsia="Book Antiqua" w:hAnsi="Book Antiqua" w:cs="Book Antiqua"/>
          <w:color w:val="000000"/>
        </w:rPr>
        <w:t xml:space="preserve"> CV, Campos CM, Ishibashi Y, Cho YK, Veldhof S, Wang J, </w:t>
      </w:r>
      <w:proofErr w:type="spellStart"/>
      <w:r>
        <w:rPr>
          <w:rFonts w:ascii="Book Antiqua" w:eastAsia="Book Antiqua" w:hAnsi="Book Antiqua" w:cs="Book Antiqua"/>
          <w:color w:val="000000"/>
        </w:rPr>
        <w:t>Onuma</w:t>
      </w:r>
      <w:proofErr w:type="spellEnd"/>
      <w:r>
        <w:rPr>
          <w:rFonts w:ascii="Book Antiqua" w:eastAsia="Book Antiqua" w:hAnsi="Book Antiqua" w:cs="Book Antiqua"/>
          <w:color w:val="000000"/>
        </w:rPr>
        <w:t xml:space="preserve"> Y, Garcia-Garcia HM, Dudek D, van </w:t>
      </w:r>
      <w:proofErr w:type="spellStart"/>
      <w:r>
        <w:rPr>
          <w:rFonts w:ascii="Book Antiqua" w:eastAsia="Book Antiqua" w:hAnsi="Book Antiqua" w:cs="Book Antiqua"/>
          <w:color w:val="000000"/>
        </w:rPr>
        <w:t>Geuns</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ABSORB Cohort B Study Investigators. Scaffold and edge vascular response following implantation of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-eluting bioresorbable vascular scaffold: a 3-year serial optical coherence tomography study. </w:t>
      </w:r>
      <w:r>
        <w:rPr>
          <w:rFonts w:ascii="Book Antiqua" w:eastAsia="Book Antiqua" w:hAnsi="Book Antiqua" w:cs="Book Antiqua"/>
          <w:i/>
          <w:iCs/>
          <w:color w:val="000000"/>
        </w:rPr>
        <w:t xml:space="preserve">JACC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1361-1369 [PMID: 25457053 DOI: 10.1016/j.jcin.2014.06.025]</w:t>
      </w:r>
    </w:p>
    <w:p w14:paraId="62DC8EED" w14:textId="51698EF0" w:rsidR="00A77B3E" w:rsidRDefault="00F02394">
      <w:pPr>
        <w:spacing w:line="360" w:lineRule="auto"/>
        <w:jc w:val="both"/>
      </w:pPr>
      <w:r>
        <w:rPr>
          <w:rFonts w:ascii="Book Antiqua" w:eastAsia="Book Antiqua" w:hAnsi="Book Antiqua" w:cs="Book Antiqua"/>
          <w:color w:val="000000"/>
        </w:rPr>
        <w:lastRenderedPageBreak/>
        <w:t xml:space="preserve">11 </w:t>
      </w:r>
      <w:proofErr w:type="spellStart"/>
      <w:r w:rsidR="007514BB">
        <w:rPr>
          <w:rFonts w:ascii="Book Antiqua" w:eastAsia="Book Antiqua" w:hAnsi="Book Antiqua" w:cs="Book Antiqua"/>
          <w:b/>
          <w:bCs/>
          <w:color w:val="000000"/>
        </w:rPr>
        <w:t>Gogas</w:t>
      </w:r>
      <w:proofErr w:type="spellEnd"/>
      <w:r w:rsidR="007514BB">
        <w:rPr>
          <w:rFonts w:ascii="Book Antiqua" w:eastAsia="Book Antiqua" w:hAnsi="Book Antiqua" w:cs="Book Antiqua"/>
          <w:b/>
          <w:bCs/>
          <w:color w:val="000000"/>
        </w:rPr>
        <w:t xml:space="preserve"> BD</w:t>
      </w:r>
      <w:r w:rsidR="007514BB">
        <w:rPr>
          <w:rFonts w:ascii="Book Antiqua" w:eastAsia="Book Antiqua" w:hAnsi="Book Antiqua" w:cs="Book Antiqua"/>
          <w:color w:val="000000"/>
        </w:rPr>
        <w:t xml:space="preserve">, </w:t>
      </w:r>
      <w:proofErr w:type="spellStart"/>
      <w:r w:rsidR="007514BB">
        <w:rPr>
          <w:rFonts w:ascii="Book Antiqua" w:eastAsia="Book Antiqua" w:hAnsi="Book Antiqua" w:cs="Book Antiqua"/>
          <w:color w:val="000000"/>
        </w:rPr>
        <w:t>Bourantas</w:t>
      </w:r>
      <w:proofErr w:type="spellEnd"/>
      <w:r w:rsidR="007514BB">
        <w:rPr>
          <w:rFonts w:ascii="Book Antiqua" w:eastAsia="Book Antiqua" w:hAnsi="Book Antiqua" w:cs="Book Antiqua"/>
          <w:color w:val="000000"/>
        </w:rPr>
        <w:t xml:space="preserve"> CV, Garcia-Garcia HM, </w:t>
      </w:r>
      <w:proofErr w:type="spellStart"/>
      <w:r w:rsidR="007514BB">
        <w:rPr>
          <w:rFonts w:ascii="Book Antiqua" w:eastAsia="Book Antiqua" w:hAnsi="Book Antiqua" w:cs="Book Antiqua"/>
          <w:color w:val="000000"/>
        </w:rPr>
        <w:t>Onuma</w:t>
      </w:r>
      <w:proofErr w:type="spellEnd"/>
      <w:r w:rsidR="007514BB">
        <w:rPr>
          <w:rFonts w:ascii="Book Antiqua" w:eastAsia="Book Antiqua" w:hAnsi="Book Antiqua" w:cs="Book Antiqua"/>
          <w:color w:val="000000"/>
        </w:rPr>
        <w:t xml:space="preserve"> Y, </w:t>
      </w:r>
      <w:proofErr w:type="spellStart"/>
      <w:r w:rsidR="007514BB">
        <w:rPr>
          <w:rFonts w:ascii="Book Antiqua" w:eastAsia="Book Antiqua" w:hAnsi="Book Antiqua" w:cs="Book Antiqua"/>
          <w:color w:val="000000"/>
        </w:rPr>
        <w:t>Muramatsu</w:t>
      </w:r>
      <w:proofErr w:type="spellEnd"/>
      <w:r w:rsidR="007514BB">
        <w:rPr>
          <w:rFonts w:ascii="Book Antiqua" w:eastAsia="Book Antiqua" w:hAnsi="Book Antiqua" w:cs="Book Antiqua"/>
          <w:color w:val="000000"/>
        </w:rPr>
        <w:t xml:space="preserve"> T, Farooq V, </w:t>
      </w:r>
      <w:proofErr w:type="spellStart"/>
      <w:r w:rsidR="007514BB">
        <w:rPr>
          <w:rFonts w:ascii="Book Antiqua" w:eastAsia="Book Antiqua" w:hAnsi="Book Antiqua" w:cs="Book Antiqua"/>
          <w:color w:val="000000"/>
        </w:rPr>
        <w:t>Diletti</w:t>
      </w:r>
      <w:proofErr w:type="spellEnd"/>
      <w:r w:rsidR="007514BB">
        <w:rPr>
          <w:rFonts w:ascii="Book Antiqua" w:eastAsia="Book Antiqua" w:hAnsi="Book Antiqua" w:cs="Book Antiqua"/>
          <w:color w:val="000000"/>
        </w:rPr>
        <w:t xml:space="preserve"> R, van </w:t>
      </w:r>
      <w:proofErr w:type="spellStart"/>
      <w:r w:rsidR="007514BB">
        <w:rPr>
          <w:rFonts w:ascii="Book Antiqua" w:eastAsia="Book Antiqua" w:hAnsi="Book Antiqua" w:cs="Book Antiqua"/>
          <w:color w:val="000000"/>
        </w:rPr>
        <w:t>Geuns</w:t>
      </w:r>
      <w:proofErr w:type="spellEnd"/>
      <w:r w:rsidR="007514BB">
        <w:rPr>
          <w:rFonts w:ascii="Book Antiqua" w:eastAsia="Book Antiqua" w:hAnsi="Book Antiqua" w:cs="Book Antiqua"/>
          <w:color w:val="000000"/>
        </w:rPr>
        <w:t xml:space="preserve"> RJ, De Bruyne B, Chevalier B, Thuesen L, Smits PC, Dudek D, </w:t>
      </w:r>
      <w:proofErr w:type="spellStart"/>
      <w:r w:rsidR="007514BB">
        <w:rPr>
          <w:rFonts w:ascii="Book Antiqua" w:eastAsia="Book Antiqua" w:hAnsi="Book Antiqua" w:cs="Book Antiqua"/>
          <w:color w:val="000000"/>
        </w:rPr>
        <w:t>Koolen</w:t>
      </w:r>
      <w:proofErr w:type="spellEnd"/>
      <w:r w:rsidR="007514BB">
        <w:rPr>
          <w:rFonts w:ascii="Book Antiqua" w:eastAsia="Book Antiqua" w:hAnsi="Book Antiqua" w:cs="Book Antiqua"/>
          <w:color w:val="000000"/>
        </w:rPr>
        <w:t xml:space="preserve"> J, </w:t>
      </w:r>
      <w:proofErr w:type="spellStart"/>
      <w:r w:rsidR="007514BB">
        <w:rPr>
          <w:rFonts w:ascii="Book Antiqua" w:eastAsia="Book Antiqua" w:hAnsi="Book Antiqua" w:cs="Book Antiqua"/>
          <w:color w:val="000000"/>
        </w:rPr>
        <w:t>Windecker</w:t>
      </w:r>
      <w:proofErr w:type="spellEnd"/>
      <w:r w:rsidR="007514BB">
        <w:rPr>
          <w:rFonts w:ascii="Book Antiqua" w:eastAsia="Book Antiqua" w:hAnsi="Book Antiqua" w:cs="Book Antiqua"/>
          <w:color w:val="000000"/>
        </w:rPr>
        <w:t xml:space="preserve"> S, </w:t>
      </w:r>
      <w:proofErr w:type="spellStart"/>
      <w:r w:rsidR="007514BB">
        <w:rPr>
          <w:rFonts w:ascii="Book Antiqua" w:eastAsia="Book Antiqua" w:hAnsi="Book Antiqua" w:cs="Book Antiqua"/>
          <w:color w:val="000000"/>
        </w:rPr>
        <w:t>Whitbourn</w:t>
      </w:r>
      <w:proofErr w:type="spellEnd"/>
      <w:r w:rsidR="007514BB">
        <w:rPr>
          <w:rFonts w:ascii="Book Antiqua" w:eastAsia="Book Antiqua" w:hAnsi="Book Antiqua" w:cs="Book Antiqua"/>
          <w:color w:val="000000"/>
        </w:rPr>
        <w:t xml:space="preserve"> R, McClean D, </w:t>
      </w:r>
      <w:proofErr w:type="spellStart"/>
      <w:r w:rsidR="007514BB">
        <w:rPr>
          <w:rFonts w:ascii="Book Antiqua" w:eastAsia="Book Antiqua" w:hAnsi="Book Antiqua" w:cs="Book Antiqua"/>
          <w:color w:val="000000"/>
        </w:rPr>
        <w:t>Dorange</w:t>
      </w:r>
      <w:proofErr w:type="spellEnd"/>
      <w:r w:rsidR="007514BB">
        <w:rPr>
          <w:rFonts w:ascii="Book Antiqua" w:eastAsia="Book Antiqua" w:hAnsi="Book Antiqua" w:cs="Book Antiqua"/>
          <w:color w:val="000000"/>
        </w:rPr>
        <w:t xml:space="preserve"> C, Miquel-Hebert K, Veldhof S, </w:t>
      </w:r>
      <w:proofErr w:type="spellStart"/>
      <w:r w:rsidR="007514BB">
        <w:rPr>
          <w:rFonts w:ascii="Book Antiqua" w:eastAsia="Book Antiqua" w:hAnsi="Book Antiqua" w:cs="Book Antiqua"/>
          <w:color w:val="000000"/>
        </w:rPr>
        <w:t>Rapoza</w:t>
      </w:r>
      <w:proofErr w:type="spellEnd"/>
      <w:r w:rsidR="007514BB">
        <w:rPr>
          <w:rFonts w:ascii="Book Antiqua" w:eastAsia="Book Antiqua" w:hAnsi="Book Antiqua" w:cs="Book Antiqua"/>
          <w:color w:val="000000"/>
        </w:rPr>
        <w:t xml:space="preserve"> R, Ormiston JA, </w:t>
      </w:r>
      <w:proofErr w:type="spellStart"/>
      <w:r w:rsidR="007514BB">
        <w:rPr>
          <w:rFonts w:ascii="Book Antiqua" w:eastAsia="Book Antiqua" w:hAnsi="Book Antiqua" w:cs="Book Antiqua"/>
          <w:color w:val="000000"/>
        </w:rPr>
        <w:t>Serruys</w:t>
      </w:r>
      <w:proofErr w:type="spellEnd"/>
      <w:r w:rsidR="007514BB">
        <w:rPr>
          <w:rFonts w:ascii="Book Antiqua" w:eastAsia="Book Antiqua" w:hAnsi="Book Antiqua" w:cs="Book Antiqua"/>
          <w:color w:val="000000"/>
        </w:rPr>
        <w:t xml:space="preserve"> PW. The edge vascular response following implantation of the Absorb </w:t>
      </w:r>
      <w:proofErr w:type="spellStart"/>
      <w:r w:rsidR="007514BB">
        <w:rPr>
          <w:rFonts w:ascii="Book Antiqua" w:eastAsia="Book Antiqua" w:hAnsi="Book Antiqua" w:cs="Book Antiqua"/>
          <w:color w:val="000000"/>
        </w:rPr>
        <w:t>everolimus</w:t>
      </w:r>
      <w:proofErr w:type="spellEnd"/>
      <w:r w:rsidR="007514BB">
        <w:rPr>
          <w:rFonts w:ascii="Book Antiqua" w:eastAsia="Book Antiqua" w:hAnsi="Book Antiqua" w:cs="Book Antiqua"/>
          <w:color w:val="000000"/>
        </w:rPr>
        <w:t xml:space="preserve">-eluting bioresorbable vascular scaffold and the XIENCE V metallic </w:t>
      </w:r>
      <w:proofErr w:type="spellStart"/>
      <w:r w:rsidR="007514BB">
        <w:rPr>
          <w:rFonts w:ascii="Book Antiqua" w:eastAsia="Book Antiqua" w:hAnsi="Book Antiqua" w:cs="Book Antiqua"/>
          <w:color w:val="000000"/>
        </w:rPr>
        <w:t>everolimus</w:t>
      </w:r>
      <w:proofErr w:type="spellEnd"/>
      <w:r w:rsidR="007514BB">
        <w:rPr>
          <w:rFonts w:ascii="Book Antiqua" w:eastAsia="Book Antiqua" w:hAnsi="Book Antiqua" w:cs="Book Antiqua"/>
          <w:color w:val="000000"/>
        </w:rPr>
        <w:t xml:space="preserve">-eluting stent. First serial follow-up assessment at six months and two years: insights from the first-in-man ABSORB Cohort B and SPIRIT II trials. </w:t>
      </w:r>
      <w:proofErr w:type="spellStart"/>
      <w:r w:rsidR="007514BB">
        <w:rPr>
          <w:rFonts w:ascii="Book Antiqua" w:eastAsia="Book Antiqua" w:hAnsi="Book Antiqua" w:cs="Book Antiqua"/>
          <w:i/>
          <w:iCs/>
          <w:color w:val="000000"/>
        </w:rPr>
        <w:t>EuroIntervention</w:t>
      </w:r>
      <w:proofErr w:type="spellEnd"/>
      <w:r w:rsidR="007514BB">
        <w:rPr>
          <w:rFonts w:ascii="Book Antiqua" w:eastAsia="Book Antiqua" w:hAnsi="Book Antiqua" w:cs="Book Antiqua"/>
          <w:color w:val="000000"/>
        </w:rPr>
        <w:t xml:space="preserve"> 2013; </w:t>
      </w:r>
      <w:r w:rsidR="007514BB">
        <w:rPr>
          <w:rFonts w:ascii="Book Antiqua" w:eastAsia="Book Antiqua" w:hAnsi="Book Antiqua" w:cs="Book Antiqua"/>
          <w:b/>
          <w:bCs/>
          <w:color w:val="000000"/>
        </w:rPr>
        <w:t>9</w:t>
      </w:r>
      <w:r w:rsidR="007514BB">
        <w:rPr>
          <w:rFonts w:ascii="Book Antiqua" w:eastAsia="Book Antiqua" w:hAnsi="Book Antiqua" w:cs="Book Antiqua"/>
          <w:color w:val="000000"/>
        </w:rPr>
        <w:t>: 709-720 [PMID: 23628499 DOI: 10.4244/EIJV9I6A115]</w:t>
      </w:r>
    </w:p>
    <w:p w14:paraId="0FD14D04" w14:textId="77777777" w:rsidR="00A77B3E" w:rsidRDefault="007514BB">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Tateishi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Suwannasom</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Sotomi</w:t>
      </w:r>
      <w:proofErr w:type="spellEnd"/>
      <w:r>
        <w:rPr>
          <w:rFonts w:ascii="Book Antiqua" w:eastAsia="Book Antiqua" w:hAnsi="Book Antiqua" w:cs="Book Antiqua"/>
          <w:color w:val="000000"/>
        </w:rPr>
        <w:t xml:space="preserve"> Y, Nakatani S, Ishibashi Y, </w:t>
      </w:r>
      <w:proofErr w:type="spellStart"/>
      <w:r>
        <w:rPr>
          <w:rFonts w:ascii="Book Antiqua" w:eastAsia="Book Antiqua" w:hAnsi="Book Antiqua" w:cs="Book Antiqua"/>
          <w:color w:val="000000"/>
        </w:rPr>
        <w:t>Tenekecioglu</w:t>
      </w:r>
      <w:proofErr w:type="spellEnd"/>
      <w:r>
        <w:rPr>
          <w:rFonts w:ascii="Book Antiqua" w:eastAsia="Book Antiqua" w:hAnsi="Book Antiqua" w:cs="Book Antiqua"/>
          <w:color w:val="000000"/>
        </w:rPr>
        <w:t xml:space="preserve"> E, Abdelghani M, Cavalcante R, Zeng Y, </w:t>
      </w:r>
      <w:proofErr w:type="spellStart"/>
      <w:r>
        <w:rPr>
          <w:rFonts w:ascii="Book Antiqua" w:eastAsia="Book Antiqua" w:hAnsi="Book Antiqua" w:cs="Book Antiqua"/>
          <w:color w:val="000000"/>
        </w:rPr>
        <w:t>Grundeken</w:t>
      </w:r>
      <w:proofErr w:type="spellEnd"/>
      <w:r>
        <w:rPr>
          <w:rFonts w:ascii="Book Antiqua" w:eastAsia="Book Antiqua" w:hAnsi="Book Antiqua" w:cs="Book Antiqua"/>
          <w:color w:val="000000"/>
        </w:rPr>
        <w:t xml:space="preserve"> MJ, Albuquerque FN, Veldhof S, </w:t>
      </w:r>
      <w:proofErr w:type="spellStart"/>
      <w:r>
        <w:rPr>
          <w:rFonts w:ascii="Book Antiqua" w:eastAsia="Book Antiqua" w:hAnsi="Book Antiqua" w:cs="Book Antiqua"/>
          <w:color w:val="000000"/>
        </w:rPr>
        <w:t>Onuma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Serruys</w:t>
      </w:r>
      <w:proofErr w:type="spellEnd"/>
      <w:r>
        <w:rPr>
          <w:rFonts w:ascii="Book Antiqua" w:eastAsia="Book Antiqua" w:hAnsi="Book Antiqua" w:cs="Book Antiqua"/>
          <w:color w:val="000000"/>
        </w:rPr>
        <w:t xml:space="preserve"> PW; investigators of the ABSORB Cohort B study. Edge Vascular Response After Resorption of the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-Eluting Bioresorbable Vascular Scaffold　- A 5-Year Serial Optical Coherence Tomography Study. </w:t>
      </w:r>
      <w:r>
        <w:rPr>
          <w:rFonts w:ascii="Book Antiqua" w:eastAsia="Book Antiqua" w:hAnsi="Book Antiqua" w:cs="Book Antiqua"/>
          <w:i/>
          <w:iCs/>
          <w:color w:val="000000"/>
        </w:rPr>
        <w:t>Circ J</w:t>
      </w:r>
      <w:r>
        <w:rPr>
          <w:rFonts w:ascii="Book Antiqua" w:eastAsia="Book Antiqua" w:hAnsi="Book Antiqua" w:cs="Book Antiqua"/>
          <w:color w:val="000000"/>
        </w:rPr>
        <w:t xml:space="preserve"> 2016; </w:t>
      </w:r>
      <w:r>
        <w:rPr>
          <w:rFonts w:ascii="Book Antiqua" w:eastAsia="Book Antiqua" w:hAnsi="Book Antiqua" w:cs="Book Antiqua"/>
          <w:b/>
          <w:bCs/>
          <w:color w:val="000000"/>
        </w:rPr>
        <w:t>80</w:t>
      </w:r>
      <w:r>
        <w:rPr>
          <w:rFonts w:ascii="Book Antiqua" w:eastAsia="Book Antiqua" w:hAnsi="Book Antiqua" w:cs="Book Antiqua"/>
          <w:color w:val="000000"/>
        </w:rPr>
        <w:t>: 1131-1141 [PMID: 26936236 DOI: 10.1253/circj.CJ-15-1325]</w:t>
      </w:r>
    </w:p>
    <w:p w14:paraId="6B845DE7" w14:textId="77777777" w:rsidR="00A77B3E" w:rsidRDefault="007514B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Hideo-</w:t>
      </w:r>
      <w:proofErr w:type="spellStart"/>
      <w:r>
        <w:rPr>
          <w:rFonts w:ascii="Book Antiqua" w:eastAsia="Book Antiqua" w:hAnsi="Book Antiqua" w:cs="Book Antiqua"/>
          <w:b/>
          <w:bCs/>
          <w:color w:val="000000"/>
        </w:rPr>
        <w:t>Kajita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Garcia-Garcia HM, </w:t>
      </w:r>
      <w:proofErr w:type="spellStart"/>
      <w:r>
        <w:rPr>
          <w:rFonts w:ascii="Book Antiqua" w:eastAsia="Book Antiqua" w:hAnsi="Book Antiqua" w:cs="Book Antiqua"/>
          <w:color w:val="000000"/>
        </w:rPr>
        <w:t>Haude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Joner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Koolen</w:t>
      </w:r>
      <w:proofErr w:type="spellEnd"/>
      <w:r>
        <w:rPr>
          <w:rFonts w:ascii="Book Antiqua" w:eastAsia="Book Antiqua" w:hAnsi="Book Antiqua" w:cs="Book Antiqua"/>
          <w:color w:val="000000"/>
        </w:rPr>
        <w:t xml:space="preserve"> J, Ince H, Abizaid A, </w:t>
      </w:r>
      <w:proofErr w:type="spellStart"/>
      <w:r>
        <w:rPr>
          <w:rFonts w:ascii="Book Antiqua" w:eastAsia="Book Antiqua" w:hAnsi="Book Antiqua" w:cs="Book Antiqua"/>
          <w:color w:val="000000"/>
        </w:rPr>
        <w:t>Toelg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Lemos</w:t>
      </w:r>
      <w:proofErr w:type="spellEnd"/>
      <w:r>
        <w:rPr>
          <w:rFonts w:ascii="Book Antiqua" w:eastAsia="Book Antiqua" w:hAnsi="Book Antiqua" w:cs="Book Antiqua"/>
          <w:color w:val="000000"/>
        </w:rPr>
        <w:t xml:space="preserve"> PA, von </w:t>
      </w:r>
      <w:proofErr w:type="spellStart"/>
      <w:r>
        <w:rPr>
          <w:rFonts w:ascii="Book Antiqua" w:eastAsia="Book Antiqua" w:hAnsi="Book Antiqua" w:cs="Book Antiqua"/>
          <w:color w:val="000000"/>
        </w:rPr>
        <w:t>Birgelen</w:t>
      </w:r>
      <w:proofErr w:type="spellEnd"/>
      <w:r>
        <w:rPr>
          <w:rFonts w:ascii="Book Antiqua" w:eastAsia="Book Antiqua" w:hAnsi="Book Antiqua" w:cs="Book Antiqua"/>
          <w:color w:val="000000"/>
        </w:rPr>
        <w:t xml:space="preserve"> C, Christiansen EH, </w:t>
      </w:r>
      <w:proofErr w:type="spellStart"/>
      <w:r>
        <w:rPr>
          <w:rFonts w:ascii="Book Antiqua" w:eastAsia="Book Antiqua" w:hAnsi="Book Antiqua" w:cs="Book Antiqua"/>
          <w:color w:val="000000"/>
        </w:rPr>
        <w:t>Wijns</w:t>
      </w:r>
      <w:proofErr w:type="spellEnd"/>
      <w:r>
        <w:rPr>
          <w:rFonts w:ascii="Book Antiqua" w:eastAsia="Book Antiqua" w:hAnsi="Book Antiqua" w:cs="Book Antiqua"/>
          <w:color w:val="000000"/>
        </w:rPr>
        <w:t xml:space="preserve"> W, Neumann FJ, Kaiser C, </w:t>
      </w:r>
      <w:proofErr w:type="spellStart"/>
      <w:r>
        <w:rPr>
          <w:rFonts w:ascii="Book Antiqua" w:eastAsia="Book Antiqua" w:hAnsi="Book Antiqua" w:cs="Book Antiqua"/>
          <w:color w:val="000000"/>
        </w:rPr>
        <w:t>Eeckhout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Teik</w:t>
      </w:r>
      <w:proofErr w:type="spellEnd"/>
      <w:r>
        <w:rPr>
          <w:rFonts w:ascii="Book Antiqua" w:eastAsia="Book Antiqua" w:hAnsi="Book Antiqua" w:cs="Book Antiqua"/>
          <w:color w:val="000000"/>
        </w:rPr>
        <w:t xml:space="preserve"> LS, </w:t>
      </w:r>
      <w:proofErr w:type="spellStart"/>
      <w:r>
        <w:rPr>
          <w:rFonts w:ascii="Book Antiqua" w:eastAsia="Book Antiqua" w:hAnsi="Book Antiqua" w:cs="Book Antiqua"/>
          <w:color w:val="000000"/>
        </w:rPr>
        <w:t>Escaned</w:t>
      </w:r>
      <w:proofErr w:type="spellEnd"/>
      <w:r>
        <w:rPr>
          <w:rFonts w:ascii="Book Antiqua" w:eastAsia="Book Antiqua" w:hAnsi="Book Antiqua" w:cs="Book Antiqua"/>
          <w:color w:val="000000"/>
        </w:rPr>
        <w:t xml:space="preserve"> J, Azizi V, Kuku KO, Ozaki Y, Dan K, Waksman R. First Report of Edge Vascular Response at 12 Months of </w:t>
      </w:r>
      <w:proofErr w:type="spellStart"/>
      <w:r>
        <w:rPr>
          <w:rFonts w:ascii="Book Antiqua" w:eastAsia="Book Antiqua" w:hAnsi="Book Antiqua" w:cs="Book Antiqua"/>
          <w:color w:val="000000"/>
        </w:rPr>
        <w:t>Magmaris</w:t>
      </w:r>
      <w:proofErr w:type="spellEnd"/>
      <w:r>
        <w:rPr>
          <w:rFonts w:ascii="Book Antiqua" w:eastAsia="Book Antiqua" w:hAnsi="Book Antiqua" w:cs="Book Antiqua"/>
          <w:color w:val="000000"/>
        </w:rPr>
        <w:t xml:space="preserve">, A Second-Generation Drug-Eluting Resorbable Magnesium Scaffold, Assessed by Grayscale Intravascular Ultrasound, Virtual Histology, and Optical Coherence Tomography. A </w:t>
      </w:r>
      <w:proofErr w:type="spellStart"/>
      <w:r>
        <w:rPr>
          <w:rFonts w:ascii="Book Antiqua" w:eastAsia="Book Antiqua" w:hAnsi="Book Antiqua" w:cs="Book Antiqua"/>
          <w:color w:val="000000"/>
        </w:rPr>
        <w:t>Biosolve</w:t>
      </w:r>
      <w:proofErr w:type="spellEnd"/>
      <w:r>
        <w:rPr>
          <w:rFonts w:ascii="Book Antiqua" w:eastAsia="Book Antiqua" w:hAnsi="Book Antiqua" w:cs="Book Antiqua"/>
          <w:color w:val="000000"/>
        </w:rPr>
        <w:t xml:space="preserve">-II Trial Sub-Study.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Revasc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392-398 [PMID: 31079817 DOI: 10.1016/j.carrev.2019.02.019]</w:t>
      </w:r>
    </w:p>
    <w:p w14:paraId="501363BF" w14:textId="77777777" w:rsidR="00A77B3E" w:rsidRDefault="007514B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Rogers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Lasala</w:t>
      </w:r>
      <w:proofErr w:type="spellEnd"/>
      <w:r>
        <w:rPr>
          <w:rFonts w:ascii="Book Antiqua" w:eastAsia="Book Antiqua" w:hAnsi="Book Antiqua" w:cs="Book Antiqua"/>
          <w:color w:val="000000"/>
        </w:rPr>
        <w:t xml:space="preserve"> JM. Coronary artery dissection and perforation complicating percutaneous coronary intervention. </w:t>
      </w:r>
      <w:r>
        <w:rPr>
          <w:rFonts w:ascii="Book Antiqua" w:eastAsia="Book Antiqua" w:hAnsi="Book Antiqua" w:cs="Book Antiqua"/>
          <w:i/>
          <w:iCs/>
          <w:color w:val="000000"/>
        </w:rPr>
        <w:t xml:space="preserve">J Invasive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16</w:t>
      </w:r>
      <w:r>
        <w:rPr>
          <w:rFonts w:ascii="Book Antiqua" w:eastAsia="Book Antiqua" w:hAnsi="Book Antiqua" w:cs="Book Antiqua"/>
          <w:color w:val="000000"/>
        </w:rPr>
        <w:t>: 493-499 [PMID: 15353832]</w:t>
      </w:r>
    </w:p>
    <w:p w14:paraId="12E687E8" w14:textId="77777777" w:rsidR="00A77B3E" w:rsidRDefault="007514B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Yang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Alfadhel</w:t>
      </w:r>
      <w:proofErr w:type="spellEnd"/>
      <w:r>
        <w:rPr>
          <w:rFonts w:ascii="Book Antiqua" w:eastAsia="Book Antiqua" w:hAnsi="Book Antiqua" w:cs="Book Antiqua"/>
          <w:color w:val="000000"/>
        </w:rPr>
        <w:t xml:space="preserve"> M, Saw J. Spontaneous Coronary Artery Dissection: Latest Developments and New Frontiers.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Atheroscler</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49 [PMID: 32734349 DOI: 10.1007/s11883-020-00866-4]</w:t>
      </w:r>
    </w:p>
    <w:p w14:paraId="30F889E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9CE31DD" w14:textId="77777777" w:rsidR="00A77B3E" w:rsidRDefault="007514BB">
      <w:pPr>
        <w:spacing w:line="360" w:lineRule="auto"/>
        <w:jc w:val="both"/>
      </w:pPr>
      <w:r>
        <w:rPr>
          <w:rFonts w:ascii="Book Antiqua" w:eastAsia="Book Antiqua" w:hAnsi="Book Antiqua" w:cs="Book Antiqua"/>
          <w:b/>
          <w:color w:val="000000"/>
        </w:rPr>
        <w:lastRenderedPageBreak/>
        <w:t>Footnotes</w:t>
      </w:r>
    </w:p>
    <w:p w14:paraId="065BBCD0" w14:textId="77777777" w:rsidR="00A77B3E" w:rsidRDefault="007514B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for publication of this report and its accompanying images was obtained from the patient.</w:t>
      </w:r>
    </w:p>
    <w:p w14:paraId="08671CA8" w14:textId="77777777" w:rsidR="00A77B3E" w:rsidRDefault="00A77B3E">
      <w:pPr>
        <w:spacing w:line="360" w:lineRule="auto"/>
        <w:jc w:val="both"/>
      </w:pPr>
    </w:p>
    <w:p w14:paraId="76C30922" w14:textId="77777777" w:rsidR="00A77B3E" w:rsidRDefault="007514B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33424EB8" w14:textId="77777777" w:rsidR="00A77B3E" w:rsidRDefault="00A77B3E">
      <w:pPr>
        <w:spacing w:line="360" w:lineRule="auto"/>
        <w:jc w:val="both"/>
      </w:pPr>
    </w:p>
    <w:p w14:paraId="11D2BBF1" w14:textId="77777777" w:rsidR="00A77B3E" w:rsidRDefault="007514B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C80D0E2" w14:textId="77777777" w:rsidR="00A77B3E" w:rsidRDefault="00A77B3E">
      <w:pPr>
        <w:spacing w:line="360" w:lineRule="auto"/>
        <w:jc w:val="both"/>
      </w:pPr>
    </w:p>
    <w:p w14:paraId="54DA611E" w14:textId="77777777" w:rsidR="00A77B3E" w:rsidRDefault="007514B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CC8EC5" w14:textId="77777777" w:rsidR="00A77B3E" w:rsidRDefault="00A77B3E">
      <w:pPr>
        <w:spacing w:line="360" w:lineRule="auto"/>
        <w:jc w:val="both"/>
      </w:pPr>
    </w:p>
    <w:p w14:paraId="3A8DF15C" w14:textId="33F1736A" w:rsidR="00A77B3E" w:rsidRDefault="007514B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153ABD">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72712F6F" w14:textId="77777777" w:rsidR="00A77B3E" w:rsidRDefault="00A77B3E">
      <w:pPr>
        <w:spacing w:line="360" w:lineRule="auto"/>
        <w:jc w:val="both"/>
      </w:pPr>
    </w:p>
    <w:p w14:paraId="7B35AD6E" w14:textId="77777777" w:rsidR="00A77B3E" w:rsidRDefault="007514B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18, 2020</w:t>
      </w:r>
    </w:p>
    <w:p w14:paraId="554B5BC2" w14:textId="77777777" w:rsidR="00A77B3E" w:rsidRDefault="007514B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2020</w:t>
      </w:r>
    </w:p>
    <w:p w14:paraId="470BF2A0" w14:textId="77777777" w:rsidR="00A77B3E" w:rsidRDefault="007514BB">
      <w:pPr>
        <w:spacing w:line="360" w:lineRule="auto"/>
        <w:jc w:val="both"/>
      </w:pPr>
      <w:r>
        <w:rPr>
          <w:rFonts w:ascii="Book Antiqua" w:eastAsia="Book Antiqua" w:hAnsi="Book Antiqua" w:cs="Book Antiqua"/>
          <w:b/>
          <w:color w:val="000000"/>
        </w:rPr>
        <w:t xml:space="preserve">Article in press: </w:t>
      </w:r>
    </w:p>
    <w:p w14:paraId="3067B31A" w14:textId="77777777" w:rsidR="00A77B3E" w:rsidRDefault="00A77B3E">
      <w:pPr>
        <w:spacing w:line="360" w:lineRule="auto"/>
        <w:jc w:val="both"/>
      </w:pPr>
    </w:p>
    <w:p w14:paraId="154EB128" w14:textId="599D7FC0" w:rsidR="00A77B3E" w:rsidRDefault="007514BB">
      <w:pPr>
        <w:spacing w:line="360" w:lineRule="auto"/>
        <w:jc w:val="both"/>
      </w:pPr>
      <w:r>
        <w:rPr>
          <w:rFonts w:ascii="Book Antiqua" w:eastAsia="Book Antiqua" w:hAnsi="Book Antiqua" w:cs="Book Antiqua"/>
          <w:b/>
          <w:color w:val="000000"/>
        </w:rPr>
        <w:t xml:space="preserve">Specialty type: </w:t>
      </w:r>
      <w:r w:rsidR="00153ABD" w:rsidRPr="00E700C2">
        <w:rPr>
          <w:rFonts w:ascii="Book Antiqua" w:eastAsia="Microsoft YaHei" w:hAnsi="Book Antiqua" w:cs="SimSun"/>
        </w:rPr>
        <w:t>Medicine, research and experimental</w:t>
      </w:r>
    </w:p>
    <w:p w14:paraId="06EF14AA" w14:textId="77777777" w:rsidR="00A77B3E" w:rsidRDefault="007514B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1CF87C07" w14:textId="77777777" w:rsidR="00A77B3E" w:rsidRDefault="007514BB">
      <w:pPr>
        <w:spacing w:line="360" w:lineRule="auto"/>
        <w:jc w:val="both"/>
      </w:pPr>
      <w:r>
        <w:rPr>
          <w:rFonts w:ascii="Book Antiqua" w:eastAsia="Book Antiqua" w:hAnsi="Book Antiqua" w:cs="Book Antiqua"/>
          <w:b/>
          <w:color w:val="000000"/>
        </w:rPr>
        <w:t>Peer-review report’s scientific quality classification</w:t>
      </w:r>
    </w:p>
    <w:p w14:paraId="03BAC9DA" w14:textId="77777777" w:rsidR="00A77B3E" w:rsidRDefault="007514BB">
      <w:pPr>
        <w:spacing w:line="360" w:lineRule="auto"/>
        <w:jc w:val="both"/>
      </w:pPr>
      <w:r>
        <w:rPr>
          <w:rFonts w:ascii="Book Antiqua" w:eastAsia="Book Antiqua" w:hAnsi="Book Antiqua" w:cs="Book Antiqua"/>
          <w:color w:val="000000"/>
        </w:rPr>
        <w:t>Grade A (Excellent): A</w:t>
      </w:r>
    </w:p>
    <w:p w14:paraId="2FDE513D" w14:textId="07BD021A" w:rsidR="00A77B3E" w:rsidRDefault="007514BB">
      <w:pPr>
        <w:spacing w:line="360" w:lineRule="auto"/>
        <w:jc w:val="both"/>
      </w:pPr>
      <w:r>
        <w:rPr>
          <w:rFonts w:ascii="Book Antiqua" w:eastAsia="Book Antiqua" w:hAnsi="Book Antiqua" w:cs="Book Antiqua"/>
          <w:color w:val="000000"/>
        </w:rPr>
        <w:t>Grade B (Very good): B</w:t>
      </w:r>
      <w:r w:rsidR="00153ABD">
        <w:rPr>
          <w:rFonts w:ascii="Book Antiqua" w:eastAsia="Book Antiqua" w:hAnsi="Book Antiqua" w:cs="Book Antiqua"/>
          <w:color w:val="000000"/>
        </w:rPr>
        <w:t>, B</w:t>
      </w:r>
    </w:p>
    <w:p w14:paraId="7EDF6EF8" w14:textId="77777777" w:rsidR="00A77B3E" w:rsidRDefault="007514BB">
      <w:pPr>
        <w:spacing w:line="360" w:lineRule="auto"/>
        <w:jc w:val="both"/>
      </w:pPr>
      <w:r>
        <w:rPr>
          <w:rFonts w:ascii="Book Antiqua" w:eastAsia="Book Antiqua" w:hAnsi="Book Antiqua" w:cs="Book Antiqua"/>
          <w:color w:val="000000"/>
        </w:rPr>
        <w:t>Grade C (Good): 0</w:t>
      </w:r>
    </w:p>
    <w:p w14:paraId="5CB109D1" w14:textId="77777777" w:rsidR="00A77B3E" w:rsidRDefault="007514BB">
      <w:pPr>
        <w:spacing w:line="360" w:lineRule="auto"/>
        <w:jc w:val="both"/>
      </w:pPr>
      <w:r>
        <w:rPr>
          <w:rFonts w:ascii="Book Antiqua" w:eastAsia="Book Antiqua" w:hAnsi="Book Antiqua" w:cs="Book Antiqua"/>
          <w:color w:val="000000"/>
        </w:rPr>
        <w:t>Grade D (Fair): 0</w:t>
      </w:r>
    </w:p>
    <w:p w14:paraId="0ED27C28" w14:textId="77777777" w:rsidR="00A77B3E" w:rsidRDefault="007514BB">
      <w:pPr>
        <w:spacing w:line="360" w:lineRule="auto"/>
        <w:jc w:val="both"/>
      </w:pPr>
      <w:r>
        <w:rPr>
          <w:rFonts w:ascii="Book Antiqua" w:eastAsia="Book Antiqua" w:hAnsi="Book Antiqua" w:cs="Book Antiqua"/>
          <w:color w:val="000000"/>
        </w:rPr>
        <w:t>Grade E (Poor): 0</w:t>
      </w:r>
    </w:p>
    <w:p w14:paraId="3BF1CD38" w14:textId="77777777" w:rsidR="00A77B3E" w:rsidRDefault="00A77B3E">
      <w:pPr>
        <w:spacing w:line="360" w:lineRule="auto"/>
        <w:jc w:val="both"/>
      </w:pPr>
    </w:p>
    <w:p w14:paraId="465AAA25" w14:textId="77777777" w:rsidR="00A77B3E" w:rsidRDefault="007514B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Abdel </w:t>
      </w:r>
      <w:proofErr w:type="spellStart"/>
      <w:r>
        <w:rPr>
          <w:rFonts w:ascii="Book Antiqua" w:eastAsia="Book Antiqua" w:hAnsi="Book Antiqua" w:cs="Book Antiqua"/>
          <w:color w:val="000000"/>
        </w:rPr>
        <w:t>Razek</w:t>
      </w:r>
      <w:proofErr w:type="spellEnd"/>
      <w:r>
        <w:rPr>
          <w:rFonts w:ascii="Book Antiqua" w:eastAsia="Book Antiqua" w:hAnsi="Book Antiqua" w:cs="Book Antiqua"/>
          <w:color w:val="000000"/>
        </w:rPr>
        <w:t xml:space="preserve"> AAK, Lei YC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F3E2E40" w14:textId="34F98EA5" w:rsidR="00A77B3E" w:rsidRDefault="007514B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4E216F9" w14:textId="376BB238" w:rsidR="00B961A2" w:rsidRDefault="00B961A2">
      <w:pPr>
        <w:spacing w:line="360" w:lineRule="auto"/>
        <w:jc w:val="both"/>
      </w:pPr>
      <w:r>
        <w:rPr>
          <w:noProof/>
          <w:lang w:eastAsia="zh-CN"/>
        </w:rPr>
        <w:drawing>
          <wp:inline distT="0" distB="0" distL="0" distR="0" wp14:anchorId="1A79775F" wp14:editId="152A278D">
            <wp:extent cx="5774331" cy="45653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2830" cy="4572051"/>
                    </a:xfrm>
                    <a:prstGeom prst="rect">
                      <a:avLst/>
                    </a:prstGeom>
                    <a:noFill/>
                  </pic:spPr>
                </pic:pic>
              </a:graphicData>
            </a:graphic>
          </wp:inline>
        </w:drawing>
      </w:r>
    </w:p>
    <w:p w14:paraId="2F811ACD" w14:textId="0D51B99D" w:rsidR="00B961A2" w:rsidRDefault="007514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B961A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Intravascular ultrasound 8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prior, optical coherence tomography and coronary angiography findings.</w:t>
      </w:r>
      <w:r w:rsidR="00B961A2">
        <w:rPr>
          <w:rFonts w:ascii="Book Antiqua" w:eastAsia="Book Antiqua" w:hAnsi="Book Antiqua" w:cs="Book Antiqua"/>
          <w:color w:val="000000"/>
        </w:rPr>
        <w:t xml:space="preserve"> A-C: </w:t>
      </w:r>
      <w:r>
        <w:rPr>
          <w:rFonts w:ascii="Book Antiqua" w:eastAsia="Book Antiqua" w:hAnsi="Book Antiqua" w:cs="Book Antiqua"/>
          <w:color w:val="000000"/>
        </w:rPr>
        <w:t xml:space="preserve">The treated segments are </w:t>
      </w:r>
      <w:r w:rsidR="00B961A2">
        <w:rPr>
          <w:rFonts w:ascii="Book Antiqua" w:eastAsia="Book Antiqua" w:hAnsi="Book Antiqua" w:cs="Book Antiqua"/>
          <w:color w:val="000000"/>
        </w:rPr>
        <w:t>pro</w:t>
      </w:r>
      <w:r>
        <w:rPr>
          <w:rFonts w:ascii="Book Antiqua" w:eastAsia="Book Antiqua" w:hAnsi="Book Antiqua" w:cs="Book Antiqua"/>
          <w:color w:val="000000"/>
        </w:rPr>
        <w:t>ximal cross-section</w:t>
      </w:r>
      <w:r w:rsidR="00B961A2">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r w:rsidR="00B961A2">
        <w:rPr>
          <w:rFonts w:ascii="Book Antiqua" w:eastAsia="Book Antiqua" w:hAnsi="Book Antiqua" w:cs="Book Antiqua"/>
          <w:color w:val="000000"/>
        </w:rPr>
        <w:t>mi</w:t>
      </w:r>
      <w:r>
        <w:rPr>
          <w:rFonts w:ascii="Book Antiqua" w:eastAsia="Book Antiqua" w:hAnsi="Book Antiqua" w:cs="Book Antiqua"/>
          <w:color w:val="000000"/>
        </w:rPr>
        <w:t>ddle cross-section</w:t>
      </w:r>
      <w:r w:rsidR="00B961A2">
        <w:rPr>
          <w:rFonts w:ascii="Book Antiqua" w:eastAsia="Book Antiqua" w:hAnsi="Book Antiqua" w:cs="Book Antiqua"/>
          <w:color w:val="000000"/>
        </w:rPr>
        <w:t xml:space="preserve"> (B),</w:t>
      </w:r>
      <w:r>
        <w:rPr>
          <w:rFonts w:ascii="Book Antiqua" w:eastAsia="Book Antiqua" w:hAnsi="Book Antiqua" w:cs="Book Antiqua"/>
          <w:color w:val="000000"/>
        </w:rPr>
        <w:t xml:space="preserve"> </w:t>
      </w:r>
      <w:r w:rsidR="00B961A2" w:rsidRPr="00B961A2">
        <w:t>d</w:t>
      </w:r>
      <w:r>
        <w:rPr>
          <w:rFonts w:ascii="Book Antiqua" w:eastAsia="Book Antiqua" w:hAnsi="Book Antiqua" w:cs="Book Antiqua"/>
          <w:color w:val="000000"/>
        </w:rPr>
        <w:t>istal cross-section</w:t>
      </w:r>
      <w:r w:rsidR="00B961A2">
        <w:rPr>
          <w:rFonts w:ascii="Book Antiqua" w:eastAsia="Book Antiqua" w:hAnsi="Book Antiqua" w:cs="Book Antiqua"/>
          <w:color w:val="000000"/>
        </w:rPr>
        <w:t xml:space="preserve"> (C)</w:t>
      </w:r>
      <w:r>
        <w:rPr>
          <w:rFonts w:ascii="Book Antiqua" w:eastAsia="Book Antiqua" w:hAnsi="Book Antiqua" w:cs="Book Antiqua"/>
          <w:color w:val="000000"/>
        </w:rPr>
        <w:t>. Post-implantation intravascular ultrasound images of the magnesium-based metal scaffolds show good apposition of struts. Real-time optical coherence tomography pullbacks vividly demonstrate almost complete resorption of the struts at the 8</w:t>
      </w:r>
      <w:r w:rsidRPr="00F2246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month.</w:t>
      </w:r>
      <w:r w:rsidR="00B961A2">
        <w:rPr>
          <w:rFonts w:ascii="Book Antiqua" w:eastAsia="Book Antiqua" w:hAnsi="Book Antiqua" w:cs="Book Antiqua"/>
          <w:color w:val="000000"/>
        </w:rPr>
        <w:t xml:space="preserve"> MRS: M</w:t>
      </w:r>
      <w:r w:rsidR="00B961A2" w:rsidRPr="00B961A2">
        <w:rPr>
          <w:rFonts w:ascii="Book Antiqua" w:eastAsia="Book Antiqua" w:hAnsi="Book Antiqua" w:cs="Book Antiqua"/>
          <w:color w:val="000000"/>
        </w:rPr>
        <w:t>agnetic resonance spectroscopy</w:t>
      </w:r>
      <w:r w:rsidR="00B961A2">
        <w:rPr>
          <w:rFonts w:ascii="Book Antiqua" w:eastAsia="Book Antiqua" w:hAnsi="Book Antiqua" w:cs="Book Antiqua"/>
          <w:color w:val="000000"/>
        </w:rPr>
        <w:t>; LAD: Left anterior descending artery.</w:t>
      </w:r>
    </w:p>
    <w:p w14:paraId="78A18F74" w14:textId="1FC7E135" w:rsidR="00A77B3E" w:rsidRDefault="00B961A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52177270" w14:textId="40FEC113" w:rsidR="00B961A2" w:rsidRDefault="00B961A2">
      <w:pPr>
        <w:spacing w:line="360" w:lineRule="auto"/>
        <w:jc w:val="both"/>
      </w:pPr>
      <w:r>
        <w:rPr>
          <w:noProof/>
          <w:lang w:eastAsia="zh-CN"/>
        </w:rPr>
        <w:drawing>
          <wp:inline distT="0" distB="0" distL="0" distR="0" wp14:anchorId="0F6AB0D8" wp14:editId="3BABD5EC">
            <wp:extent cx="2171848" cy="23664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8901" cy="2374151"/>
                    </a:xfrm>
                    <a:prstGeom prst="rect">
                      <a:avLst/>
                    </a:prstGeom>
                  </pic:spPr>
                </pic:pic>
              </a:graphicData>
            </a:graphic>
          </wp:inline>
        </w:drawing>
      </w:r>
    </w:p>
    <w:p w14:paraId="0841C136" w14:textId="6A7E1C0D" w:rsidR="00B961A2" w:rsidRDefault="00B961A2">
      <w:pPr>
        <w:spacing w:line="360" w:lineRule="auto"/>
        <w:jc w:val="both"/>
        <w:rPr>
          <w:lang w:eastAsia="zh-CN"/>
        </w:rPr>
      </w:pPr>
      <w:r>
        <w:rPr>
          <w:rFonts w:hint="eastAsia"/>
          <w:lang w:eastAsia="zh-CN"/>
        </w:rPr>
        <w:t>B</w:t>
      </w:r>
    </w:p>
    <w:p w14:paraId="030713D7" w14:textId="48E53633" w:rsidR="00B961A2" w:rsidRDefault="00B961A2">
      <w:pPr>
        <w:spacing w:line="360" w:lineRule="auto"/>
        <w:jc w:val="both"/>
        <w:rPr>
          <w:lang w:eastAsia="zh-CN"/>
        </w:rPr>
      </w:pPr>
      <w:r>
        <w:rPr>
          <w:noProof/>
          <w:lang w:eastAsia="zh-CN"/>
        </w:rPr>
        <w:drawing>
          <wp:inline distT="0" distB="0" distL="0" distR="0" wp14:anchorId="43610C41" wp14:editId="01D0F608">
            <wp:extent cx="2194560" cy="23883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4025" cy="2398667"/>
                    </a:xfrm>
                    <a:prstGeom prst="rect">
                      <a:avLst/>
                    </a:prstGeom>
                  </pic:spPr>
                </pic:pic>
              </a:graphicData>
            </a:graphic>
          </wp:inline>
        </w:drawing>
      </w:r>
    </w:p>
    <w:p w14:paraId="1C5D1A7F" w14:textId="144BB75F" w:rsidR="00B961A2" w:rsidRDefault="00B961A2">
      <w:pPr>
        <w:spacing w:line="360" w:lineRule="auto"/>
        <w:jc w:val="both"/>
        <w:rPr>
          <w:lang w:eastAsia="zh-CN"/>
        </w:rPr>
      </w:pPr>
      <w:r>
        <w:rPr>
          <w:rFonts w:hint="eastAsia"/>
          <w:lang w:eastAsia="zh-CN"/>
        </w:rPr>
        <w:t>C</w:t>
      </w:r>
    </w:p>
    <w:p w14:paraId="37C66991" w14:textId="72297760" w:rsidR="00B961A2" w:rsidRDefault="00B961A2">
      <w:pPr>
        <w:spacing w:line="360" w:lineRule="auto"/>
        <w:jc w:val="both"/>
        <w:rPr>
          <w:lang w:eastAsia="zh-CN"/>
        </w:rPr>
      </w:pPr>
      <w:r>
        <w:rPr>
          <w:noProof/>
          <w:lang w:eastAsia="zh-CN"/>
        </w:rPr>
        <w:drawing>
          <wp:inline distT="0" distB="0" distL="0" distR="0" wp14:anchorId="3BD59D2E" wp14:editId="7715FC77">
            <wp:extent cx="2263506" cy="2201875"/>
            <wp:effectExtent l="0" t="0" r="381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9523" cy="2217455"/>
                    </a:xfrm>
                    <a:prstGeom prst="rect">
                      <a:avLst/>
                    </a:prstGeom>
                  </pic:spPr>
                </pic:pic>
              </a:graphicData>
            </a:graphic>
          </wp:inline>
        </w:drawing>
      </w:r>
    </w:p>
    <w:p w14:paraId="06EE043E" w14:textId="2B59B29B" w:rsidR="00B961A2" w:rsidRDefault="007514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2</w:t>
      </w:r>
      <w:r w:rsidR="00B961A2">
        <w:rPr>
          <w:rFonts w:ascii="Book Antiqua" w:eastAsia="Book Antiqua" w:hAnsi="Book Antiqua" w:cs="Book Antiqua"/>
          <w:b/>
          <w:bCs/>
          <w:color w:val="000000"/>
        </w:rPr>
        <w:t xml:space="preserve"> </w:t>
      </w:r>
      <w:r>
        <w:rPr>
          <w:rFonts w:ascii="Book Antiqua" w:eastAsia="Book Antiqua" w:hAnsi="Book Antiqua" w:cs="Book Antiqua"/>
          <w:b/>
          <w:bCs/>
          <w:color w:val="000000"/>
        </w:rPr>
        <w:t>Coronary angiography images.</w:t>
      </w:r>
      <w:r w:rsidR="00B961A2">
        <w:rPr>
          <w:rFonts w:ascii="Book Antiqua" w:eastAsia="Book Antiqua" w:hAnsi="Book Antiqua" w:cs="Book Antiqua"/>
          <w:color w:val="000000"/>
        </w:rPr>
        <w:t xml:space="preserve"> </w:t>
      </w:r>
      <w:r>
        <w:rPr>
          <w:rFonts w:ascii="Book Antiqua" w:eastAsia="Book Antiqua" w:hAnsi="Book Antiqua" w:cs="Book Antiqua"/>
          <w:color w:val="000000"/>
        </w:rPr>
        <w:t xml:space="preserve">A: Edge vascular response adjacent to the distal edges after implantation of fully magnesium-based resorbable scaffold; B: Optimal balloon angioplasty; C: Coronary dissection occurs with rapid spreading out (in antero-cranial view). </w:t>
      </w:r>
    </w:p>
    <w:p w14:paraId="5BA9F42C" w14:textId="1AA09848" w:rsidR="00A77B3E" w:rsidRDefault="00B961A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DFEB1BD" wp14:editId="6DB8B16F">
            <wp:extent cx="5943600" cy="20694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69465"/>
                    </a:xfrm>
                    <a:prstGeom prst="rect">
                      <a:avLst/>
                    </a:prstGeom>
                  </pic:spPr>
                </pic:pic>
              </a:graphicData>
            </a:graphic>
          </wp:inline>
        </w:drawing>
      </w:r>
    </w:p>
    <w:p w14:paraId="742562DC" w14:textId="2B25B11D" w:rsidR="00B961A2" w:rsidRDefault="007514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B961A2">
        <w:rPr>
          <w:rFonts w:ascii="Book Antiqua" w:eastAsia="Book Antiqua" w:hAnsi="Book Antiqua" w:cs="Book Antiqua"/>
          <w:b/>
          <w:bCs/>
          <w:color w:val="000000"/>
        </w:rPr>
        <w:t xml:space="preserve"> </w:t>
      </w:r>
      <w:bookmarkStart w:id="0" w:name="_Hlk60215589"/>
      <w:r>
        <w:rPr>
          <w:rFonts w:ascii="Book Antiqua" w:eastAsia="Book Antiqua" w:hAnsi="Book Antiqua" w:cs="Book Antiqua"/>
          <w:b/>
          <w:bCs/>
          <w:color w:val="000000"/>
        </w:rPr>
        <w:t>Optical coherence tomography</w:t>
      </w:r>
      <w:bookmarkEnd w:id="0"/>
      <w:r>
        <w:rPr>
          <w:rFonts w:ascii="Book Antiqua" w:eastAsia="Book Antiqua" w:hAnsi="Book Antiqua" w:cs="Book Antiqua"/>
          <w:b/>
          <w:bCs/>
          <w:color w:val="000000"/>
        </w:rPr>
        <w:t xml:space="preserve"> images.</w:t>
      </w:r>
      <w:r w:rsidR="00B961A2">
        <w:rPr>
          <w:rFonts w:ascii="Book Antiqua" w:eastAsia="Book Antiqua" w:hAnsi="Book Antiqua" w:cs="Book Antiqua"/>
          <w:color w:val="000000"/>
        </w:rPr>
        <w:t xml:space="preserve"> </w:t>
      </w:r>
      <w:r>
        <w:rPr>
          <w:rFonts w:ascii="Book Antiqua" w:eastAsia="Book Antiqua" w:hAnsi="Book Antiqua" w:cs="Book Antiqua"/>
          <w:color w:val="000000"/>
        </w:rPr>
        <w:t xml:space="preserve">A: Proximal cross-section; B: Middle cross-section; C: Distal cross-section. </w:t>
      </w:r>
      <w:r w:rsidR="00B961A2" w:rsidRPr="00B961A2">
        <w:rPr>
          <w:rFonts w:ascii="Book Antiqua" w:eastAsia="Book Antiqua" w:hAnsi="Book Antiqua" w:cs="Book Antiqua"/>
          <w:color w:val="000000"/>
        </w:rPr>
        <w:t>Optical coherence tomography</w:t>
      </w:r>
      <w:r>
        <w:rPr>
          <w:rFonts w:ascii="Book Antiqua" w:eastAsia="Book Antiqua" w:hAnsi="Book Antiqua" w:cs="Book Antiqua"/>
          <w:color w:val="000000"/>
        </w:rPr>
        <w:t xml:space="preserve"> results are consistent with the estimates of the prior image study and showed good apposition struts. </w:t>
      </w:r>
    </w:p>
    <w:p w14:paraId="1F874535" w14:textId="67A22FE3" w:rsidR="00A77B3E" w:rsidRDefault="00B961A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41403E3" wp14:editId="4BDF40C9">
            <wp:extent cx="2548505" cy="279090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6743" cy="2799929"/>
                    </a:xfrm>
                    <a:prstGeom prst="rect">
                      <a:avLst/>
                    </a:prstGeom>
                  </pic:spPr>
                </pic:pic>
              </a:graphicData>
            </a:graphic>
          </wp:inline>
        </w:drawing>
      </w:r>
    </w:p>
    <w:p w14:paraId="594E95CB" w14:textId="1D0848DC" w:rsidR="004E4BE5" w:rsidRDefault="007514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B961A2">
        <w:rPr>
          <w:rFonts w:ascii="Book Antiqua" w:eastAsia="Book Antiqua" w:hAnsi="Book Antiqua" w:cs="Book Antiqua"/>
          <w:b/>
          <w:bCs/>
          <w:color w:val="000000"/>
        </w:rPr>
        <w:t xml:space="preserve"> </w:t>
      </w:r>
      <w:r>
        <w:rPr>
          <w:rFonts w:ascii="Book Antiqua" w:eastAsia="Book Antiqua" w:hAnsi="Book Antiqua" w:cs="Book Antiqua"/>
          <w:b/>
          <w:bCs/>
          <w:color w:val="000000"/>
        </w:rPr>
        <w:t>Coronary angiography images.</w:t>
      </w:r>
      <w:r w:rsidR="00B961A2">
        <w:rPr>
          <w:rFonts w:ascii="Book Antiqua" w:eastAsia="Book Antiqua" w:hAnsi="Book Antiqua" w:cs="Book Antiqua"/>
          <w:color w:val="000000"/>
        </w:rPr>
        <w:t xml:space="preserve"> </w:t>
      </w:r>
      <w:r>
        <w:rPr>
          <w:rFonts w:ascii="Book Antiqua" w:eastAsia="Book Antiqua" w:hAnsi="Book Antiqua" w:cs="Book Antiqua"/>
          <w:color w:val="000000"/>
        </w:rPr>
        <w:t>Image of percutaneous coronary intervention reveals satisfactory outcomes in the antero-cranial view.</w:t>
      </w:r>
    </w:p>
    <w:p w14:paraId="029EB166" w14:textId="3A2D7BBE" w:rsidR="00A77B3E" w:rsidRDefault="004E4BE5">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4E4BE5">
        <w:rPr>
          <w:rFonts w:ascii="Book Antiqua" w:eastAsia="Book Antiqua" w:hAnsi="Book Antiqua" w:cs="Book Antiqua"/>
          <w:b/>
          <w:bCs/>
          <w:color w:val="000000"/>
        </w:rPr>
        <w:lastRenderedPageBreak/>
        <w:t>Table 1 Baseline characteristics of patients</w:t>
      </w:r>
    </w:p>
    <w:tbl>
      <w:tblPr>
        <w:tblStyle w:val="kl"/>
        <w:tblW w:w="0" w:type="auto"/>
        <w:tblBorders>
          <w:top w:val="none" w:sz="0" w:space="0" w:color="auto"/>
          <w:bottom w:val="none" w:sz="0" w:space="0" w:color="auto"/>
        </w:tblBorders>
        <w:tblLook w:val="04A0" w:firstRow="1" w:lastRow="0" w:firstColumn="1" w:lastColumn="0" w:noHBand="0" w:noVBand="1"/>
      </w:tblPr>
      <w:tblGrid>
        <w:gridCol w:w="6020"/>
        <w:gridCol w:w="2621"/>
      </w:tblGrid>
      <w:tr w:rsidR="000156C0" w:rsidRPr="00B6236F" w14:paraId="551DF91A" w14:textId="77777777" w:rsidTr="00E81D37">
        <w:trPr>
          <w:trHeight w:val="441"/>
        </w:trPr>
        <w:tc>
          <w:tcPr>
            <w:tcW w:w="6020" w:type="dxa"/>
            <w:tcBorders>
              <w:top w:val="single" w:sz="4" w:space="0" w:color="auto"/>
              <w:bottom w:val="single" w:sz="4" w:space="0" w:color="auto"/>
            </w:tcBorders>
          </w:tcPr>
          <w:p w14:paraId="64156BEA" w14:textId="195E06AE" w:rsidR="000156C0" w:rsidRPr="00B6236F" w:rsidRDefault="000156C0" w:rsidP="001B3FA1">
            <w:pPr>
              <w:spacing w:line="360" w:lineRule="auto"/>
              <w:jc w:val="both"/>
              <w:rPr>
                <w:rFonts w:ascii="Book Antiqua" w:eastAsia="PMingLiU" w:hAnsi="Book Antiqua" w:cs="PMingLiU"/>
                <w:b/>
                <w:bCs/>
                <w:kern w:val="0"/>
              </w:rPr>
            </w:pPr>
            <w:r w:rsidRPr="00B6236F">
              <w:rPr>
                <w:rFonts w:ascii="Book Antiqua" w:eastAsia="PMingLiU" w:hAnsi="Book Antiqua" w:cs="PMingLiU"/>
                <w:b/>
                <w:bCs/>
                <w:kern w:val="0"/>
              </w:rPr>
              <w:t>Baseline characteristics</w:t>
            </w:r>
          </w:p>
        </w:tc>
        <w:tc>
          <w:tcPr>
            <w:tcW w:w="2621" w:type="dxa"/>
            <w:tcBorders>
              <w:top w:val="single" w:sz="4" w:space="0" w:color="auto"/>
              <w:bottom w:val="single" w:sz="4" w:space="0" w:color="auto"/>
            </w:tcBorders>
          </w:tcPr>
          <w:p w14:paraId="24D9DDC8" w14:textId="77777777" w:rsidR="000156C0" w:rsidRPr="00B6236F" w:rsidRDefault="000156C0" w:rsidP="001B3FA1">
            <w:pPr>
              <w:spacing w:line="360" w:lineRule="auto"/>
              <w:jc w:val="both"/>
              <w:rPr>
                <w:rFonts w:ascii="Book Antiqua" w:eastAsia="PMingLiU" w:hAnsi="Book Antiqua" w:cs="PMingLiU"/>
                <w:b/>
                <w:bCs/>
                <w:kern w:val="0"/>
              </w:rPr>
            </w:pPr>
            <w:r w:rsidRPr="000156C0">
              <w:rPr>
                <w:rFonts w:ascii="Book Antiqua" w:eastAsia="PMingLiU" w:hAnsi="Book Antiqua" w:cs="PMingLiU"/>
                <w:b/>
                <w:bCs/>
                <w:i/>
                <w:iCs/>
                <w:kern w:val="0"/>
              </w:rPr>
              <w:t>n</w:t>
            </w:r>
            <w:r w:rsidRPr="00B6236F">
              <w:rPr>
                <w:rFonts w:ascii="Book Antiqua" w:eastAsia="PMingLiU" w:hAnsi="Book Antiqua" w:cs="PMingLiU"/>
                <w:b/>
                <w:bCs/>
                <w:kern w:val="0"/>
              </w:rPr>
              <w:t xml:space="preserve"> (%)</w:t>
            </w:r>
          </w:p>
        </w:tc>
      </w:tr>
      <w:tr w:rsidR="000156C0" w:rsidRPr="00B6236F" w14:paraId="39183029" w14:textId="77777777" w:rsidTr="00E81D37">
        <w:trPr>
          <w:trHeight w:val="441"/>
        </w:trPr>
        <w:tc>
          <w:tcPr>
            <w:tcW w:w="6020" w:type="dxa"/>
            <w:tcBorders>
              <w:top w:val="single" w:sz="4" w:space="0" w:color="auto"/>
            </w:tcBorders>
          </w:tcPr>
          <w:p w14:paraId="79EA442A"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Age (mean ± SD)</w:t>
            </w:r>
          </w:p>
        </w:tc>
        <w:tc>
          <w:tcPr>
            <w:tcW w:w="2621" w:type="dxa"/>
            <w:tcBorders>
              <w:top w:val="single" w:sz="4" w:space="0" w:color="auto"/>
            </w:tcBorders>
          </w:tcPr>
          <w:p w14:paraId="2B460AC7"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58.14 ± 8.60</w:t>
            </w:r>
          </w:p>
        </w:tc>
      </w:tr>
      <w:tr w:rsidR="000156C0" w:rsidRPr="00B6236F" w14:paraId="477A013C" w14:textId="77777777" w:rsidTr="00E81D37">
        <w:trPr>
          <w:trHeight w:val="454"/>
        </w:trPr>
        <w:tc>
          <w:tcPr>
            <w:tcW w:w="6020" w:type="dxa"/>
          </w:tcPr>
          <w:p w14:paraId="6FFC73C0"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Male</w:t>
            </w:r>
          </w:p>
        </w:tc>
        <w:tc>
          <w:tcPr>
            <w:tcW w:w="2621" w:type="dxa"/>
          </w:tcPr>
          <w:p w14:paraId="42F18B4E"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19 (90.5)</w:t>
            </w:r>
          </w:p>
        </w:tc>
      </w:tr>
      <w:tr w:rsidR="000156C0" w:rsidRPr="00B6236F" w14:paraId="61385BFC" w14:textId="77777777" w:rsidTr="00E81D37">
        <w:trPr>
          <w:trHeight w:val="454"/>
        </w:trPr>
        <w:tc>
          <w:tcPr>
            <w:tcW w:w="6020" w:type="dxa"/>
          </w:tcPr>
          <w:p w14:paraId="2E8E22BB"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Hypertension</w:t>
            </w:r>
          </w:p>
        </w:tc>
        <w:tc>
          <w:tcPr>
            <w:tcW w:w="2621" w:type="dxa"/>
          </w:tcPr>
          <w:p w14:paraId="1DD721CC"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17 (81.0)</w:t>
            </w:r>
          </w:p>
        </w:tc>
      </w:tr>
      <w:tr w:rsidR="000156C0" w:rsidRPr="00B6236F" w14:paraId="77FBED44" w14:textId="77777777" w:rsidTr="00E81D37">
        <w:trPr>
          <w:trHeight w:val="441"/>
        </w:trPr>
        <w:tc>
          <w:tcPr>
            <w:tcW w:w="6020" w:type="dxa"/>
          </w:tcPr>
          <w:p w14:paraId="4A2DBA52"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Hyperlipidemia</w:t>
            </w:r>
          </w:p>
        </w:tc>
        <w:tc>
          <w:tcPr>
            <w:tcW w:w="2621" w:type="dxa"/>
          </w:tcPr>
          <w:p w14:paraId="5751CB95"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17 (81.0)</w:t>
            </w:r>
          </w:p>
        </w:tc>
      </w:tr>
      <w:tr w:rsidR="000156C0" w:rsidRPr="00B6236F" w14:paraId="7CD99CFE" w14:textId="77777777" w:rsidTr="00E81D37">
        <w:trPr>
          <w:trHeight w:val="454"/>
        </w:trPr>
        <w:tc>
          <w:tcPr>
            <w:tcW w:w="6020" w:type="dxa"/>
          </w:tcPr>
          <w:p w14:paraId="16CA3740"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Smoking</w:t>
            </w:r>
          </w:p>
        </w:tc>
        <w:tc>
          <w:tcPr>
            <w:tcW w:w="2621" w:type="dxa"/>
          </w:tcPr>
          <w:p w14:paraId="66B65B4E"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4 (19.0)</w:t>
            </w:r>
          </w:p>
        </w:tc>
      </w:tr>
      <w:tr w:rsidR="000156C0" w:rsidRPr="00B6236F" w14:paraId="4A663BB1" w14:textId="77777777" w:rsidTr="00E81D37">
        <w:trPr>
          <w:trHeight w:val="454"/>
        </w:trPr>
        <w:tc>
          <w:tcPr>
            <w:tcW w:w="6020" w:type="dxa"/>
          </w:tcPr>
          <w:p w14:paraId="4368BE6D"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Diabetes mellitus</w:t>
            </w:r>
          </w:p>
        </w:tc>
        <w:tc>
          <w:tcPr>
            <w:tcW w:w="2621" w:type="dxa"/>
          </w:tcPr>
          <w:p w14:paraId="245E22B5"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7 (33.3)</w:t>
            </w:r>
          </w:p>
        </w:tc>
      </w:tr>
      <w:tr w:rsidR="000156C0" w:rsidRPr="00B6236F" w14:paraId="25ABACE3" w14:textId="77777777" w:rsidTr="00E81D37">
        <w:trPr>
          <w:trHeight w:val="454"/>
        </w:trPr>
        <w:tc>
          <w:tcPr>
            <w:tcW w:w="6020" w:type="dxa"/>
          </w:tcPr>
          <w:p w14:paraId="4F0CC925" w14:textId="77777777" w:rsidR="000156C0" w:rsidRPr="00B6236F" w:rsidRDefault="000156C0" w:rsidP="000156C0">
            <w:pPr>
              <w:spacing w:line="360" w:lineRule="auto"/>
              <w:ind w:firstLineChars="100" w:firstLine="240"/>
              <w:jc w:val="both"/>
              <w:rPr>
                <w:rFonts w:ascii="Book Antiqua" w:eastAsia="PMingLiU" w:hAnsi="Book Antiqua" w:cs="PMingLiU"/>
                <w:kern w:val="0"/>
              </w:rPr>
            </w:pPr>
            <w:r w:rsidRPr="00B6236F">
              <w:rPr>
                <w:rFonts w:ascii="Book Antiqua" w:eastAsia="PMingLiU" w:hAnsi="Book Antiqua" w:cs="PMingLiU"/>
                <w:kern w:val="0"/>
              </w:rPr>
              <w:t>Insulin dependent</w:t>
            </w:r>
          </w:p>
        </w:tc>
        <w:tc>
          <w:tcPr>
            <w:tcW w:w="2621" w:type="dxa"/>
          </w:tcPr>
          <w:p w14:paraId="388D7419"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0 (0)</w:t>
            </w:r>
          </w:p>
        </w:tc>
      </w:tr>
      <w:tr w:rsidR="000156C0" w:rsidRPr="00B6236F" w14:paraId="42D940D1" w14:textId="77777777" w:rsidTr="00E81D37">
        <w:trPr>
          <w:trHeight w:val="441"/>
        </w:trPr>
        <w:tc>
          <w:tcPr>
            <w:tcW w:w="6020" w:type="dxa"/>
          </w:tcPr>
          <w:p w14:paraId="46145715" w14:textId="77777777" w:rsidR="000156C0" w:rsidRPr="00B6236F" w:rsidRDefault="000156C0" w:rsidP="000156C0">
            <w:pPr>
              <w:spacing w:line="360" w:lineRule="auto"/>
              <w:ind w:firstLineChars="100" w:firstLine="240"/>
              <w:jc w:val="both"/>
              <w:rPr>
                <w:rFonts w:ascii="Book Antiqua" w:eastAsia="PMingLiU" w:hAnsi="Book Antiqua" w:cs="PMingLiU"/>
                <w:kern w:val="0"/>
              </w:rPr>
            </w:pPr>
            <w:r w:rsidRPr="00B6236F">
              <w:rPr>
                <w:rFonts w:ascii="Book Antiqua" w:eastAsia="PMingLiU" w:hAnsi="Book Antiqua" w:cs="PMingLiU"/>
                <w:kern w:val="0"/>
              </w:rPr>
              <w:t>Non-insulin dependent</w:t>
            </w:r>
          </w:p>
        </w:tc>
        <w:tc>
          <w:tcPr>
            <w:tcW w:w="2621" w:type="dxa"/>
          </w:tcPr>
          <w:p w14:paraId="155D9992"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7 (33.3)</w:t>
            </w:r>
          </w:p>
        </w:tc>
      </w:tr>
      <w:tr w:rsidR="000156C0" w:rsidRPr="00B6236F" w14:paraId="365B9A3D" w14:textId="77777777" w:rsidTr="00E81D37">
        <w:trPr>
          <w:trHeight w:val="454"/>
        </w:trPr>
        <w:tc>
          <w:tcPr>
            <w:tcW w:w="6020" w:type="dxa"/>
          </w:tcPr>
          <w:p w14:paraId="23987668"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History of MI</w:t>
            </w:r>
          </w:p>
        </w:tc>
        <w:tc>
          <w:tcPr>
            <w:tcW w:w="2621" w:type="dxa"/>
          </w:tcPr>
          <w:p w14:paraId="2B033D83"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0 (0)</w:t>
            </w:r>
          </w:p>
        </w:tc>
      </w:tr>
      <w:tr w:rsidR="000156C0" w:rsidRPr="00B6236F" w14:paraId="6C8CC63F" w14:textId="77777777" w:rsidTr="00E81D37">
        <w:trPr>
          <w:trHeight w:val="454"/>
        </w:trPr>
        <w:tc>
          <w:tcPr>
            <w:tcW w:w="6020" w:type="dxa"/>
          </w:tcPr>
          <w:p w14:paraId="7338F338"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Previous percutaneous intervention</w:t>
            </w:r>
          </w:p>
        </w:tc>
        <w:tc>
          <w:tcPr>
            <w:tcW w:w="2621" w:type="dxa"/>
          </w:tcPr>
          <w:p w14:paraId="6AD79C1C"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4 (19.0)</w:t>
            </w:r>
          </w:p>
        </w:tc>
      </w:tr>
      <w:tr w:rsidR="000156C0" w:rsidRPr="00B6236F" w14:paraId="1414FC06" w14:textId="77777777" w:rsidTr="00E81D37">
        <w:trPr>
          <w:trHeight w:val="441"/>
        </w:trPr>
        <w:tc>
          <w:tcPr>
            <w:tcW w:w="6020" w:type="dxa"/>
            <w:tcBorders>
              <w:bottom w:val="single" w:sz="4" w:space="0" w:color="auto"/>
            </w:tcBorders>
          </w:tcPr>
          <w:p w14:paraId="6F9E4443"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NSTEMI</w:t>
            </w:r>
          </w:p>
        </w:tc>
        <w:tc>
          <w:tcPr>
            <w:tcW w:w="2621" w:type="dxa"/>
            <w:tcBorders>
              <w:bottom w:val="single" w:sz="4" w:space="0" w:color="auto"/>
            </w:tcBorders>
          </w:tcPr>
          <w:p w14:paraId="25ADB567" w14:textId="77777777" w:rsidR="000156C0" w:rsidRPr="00B6236F" w:rsidRDefault="000156C0" w:rsidP="001B3FA1">
            <w:pPr>
              <w:spacing w:line="360" w:lineRule="auto"/>
              <w:jc w:val="both"/>
              <w:rPr>
                <w:rFonts w:ascii="Book Antiqua" w:eastAsia="PMingLiU" w:hAnsi="Book Antiqua" w:cs="PMingLiU"/>
                <w:kern w:val="0"/>
              </w:rPr>
            </w:pPr>
            <w:r w:rsidRPr="00B6236F">
              <w:rPr>
                <w:rFonts w:ascii="Book Antiqua" w:eastAsia="PMingLiU" w:hAnsi="Book Antiqua" w:cs="PMingLiU"/>
                <w:kern w:val="0"/>
              </w:rPr>
              <w:t>0 (0)</w:t>
            </w:r>
          </w:p>
        </w:tc>
      </w:tr>
    </w:tbl>
    <w:p w14:paraId="7DF100E3" w14:textId="30202926" w:rsidR="000156C0" w:rsidRPr="000156C0" w:rsidRDefault="000156C0">
      <w:pPr>
        <w:spacing w:line="360" w:lineRule="auto"/>
        <w:jc w:val="both"/>
        <w:rPr>
          <w:rFonts w:ascii="Book Antiqua" w:hAnsi="Book Antiqua"/>
        </w:rPr>
      </w:pPr>
      <w:r w:rsidRPr="000156C0">
        <w:rPr>
          <w:rFonts w:ascii="Book Antiqua" w:hAnsi="Book Antiqua"/>
        </w:rPr>
        <w:t>SD</w:t>
      </w:r>
      <w:r>
        <w:rPr>
          <w:rFonts w:ascii="Book Antiqua" w:hAnsi="Book Antiqua"/>
        </w:rPr>
        <w:t>:</w:t>
      </w:r>
      <w:r w:rsidRPr="000156C0">
        <w:rPr>
          <w:rFonts w:ascii="Book Antiqua" w:hAnsi="Book Antiqua"/>
        </w:rPr>
        <w:t xml:space="preserve"> </w:t>
      </w:r>
      <w:r>
        <w:rPr>
          <w:rFonts w:ascii="Book Antiqua" w:hAnsi="Book Antiqua"/>
        </w:rPr>
        <w:t>S</w:t>
      </w:r>
      <w:r w:rsidRPr="000156C0">
        <w:rPr>
          <w:rFonts w:ascii="Book Antiqua" w:hAnsi="Book Antiqua"/>
        </w:rPr>
        <w:t>tandard deviation; MI</w:t>
      </w:r>
      <w:r>
        <w:rPr>
          <w:rFonts w:ascii="Book Antiqua" w:hAnsi="Book Antiqua"/>
        </w:rPr>
        <w:t>:</w:t>
      </w:r>
      <w:r w:rsidRPr="000156C0">
        <w:rPr>
          <w:rFonts w:ascii="Book Antiqua" w:hAnsi="Book Antiqua"/>
        </w:rPr>
        <w:t xml:space="preserve"> </w:t>
      </w:r>
      <w:r>
        <w:rPr>
          <w:rFonts w:ascii="Book Antiqua" w:hAnsi="Book Antiqua"/>
        </w:rPr>
        <w:t>M</w:t>
      </w:r>
      <w:r w:rsidRPr="000156C0">
        <w:rPr>
          <w:rFonts w:ascii="Book Antiqua" w:hAnsi="Book Antiqua"/>
        </w:rPr>
        <w:t>yocardial infarction; NSTEMI</w:t>
      </w:r>
      <w:r>
        <w:rPr>
          <w:rFonts w:ascii="Book Antiqua" w:hAnsi="Book Antiqua"/>
        </w:rPr>
        <w:t>:</w:t>
      </w:r>
      <w:r w:rsidRPr="000156C0">
        <w:rPr>
          <w:rFonts w:ascii="Book Antiqua" w:hAnsi="Book Antiqua"/>
        </w:rPr>
        <w:t xml:space="preserve"> </w:t>
      </w:r>
      <w:r>
        <w:rPr>
          <w:rFonts w:ascii="Book Antiqua" w:hAnsi="Book Antiqua"/>
        </w:rPr>
        <w:t>N</w:t>
      </w:r>
      <w:r w:rsidRPr="000156C0">
        <w:rPr>
          <w:rFonts w:ascii="Book Antiqua" w:hAnsi="Book Antiqua"/>
        </w:rPr>
        <w:t>on-ST-elevation myocardial infarction</w:t>
      </w:r>
      <w:r>
        <w:rPr>
          <w:rFonts w:ascii="Book Antiqua" w:hAnsi="Book Antiqua"/>
        </w:rPr>
        <w:t>.</w:t>
      </w:r>
    </w:p>
    <w:sectPr w:rsidR="000156C0" w:rsidRPr="000156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6E213" w14:textId="77777777" w:rsidR="00B94F12" w:rsidRDefault="00B94F12" w:rsidP="00153ABD">
      <w:r>
        <w:separator/>
      </w:r>
    </w:p>
  </w:endnote>
  <w:endnote w:type="continuationSeparator" w:id="0">
    <w:p w14:paraId="61E00554" w14:textId="77777777" w:rsidR="00B94F12" w:rsidRDefault="00B94F12" w:rsidP="00153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929341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95F21AA" w14:textId="0F082867" w:rsidR="00F2246D" w:rsidRPr="00F2246D" w:rsidRDefault="00F2246D" w:rsidP="00F2246D">
            <w:pPr>
              <w:pStyle w:val="Footer"/>
              <w:jc w:val="right"/>
              <w:rPr>
                <w:rFonts w:ascii="Book Antiqua" w:hAnsi="Book Antiqua"/>
                <w:sz w:val="24"/>
                <w:szCs w:val="24"/>
              </w:rPr>
            </w:pPr>
            <w:r w:rsidRPr="00F2246D">
              <w:rPr>
                <w:rFonts w:ascii="Book Antiqua" w:hAnsi="Book Antiqua"/>
                <w:sz w:val="24"/>
                <w:szCs w:val="24"/>
                <w:lang w:val="zh-CN" w:eastAsia="zh-CN"/>
              </w:rPr>
              <w:t xml:space="preserve"> </w:t>
            </w:r>
            <w:r w:rsidRPr="00F2246D">
              <w:rPr>
                <w:rFonts w:ascii="Book Antiqua" w:hAnsi="Book Antiqua"/>
                <w:sz w:val="24"/>
                <w:szCs w:val="24"/>
              </w:rPr>
              <w:fldChar w:fldCharType="begin"/>
            </w:r>
            <w:r w:rsidRPr="00F2246D">
              <w:rPr>
                <w:rFonts w:ascii="Book Antiqua" w:hAnsi="Book Antiqua"/>
                <w:sz w:val="24"/>
                <w:szCs w:val="24"/>
              </w:rPr>
              <w:instrText>PAGE</w:instrText>
            </w:r>
            <w:r w:rsidRPr="00F2246D">
              <w:rPr>
                <w:rFonts w:ascii="Book Antiqua" w:hAnsi="Book Antiqua"/>
                <w:sz w:val="24"/>
                <w:szCs w:val="24"/>
              </w:rPr>
              <w:fldChar w:fldCharType="separate"/>
            </w:r>
            <w:r w:rsidR="00B32AB5">
              <w:rPr>
                <w:rFonts w:ascii="Book Antiqua" w:hAnsi="Book Antiqua"/>
                <w:noProof/>
                <w:sz w:val="24"/>
                <w:szCs w:val="24"/>
              </w:rPr>
              <w:t>21</w:t>
            </w:r>
            <w:r w:rsidRPr="00F2246D">
              <w:rPr>
                <w:rFonts w:ascii="Book Antiqua" w:hAnsi="Book Antiqua"/>
                <w:sz w:val="24"/>
                <w:szCs w:val="24"/>
              </w:rPr>
              <w:fldChar w:fldCharType="end"/>
            </w:r>
            <w:r w:rsidRPr="00F2246D">
              <w:rPr>
                <w:rFonts w:ascii="Book Antiqua" w:hAnsi="Book Antiqua"/>
                <w:sz w:val="24"/>
                <w:szCs w:val="24"/>
                <w:lang w:val="zh-CN" w:eastAsia="zh-CN"/>
              </w:rPr>
              <w:t xml:space="preserve"> / </w:t>
            </w:r>
            <w:r w:rsidRPr="00F2246D">
              <w:rPr>
                <w:rFonts w:ascii="Book Antiqua" w:hAnsi="Book Antiqua"/>
                <w:sz w:val="24"/>
                <w:szCs w:val="24"/>
              </w:rPr>
              <w:fldChar w:fldCharType="begin"/>
            </w:r>
            <w:r w:rsidRPr="00F2246D">
              <w:rPr>
                <w:rFonts w:ascii="Book Antiqua" w:hAnsi="Book Antiqua"/>
                <w:sz w:val="24"/>
                <w:szCs w:val="24"/>
              </w:rPr>
              <w:instrText>NUMPAGES</w:instrText>
            </w:r>
            <w:r w:rsidRPr="00F2246D">
              <w:rPr>
                <w:rFonts w:ascii="Book Antiqua" w:hAnsi="Book Antiqua"/>
                <w:sz w:val="24"/>
                <w:szCs w:val="24"/>
              </w:rPr>
              <w:fldChar w:fldCharType="separate"/>
            </w:r>
            <w:r w:rsidR="00B32AB5">
              <w:rPr>
                <w:rFonts w:ascii="Book Antiqua" w:hAnsi="Book Antiqua"/>
                <w:noProof/>
                <w:sz w:val="24"/>
                <w:szCs w:val="24"/>
              </w:rPr>
              <w:t>21</w:t>
            </w:r>
            <w:r w:rsidRPr="00F2246D">
              <w:rPr>
                <w:rFonts w:ascii="Book Antiqua" w:hAnsi="Book Antiqua"/>
                <w:sz w:val="24"/>
                <w:szCs w:val="24"/>
              </w:rPr>
              <w:fldChar w:fldCharType="end"/>
            </w:r>
          </w:p>
        </w:sdtContent>
      </w:sdt>
    </w:sdtContent>
  </w:sdt>
  <w:p w14:paraId="5E3725C3" w14:textId="77777777" w:rsidR="00F2246D" w:rsidRPr="00F2246D" w:rsidRDefault="00F2246D" w:rsidP="00F2246D">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FF420" w14:textId="77777777" w:rsidR="00B94F12" w:rsidRDefault="00B94F12" w:rsidP="00153ABD">
      <w:r>
        <w:separator/>
      </w:r>
    </w:p>
  </w:footnote>
  <w:footnote w:type="continuationSeparator" w:id="0">
    <w:p w14:paraId="448E80DA" w14:textId="77777777" w:rsidR="00B94F12" w:rsidRDefault="00B94F12" w:rsidP="00153A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3MLcwBLEsLCwtlXSUglOLizPz80AKDGsBKghYPiwAAAA="/>
  </w:docVars>
  <w:rsids>
    <w:rsidRoot w:val="00A77B3E"/>
    <w:rsid w:val="000156C0"/>
    <w:rsid w:val="00116BED"/>
    <w:rsid w:val="00153ABD"/>
    <w:rsid w:val="0019622F"/>
    <w:rsid w:val="002859E1"/>
    <w:rsid w:val="002C2AD7"/>
    <w:rsid w:val="004275D1"/>
    <w:rsid w:val="00473C2B"/>
    <w:rsid w:val="004E4BE5"/>
    <w:rsid w:val="00635B28"/>
    <w:rsid w:val="007514BB"/>
    <w:rsid w:val="00916C39"/>
    <w:rsid w:val="00A77B3E"/>
    <w:rsid w:val="00B02DAE"/>
    <w:rsid w:val="00B2495E"/>
    <w:rsid w:val="00B32AB5"/>
    <w:rsid w:val="00B903C9"/>
    <w:rsid w:val="00B94F12"/>
    <w:rsid w:val="00B961A2"/>
    <w:rsid w:val="00C3405D"/>
    <w:rsid w:val="00CA2A55"/>
    <w:rsid w:val="00D65991"/>
    <w:rsid w:val="00E2730B"/>
    <w:rsid w:val="00E81D37"/>
    <w:rsid w:val="00EE391D"/>
    <w:rsid w:val="00F02394"/>
    <w:rsid w:val="00F22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352285"/>
  <w15:docId w15:val="{61655A54-8C2C-4459-AFCD-0F0424D13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53A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53ABD"/>
    <w:rPr>
      <w:sz w:val="18"/>
      <w:szCs w:val="18"/>
    </w:rPr>
  </w:style>
  <w:style w:type="paragraph" w:styleId="Footer">
    <w:name w:val="footer"/>
    <w:basedOn w:val="Normal"/>
    <w:link w:val="FooterChar"/>
    <w:uiPriority w:val="99"/>
    <w:unhideWhenUsed/>
    <w:rsid w:val="00153AB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53ABD"/>
    <w:rPr>
      <w:sz w:val="18"/>
      <w:szCs w:val="18"/>
    </w:rPr>
  </w:style>
  <w:style w:type="paragraph" w:styleId="BalloonText">
    <w:name w:val="Balloon Text"/>
    <w:basedOn w:val="Normal"/>
    <w:link w:val="BalloonTextChar"/>
    <w:rsid w:val="00153ABD"/>
    <w:rPr>
      <w:sz w:val="18"/>
      <w:szCs w:val="18"/>
    </w:rPr>
  </w:style>
  <w:style w:type="character" w:customStyle="1" w:styleId="BalloonTextChar">
    <w:name w:val="Balloon Text Char"/>
    <w:basedOn w:val="DefaultParagraphFont"/>
    <w:link w:val="BalloonText"/>
    <w:rsid w:val="00153ABD"/>
    <w:rPr>
      <w:sz w:val="18"/>
      <w:szCs w:val="18"/>
    </w:rPr>
  </w:style>
  <w:style w:type="table" w:customStyle="1" w:styleId="kl">
    <w:name w:val="kl"/>
    <w:basedOn w:val="TableNormal"/>
    <w:uiPriority w:val="99"/>
    <w:rsid w:val="000156C0"/>
    <w:rPr>
      <w:rFonts w:asciiTheme="minorHAnsi" w:hAnsiTheme="minorHAnsi" w:cstheme="minorBidi"/>
      <w:kern w:val="2"/>
      <w:sz w:val="24"/>
      <w:szCs w:val="22"/>
      <w:lang w:eastAsia="zh-TW"/>
    </w:rPr>
    <w:tblPr>
      <w:tblBorders>
        <w:top w:val="single" w:sz="4" w:space="0" w:color="auto"/>
        <w:bottom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3576</Words>
  <Characters>20386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2021-01-05T17:47:00Z</dcterms:created>
  <dcterms:modified xsi:type="dcterms:W3CDTF">2021-01-05T17:47:00Z</dcterms:modified>
</cp:coreProperties>
</file>