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397C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Name of Journal: </w:t>
      </w:r>
      <w:r w:rsidRPr="00CB04A1">
        <w:rPr>
          <w:rFonts w:ascii="Book Antiqua" w:eastAsia="Book Antiqua" w:hAnsi="Book Antiqua" w:cs="Book Antiqua"/>
          <w:i/>
          <w:color w:val="000000"/>
        </w:rPr>
        <w:t>World Journal of Clinical Cases</w:t>
      </w:r>
    </w:p>
    <w:p w14:paraId="23229B8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Manuscript NO: </w:t>
      </w:r>
      <w:r w:rsidRPr="00CB04A1">
        <w:rPr>
          <w:rFonts w:ascii="Book Antiqua" w:eastAsia="Book Antiqua" w:hAnsi="Book Antiqua" w:cs="Book Antiqua"/>
          <w:color w:val="000000"/>
        </w:rPr>
        <w:t>59891</w:t>
      </w:r>
    </w:p>
    <w:p w14:paraId="01B4D1D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Manuscript Type: </w:t>
      </w:r>
      <w:r w:rsidRPr="00CB04A1">
        <w:rPr>
          <w:rFonts w:ascii="Book Antiqua" w:eastAsia="Book Antiqua" w:hAnsi="Book Antiqua" w:cs="Book Antiqua"/>
          <w:color w:val="000000"/>
        </w:rPr>
        <w:t>CASE REPORT</w:t>
      </w:r>
    </w:p>
    <w:p w14:paraId="10E342D5" w14:textId="77777777" w:rsidR="00E655A4" w:rsidRPr="00CB04A1" w:rsidRDefault="00E655A4" w:rsidP="00CB04A1">
      <w:pPr>
        <w:adjustRightInd w:val="0"/>
        <w:snapToGrid w:val="0"/>
        <w:spacing w:line="360" w:lineRule="auto"/>
        <w:jc w:val="both"/>
        <w:rPr>
          <w:rFonts w:ascii="Book Antiqua" w:hAnsi="Book Antiqua"/>
        </w:rPr>
      </w:pPr>
    </w:p>
    <w:p w14:paraId="7987A66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Atypical presentation of shoulder brucellosis misdiagnosed as subacromial bursitis: A case report </w:t>
      </w:r>
    </w:p>
    <w:p w14:paraId="64083AD3" w14:textId="77777777" w:rsidR="00E655A4" w:rsidRPr="00CB04A1" w:rsidRDefault="00E655A4" w:rsidP="00CB04A1">
      <w:pPr>
        <w:adjustRightInd w:val="0"/>
        <w:snapToGrid w:val="0"/>
        <w:spacing w:line="360" w:lineRule="auto"/>
        <w:jc w:val="both"/>
        <w:rPr>
          <w:rFonts w:ascii="Book Antiqua" w:hAnsi="Book Antiqua"/>
        </w:rPr>
      </w:pPr>
    </w:p>
    <w:p w14:paraId="2AC5967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Wang FS </w:t>
      </w:r>
      <w:r w:rsidRPr="00CB04A1">
        <w:rPr>
          <w:rFonts w:ascii="Book Antiqua" w:eastAsia="Book Antiqua" w:hAnsi="Book Antiqua" w:cs="Book Antiqua"/>
          <w:i/>
          <w:iCs/>
          <w:color w:val="000000"/>
        </w:rPr>
        <w:t>et al.</w:t>
      </w:r>
      <w:r w:rsidRPr="00CB04A1">
        <w:rPr>
          <w:rFonts w:ascii="Book Antiqua" w:eastAsia="Book Antiqua" w:hAnsi="Book Antiqua" w:cs="Book Antiqua"/>
          <w:b/>
          <w:bCs/>
          <w:color w:val="000000"/>
        </w:rPr>
        <w:t xml:space="preserve"> </w:t>
      </w:r>
      <w:r w:rsidRPr="00CB04A1">
        <w:rPr>
          <w:rFonts w:ascii="Book Antiqua" w:eastAsia="Book Antiqua" w:hAnsi="Book Antiqua" w:cs="Book Antiqua"/>
          <w:color w:val="000000"/>
        </w:rPr>
        <w:t xml:space="preserve">Atypical presentation of shoulder brucellosis </w:t>
      </w:r>
    </w:p>
    <w:p w14:paraId="792AC0C0" w14:textId="77777777" w:rsidR="00E655A4" w:rsidRPr="00CB04A1" w:rsidRDefault="00E655A4" w:rsidP="00CB04A1">
      <w:pPr>
        <w:adjustRightInd w:val="0"/>
        <w:snapToGrid w:val="0"/>
        <w:spacing w:line="360" w:lineRule="auto"/>
        <w:jc w:val="both"/>
        <w:rPr>
          <w:rFonts w:ascii="Book Antiqua" w:hAnsi="Book Antiqua"/>
        </w:rPr>
      </w:pPr>
    </w:p>
    <w:p w14:paraId="78317E4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Fu-Sheng Wang, Khurram Shahzad, Wei-Guo Zhang, Jie Li, Kang Tian</w:t>
      </w:r>
    </w:p>
    <w:p w14:paraId="1DC78095" w14:textId="77777777" w:rsidR="00E655A4" w:rsidRPr="00CB04A1" w:rsidRDefault="00E655A4" w:rsidP="00CB04A1">
      <w:pPr>
        <w:adjustRightInd w:val="0"/>
        <w:snapToGrid w:val="0"/>
        <w:spacing w:line="360" w:lineRule="auto"/>
        <w:jc w:val="both"/>
        <w:rPr>
          <w:rFonts w:ascii="Book Antiqua" w:hAnsi="Book Antiqua"/>
        </w:rPr>
      </w:pPr>
    </w:p>
    <w:p w14:paraId="099C8C8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Fu-Sheng Wang, Khurram Shahzad, Wei-Guo Zhang, Jie Li, Kang Tian, </w:t>
      </w:r>
      <w:r w:rsidRPr="00CB04A1">
        <w:rPr>
          <w:rFonts w:ascii="Book Antiqua" w:eastAsia="Book Antiqua" w:hAnsi="Book Antiqua" w:cs="Book Antiqua"/>
          <w:color w:val="000000"/>
        </w:rPr>
        <w:t>Department of Bone and Joint, First Hospital of Dalian Medical University, Dalian 116000, Liaoning Province, China</w:t>
      </w:r>
    </w:p>
    <w:p w14:paraId="55C8CE72" w14:textId="77777777" w:rsidR="00E655A4" w:rsidRPr="00CB04A1" w:rsidRDefault="00E655A4" w:rsidP="00CB04A1">
      <w:pPr>
        <w:adjustRightInd w:val="0"/>
        <w:snapToGrid w:val="0"/>
        <w:spacing w:line="360" w:lineRule="auto"/>
        <w:jc w:val="both"/>
        <w:rPr>
          <w:rFonts w:ascii="Book Antiqua" w:hAnsi="Book Antiqua"/>
        </w:rPr>
      </w:pPr>
    </w:p>
    <w:p w14:paraId="13A4C15C" w14:textId="4137508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Author contributions: </w:t>
      </w:r>
      <w:r w:rsidRPr="00CB04A1">
        <w:rPr>
          <w:rFonts w:ascii="Book Antiqua" w:eastAsia="Book Antiqua" w:hAnsi="Book Antiqua" w:cs="Book Antiqua"/>
          <w:color w:val="000000"/>
        </w:rPr>
        <w:t xml:space="preserve">Tian K and Wang FS collected the clinical data; Tian K drafted the manuscript and designed the case report; Shahzad K performed the pathogen identification analysis; Zhang WG and Li J critically reviewed the manuscript; </w:t>
      </w:r>
      <w:r w:rsidR="00DC5D38">
        <w:rPr>
          <w:rFonts w:ascii="Book Antiqua" w:eastAsia="Book Antiqua" w:hAnsi="Book Antiqua" w:cs="Book Antiqua"/>
          <w:color w:val="000000"/>
        </w:rPr>
        <w:t>A</w:t>
      </w:r>
      <w:r w:rsidRPr="00CB04A1">
        <w:rPr>
          <w:rFonts w:ascii="Book Antiqua" w:eastAsia="Book Antiqua" w:hAnsi="Book Antiqua" w:cs="Book Antiqua"/>
          <w:color w:val="000000"/>
        </w:rPr>
        <w:t>ll authors read and approved the final manuscript.</w:t>
      </w:r>
    </w:p>
    <w:p w14:paraId="329AA703" w14:textId="77777777" w:rsidR="00E655A4" w:rsidRPr="00CB04A1" w:rsidRDefault="00E655A4" w:rsidP="00CB04A1">
      <w:pPr>
        <w:adjustRightInd w:val="0"/>
        <w:snapToGrid w:val="0"/>
        <w:spacing w:line="360" w:lineRule="auto"/>
        <w:jc w:val="both"/>
        <w:rPr>
          <w:rFonts w:ascii="Book Antiqua" w:hAnsi="Book Antiqua"/>
        </w:rPr>
      </w:pPr>
    </w:p>
    <w:p w14:paraId="7205E797" w14:textId="77777777" w:rsidR="00E655A4" w:rsidRPr="00CB04A1" w:rsidRDefault="00E6089A" w:rsidP="00CB04A1">
      <w:pPr>
        <w:adjustRightInd w:val="0"/>
        <w:snapToGrid w:val="0"/>
        <w:spacing w:line="360" w:lineRule="auto"/>
        <w:jc w:val="both"/>
        <w:rPr>
          <w:rFonts w:ascii="Book Antiqua" w:hAnsi="Book Antiqua"/>
          <w:color w:val="000000" w:themeColor="text1"/>
        </w:rPr>
      </w:pPr>
      <w:r w:rsidRPr="00CB04A1">
        <w:rPr>
          <w:rFonts w:ascii="Book Antiqua" w:eastAsia="Book Antiqua" w:hAnsi="Book Antiqua" w:cs="Book Antiqua"/>
          <w:b/>
          <w:bCs/>
          <w:color w:val="000000"/>
        </w:rPr>
        <w:t xml:space="preserve">Supported by </w:t>
      </w:r>
      <w:r w:rsidRPr="00CB04A1">
        <w:rPr>
          <w:rFonts w:ascii="Book Antiqua" w:eastAsia="Book Antiqua" w:hAnsi="Book Antiqua" w:cs="Book Antiqua"/>
          <w:color w:val="000000"/>
        </w:rPr>
        <w:t>National Natural Science Foundation of China, No. 81601901; Natural Science Foundation of Liaoning No. 2019-M</w:t>
      </w:r>
      <w:r w:rsidRPr="00CB04A1">
        <w:rPr>
          <w:rFonts w:ascii="Book Antiqua" w:eastAsia="Book Antiqua" w:hAnsi="Book Antiqua" w:cs="Book Antiqua"/>
          <w:color w:val="000000" w:themeColor="text1"/>
        </w:rPr>
        <w:t>S-079 and No. 20170540285.</w:t>
      </w:r>
    </w:p>
    <w:p w14:paraId="67929353" w14:textId="77777777" w:rsidR="00E655A4" w:rsidRPr="00CB04A1" w:rsidRDefault="00E655A4" w:rsidP="00CB04A1">
      <w:pPr>
        <w:adjustRightInd w:val="0"/>
        <w:snapToGrid w:val="0"/>
        <w:spacing w:line="360" w:lineRule="auto"/>
        <w:jc w:val="both"/>
        <w:rPr>
          <w:rFonts w:ascii="Book Antiqua" w:hAnsi="Book Antiqua"/>
        </w:rPr>
      </w:pPr>
    </w:p>
    <w:p w14:paraId="7D2AC093"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Corresponding author: Kang Tian, MD, PhD, Doctor, Professor, </w:t>
      </w:r>
      <w:r w:rsidRPr="00CB04A1">
        <w:rPr>
          <w:rFonts w:ascii="Book Antiqua" w:eastAsia="Book Antiqua" w:hAnsi="Book Antiqua" w:cs="Book Antiqua"/>
          <w:color w:val="000000"/>
        </w:rPr>
        <w:t>Department of Bone and Joint, First Hospital of Dalian Medical University, No.</w:t>
      </w:r>
      <w:r w:rsidR="00875AD2" w:rsidRPr="00CB04A1">
        <w:rPr>
          <w:rFonts w:ascii="Book Antiqua" w:eastAsia="Book Antiqua" w:hAnsi="Book Antiqua" w:cs="Book Antiqua"/>
          <w:color w:val="000000"/>
        </w:rPr>
        <w:t xml:space="preserve"> </w:t>
      </w:r>
      <w:r w:rsidRPr="00CB04A1">
        <w:rPr>
          <w:rFonts w:ascii="Book Antiqua" w:eastAsia="Book Antiqua" w:hAnsi="Book Antiqua" w:cs="Book Antiqua"/>
          <w:color w:val="000000"/>
        </w:rPr>
        <w:t>193</w:t>
      </w:r>
      <w:r w:rsidR="00875AD2" w:rsidRPr="00CB04A1">
        <w:rPr>
          <w:rFonts w:ascii="Book Antiqua" w:eastAsia="Book Antiqua" w:hAnsi="Book Antiqua" w:cs="Book Antiqua"/>
          <w:color w:val="000000"/>
        </w:rPr>
        <w:t xml:space="preserve"> </w:t>
      </w:r>
      <w:r w:rsidRPr="00CB04A1">
        <w:rPr>
          <w:rFonts w:ascii="Book Antiqua" w:eastAsia="Book Antiqua" w:hAnsi="Book Antiqua" w:cs="Book Antiqua"/>
          <w:color w:val="000000"/>
        </w:rPr>
        <w:t>Lianhe Road, Dalian 116000, Liaoning Province, China. dmu-tiankang@outlook.com</w:t>
      </w:r>
    </w:p>
    <w:p w14:paraId="6C2AB70B" w14:textId="77777777" w:rsidR="00E655A4" w:rsidRPr="00CB04A1" w:rsidRDefault="00E655A4" w:rsidP="00CB04A1">
      <w:pPr>
        <w:adjustRightInd w:val="0"/>
        <w:snapToGrid w:val="0"/>
        <w:spacing w:line="360" w:lineRule="auto"/>
        <w:jc w:val="both"/>
        <w:rPr>
          <w:rFonts w:ascii="Book Antiqua" w:hAnsi="Book Antiqua"/>
        </w:rPr>
      </w:pPr>
    </w:p>
    <w:p w14:paraId="3DBD13B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Received: </w:t>
      </w:r>
      <w:r w:rsidRPr="00CB04A1">
        <w:rPr>
          <w:rFonts w:ascii="Book Antiqua" w:eastAsia="Book Antiqua" w:hAnsi="Book Antiqua" w:cs="Book Antiqua"/>
          <w:color w:val="000000"/>
        </w:rPr>
        <w:t>October 4, 2020</w:t>
      </w:r>
    </w:p>
    <w:p w14:paraId="19AA0A8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Revised: </w:t>
      </w:r>
      <w:r w:rsidRPr="00CB04A1">
        <w:rPr>
          <w:rFonts w:ascii="Book Antiqua" w:eastAsia="Book Antiqua" w:hAnsi="Book Antiqua" w:cs="Book Antiqua"/>
          <w:color w:val="000000"/>
        </w:rPr>
        <w:t>November 10, 2020</w:t>
      </w:r>
    </w:p>
    <w:p w14:paraId="2B63B078" w14:textId="688D2742"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lastRenderedPageBreak/>
        <w:t>Accepted:</w:t>
      </w:r>
      <w:r w:rsidR="00F771A5" w:rsidRPr="00CB04A1">
        <w:rPr>
          <w:rFonts w:ascii="Book Antiqua" w:hAnsi="Book Antiqua"/>
        </w:rPr>
        <w:t xml:space="preserve"> </w:t>
      </w:r>
      <w:r w:rsidR="00F771A5" w:rsidRPr="00CB04A1">
        <w:rPr>
          <w:rFonts w:ascii="Book Antiqua" w:eastAsia="Book Antiqua" w:hAnsi="Book Antiqua" w:cs="Book Antiqua"/>
          <w:color w:val="000000"/>
        </w:rPr>
        <w:t>December 17, 2020</w:t>
      </w:r>
      <w:r w:rsidRPr="00CB04A1">
        <w:rPr>
          <w:rFonts w:ascii="Book Antiqua" w:eastAsia="Book Antiqua" w:hAnsi="Book Antiqua" w:cs="Book Antiqua"/>
          <w:color w:val="000000"/>
        </w:rPr>
        <w:t xml:space="preserve"> </w:t>
      </w:r>
    </w:p>
    <w:p w14:paraId="2A75BEFE" w14:textId="7BD55229" w:rsidR="00E655A4" w:rsidRPr="006A216D" w:rsidRDefault="00E6089A" w:rsidP="00CB04A1">
      <w:pPr>
        <w:adjustRightInd w:val="0"/>
        <w:snapToGrid w:val="0"/>
        <w:spacing w:line="360" w:lineRule="auto"/>
        <w:jc w:val="both"/>
        <w:rPr>
          <w:rFonts w:ascii="Book Antiqua" w:hAnsi="Book Antiqua"/>
          <w:lang w:eastAsia="zh-CN"/>
        </w:rPr>
      </w:pPr>
      <w:r w:rsidRPr="00CB04A1">
        <w:rPr>
          <w:rFonts w:ascii="Book Antiqua" w:eastAsia="Book Antiqua" w:hAnsi="Book Antiqua" w:cs="Book Antiqua"/>
          <w:b/>
          <w:bCs/>
          <w:color w:val="000000"/>
        </w:rPr>
        <w:t xml:space="preserve">Published online: </w:t>
      </w:r>
      <w:r w:rsidR="006A216D" w:rsidRPr="006A216D">
        <w:rPr>
          <w:rFonts w:ascii="Book Antiqua" w:hAnsi="Book Antiqua" w:cs="Book Antiqua" w:hint="eastAsia"/>
          <w:bCs/>
          <w:color w:val="000000"/>
          <w:lang w:eastAsia="zh-CN"/>
        </w:rPr>
        <w:t>February 6, 2021</w:t>
      </w:r>
    </w:p>
    <w:p w14:paraId="022CD01F" w14:textId="77777777" w:rsidR="00E655A4" w:rsidRPr="00CB04A1" w:rsidRDefault="00E655A4" w:rsidP="00CB04A1">
      <w:pPr>
        <w:adjustRightInd w:val="0"/>
        <w:snapToGrid w:val="0"/>
        <w:spacing w:line="360" w:lineRule="auto"/>
        <w:jc w:val="both"/>
        <w:rPr>
          <w:rFonts w:ascii="Book Antiqua" w:hAnsi="Book Antiqua"/>
        </w:rPr>
        <w:sectPr w:rsidR="00E655A4" w:rsidRPr="00CB04A1" w:rsidSect="00CB04A1">
          <w:footerReference w:type="even" r:id="rId8"/>
          <w:footerReference w:type="default" r:id="rId9"/>
          <w:pgSz w:w="12240" w:h="15840"/>
          <w:pgMar w:top="1440" w:right="1440" w:bottom="1440" w:left="1440" w:header="720" w:footer="720" w:gutter="0"/>
          <w:cols w:space="720"/>
          <w:docGrid w:linePitch="360"/>
        </w:sectPr>
      </w:pPr>
    </w:p>
    <w:p w14:paraId="0C38F16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lastRenderedPageBreak/>
        <w:t>Abstract</w:t>
      </w:r>
    </w:p>
    <w:p w14:paraId="7F92DD5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BACKGROUND</w:t>
      </w:r>
    </w:p>
    <w:p w14:paraId="4041E494" w14:textId="4E99D2C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Brucella infections in the shoulder joint are uncommon</w:t>
      </w:r>
      <w:r w:rsidR="004F5EF6">
        <w:rPr>
          <w:rFonts w:ascii="Book Antiqua" w:eastAsia="Book Antiqua" w:hAnsi="Book Antiqua" w:cs="Book Antiqua"/>
          <w:color w:val="000000"/>
        </w:rPr>
        <w:t>,</w:t>
      </w:r>
      <w:r w:rsidRPr="00CB04A1">
        <w:rPr>
          <w:rFonts w:ascii="Book Antiqua" w:eastAsia="Book Antiqua" w:hAnsi="Book Antiqua" w:cs="Book Antiqua"/>
          <w:color w:val="000000"/>
        </w:rPr>
        <w:t xml:space="preserve"> and few have been reported in the literature.</w:t>
      </w:r>
    </w:p>
    <w:p w14:paraId="3AEAE33F" w14:textId="77777777" w:rsidR="00E655A4" w:rsidRPr="00CB04A1" w:rsidRDefault="00E655A4" w:rsidP="00CB04A1">
      <w:pPr>
        <w:adjustRightInd w:val="0"/>
        <w:snapToGrid w:val="0"/>
        <w:spacing w:line="360" w:lineRule="auto"/>
        <w:jc w:val="both"/>
        <w:rPr>
          <w:rFonts w:ascii="Book Antiqua" w:hAnsi="Book Antiqua"/>
        </w:rPr>
      </w:pPr>
    </w:p>
    <w:p w14:paraId="601CCDC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CASE SUMMARY</w:t>
      </w:r>
    </w:p>
    <w:p w14:paraId="4C0F996C" w14:textId="79AB9F2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A 26-year-old male was admitted to our hospital with complaint of recurrent pain and limited movement of the right shoulder. The patient reported the pain to have first occurred as an isolated event 6 mo previously and to have reoccurred 5 mo later, when it was accompanied by limited movement of the shoulder. </w:t>
      </w:r>
      <w:bookmarkStart w:id="0" w:name="OLE_LINK8"/>
      <w:bookmarkStart w:id="1" w:name="OLE_LINK7"/>
      <w:r w:rsidRPr="00CB04A1">
        <w:rPr>
          <w:rFonts w:ascii="Book Antiqua" w:eastAsia="Book Antiqua" w:hAnsi="Book Antiqua" w:cs="Book Antiqua"/>
          <w:color w:val="000000"/>
        </w:rPr>
        <w:t>Findings from physical examination and magnetic resonance imaging (referred to as MRI) suggested the diagnosis of subacromial bursitis</w:t>
      </w:r>
      <w:bookmarkEnd w:id="0"/>
      <w:bookmarkEnd w:id="1"/>
      <w:r w:rsidRPr="00CB04A1">
        <w:rPr>
          <w:rFonts w:ascii="Book Antiqua" w:eastAsia="Book Antiqua" w:hAnsi="Book Antiqua" w:cs="Book Antiqua"/>
          <w:color w:val="000000"/>
        </w:rPr>
        <w:t xml:space="preserve">, and diagnostic paracentesis and arthroscopic debridement were performed. Surprisingly, synovial fluid culture detected brucella, and the finding was confirmed by mass spectrometry of a colony sample. The diagnosis was corrected to brucellosis of the shoulder joint, and antibiotic drug treatment (oral rifampicin and doxycycline) was administrated for 6 wk. The 4-mo postoperative follow-up examination (MRI) yielded normal findings. The 2-year follow-up showed no signs of recurrence. </w:t>
      </w:r>
    </w:p>
    <w:p w14:paraId="0D7D9250" w14:textId="77777777" w:rsidR="00E655A4" w:rsidRPr="00CB04A1" w:rsidRDefault="00E655A4" w:rsidP="00CB04A1">
      <w:pPr>
        <w:adjustRightInd w:val="0"/>
        <w:snapToGrid w:val="0"/>
        <w:spacing w:line="360" w:lineRule="auto"/>
        <w:jc w:val="both"/>
        <w:rPr>
          <w:rFonts w:ascii="Book Antiqua" w:hAnsi="Book Antiqua"/>
        </w:rPr>
      </w:pPr>
    </w:p>
    <w:p w14:paraId="2562C4E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CONCLUSION</w:t>
      </w:r>
    </w:p>
    <w:p w14:paraId="5927BFF5" w14:textId="480580F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This rare case of brucellosis infection in shoulder highlights the importance of increasing awareness to help avoid misdiagnosis.</w:t>
      </w:r>
    </w:p>
    <w:p w14:paraId="64FBFA23" w14:textId="77777777" w:rsidR="00E655A4" w:rsidRPr="00CB04A1" w:rsidRDefault="00E655A4" w:rsidP="00CB04A1">
      <w:pPr>
        <w:adjustRightInd w:val="0"/>
        <w:snapToGrid w:val="0"/>
        <w:spacing w:line="360" w:lineRule="auto"/>
        <w:jc w:val="both"/>
        <w:rPr>
          <w:rFonts w:ascii="Book Antiqua" w:hAnsi="Book Antiqua"/>
        </w:rPr>
      </w:pPr>
    </w:p>
    <w:p w14:paraId="31B7EC47" w14:textId="77777777" w:rsidR="00E655A4" w:rsidRDefault="00E6089A" w:rsidP="00CB04A1">
      <w:pPr>
        <w:adjustRightInd w:val="0"/>
        <w:snapToGrid w:val="0"/>
        <w:spacing w:line="360" w:lineRule="auto"/>
        <w:jc w:val="both"/>
        <w:rPr>
          <w:rFonts w:ascii="Book Antiqua" w:hAnsi="Book Antiqua" w:cs="Book Antiqua" w:hint="eastAsia"/>
          <w:color w:val="000000"/>
          <w:lang w:eastAsia="zh-CN"/>
        </w:rPr>
      </w:pPr>
      <w:r w:rsidRPr="00CB04A1">
        <w:rPr>
          <w:rFonts w:ascii="Book Antiqua" w:eastAsia="Book Antiqua" w:hAnsi="Book Antiqua" w:cs="Book Antiqua"/>
          <w:b/>
          <w:bCs/>
          <w:color w:val="000000"/>
        </w:rPr>
        <w:t xml:space="preserve">Key Words: </w:t>
      </w:r>
      <w:r w:rsidRPr="00CB04A1">
        <w:rPr>
          <w:rFonts w:ascii="Book Antiqua" w:eastAsia="Book Antiqua" w:hAnsi="Book Antiqua" w:cs="Book Antiqua"/>
          <w:color w:val="000000"/>
        </w:rPr>
        <w:t>Shoulder; Misdiagnosis; Brucellosis; Subacromial bursitis; Brucella; Case report</w:t>
      </w:r>
    </w:p>
    <w:p w14:paraId="2A1D39BC" w14:textId="77777777" w:rsidR="005F6F8B" w:rsidRPr="005F6F8B" w:rsidRDefault="005F6F8B" w:rsidP="00CB04A1">
      <w:pPr>
        <w:adjustRightInd w:val="0"/>
        <w:snapToGrid w:val="0"/>
        <w:spacing w:line="360" w:lineRule="auto"/>
        <w:jc w:val="both"/>
        <w:rPr>
          <w:rFonts w:ascii="Book Antiqua" w:hAnsi="Book Antiqua" w:hint="eastAsia"/>
          <w:lang w:eastAsia="zh-CN"/>
        </w:rPr>
      </w:pPr>
    </w:p>
    <w:p w14:paraId="1BAF2B4F" w14:textId="77777777" w:rsidR="005F6F8B" w:rsidRPr="00026CB8" w:rsidRDefault="005F6F8B" w:rsidP="005F6F8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7F03848" w14:textId="77777777" w:rsidR="00E655A4" w:rsidRPr="00CB04A1" w:rsidRDefault="00E655A4" w:rsidP="00CB04A1">
      <w:pPr>
        <w:adjustRightInd w:val="0"/>
        <w:snapToGrid w:val="0"/>
        <w:spacing w:line="360" w:lineRule="auto"/>
        <w:jc w:val="both"/>
        <w:rPr>
          <w:rFonts w:ascii="Book Antiqua" w:hAnsi="Book Antiqua"/>
        </w:rPr>
      </w:pPr>
    </w:p>
    <w:p w14:paraId="55AC0FDA" w14:textId="0C678B9A" w:rsidR="00E655A4" w:rsidRPr="005F6F8B" w:rsidRDefault="00E6089A" w:rsidP="00ED4275">
      <w:pPr>
        <w:spacing w:line="360" w:lineRule="auto"/>
        <w:rPr>
          <w:rFonts w:ascii="Book Antiqua" w:hAnsi="Book Antiqua" w:cs="Book Antiqua" w:hint="eastAsia"/>
          <w:color w:val="000000"/>
          <w:lang w:eastAsia="zh-CN"/>
        </w:rPr>
      </w:pPr>
      <w:r w:rsidRPr="00CB04A1">
        <w:rPr>
          <w:rFonts w:ascii="Book Antiqua" w:eastAsia="Book Antiqua" w:hAnsi="Book Antiqua" w:cs="Book Antiqua"/>
          <w:color w:val="000000"/>
        </w:rPr>
        <w:lastRenderedPageBreak/>
        <w:t xml:space="preserve">Wang FS, Shahzad K, Zhang WG, Li J, Tian K. Atypical presentation of shoulder brucellosis misdiagnosed as subacromial bursitis: A case report. </w:t>
      </w:r>
      <w:r w:rsidRPr="00CB04A1">
        <w:rPr>
          <w:rFonts w:ascii="Book Antiqua" w:eastAsia="Book Antiqua" w:hAnsi="Book Antiqua" w:cs="Book Antiqua"/>
          <w:i/>
          <w:iCs/>
          <w:color w:val="000000"/>
        </w:rPr>
        <w:t xml:space="preserve">World J </w:t>
      </w:r>
      <w:proofErr w:type="spellStart"/>
      <w:r w:rsidRPr="00CB04A1">
        <w:rPr>
          <w:rFonts w:ascii="Book Antiqua" w:eastAsia="Book Antiqua" w:hAnsi="Book Antiqua" w:cs="Book Antiqua"/>
          <w:i/>
          <w:iCs/>
          <w:color w:val="000000"/>
        </w:rPr>
        <w:t>Clin</w:t>
      </w:r>
      <w:proofErr w:type="spellEnd"/>
      <w:r w:rsidRPr="00CB04A1">
        <w:rPr>
          <w:rFonts w:ascii="Book Antiqua" w:eastAsia="Book Antiqua" w:hAnsi="Book Antiqua" w:cs="Book Antiqua"/>
          <w:i/>
          <w:iCs/>
          <w:color w:val="000000"/>
        </w:rPr>
        <w:t xml:space="preserve"> Cases</w:t>
      </w:r>
      <w:r w:rsidRPr="00CB04A1">
        <w:rPr>
          <w:rFonts w:ascii="Book Antiqua" w:eastAsia="Book Antiqua" w:hAnsi="Book Antiqua" w:cs="Book Antiqua"/>
          <w:color w:val="000000"/>
        </w:rPr>
        <w:t xml:space="preserve"> 202</w:t>
      </w:r>
      <w:r w:rsidR="00C43B05">
        <w:rPr>
          <w:rFonts w:ascii="Book Antiqua" w:hAnsi="Book Antiqua" w:cs="Book Antiqua" w:hint="eastAsia"/>
          <w:color w:val="000000"/>
          <w:lang w:eastAsia="zh-CN"/>
        </w:rPr>
        <w:t>1</w:t>
      </w:r>
      <w:r w:rsidRPr="00CB04A1">
        <w:rPr>
          <w:rFonts w:ascii="Book Antiqua" w:eastAsia="Book Antiqua" w:hAnsi="Book Antiqua" w:cs="Book Antiqua"/>
          <w:color w:val="000000"/>
        </w:rPr>
        <w:t xml:space="preserve">; </w:t>
      </w:r>
      <w:r w:rsidR="00C43B05" w:rsidRPr="00C43B05">
        <w:rPr>
          <w:rFonts w:ascii="Book Antiqua" w:eastAsia="Book Antiqua" w:hAnsi="Book Antiqua" w:cs="Book Antiqua"/>
          <w:color w:val="000000"/>
        </w:rPr>
        <w:t xml:space="preserve">9(4): </w:t>
      </w:r>
      <w:r w:rsidR="005F6F8B">
        <w:rPr>
          <w:rFonts w:ascii="Book Antiqua" w:hAnsi="Book Antiqua" w:cs="Book Antiqua" w:hint="eastAsia"/>
          <w:color w:val="000000"/>
          <w:lang w:eastAsia="zh-CN"/>
        </w:rPr>
        <w:t>927-934</w:t>
      </w:r>
      <w:r w:rsidR="005F6F8B">
        <w:rPr>
          <w:rFonts w:ascii="Book Antiqua" w:eastAsia="Book Antiqua" w:hAnsi="Book Antiqua" w:cs="Book Antiqua"/>
          <w:color w:val="000000"/>
        </w:rPr>
        <w:t xml:space="preserve"> </w:t>
      </w:r>
      <w:r w:rsidR="00C43B05" w:rsidRPr="00C43B05">
        <w:rPr>
          <w:rFonts w:ascii="Book Antiqua" w:eastAsia="Book Antiqua" w:hAnsi="Book Antiqua" w:cs="Book Antiqua"/>
          <w:color w:val="000000"/>
        </w:rPr>
        <w:t>URL: https://www.wjgnet.com/2307-8960/full/v9/i4/</w:t>
      </w:r>
      <w:r w:rsidR="005F6F8B">
        <w:rPr>
          <w:rFonts w:ascii="Book Antiqua" w:hAnsi="Book Antiqua" w:cs="Book Antiqua" w:hint="eastAsia"/>
          <w:color w:val="000000"/>
          <w:lang w:eastAsia="zh-CN"/>
        </w:rPr>
        <w:t>927</w:t>
      </w:r>
      <w:r w:rsidR="005F6F8B">
        <w:rPr>
          <w:rFonts w:ascii="Book Antiqua" w:eastAsia="Book Antiqua" w:hAnsi="Book Antiqua" w:cs="Book Antiqua"/>
          <w:color w:val="000000"/>
        </w:rPr>
        <w:t xml:space="preserve">.htm </w:t>
      </w:r>
      <w:r w:rsidR="00C43B05" w:rsidRPr="00C43B05">
        <w:rPr>
          <w:rFonts w:ascii="Book Antiqua" w:eastAsia="Book Antiqua" w:hAnsi="Book Antiqua" w:cs="Book Antiqua"/>
          <w:color w:val="000000"/>
        </w:rPr>
        <w:t>DOI: https://dx.doi.org/10.12998/wjcc.v9.i4.</w:t>
      </w:r>
      <w:r w:rsidR="005F6F8B">
        <w:rPr>
          <w:rFonts w:ascii="Book Antiqua" w:hAnsi="Book Antiqua" w:cs="Book Antiqua" w:hint="eastAsia"/>
          <w:color w:val="000000"/>
          <w:lang w:eastAsia="zh-CN"/>
        </w:rPr>
        <w:t>927</w:t>
      </w:r>
    </w:p>
    <w:p w14:paraId="44E8F50A" w14:textId="77777777" w:rsidR="00E655A4" w:rsidRPr="00CB04A1" w:rsidRDefault="00E655A4" w:rsidP="00CB04A1">
      <w:pPr>
        <w:adjustRightInd w:val="0"/>
        <w:snapToGrid w:val="0"/>
        <w:spacing w:line="360" w:lineRule="auto"/>
        <w:jc w:val="both"/>
        <w:rPr>
          <w:rFonts w:ascii="Book Antiqua" w:hAnsi="Book Antiqua"/>
        </w:rPr>
      </w:pPr>
    </w:p>
    <w:p w14:paraId="380D481D" w14:textId="16328AC9"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Core Tip: </w:t>
      </w:r>
      <w:r w:rsidRPr="00CB04A1">
        <w:rPr>
          <w:rFonts w:ascii="Book Antiqua" w:eastAsia="Book Antiqua" w:hAnsi="Book Antiqua" w:cs="Book Antiqua"/>
          <w:color w:val="000000"/>
        </w:rPr>
        <w:t>We report our first encounter of a case of brucellosis in the shoulder joint, which was initially misdiagnosed as subacromial bursitis. A 26-year-old male was admitted with recurrent pain and limited movement of the right shoulder. The pain reportedly occurred first 6 mo previously and reoccurred 5 mo later, accompanied by limited movement of the shoulder. Diagnostic paracentesis and arthroscopic debridement were performed. Surprisingly, brucella growth was detected from the synovial fluid and confirmed by colony sample analysis using mass spectrometry. This case report is intended to increase awareness for brucellosis and help avoid future misdiagnoses by orthopedists and physicians.</w:t>
      </w:r>
    </w:p>
    <w:p w14:paraId="70946550" w14:textId="77777777" w:rsidR="00E655A4" w:rsidRPr="00CB04A1" w:rsidRDefault="00E655A4" w:rsidP="00CB04A1">
      <w:pPr>
        <w:adjustRightInd w:val="0"/>
        <w:snapToGrid w:val="0"/>
        <w:spacing w:line="360" w:lineRule="auto"/>
        <w:jc w:val="both"/>
        <w:rPr>
          <w:rFonts w:ascii="Book Antiqua" w:hAnsi="Book Antiqua"/>
        </w:rPr>
      </w:pPr>
    </w:p>
    <w:p w14:paraId="3D541BBE" w14:textId="77777777" w:rsidR="003F745D" w:rsidRDefault="003F745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7FF93AB" w14:textId="18FD027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lastRenderedPageBreak/>
        <w:t>INTRODUCTION</w:t>
      </w:r>
    </w:p>
    <w:p w14:paraId="72D0C648" w14:textId="46CC3BE2"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Brucellosis, a highly contagious zoonosis caused by ingestion of unpasteurized milk or undercooked meat from infected animals, remains an important public health concern worldwide but especially in developing countries</w:t>
      </w:r>
      <w:r w:rsidRPr="00CB04A1">
        <w:rPr>
          <w:rFonts w:ascii="Book Antiqua" w:eastAsia="Book Antiqua" w:hAnsi="Book Antiqua" w:cs="Book Antiqua"/>
          <w:color w:val="000000"/>
          <w:vertAlign w:val="superscript"/>
        </w:rPr>
        <w:t>[1]</w:t>
      </w:r>
      <w:r w:rsidRPr="00CB04A1">
        <w:rPr>
          <w:rFonts w:ascii="Book Antiqua" w:eastAsia="Book Antiqua" w:hAnsi="Book Antiqua" w:cs="Book Antiqua"/>
          <w:color w:val="000000"/>
        </w:rPr>
        <w:t xml:space="preserve">. The disease is transmitted to humans through close contact with domestic animals, in addition to the </w:t>
      </w:r>
      <w:r w:rsidR="00782B0A">
        <w:rPr>
          <w:rFonts w:ascii="Book Antiqua" w:eastAsia="Book Antiqua" w:hAnsi="Book Antiqua" w:cs="Book Antiqua"/>
          <w:color w:val="000000"/>
        </w:rPr>
        <w:t>l</w:t>
      </w:r>
      <w:r w:rsidRPr="00CB04A1">
        <w:rPr>
          <w:rFonts w:ascii="Book Antiqua" w:eastAsia="Book Antiqua" w:hAnsi="Book Antiqua" w:cs="Book Antiqua"/>
          <w:color w:val="000000"/>
        </w:rPr>
        <w:t>ibation of raw dairy products and infected meat from livestock. The annual nationwide incidence of brucellosis in China is reported to range from 0.00 to 1395.84 per 100000, with the mean time from onset of symptoms to treatment being 36.97 d</w:t>
      </w:r>
      <w:r w:rsidRPr="00CB04A1">
        <w:rPr>
          <w:rFonts w:ascii="Book Antiqua" w:eastAsia="Book Antiqua" w:hAnsi="Book Antiqua" w:cs="Book Antiqua"/>
          <w:color w:val="000000"/>
          <w:vertAlign w:val="superscript"/>
        </w:rPr>
        <w:t>[2,3]</w:t>
      </w:r>
      <w:r w:rsidRPr="00CB04A1">
        <w:rPr>
          <w:rFonts w:ascii="Book Antiqua" w:eastAsia="Book Antiqua" w:hAnsi="Book Antiqua" w:cs="Book Antiqua"/>
          <w:color w:val="000000"/>
        </w:rPr>
        <w:t>. Brucellosis is a systemic infection that can involve any organ or system of the body, and features an usually long incubation period of 1-4 wk</w:t>
      </w:r>
      <w:r w:rsidRPr="00CB04A1">
        <w:rPr>
          <w:rFonts w:ascii="Book Antiqua" w:eastAsia="Book Antiqua" w:hAnsi="Book Antiqua" w:cs="Book Antiqua"/>
          <w:color w:val="000000"/>
          <w:vertAlign w:val="superscript"/>
        </w:rPr>
        <w:t>[4,5]</w:t>
      </w:r>
      <w:r w:rsidRPr="00CB04A1">
        <w:rPr>
          <w:rFonts w:ascii="Book Antiqua" w:eastAsia="Book Antiqua" w:hAnsi="Book Antiqua" w:cs="Book Antiqua"/>
          <w:color w:val="000000"/>
        </w:rPr>
        <w:t xml:space="preserve">. Brucellosis itself results in joint pain, limitation of range of motion, limited mobility, and joint effusion; unfortunately, this non-specific clinical profile overlaps with other diseases, leading to misdiagnosis and mis- or delayed treatment. Moreover, the lack of epidemiological history and slow growth rate of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in blood cultures, and presence of asymptomatic as well as chronic infections with atypical symptoms further hinder the ability to achieve a correct diagnosis in a timely manner</w:t>
      </w:r>
      <w:r w:rsidRPr="00CB04A1">
        <w:rPr>
          <w:rFonts w:ascii="Book Antiqua" w:eastAsia="Book Antiqua" w:hAnsi="Book Antiqua" w:cs="Book Antiqua"/>
          <w:color w:val="000000"/>
          <w:vertAlign w:val="superscript"/>
        </w:rPr>
        <w:t>[6]</w:t>
      </w:r>
      <w:r w:rsidRPr="00CB04A1">
        <w:rPr>
          <w:rFonts w:ascii="Book Antiqua" w:eastAsia="Book Antiqua" w:hAnsi="Book Antiqua" w:cs="Book Antiqua"/>
          <w:color w:val="000000"/>
        </w:rPr>
        <w:t>.</w:t>
      </w:r>
    </w:p>
    <w:p w14:paraId="4E53BD14" w14:textId="77777777"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Herein, we report a case of brucellosis in a young adult male. The infection presented a long incubation period (6 mo) and lacked diagnostic evidence for infectious disease until after surgical intervention. Ultimately, we considered this case a chronic infection with atypical symptoms, which highlights the difficulties for differential diagnosis of such. This is also our first encounter with a case of brucella infection in the shoulder joint, representing a rare form of brucellosis.</w:t>
      </w:r>
    </w:p>
    <w:p w14:paraId="7D898B18" w14:textId="77777777" w:rsidR="00E655A4" w:rsidRPr="00CB04A1" w:rsidRDefault="00E655A4" w:rsidP="00CB04A1">
      <w:pPr>
        <w:adjustRightInd w:val="0"/>
        <w:snapToGrid w:val="0"/>
        <w:spacing w:line="360" w:lineRule="auto"/>
        <w:ind w:firstLine="480"/>
        <w:jc w:val="both"/>
        <w:rPr>
          <w:rFonts w:ascii="Book Antiqua" w:hAnsi="Book Antiqua"/>
        </w:rPr>
      </w:pPr>
    </w:p>
    <w:p w14:paraId="20AA07F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CASE PRESENTATION</w:t>
      </w:r>
    </w:p>
    <w:p w14:paraId="3600461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Chief complaints</w:t>
      </w:r>
    </w:p>
    <w:p w14:paraId="438E3633" w14:textId="5C3D6841"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A 26-year-old patient was admitted to our hospital with complaint of recurrent pain and limited movement of the right shoulder. </w:t>
      </w:r>
    </w:p>
    <w:p w14:paraId="41C22BCD" w14:textId="77777777" w:rsidR="00E655A4" w:rsidRPr="00CB04A1" w:rsidRDefault="00E655A4" w:rsidP="00CB04A1">
      <w:pPr>
        <w:adjustRightInd w:val="0"/>
        <w:snapToGrid w:val="0"/>
        <w:spacing w:line="360" w:lineRule="auto"/>
        <w:jc w:val="both"/>
        <w:rPr>
          <w:rFonts w:ascii="Book Antiqua" w:hAnsi="Book Antiqua"/>
        </w:rPr>
      </w:pPr>
    </w:p>
    <w:p w14:paraId="5117392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History of present illness</w:t>
      </w:r>
    </w:p>
    <w:p w14:paraId="02F96E29" w14:textId="3AD57110"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The patient reported the symptom of pain to have first appeared 6 mo previously and that it self-resolved within 2 wk (without treatment). The patient also reported that the pain reoccurred 1 mo before admission, and described the pain as involving the anterolateral aspect of the shoulder, being accompanied by limited movement of the shoulder joint. In addition, he cited having developed mild cold symptoms 2 wk before admission. He denied any experiences of fever, weight loss, or night sweats.</w:t>
      </w:r>
    </w:p>
    <w:p w14:paraId="3603C335" w14:textId="77777777" w:rsidR="00E655A4" w:rsidRPr="00CB04A1" w:rsidRDefault="00E655A4" w:rsidP="00CB04A1">
      <w:pPr>
        <w:adjustRightInd w:val="0"/>
        <w:snapToGrid w:val="0"/>
        <w:spacing w:line="360" w:lineRule="auto"/>
        <w:jc w:val="both"/>
        <w:rPr>
          <w:rFonts w:ascii="Book Antiqua" w:hAnsi="Book Antiqua"/>
        </w:rPr>
      </w:pPr>
    </w:p>
    <w:p w14:paraId="4964977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History of past illness</w:t>
      </w:r>
    </w:p>
    <w:p w14:paraId="33132DC2"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had unremarkable history of past illness.</w:t>
      </w:r>
    </w:p>
    <w:p w14:paraId="01CF458B" w14:textId="77777777" w:rsidR="00E655A4" w:rsidRPr="00CB04A1" w:rsidRDefault="00E655A4" w:rsidP="00CB04A1">
      <w:pPr>
        <w:adjustRightInd w:val="0"/>
        <w:snapToGrid w:val="0"/>
        <w:spacing w:line="360" w:lineRule="auto"/>
        <w:jc w:val="both"/>
        <w:rPr>
          <w:rFonts w:ascii="Book Antiqua" w:hAnsi="Book Antiqua"/>
        </w:rPr>
      </w:pPr>
    </w:p>
    <w:p w14:paraId="07ABA5B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Personal and family history</w:t>
      </w:r>
    </w:p>
    <w:p w14:paraId="5F01042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had unremarkable personal and familial medical history, including psycho-social history.</w:t>
      </w:r>
    </w:p>
    <w:p w14:paraId="4508E5C9" w14:textId="77777777" w:rsidR="00E655A4" w:rsidRPr="00CB04A1" w:rsidRDefault="00E655A4" w:rsidP="00CB04A1">
      <w:pPr>
        <w:adjustRightInd w:val="0"/>
        <w:snapToGrid w:val="0"/>
        <w:spacing w:line="360" w:lineRule="auto"/>
        <w:jc w:val="both"/>
        <w:rPr>
          <w:rFonts w:ascii="Book Antiqua" w:hAnsi="Book Antiqua"/>
        </w:rPr>
      </w:pPr>
    </w:p>
    <w:p w14:paraId="01641F3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Physical examination</w:t>
      </w:r>
    </w:p>
    <w:p w14:paraId="790E80F4" w14:textId="295F386C"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Diffuse swelling was found at the lateral side of the shoulder, with subacromial tenderness (+). Visible flexion limitation was noted, with active flexion to 80° and passive flexion to 110°. Abduction and external rotation of the shoulder joint was normal, while internal rotation was limited because of the pain. The patient was classified as Hawkins test (+), Neer’s test (+), Jobe test (-), lift-off test (-), and strength test of the rotator cuff (-). Throughout the physical examination, the patient's body temperature fluctuated within normal range. There were no signs of significant superficial lymphadenopathy.</w:t>
      </w:r>
    </w:p>
    <w:p w14:paraId="3C761A23" w14:textId="77777777" w:rsidR="00E655A4" w:rsidRPr="00CB04A1" w:rsidRDefault="00E655A4" w:rsidP="00CB04A1">
      <w:pPr>
        <w:adjustRightInd w:val="0"/>
        <w:snapToGrid w:val="0"/>
        <w:spacing w:line="360" w:lineRule="auto"/>
        <w:jc w:val="both"/>
        <w:rPr>
          <w:rFonts w:ascii="Book Antiqua" w:hAnsi="Book Antiqua"/>
        </w:rPr>
      </w:pPr>
    </w:p>
    <w:p w14:paraId="19D57BB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Laboratory examinations</w:t>
      </w:r>
    </w:p>
    <w:p w14:paraId="2DF814DE" w14:textId="648E0D7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showed elevated C-reactive protein (CRP) (15.8 mg/L; normal range: 0-8 mg/L). Considering the normal body temperature and no systemic symptoms, the elevated CRP was considered to be related to the transient cold-like symptoms experienced at the 2 wk before admission.</w:t>
      </w:r>
    </w:p>
    <w:p w14:paraId="21454604" w14:textId="77777777" w:rsidR="00E655A4" w:rsidRPr="00CB04A1" w:rsidRDefault="00E655A4" w:rsidP="00CB04A1">
      <w:pPr>
        <w:adjustRightInd w:val="0"/>
        <w:snapToGrid w:val="0"/>
        <w:spacing w:line="360" w:lineRule="auto"/>
        <w:jc w:val="both"/>
        <w:rPr>
          <w:rFonts w:ascii="Book Antiqua" w:hAnsi="Book Antiqua"/>
        </w:rPr>
      </w:pPr>
    </w:p>
    <w:p w14:paraId="799BD83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Imaging examinations</w:t>
      </w:r>
    </w:p>
    <w:p w14:paraId="6AC2FB9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There were no positive findings matching the diffuse swelling of the shoulder observed on X-ray (Figure 1A). Magnetic resonance imaging (MRI) revealed subacromial space (subacromial bursa) effusion with high signal intensity in the coronal T2-weighted images (Figure 1B). </w:t>
      </w:r>
    </w:p>
    <w:p w14:paraId="5539C310" w14:textId="77777777" w:rsidR="00E655A4" w:rsidRPr="00CB04A1" w:rsidRDefault="00E655A4" w:rsidP="00CB04A1">
      <w:pPr>
        <w:adjustRightInd w:val="0"/>
        <w:snapToGrid w:val="0"/>
        <w:spacing w:line="360" w:lineRule="auto"/>
        <w:jc w:val="both"/>
        <w:rPr>
          <w:rFonts w:ascii="Book Antiqua" w:hAnsi="Book Antiqua"/>
        </w:rPr>
      </w:pPr>
    </w:p>
    <w:p w14:paraId="23FD316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color w:val="000000"/>
        </w:rPr>
        <w:t>Initial diagnosis</w:t>
      </w:r>
    </w:p>
    <w:p w14:paraId="435D082C" w14:textId="52945884"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diagnosis of subacromial bursitis was made according to the findings from physical examination and MRI examination.</w:t>
      </w:r>
    </w:p>
    <w:p w14:paraId="630F4BF6" w14:textId="77777777" w:rsidR="00E655A4" w:rsidRPr="00CB04A1" w:rsidRDefault="00E655A4" w:rsidP="00CB04A1">
      <w:pPr>
        <w:adjustRightInd w:val="0"/>
        <w:snapToGrid w:val="0"/>
        <w:spacing w:line="360" w:lineRule="auto"/>
        <w:jc w:val="both"/>
        <w:rPr>
          <w:rFonts w:ascii="Book Antiqua" w:hAnsi="Book Antiqua"/>
        </w:rPr>
      </w:pPr>
    </w:p>
    <w:p w14:paraId="5CE1FD3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color w:val="000000"/>
        </w:rPr>
        <w:t>Initial treatment</w:t>
      </w:r>
    </w:p>
    <w:p w14:paraId="64BD54C4" w14:textId="4B87FED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underwent diagnostic paracentesis followed by arthroscopy, and a 15-mL synovial fluid sample was obtained, which appeared as a purulent and turbid fluid (Figure 2A). Microscopic examination and bacterial culture were performed on the sample to rule-out or confirm infection. Considering the possibility of infectious diseases according to the appearance of the extracted effusion from a subacromial bursa, shoulder joint arthroscopic inspection was first performed in an attempt to avoid contamination</w:t>
      </w:r>
      <w:r w:rsidRPr="00CB04A1">
        <w:rPr>
          <w:rFonts w:ascii="Book Antiqua" w:eastAsia="Book Antiqua" w:hAnsi="Book Antiqua" w:cs="Book Antiqua"/>
          <w:color w:val="000000"/>
          <w:vertAlign w:val="superscript"/>
        </w:rPr>
        <w:t>[7]</w:t>
      </w:r>
      <w:r w:rsidRPr="00CB04A1">
        <w:rPr>
          <w:rFonts w:ascii="Book Antiqua" w:eastAsia="Book Antiqua" w:hAnsi="Book Antiqua" w:cs="Book Antiqua"/>
          <w:color w:val="000000"/>
        </w:rPr>
        <w:t xml:space="preserve">. </w:t>
      </w:r>
    </w:p>
    <w:p w14:paraId="4E69DF35" w14:textId="3B498ADA" w:rsidR="00E655A4" w:rsidRPr="00CB04A1" w:rsidRDefault="00E6089A" w:rsidP="00CB04A1">
      <w:pPr>
        <w:adjustRightInd w:val="0"/>
        <w:snapToGrid w:val="0"/>
        <w:spacing w:line="360" w:lineRule="auto"/>
        <w:ind w:firstLine="420"/>
        <w:jc w:val="both"/>
        <w:rPr>
          <w:rFonts w:ascii="Book Antiqua" w:hAnsi="Book Antiqua"/>
        </w:rPr>
      </w:pPr>
      <w:r w:rsidRPr="00CB04A1">
        <w:rPr>
          <w:rFonts w:ascii="Book Antiqua" w:eastAsia="Book Antiqua" w:hAnsi="Book Antiqua" w:cs="Book Antiqua"/>
          <w:color w:val="000000"/>
        </w:rPr>
        <w:t>The shape of the long head of the biceps tendon and rotator cuff seemed normal under arthroscopic observation, with no sign of hyperplasia around the glenoid labrum or degenerative change of articular cartilage. The subacromial bursa was checked subsequently, using an arthroscope, and hyperemic synovium with fibrinoid necrotic tissue deposition was observed (Figure 2B). After synovial tissue showing severe hyperemic change was collected for histological analysis, arthroscopic debridement was performed.</w:t>
      </w:r>
    </w:p>
    <w:p w14:paraId="4EA4E5B2" w14:textId="77777777" w:rsidR="00E655A4" w:rsidRPr="00CB04A1" w:rsidRDefault="00E655A4" w:rsidP="00CB04A1">
      <w:pPr>
        <w:adjustRightInd w:val="0"/>
        <w:snapToGrid w:val="0"/>
        <w:spacing w:line="360" w:lineRule="auto"/>
        <w:ind w:firstLine="420"/>
        <w:jc w:val="both"/>
        <w:rPr>
          <w:rFonts w:ascii="Book Antiqua" w:hAnsi="Book Antiqua"/>
        </w:rPr>
      </w:pPr>
    </w:p>
    <w:p w14:paraId="270CB7A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iCs/>
          <w:color w:val="000000"/>
        </w:rPr>
        <w:t>Postoperative findings</w:t>
      </w:r>
    </w:p>
    <w:p w14:paraId="2DEE614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Surprisingly, culture of the synovial fluid sample produced brucella growth, indicating brucellosis. The diagnosis was confirmed by subsequent mass spectrometry of the culture colonies and positive brucella antibody blood test. The postoperative histopathology report showed fibrous tissue hyperplasia with localized purulent inflammation changes and neutrophil infiltration (Figure 1C). </w:t>
      </w:r>
    </w:p>
    <w:p w14:paraId="2D16B1F1" w14:textId="77777777" w:rsidR="00E655A4" w:rsidRPr="00CB04A1" w:rsidRDefault="00E6089A" w:rsidP="00CB04A1">
      <w:pPr>
        <w:adjustRightInd w:val="0"/>
        <w:snapToGrid w:val="0"/>
        <w:spacing w:line="360" w:lineRule="auto"/>
        <w:ind w:firstLineChars="200" w:firstLine="480"/>
        <w:jc w:val="both"/>
        <w:rPr>
          <w:rFonts w:ascii="Book Antiqua" w:hAnsi="Book Antiqua"/>
        </w:rPr>
      </w:pPr>
      <w:r w:rsidRPr="00CB04A1">
        <w:rPr>
          <w:rFonts w:ascii="Book Antiqua" w:eastAsia="Book Antiqua" w:hAnsi="Book Antiqua" w:cs="Book Antiqua"/>
          <w:color w:val="000000"/>
        </w:rPr>
        <w:t>While tracking the source of infection, it was noted that the patient had consumed raw beef in a rural area 6 mo before the onset of symptoms, which further confirmed our diagnosis.</w:t>
      </w:r>
    </w:p>
    <w:p w14:paraId="5AB53986" w14:textId="77777777" w:rsidR="00E655A4" w:rsidRPr="00CB04A1" w:rsidRDefault="00E655A4" w:rsidP="00CB04A1">
      <w:pPr>
        <w:adjustRightInd w:val="0"/>
        <w:snapToGrid w:val="0"/>
        <w:spacing w:line="360" w:lineRule="auto"/>
        <w:jc w:val="both"/>
        <w:rPr>
          <w:rFonts w:ascii="Book Antiqua" w:hAnsi="Book Antiqua"/>
        </w:rPr>
      </w:pPr>
    </w:p>
    <w:p w14:paraId="756CB4C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FINAL DIAGNOSIS</w:t>
      </w:r>
    </w:p>
    <w:p w14:paraId="665F193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Brucella infection in the shoulder joint.</w:t>
      </w:r>
    </w:p>
    <w:p w14:paraId="69584426" w14:textId="77777777" w:rsidR="00E655A4" w:rsidRPr="00CB04A1" w:rsidRDefault="00E655A4" w:rsidP="00CB04A1">
      <w:pPr>
        <w:adjustRightInd w:val="0"/>
        <w:snapToGrid w:val="0"/>
        <w:spacing w:line="360" w:lineRule="auto"/>
        <w:jc w:val="both"/>
        <w:rPr>
          <w:rFonts w:ascii="Book Antiqua" w:hAnsi="Book Antiqua"/>
        </w:rPr>
      </w:pPr>
    </w:p>
    <w:p w14:paraId="7A3B63D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TREATMENT</w:t>
      </w:r>
    </w:p>
    <w:p w14:paraId="5371D026" w14:textId="7A6AACD5"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patient’s shoulder pain was significantly relieved following the debridement procedure, without analgesic treatment</w:t>
      </w:r>
      <w:r w:rsidRPr="00CB04A1">
        <w:rPr>
          <w:rFonts w:ascii="Book Antiqua" w:eastAsia="Book Antiqua" w:hAnsi="Book Antiqua" w:cs="Book Antiqua"/>
          <w:color w:val="000000"/>
          <w:vertAlign w:val="superscript"/>
        </w:rPr>
        <w:t>[7]</w:t>
      </w:r>
      <w:r w:rsidRPr="00CB04A1">
        <w:rPr>
          <w:rFonts w:ascii="Book Antiqua" w:eastAsia="Book Antiqua" w:hAnsi="Book Antiqua" w:cs="Book Antiqua"/>
          <w:color w:val="000000"/>
        </w:rPr>
        <w:t xml:space="preserve">. However, to address the infection, a 6-wk course of rifampicin (0.75 g qd) combined with doxycycline (0.1 g bid) was initiated. </w:t>
      </w:r>
    </w:p>
    <w:p w14:paraId="504B1FB0" w14:textId="77777777" w:rsidR="00E655A4" w:rsidRPr="00CB04A1" w:rsidRDefault="00E655A4" w:rsidP="00CB04A1">
      <w:pPr>
        <w:adjustRightInd w:val="0"/>
        <w:snapToGrid w:val="0"/>
        <w:spacing w:line="360" w:lineRule="auto"/>
        <w:jc w:val="both"/>
        <w:rPr>
          <w:rFonts w:ascii="Book Antiqua" w:hAnsi="Book Antiqua"/>
        </w:rPr>
      </w:pPr>
    </w:p>
    <w:p w14:paraId="6D0B93A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OUTCOME AND FOLLOW-UP</w:t>
      </w:r>
    </w:p>
    <w:p w14:paraId="702B6885" w14:textId="5BF42A19"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patient’s CRP and erythrocyte sedimentation rate declined to normal values within 1 wk postoperative (Figure 3). Interestingly, body temperature stayed normal throughout the course of clinical care. Follow-up evaluation by MRI was performed 4 mo after the surgery and showed the effusion of the subacromial bursa to be significantly reduced (Figure 4). Physiotherapy had been carried out at 48 h postoperatively, and the patient’s incisions were completely healed during follow-up (Figure 4). The range of motion of the right shoulder improved gradually and become completely normal at 4-mo postoperative (Figure 5). No recurrence of symptoms occurred during the 2-year follow-up (Figure 6).</w:t>
      </w:r>
    </w:p>
    <w:p w14:paraId="4C5598D9" w14:textId="77777777" w:rsidR="00E655A4" w:rsidRPr="00CB04A1" w:rsidRDefault="00E655A4" w:rsidP="00CB04A1">
      <w:pPr>
        <w:adjustRightInd w:val="0"/>
        <w:snapToGrid w:val="0"/>
        <w:spacing w:line="360" w:lineRule="auto"/>
        <w:jc w:val="both"/>
        <w:rPr>
          <w:rFonts w:ascii="Book Antiqua" w:hAnsi="Book Antiqua"/>
        </w:rPr>
      </w:pPr>
    </w:p>
    <w:p w14:paraId="0AD5914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DISCUSSION</w:t>
      </w:r>
    </w:p>
    <w:p w14:paraId="3E331F7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The case we report here serves as a reminder that chronic infection caused by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xml:space="preserve"> should be included among the considerations for differential diagnoses upon appearance of joint symptoms and dysfunction. These cases usually do not manifest symptoms typical of systemic infection, making them easy to miss or misdiagnose. Diagnostic paracentesis and debridement are the most efficient methods for differential etiological diagnosis of joint diseases and hold the additional benefit of allowing for control of any infectious lesions. In our case, function of the shoulder joint recovered well within 4 mo after the surgery and remained (without recurrence) throughout the 2 years of follow-up.</w:t>
      </w:r>
    </w:p>
    <w:p w14:paraId="4A4B0DCB" w14:textId="4B4283B9"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 xml:space="preserve">Brucellosis is a zoonotic infection caused by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xml:space="preserve">, an intracellular Gram-negative coccobacilli. Human infections can be transmitted through fluids of infected animals, for example </w:t>
      </w:r>
      <w:r w:rsidRPr="00CB04A1">
        <w:rPr>
          <w:rFonts w:ascii="Book Antiqua" w:eastAsia="Book Antiqua" w:hAnsi="Book Antiqua" w:cs="Book Antiqua"/>
          <w:i/>
          <w:iCs/>
          <w:color w:val="000000"/>
        </w:rPr>
        <w:t>via</w:t>
      </w:r>
      <w:r w:rsidRPr="00CB04A1">
        <w:rPr>
          <w:rFonts w:ascii="Book Antiqua" w:eastAsia="Book Antiqua" w:hAnsi="Book Antiqua" w:cs="Book Antiqua"/>
          <w:color w:val="000000"/>
        </w:rPr>
        <w:t xml:space="preserve"> the consumption of unpasteurized dairy products or from aerosols of infected individuals</w:t>
      </w:r>
      <w:r w:rsidRPr="00CB04A1">
        <w:rPr>
          <w:rFonts w:ascii="Book Antiqua" w:eastAsia="Book Antiqua" w:hAnsi="Book Antiqua" w:cs="Book Antiqua"/>
          <w:color w:val="000000"/>
          <w:vertAlign w:val="superscript"/>
        </w:rPr>
        <w:t>[8,9]</w:t>
      </w:r>
      <w:r w:rsidRPr="00CB04A1">
        <w:rPr>
          <w:rFonts w:ascii="Book Antiqua" w:eastAsia="Book Antiqua" w:hAnsi="Book Antiqua" w:cs="Book Antiqua"/>
          <w:color w:val="000000"/>
        </w:rPr>
        <w:t>. Brucellosis can cause either an acute febrile illness, after a usual incubation period of 1-4 wk but ranging up to 6 mo, or a chronic infection, which can occur without focus and can affect any organ system</w:t>
      </w:r>
      <w:r w:rsidRPr="00CB04A1">
        <w:rPr>
          <w:rFonts w:ascii="Book Antiqua" w:eastAsia="Book Antiqua" w:hAnsi="Book Antiqua" w:cs="Book Antiqua"/>
          <w:color w:val="000000"/>
          <w:vertAlign w:val="superscript"/>
        </w:rPr>
        <w:t>[10,11]</w:t>
      </w:r>
      <w:r w:rsidRPr="00CB04A1">
        <w:rPr>
          <w:rFonts w:ascii="Book Antiqua" w:eastAsia="Book Antiqua" w:hAnsi="Book Antiqua" w:cs="Book Antiqua"/>
          <w:color w:val="000000"/>
        </w:rPr>
        <w:t>. The musculoskeletal system and spine are the most common sites of infection, however, and in general there is a wide spectrum of clinical manifestations that may last from several days up to several years</w:t>
      </w:r>
      <w:r w:rsidRPr="00CB04A1">
        <w:rPr>
          <w:rFonts w:ascii="Book Antiqua" w:eastAsia="Book Antiqua" w:hAnsi="Book Antiqua" w:cs="Book Antiqua"/>
          <w:color w:val="000000"/>
          <w:vertAlign w:val="superscript"/>
        </w:rPr>
        <w:t>[6]</w:t>
      </w:r>
      <w:r w:rsidRPr="00CB04A1">
        <w:rPr>
          <w:rFonts w:ascii="Book Antiqua" w:eastAsia="Book Antiqua" w:hAnsi="Book Antiqua" w:cs="Book Antiqua"/>
          <w:color w:val="000000"/>
        </w:rPr>
        <w:t>. Acute brucellosis presents flu-like symptoms, including fever, night sweats, muscle pain, fatigue and headache</w:t>
      </w:r>
      <w:r w:rsidRPr="00CB04A1">
        <w:rPr>
          <w:rFonts w:ascii="Book Antiqua" w:eastAsia="Book Antiqua" w:hAnsi="Book Antiqua" w:cs="Book Antiqua"/>
          <w:color w:val="000000"/>
          <w:vertAlign w:val="superscript"/>
        </w:rPr>
        <w:t>[12]</w:t>
      </w:r>
      <w:r w:rsidRPr="00CB04A1">
        <w:rPr>
          <w:rFonts w:ascii="Book Antiqua" w:eastAsia="Book Antiqua" w:hAnsi="Book Antiqua" w:cs="Book Antiqua"/>
          <w:color w:val="000000"/>
        </w:rPr>
        <w:t>. Clinical studies have reported that fever is the most common feature of brucellosis, and more than 30% of patients with brucellosis have positive findings during physical examination of hepatomegaly and splenomegaly. In addition, osteoarticular manifestations can occur, including sacroiliitis and spondylitis, which account for over half of the focal complications. Sixteen percent of patients with brucellosis also have pulmonary complications, including pleural effusions and pneumonias</w:t>
      </w:r>
      <w:r w:rsidRPr="00CB04A1">
        <w:rPr>
          <w:rFonts w:ascii="Book Antiqua" w:eastAsia="Book Antiqua" w:hAnsi="Book Antiqua" w:cs="Book Antiqua"/>
          <w:color w:val="000000"/>
          <w:vertAlign w:val="superscript"/>
        </w:rPr>
        <w:t>[13]</w:t>
      </w:r>
      <w:r w:rsidRPr="00CB04A1">
        <w:rPr>
          <w:rFonts w:ascii="Book Antiqua" w:eastAsia="Book Antiqua" w:hAnsi="Book Antiqua" w:cs="Book Antiqua"/>
          <w:color w:val="000000"/>
        </w:rPr>
        <w:t>. With non-specific constitutional symptoms, 10% of patients have accompanying symptoms of lymphadenopathy and genitourinary complications, such as orchiepididymitis and glomerulonephritis. Due to these complicated and varying clinical presentations</w:t>
      </w:r>
      <w:r w:rsidRPr="00CB04A1">
        <w:rPr>
          <w:rFonts w:ascii="Book Antiqua" w:eastAsia="Book Antiqua" w:hAnsi="Book Antiqua" w:cs="Book Antiqua"/>
          <w:color w:val="000000"/>
          <w:vertAlign w:val="superscript"/>
        </w:rPr>
        <w:t>[14,15]</w:t>
      </w:r>
      <w:r w:rsidRPr="00CB04A1">
        <w:rPr>
          <w:rFonts w:ascii="Book Antiqua" w:eastAsia="Book Antiqua" w:hAnsi="Book Antiqua" w:cs="Book Antiqua"/>
          <w:color w:val="000000"/>
        </w:rPr>
        <w:t xml:space="preserve">, </w:t>
      </w:r>
      <w:r w:rsidRPr="00CB04A1">
        <w:rPr>
          <w:rFonts w:ascii="Book Antiqua" w:eastAsia="Book Antiqua" w:hAnsi="Book Antiqua" w:cs="Book Antiqua"/>
          <w:color w:val="000000"/>
        </w:rPr>
        <w:lastRenderedPageBreak/>
        <w:t>brucellosis is easily misdiagnosed as other diseases, with the result of inadequate therapy and prolonged illness that may lead to a high rate of disability.</w:t>
      </w:r>
    </w:p>
    <w:p w14:paraId="3C5CFE5C" w14:textId="3C0EEE2D" w:rsidR="00E655A4" w:rsidRPr="00CB04A1" w:rsidRDefault="00E6089A" w:rsidP="00CB04A1">
      <w:pPr>
        <w:adjustRightInd w:val="0"/>
        <w:snapToGrid w:val="0"/>
        <w:spacing w:line="360" w:lineRule="auto"/>
        <w:ind w:firstLine="520"/>
        <w:jc w:val="both"/>
        <w:rPr>
          <w:rFonts w:ascii="Book Antiqua" w:hAnsi="Book Antiqua"/>
        </w:rPr>
      </w:pPr>
      <w:r w:rsidRPr="00CB04A1">
        <w:rPr>
          <w:rFonts w:ascii="Book Antiqua" w:eastAsia="Book Antiqua" w:hAnsi="Book Antiqua" w:cs="Book Antiqua"/>
          <w:color w:val="000000"/>
        </w:rPr>
        <w:t xml:space="preserve">The comprehensive diagnosis of brucellosis arthritis is mainly based on epidemiological history, clinical symptoms, serology and imaging findings. A final diagnosis of brucellosis requires etiological detection of the </w:t>
      </w:r>
      <w:r w:rsidRPr="00CB04A1">
        <w:rPr>
          <w:rFonts w:ascii="Book Antiqua" w:eastAsia="Book Antiqua" w:hAnsi="Book Antiqua" w:cs="Book Antiqua"/>
          <w:i/>
          <w:iCs/>
          <w:color w:val="000000"/>
        </w:rPr>
        <w:t>Brucella</w:t>
      </w:r>
      <w:r w:rsidRPr="00CB04A1">
        <w:rPr>
          <w:rFonts w:ascii="Book Antiqua" w:eastAsia="Book Antiqua" w:hAnsi="Book Antiqua" w:cs="Book Antiqua"/>
          <w:color w:val="000000"/>
        </w:rPr>
        <w:t xml:space="preserve"> organisms from blood, synovial fluid, or tissue samples. However, the sensitivity of blood and synovial fluid culture varies, with positive cultures ranging from 15%-70%</w:t>
      </w:r>
      <w:r w:rsidRPr="00CB04A1">
        <w:rPr>
          <w:rFonts w:ascii="Book Antiqua" w:eastAsia="Book Antiqua" w:hAnsi="Book Antiqua" w:cs="Book Antiqua"/>
          <w:color w:val="000000"/>
          <w:vertAlign w:val="superscript"/>
        </w:rPr>
        <w:t>[16]</w:t>
      </w:r>
      <w:r w:rsidRPr="00CB04A1">
        <w:rPr>
          <w:rFonts w:ascii="Book Antiqua" w:eastAsia="Book Antiqua" w:hAnsi="Book Antiqua" w:cs="Book Antiqua"/>
          <w:color w:val="000000"/>
        </w:rPr>
        <w:t>. In addition, a large number of patients present with normal white blood count. This variable clinical profile acts as a reminder for clinicians that, although brucellosis is an infectious disease, it can exist with a normal white blood cell count, and it should not be ruled-out easily at the time of initial diagnosis. A previous study of clinical manifestations and pathogenesis of human brucellosis in China suggested that contact with infected animals (79.4%) and consumption of unsterile animal products (11.5%) are the main causes of brucellosis in non-endemic areas</w:t>
      </w:r>
      <w:r w:rsidRPr="00CB04A1">
        <w:rPr>
          <w:rFonts w:ascii="Book Antiqua" w:eastAsia="Book Antiqua" w:hAnsi="Book Antiqua" w:cs="Book Antiqua"/>
          <w:color w:val="000000"/>
          <w:vertAlign w:val="superscript"/>
        </w:rPr>
        <w:t>[17]</w:t>
      </w:r>
      <w:r w:rsidRPr="00CB04A1">
        <w:rPr>
          <w:rFonts w:ascii="Book Antiqua" w:eastAsia="Book Antiqua" w:hAnsi="Book Antiqua" w:cs="Book Antiqua"/>
          <w:color w:val="000000"/>
        </w:rPr>
        <w:t xml:space="preserve">. In our case, the patient had a history of consuming undercooked meat, which is an important clue and supported the diagnosis of brucellosis; although, 6 mo seems a particularly long incubation period for </w:t>
      </w:r>
      <w:r w:rsidRPr="00CB04A1">
        <w:rPr>
          <w:rFonts w:ascii="Book Antiqua" w:eastAsia="Book Antiqua" w:hAnsi="Book Antiqua" w:cs="Book Antiqua"/>
          <w:i/>
          <w:iCs/>
          <w:color w:val="000000"/>
        </w:rPr>
        <w:t>Brucella</w:t>
      </w:r>
      <w:r w:rsidRPr="00CB04A1">
        <w:rPr>
          <w:rFonts w:ascii="Book Antiqua" w:eastAsia="Book Antiqua" w:hAnsi="Book Antiqua" w:cs="Book Antiqua"/>
          <w:color w:val="000000"/>
        </w:rPr>
        <w:t xml:space="preserve"> infection. Symptoms of the patient in our case were not typical; CRP was the only infection/inflammation marker found to be increased prior to surgery, with no significant restriction in joint activity.</w:t>
      </w:r>
    </w:p>
    <w:p w14:paraId="5696F28D" w14:textId="23D3F6F6"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Treatment of human brucellosis should involve antibiotics that can penetrate macrophages and act in an acidic intracellular environment</w:t>
      </w:r>
      <w:r w:rsidRPr="00CB04A1">
        <w:rPr>
          <w:rFonts w:ascii="Book Antiqua" w:eastAsia="Book Antiqua" w:hAnsi="Book Antiqua" w:cs="Book Antiqua"/>
          <w:color w:val="000000"/>
          <w:vertAlign w:val="superscript"/>
        </w:rPr>
        <w:t>[12]</w:t>
      </w:r>
      <w:r w:rsidRPr="00CB04A1">
        <w:rPr>
          <w:rFonts w:ascii="Book Antiqua" w:eastAsia="Book Antiqua" w:hAnsi="Book Antiqua" w:cs="Book Antiqua"/>
          <w:color w:val="000000"/>
        </w:rPr>
        <w:t>. There is also a general need for a combination drug treatment, since all monotherapies are characterized by unacceptably high relapse rates. Previous studies have recommended two regimens, both using doxycycline for a period of 6 wk, in combination with either streptomycin for 2-3 wk or rifampin for 6 wk.</w:t>
      </w:r>
    </w:p>
    <w:p w14:paraId="77E3F0F9" w14:textId="77777777" w:rsidR="00E655A4" w:rsidRPr="00CB04A1" w:rsidRDefault="00E655A4" w:rsidP="00CB04A1">
      <w:pPr>
        <w:adjustRightInd w:val="0"/>
        <w:snapToGrid w:val="0"/>
        <w:spacing w:line="360" w:lineRule="auto"/>
        <w:ind w:firstLine="480"/>
        <w:jc w:val="both"/>
        <w:rPr>
          <w:rFonts w:ascii="Book Antiqua" w:hAnsi="Book Antiqua"/>
        </w:rPr>
      </w:pPr>
    </w:p>
    <w:p w14:paraId="7EA073E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CONCLUSION</w:t>
      </w:r>
    </w:p>
    <w:p w14:paraId="6C8BFB2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Despite the advances in diagnostic technology, brucellosis remains under-diagnosed and under-reported, especially in developing countries. This case was our first encounter with a brucellosis infection in the subacromial bursa and reminds us to </w:t>
      </w:r>
      <w:r w:rsidRPr="00CB04A1">
        <w:rPr>
          <w:rFonts w:ascii="Book Antiqua" w:eastAsia="Book Antiqua" w:hAnsi="Book Antiqua" w:cs="Book Antiqua"/>
          <w:color w:val="000000"/>
        </w:rPr>
        <w:lastRenderedPageBreak/>
        <w:t>consider the possibility of infectious diseases in differential diagnosis for patients with diffuse swelling of the shoulder. It is necessary for clinicians to consider and recognize brucellosis in patients with atypical clinical manifestations or contact history. We hope that the case we report here will increase awareness for brucellosis and help avoid future misdiagnosis by orthopedists and physicians.</w:t>
      </w:r>
    </w:p>
    <w:p w14:paraId="512DE519" w14:textId="77777777" w:rsidR="00E655A4" w:rsidRPr="00CB04A1" w:rsidRDefault="00E655A4" w:rsidP="00CB04A1">
      <w:pPr>
        <w:adjustRightInd w:val="0"/>
        <w:snapToGrid w:val="0"/>
        <w:spacing w:line="360" w:lineRule="auto"/>
        <w:jc w:val="both"/>
        <w:rPr>
          <w:rFonts w:ascii="Book Antiqua" w:hAnsi="Book Antiqua"/>
        </w:rPr>
      </w:pPr>
    </w:p>
    <w:p w14:paraId="68BACE4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ACKNOWLEDGEMENTS</w:t>
      </w:r>
    </w:p>
    <w:p w14:paraId="6187ECE7" w14:textId="15B60134"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author would like to thank Dr. Hong Wei, Dr. Nan Jiang, Dr. Yu-</w:t>
      </w:r>
      <w:r w:rsidR="0003794F" w:rsidRPr="00CB04A1">
        <w:rPr>
          <w:rFonts w:ascii="Book Antiqua" w:eastAsia="Book Antiqua" w:hAnsi="Book Antiqua" w:cs="Book Antiqua"/>
          <w:color w:val="000000"/>
        </w:rPr>
        <w:t>S</w:t>
      </w:r>
      <w:r w:rsidRPr="00CB04A1">
        <w:rPr>
          <w:rFonts w:ascii="Book Antiqua" w:eastAsia="Book Antiqua" w:hAnsi="Book Antiqua" w:cs="Book Antiqua"/>
          <w:color w:val="000000"/>
        </w:rPr>
        <w:t>han Wei and Dr. Jing-</w:t>
      </w:r>
      <w:r w:rsidR="00437654" w:rsidRPr="00CB04A1">
        <w:rPr>
          <w:rFonts w:ascii="Book Antiqua" w:eastAsia="Book Antiqua" w:hAnsi="Book Antiqua" w:cs="Book Antiqua"/>
          <w:color w:val="000000"/>
        </w:rPr>
        <w:t>S</w:t>
      </w:r>
      <w:r w:rsidRPr="00CB04A1">
        <w:rPr>
          <w:rFonts w:ascii="Book Antiqua" w:eastAsia="Book Antiqua" w:hAnsi="Book Antiqua" w:cs="Book Antiqua"/>
          <w:color w:val="000000"/>
        </w:rPr>
        <w:t>ong Wang for their help during the follow-up of the patient.</w:t>
      </w:r>
    </w:p>
    <w:p w14:paraId="369850D4" w14:textId="77777777" w:rsidR="00E655A4" w:rsidRPr="00CB04A1" w:rsidRDefault="00E655A4" w:rsidP="00CB04A1">
      <w:pPr>
        <w:adjustRightInd w:val="0"/>
        <w:snapToGrid w:val="0"/>
        <w:spacing w:line="360" w:lineRule="auto"/>
        <w:jc w:val="both"/>
        <w:rPr>
          <w:rFonts w:ascii="Book Antiqua" w:hAnsi="Book Antiqua"/>
        </w:rPr>
      </w:pPr>
    </w:p>
    <w:p w14:paraId="0C61B8F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REFERENCES</w:t>
      </w:r>
    </w:p>
    <w:p w14:paraId="1C01E7C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 </w:t>
      </w:r>
      <w:r w:rsidRPr="00CB04A1">
        <w:rPr>
          <w:rFonts w:ascii="Book Antiqua" w:eastAsia="Book Antiqua" w:hAnsi="Book Antiqua" w:cs="Book Antiqua"/>
          <w:b/>
          <w:bCs/>
          <w:color w:val="000000"/>
        </w:rPr>
        <w:t>He J</w:t>
      </w:r>
      <w:r w:rsidRPr="00CB04A1">
        <w:rPr>
          <w:rFonts w:ascii="Book Antiqua" w:eastAsia="Book Antiqua" w:hAnsi="Book Antiqua" w:cs="Book Antiqua"/>
          <w:color w:val="000000"/>
        </w:rPr>
        <w:t xml:space="preserve">, Zhang Q. Hip osteoarticular complication due to delay in diagnosis and treatment of </w:t>
      </w:r>
      <w:proofErr w:type="spellStart"/>
      <w:r w:rsidRPr="00CB04A1">
        <w:rPr>
          <w:rFonts w:ascii="Book Antiqua" w:eastAsia="Book Antiqua" w:hAnsi="Book Antiqua" w:cs="Book Antiqua"/>
          <w:color w:val="000000"/>
        </w:rPr>
        <w:t>brucellar</w:t>
      </w:r>
      <w:proofErr w:type="spellEnd"/>
      <w:r w:rsidRPr="00CB04A1">
        <w:rPr>
          <w:rFonts w:ascii="Book Antiqua" w:eastAsia="Book Antiqua" w:hAnsi="Book Antiqua" w:cs="Book Antiqua"/>
          <w:color w:val="000000"/>
        </w:rPr>
        <w:t xml:space="preserve"> hip arthritis: two cases report. </w:t>
      </w:r>
      <w:r w:rsidRPr="00CB04A1">
        <w:rPr>
          <w:rFonts w:ascii="Book Antiqua" w:eastAsia="Book Antiqua" w:hAnsi="Book Antiqua" w:cs="Book Antiqua"/>
          <w:i/>
          <w:iCs/>
          <w:color w:val="000000"/>
        </w:rPr>
        <w:t>BMC Infect Dis</w:t>
      </w:r>
      <w:r w:rsidRPr="00CB04A1">
        <w:rPr>
          <w:rFonts w:ascii="Book Antiqua" w:eastAsia="Book Antiqua" w:hAnsi="Book Antiqua" w:cs="Book Antiqua"/>
          <w:color w:val="000000"/>
        </w:rPr>
        <w:t xml:space="preserve"> 2019; </w:t>
      </w:r>
      <w:r w:rsidRPr="00CB04A1">
        <w:rPr>
          <w:rFonts w:ascii="Book Antiqua" w:eastAsia="Book Antiqua" w:hAnsi="Book Antiqua" w:cs="Book Antiqua"/>
          <w:b/>
          <w:bCs/>
          <w:color w:val="000000"/>
        </w:rPr>
        <w:t>19</w:t>
      </w:r>
      <w:r w:rsidRPr="00CB04A1">
        <w:rPr>
          <w:rFonts w:ascii="Book Antiqua" w:eastAsia="Book Antiqua" w:hAnsi="Book Antiqua" w:cs="Book Antiqua"/>
          <w:color w:val="000000"/>
        </w:rPr>
        <w:t>: 412 [PMID: 31088383 DOI: 10.1186/s12879-019-4045-9]</w:t>
      </w:r>
    </w:p>
    <w:p w14:paraId="10255D1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2 </w:t>
      </w:r>
      <w:proofErr w:type="spellStart"/>
      <w:r w:rsidRPr="00CB04A1">
        <w:rPr>
          <w:rFonts w:ascii="Book Antiqua" w:eastAsia="Book Antiqua" w:hAnsi="Book Antiqua" w:cs="Book Antiqua"/>
          <w:b/>
          <w:bCs/>
          <w:color w:val="000000"/>
        </w:rPr>
        <w:t>Ke</w:t>
      </w:r>
      <w:proofErr w:type="spellEnd"/>
      <w:r w:rsidRPr="00CB04A1">
        <w:rPr>
          <w:rFonts w:ascii="Book Antiqua" w:eastAsia="Book Antiqua" w:hAnsi="Book Antiqua" w:cs="Book Antiqua"/>
          <w:b/>
          <w:bCs/>
          <w:color w:val="000000"/>
        </w:rPr>
        <w:t xml:space="preserve"> Y</w:t>
      </w:r>
      <w:r w:rsidRPr="00CB04A1">
        <w:rPr>
          <w:rFonts w:ascii="Book Antiqua" w:eastAsia="Book Antiqua" w:hAnsi="Book Antiqua" w:cs="Book Antiqua"/>
          <w:color w:val="000000"/>
        </w:rPr>
        <w:t xml:space="preserve">, Zhen Q, Wang Y, Yuan X, Li W, Lu Y, </w:t>
      </w:r>
      <w:proofErr w:type="spellStart"/>
      <w:r w:rsidRPr="00CB04A1">
        <w:rPr>
          <w:rFonts w:ascii="Book Antiqua" w:eastAsia="Book Antiqua" w:hAnsi="Book Antiqua" w:cs="Book Antiqua"/>
          <w:color w:val="000000"/>
        </w:rPr>
        <w:t>Qiu</w:t>
      </w:r>
      <w:proofErr w:type="spellEnd"/>
      <w:r w:rsidRPr="00CB04A1">
        <w:rPr>
          <w:rFonts w:ascii="Book Antiqua" w:eastAsia="Book Antiqua" w:hAnsi="Book Antiqua" w:cs="Book Antiqua"/>
          <w:color w:val="000000"/>
        </w:rPr>
        <w:t xml:space="preserve"> Y, Yu Y, Huang L, Chen Z. Window of treatment initiation for human brucellosis, implications for treatment efficacy, and prevention of chronic infection. </w:t>
      </w:r>
      <w:r w:rsidRPr="00CB04A1">
        <w:rPr>
          <w:rFonts w:ascii="Book Antiqua" w:eastAsia="Book Antiqua" w:hAnsi="Book Antiqua" w:cs="Book Antiqua"/>
          <w:i/>
          <w:iCs/>
          <w:color w:val="000000"/>
        </w:rPr>
        <w:t>Clin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56</w:t>
      </w:r>
      <w:r w:rsidRPr="00CB04A1">
        <w:rPr>
          <w:rFonts w:ascii="Book Antiqua" w:eastAsia="Book Antiqua" w:hAnsi="Book Antiqua" w:cs="Book Antiqua"/>
          <w:color w:val="000000"/>
        </w:rPr>
        <w:t>: 1350-1352 [PMID: 23325429 DOI: 10.1093/</w:t>
      </w:r>
      <w:proofErr w:type="spellStart"/>
      <w:r w:rsidRPr="00CB04A1">
        <w:rPr>
          <w:rFonts w:ascii="Book Antiqua" w:eastAsia="Book Antiqua" w:hAnsi="Book Antiqua" w:cs="Book Antiqua"/>
          <w:color w:val="000000"/>
        </w:rPr>
        <w:t>cid</w:t>
      </w:r>
      <w:proofErr w:type="spellEnd"/>
      <w:r w:rsidRPr="00CB04A1">
        <w:rPr>
          <w:rFonts w:ascii="Book Antiqua" w:eastAsia="Book Antiqua" w:hAnsi="Book Antiqua" w:cs="Book Antiqua"/>
          <w:color w:val="000000"/>
        </w:rPr>
        <w:t>/cit014]</w:t>
      </w:r>
    </w:p>
    <w:p w14:paraId="0470094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3 </w:t>
      </w:r>
      <w:r w:rsidRPr="00CB04A1">
        <w:rPr>
          <w:rFonts w:ascii="Book Antiqua" w:eastAsia="Book Antiqua" w:hAnsi="Book Antiqua" w:cs="Book Antiqua"/>
          <w:b/>
          <w:bCs/>
          <w:color w:val="000000"/>
        </w:rPr>
        <w:t>Wang Y</w:t>
      </w:r>
      <w:r w:rsidRPr="00CB04A1">
        <w:rPr>
          <w:rFonts w:ascii="Book Antiqua" w:eastAsia="Book Antiqua" w:hAnsi="Book Antiqua" w:cs="Book Antiqua"/>
          <w:color w:val="000000"/>
        </w:rPr>
        <w:t xml:space="preserve">, Zhang W, </w:t>
      </w:r>
      <w:proofErr w:type="spellStart"/>
      <w:r w:rsidRPr="00CB04A1">
        <w:rPr>
          <w:rFonts w:ascii="Book Antiqua" w:eastAsia="Book Antiqua" w:hAnsi="Book Antiqua" w:cs="Book Antiqua"/>
          <w:color w:val="000000"/>
        </w:rPr>
        <w:t>Ke</w:t>
      </w:r>
      <w:proofErr w:type="spellEnd"/>
      <w:r w:rsidRPr="00CB04A1">
        <w:rPr>
          <w:rFonts w:ascii="Book Antiqua" w:eastAsia="Book Antiqua" w:hAnsi="Book Antiqua" w:cs="Book Antiqua"/>
          <w:color w:val="000000"/>
        </w:rPr>
        <w:t xml:space="preserve"> Y, Zhen Q, Yuan X, Zou W, Li S, Sun Y, Wang Z, Wang D, Cui B, Song H, Huang L, Chen Z. Human brucellosis, a heterogeneously distributed, delayed, and misdiagnosed disease in china. </w:t>
      </w:r>
      <w:r w:rsidRPr="00CB04A1">
        <w:rPr>
          <w:rFonts w:ascii="Book Antiqua" w:eastAsia="Book Antiqua" w:hAnsi="Book Antiqua" w:cs="Book Antiqua"/>
          <w:i/>
          <w:iCs/>
          <w:color w:val="000000"/>
        </w:rPr>
        <w:t>Clin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56</w:t>
      </w:r>
      <w:r w:rsidRPr="00CB04A1">
        <w:rPr>
          <w:rFonts w:ascii="Book Antiqua" w:eastAsia="Book Antiqua" w:hAnsi="Book Antiqua" w:cs="Book Antiqua"/>
          <w:color w:val="000000"/>
        </w:rPr>
        <w:t>: 750-751 [PMID: 23175566 DOI: 10.1093/</w:t>
      </w:r>
      <w:proofErr w:type="spellStart"/>
      <w:r w:rsidRPr="00CB04A1">
        <w:rPr>
          <w:rFonts w:ascii="Book Antiqua" w:eastAsia="Book Antiqua" w:hAnsi="Book Antiqua" w:cs="Book Antiqua"/>
          <w:color w:val="000000"/>
        </w:rPr>
        <w:t>cid</w:t>
      </w:r>
      <w:proofErr w:type="spellEnd"/>
      <w:r w:rsidRPr="00CB04A1">
        <w:rPr>
          <w:rFonts w:ascii="Book Antiqua" w:eastAsia="Book Antiqua" w:hAnsi="Book Antiqua" w:cs="Book Antiqua"/>
          <w:color w:val="000000"/>
        </w:rPr>
        <w:t>/cis980]</w:t>
      </w:r>
    </w:p>
    <w:p w14:paraId="591FBF4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4 </w:t>
      </w:r>
      <w:r w:rsidRPr="00CB04A1">
        <w:rPr>
          <w:rFonts w:ascii="Book Antiqua" w:eastAsia="Book Antiqua" w:hAnsi="Book Antiqua" w:cs="Book Antiqua"/>
          <w:b/>
          <w:bCs/>
          <w:color w:val="000000"/>
        </w:rPr>
        <w:t>Young EJ</w:t>
      </w:r>
      <w:r w:rsidRPr="00CB04A1">
        <w:rPr>
          <w:rFonts w:ascii="Book Antiqua" w:eastAsia="Book Antiqua" w:hAnsi="Book Antiqua" w:cs="Book Antiqua"/>
          <w:color w:val="000000"/>
        </w:rPr>
        <w:t xml:space="preserve">. Brucellosis: current epidemiology, diagnosis, and management. </w:t>
      </w:r>
      <w:proofErr w:type="spellStart"/>
      <w:r w:rsidRPr="00CB04A1">
        <w:rPr>
          <w:rFonts w:ascii="Book Antiqua" w:eastAsia="Book Antiqua" w:hAnsi="Book Antiqua" w:cs="Book Antiqua"/>
          <w:i/>
          <w:iCs/>
          <w:color w:val="000000"/>
        </w:rPr>
        <w:t>Curr</w:t>
      </w:r>
      <w:proofErr w:type="spellEnd"/>
      <w:r w:rsidRPr="00CB04A1">
        <w:rPr>
          <w:rFonts w:ascii="Book Antiqua" w:eastAsia="Book Antiqua" w:hAnsi="Book Antiqua" w:cs="Book Antiqua"/>
          <w:i/>
          <w:iCs/>
          <w:color w:val="000000"/>
        </w:rPr>
        <w:t xml:space="preserve"> </w:t>
      </w:r>
      <w:proofErr w:type="spellStart"/>
      <w:r w:rsidRPr="00CB04A1">
        <w:rPr>
          <w:rFonts w:ascii="Book Antiqua" w:eastAsia="Book Antiqua" w:hAnsi="Book Antiqua" w:cs="Book Antiqua"/>
          <w:i/>
          <w:iCs/>
          <w:color w:val="000000"/>
        </w:rPr>
        <w:t>Clin</w:t>
      </w:r>
      <w:proofErr w:type="spellEnd"/>
      <w:r w:rsidRPr="00CB04A1">
        <w:rPr>
          <w:rFonts w:ascii="Book Antiqua" w:eastAsia="Book Antiqua" w:hAnsi="Book Antiqua" w:cs="Book Antiqua"/>
          <w:i/>
          <w:iCs/>
          <w:color w:val="000000"/>
        </w:rPr>
        <w:t xml:space="preserve"> Top Infect Dis</w:t>
      </w:r>
      <w:r w:rsidRPr="00CB04A1">
        <w:rPr>
          <w:rFonts w:ascii="Book Antiqua" w:eastAsia="Book Antiqua" w:hAnsi="Book Antiqua" w:cs="Book Antiqua"/>
          <w:color w:val="000000"/>
        </w:rPr>
        <w:t xml:space="preserve"> 1995; </w:t>
      </w:r>
      <w:r w:rsidRPr="00CB04A1">
        <w:rPr>
          <w:rFonts w:ascii="Book Antiqua" w:eastAsia="Book Antiqua" w:hAnsi="Book Antiqua" w:cs="Book Antiqua"/>
          <w:b/>
          <w:bCs/>
          <w:color w:val="000000"/>
        </w:rPr>
        <w:t>15</w:t>
      </w:r>
      <w:r w:rsidRPr="00CB04A1">
        <w:rPr>
          <w:rFonts w:ascii="Book Antiqua" w:eastAsia="Book Antiqua" w:hAnsi="Book Antiqua" w:cs="Book Antiqua"/>
          <w:color w:val="000000"/>
        </w:rPr>
        <w:t>: 115-128 [PMID: 7546364]</w:t>
      </w:r>
    </w:p>
    <w:p w14:paraId="31FAF21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5 </w:t>
      </w:r>
      <w:proofErr w:type="spellStart"/>
      <w:r w:rsidRPr="00CB04A1">
        <w:rPr>
          <w:rFonts w:ascii="Book Antiqua" w:eastAsia="Book Antiqua" w:hAnsi="Book Antiqua" w:cs="Book Antiqua"/>
          <w:b/>
          <w:bCs/>
          <w:color w:val="000000"/>
        </w:rPr>
        <w:t>Warrender</w:t>
      </w:r>
      <w:proofErr w:type="spellEnd"/>
      <w:r w:rsidRPr="00CB04A1">
        <w:rPr>
          <w:rFonts w:ascii="Book Antiqua" w:eastAsia="Book Antiqua" w:hAnsi="Book Antiqua" w:cs="Book Antiqua"/>
          <w:b/>
          <w:bCs/>
          <w:color w:val="000000"/>
        </w:rPr>
        <w:t xml:space="preserve"> WJ</w:t>
      </w:r>
      <w:r w:rsidRPr="00CB04A1">
        <w:rPr>
          <w:rFonts w:ascii="Book Antiqua" w:eastAsia="Book Antiqua" w:hAnsi="Book Antiqua" w:cs="Book Antiqua"/>
          <w:color w:val="000000"/>
        </w:rPr>
        <w:t xml:space="preserve">, Syed UAM, </w:t>
      </w:r>
      <w:proofErr w:type="spellStart"/>
      <w:r w:rsidRPr="00CB04A1">
        <w:rPr>
          <w:rFonts w:ascii="Book Antiqua" w:eastAsia="Book Antiqua" w:hAnsi="Book Antiqua" w:cs="Book Antiqua"/>
          <w:color w:val="000000"/>
        </w:rPr>
        <w:t>Hammoud</w:t>
      </w:r>
      <w:proofErr w:type="spellEnd"/>
      <w:r w:rsidRPr="00CB04A1">
        <w:rPr>
          <w:rFonts w:ascii="Book Antiqua" w:eastAsia="Book Antiqua" w:hAnsi="Book Antiqua" w:cs="Book Antiqua"/>
          <w:color w:val="000000"/>
        </w:rPr>
        <w:t xml:space="preserve"> S, </w:t>
      </w:r>
      <w:proofErr w:type="spellStart"/>
      <w:r w:rsidRPr="00CB04A1">
        <w:rPr>
          <w:rFonts w:ascii="Book Antiqua" w:eastAsia="Book Antiqua" w:hAnsi="Book Antiqua" w:cs="Book Antiqua"/>
          <w:color w:val="000000"/>
        </w:rPr>
        <w:t>Emper</w:t>
      </w:r>
      <w:proofErr w:type="spellEnd"/>
      <w:r w:rsidRPr="00CB04A1">
        <w:rPr>
          <w:rFonts w:ascii="Book Antiqua" w:eastAsia="Book Antiqua" w:hAnsi="Book Antiqua" w:cs="Book Antiqua"/>
          <w:color w:val="000000"/>
        </w:rPr>
        <w:t xml:space="preserve"> W, </w:t>
      </w:r>
      <w:proofErr w:type="spellStart"/>
      <w:r w:rsidRPr="00CB04A1">
        <w:rPr>
          <w:rFonts w:ascii="Book Antiqua" w:eastAsia="Book Antiqua" w:hAnsi="Book Antiqua" w:cs="Book Antiqua"/>
          <w:color w:val="000000"/>
        </w:rPr>
        <w:t>Ciccotti</w:t>
      </w:r>
      <w:proofErr w:type="spellEnd"/>
      <w:r w:rsidRPr="00CB04A1">
        <w:rPr>
          <w:rFonts w:ascii="Book Antiqua" w:eastAsia="Book Antiqua" w:hAnsi="Book Antiqua" w:cs="Book Antiqua"/>
          <w:color w:val="000000"/>
        </w:rPr>
        <w:t xml:space="preserve"> MG, </w:t>
      </w:r>
      <w:proofErr w:type="spellStart"/>
      <w:r w:rsidRPr="00CB04A1">
        <w:rPr>
          <w:rFonts w:ascii="Book Antiqua" w:eastAsia="Book Antiqua" w:hAnsi="Book Antiqua" w:cs="Book Antiqua"/>
          <w:color w:val="000000"/>
        </w:rPr>
        <w:t>Abboud</w:t>
      </w:r>
      <w:proofErr w:type="spellEnd"/>
      <w:r w:rsidRPr="00CB04A1">
        <w:rPr>
          <w:rFonts w:ascii="Book Antiqua" w:eastAsia="Book Antiqua" w:hAnsi="Book Antiqua" w:cs="Book Antiqua"/>
          <w:color w:val="000000"/>
        </w:rPr>
        <w:t xml:space="preserve"> JA, Freedman KB. Pain Management After Outpatient Shoulder Arthroscopy: A Systematic Review of Randomized Controlled Trials. </w:t>
      </w:r>
      <w:r w:rsidRPr="00CB04A1">
        <w:rPr>
          <w:rFonts w:ascii="Book Antiqua" w:eastAsia="Book Antiqua" w:hAnsi="Book Antiqua" w:cs="Book Antiqua"/>
          <w:i/>
          <w:iCs/>
          <w:color w:val="000000"/>
        </w:rPr>
        <w:t>Am J Sports Med</w:t>
      </w:r>
      <w:r w:rsidRPr="00CB04A1">
        <w:rPr>
          <w:rFonts w:ascii="Book Antiqua" w:eastAsia="Book Antiqua" w:hAnsi="Book Antiqua" w:cs="Book Antiqua"/>
          <w:color w:val="000000"/>
        </w:rPr>
        <w:t xml:space="preserve"> 2017; </w:t>
      </w:r>
      <w:r w:rsidRPr="00CB04A1">
        <w:rPr>
          <w:rFonts w:ascii="Book Antiqua" w:eastAsia="Book Antiqua" w:hAnsi="Book Antiqua" w:cs="Book Antiqua"/>
          <w:b/>
          <w:bCs/>
          <w:color w:val="000000"/>
        </w:rPr>
        <w:t>45</w:t>
      </w:r>
      <w:r w:rsidRPr="00CB04A1">
        <w:rPr>
          <w:rFonts w:ascii="Book Antiqua" w:eastAsia="Book Antiqua" w:hAnsi="Book Antiqua" w:cs="Book Antiqua"/>
          <w:color w:val="000000"/>
        </w:rPr>
        <w:t>: 1676-1686 [PMID: 27729319 DOI: 10.1177/0363546516667906]</w:t>
      </w:r>
    </w:p>
    <w:p w14:paraId="0327607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6 </w:t>
      </w:r>
      <w:r w:rsidRPr="00CB04A1">
        <w:rPr>
          <w:rFonts w:ascii="Book Antiqua" w:eastAsia="Book Antiqua" w:hAnsi="Book Antiqua" w:cs="Book Antiqua"/>
          <w:b/>
          <w:bCs/>
          <w:color w:val="000000"/>
        </w:rPr>
        <w:t>Franco MP</w:t>
      </w:r>
      <w:r w:rsidRPr="00CB04A1">
        <w:rPr>
          <w:rFonts w:ascii="Book Antiqua" w:eastAsia="Book Antiqua" w:hAnsi="Book Antiqua" w:cs="Book Antiqua"/>
          <w:color w:val="000000"/>
        </w:rPr>
        <w:t xml:space="preserve">, Mulder M, Gilman RH, Smits HL. Human brucellosis. </w:t>
      </w:r>
      <w:r w:rsidRPr="00CB04A1">
        <w:rPr>
          <w:rFonts w:ascii="Book Antiqua" w:eastAsia="Book Antiqua" w:hAnsi="Book Antiqua" w:cs="Book Antiqua"/>
          <w:i/>
          <w:iCs/>
          <w:color w:val="000000"/>
        </w:rPr>
        <w:t>Lancet Infect Dis</w:t>
      </w:r>
      <w:r w:rsidRPr="00CB04A1">
        <w:rPr>
          <w:rFonts w:ascii="Book Antiqua" w:eastAsia="Book Antiqua" w:hAnsi="Book Antiqua" w:cs="Book Antiqua"/>
          <w:color w:val="000000"/>
        </w:rPr>
        <w:t xml:space="preserve"> 2007; </w:t>
      </w:r>
      <w:r w:rsidRPr="00CB04A1">
        <w:rPr>
          <w:rFonts w:ascii="Book Antiqua" w:eastAsia="Book Antiqua" w:hAnsi="Book Antiqua" w:cs="Book Antiqua"/>
          <w:b/>
          <w:bCs/>
          <w:color w:val="000000"/>
        </w:rPr>
        <w:t>7</w:t>
      </w:r>
      <w:r w:rsidRPr="00CB04A1">
        <w:rPr>
          <w:rFonts w:ascii="Book Antiqua" w:eastAsia="Book Antiqua" w:hAnsi="Book Antiqua" w:cs="Book Antiqua"/>
          <w:color w:val="000000"/>
        </w:rPr>
        <w:t>: 775-786 [PMID: 18045560 DOI: 10.1016/S1473-3099(07)70286-4]</w:t>
      </w:r>
    </w:p>
    <w:p w14:paraId="18AD4AF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7 </w:t>
      </w:r>
      <w:r w:rsidRPr="00CB04A1">
        <w:rPr>
          <w:rFonts w:ascii="Book Antiqua" w:eastAsia="Book Antiqua" w:hAnsi="Book Antiqua" w:cs="Book Antiqua"/>
          <w:b/>
          <w:bCs/>
          <w:color w:val="000000"/>
        </w:rPr>
        <w:t>Lu Y</w:t>
      </w:r>
      <w:r w:rsidRPr="00CB04A1">
        <w:rPr>
          <w:rFonts w:ascii="Book Antiqua" w:eastAsia="Book Antiqua" w:hAnsi="Book Antiqua" w:cs="Book Antiqua"/>
          <w:color w:val="000000"/>
        </w:rPr>
        <w:t xml:space="preserve">, Zhang Q, Zhu Y, Jiang C. Is radiofrequency treatment effective for shoulder impingement syndrome? A prospective randomized controlled study. </w:t>
      </w:r>
      <w:r w:rsidRPr="00CB04A1">
        <w:rPr>
          <w:rFonts w:ascii="Book Antiqua" w:eastAsia="Book Antiqua" w:hAnsi="Book Antiqua" w:cs="Book Antiqua"/>
          <w:i/>
          <w:iCs/>
          <w:color w:val="000000"/>
        </w:rPr>
        <w:t>J Shoulder Elbow Surg</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22</w:t>
      </w:r>
      <w:r w:rsidRPr="00CB04A1">
        <w:rPr>
          <w:rFonts w:ascii="Book Antiqua" w:eastAsia="Book Antiqua" w:hAnsi="Book Antiqua" w:cs="Book Antiqua"/>
          <w:color w:val="000000"/>
        </w:rPr>
        <w:t>: 1488-1494 [PMID: 23994459 DOI: 10.1016/j.jse.2013.06.006]</w:t>
      </w:r>
    </w:p>
    <w:p w14:paraId="4B22B2D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8 </w:t>
      </w:r>
      <w:r w:rsidRPr="00CB04A1">
        <w:rPr>
          <w:rFonts w:ascii="Book Antiqua" w:eastAsia="Book Antiqua" w:hAnsi="Book Antiqua" w:cs="Book Antiqua"/>
          <w:b/>
          <w:bCs/>
          <w:color w:val="000000"/>
        </w:rPr>
        <w:t>Dean AS</w:t>
      </w:r>
      <w:r w:rsidRPr="00CB04A1">
        <w:rPr>
          <w:rFonts w:ascii="Book Antiqua" w:eastAsia="Book Antiqua" w:hAnsi="Book Antiqua" w:cs="Book Antiqua"/>
          <w:color w:val="000000"/>
        </w:rPr>
        <w:t xml:space="preserve">, Crump L, </w:t>
      </w:r>
      <w:proofErr w:type="spellStart"/>
      <w:r w:rsidRPr="00CB04A1">
        <w:rPr>
          <w:rFonts w:ascii="Book Antiqua" w:eastAsia="Book Antiqua" w:hAnsi="Book Antiqua" w:cs="Book Antiqua"/>
          <w:color w:val="000000"/>
        </w:rPr>
        <w:t>Greter</w:t>
      </w:r>
      <w:proofErr w:type="spellEnd"/>
      <w:r w:rsidRPr="00CB04A1">
        <w:rPr>
          <w:rFonts w:ascii="Book Antiqua" w:eastAsia="Book Antiqua" w:hAnsi="Book Antiqua" w:cs="Book Antiqua"/>
          <w:color w:val="000000"/>
        </w:rPr>
        <w:t xml:space="preserve"> H, </w:t>
      </w:r>
      <w:proofErr w:type="spellStart"/>
      <w:r w:rsidRPr="00CB04A1">
        <w:rPr>
          <w:rFonts w:ascii="Book Antiqua" w:eastAsia="Book Antiqua" w:hAnsi="Book Antiqua" w:cs="Book Antiqua"/>
          <w:color w:val="000000"/>
        </w:rPr>
        <w:t>Hattendorf</w:t>
      </w:r>
      <w:proofErr w:type="spellEnd"/>
      <w:r w:rsidRPr="00CB04A1">
        <w:rPr>
          <w:rFonts w:ascii="Book Antiqua" w:eastAsia="Book Antiqua" w:hAnsi="Book Antiqua" w:cs="Book Antiqua"/>
          <w:color w:val="000000"/>
        </w:rPr>
        <w:t xml:space="preserve"> J, Schelling E, </w:t>
      </w:r>
      <w:proofErr w:type="spellStart"/>
      <w:r w:rsidRPr="00CB04A1">
        <w:rPr>
          <w:rFonts w:ascii="Book Antiqua" w:eastAsia="Book Antiqua" w:hAnsi="Book Antiqua" w:cs="Book Antiqua"/>
          <w:color w:val="000000"/>
        </w:rPr>
        <w:t>Zinsstag</w:t>
      </w:r>
      <w:proofErr w:type="spellEnd"/>
      <w:r w:rsidRPr="00CB04A1">
        <w:rPr>
          <w:rFonts w:ascii="Book Antiqua" w:eastAsia="Book Antiqua" w:hAnsi="Book Antiqua" w:cs="Book Antiqua"/>
          <w:color w:val="000000"/>
        </w:rPr>
        <w:t xml:space="preserve"> J. Clinical manifestations of human brucellosis: a systematic review and meta-analysis. </w:t>
      </w:r>
      <w:proofErr w:type="spellStart"/>
      <w:r w:rsidRPr="00CB04A1">
        <w:rPr>
          <w:rFonts w:ascii="Book Antiqua" w:eastAsia="Book Antiqua" w:hAnsi="Book Antiqua" w:cs="Book Antiqua"/>
          <w:i/>
          <w:iCs/>
          <w:color w:val="000000"/>
        </w:rPr>
        <w:t>PLoS</w:t>
      </w:r>
      <w:proofErr w:type="spellEnd"/>
      <w:r w:rsidRPr="00CB04A1">
        <w:rPr>
          <w:rFonts w:ascii="Book Antiqua" w:eastAsia="Book Antiqua" w:hAnsi="Book Antiqua" w:cs="Book Antiqua"/>
          <w:i/>
          <w:iCs/>
          <w:color w:val="000000"/>
        </w:rPr>
        <w:t xml:space="preserve"> </w:t>
      </w:r>
      <w:proofErr w:type="spellStart"/>
      <w:r w:rsidRPr="00CB04A1">
        <w:rPr>
          <w:rFonts w:ascii="Book Antiqua" w:eastAsia="Book Antiqua" w:hAnsi="Book Antiqua" w:cs="Book Antiqua"/>
          <w:i/>
          <w:iCs/>
          <w:color w:val="000000"/>
        </w:rPr>
        <w:t>Negl</w:t>
      </w:r>
      <w:proofErr w:type="spellEnd"/>
      <w:r w:rsidRPr="00CB04A1">
        <w:rPr>
          <w:rFonts w:ascii="Book Antiqua" w:eastAsia="Book Antiqua" w:hAnsi="Book Antiqua" w:cs="Book Antiqua"/>
          <w:i/>
          <w:iCs/>
          <w:color w:val="000000"/>
        </w:rPr>
        <w:t xml:space="preserve"> Trop Dis</w:t>
      </w:r>
      <w:r w:rsidRPr="00CB04A1">
        <w:rPr>
          <w:rFonts w:ascii="Book Antiqua" w:eastAsia="Book Antiqua" w:hAnsi="Book Antiqua" w:cs="Book Antiqua"/>
          <w:color w:val="000000"/>
        </w:rPr>
        <w:t xml:space="preserve"> 2012; </w:t>
      </w:r>
      <w:r w:rsidRPr="00CB04A1">
        <w:rPr>
          <w:rFonts w:ascii="Book Antiqua" w:eastAsia="Book Antiqua" w:hAnsi="Book Antiqua" w:cs="Book Antiqua"/>
          <w:b/>
          <w:bCs/>
          <w:color w:val="000000"/>
        </w:rPr>
        <w:t>6</w:t>
      </w:r>
      <w:r w:rsidRPr="00CB04A1">
        <w:rPr>
          <w:rFonts w:ascii="Book Antiqua" w:eastAsia="Book Antiqua" w:hAnsi="Book Antiqua" w:cs="Book Antiqua"/>
          <w:color w:val="000000"/>
        </w:rPr>
        <w:t>: e1929 [PMID: 23236528 DOI: 10.1371/journal.pntd.0001929]</w:t>
      </w:r>
    </w:p>
    <w:p w14:paraId="0D34A8CC"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9 </w:t>
      </w:r>
      <w:r w:rsidRPr="00CB04A1">
        <w:rPr>
          <w:rFonts w:ascii="Book Antiqua" w:eastAsia="Book Antiqua" w:hAnsi="Book Antiqua" w:cs="Book Antiqua"/>
          <w:b/>
          <w:bCs/>
          <w:color w:val="000000"/>
        </w:rPr>
        <w:t>Pappas G</w:t>
      </w:r>
      <w:r w:rsidRPr="00CB04A1">
        <w:rPr>
          <w:rFonts w:ascii="Book Antiqua" w:eastAsia="Book Antiqua" w:hAnsi="Book Antiqua" w:cs="Book Antiqua"/>
          <w:color w:val="000000"/>
        </w:rPr>
        <w:t xml:space="preserve">. The changing Brucella ecology: novel reservoirs, new threats. </w:t>
      </w:r>
      <w:proofErr w:type="spellStart"/>
      <w:r w:rsidRPr="00CB04A1">
        <w:rPr>
          <w:rFonts w:ascii="Book Antiqua" w:eastAsia="Book Antiqua" w:hAnsi="Book Antiqua" w:cs="Book Antiqua"/>
          <w:i/>
          <w:iCs/>
          <w:color w:val="000000"/>
        </w:rPr>
        <w:t>Int</w:t>
      </w:r>
      <w:proofErr w:type="spellEnd"/>
      <w:r w:rsidRPr="00CB04A1">
        <w:rPr>
          <w:rFonts w:ascii="Book Antiqua" w:eastAsia="Book Antiqua" w:hAnsi="Book Antiqua" w:cs="Book Antiqua"/>
          <w:i/>
          <w:iCs/>
          <w:color w:val="000000"/>
        </w:rPr>
        <w:t xml:space="preserve"> J </w:t>
      </w:r>
      <w:proofErr w:type="spellStart"/>
      <w:r w:rsidRPr="00CB04A1">
        <w:rPr>
          <w:rFonts w:ascii="Book Antiqua" w:eastAsia="Book Antiqua" w:hAnsi="Book Antiqua" w:cs="Book Antiqua"/>
          <w:i/>
          <w:iCs/>
          <w:color w:val="000000"/>
        </w:rPr>
        <w:t>Antimicrob</w:t>
      </w:r>
      <w:proofErr w:type="spellEnd"/>
      <w:r w:rsidRPr="00CB04A1">
        <w:rPr>
          <w:rFonts w:ascii="Book Antiqua" w:eastAsia="Book Antiqua" w:hAnsi="Book Antiqua" w:cs="Book Antiqua"/>
          <w:i/>
          <w:iCs/>
          <w:color w:val="000000"/>
        </w:rPr>
        <w:t xml:space="preserve"> Agents</w:t>
      </w:r>
      <w:r w:rsidRPr="00CB04A1">
        <w:rPr>
          <w:rFonts w:ascii="Book Antiqua" w:eastAsia="Book Antiqua" w:hAnsi="Book Antiqua" w:cs="Book Antiqua"/>
          <w:color w:val="000000"/>
        </w:rPr>
        <w:t xml:space="preserve"> 2010; </w:t>
      </w:r>
      <w:r w:rsidRPr="00CB04A1">
        <w:rPr>
          <w:rFonts w:ascii="Book Antiqua" w:eastAsia="Book Antiqua" w:hAnsi="Book Antiqua" w:cs="Book Antiqua"/>
          <w:b/>
          <w:bCs/>
          <w:color w:val="000000"/>
        </w:rPr>
        <w:t>36 Suppl 1</w:t>
      </w:r>
      <w:r w:rsidRPr="00CB04A1">
        <w:rPr>
          <w:rFonts w:ascii="Book Antiqua" w:eastAsia="Book Antiqua" w:hAnsi="Book Antiqua" w:cs="Book Antiqua"/>
          <w:color w:val="000000"/>
        </w:rPr>
        <w:t>: S8-11 [PMID: 20696557 DOI: 10.1016/j.ijantimicag.2010.06.013]</w:t>
      </w:r>
    </w:p>
    <w:p w14:paraId="383C4BC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10 </w:t>
      </w:r>
      <w:proofErr w:type="spellStart"/>
      <w:r w:rsidRPr="00CB04A1">
        <w:rPr>
          <w:rFonts w:ascii="Book Antiqua" w:eastAsia="Book Antiqua" w:hAnsi="Book Antiqua" w:cs="Book Antiqua"/>
          <w:b/>
          <w:bCs/>
          <w:color w:val="000000"/>
        </w:rPr>
        <w:t>Rubach</w:t>
      </w:r>
      <w:proofErr w:type="spellEnd"/>
      <w:r w:rsidRPr="00CB04A1">
        <w:rPr>
          <w:rFonts w:ascii="Book Antiqua" w:eastAsia="Book Antiqua" w:hAnsi="Book Antiqua" w:cs="Book Antiqua"/>
          <w:b/>
          <w:bCs/>
          <w:color w:val="000000"/>
        </w:rPr>
        <w:t xml:space="preserve"> MP</w:t>
      </w:r>
      <w:r w:rsidRPr="00CB04A1">
        <w:rPr>
          <w:rFonts w:ascii="Book Antiqua" w:eastAsia="Book Antiqua" w:hAnsi="Book Antiqua" w:cs="Book Antiqua"/>
          <w:color w:val="000000"/>
        </w:rPr>
        <w:t xml:space="preserve">, Halliday JE, </w:t>
      </w:r>
      <w:proofErr w:type="spellStart"/>
      <w:r w:rsidRPr="00CB04A1">
        <w:rPr>
          <w:rFonts w:ascii="Book Antiqua" w:eastAsia="Book Antiqua" w:hAnsi="Book Antiqua" w:cs="Book Antiqua"/>
          <w:color w:val="000000"/>
        </w:rPr>
        <w:t>Cleaveland</w:t>
      </w:r>
      <w:proofErr w:type="spellEnd"/>
      <w:r w:rsidRPr="00CB04A1">
        <w:rPr>
          <w:rFonts w:ascii="Book Antiqua" w:eastAsia="Book Antiqua" w:hAnsi="Book Antiqua" w:cs="Book Antiqua"/>
          <w:color w:val="000000"/>
        </w:rPr>
        <w:t xml:space="preserve"> S, Crump JA. Brucellosis in low-income and middle-income countries. </w:t>
      </w:r>
      <w:proofErr w:type="spellStart"/>
      <w:r w:rsidRPr="00CB04A1">
        <w:rPr>
          <w:rFonts w:ascii="Book Antiqua" w:eastAsia="Book Antiqua" w:hAnsi="Book Antiqua" w:cs="Book Antiqua"/>
          <w:i/>
          <w:iCs/>
          <w:color w:val="000000"/>
        </w:rPr>
        <w:t>Curr</w:t>
      </w:r>
      <w:proofErr w:type="spellEnd"/>
      <w:r w:rsidRPr="00CB04A1">
        <w:rPr>
          <w:rFonts w:ascii="Book Antiqua" w:eastAsia="Book Antiqua" w:hAnsi="Book Antiqua" w:cs="Book Antiqua"/>
          <w:i/>
          <w:iCs/>
          <w:color w:val="000000"/>
        </w:rPr>
        <w:t xml:space="preserve"> </w:t>
      </w:r>
      <w:proofErr w:type="spellStart"/>
      <w:r w:rsidRPr="00CB04A1">
        <w:rPr>
          <w:rFonts w:ascii="Book Antiqua" w:eastAsia="Book Antiqua" w:hAnsi="Book Antiqua" w:cs="Book Antiqua"/>
          <w:i/>
          <w:iCs/>
          <w:color w:val="000000"/>
        </w:rPr>
        <w:t>Opin</w:t>
      </w:r>
      <w:proofErr w:type="spellEnd"/>
      <w:r w:rsidRPr="00CB04A1">
        <w:rPr>
          <w:rFonts w:ascii="Book Antiqua" w:eastAsia="Book Antiqua" w:hAnsi="Book Antiqua" w:cs="Book Antiqua"/>
          <w:i/>
          <w:iCs/>
          <w:color w:val="000000"/>
        </w:rPr>
        <w:t xml:space="preserve">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26</w:t>
      </w:r>
      <w:r w:rsidRPr="00CB04A1">
        <w:rPr>
          <w:rFonts w:ascii="Book Antiqua" w:eastAsia="Book Antiqua" w:hAnsi="Book Antiqua" w:cs="Book Antiqua"/>
          <w:color w:val="000000"/>
        </w:rPr>
        <w:t>: 404-412 [PMID: 23963260 DOI: 10.1097/QCO.0b013e3283638104]</w:t>
      </w:r>
    </w:p>
    <w:p w14:paraId="7C34484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11 </w:t>
      </w:r>
      <w:r w:rsidRPr="00CB04A1">
        <w:rPr>
          <w:rFonts w:ascii="Book Antiqua" w:eastAsia="Book Antiqua" w:hAnsi="Book Antiqua" w:cs="Book Antiqua"/>
          <w:b/>
          <w:bCs/>
          <w:color w:val="000000"/>
        </w:rPr>
        <w:t>Lewis JM</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Folb</w:t>
      </w:r>
      <w:proofErr w:type="spellEnd"/>
      <w:r w:rsidRPr="00CB04A1">
        <w:rPr>
          <w:rFonts w:ascii="Book Antiqua" w:eastAsia="Book Antiqua" w:hAnsi="Book Antiqua" w:cs="Book Antiqua"/>
          <w:color w:val="000000"/>
        </w:rPr>
        <w:t xml:space="preserve"> J, </w:t>
      </w:r>
      <w:proofErr w:type="spellStart"/>
      <w:r w:rsidRPr="00CB04A1">
        <w:rPr>
          <w:rFonts w:ascii="Book Antiqua" w:eastAsia="Book Antiqua" w:hAnsi="Book Antiqua" w:cs="Book Antiqua"/>
          <w:color w:val="000000"/>
        </w:rPr>
        <w:t>Kalra</w:t>
      </w:r>
      <w:proofErr w:type="spellEnd"/>
      <w:r w:rsidRPr="00CB04A1">
        <w:rPr>
          <w:rFonts w:ascii="Book Antiqua" w:eastAsia="Book Antiqua" w:hAnsi="Book Antiqua" w:cs="Book Antiqua"/>
          <w:color w:val="000000"/>
        </w:rPr>
        <w:t xml:space="preserve"> S, Squire SB, </w:t>
      </w:r>
      <w:proofErr w:type="spellStart"/>
      <w:r w:rsidRPr="00CB04A1">
        <w:rPr>
          <w:rFonts w:ascii="Book Antiqua" w:eastAsia="Book Antiqua" w:hAnsi="Book Antiqua" w:cs="Book Antiqua"/>
          <w:color w:val="000000"/>
        </w:rPr>
        <w:t>Taegtmeyer</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Beeching</w:t>
      </w:r>
      <w:proofErr w:type="spellEnd"/>
      <w:r w:rsidRPr="00CB04A1">
        <w:rPr>
          <w:rFonts w:ascii="Book Antiqua" w:eastAsia="Book Antiqua" w:hAnsi="Book Antiqua" w:cs="Book Antiqua"/>
          <w:color w:val="000000"/>
        </w:rPr>
        <w:t xml:space="preserve"> NJ. Brucella </w:t>
      </w:r>
      <w:proofErr w:type="spellStart"/>
      <w:r w:rsidRPr="00CB04A1">
        <w:rPr>
          <w:rFonts w:ascii="Book Antiqua" w:eastAsia="Book Antiqua" w:hAnsi="Book Antiqua" w:cs="Book Antiqua"/>
          <w:color w:val="000000"/>
        </w:rPr>
        <w:t>melitensis</w:t>
      </w:r>
      <w:proofErr w:type="spellEnd"/>
      <w:r w:rsidRPr="00CB04A1">
        <w:rPr>
          <w:rFonts w:ascii="Book Antiqua" w:eastAsia="Book Antiqua" w:hAnsi="Book Antiqua" w:cs="Book Antiqua"/>
          <w:color w:val="000000"/>
        </w:rPr>
        <w:t xml:space="preserve"> prosthetic joint infection in a </w:t>
      </w:r>
      <w:proofErr w:type="spellStart"/>
      <w:r w:rsidRPr="00CB04A1">
        <w:rPr>
          <w:rFonts w:ascii="Book Antiqua" w:eastAsia="Book Antiqua" w:hAnsi="Book Antiqua" w:cs="Book Antiqua"/>
          <w:color w:val="000000"/>
        </w:rPr>
        <w:t>traveller</w:t>
      </w:r>
      <w:proofErr w:type="spellEnd"/>
      <w:r w:rsidRPr="00CB04A1">
        <w:rPr>
          <w:rFonts w:ascii="Book Antiqua" w:eastAsia="Book Antiqua" w:hAnsi="Book Antiqua" w:cs="Book Antiqua"/>
          <w:color w:val="000000"/>
        </w:rPr>
        <w:t xml:space="preserve"> returning to the UK from Thailand: Case report and review of the literature. </w:t>
      </w:r>
      <w:r w:rsidRPr="00CB04A1">
        <w:rPr>
          <w:rFonts w:ascii="Book Antiqua" w:eastAsia="Book Antiqua" w:hAnsi="Book Antiqua" w:cs="Book Antiqua"/>
          <w:i/>
          <w:iCs/>
          <w:color w:val="000000"/>
        </w:rPr>
        <w:t>Travel Med Infect Dis</w:t>
      </w:r>
      <w:r w:rsidRPr="00CB04A1">
        <w:rPr>
          <w:rFonts w:ascii="Book Antiqua" w:eastAsia="Book Antiqua" w:hAnsi="Book Antiqua" w:cs="Book Antiqua"/>
          <w:color w:val="000000"/>
        </w:rPr>
        <w:t xml:space="preserve"> 2016; </w:t>
      </w:r>
      <w:r w:rsidRPr="00CB04A1">
        <w:rPr>
          <w:rFonts w:ascii="Book Antiqua" w:eastAsia="Book Antiqua" w:hAnsi="Book Antiqua" w:cs="Book Antiqua"/>
          <w:b/>
          <w:bCs/>
          <w:color w:val="000000"/>
        </w:rPr>
        <w:t>14</w:t>
      </w:r>
      <w:r w:rsidRPr="00CB04A1">
        <w:rPr>
          <w:rFonts w:ascii="Book Antiqua" w:eastAsia="Book Antiqua" w:hAnsi="Book Antiqua" w:cs="Book Antiqua"/>
          <w:color w:val="000000"/>
        </w:rPr>
        <w:t>: 444-450 [PMID: 27591088 DOI: 10.1016/j.tmaid.2016.08.010]</w:t>
      </w:r>
    </w:p>
    <w:p w14:paraId="7CC5484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12 </w:t>
      </w:r>
      <w:r w:rsidRPr="00CB04A1">
        <w:rPr>
          <w:rFonts w:ascii="Book Antiqua" w:eastAsia="Book Antiqua" w:hAnsi="Book Antiqua" w:cs="Book Antiqua"/>
          <w:b/>
          <w:bCs/>
          <w:color w:val="000000"/>
        </w:rPr>
        <w:t>Pappas G</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Akritidis</w:t>
      </w:r>
      <w:proofErr w:type="spellEnd"/>
      <w:r w:rsidRPr="00CB04A1">
        <w:rPr>
          <w:rFonts w:ascii="Book Antiqua" w:eastAsia="Book Antiqua" w:hAnsi="Book Antiqua" w:cs="Book Antiqua"/>
          <w:color w:val="000000"/>
        </w:rPr>
        <w:t xml:space="preserve"> N, </w:t>
      </w:r>
      <w:proofErr w:type="spellStart"/>
      <w:r w:rsidRPr="00CB04A1">
        <w:rPr>
          <w:rFonts w:ascii="Book Antiqua" w:eastAsia="Book Antiqua" w:hAnsi="Book Antiqua" w:cs="Book Antiqua"/>
          <w:color w:val="000000"/>
        </w:rPr>
        <w:t>Bosilkovski</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Tsianos</w:t>
      </w:r>
      <w:proofErr w:type="spellEnd"/>
      <w:r w:rsidRPr="00CB04A1">
        <w:rPr>
          <w:rFonts w:ascii="Book Antiqua" w:eastAsia="Book Antiqua" w:hAnsi="Book Antiqua" w:cs="Book Antiqua"/>
          <w:color w:val="000000"/>
        </w:rPr>
        <w:t xml:space="preserve"> E. Brucellosis. </w:t>
      </w:r>
      <w:r w:rsidRPr="00CB04A1">
        <w:rPr>
          <w:rFonts w:ascii="Book Antiqua" w:eastAsia="Book Antiqua" w:hAnsi="Book Antiqua" w:cs="Book Antiqua"/>
          <w:i/>
          <w:iCs/>
          <w:color w:val="000000"/>
        </w:rPr>
        <w:t xml:space="preserve">N </w:t>
      </w:r>
      <w:proofErr w:type="spellStart"/>
      <w:r w:rsidRPr="00CB04A1">
        <w:rPr>
          <w:rFonts w:ascii="Book Antiqua" w:eastAsia="Book Antiqua" w:hAnsi="Book Antiqua" w:cs="Book Antiqua"/>
          <w:i/>
          <w:iCs/>
          <w:color w:val="000000"/>
        </w:rPr>
        <w:t>Engl</w:t>
      </w:r>
      <w:proofErr w:type="spellEnd"/>
      <w:r w:rsidRPr="00CB04A1">
        <w:rPr>
          <w:rFonts w:ascii="Book Antiqua" w:eastAsia="Book Antiqua" w:hAnsi="Book Antiqua" w:cs="Book Antiqua"/>
          <w:i/>
          <w:iCs/>
          <w:color w:val="000000"/>
        </w:rPr>
        <w:t xml:space="preserve"> J Med</w:t>
      </w:r>
      <w:r w:rsidRPr="00CB04A1">
        <w:rPr>
          <w:rFonts w:ascii="Book Antiqua" w:eastAsia="Book Antiqua" w:hAnsi="Book Antiqua" w:cs="Book Antiqua"/>
          <w:color w:val="000000"/>
        </w:rPr>
        <w:t xml:space="preserve"> 2005; </w:t>
      </w:r>
      <w:r w:rsidRPr="00CB04A1">
        <w:rPr>
          <w:rFonts w:ascii="Book Antiqua" w:eastAsia="Book Antiqua" w:hAnsi="Book Antiqua" w:cs="Book Antiqua"/>
          <w:b/>
          <w:bCs/>
          <w:color w:val="000000"/>
        </w:rPr>
        <w:t>352</w:t>
      </w:r>
      <w:r w:rsidRPr="00CB04A1">
        <w:rPr>
          <w:rFonts w:ascii="Book Antiqua" w:eastAsia="Book Antiqua" w:hAnsi="Book Antiqua" w:cs="Book Antiqua"/>
          <w:color w:val="000000"/>
        </w:rPr>
        <w:t>: 2325-2336 [PMID: 15930423 DOI: 10.1056/NEJMra050570]</w:t>
      </w:r>
    </w:p>
    <w:p w14:paraId="37726AB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13 </w:t>
      </w:r>
      <w:proofErr w:type="spellStart"/>
      <w:r w:rsidRPr="00CB04A1">
        <w:rPr>
          <w:rFonts w:ascii="Book Antiqua" w:eastAsia="Book Antiqua" w:hAnsi="Book Antiqua" w:cs="Book Antiqua"/>
          <w:b/>
          <w:bCs/>
          <w:color w:val="000000"/>
        </w:rPr>
        <w:t>Kerem</w:t>
      </w:r>
      <w:proofErr w:type="spellEnd"/>
      <w:r w:rsidRPr="00CB04A1">
        <w:rPr>
          <w:rFonts w:ascii="Book Antiqua" w:eastAsia="Book Antiqua" w:hAnsi="Book Antiqua" w:cs="Book Antiqua"/>
          <w:b/>
          <w:bCs/>
          <w:color w:val="000000"/>
        </w:rPr>
        <w:t xml:space="preserve"> E</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Diav</w:t>
      </w:r>
      <w:proofErr w:type="spellEnd"/>
      <w:r w:rsidRPr="00CB04A1">
        <w:rPr>
          <w:rFonts w:ascii="Book Antiqua" w:eastAsia="Book Antiqua" w:hAnsi="Book Antiqua" w:cs="Book Antiqua"/>
          <w:color w:val="000000"/>
        </w:rPr>
        <w:t xml:space="preserve"> O, Navon P, </w:t>
      </w:r>
      <w:proofErr w:type="spellStart"/>
      <w:r w:rsidRPr="00CB04A1">
        <w:rPr>
          <w:rFonts w:ascii="Book Antiqua" w:eastAsia="Book Antiqua" w:hAnsi="Book Antiqua" w:cs="Book Antiqua"/>
          <w:color w:val="000000"/>
        </w:rPr>
        <w:t>Branski</w:t>
      </w:r>
      <w:proofErr w:type="spellEnd"/>
      <w:r w:rsidRPr="00CB04A1">
        <w:rPr>
          <w:rFonts w:ascii="Book Antiqua" w:eastAsia="Book Antiqua" w:hAnsi="Book Antiqua" w:cs="Book Antiqua"/>
          <w:color w:val="000000"/>
        </w:rPr>
        <w:t xml:space="preserve"> D. Pleural fluid characteristics in pulmonary brucellosis. </w:t>
      </w:r>
      <w:r w:rsidRPr="00CB04A1">
        <w:rPr>
          <w:rFonts w:ascii="Book Antiqua" w:eastAsia="Book Antiqua" w:hAnsi="Book Antiqua" w:cs="Book Antiqua"/>
          <w:i/>
          <w:iCs/>
          <w:color w:val="000000"/>
        </w:rPr>
        <w:t>Thorax</w:t>
      </w:r>
      <w:r w:rsidRPr="00CB04A1">
        <w:rPr>
          <w:rFonts w:ascii="Book Antiqua" w:eastAsia="Book Antiqua" w:hAnsi="Book Antiqua" w:cs="Book Antiqua"/>
          <w:color w:val="000000"/>
        </w:rPr>
        <w:t xml:space="preserve"> 1994; </w:t>
      </w:r>
      <w:r w:rsidRPr="00CB04A1">
        <w:rPr>
          <w:rFonts w:ascii="Book Antiqua" w:eastAsia="Book Antiqua" w:hAnsi="Book Antiqua" w:cs="Book Antiqua"/>
          <w:b/>
          <w:bCs/>
          <w:color w:val="000000"/>
        </w:rPr>
        <w:t>49</w:t>
      </w:r>
      <w:r w:rsidRPr="00CB04A1">
        <w:rPr>
          <w:rFonts w:ascii="Book Antiqua" w:eastAsia="Book Antiqua" w:hAnsi="Book Antiqua" w:cs="Book Antiqua"/>
          <w:color w:val="000000"/>
        </w:rPr>
        <w:t>: 89-90 [PMID: 8153949 DOI: 10.1136/thx.49.1.89]</w:t>
      </w:r>
    </w:p>
    <w:p w14:paraId="3B75AF4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14 </w:t>
      </w:r>
      <w:proofErr w:type="spellStart"/>
      <w:r w:rsidRPr="00CB04A1">
        <w:rPr>
          <w:rFonts w:ascii="Book Antiqua" w:eastAsia="Book Antiqua" w:hAnsi="Book Antiqua" w:cs="Book Antiqua"/>
          <w:b/>
          <w:bCs/>
          <w:color w:val="000000"/>
        </w:rPr>
        <w:t>Buzgan</w:t>
      </w:r>
      <w:proofErr w:type="spellEnd"/>
      <w:r w:rsidRPr="00CB04A1">
        <w:rPr>
          <w:rFonts w:ascii="Book Antiqua" w:eastAsia="Book Antiqua" w:hAnsi="Book Antiqua" w:cs="Book Antiqua"/>
          <w:b/>
          <w:bCs/>
          <w:color w:val="000000"/>
        </w:rPr>
        <w:t xml:space="preserve"> T</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Karahocagil</w:t>
      </w:r>
      <w:proofErr w:type="spellEnd"/>
      <w:r w:rsidRPr="00CB04A1">
        <w:rPr>
          <w:rFonts w:ascii="Book Antiqua" w:eastAsia="Book Antiqua" w:hAnsi="Book Antiqua" w:cs="Book Antiqua"/>
          <w:color w:val="000000"/>
        </w:rPr>
        <w:t xml:space="preserve"> MK, Irmak H, </w:t>
      </w:r>
      <w:proofErr w:type="spellStart"/>
      <w:r w:rsidRPr="00CB04A1">
        <w:rPr>
          <w:rFonts w:ascii="Book Antiqua" w:eastAsia="Book Antiqua" w:hAnsi="Book Antiqua" w:cs="Book Antiqua"/>
          <w:color w:val="000000"/>
        </w:rPr>
        <w:t>Baran</w:t>
      </w:r>
      <w:proofErr w:type="spellEnd"/>
      <w:r w:rsidRPr="00CB04A1">
        <w:rPr>
          <w:rFonts w:ascii="Book Antiqua" w:eastAsia="Book Antiqua" w:hAnsi="Book Antiqua" w:cs="Book Antiqua"/>
          <w:color w:val="000000"/>
        </w:rPr>
        <w:t xml:space="preserve"> AI, </w:t>
      </w:r>
      <w:proofErr w:type="spellStart"/>
      <w:r w:rsidRPr="00CB04A1">
        <w:rPr>
          <w:rFonts w:ascii="Book Antiqua" w:eastAsia="Book Antiqua" w:hAnsi="Book Antiqua" w:cs="Book Antiqua"/>
          <w:color w:val="000000"/>
        </w:rPr>
        <w:t>Karsen</w:t>
      </w:r>
      <w:proofErr w:type="spellEnd"/>
      <w:r w:rsidRPr="00CB04A1">
        <w:rPr>
          <w:rFonts w:ascii="Book Antiqua" w:eastAsia="Book Antiqua" w:hAnsi="Book Antiqua" w:cs="Book Antiqua"/>
          <w:color w:val="000000"/>
        </w:rPr>
        <w:t xml:space="preserve"> H, </w:t>
      </w:r>
      <w:proofErr w:type="spellStart"/>
      <w:r w:rsidRPr="00CB04A1">
        <w:rPr>
          <w:rFonts w:ascii="Book Antiqua" w:eastAsia="Book Antiqua" w:hAnsi="Book Antiqua" w:cs="Book Antiqua"/>
          <w:color w:val="000000"/>
        </w:rPr>
        <w:t>Evirgen</w:t>
      </w:r>
      <w:proofErr w:type="spellEnd"/>
      <w:r w:rsidRPr="00CB04A1">
        <w:rPr>
          <w:rFonts w:ascii="Book Antiqua" w:eastAsia="Book Antiqua" w:hAnsi="Book Antiqua" w:cs="Book Antiqua"/>
          <w:color w:val="000000"/>
        </w:rPr>
        <w:t xml:space="preserve"> O, </w:t>
      </w:r>
      <w:proofErr w:type="spellStart"/>
      <w:r w:rsidRPr="00CB04A1">
        <w:rPr>
          <w:rFonts w:ascii="Book Antiqua" w:eastAsia="Book Antiqua" w:hAnsi="Book Antiqua" w:cs="Book Antiqua"/>
          <w:color w:val="000000"/>
        </w:rPr>
        <w:t>Akdeniz</w:t>
      </w:r>
      <w:proofErr w:type="spellEnd"/>
      <w:r w:rsidRPr="00CB04A1">
        <w:rPr>
          <w:rFonts w:ascii="Book Antiqua" w:eastAsia="Book Antiqua" w:hAnsi="Book Antiqua" w:cs="Book Antiqua"/>
          <w:color w:val="000000"/>
        </w:rPr>
        <w:t xml:space="preserve"> H. Clinical manifestations and complications in 1028 cases of brucellosis: a retrospective evaluation and review of the literature. </w:t>
      </w:r>
      <w:r w:rsidRPr="00CB04A1">
        <w:rPr>
          <w:rFonts w:ascii="Book Antiqua" w:eastAsia="Book Antiqua" w:hAnsi="Book Antiqua" w:cs="Book Antiqua"/>
          <w:i/>
          <w:iCs/>
          <w:color w:val="000000"/>
        </w:rPr>
        <w:t>Int J Infect Dis</w:t>
      </w:r>
      <w:r w:rsidRPr="00CB04A1">
        <w:rPr>
          <w:rFonts w:ascii="Book Antiqua" w:eastAsia="Book Antiqua" w:hAnsi="Book Antiqua" w:cs="Book Antiqua"/>
          <w:color w:val="000000"/>
        </w:rPr>
        <w:t xml:space="preserve"> 2010; </w:t>
      </w:r>
      <w:r w:rsidRPr="00CB04A1">
        <w:rPr>
          <w:rFonts w:ascii="Book Antiqua" w:eastAsia="Book Antiqua" w:hAnsi="Book Antiqua" w:cs="Book Antiqua"/>
          <w:b/>
          <w:bCs/>
          <w:color w:val="000000"/>
        </w:rPr>
        <w:t>14</w:t>
      </w:r>
      <w:r w:rsidRPr="00CB04A1">
        <w:rPr>
          <w:rFonts w:ascii="Book Antiqua" w:eastAsia="Book Antiqua" w:hAnsi="Book Antiqua" w:cs="Book Antiqua"/>
          <w:color w:val="000000"/>
        </w:rPr>
        <w:t>: e469-e478 [PMID: 19910232 DOI: 10.1016/j.ijid.2009.06.031]</w:t>
      </w:r>
    </w:p>
    <w:p w14:paraId="2CD0F4E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15 </w:t>
      </w:r>
      <w:proofErr w:type="spellStart"/>
      <w:r w:rsidRPr="00CB04A1">
        <w:rPr>
          <w:rFonts w:ascii="Book Antiqua" w:eastAsia="Book Antiqua" w:hAnsi="Book Antiqua" w:cs="Book Antiqua"/>
          <w:b/>
          <w:bCs/>
          <w:color w:val="000000"/>
        </w:rPr>
        <w:t>Ebrahimpour</w:t>
      </w:r>
      <w:proofErr w:type="spellEnd"/>
      <w:r w:rsidRPr="00CB04A1">
        <w:rPr>
          <w:rFonts w:ascii="Book Antiqua" w:eastAsia="Book Antiqua" w:hAnsi="Book Antiqua" w:cs="Book Antiqua"/>
          <w:b/>
          <w:bCs/>
          <w:color w:val="000000"/>
        </w:rPr>
        <w:t xml:space="preserve"> S</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Bayani</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Moulana</w:t>
      </w:r>
      <w:proofErr w:type="spellEnd"/>
      <w:r w:rsidRPr="00CB04A1">
        <w:rPr>
          <w:rFonts w:ascii="Book Antiqua" w:eastAsia="Book Antiqua" w:hAnsi="Book Antiqua" w:cs="Book Antiqua"/>
          <w:color w:val="000000"/>
        </w:rPr>
        <w:t xml:space="preserve"> Z, </w:t>
      </w:r>
      <w:proofErr w:type="spellStart"/>
      <w:r w:rsidRPr="00CB04A1">
        <w:rPr>
          <w:rFonts w:ascii="Book Antiqua" w:eastAsia="Book Antiqua" w:hAnsi="Book Antiqua" w:cs="Book Antiqua"/>
          <w:color w:val="000000"/>
        </w:rPr>
        <w:t>Hasanjani</w:t>
      </w:r>
      <w:proofErr w:type="spellEnd"/>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Roushan</w:t>
      </w:r>
      <w:proofErr w:type="spellEnd"/>
      <w:r w:rsidRPr="00CB04A1">
        <w:rPr>
          <w:rFonts w:ascii="Book Antiqua" w:eastAsia="Book Antiqua" w:hAnsi="Book Antiqua" w:cs="Book Antiqua"/>
          <w:color w:val="000000"/>
        </w:rPr>
        <w:t xml:space="preserve"> MR. Skeletal complications of brucellosis: A study of 464 cases in </w:t>
      </w:r>
      <w:proofErr w:type="spellStart"/>
      <w:r w:rsidRPr="00CB04A1">
        <w:rPr>
          <w:rFonts w:ascii="Book Antiqua" w:eastAsia="Book Antiqua" w:hAnsi="Book Antiqua" w:cs="Book Antiqua"/>
          <w:color w:val="000000"/>
        </w:rPr>
        <w:t>Babol</w:t>
      </w:r>
      <w:proofErr w:type="spellEnd"/>
      <w:r w:rsidRPr="00CB04A1">
        <w:rPr>
          <w:rFonts w:ascii="Book Antiqua" w:eastAsia="Book Antiqua" w:hAnsi="Book Antiqua" w:cs="Book Antiqua"/>
          <w:color w:val="000000"/>
        </w:rPr>
        <w:t xml:space="preserve">, Iran. </w:t>
      </w:r>
      <w:r w:rsidRPr="00CB04A1">
        <w:rPr>
          <w:rFonts w:ascii="Book Antiqua" w:eastAsia="Book Antiqua" w:hAnsi="Book Antiqua" w:cs="Book Antiqua"/>
          <w:i/>
          <w:iCs/>
          <w:color w:val="000000"/>
        </w:rPr>
        <w:t>Caspian J Intern Med</w:t>
      </w:r>
      <w:r w:rsidRPr="00CB04A1">
        <w:rPr>
          <w:rFonts w:ascii="Book Antiqua" w:eastAsia="Book Antiqua" w:hAnsi="Book Antiqua" w:cs="Book Antiqua"/>
          <w:color w:val="000000"/>
        </w:rPr>
        <w:t xml:space="preserve"> 2017; </w:t>
      </w:r>
      <w:r w:rsidRPr="00CB04A1">
        <w:rPr>
          <w:rFonts w:ascii="Book Antiqua" w:eastAsia="Book Antiqua" w:hAnsi="Book Antiqua" w:cs="Book Antiqua"/>
          <w:b/>
          <w:bCs/>
          <w:color w:val="000000"/>
        </w:rPr>
        <w:t>8</w:t>
      </w:r>
      <w:r w:rsidRPr="00CB04A1">
        <w:rPr>
          <w:rFonts w:ascii="Book Antiqua" w:eastAsia="Book Antiqua" w:hAnsi="Book Antiqua" w:cs="Book Antiqua"/>
          <w:color w:val="000000"/>
        </w:rPr>
        <w:t>: 44-48 [PMID: 28503282]</w:t>
      </w:r>
    </w:p>
    <w:p w14:paraId="674F324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16 </w:t>
      </w:r>
      <w:proofErr w:type="spellStart"/>
      <w:r w:rsidRPr="00CB04A1">
        <w:rPr>
          <w:rFonts w:ascii="Book Antiqua" w:eastAsia="Book Antiqua" w:hAnsi="Book Antiqua" w:cs="Book Antiqua"/>
          <w:b/>
          <w:bCs/>
          <w:color w:val="000000"/>
        </w:rPr>
        <w:t>Memish</w:t>
      </w:r>
      <w:proofErr w:type="spellEnd"/>
      <w:r w:rsidRPr="00CB04A1">
        <w:rPr>
          <w:rFonts w:ascii="Book Antiqua" w:eastAsia="Book Antiqua" w:hAnsi="Book Antiqua" w:cs="Book Antiqua"/>
          <w:b/>
          <w:bCs/>
          <w:color w:val="000000"/>
        </w:rPr>
        <w:t xml:space="preserve"> Z</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Mah</w:t>
      </w:r>
      <w:proofErr w:type="spellEnd"/>
      <w:r w:rsidRPr="00CB04A1">
        <w:rPr>
          <w:rFonts w:ascii="Book Antiqua" w:eastAsia="Book Antiqua" w:hAnsi="Book Antiqua" w:cs="Book Antiqua"/>
          <w:color w:val="000000"/>
        </w:rPr>
        <w:t xml:space="preserve"> MW, Al Mahmoud S, Al </w:t>
      </w:r>
      <w:proofErr w:type="spellStart"/>
      <w:r w:rsidRPr="00CB04A1">
        <w:rPr>
          <w:rFonts w:ascii="Book Antiqua" w:eastAsia="Book Antiqua" w:hAnsi="Book Antiqua" w:cs="Book Antiqua"/>
          <w:color w:val="000000"/>
        </w:rPr>
        <w:t>Shaalan</w:t>
      </w:r>
      <w:proofErr w:type="spellEnd"/>
      <w:r w:rsidRPr="00CB04A1">
        <w:rPr>
          <w:rFonts w:ascii="Book Antiqua" w:eastAsia="Book Antiqua" w:hAnsi="Book Antiqua" w:cs="Book Antiqua"/>
          <w:color w:val="000000"/>
        </w:rPr>
        <w:t xml:space="preserve"> M, Khan MY. Brucella </w:t>
      </w:r>
      <w:proofErr w:type="spellStart"/>
      <w:r w:rsidRPr="00CB04A1">
        <w:rPr>
          <w:rFonts w:ascii="Book Antiqua" w:eastAsia="Book Antiqua" w:hAnsi="Book Antiqua" w:cs="Book Antiqua"/>
          <w:color w:val="000000"/>
        </w:rPr>
        <w:t>bacteraemia</w:t>
      </w:r>
      <w:proofErr w:type="spellEnd"/>
      <w:r w:rsidRPr="00CB04A1">
        <w:rPr>
          <w:rFonts w:ascii="Book Antiqua" w:eastAsia="Book Antiqua" w:hAnsi="Book Antiqua" w:cs="Book Antiqua"/>
          <w:color w:val="000000"/>
        </w:rPr>
        <w:t xml:space="preserve">: clinical and laboratory observations in 160 patients. </w:t>
      </w:r>
      <w:r w:rsidRPr="00CB04A1">
        <w:rPr>
          <w:rFonts w:ascii="Book Antiqua" w:eastAsia="Book Antiqua" w:hAnsi="Book Antiqua" w:cs="Book Antiqua"/>
          <w:i/>
          <w:iCs/>
          <w:color w:val="000000"/>
        </w:rPr>
        <w:t>J Infect</w:t>
      </w:r>
      <w:r w:rsidRPr="00CB04A1">
        <w:rPr>
          <w:rFonts w:ascii="Book Antiqua" w:eastAsia="Book Antiqua" w:hAnsi="Book Antiqua" w:cs="Book Antiqua"/>
          <w:color w:val="000000"/>
        </w:rPr>
        <w:t xml:space="preserve"> 2000; </w:t>
      </w:r>
      <w:r w:rsidRPr="00CB04A1">
        <w:rPr>
          <w:rFonts w:ascii="Book Antiqua" w:eastAsia="Book Antiqua" w:hAnsi="Book Antiqua" w:cs="Book Antiqua"/>
          <w:b/>
          <w:bCs/>
          <w:color w:val="000000"/>
        </w:rPr>
        <w:t>40</w:t>
      </w:r>
      <w:r w:rsidRPr="00CB04A1">
        <w:rPr>
          <w:rFonts w:ascii="Book Antiqua" w:eastAsia="Book Antiqua" w:hAnsi="Book Antiqua" w:cs="Book Antiqua"/>
          <w:color w:val="000000"/>
        </w:rPr>
        <w:t>: 59-63 [PMID: 10762113 DOI: 10.1053/jinf.1999.0586]</w:t>
      </w:r>
    </w:p>
    <w:p w14:paraId="6448C620" w14:textId="6EEC1164" w:rsidR="006C5F4D" w:rsidRDefault="00E6089A" w:rsidP="00CB04A1">
      <w:pPr>
        <w:adjustRightInd w:val="0"/>
        <w:snapToGrid w:val="0"/>
        <w:spacing w:line="360" w:lineRule="auto"/>
        <w:jc w:val="both"/>
        <w:rPr>
          <w:rFonts w:ascii="Book Antiqua" w:eastAsia="Book Antiqua" w:hAnsi="Book Antiqua" w:cs="Book Antiqua"/>
          <w:color w:val="000000"/>
        </w:rPr>
      </w:pPr>
      <w:r w:rsidRPr="00CB04A1">
        <w:rPr>
          <w:rFonts w:ascii="Book Antiqua" w:eastAsia="Book Antiqua" w:hAnsi="Book Antiqua" w:cs="Book Antiqua"/>
          <w:color w:val="000000"/>
        </w:rPr>
        <w:t xml:space="preserve">17 </w:t>
      </w:r>
      <w:r w:rsidRPr="00CB04A1">
        <w:rPr>
          <w:rFonts w:ascii="Book Antiqua" w:eastAsia="Book Antiqua" w:hAnsi="Book Antiqua" w:cs="Book Antiqua"/>
          <w:b/>
          <w:bCs/>
          <w:color w:val="000000"/>
        </w:rPr>
        <w:t>Zheng R</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Xie</w:t>
      </w:r>
      <w:proofErr w:type="spellEnd"/>
      <w:r w:rsidRPr="00CB04A1">
        <w:rPr>
          <w:rFonts w:ascii="Book Antiqua" w:eastAsia="Book Antiqua" w:hAnsi="Book Antiqua" w:cs="Book Antiqua"/>
          <w:color w:val="000000"/>
        </w:rPr>
        <w:t xml:space="preserve"> S, Lu X, Sun L, Zhou Y, Zhang Y, Wang K. A Systematic Review and Meta-Analysis of Epidemiology and Clinical Manifestations of Human Brucellosis in China. </w:t>
      </w:r>
      <w:r w:rsidRPr="00CB04A1">
        <w:rPr>
          <w:rFonts w:ascii="Book Antiqua" w:eastAsia="Book Antiqua" w:hAnsi="Book Antiqua" w:cs="Book Antiqua"/>
          <w:i/>
          <w:iCs/>
          <w:color w:val="000000"/>
        </w:rPr>
        <w:t>Biomed Res Int</w:t>
      </w:r>
      <w:r w:rsidRPr="00CB04A1">
        <w:rPr>
          <w:rFonts w:ascii="Book Antiqua" w:eastAsia="Book Antiqua" w:hAnsi="Book Antiqua" w:cs="Book Antiqua"/>
          <w:color w:val="000000"/>
        </w:rPr>
        <w:t xml:space="preserve"> 2018; </w:t>
      </w:r>
      <w:r w:rsidRPr="00CB04A1">
        <w:rPr>
          <w:rFonts w:ascii="Book Antiqua" w:eastAsia="Book Antiqua" w:hAnsi="Book Antiqua" w:cs="Book Antiqua"/>
          <w:b/>
          <w:bCs/>
          <w:color w:val="000000"/>
        </w:rPr>
        <w:t>2018</w:t>
      </w:r>
      <w:r w:rsidRPr="00CB04A1">
        <w:rPr>
          <w:rFonts w:ascii="Book Antiqua" w:eastAsia="Book Antiqua" w:hAnsi="Book Antiqua" w:cs="Book Antiqua"/>
          <w:color w:val="000000"/>
        </w:rPr>
        <w:t>: 5712920 [PMID: 29850535 DOI: 10.1155/2018/5712920]</w:t>
      </w:r>
    </w:p>
    <w:p w14:paraId="44731E92" w14:textId="4E1D0A23" w:rsidR="00E655A4" w:rsidRPr="00CB04A1" w:rsidRDefault="006C5F4D" w:rsidP="00CB04A1">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sidR="00E6089A" w:rsidRPr="00CB04A1">
        <w:rPr>
          <w:rFonts w:ascii="Book Antiqua" w:eastAsia="Book Antiqua" w:hAnsi="Book Antiqua" w:cs="Book Antiqua"/>
          <w:b/>
          <w:color w:val="000000"/>
        </w:rPr>
        <w:lastRenderedPageBreak/>
        <w:t>Footnotes</w:t>
      </w:r>
    </w:p>
    <w:p w14:paraId="0F68944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Informed consent statement: </w:t>
      </w:r>
      <w:r w:rsidRPr="00CB04A1">
        <w:rPr>
          <w:rFonts w:ascii="Book Antiqua" w:eastAsia="Book Antiqua" w:hAnsi="Book Antiqua" w:cs="Book Antiqua"/>
          <w:color w:val="000000"/>
        </w:rPr>
        <w:t>Informed written consent was obtained from the patient for publication of this report and any accompanying images.</w:t>
      </w:r>
    </w:p>
    <w:p w14:paraId="3A0DBF23" w14:textId="77777777" w:rsidR="00E655A4" w:rsidRPr="00CB04A1" w:rsidRDefault="00E655A4" w:rsidP="00CB04A1">
      <w:pPr>
        <w:adjustRightInd w:val="0"/>
        <w:snapToGrid w:val="0"/>
        <w:spacing w:line="360" w:lineRule="auto"/>
        <w:jc w:val="both"/>
        <w:rPr>
          <w:rFonts w:ascii="Book Antiqua" w:hAnsi="Book Antiqua"/>
        </w:rPr>
      </w:pPr>
    </w:p>
    <w:p w14:paraId="3C6A7CE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Conflict-of-interest statement: </w:t>
      </w:r>
      <w:r w:rsidRPr="00CB04A1">
        <w:rPr>
          <w:rFonts w:ascii="Book Antiqua" w:eastAsia="Book Antiqua" w:hAnsi="Book Antiqua" w:cs="Book Antiqua"/>
          <w:color w:val="000000"/>
        </w:rPr>
        <w:t>The authors declare that they have no conflicts of interest.</w:t>
      </w:r>
    </w:p>
    <w:p w14:paraId="5C4685EE" w14:textId="77777777" w:rsidR="00E655A4" w:rsidRPr="00CB04A1" w:rsidRDefault="00E655A4" w:rsidP="00CB04A1">
      <w:pPr>
        <w:adjustRightInd w:val="0"/>
        <w:snapToGrid w:val="0"/>
        <w:spacing w:line="360" w:lineRule="auto"/>
        <w:jc w:val="both"/>
        <w:rPr>
          <w:rFonts w:ascii="Book Antiqua" w:hAnsi="Book Antiqua"/>
        </w:rPr>
      </w:pPr>
    </w:p>
    <w:p w14:paraId="188CD76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CARE Checklist (2016) statement: </w:t>
      </w:r>
      <w:r w:rsidRPr="00CB04A1">
        <w:rPr>
          <w:rFonts w:ascii="Book Antiqua" w:eastAsia="Book Antiqua" w:hAnsi="Book Antiqua" w:cs="Book Antiqua"/>
          <w:color w:val="000000"/>
        </w:rPr>
        <w:t>The authors have read the CARE Checklist (2016), and the manuscript was prepared and revised according to the CARE Checklist (2016).</w:t>
      </w:r>
    </w:p>
    <w:p w14:paraId="6E303905" w14:textId="77777777" w:rsidR="00E655A4" w:rsidRPr="00CB04A1" w:rsidRDefault="00E655A4" w:rsidP="00CB04A1">
      <w:pPr>
        <w:adjustRightInd w:val="0"/>
        <w:snapToGrid w:val="0"/>
        <w:spacing w:line="360" w:lineRule="auto"/>
        <w:jc w:val="both"/>
        <w:rPr>
          <w:rFonts w:ascii="Book Antiqua" w:hAnsi="Book Antiqua"/>
        </w:rPr>
      </w:pPr>
    </w:p>
    <w:p w14:paraId="4B08744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Open-Access: </w:t>
      </w:r>
      <w:r w:rsidRPr="00CB04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6153DC" w14:textId="77777777" w:rsidR="00E655A4" w:rsidRPr="00CB04A1" w:rsidRDefault="00E655A4" w:rsidP="00CB04A1">
      <w:pPr>
        <w:adjustRightInd w:val="0"/>
        <w:snapToGrid w:val="0"/>
        <w:spacing w:line="360" w:lineRule="auto"/>
        <w:jc w:val="both"/>
        <w:rPr>
          <w:rFonts w:ascii="Book Antiqua" w:hAnsi="Book Antiqua"/>
        </w:rPr>
      </w:pPr>
    </w:p>
    <w:p w14:paraId="16DADBC4" w14:textId="77777777" w:rsidR="00E655A4" w:rsidRPr="00CB04A1" w:rsidRDefault="00E6089A" w:rsidP="00CB04A1">
      <w:pPr>
        <w:adjustRightInd w:val="0"/>
        <w:snapToGrid w:val="0"/>
        <w:spacing w:line="360" w:lineRule="auto"/>
        <w:jc w:val="both"/>
        <w:rPr>
          <w:rFonts w:ascii="Book Antiqua" w:eastAsia="Book Antiqua" w:hAnsi="Book Antiqua" w:cs="Book Antiqua"/>
          <w:color w:val="000000"/>
        </w:rPr>
      </w:pPr>
      <w:r w:rsidRPr="00CB04A1">
        <w:rPr>
          <w:rFonts w:ascii="Book Antiqua" w:eastAsia="Book Antiqua" w:hAnsi="Book Antiqua" w:cs="Book Antiqua"/>
          <w:b/>
          <w:color w:val="000000"/>
        </w:rPr>
        <w:t xml:space="preserve">Manuscript source: </w:t>
      </w:r>
      <w:r w:rsidRPr="00CB04A1">
        <w:rPr>
          <w:rFonts w:ascii="Book Antiqua" w:eastAsia="Book Antiqua" w:hAnsi="Book Antiqua" w:cs="Book Antiqua"/>
          <w:color w:val="000000"/>
        </w:rPr>
        <w:t>Unsolicited</w:t>
      </w:r>
      <w:r w:rsidR="00F33896" w:rsidRPr="00CB04A1">
        <w:rPr>
          <w:rFonts w:ascii="Book Antiqua" w:eastAsia="Book Antiqua" w:hAnsi="Book Antiqua" w:cs="Book Antiqua"/>
          <w:color w:val="000000"/>
        </w:rPr>
        <w:t xml:space="preserve"> m</w:t>
      </w:r>
      <w:r w:rsidRPr="00CB04A1">
        <w:rPr>
          <w:rFonts w:ascii="Book Antiqua" w:eastAsia="Book Antiqua" w:hAnsi="Book Antiqua" w:cs="Book Antiqua"/>
          <w:color w:val="000000"/>
        </w:rPr>
        <w:t>anuscript</w:t>
      </w:r>
    </w:p>
    <w:p w14:paraId="652DB48F" w14:textId="77777777" w:rsidR="00F33896" w:rsidRPr="00CB04A1" w:rsidRDefault="00F33896" w:rsidP="00CB04A1">
      <w:pPr>
        <w:adjustRightInd w:val="0"/>
        <w:snapToGrid w:val="0"/>
        <w:spacing w:line="360" w:lineRule="auto"/>
        <w:jc w:val="both"/>
        <w:rPr>
          <w:rFonts w:ascii="Book Antiqua" w:hAnsi="Book Antiqua"/>
        </w:rPr>
      </w:pPr>
    </w:p>
    <w:p w14:paraId="2574C14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Corresponding Author's Membership in Professional Societies: </w:t>
      </w:r>
      <w:r w:rsidRPr="00CB04A1">
        <w:rPr>
          <w:rFonts w:ascii="Book Antiqua" w:eastAsia="Book Antiqua" w:hAnsi="Book Antiqua" w:cs="Book Antiqua"/>
          <w:color w:val="000000"/>
        </w:rPr>
        <w:t>China Association of Bone and Joint Disease, Youth commissioners.</w:t>
      </w:r>
    </w:p>
    <w:p w14:paraId="0B2830F1" w14:textId="77777777" w:rsidR="00E655A4" w:rsidRPr="00CB04A1" w:rsidRDefault="00E655A4" w:rsidP="00CB04A1">
      <w:pPr>
        <w:adjustRightInd w:val="0"/>
        <w:snapToGrid w:val="0"/>
        <w:spacing w:line="360" w:lineRule="auto"/>
        <w:jc w:val="both"/>
        <w:rPr>
          <w:rFonts w:ascii="Book Antiqua" w:hAnsi="Book Antiqua"/>
        </w:rPr>
      </w:pPr>
    </w:p>
    <w:p w14:paraId="1FEA471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Peer-review started: </w:t>
      </w:r>
      <w:r w:rsidRPr="00CB04A1">
        <w:rPr>
          <w:rFonts w:ascii="Book Antiqua" w:eastAsia="Book Antiqua" w:hAnsi="Book Antiqua" w:cs="Book Antiqua"/>
          <w:color w:val="000000"/>
        </w:rPr>
        <w:t>October 4, 2020</w:t>
      </w:r>
    </w:p>
    <w:p w14:paraId="79B650BC"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First decision: </w:t>
      </w:r>
      <w:r w:rsidRPr="00CB04A1">
        <w:rPr>
          <w:rFonts w:ascii="Book Antiqua" w:eastAsia="Book Antiqua" w:hAnsi="Book Antiqua" w:cs="Book Antiqua"/>
          <w:color w:val="000000"/>
        </w:rPr>
        <w:t>November 8, 2020</w:t>
      </w:r>
    </w:p>
    <w:p w14:paraId="62444783" w14:textId="37E55E1D"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Article in press: </w:t>
      </w:r>
      <w:r w:rsidR="006A216D" w:rsidRPr="00CB04A1">
        <w:rPr>
          <w:rFonts w:ascii="Book Antiqua" w:eastAsia="Book Antiqua" w:hAnsi="Book Antiqua" w:cs="Book Antiqua"/>
          <w:color w:val="000000"/>
        </w:rPr>
        <w:t>December 17, 2020</w:t>
      </w:r>
    </w:p>
    <w:p w14:paraId="7078594F" w14:textId="77777777" w:rsidR="00E655A4" w:rsidRPr="00CB04A1" w:rsidRDefault="00E655A4" w:rsidP="00CB04A1">
      <w:pPr>
        <w:adjustRightInd w:val="0"/>
        <w:snapToGrid w:val="0"/>
        <w:spacing w:line="360" w:lineRule="auto"/>
        <w:jc w:val="both"/>
        <w:rPr>
          <w:rFonts w:ascii="Book Antiqua" w:hAnsi="Book Antiqua"/>
        </w:rPr>
      </w:pPr>
    </w:p>
    <w:p w14:paraId="54071B0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Specialty type: </w:t>
      </w:r>
      <w:r w:rsidRPr="00CB04A1">
        <w:rPr>
          <w:rFonts w:ascii="Book Antiqua" w:eastAsia="Book Antiqua" w:hAnsi="Book Antiqua" w:cs="Book Antiqua"/>
          <w:color w:val="000000"/>
        </w:rPr>
        <w:t>Orthopedics</w:t>
      </w:r>
    </w:p>
    <w:p w14:paraId="2FA54BD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Country/Territory of origin: </w:t>
      </w:r>
      <w:r w:rsidRPr="00CB04A1">
        <w:rPr>
          <w:rFonts w:ascii="Book Antiqua" w:eastAsia="Book Antiqua" w:hAnsi="Book Antiqua" w:cs="Book Antiqua"/>
          <w:color w:val="000000"/>
        </w:rPr>
        <w:t>China</w:t>
      </w:r>
    </w:p>
    <w:p w14:paraId="735B3E9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lastRenderedPageBreak/>
        <w:t>Peer-review report’s scientific quality classification</w:t>
      </w:r>
    </w:p>
    <w:p w14:paraId="0E7CE54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A (Excellent): 0</w:t>
      </w:r>
    </w:p>
    <w:p w14:paraId="68746DB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B (Very good): B</w:t>
      </w:r>
    </w:p>
    <w:p w14:paraId="55A2FE8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C (Good): 0</w:t>
      </w:r>
    </w:p>
    <w:p w14:paraId="690B0EC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D (Fair): 0</w:t>
      </w:r>
    </w:p>
    <w:p w14:paraId="6841E52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E (Poor): 0</w:t>
      </w:r>
    </w:p>
    <w:p w14:paraId="43018168" w14:textId="77777777" w:rsidR="00E655A4" w:rsidRPr="00CB04A1" w:rsidRDefault="00E655A4" w:rsidP="00CB04A1">
      <w:pPr>
        <w:adjustRightInd w:val="0"/>
        <w:snapToGrid w:val="0"/>
        <w:spacing w:line="360" w:lineRule="auto"/>
        <w:jc w:val="both"/>
        <w:rPr>
          <w:rFonts w:ascii="Book Antiqua" w:hAnsi="Book Antiqua"/>
        </w:rPr>
      </w:pPr>
    </w:p>
    <w:p w14:paraId="2BCE4401" w14:textId="169C14B9" w:rsidR="00E655A4" w:rsidRPr="0088003E" w:rsidRDefault="00E6089A" w:rsidP="00CB04A1">
      <w:pPr>
        <w:adjustRightInd w:val="0"/>
        <w:snapToGrid w:val="0"/>
        <w:spacing w:line="360" w:lineRule="auto"/>
        <w:jc w:val="both"/>
        <w:rPr>
          <w:rFonts w:ascii="Book Antiqua" w:hAnsi="Book Antiqua" w:cs="Book Antiqua"/>
          <w:color w:val="000000"/>
          <w:lang w:eastAsia="zh-CN"/>
        </w:rPr>
      </w:pPr>
      <w:r w:rsidRPr="00CB04A1">
        <w:rPr>
          <w:rFonts w:ascii="Book Antiqua" w:eastAsia="Book Antiqua" w:hAnsi="Book Antiqua" w:cs="Book Antiqua"/>
          <w:b/>
          <w:color w:val="000000"/>
        </w:rPr>
        <w:t xml:space="preserve">P-Reviewer: </w:t>
      </w:r>
      <w:r w:rsidRPr="00CB04A1">
        <w:rPr>
          <w:rFonts w:ascii="Book Antiqua" w:eastAsia="Book Antiqua" w:hAnsi="Book Antiqua" w:cs="Book Antiqua"/>
          <w:color w:val="000000"/>
        </w:rPr>
        <w:t>Aribas BK</w:t>
      </w:r>
      <w:r w:rsidRPr="00CB04A1">
        <w:rPr>
          <w:rFonts w:ascii="Book Antiqua" w:eastAsia="Book Antiqua" w:hAnsi="Book Antiqua" w:cs="Book Antiqua"/>
          <w:b/>
          <w:color w:val="000000"/>
        </w:rPr>
        <w:t xml:space="preserve"> S-Editor: </w:t>
      </w:r>
      <w:r w:rsidRPr="00CB04A1">
        <w:rPr>
          <w:rFonts w:ascii="Book Antiqua" w:eastAsia="Book Antiqua" w:hAnsi="Book Antiqua" w:cs="Book Antiqua"/>
          <w:color w:val="000000"/>
        </w:rPr>
        <w:t xml:space="preserve">Liu M </w:t>
      </w:r>
      <w:r w:rsidRPr="00CB04A1">
        <w:rPr>
          <w:rFonts w:ascii="Book Antiqua" w:eastAsia="Book Antiqua" w:hAnsi="Book Antiqua" w:cs="Book Antiqua"/>
          <w:b/>
          <w:color w:val="000000"/>
        </w:rPr>
        <w:t xml:space="preserve">L-Editor: </w:t>
      </w:r>
      <w:proofErr w:type="spellStart"/>
      <w:r w:rsidR="000B617E" w:rsidRPr="00CB04A1">
        <w:rPr>
          <w:rFonts w:ascii="Book Antiqua" w:eastAsia="Book Antiqua" w:hAnsi="Book Antiqua" w:cs="Book Antiqua"/>
          <w:bCs/>
          <w:color w:val="000000"/>
        </w:rPr>
        <w:t>Filipodia</w:t>
      </w:r>
      <w:proofErr w:type="spellEnd"/>
      <w:r w:rsidR="000B617E" w:rsidRPr="00CB04A1">
        <w:rPr>
          <w:rFonts w:ascii="Book Antiqua" w:eastAsia="Book Antiqua" w:hAnsi="Book Antiqua" w:cs="Book Antiqua"/>
          <w:bCs/>
          <w:color w:val="000000"/>
        </w:rPr>
        <w:t xml:space="preserve"> </w:t>
      </w:r>
      <w:r w:rsidRPr="00CB04A1">
        <w:rPr>
          <w:rFonts w:ascii="Book Antiqua" w:eastAsia="Book Antiqua" w:hAnsi="Book Antiqua" w:cs="Book Antiqua"/>
          <w:b/>
          <w:color w:val="000000"/>
        </w:rPr>
        <w:t>P-Editor:</w:t>
      </w:r>
      <w:r w:rsidRPr="0088003E">
        <w:rPr>
          <w:rFonts w:ascii="Book Antiqua" w:eastAsia="Book Antiqua" w:hAnsi="Book Antiqua" w:cs="Book Antiqua"/>
          <w:color w:val="000000"/>
        </w:rPr>
        <w:t xml:space="preserve"> </w:t>
      </w:r>
      <w:r w:rsidR="0088003E" w:rsidRPr="0088003E">
        <w:rPr>
          <w:rFonts w:ascii="Book Antiqua" w:hAnsi="Book Antiqua" w:cs="Book Antiqua" w:hint="eastAsia"/>
          <w:color w:val="000000"/>
          <w:lang w:eastAsia="zh-CN"/>
        </w:rPr>
        <w:t>Li JH</w:t>
      </w:r>
    </w:p>
    <w:p w14:paraId="0ADB1A9A" w14:textId="77777777" w:rsidR="0088003E" w:rsidRPr="0088003E" w:rsidRDefault="0088003E" w:rsidP="00CB04A1">
      <w:pPr>
        <w:adjustRightInd w:val="0"/>
        <w:snapToGrid w:val="0"/>
        <w:spacing w:line="360" w:lineRule="auto"/>
        <w:jc w:val="both"/>
        <w:rPr>
          <w:rFonts w:ascii="Book Antiqua" w:hAnsi="Book Antiqua" w:cs="Book Antiqua"/>
          <w:b/>
          <w:color w:val="000000"/>
          <w:lang w:eastAsia="zh-CN"/>
        </w:rPr>
      </w:pPr>
    </w:p>
    <w:p w14:paraId="2313B04F" w14:textId="77777777" w:rsidR="00343329" w:rsidRPr="00CB04A1" w:rsidRDefault="00343329" w:rsidP="00CB04A1">
      <w:pPr>
        <w:adjustRightInd w:val="0"/>
        <w:snapToGrid w:val="0"/>
        <w:spacing w:line="360" w:lineRule="auto"/>
        <w:jc w:val="both"/>
        <w:rPr>
          <w:rFonts w:ascii="Book Antiqua" w:hAnsi="Book Antiqua"/>
        </w:rPr>
        <w:sectPr w:rsidR="00343329" w:rsidRPr="00CB04A1" w:rsidSect="00CB04A1">
          <w:pgSz w:w="12240" w:h="15840"/>
          <w:pgMar w:top="1440" w:right="1440" w:bottom="1440" w:left="1440" w:header="720" w:footer="720" w:gutter="0"/>
          <w:cols w:space="720"/>
          <w:docGrid w:linePitch="360"/>
        </w:sectPr>
      </w:pPr>
    </w:p>
    <w:p w14:paraId="455F874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hAnsi="Book Antiqua"/>
          <w:b/>
          <w:noProof/>
          <w:lang w:eastAsia="zh-CN"/>
        </w:rPr>
        <w:lastRenderedPageBreak/>
        <w:drawing>
          <wp:anchor distT="0" distB="0" distL="114300" distR="114300" simplePos="0" relativeHeight="251652096" behindDoc="0" locked="0" layoutInCell="1" allowOverlap="1" wp14:anchorId="6D82B36A" wp14:editId="4A29ED75">
            <wp:simplePos x="0" y="0"/>
            <wp:positionH relativeFrom="column">
              <wp:posOffset>0</wp:posOffset>
            </wp:positionH>
            <wp:positionV relativeFrom="paragraph">
              <wp:posOffset>251460</wp:posOffset>
            </wp:positionV>
            <wp:extent cx="5943600" cy="1846580"/>
            <wp:effectExtent l="0" t="0" r="0" b="0"/>
            <wp:wrapNone/>
            <wp:docPr id="1" name="Picture 1" descr="A picture containing photo, sitting, clos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to, sitting, close, tabl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anchor>
        </w:drawing>
      </w:r>
      <w:r w:rsidRPr="00CB04A1">
        <w:rPr>
          <w:rFonts w:ascii="Book Antiqua" w:hAnsi="Book Antiqua"/>
          <w:b/>
          <w:bCs/>
        </w:rPr>
        <w:t>Figure Legends</w:t>
      </w:r>
    </w:p>
    <w:p w14:paraId="7CD5EB62"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5B41613"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58BF99F6"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49826203"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29F6D94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7DFAE1A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1CB04BA5"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252A96C" w14:textId="2C34C474"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rPr>
      </w:pPr>
      <w:r w:rsidRPr="00CB04A1">
        <w:rPr>
          <w:rFonts w:ascii="Book Antiqua" w:hAnsi="Book Antiqua"/>
          <w:b/>
        </w:rPr>
        <w:t>Figure 1</w:t>
      </w:r>
      <w:r w:rsidRPr="00CB04A1">
        <w:rPr>
          <w:rFonts w:ascii="Book Antiqua" w:hAnsi="Book Antiqua"/>
        </w:rPr>
        <w:t xml:space="preserve"> </w:t>
      </w:r>
      <w:r w:rsidRPr="00CB04A1">
        <w:rPr>
          <w:rFonts w:ascii="Book Antiqua" w:hAnsi="Book Antiqua"/>
          <w:b/>
          <w:bCs/>
        </w:rPr>
        <w:t>Radiographic and pathological outcomes.</w:t>
      </w:r>
      <w:r w:rsidRPr="00CB04A1">
        <w:rPr>
          <w:rFonts w:ascii="Book Antiqua" w:hAnsi="Book Antiqua"/>
        </w:rPr>
        <w:t xml:space="preserve"> A: No abnormalities were observed on X-ray of the shoulder joint; B: Encapsulated effusion was observed in the subacromial bursa upon magnetic resonance imaging; C: Histology of the tissue removed at surgery showed fibrous tissue hyperplasia with localized purulent inflammation changes (white arrow) and neutrophil infiltration (</w:t>
      </w:r>
      <w:r w:rsidR="00531EB8">
        <w:rPr>
          <w:rFonts w:ascii="Book Antiqua" w:hAnsi="Book Antiqua" w:hint="eastAsia"/>
          <w:lang w:eastAsia="zh-CN"/>
        </w:rPr>
        <w:t>orange</w:t>
      </w:r>
      <w:r w:rsidRPr="00CB04A1">
        <w:rPr>
          <w:rFonts w:ascii="Book Antiqua" w:hAnsi="Book Antiqua"/>
        </w:rPr>
        <w:t xml:space="preserve"> arrow). Scale bar: 400 μm.</w:t>
      </w:r>
    </w:p>
    <w:p w14:paraId="283A5BB8"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45877666" wp14:editId="78D5F92C">
            <wp:extent cx="4330700" cy="2019300"/>
            <wp:effectExtent l="0" t="0" r="0" b="0"/>
            <wp:docPr id="2" name="Picture 2" descr="A picture containing table, food, sitt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food, sitting, differen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700" cy="2019300"/>
                    </a:xfrm>
                    <a:prstGeom prst="rect">
                      <a:avLst/>
                    </a:prstGeom>
                  </pic:spPr>
                </pic:pic>
              </a:graphicData>
            </a:graphic>
          </wp:inline>
        </w:drawing>
      </w:r>
    </w:p>
    <w:p w14:paraId="61DD6042" w14:textId="77777777"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b/>
        </w:rPr>
      </w:pPr>
      <w:r w:rsidRPr="00CB04A1">
        <w:rPr>
          <w:rFonts w:ascii="Book Antiqua" w:hAnsi="Book Antiqua"/>
          <w:b/>
        </w:rPr>
        <w:t>Figure 2</w:t>
      </w:r>
      <w:r w:rsidRPr="00CB04A1">
        <w:rPr>
          <w:rFonts w:ascii="Book Antiqua" w:hAnsi="Book Antiqua"/>
        </w:rPr>
        <w:t xml:space="preserve"> </w:t>
      </w:r>
      <w:r w:rsidRPr="00CB04A1">
        <w:rPr>
          <w:rFonts w:ascii="Book Antiqua" w:hAnsi="Book Antiqua"/>
          <w:b/>
          <w:bCs/>
        </w:rPr>
        <w:t>General view of the synovial fluid and subacromial bursa under arthroscopy.</w:t>
      </w:r>
      <w:r w:rsidRPr="00CB04A1">
        <w:rPr>
          <w:rFonts w:ascii="Book Antiqua" w:hAnsi="Book Antiqua"/>
        </w:rPr>
        <w:t xml:space="preserve"> A: The synovial fluid was purulent and turbid; B: The subacromial bursa showed pathological changes of fibrinoid necrosis (arrow) under arthroscopy.</w:t>
      </w:r>
    </w:p>
    <w:p w14:paraId="04C2A995"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43C5102F" wp14:editId="7A0AB702">
            <wp:extent cx="5971540" cy="1703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038051" cy="1722716"/>
                    </a:xfrm>
                    <a:prstGeom prst="rect">
                      <a:avLst/>
                    </a:prstGeom>
                    <a:noFill/>
                  </pic:spPr>
                </pic:pic>
              </a:graphicData>
            </a:graphic>
          </wp:inline>
        </w:drawing>
      </w:r>
    </w:p>
    <w:p w14:paraId="3AF0784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643B3CE" w14:textId="4B1AC8DD"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rPr>
      </w:pPr>
      <w:r w:rsidRPr="00CB04A1">
        <w:rPr>
          <w:rFonts w:ascii="Book Antiqua" w:hAnsi="Book Antiqua"/>
          <w:b/>
        </w:rPr>
        <w:t>Figure 3</w:t>
      </w:r>
      <w:r w:rsidRPr="00CB04A1">
        <w:rPr>
          <w:rFonts w:ascii="Book Antiqua" w:hAnsi="Book Antiqua"/>
          <w:b/>
          <w:bCs/>
        </w:rPr>
        <w:t xml:space="preserve"> Perioperative erythrocyte sedimentation rate and C-reactive protein values.</w:t>
      </w:r>
      <w:r w:rsidRPr="00CB04A1">
        <w:rPr>
          <w:rFonts w:ascii="Book Antiqua" w:hAnsi="Book Antiqua"/>
        </w:rPr>
        <w:t xml:space="preserve"> A and B: </w:t>
      </w:r>
      <w:bookmarkStart w:id="2" w:name="OLE_LINK9"/>
      <w:bookmarkStart w:id="3" w:name="OLE_LINK10"/>
      <w:bookmarkStart w:id="4" w:name="OLE_LINK13"/>
      <w:bookmarkStart w:id="5" w:name="OLE_LINK14"/>
      <w:r w:rsidRPr="00CB04A1">
        <w:rPr>
          <w:rFonts w:ascii="Book Antiqua" w:hAnsi="Book Antiqua"/>
        </w:rPr>
        <w:t>Erythrocyte sedimentation rate</w:t>
      </w:r>
      <w:bookmarkEnd w:id="2"/>
      <w:bookmarkEnd w:id="3"/>
      <w:r w:rsidRPr="00CB04A1">
        <w:rPr>
          <w:rFonts w:ascii="Book Antiqua" w:hAnsi="Book Antiqua"/>
        </w:rPr>
        <w:t xml:space="preserve"> (</w:t>
      </w:r>
      <w:bookmarkEnd w:id="4"/>
      <w:bookmarkEnd w:id="5"/>
      <w:r w:rsidRPr="00CB04A1">
        <w:rPr>
          <w:rFonts w:ascii="Book Antiqua" w:hAnsi="Book Antiqua"/>
        </w:rPr>
        <w:t xml:space="preserve">in panel A) and </w:t>
      </w:r>
      <w:bookmarkStart w:id="6" w:name="OLE_LINK11"/>
      <w:bookmarkStart w:id="7" w:name="OLE_LINK12"/>
      <w:r w:rsidRPr="00CB04A1">
        <w:rPr>
          <w:rFonts w:ascii="Book Antiqua" w:hAnsi="Book Antiqua"/>
        </w:rPr>
        <w:t>C-reactive protein (</w:t>
      </w:r>
      <w:bookmarkEnd w:id="6"/>
      <w:bookmarkEnd w:id="7"/>
      <w:r w:rsidRPr="00CB04A1">
        <w:rPr>
          <w:rFonts w:ascii="Book Antiqua" w:hAnsi="Book Antiqua"/>
        </w:rPr>
        <w:t xml:space="preserve">in panel B) declined to normal level following the surgical intervention. On both graphs, the x-axis indicates the length of hospital stay. </w:t>
      </w:r>
      <w:r w:rsidR="00DC5D38" w:rsidRPr="00CB04A1">
        <w:rPr>
          <w:rFonts w:ascii="Book Antiqua" w:hAnsi="Book Antiqua"/>
        </w:rPr>
        <w:t>CRP: C-reactive protein</w:t>
      </w:r>
      <w:r w:rsidR="00DC5D38">
        <w:rPr>
          <w:rFonts w:ascii="Book Antiqua" w:hAnsi="Book Antiqua"/>
        </w:rPr>
        <w:t>;</w:t>
      </w:r>
      <w:r w:rsidR="00DC5D38" w:rsidRPr="00CB04A1">
        <w:rPr>
          <w:rFonts w:ascii="Book Antiqua" w:hAnsi="Book Antiqua"/>
        </w:rPr>
        <w:t xml:space="preserve"> </w:t>
      </w:r>
      <w:r w:rsidRPr="00CB04A1">
        <w:rPr>
          <w:rFonts w:ascii="Book Antiqua" w:hAnsi="Book Antiqua"/>
        </w:rPr>
        <w:t>DAA: Days after admission, ESR: Erythrocyte sedimentation rate.</w:t>
      </w:r>
    </w:p>
    <w:p w14:paraId="5E55C884"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081BC310" wp14:editId="2C16EFB1">
            <wp:extent cx="4368800" cy="2070100"/>
            <wp:effectExtent l="0" t="0" r="0" b="0"/>
            <wp:docPr id="4" name="Picture 4" descr="A picture containing photo, person, different,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hoto, person, different, you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8800" cy="2070100"/>
                    </a:xfrm>
                    <a:prstGeom prst="rect">
                      <a:avLst/>
                    </a:prstGeom>
                  </pic:spPr>
                </pic:pic>
              </a:graphicData>
            </a:graphic>
          </wp:inline>
        </w:drawing>
      </w:r>
    </w:p>
    <w:p w14:paraId="485D19E8" w14:textId="5AEC3D21" w:rsidR="00E655A4" w:rsidRPr="00CB04A1" w:rsidRDefault="00E6089A" w:rsidP="005515CA">
      <w:pPr>
        <w:tabs>
          <w:tab w:val="left" w:pos="712"/>
        </w:tabs>
        <w:autoSpaceDE w:val="0"/>
        <w:autoSpaceDN w:val="0"/>
        <w:adjustRightInd w:val="0"/>
        <w:snapToGrid w:val="0"/>
        <w:spacing w:line="360" w:lineRule="auto"/>
        <w:jc w:val="both"/>
        <w:rPr>
          <w:rFonts w:ascii="Book Antiqua" w:hAnsi="Book Antiqua"/>
          <w:b/>
        </w:rPr>
      </w:pPr>
      <w:r w:rsidRPr="00CB04A1">
        <w:rPr>
          <w:rFonts w:ascii="Book Antiqua" w:hAnsi="Book Antiqua"/>
          <w:b/>
        </w:rPr>
        <w:t>Figure 4</w:t>
      </w:r>
      <w:r w:rsidRPr="00CB04A1">
        <w:rPr>
          <w:rFonts w:ascii="Book Antiqua" w:hAnsi="Book Antiqua"/>
        </w:rPr>
        <w:t xml:space="preserve"> </w:t>
      </w:r>
      <w:r w:rsidRPr="00CB04A1">
        <w:rPr>
          <w:rFonts w:ascii="Book Antiqua" w:hAnsi="Book Antiqua"/>
          <w:b/>
          <w:bCs/>
        </w:rPr>
        <w:t xml:space="preserve">Follow-up imaging </w:t>
      </w:r>
      <w:proofErr w:type="gramStart"/>
      <w:r w:rsidRPr="00CB04A1">
        <w:rPr>
          <w:rFonts w:ascii="Book Antiqua" w:hAnsi="Book Antiqua"/>
          <w:b/>
          <w:bCs/>
        </w:rPr>
        <w:t>evaluation</w:t>
      </w:r>
      <w:proofErr w:type="gramEnd"/>
      <w:r w:rsidRPr="00CB04A1">
        <w:rPr>
          <w:rFonts w:ascii="Book Antiqua" w:hAnsi="Book Antiqua"/>
          <w:b/>
          <w:bCs/>
        </w:rPr>
        <w:t xml:space="preserve"> at 4 mo postoperative. </w:t>
      </w:r>
      <w:r w:rsidRPr="00CB04A1">
        <w:rPr>
          <w:rFonts w:ascii="Book Antiqua" w:hAnsi="Book Antiqua"/>
        </w:rPr>
        <w:t>Magnetic resonance imaging showed the effusion of the subacromial bursa to be significantly reduced. A: Frontal view; B: Sagittal view. Corresponding insets show the incisions to have healed well after surgery.</w:t>
      </w:r>
      <w:r w:rsidRPr="00CB04A1">
        <w:rPr>
          <w:rFonts w:ascii="Book Antiqua" w:hAnsi="Book Antiqua"/>
          <w:b/>
        </w:rPr>
        <w:br w:type="page"/>
      </w:r>
    </w:p>
    <w:p w14:paraId="36B7ABA1" w14:textId="33F1F534" w:rsidR="00E655A4" w:rsidRPr="00CB04A1" w:rsidRDefault="00C43B05" w:rsidP="00CB04A1">
      <w:pPr>
        <w:tabs>
          <w:tab w:val="left" w:pos="712"/>
        </w:tabs>
        <w:autoSpaceDE w:val="0"/>
        <w:autoSpaceDN w:val="0"/>
        <w:adjustRightInd w:val="0"/>
        <w:snapToGrid w:val="0"/>
        <w:spacing w:line="360" w:lineRule="auto"/>
        <w:jc w:val="both"/>
        <w:rPr>
          <w:rFonts w:ascii="Book Antiqua" w:hAnsi="Book Antiqua"/>
          <w:b/>
        </w:rPr>
      </w:pPr>
      <w:r w:rsidRPr="00CB04A1">
        <w:rPr>
          <w:rFonts w:ascii="Book Antiqua" w:hAnsi="Book Antiqua"/>
          <w:b/>
          <w:noProof/>
          <w:lang w:eastAsia="zh-CN"/>
        </w:rPr>
        <w:lastRenderedPageBreak/>
        <w:drawing>
          <wp:anchor distT="0" distB="0" distL="114300" distR="114300" simplePos="0" relativeHeight="251658240" behindDoc="0" locked="0" layoutInCell="1" allowOverlap="1" wp14:anchorId="06F61998" wp14:editId="65C7464B">
            <wp:simplePos x="0" y="0"/>
            <wp:positionH relativeFrom="column">
              <wp:posOffset>-16198</wp:posOffset>
            </wp:positionH>
            <wp:positionV relativeFrom="paragraph">
              <wp:posOffset>-281649</wp:posOffset>
            </wp:positionV>
            <wp:extent cx="5943600" cy="1002030"/>
            <wp:effectExtent l="0" t="0" r="0" b="7620"/>
            <wp:wrapNone/>
            <wp:docPr id="5" name="Picture 5"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shi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02030"/>
                    </a:xfrm>
                    <a:prstGeom prst="rect">
                      <a:avLst/>
                    </a:prstGeom>
                  </pic:spPr>
                </pic:pic>
              </a:graphicData>
            </a:graphic>
          </wp:anchor>
        </w:drawing>
      </w:r>
    </w:p>
    <w:p w14:paraId="3F400ADE"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9E35868" w14:textId="77777777" w:rsidR="00F64CA6" w:rsidRDefault="00F64CA6" w:rsidP="00CB04A1">
      <w:pPr>
        <w:tabs>
          <w:tab w:val="left" w:pos="712"/>
        </w:tabs>
        <w:autoSpaceDE w:val="0"/>
        <w:autoSpaceDN w:val="0"/>
        <w:adjustRightInd w:val="0"/>
        <w:snapToGrid w:val="0"/>
        <w:spacing w:line="360" w:lineRule="auto"/>
        <w:jc w:val="both"/>
        <w:rPr>
          <w:rFonts w:ascii="Book Antiqua" w:hAnsi="Book Antiqua"/>
          <w:b/>
        </w:rPr>
      </w:pPr>
    </w:p>
    <w:p w14:paraId="1D6B92F7" w14:textId="79DC3104" w:rsidR="00F64CA6" w:rsidRDefault="00E6089A" w:rsidP="00CB04A1">
      <w:pPr>
        <w:adjustRightInd w:val="0"/>
        <w:snapToGrid w:val="0"/>
        <w:spacing w:line="360" w:lineRule="auto"/>
        <w:jc w:val="both"/>
        <w:rPr>
          <w:rFonts w:ascii="Book Antiqua" w:hAnsi="Book Antiqua"/>
        </w:rPr>
      </w:pPr>
      <w:r w:rsidRPr="00CB04A1">
        <w:rPr>
          <w:rFonts w:ascii="Book Antiqua" w:hAnsi="Book Antiqua"/>
          <w:b/>
        </w:rPr>
        <w:t xml:space="preserve">Figure 5 </w:t>
      </w:r>
      <w:r w:rsidRPr="00CB04A1">
        <w:rPr>
          <w:rFonts w:ascii="Book Antiqua" w:hAnsi="Book Antiqua"/>
          <w:b/>
          <w:bCs/>
        </w:rPr>
        <w:t>Range of motion of the patient’s right shoulder at 4-mo follow-up.</w:t>
      </w:r>
      <w:r w:rsidRPr="00CB04A1">
        <w:rPr>
          <w:rFonts w:ascii="Book Antiqua" w:hAnsi="Book Antiqua"/>
        </w:rPr>
        <w:t xml:space="preserve"> Function and activity of the shoulder joint recovered well during the first 4 mo after surgery. A: Abduction; B: Flexion C: Internal rotation; D: Adduction.</w:t>
      </w:r>
    </w:p>
    <w:p w14:paraId="0F516A68" w14:textId="77777777" w:rsidR="00F64CA6" w:rsidRDefault="00F64CA6">
      <w:pPr>
        <w:rPr>
          <w:rFonts w:ascii="Book Antiqua" w:hAnsi="Book Antiqua"/>
        </w:rPr>
      </w:pPr>
      <w:r>
        <w:rPr>
          <w:rFonts w:ascii="Book Antiqua" w:hAnsi="Book Antiqua"/>
        </w:rPr>
        <w:br w:type="page"/>
      </w:r>
    </w:p>
    <w:p w14:paraId="29C5DF30" w14:textId="0CF66E1C" w:rsidR="00F64CA6" w:rsidRDefault="00E6089A" w:rsidP="00CB04A1">
      <w:pPr>
        <w:adjustRightInd w:val="0"/>
        <w:snapToGrid w:val="0"/>
        <w:spacing w:line="360" w:lineRule="auto"/>
        <w:jc w:val="both"/>
        <w:rPr>
          <w:rFonts w:ascii="Book Antiqua" w:hAnsi="Book Antiqua"/>
          <w:b/>
        </w:rPr>
      </w:pPr>
      <w:r w:rsidRPr="00CB04A1">
        <w:rPr>
          <w:rFonts w:ascii="Book Antiqua" w:hAnsi="Book Antiqua"/>
          <w:noProof/>
          <w:lang w:eastAsia="zh-CN"/>
        </w:rPr>
        <w:lastRenderedPageBreak/>
        <w:drawing>
          <wp:anchor distT="0" distB="0" distL="114300" distR="114300" simplePos="0" relativeHeight="251663360" behindDoc="0" locked="0" layoutInCell="1" allowOverlap="1" wp14:anchorId="08F53B6D" wp14:editId="42F58629">
            <wp:simplePos x="0" y="0"/>
            <wp:positionH relativeFrom="column">
              <wp:posOffset>0</wp:posOffset>
            </wp:positionH>
            <wp:positionV relativeFrom="paragraph">
              <wp:posOffset>-31750</wp:posOffset>
            </wp:positionV>
            <wp:extent cx="5943600" cy="925830"/>
            <wp:effectExtent l="0" t="0" r="0" b="0"/>
            <wp:wrapNone/>
            <wp:docPr id="6" name="Picture 6" descr="A picture containing person, person, cloth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clothing, stand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925830"/>
                    </a:xfrm>
                    <a:prstGeom prst="rect">
                      <a:avLst/>
                    </a:prstGeom>
                  </pic:spPr>
                </pic:pic>
              </a:graphicData>
            </a:graphic>
          </wp:anchor>
        </w:drawing>
      </w:r>
    </w:p>
    <w:p w14:paraId="291863FB" w14:textId="27C06B67" w:rsidR="00F64CA6" w:rsidRDefault="00F64CA6" w:rsidP="00CB04A1">
      <w:pPr>
        <w:adjustRightInd w:val="0"/>
        <w:snapToGrid w:val="0"/>
        <w:spacing w:line="360" w:lineRule="auto"/>
        <w:jc w:val="both"/>
        <w:rPr>
          <w:rFonts w:ascii="Book Antiqua" w:hAnsi="Book Antiqua"/>
          <w:b/>
        </w:rPr>
      </w:pPr>
    </w:p>
    <w:p w14:paraId="1BE51261" w14:textId="3DFEE369" w:rsidR="00F64CA6" w:rsidRDefault="00F64CA6" w:rsidP="00CB04A1">
      <w:pPr>
        <w:adjustRightInd w:val="0"/>
        <w:snapToGrid w:val="0"/>
        <w:spacing w:line="360" w:lineRule="auto"/>
        <w:jc w:val="both"/>
        <w:rPr>
          <w:rFonts w:ascii="Book Antiqua" w:hAnsi="Book Antiqua"/>
          <w:b/>
        </w:rPr>
      </w:pPr>
    </w:p>
    <w:p w14:paraId="76671A9E" w14:textId="77777777" w:rsidR="00F64CA6" w:rsidRPr="00CB04A1" w:rsidRDefault="00F64CA6" w:rsidP="00CB04A1">
      <w:pPr>
        <w:adjustRightInd w:val="0"/>
        <w:snapToGrid w:val="0"/>
        <w:spacing w:line="360" w:lineRule="auto"/>
        <w:jc w:val="both"/>
        <w:rPr>
          <w:rFonts w:ascii="Book Antiqua" w:hAnsi="Book Antiqua"/>
        </w:rPr>
      </w:pPr>
    </w:p>
    <w:p w14:paraId="3BAEA361" w14:textId="77777777" w:rsidR="00E655A4" w:rsidRPr="00CB04A1" w:rsidRDefault="00E6089A" w:rsidP="005369A4">
      <w:pPr>
        <w:adjustRightInd w:val="0"/>
        <w:snapToGrid w:val="0"/>
        <w:spacing w:line="360" w:lineRule="auto"/>
        <w:jc w:val="both"/>
        <w:rPr>
          <w:rFonts w:ascii="Book Antiqua" w:hAnsi="Book Antiqua"/>
        </w:rPr>
      </w:pPr>
      <w:r w:rsidRPr="00CB04A1">
        <w:rPr>
          <w:rFonts w:ascii="Book Antiqua" w:hAnsi="Book Antiqua"/>
          <w:b/>
        </w:rPr>
        <w:t>Figure 6 Range of motion of the patient’s right shoulder at 2-year follow-up.</w:t>
      </w:r>
      <w:r w:rsidRPr="00CB04A1">
        <w:rPr>
          <w:rFonts w:ascii="Book Antiqua" w:hAnsi="Book Antiqua"/>
        </w:rPr>
        <w:t xml:space="preserve"> Function and activity of the shoulder joint were completely normal. A: Abduction; B: Flexion; C: External rotation; D: Internal rotation.</w:t>
      </w:r>
    </w:p>
    <w:p w14:paraId="35BEA312" w14:textId="77777777" w:rsidR="00E655A4" w:rsidRDefault="00E655A4" w:rsidP="00CB04A1">
      <w:pPr>
        <w:adjustRightInd w:val="0"/>
        <w:snapToGrid w:val="0"/>
        <w:spacing w:line="360" w:lineRule="auto"/>
        <w:jc w:val="both"/>
        <w:rPr>
          <w:rFonts w:ascii="Book Antiqua" w:hAnsi="Book Antiqua" w:hint="eastAsia"/>
          <w:lang w:eastAsia="zh-CN"/>
        </w:rPr>
      </w:pPr>
    </w:p>
    <w:p w14:paraId="3E3CB870" w14:textId="77777777" w:rsidR="005F6F8B" w:rsidRDefault="005F6F8B" w:rsidP="00CB04A1">
      <w:pPr>
        <w:adjustRightInd w:val="0"/>
        <w:snapToGrid w:val="0"/>
        <w:spacing w:line="360" w:lineRule="auto"/>
        <w:jc w:val="both"/>
        <w:rPr>
          <w:rFonts w:ascii="Book Antiqua" w:hAnsi="Book Antiqua" w:hint="eastAsia"/>
          <w:lang w:eastAsia="zh-CN"/>
        </w:rPr>
      </w:pPr>
    </w:p>
    <w:p w14:paraId="3A7C840B" w14:textId="77777777" w:rsidR="005F6F8B" w:rsidRDefault="005F6F8B" w:rsidP="00CB04A1">
      <w:pPr>
        <w:adjustRightInd w:val="0"/>
        <w:snapToGrid w:val="0"/>
        <w:spacing w:line="360" w:lineRule="auto"/>
        <w:jc w:val="both"/>
        <w:rPr>
          <w:rFonts w:ascii="Book Antiqua" w:hAnsi="Book Antiqua" w:hint="eastAsia"/>
          <w:lang w:eastAsia="zh-CN"/>
        </w:rPr>
      </w:pPr>
    </w:p>
    <w:p w14:paraId="55E26E4A" w14:textId="77777777" w:rsidR="005F6F8B" w:rsidRDefault="005F6F8B" w:rsidP="00CB04A1">
      <w:pPr>
        <w:adjustRightInd w:val="0"/>
        <w:snapToGrid w:val="0"/>
        <w:spacing w:line="360" w:lineRule="auto"/>
        <w:jc w:val="both"/>
        <w:rPr>
          <w:rFonts w:ascii="Book Antiqua" w:hAnsi="Book Antiqua" w:hint="eastAsia"/>
          <w:lang w:eastAsia="zh-CN"/>
        </w:rPr>
      </w:pPr>
    </w:p>
    <w:p w14:paraId="6AADF3FB" w14:textId="77777777" w:rsidR="005F6F8B" w:rsidRDefault="005F6F8B" w:rsidP="00CB04A1">
      <w:pPr>
        <w:adjustRightInd w:val="0"/>
        <w:snapToGrid w:val="0"/>
        <w:spacing w:line="360" w:lineRule="auto"/>
        <w:jc w:val="both"/>
        <w:rPr>
          <w:rFonts w:ascii="Book Antiqua" w:hAnsi="Book Antiqua" w:hint="eastAsia"/>
          <w:lang w:eastAsia="zh-CN"/>
        </w:rPr>
      </w:pPr>
    </w:p>
    <w:p w14:paraId="2E75E1FD" w14:textId="77777777" w:rsidR="005F6F8B" w:rsidRDefault="005F6F8B" w:rsidP="00CB04A1">
      <w:pPr>
        <w:adjustRightInd w:val="0"/>
        <w:snapToGrid w:val="0"/>
        <w:spacing w:line="360" w:lineRule="auto"/>
        <w:jc w:val="both"/>
        <w:rPr>
          <w:rFonts w:ascii="Book Antiqua" w:hAnsi="Book Antiqua" w:hint="eastAsia"/>
          <w:lang w:eastAsia="zh-CN"/>
        </w:rPr>
      </w:pPr>
    </w:p>
    <w:p w14:paraId="7B6B7FC6" w14:textId="77777777" w:rsidR="005F6F8B" w:rsidRDefault="005F6F8B" w:rsidP="00CB04A1">
      <w:pPr>
        <w:adjustRightInd w:val="0"/>
        <w:snapToGrid w:val="0"/>
        <w:spacing w:line="360" w:lineRule="auto"/>
        <w:jc w:val="both"/>
        <w:rPr>
          <w:rFonts w:ascii="Book Antiqua" w:hAnsi="Book Antiqua" w:hint="eastAsia"/>
          <w:lang w:eastAsia="zh-CN"/>
        </w:rPr>
      </w:pPr>
    </w:p>
    <w:p w14:paraId="6611B91A" w14:textId="77777777" w:rsidR="005F6F8B" w:rsidRDefault="005F6F8B" w:rsidP="00CB04A1">
      <w:pPr>
        <w:adjustRightInd w:val="0"/>
        <w:snapToGrid w:val="0"/>
        <w:spacing w:line="360" w:lineRule="auto"/>
        <w:jc w:val="both"/>
        <w:rPr>
          <w:rFonts w:ascii="Book Antiqua" w:hAnsi="Book Antiqua" w:hint="eastAsia"/>
          <w:lang w:eastAsia="zh-CN"/>
        </w:rPr>
      </w:pPr>
    </w:p>
    <w:p w14:paraId="50F7031F" w14:textId="77777777" w:rsidR="005F6F8B" w:rsidRDefault="005F6F8B" w:rsidP="00CB04A1">
      <w:pPr>
        <w:adjustRightInd w:val="0"/>
        <w:snapToGrid w:val="0"/>
        <w:spacing w:line="360" w:lineRule="auto"/>
        <w:jc w:val="both"/>
        <w:rPr>
          <w:rFonts w:ascii="Book Antiqua" w:hAnsi="Book Antiqua" w:hint="eastAsia"/>
          <w:lang w:eastAsia="zh-CN"/>
        </w:rPr>
      </w:pPr>
    </w:p>
    <w:p w14:paraId="2F3F8C96" w14:textId="77777777" w:rsidR="005F6F8B" w:rsidRDefault="005F6F8B" w:rsidP="00CB04A1">
      <w:pPr>
        <w:adjustRightInd w:val="0"/>
        <w:snapToGrid w:val="0"/>
        <w:spacing w:line="360" w:lineRule="auto"/>
        <w:jc w:val="both"/>
        <w:rPr>
          <w:rFonts w:ascii="Book Antiqua" w:hAnsi="Book Antiqua" w:hint="eastAsia"/>
          <w:lang w:eastAsia="zh-CN"/>
        </w:rPr>
      </w:pPr>
    </w:p>
    <w:p w14:paraId="3401258B" w14:textId="77777777" w:rsidR="005F6F8B" w:rsidRDefault="005F6F8B" w:rsidP="00CB04A1">
      <w:pPr>
        <w:adjustRightInd w:val="0"/>
        <w:snapToGrid w:val="0"/>
        <w:spacing w:line="360" w:lineRule="auto"/>
        <w:jc w:val="both"/>
        <w:rPr>
          <w:rFonts w:ascii="Book Antiqua" w:hAnsi="Book Antiqua" w:hint="eastAsia"/>
          <w:lang w:eastAsia="zh-CN"/>
        </w:rPr>
      </w:pPr>
    </w:p>
    <w:p w14:paraId="2B0A112D" w14:textId="77777777" w:rsidR="005F6F8B" w:rsidRDefault="005F6F8B" w:rsidP="00CB04A1">
      <w:pPr>
        <w:adjustRightInd w:val="0"/>
        <w:snapToGrid w:val="0"/>
        <w:spacing w:line="360" w:lineRule="auto"/>
        <w:jc w:val="both"/>
        <w:rPr>
          <w:rFonts w:ascii="Book Antiqua" w:hAnsi="Book Antiqua" w:hint="eastAsia"/>
          <w:lang w:eastAsia="zh-CN"/>
        </w:rPr>
      </w:pPr>
    </w:p>
    <w:p w14:paraId="3C41B05B" w14:textId="77777777" w:rsidR="005F6F8B" w:rsidRDefault="005F6F8B" w:rsidP="00CB04A1">
      <w:pPr>
        <w:adjustRightInd w:val="0"/>
        <w:snapToGrid w:val="0"/>
        <w:spacing w:line="360" w:lineRule="auto"/>
        <w:jc w:val="both"/>
        <w:rPr>
          <w:rFonts w:ascii="Book Antiqua" w:hAnsi="Book Antiqua" w:hint="eastAsia"/>
          <w:lang w:eastAsia="zh-CN"/>
        </w:rPr>
      </w:pPr>
    </w:p>
    <w:p w14:paraId="3F177810" w14:textId="77777777" w:rsidR="005F6F8B" w:rsidRDefault="005F6F8B" w:rsidP="00CB04A1">
      <w:pPr>
        <w:adjustRightInd w:val="0"/>
        <w:snapToGrid w:val="0"/>
        <w:spacing w:line="360" w:lineRule="auto"/>
        <w:jc w:val="both"/>
        <w:rPr>
          <w:rFonts w:ascii="Book Antiqua" w:hAnsi="Book Antiqua" w:hint="eastAsia"/>
          <w:lang w:eastAsia="zh-CN"/>
        </w:rPr>
      </w:pPr>
    </w:p>
    <w:p w14:paraId="0265D1F6" w14:textId="77777777" w:rsidR="005F6F8B" w:rsidRDefault="005F6F8B" w:rsidP="00CB04A1">
      <w:pPr>
        <w:adjustRightInd w:val="0"/>
        <w:snapToGrid w:val="0"/>
        <w:spacing w:line="360" w:lineRule="auto"/>
        <w:jc w:val="both"/>
        <w:rPr>
          <w:rFonts w:ascii="Book Antiqua" w:hAnsi="Book Antiqua" w:hint="eastAsia"/>
          <w:lang w:eastAsia="zh-CN"/>
        </w:rPr>
      </w:pPr>
    </w:p>
    <w:p w14:paraId="17347D2C" w14:textId="77777777" w:rsidR="005F6F8B" w:rsidRDefault="005F6F8B" w:rsidP="00CB04A1">
      <w:pPr>
        <w:adjustRightInd w:val="0"/>
        <w:snapToGrid w:val="0"/>
        <w:spacing w:line="360" w:lineRule="auto"/>
        <w:jc w:val="both"/>
        <w:rPr>
          <w:rFonts w:ascii="Book Antiqua" w:hAnsi="Book Antiqua" w:hint="eastAsia"/>
          <w:lang w:eastAsia="zh-CN"/>
        </w:rPr>
      </w:pPr>
    </w:p>
    <w:p w14:paraId="53B2BA4E" w14:textId="77777777" w:rsidR="005F6F8B" w:rsidRDefault="005F6F8B" w:rsidP="00CB04A1">
      <w:pPr>
        <w:adjustRightInd w:val="0"/>
        <w:snapToGrid w:val="0"/>
        <w:spacing w:line="360" w:lineRule="auto"/>
        <w:jc w:val="both"/>
        <w:rPr>
          <w:rFonts w:ascii="Book Antiqua" w:hAnsi="Book Antiqua" w:hint="eastAsia"/>
          <w:lang w:eastAsia="zh-CN"/>
        </w:rPr>
      </w:pPr>
    </w:p>
    <w:p w14:paraId="0AA23175" w14:textId="77777777" w:rsidR="005F6F8B" w:rsidRDefault="005F6F8B" w:rsidP="00CB04A1">
      <w:pPr>
        <w:adjustRightInd w:val="0"/>
        <w:snapToGrid w:val="0"/>
        <w:spacing w:line="360" w:lineRule="auto"/>
        <w:jc w:val="both"/>
        <w:rPr>
          <w:rFonts w:ascii="Book Antiqua" w:hAnsi="Book Antiqua" w:hint="eastAsia"/>
          <w:lang w:eastAsia="zh-CN"/>
        </w:rPr>
      </w:pPr>
    </w:p>
    <w:p w14:paraId="0B50174B" w14:textId="77777777" w:rsidR="005F6F8B" w:rsidRDefault="005F6F8B" w:rsidP="00CB04A1">
      <w:pPr>
        <w:adjustRightInd w:val="0"/>
        <w:snapToGrid w:val="0"/>
        <w:spacing w:line="360" w:lineRule="auto"/>
        <w:jc w:val="both"/>
        <w:rPr>
          <w:rFonts w:ascii="Book Antiqua" w:hAnsi="Book Antiqua" w:hint="eastAsia"/>
          <w:lang w:eastAsia="zh-CN"/>
        </w:rPr>
      </w:pPr>
    </w:p>
    <w:p w14:paraId="1A9A5E28" w14:textId="77777777" w:rsidR="005F6F8B" w:rsidRDefault="005F6F8B" w:rsidP="00CB04A1">
      <w:pPr>
        <w:adjustRightInd w:val="0"/>
        <w:snapToGrid w:val="0"/>
        <w:spacing w:line="360" w:lineRule="auto"/>
        <w:jc w:val="both"/>
        <w:rPr>
          <w:rFonts w:ascii="Book Antiqua" w:hAnsi="Book Antiqua" w:hint="eastAsia"/>
          <w:lang w:eastAsia="zh-CN"/>
        </w:rPr>
      </w:pPr>
    </w:p>
    <w:p w14:paraId="76F28481" w14:textId="4486A5AA" w:rsidR="005F6F8B" w:rsidRDefault="005F6F8B" w:rsidP="00CB04A1">
      <w:pPr>
        <w:adjustRightInd w:val="0"/>
        <w:snapToGrid w:val="0"/>
        <w:spacing w:line="360" w:lineRule="auto"/>
        <w:jc w:val="both"/>
        <w:rPr>
          <w:rFonts w:ascii="Book Antiqua" w:hAnsi="Book Antiqua" w:hint="eastAsia"/>
          <w:lang w:eastAsia="zh-CN"/>
        </w:rPr>
      </w:pPr>
    </w:p>
    <w:p w14:paraId="7C8E4E09" w14:textId="77777777" w:rsidR="005F6F8B" w:rsidRDefault="005F6F8B" w:rsidP="00CB04A1">
      <w:pPr>
        <w:adjustRightInd w:val="0"/>
        <w:snapToGrid w:val="0"/>
        <w:spacing w:line="360" w:lineRule="auto"/>
        <w:jc w:val="both"/>
        <w:rPr>
          <w:rFonts w:ascii="Book Antiqua" w:hAnsi="Book Antiqua" w:hint="eastAsia"/>
          <w:lang w:eastAsia="zh-CN"/>
        </w:rPr>
      </w:pPr>
    </w:p>
    <w:p w14:paraId="58568FF9" w14:textId="77777777" w:rsidR="005F6F8B" w:rsidRDefault="005F6F8B" w:rsidP="005F6F8B">
      <w:pPr>
        <w:rPr>
          <w:rFonts w:asciiTheme="minorEastAsia" w:hAnsiTheme="minorEastAsia"/>
          <w:b/>
        </w:rPr>
      </w:pPr>
    </w:p>
    <w:p w14:paraId="1116A94C" w14:textId="77777777" w:rsidR="005F6F8B" w:rsidRDefault="005F6F8B" w:rsidP="005F6F8B">
      <w:pPr>
        <w:jc w:val="center"/>
        <w:rPr>
          <w:rFonts w:ascii="Book Antiqua" w:hAnsi="Book Antiqua"/>
        </w:rPr>
      </w:pPr>
      <w:bookmarkStart w:id="8" w:name="_GoBack"/>
      <w:bookmarkEnd w:id="8"/>
    </w:p>
    <w:p w14:paraId="2D69757E" w14:textId="77777777" w:rsidR="005F6F8B" w:rsidRDefault="005F6F8B" w:rsidP="005F6F8B">
      <w:pPr>
        <w:jc w:val="center"/>
        <w:rPr>
          <w:rFonts w:ascii="Book Antiqua" w:hAnsi="Book Antiqua"/>
        </w:rPr>
      </w:pPr>
    </w:p>
    <w:p w14:paraId="41CD350B" w14:textId="77777777" w:rsidR="005F6F8B" w:rsidRDefault="005F6F8B" w:rsidP="005F6F8B">
      <w:pPr>
        <w:jc w:val="center"/>
        <w:rPr>
          <w:rFonts w:ascii="Book Antiqua" w:hAnsi="Book Antiqua"/>
        </w:rPr>
      </w:pPr>
      <w:r>
        <w:rPr>
          <w:rFonts w:ascii="Book Antiqua" w:hAnsi="Book Antiqua"/>
          <w:noProof/>
        </w:rPr>
        <w:drawing>
          <wp:inline distT="0" distB="0" distL="0" distR="0" wp14:anchorId="565AD74F" wp14:editId="7602CF4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878D1C4" w14:textId="77777777" w:rsidR="005F6F8B" w:rsidRDefault="005F6F8B" w:rsidP="005F6F8B">
      <w:pPr>
        <w:jc w:val="center"/>
        <w:rPr>
          <w:rFonts w:ascii="Book Antiqua" w:hAnsi="Book Antiqua"/>
        </w:rPr>
      </w:pPr>
    </w:p>
    <w:p w14:paraId="4E144630" w14:textId="77777777" w:rsidR="005F6F8B" w:rsidRPr="00763D22" w:rsidRDefault="005F6F8B" w:rsidP="005F6F8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AD56E2F" w14:textId="77777777" w:rsidR="005F6F8B" w:rsidRPr="00763D22" w:rsidRDefault="005F6F8B" w:rsidP="005F6F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F0FD9A" w14:textId="77777777" w:rsidR="005F6F8B" w:rsidRPr="00763D22" w:rsidRDefault="005F6F8B" w:rsidP="005F6F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3DF8CE" w14:textId="77777777" w:rsidR="005F6F8B" w:rsidRPr="00763D22" w:rsidRDefault="005F6F8B" w:rsidP="005F6F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47EB3FA" w14:textId="77777777" w:rsidR="005F6F8B" w:rsidRPr="00763D22" w:rsidRDefault="005F6F8B" w:rsidP="005F6F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BCB600D" w14:textId="77777777" w:rsidR="005F6F8B" w:rsidRPr="00763D22" w:rsidRDefault="005F6F8B" w:rsidP="005F6F8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430BFF7" w14:textId="77777777" w:rsidR="005F6F8B" w:rsidRDefault="005F6F8B" w:rsidP="005F6F8B">
      <w:pPr>
        <w:jc w:val="center"/>
        <w:rPr>
          <w:rFonts w:ascii="Book Antiqua" w:hAnsi="Book Antiqua"/>
        </w:rPr>
      </w:pPr>
    </w:p>
    <w:p w14:paraId="0D41607E" w14:textId="77777777" w:rsidR="005F6F8B" w:rsidRDefault="005F6F8B" w:rsidP="005F6F8B">
      <w:pPr>
        <w:jc w:val="center"/>
        <w:rPr>
          <w:rFonts w:ascii="Book Antiqua" w:hAnsi="Book Antiqua"/>
        </w:rPr>
      </w:pPr>
    </w:p>
    <w:p w14:paraId="201F7BB2" w14:textId="77777777" w:rsidR="005F6F8B" w:rsidRDefault="005F6F8B" w:rsidP="005F6F8B">
      <w:pPr>
        <w:jc w:val="center"/>
        <w:rPr>
          <w:rFonts w:ascii="Book Antiqua" w:hAnsi="Book Antiqua"/>
        </w:rPr>
      </w:pPr>
    </w:p>
    <w:p w14:paraId="72D91ECC" w14:textId="77777777" w:rsidR="005F6F8B" w:rsidRDefault="005F6F8B" w:rsidP="005F6F8B">
      <w:pPr>
        <w:jc w:val="center"/>
        <w:rPr>
          <w:rFonts w:ascii="Book Antiqua" w:hAnsi="Book Antiqua"/>
        </w:rPr>
      </w:pPr>
      <w:r>
        <w:rPr>
          <w:rFonts w:ascii="Book Antiqua" w:hAnsi="Book Antiqua"/>
          <w:noProof/>
        </w:rPr>
        <w:drawing>
          <wp:inline distT="0" distB="0" distL="0" distR="0" wp14:anchorId="64D6F856" wp14:editId="2601ECC3">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7F6EB9" w14:textId="77777777" w:rsidR="005F6F8B" w:rsidRDefault="005F6F8B" w:rsidP="005F6F8B">
      <w:pPr>
        <w:jc w:val="center"/>
        <w:rPr>
          <w:rFonts w:ascii="Book Antiqua" w:hAnsi="Book Antiqua"/>
        </w:rPr>
      </w:pPr>
    </w:p>
    <w:p w14:paraId="49C7775D" w14:textId="77777777" w:rsidR="005F6F8B" w:rsidRDefault="005F6F8B" w:rsidP="005F6F8B">
      <w:pPr>
        <w:jc w:val="center"/>
        <w:rPr>
          <w:rFonts w:ascii="Book Antiqua" w:hAnsi="Book Antiqua"/>
        </w:rPr>
      </w:pPr>
    </w:p>
    <w:p w14:paraId="043B018E" w14:textId="77777777" w:rsidR="005F6F8B" w:rsidRDefault="005F6F8B" w:rsidP="005F6F8B">
      <w:pPr>
        <w:jc w:val="center"/>
        <w:rPr>
          <w:rFonts w:ascii="Book Antiqua" w:hAnsi="Book Antiqua"/>
        </w:rPr>
      </w:pPr>
    </w:p>
    <w:p w14:paraId="66B76519" w14:textId="77777777" w:rsidR="005F6F8B" w:rsidRDefault="005F6F8B" w:rsidP="005F6F8B">
      <w:pPr>
        <w:jc w:val="center"/>
        <w:rPr>
          <w:rFonts w:ascii="Book Antiqua" w:hAnsi="Book Antiqua"/>
        </w:rPr>
      </w:pPr>
    </w:p>
    <w:p w14:paraId="24AE58FC" w14:textId="77777777" w:rsidR="005F6F8B" w:rsidRDefault="005F6F8B" w:rsidP="005F6F8B">
      <w:pPr>
        <w:jc w:val="center"/>
        <w:rPr>
          <w:rFonts w:ascii="Book Antiqua" w:hAnsi="Book Antiqua"/>
        </w:rPr>
      </w:pPr>
    </w:p>
    <w:p w14:paraId="4F987A69" w14:textId="77777777" w:rsidR="005F6F8B" w:rsidRDefault="005F6F8B" w:rsidP="005F6F8B">
      <w:pPr>
        <w:jc w:val="center"/>
        <w:rPr>
          <w:rFonts w:ascii="Book Antiqua" w:hAnsi="Book Antiqua"/>
        </w:rPr>
      </w:pPr>
    </w:p>
    <w:p w14:paraId="279CF732" w14:textId="77777777" w:rsidR="005F6F8B" w:rsidRDefault="005F6F8B" w:rsidP="005F6F8B">
      <w:pPr>
        <w:jc w:val="center"/>
        <w:rPr>
          <w:rFonts w:ascii="Book Antiqua" w:hAnsi="Book Antiqua"/>
        </w:rPr>
      </w:pPr>
    </w:p>
    <w:p w14:paraId="4BC405F7" w14:textId="77777777" w:rsidR="005F6F8B" w:rsidRDefault="005F6F8B" w:rsidP="005F6F8B">
      <w:pPr>
        <w:jc w:val="center"/>
        <w:rPr>
          <w:rFonts w:ascii="Book Antiqua" w:hAnsi="Book Antiqua"/>
        </w:rPr>
      </w:pPr>
    </w:p>
    <w:p w14:paraId="3A25B58A" w14:textId="77777777" w:rsidR="005F6F8B" w:rsidRDefault="005F6F8B" w:rsidP="005F6F8B">
      <w:pPr>
        <w:jc w:val="center"/>
        <w:rPr>
          <w:rFonts w:ascii="Book Antiqua" w:hAnsi="Book Antiqua"/>
        </w:rPr>
      </w:pPr>
    </w:p>
    <w:p w14:paraId="53B23CAF" w14:textId="77777777" w:rsidR="005F6F8B" w:rsidRPr="00763D22" w:rsidRDefault="005F6F8B" w:rsidP="005F6F8B">
      <w:pPr>
        <w:jc w:val="right"/>
        <w:rPr>
          <w:rFonts w:ascii="Book Antiqua" w:hAnsi="Book Antiqua"/>
          <w:color w:val="000000" w:themeColor="text1"/>
        </w:rPr>
      </w:pPr>
    </w:p>
    <w:p w14:paraId="77CEDF56" w14:textId="77777777" w:rsidR="005F6F8B" w:rsidRPr="00763D22" w:rsidRDefault="005F6F8B" w:rsidP="005F6F8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A54A2F5" w14:textId="77777777" w:rsidR="005F6F8B" w:rsidRPr="005F6F8B" w:rsidRDefault="005F6F8B" w:rsidP="00CB04A1">
      <w:pPr>
        <w:adjustRightInd w:val="0"/>
        <w:snapToGrid w:val="0"/>
        <w:spacing w:line="360" w:lineRule="auto"/>
        <w:jc w:val="both"/>
        <w:rPr>
          <w:rFonts w:ascii="Book Antiqua" w:hAnsi="Book Antiqua" w:hint="eastAsia"/>
          <w:lang w:eastAsia="zh-CN"/>
        </w:rPr>
      </w:pPr>
    </w:p>
    <w:p w14:paraId="50D23642" w14:textId="77777777" w:rsidR="005F6F8B" w:rsidRPr="00CB04A1" w:rsidRDefault="005F6F8B" w:rsidP="00CB04A1">
      <w:pPr>
        <w:adjustRightInd w:val="0"/>
        <w:snapToGrid w:val="0"/>
        <w:spacing w:line="360" w:lineRule="auto"/>
        <w:jc w:val="both"/>
        <w:rPr>
          <w:rFonts w:ascii="Book Antiqua" w:hAnsi="Book Antiqua" w:hint="eastAsia"/>
          <w:lang w:eastAsia="zh-CN"/>
        </w:rPr>
      </w:pPr>
    </w:p>
    <w:sectPr w:rsidR="005F6F8B" w:rsidRPr="00CB04A1" w:rsidSect="00CB04A1">
      <w:headerReference w:type="default" r:id="rId18"/>
      <w:footerReference w:type="even" r:id="rId19"/>
      <w:footerReference w:type="default" r:id="rId2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81603" w14:textId="77777777" w:rsidR="00093CA7" w:rsidRDefault="00093CA7">
      <w:r>
        <w:separator/>
      </w:r>
    </w:p>
  </w:endnote>
  <w:endnote w:type="continuationSeparator" w:id="0">
    <w:p w14:paraId="3634BF8E" w14:textId="77777777" w:rsidR="00093CA7" w:rsidRDefault="00093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994993913"/>
      <w:docPartObj>
        <w:docPartGallery w:val="Page Numbers (Bottom of Page)"/>
        <w:docPartUnique/>
      </w:docPartObj>
    </w:sdtPr>
    <w:sdtEndPr>
      <w:rPr>
        <w:rStyle w:val="a8"/>
      </w:rPr>
    </w:sdtEndPr>
    <w:sdtContent>
      <w:p w14:paraId="02AC3415" w14:textId="4ED006F1" w:rsidR="00CB04A1" w:rsidRDefault="00CB04A1" w:rsidP="00895714">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1C160D2" w14:textId="77777777" w:rsidR="00CB04A1" w:rsidRDefault="00CB04A1" w:rsidP="005369A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7535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F991C9B" w14:textId="77777777" w:rsidR="007D094C" w:rsidRPr="009A6790" w:rsidRDefault="007D094C" w:rsidP="007D094C">
            <w:pPr>
              <w:pStyle w:val="a5"/>
              <w:jc w:val="right"/>
              <w:rPr>
                <w:rFonts w:ascii="Book Antiqua" w:hAnsi="Book Antiqua"/>
                <w:sz w:val="24"/>
                <w:szCs w:val="24"/>
              </w:rPr>
            </w:pPr>
            <w:r>
              <w:rPr>
                <w:lang w:val="zh-CN"/>
              </w:rPr>
              <w:t xml:space="preserve"> </w:t>
            </w:r>
            <w:r w:rsidRPr="009A6790">
              <w:rPr>
                <w:rFonts w:ascii="Book Antiqua" w:hAnsi="Book Antiqua"/>
                <w:sz w:val="24"/>
                <w:szCs w:val="24"/>
              </w:rPr>
              <w:fldChar w:fldCharType="begin"/>
            </w:r>
            <w:r w:rsidRPr="009A6790">
              <w:rPr>
                <w:rFonts w:ascii="Book Antiqua" w:hAnsi="Book Antiqua"/>
                <w:sz w:val="24"/>
                <w:szCs w:val="24"/>
              </w:rPr>
              <w:instrText>PAGE</w:instrText>
            </w:r>
            <w:r w:rsidRPr="009A6790">
              <w:rPr>
                <w:rFonts w:ascii="Book Antiqua" w:hAnsi="Book Antiqua"/>
                <w:sz w:val="24"/>
                <w:szCs w:val="24"/>
              </w:rPr>
              <w:fldChar w:fldCharType="separate"/>
            </w:r>
            <w:r w:rsidR="005F6F8B">
              <w:rPr>
                <w:rFonts w:ascii="Book Antiqua" w:hAnsi="Book Antiqua"/>
                <w:noProof/>
                <w:sz w:val="24"/>
                <w:szCs w:val="24"/>
              </w:rPr>
              <w:t>15</w:t>
            </w:r>
            <w:r w:rsidRPr="009A6790">
              <w:rPr>
                <w:rFonts w:ascii="Book Antiqua" w:hAnsi="Book Antiqua"/>
                <w:sz w:val="24"/>
                <w:szCs w:val="24"/>
              </w:rPr>
              <w:fldChar w:fldCharType="end"/>
            </w:r>
            <w:r w:rsidRPr="009A6790">
              <w:rPr>
                <w:rFonts w:ascii="Book Antiqua" w:hAnsi="Book Antiqua"/>
                <w:sz w:val="24"/>
                <w:szCs w:val="24"/>
                <w:lang w:val="zh-CN"/>
              </w:rPr>
              <w:t xml:space="preserve"> / </w:t>
            </w:r>
            <w:r w:rsidRPr="009A6790">
              <w:rPr>
                <w:rFonts w:ascii="Book Antiqua" w:hAnsi="Book Antiqua"/>
                <w:sz w:val="24"/>
                <w:szCs w:val="24"/>
              </w:rPr>
              <w:fldChar w:fldCharType="begin"/>
            </w:r>
            <w:r w:rsidRPr="009A6790">
              <w:rPr>
                <w:rFonts w:ascii="Book Antiqua" w:hAnsi="Book Antiqua"/>
                <w:sz w:val="24"/>
                <w:szCs w:val="24"/>
              </w:rPr>
              <w:instrText>NUMPAGES</w:instrText>
            </w:r>
            <w:r w:rsidRPr="009A6790">
              <w:rPr>
                <w:rFonts w:ascii="Book Antiqua" w:hAnsi="Book Antiqua"/>
                <w:sz w:val="24"/>
                <w:szCs w:val="24"/>
              </w:rPr>
              <w:fldChar w:fldCharType="separate"/>
            </w:r>
            <w:r w:rsidR="005F6F8B">
              <w:rPr>
                <w:rFonts w:ascii="Book Antiqua" w:hAnsi="Book Antiqua"/>
                <w:noProof/>
                <w:sz w:val="24"/>
                <w:szCs w:val="24"/>
              </w:rPr>
              <w:t>21</w:t>
            </w:r>
            <w:r w:rsidRPr="009A6790">
              <w:rPr>
                <w:rFonts w:ascii="Book Antiqua" w:hAnsi="Book Antiqua"/>
                <w:sz w:val="24"/>
                <w:szCs w:val="24"/>
              </w:rPr>
              <w:fldChar w:fldCharType="end"/>
            </w:r>
          </w:p>
        </w:sdtContent>
      </w:sdt>
    </w:sdtContent>
  </w:sdt>
  <w:p w14:paraId="1F5347DE" w14:textId="61B47C35" w:rsidR="00664ABA" w:rsidRPr="007D094C" w:rsidRDefault="00664ABA" w:rsidP="007D094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430D" w14:textId="77777777" w:rsidR="00E655A4" w:rsidRDefault="00E6089A">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83B365E" w14:textId="77777777" w:rsidR="00E655A4" w:rsidRDefault="00E655A4">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E9B91" w14:textId="77777777" w:rsidR="00E655A4" w:rsidRDefault="00093CA7">
    <w:pPr>
      <w:pStyle w:val="a5"/>
      <w:jc w:val="right"/>
      <w:rPr>
        <w:rFonts w:ascii="Book Antiqua" w:hAnsi="Book Antiqua"/>
        <w:sz w:val="24"/>
        <w:szCs w:val="24"/>
      </w:rPr>
    </w:pPr>
    <w:sdt>
      <w:sdtPr>
        <w:id w:val="196276234"/>
        <w:docPartObj>
          <w:docPartGallery w:val="AutoText"/>
        </w:docPartObj>
      </w:sdtPr>
      <w:sdtEndPr>
        <w:rPr>
          <w:rFonts w:ascii="Book Antiqua" w:hAnsi="Book Antiqua"/>
          <w:sz w:val="24"/>
          <w:szCs w:val="24"/>
        </w:rPr>
      </w:sdtEndPr>
      <w:sdtContent>
        <w:r w:rsidR="00E6089A">
          <w:rPr>
            <w:rFonts w:ascii="Book Antiqua" w:hAnsi="Book Antiqua"/>
            <w:sz w:val="24"/>
            <w:szCs w:val="24"/>
          </w:rPr>
          <w:fldChar w:fldCharType="begin"/>
        </w:r>
        <w:r w:rsidR="00E6089A">
          <w:rPr>
            <w:rFonts w:ascii="Book Antiqua" w:hAnsi="Book Antiqua"/>
            <w:sz w:val="24"/>
            <w:szCs w:val="24"/>
          </w:rPr>
          <w:instrText>PAGE   \* MERGEFORMAT</w:instrText>
        </w:r>
        <w:r w:rsidR="00E6089A">
          <w:rPr>
            <w:rFonts w:ascii="Book Antiqua" w:hAnsi="Book Antiqua"/>
            <w:sz w:val="24"/>
            <w:szCs w:val="24"/>
          </w:rPr>
          <w:fldChar w:fldCharType="separate"/>
        </w:r>
        <w:r w:rsidR="005F6F8B" w:rsidRPr="005F6F8B">
          <w:rPr>
            <w:rFonts w:ascii="Book Antiqua" w:hAnsi="Book Antiqua"/>
            <w:noProof/>
            <w:sz w:val="24"/>
            <w:szCs w:val="24"/>
            <w:lang w:val="zh-CN"/>
          </w:rPr>
          <w:t>22</w:t>
        </w:r>
        <w:r w:rsidR="00E6089A">
          <w:rPr>
            <w:rFonts w:ascii="Book Antiqua" w:hAnsi="Book Antiqua"/>
            <w:sz w:val="24"/>
            <w:szCs w:val="24"/>
          </w:rPr>
          <w:fldChar w:fldCharType="end"/>
        </w:r>
      </w:sdtContent>
    </w:sdt>
    <w:r w:rsidR="00E6089A">
      <w:rPr>
        <w:rFonts w:ascii="Book Antiqua" w:hAnsi="Book Antiqua"/>
        <w:sz w:val="24"/>
        <w:szCs w:val="24"/>
      </w:rPr>
      <w:t xml:space="preserve"> / 20</w:t>
    </w:r>
  </w:p>
  <w:p w14:paraId="2EA2F02E" w14:textId="77777777" w:rsidR="00E655A4" w:rsidRDefault="00E655A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96E8" w14:textId="77777777" w:rsidR="00093CA7" w:rsidRDefault="00093CA7">
      <w:r>
        <w:separator/>
      </w:r>
    </w:p>
  </w:footnote>
  <w:footnote w:type="continuationSeparator" w:id="0">
    <w:p w14:paraId="29C5A80D" w14:textId="77777777" w:rsidR="00093CA7" w:rsidRDefault="00093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06754" w14:textId="77777777" w:rsidR="00E655A4" w:rsidRDefault="00E655A4">
    <w:pPr>
      <w:pStyle w:val="a6"/>
      <w:pBdr>
        <w:bottom w:val="none" w:sz="0" w:space="0" w:color="auto"/>
      </w:pBdr>
      <w:jc w:val="right"/>
    </w:pPr>
  </w:p>
  <w:p w14:paraId="7E48F0C8" w14:textId="77777777" w:rsidR="00E655A4" w:rsidRDefault="00E655A4">
    <w:pPr>
      <w:autoSpaceDE w:val="0"/>
      <w:autoSpaceDN w:val="0"/>
      <w:adjustRightInd w:val="0"/>
      <w:spacing w:after="240" w:line="360" w:lineRule="atLeast"/>
      <w:jc w:val="center"/>
      <w:rPr>
        <w:rFonts w:ascii="Times" w:hAnsi="Times" w:cs="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004"/>
    <w:rsid w:val="0003794F"/>
    <w:rsid w:val="00055359"/>
    <w:rsid w:val="00093CA7"/>
    <w:rsid w:val="000B617E"/>
    <w:rsid w:val="000E2E9C"/>
    <w:rsid w:val="00163F4E"/>
    <w:rsid w:val="00234A4D"/>
    <w:rsid w:val="00284ABD"/>
    <w:rsid w:val="0028658F"/>
    <w:rsid w:val="002E0BBC"/>
    <w:rsid w:val="0031513D"/>
    <w:rsid w:val="00343329"/>
    <w:rsid w:val="00356CAA"/>
    <w:rsid w:val="003E1DE4"/>
    <w:rsid w:val="003F745D"/>
    <w:rsid w:val="00417B86"/>
    <w:rsid w:val="00430F48"/>
    <w:rsid w:val="00437654"/>
    <w:rsid w:val="00447B0A"/>
    <w:rsid w:val="004941A0"/>
    <w:rsid w:val="004F5EF6"/>
    <w:rsid w:val="00531EB8"/>
    <w:rsid w:val="005369A4"/>
    <w:rsid w:val="00543C76"/>
    <w:rsid w:val="005515CA"/>
    <w:rsid w:val="00575482"/>
    <w:rsid w:val="005F5C8E"/>
    <w:rsid w:val="005F6F8B"/>
    <w:rsid w:val="00635A24"/>
    <w:rsid w:val="00664ABA"/>
    <w:rsid w:val="006701CB"/>
    <w:rsid w:val="00672298"/>
    <w:rsid w:val="006A216D"/>
    <w:rsid w:val="006B3DB8"/>
    <w:rsid w:val="006B58D5"/>
    <w:rsid w:val="006C5F4D"/>
    <w:rsid w:val="006D5DA7"/>
    <w:rsid w:val="006D6FC3"/>
    <w:rsid w:val="006F2917"/>
    <w:rsid w:val="00782B0A"/>
    <w:rsid w:val="007B2AA0"/>
    <w:rsid w:val="007B7367"/>
    <w:rsid w:val="007D094C"/>
    <w:rsid w:val="00806AEE"/>
    <w:rsid w:val="00863328"/>
    <w:rsid w:val="00866617"/>
    <w:rsid w:val="00875AD2"/>
    <w:rsid w:val="0088003E"/>
    <w:rsid w:val="00906DCD"/>
    <w:rsid w:val="009601BB"/>
    <w:rsid w:val="009A2A91"/>
    <w:rsid w:val="00A14C7D"/>
    <w:rsid w:val="00A77B3E"/>
    <w:rsid w:val="00A81D88"/>
    <w:rsid w:val="00B31238"/>
    <w:rsid w:val="00B66078"/>
    <w:rsid w:val="00B71182"/>
    <w:rsid w:val="00B92D8E"/>
    <w:rsid w:val="00C43B05"/>
    <w:rsid w:val="00C64897"/>
    <w:rsid w:val="00C95310"/>
    <w:rsid w:val="00CA2A55"/>
    <w:rsid w:val="00CB04A1"/>
    <w:rsid w:val="00CF0E02"/>
    <w:rsid w:val="00DC5D38"/>
    <w:rsid w:val="00E0682F"/>
    <w:rsid w:val="00E6089A"/>
    <w:rsid w:val="00E655A4"/>
    <w:rsid w:val="00E66830"/>
    <w:rsid w:val="00ED4275"/>
    <w:rsid w:val="00EF65A1"/>
    <w:rsid w:val="00F33896"/>
    <w:rsid w:val="00F46CAD"/>
    <w:rsid w:val="00F64CA6"/>
    <w:rsid w:val="00F71A91"/>
    <w:rsid w:val="00F771A5"/>
    <w:rsid w:val="00FB7579"/>
    <w:rsid w:val="00FD7B84"/>
    <w:rsid w:val="552A2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F88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qFormat="1"/>
    <w:lsdException w:name="annotation reference" w:semiHidden="0"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6">
    <w:name w:val="header"/>
    <w:basedOn w:val="a"/>
    <w:link w:val="Char2"/>
    <w:uiPriority w:val="99"/>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a7">
    <w:name w:val="annotation subject"/>
    <w:basedOn w:val="a3"/>
    <w:next w:val="a3"/>
    <w:link w:val="Char3"/>
    <w:semiHidden/>
    <w:unhideWhenUsed/>
    <w:rPr>
      <w:b/>
      <w:bCs/>
    </w:rPr>
  </w:style>
  <w:style w:type="character" w:styleId="a8">
    <w:name w:val="page number"/>
    <w:basedOn w:val="a0"/>
    <w:uiPriority w:val="99"/>
    <w:semiHidden/>
    <w:unhideWhenUsed/>
  </w:style>
  <w:style w:type="character" w:styleId="a9">
    <w:name w:val="annotation reference"/>
    <w:basedOn w:val="a0"/>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uiPriority w:val="99"/>
    <w:qFormat/>
    <w:rPr>
      <w:rFonts w:asciiTheme="minorHAnsi" w:hAnsiTheme="minorHAnsi" w:cstheme="minorBidi"/>
      <w:kern w:val="2"/>
      <w:sz w:val="18"/>
      <w:szCs w:val="18"/>
      <w:lang w:eastAsia="zh-CN"/>
    </w:rPr>
  </w:style>
  <w:style w:type="character" w:customStyle="1" w:styleId="Char1">
    <w:name w:val="页脚 Char"/>
    <w:basedOn w:val="a0"/>
    <w:link w:val="a5"/>
    <w:uiPriority w:val="99"/>
    <w:rPr>
      <w:rFonts w:asciiTheme="minorHAnsi" w:hAnsiTheme="minorHAnsi" w:cstheme="min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qFormat="1"/>
    <w:lsdException w:name="annotation reference" w:semiHidden="0"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6">
    <w:name w:val="header"/>
    <w:basedOn w:val="a"/>
    <w:link w:val="Char2"/>
    <w:uiPriority w:val="99"/>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a7">
    <w:name w:val="annotation subject"/>
    <w:basedOn w:val="a3"/>
    <w:next w:val="a3"/>
    <w:link w:val="Char3"/>
    <w:semiHidden/>
    <w:unhideWhenUsed/>
    <w:rPr>
      <w:b/>
      <w:bCs/>
    </w:rPr>
  </w:style>
  <w:style w:type="character" w:styleId="a8">
    <w:name w:val="page number"/>
    <w:basedOn w:val="a0"/>
    <w:uiPriority w:val="99"/>
    <w:semiHidden/>
    <w:unhideWhenUsed/>
  </w:style>
  <w:style w:type="character" w:styleId="a9">
    <w:name w:val="annotation reference"/>
    <w:basedOn w:val="a0"/>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uiPriority w:val="99"/>
    <w:qFormat/>
    <w:rPr>
      <w:rFonts w:asciiTheme="minorHAnsi" w:hAnsiTheme="minorHAnsi" w:cstheme="minorBidi"/>
      <w:kern w:val="2"/>
      <w:sz w:val="18"/>
      <w:szCs w:val="18"/>
      <w:lang w:eastAsia="zh-CN"/>
    </w:rPr>
  </w:style>
  <w:style w:type="character" w:customStyle="1" w:styleId="Char1">
    <w:name w:val="页脚 Char"/>
    <w:basedOn w:val="a0"/>
    <w:link w:val="a5"/>
    <w:uiPriority w:val="99"/>
    <w:rPr>
      <w:rFonts w:asciiTheme="minorHAnsi" w:hAnsiTheme="minorHAnsi"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3421</Words>
  <Characters>19501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2020-12-21T23:34:00Z</dcterms:created>
  <dcterms:modified xsi:type="dcterms:W3CDTF">2021-01-22T16:49:00Z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