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1C00DFF" w14:textId="77777777" w:rsidR="00A77B3E" w:rsidRPr="00C90C6F" w:rsidRDefault="002378C7" w:rsidP="00C90C6F">
      <w:pPr>
        <w:adjustRightInd w:val="0"/>
        <w:snapToGrid w:val="0"/>
        <w:spacing w:line="360" w:lineRule="auto"/>
        <w:jc w:val="both"/>
        <w:rPr>
          <w:rFonts w:ascii="Book Antiqua" w:hAnsi="Book Antiqua"/>
        </w:rPr>
      </w:pPr>
      <w:r w:rsidRPr="00C90C6F">
        <w:rPr>
          <w:rFonts w:ascii="Book Antiqua" w:eastAsia="Book Antiqua" w:hAnsi="Book Antiqua" w:cs="Book Antiqua"/>
          <w:b/>
          <w:color w:val="000000"/>
        </w:rPr>
        <w:t xml:space="preserve">Name of Journal: </w:t>
      </w:r>
      <w:r w:rsidRPr="00C90C6F">
        <w:rPr>
          <w:rFonts w:ascii="Book Antiqua" w:eastAsia="Book Antiqua" w:hAnsi="Book Antiqua" w:cs="Book Antiqua"/>
          <w:i/>
          <w:color w:val="000000"/>
        </w:rPr>
        <w:t>World Journal of Clinical Cases</w:t>
      </w:r>
    </w:p>
    <w:p w14:paraId="7FE5C128" w14:textId="77777777" w:rsidR="00A77B3E" w:rsidRPr="00C90C6F" w:rsidRDefault="002378C7" w:rsidP="00C90C6F">
      <w:pPr>
        <w:adjustRightInd w:val="0"/>
        <w:snapToGrid w:val="0"/>
        <w:spacing w:line="360" w:lineRule="auto"/>
        <w:jc w:val="both"/>
        <w:rPr>
          <w:rFonts w:ascii="Book Antiqua" w:hAnsi="Book Antiqua"/>
        </w:rPr>
      </w:pPr>
      <w:r w:rsidRPr="00C90C6F">
        <w:rPr>
          <w:rFonts w:ascii="Book Antiqua" w:eastAsia="Book Antiqua" w:hAnsi="Book Antiqua" w:cs="Book Antiqua"/>
          <w:b/>
          <w:color w:val="000000"/>
        </w:rPr>
        <w:t xml:space="preserve">Manuscript NO: </w:t>
      </w:r>
      <w:r w:rsidRPr="00C90C6F">
        <w:rPr>
          <w:rFonts w:ascii="Book Antiqua" w:eastAsia="Book Antiqua" w:hAnsi="Book Antiqua" w:cs="Book Antiqua"/>
          <w:color w:val="000000"/>
        </w:rPr>
        <w:t>59922</w:t>
      </w:r>
    </w:p>
    <w:p w14:paraId="2C300D59" w14:textId="77777777" w:rsidR="00A77B3E" w:rsidRPr="00C90C6F" w:rsidRDefault="002378C7" w:rsidP="00C90C6F">
      <w:pPr>
        <w:adjustRightInd w:val="0"/>
        <w:snapToGrid w:val="0"/>
        <w:spacing w:line="360" w:lineRule="auto"/>
        <w:jc w:val="both"/>
        <w:rPr>
          <w:rFonts w:ascii="Book Antiqua" w:hAnsi="Book Antiqua"/>
        </w:rPr>
      </w:pPr>
      <w:r w:rsidRPr="00C90C6F">
        <w:rPr>
          <w:rFonts w:ascii="Book Antiqua" w:eastAsia="Book Antiqua" w:hAnsi="Book Antiqua" w:cs="Book Antiqua"/>
          <w:b/>
          <w:color w:val="000000"/>
        </w:rPr>
        <w:t xml:space="preserve">Manuscript Type: </w:t>
      </w:r>
      <w:r w:rsidRPr="00C90C6F">
        <w:rPr>
          <w:rFonts w:ascii="Book Antiqua" w:eastAsia="Book Antiqua" w:hAnsi="Book Antiqua" w:cs="Book Antiqua"/>
          <w:color w:val="000000"/>
        </w:rPr>
        <w:t>CASE REPORT</w:t>
      </w:r>
    </w:p>
    <w:p w14:paraId="4A7CE5E0" w14:textId="77777777" w:rsidR="00A77B3E" w:rsidRPr="00C90C6F" w:rsidRDefault="00A77B3E" w:rsidP="00C90C6F">
      <w:pPr>
        <w:adjustRightInd w:val="0"/>
        <w:snapToGrid w:val="0"/>
        <w:spacing w:line="360" w:lineRule="auto"/>
        <w:jc w:val="both"/>
        <w:rPr>
          <w:rFonts w:ascii="Book Antiqua" w:hAnsi="Book Antiqua"/>
        </w:rPr>
      </w:pPr>
    </w:p>
    <w:p w14:paraId="348B9459" w14:textId="23D2B22F" w:rsidR="00A77B3E" w:rsidRPr="00C90C6F" w:rsidRDefault="002378C7" w:rsidP="00C90C6F">
      <w:pPr>
        <w:adjustRightInd w:val="0"/>
        <w:snapToGrid w:val="0"/>
        <w:spacing w:line="360" w:lineRule="auto"/>
        <w:jc w:val="both"/>
        <w:rPr>
          <w:rFonts w:ascii="Book Antiqua" w:hAnsi="Book Antiqua"/>
        </w:rPr>
      </w:pPr>
      <w:bookmarkStart w:id="0" w:name="OLE_LINK22"/>
      <w:bookmarkStart w:id="1" w:name="OLE_LINK23"/>
      <w:r w:rsidRPr="00C90C6F">
        <w:rPr>
          <w:rFonts w:ascii="Book Antiqua" w:eastAsia="Book Antiqua" w:hAnsi="Book Antiqua" w:cs="Book Antiqua"/>
          <w:b/>
          <w:color w:val="000000"/>
        </w:rPr>
        <w:t xml:space="preserve">Unusual presentation of granulomatosis with polyangiitis causing periaortitis and consequent subclavian steal syndrome: </w:t>
      </w:r>
      <w:r w:rsidR="00614925" w:rsidRPr="00C90C6F">
        <w:rPr>
          <w:rFonts w:ascii="Book Antiqua" w:eastAsia="Book Antiqua" w:hAnsi="Book Antiqua" w:cs="Book Antiqua"/>
          <w:b/>
          <w:color w:val="000000"/>
        </w:rPr>
        <w:t>A</w:t>
      </w:r>
      <w:r w:rsidRPr="00C90C6F">
        <w:rPr>
          <w:rFonts w:ascii="Book Antiqua" w:eastAsia="Book Antiqua" w:hAnsi="Book Antiqua" w:cs="Book Antiqua"/>
          <w:b/>
          <w:color w:val="000000"/>
        </w:rPr>
        <w:t xml:space="preserve"> case report</w:t>
      </w:r>
    </w:p>
    <w:bookmarkEnd w:id="0"/>
    <w:bookmarkEnd w:id="1"/>
    <w:p w14:paraId="69C6E93B" w14:textId="77777777" w:rsidR="00A77B3E" w:rsidRPr="00C90C6F" w:rsidRDefault="00A77B3E" w:rsidP="00C90C6F">
      <w:pPr>
        <w:adjustRightInd w:val="0"/>
        <w:snapToGrid w:val="0"/>
        <w:spacing w:line="360" w:lineRule="auto"/>
        <w:jc w:val="both"/>
        <w:rPr>
          <w:rFonts w:ascii="Book Antiqua" w:hAnsi="Book Antiqua"/>
        </w:rPr>
      </w:pPr>
    </w:p>
    <w:p w14:paraId="0EEE608B" w14:textId="756FD02D" w:rsidR="00A77B3E" w:rsidRPr="00C90C6F" w:rsidRDefault="002562AF" w:rsidP="00C90C6F">
      <w:pPr>
        <w:adjustRightInd w:val="0"/>
        <w:snapToGrid w:val="0"/>
        <w:spacing w:line="360" w:lineRule="auto"/>
        <w:jc w:val="both"/>
        <w:rPr>
          <w:rFonts w:ascii="Book Antiqua" w:hAnsi="Book Antiqua"/>
        </w:rPr>
      </w:pPr>
      <w:r w:rsidRPr="00C90C6F">
        <w:rPr>
          <w:rFonts w:ascii="Book Antiqua" w:eastAsia="Book Antiqua" w:hAnsi="Book Antiqua" w:cs="Book Antiqua"/>
          <w:color w:val="000000"/>
        </w:rPr>
        <w:t xml:space="preserve">Cho U </w:t>
      </w:r>
      <w:r w:rsidRPr="00C90C6F">
        <w:rPr>
          <w:rFonts w:ascii="Book Antiqua" w:eastAsia="Book Antiqua" w:hAnsi="Book Antiqua" w:cs="Book Antiqua"/>
          <w:i/>
          <w:iCs/>
          <w:color w:val="000000"/>
        </w:rPr>
        <w:t>et al.</w:t>
      </w:r>
      <w:r w:rsidRPr="00C90C6F">
        <w:rPr>
          <w:rFonts w:ascii="Book Antiqua" w:eastAsia="Book Antiqua" w:hAnsi="Book Antiqua" w:cs="Book Antiqua"/>
          <w:color w:val="000000"/>
        </w:rPr>
        <w:t xml:space="preserve"> </w:t>
      </w:r>
      <w:bookmarkStart w:id="2" w:name="OLE_LINK24"/>
      <w:bookmarkStart w:id="3" w:name="OLE_LINK25"/>
      <w:bookmarkStart w:id="4" w:name="OLE_LINK3"/>
      <w:bookmarkStart w:id="5" w:name="OLE_LINK4"/>
      <w:r w:rsidR="004323EA" w:rsidRPr="00C90C6F">
        <w:rPr>
          <w:rFonts w:ascii="Book Antiqua" w:eastAsia="Book Antiqua" w:hAnsi="Book Antiqua" w:cs="Book Antiqua"/>
          <w:color w:val="000000"/>
        </w:rPr>
        <w:t>GPA</w:t>
      </w:r>
      <w:r w:rsidR="002378C7" w:rsidRPr="00C90C6F">
        <w:rPr>
          <w:rFonts w:ascii="Book Antiqua" w:eastAsia="Book Antiqua" w:hAnsi="Book Antiqua" w:cs="Book Antiqua"/>
          <w:color w:val="000000"/>
        </w:rPr>
        <w:t xml:space="preserve"> causing subclavian steal syndrome</w:t>
      </w:r>
      <w:bookmarkEnd w:id="2"/>
      <w:bookmarkEnd w:id="3"/>
    </w:p>
    <w:bookmarkEnd w:id="4"/>
    <w:bookmarkEnd w:id="5"/>
    <w:p w14:paraId="69FA5B62" w14:textId="77777777" w:rsidR="00A77B3E" w:rsidRPr="00C90C6F" w:rsidRDefault="00A77B3E" w:rsidP="00C90C6F">
      <w:pPr>
        <w:adjustRightInd w:val="0"/>
        <w:snapToGrid w:val="0"/>
        <w:spacing w:line="360" w:lineRule="auto"/>
        <w:jc w:val="both"/>
        <w:rPr>
          <w:rFonts w:ascii="Book Antiqua" w:hAnsi="Book Antiqua"/>
        </w:rPr>
      </w:pPr>
    </w:p>
    <w:p w14:paraId="4490A2DB" w14:textId="77777777" w:rsidR="00A77B3E" w:rsidRPr="00C90C6F" w:rsidRDefault="002378C7" w:rsidP="00C90C6F">
      <w:pPr>
        <w:adjustRightInd w:val="0"/>
        <w:snapToGrid w:val="0"/>
        <w:spacing w:line="360" w:lineRule="auto"/>
        <w:jc w:val="both"/>
        <w:rPr>
          <w:rFonts w:ascii="Book Antiqua" w:hAnsi="Book Antiqua"/>
        </w:rPr>
      </w:pPr>
      <w:r w:rsidRPr="00C90C6F">
        <w:rPr>
          <w:rFonts w:ascii="Book Antiqua" w:eastAsia="Book Antiqua" w:hAnsi="Book Antiqua" w:cs="Book Antiqua"/>
          <w:color w:val="000000"/>
        </w:rPr>
        <w:t xml:space="preserve">Uiju </w:t>
      </w:r>
      <w:bookmarkStart w:id="6" w:name="OLE_LINK1"/>
      <w:bookmarkStart w:id="7" w:name="OLE_LINK2"/>
      <w:r w:rsidRPr="00C90C6F">
        <w:rPr>
          <w:rFonts w:ascii="Book Antiqua" w:eastAsia="Book Antiqua" w:hAnsi="Book Antiqua" w:cs="Book Antiqua"/>
          <w:color w:val="000000"/>
        </w:rPr>
        <w:t>Cho</w:t>
      </w:r>
      <w:bookmarkEnd w:id="6"/>
      <w:bookmarkEnd w:id="7"/>
      <w:r w:rsidRPr="00C90C6F">
        <w:rPr>
          <w:rFonts w:ascii="Book Antiqua" w:eastAsia="Book Antiqua" w:hAnsi="Book Antiqua" w:cs="Book Antiqua"/>
          <w:color w:val="000000"/>
        </w:rPr>
        <w:t>, Sung-Kyung Kim, Jeong Min Ko, Jinyoung Yoo</w:t>
      </w:r>
    </w:p>
    <w:p w14:paraId="7BC486BE" w14:textId="77777777" w:rsidR="00A77B3E" w:rsidRPr="00C90C6F" w:rsidRDefault="00A77B3E" w:rsidP="00C90C6F">
      <w:pPr>
        <w:adjustRightInd w:val="0"/>
        <w:snapToGrid w:val="0"/>
        <w:spacing w:line="360" w:lineRule="auto"/>
        <w:jc w:val="both"/>
        <w:rPr>
          <w:rFonts w:ascii="Book Antiqua" w:hAnsi="Book Antiqua"/>
        </w:rPr>
      </w:pPr>
    </w:p>
    <w:p w14:paraId="3D722966" w14:textId="77777777" w:rsidR="00A77B3E" w:rsidRPr="00C90C6F" w:rsidRDefault="002378C7" w:rsidP="00C90C6F">
      <w:pPr>
        <w:adjustRightInd w:val="0"/>
        <w:snapToGrid w:val="0"/>
        <w:spacing w:line="360" w:lineRule="auto"/>
        <w:jc w:val="both"/>
        <w:rPr>
          <w:rFonts w:ascii="Book Antiqua" w:hAnsi="Book Antiqua"/>
        </w:rPr>
      </w:pPr>
      <w:r w:rsidRPr="00C90C6F">
        <w:rPr>
          <w:rFonts w:ascii="Book Antiqua" w:eastAsia="Book Antiqua" w:hAnsi="Book Antiqua" w:cs="Book Antiqua"/>
          <w:b/>
          <w:bCs/>
          <w:color w:val="000000"/>
        </w:rPr>
        <w:t xml:space="preserve">Uiju Cho, </w:t>
      </w:r>
      <w:r w:rsidRPr="00C90C6F">
        <w:rPr>
          <w:rFonts w:ascii="Book Antiqua" w:eastAsia="Book Antiqua" w:hAnsi="Book Antiqua" w:cs="Book Antiqua"/>
          <w:color w:val="000000"/>
        </w:rPr>
        <w:t>Department of Pathology, St. Vincent’s Hospital, College of Medicine, The Catholic University of Korea, Seoul 06591, South Korea</w:t>
      </w:r>
    </w:p>
    <w:p w14:paraId="5FAB09FD" w14:textId="77777777" w:rsidR="00A77B3E" w:rsidRPr="00C90C6F" w:rsidRDefault="00A77B3E" w:rsidP="00C90C6F">
      <w:pPr>
        <w:adjustRightInd w:val="0"/>
        <w:snapToGrid w:val="0"/>
        <w:spacing w:line="360" w:lineRule="auto"/>
        <w:jc w:val="both"/>
        <w:rPr>
          <w:rFonts w:ascii="Book Antiqua" w:hAnsi="Book Antiqua"/>
        </w:rPr>
      </w:pPr>
    </w:p>
    <w:p w14:paraId="3FAB2A3E" w14:textId="77777777" w:rsidR="00A77B3E" w:rsidRPr="00C90C6F" w:rsidRDefault="002378C7" w:rsidP="00C90C6F">
      <w:pPr>
        <w:adjustRightInd w:val="0"/>
        <w:snapToGrid w:val="0"/>
        <w:spacing w:line="360" w:lineRule="auto"/>
        <w:jc w:val="both"/>
        <w:rPr>
          <w:rFonts w:ascii="Book Antiqua" w:hAnsi="Book Antiqua"/>
        </w:rPr>
      </w:pPr>
      <w:r w:rsidRPr="00C90C6F">
        <w:rPr>
          <w:rFonts w:ascii="Book Antiqua" w:eastAsia="Book Antiqua" w:hAnsi="Book Antiqua" w:cs="Book Antiqua"/>
          <w:b/>
          <w:bCs/>
          <w:color w:val="000000"/>
        </w:rPr>
        <w:t xml:space="preserve">Sung-Kyung Kim, </w:t>
      </w:r>
      <w:r w:rsidRPr="00C90C6F">
        <w:rPr>
          <w:rFonts w:ascii="Book Antiqua" w:eastAsia="Book Antiqua" w:hAnsi="Book Antiqua" w:cs="Book Antiqua"/>
          <w:color w:val="000000"/>
        </w:rPr>
        <w:t>Department of Internal Medicine, St. Vincent’s Hospital, College of Medicine, The Catholic University of Korea, Seoul 06591, South Korea</w:t>
      </w:r>
    </w:p>
    <w:p w14:paraId="2480659D" w14:textId="77777777" w:rsidR="00A77B3E" w:rsidRPr="00C90C6F" w:rsidRDefault="00A77B3E" w:rsidP="00C90C6F">
      <w:pPr>
        <w:adjustRightInd w:val="0"/>
        <w:snapToGrid w:val="0"/>
        <w:spacing w:line="360" w:lineRule="auto"/>
        <w:jc w:val="both"/>
        <w:rPr>
          <w:rFonts w:ascii="Book Antiqua" w:hAnsi="Book Antiqua"/>
        </w:rPr>
      </w:pPr>
    </w:p>
    <w:p w14:paraId="6CC710BF" w14:textId="77777777" w:rsidR="00A77B3E" w:rsidRPr="00C90C6F" w:rsidRDefault="002378C7" w:rsidP="00C90C6F">
      <w:pPr>
        <w:adjustRightInd w:val="0"/>
        <w:snapToGrid w:val="0"/>
        <w:spacing w:line="360" w:lineRule="auto"/>
        <w:jc w:val="both"/>
        <w:rPr>
          <w:rFonts w:ascii="Book Antiqua" w:hAnsi="Book Antiqua"/>
        </w:rPr>
      </w:pPr>
      <w:r w:rsidRPr="00C90C6F">
        <w:rPr>
          <w:rFonts w:ascii="Book Antiqua" w:eastAsia="Book Antiqua" w:hAnsi="Book Antiqua" w:cs="Book Antiqua"/>
          <w:b/>
          <w:bCs/>
          <w:color w:val="000000"/>
        </w:rPr>
        <w:t xml:space="preserve">Jeong Min Ko, </w:t>
      </w:r>
      <w:r w:rsidRPr="00C90C6F">
        <w:rPr>
          <w:rFonts w:ascii="Book Antiqua" w:eastAsia="Book Antiqua" w:hAnsi="Book Antiqua" w:cs="Book Antiqua"/>
          <w:color w:val="000000"/>
        </w:rPr>
        <w:t xml:space="preserve">Department of Radiology, St. Vincent’s Hospital, College of Medicine, The Catholic University of Korea, </w:t>
      </w:r>
      <w:bookmarkStart w:id="8" w:name="OLE_LINK9"/>
      <w:bookmarkStart w:id="9" w:name="OLE_LINK10"/>
      <w:r w:rsidRPr="00C90C6F">
        <w:rPr>
          <w:rFonts w:ascii="Book Antiqua" w:eastAsia="Book Antiqua" w:hAnsi="Book Antiqua" w:cs="Book Antiqua"/>
          <w:color w:val="000000"/>
        </w:rPr>
        <w:t xml:space="preserve">Seoul </w:t>
      </w:r>
      <w:bookmarkStart w:id="10" w:name="OLE_LINK11"/>
      <w:bookmarkStart w:id="11" w:name="OLE_LINK12"/>
      <w:bookmarkEnd w:id="8"/>
      <w:bookmarkEnd w:id="9"/>
      <w:r w:rsidRPr="00C90C6F">
        <w:rPr>
          <w:rFonts w:ascii="Book Antiqua" w:eastAsia="Book Antiqua" w:hAnsi="Book Antiqua" w:cs="Book Antiqua"/>
          <w:color w:val="000000"/>
        </w:rPr>
        <w:t>06591</w:t>
      </w:r>
      <w:bookmarkEnd w:id="10"/>
      <w:bookmarkEnd w:id="11"/>
      <w:r w:rsidRPr="00C90C6F">
        <w:rPr>
          <w:rFonts w:ascii="Book Antiqua" w:eastAsia="Book Antiqua" w:hAnsi="Book Antiqua" w:cs="Book Antiqua"/>
          <w:color w:val="000000"/>
        </w:rPr>
        <w:t>, South Korea</w:t>
      </w:r>
    </w:p>
    <w:p w14:paraId="2BDA71FD" w14:textId="77777777" w:rsidR="00A77B3E" w:rsidRPr="00C90C6F" w:rsidRDefault="00A77B3E" w:rsidP="00C90C6F">
      <w:pPr>
        <w:adjustRightInd w:val="0"/>
        <w:snapToGrid w:val="0"/>
        <w:spacing w:line="360" w:lineRule="auto"/>
        <w:jc w:val="both"/>
        <w:rPr>
          <w:rFonts w:ascii="Book Antiqua" w:hAnsi="Book Antiqua"/>
        </w:rPr>
      </w:pPr>
    </w:p>
    <w:p w14:paraId="0631C1CF" w14:textId="15BBEC32" w:rsidR="00A77B3E" w:rsidRPr="00C90C6F" w:rsidRDefault="002378C7" w:rsidP="00C90C6F">
      <w:pPr>
        <w:adjustRightInd w:val="0"/>
        <w:snapToGrid w:val="0"/>
        <w:spacing w:line="360" w:lineRule="auto"/>
        <w:jc w:val="both"/>
        <w:rPr>
          <w:rFonts w:ascii="Book Antiqua" w:eastAsia="Book Antiqua" w:hAnsi="Book Antiqua" w:cs="Book Antiqua"/>
          <w:color w:val="000000"/>
        </w:rPr>
      </w:pPr>
      <w:r w:rsidRPr="00C90C6F">
        <w:rPr>
          <w:rFonts w:ascii="Book Antiqua" w:eastAsia="Book Antiqua" w:hAnsi="Book Antiqua" w:cs="Book Antiqua"/>
          <w:b/>
          <w:bCs/>
          <w:color w:val="000000"/>
        </w:rPr>
        <w:t xml:space="preserve">Jinyoung Yoo, </w:t>
      </w:r>
      <w:r w:rsidRPr="00C90C6F">
        <w:rPr>
          <w:rFonts w:ascii="Book Antiqua" w:eastAsia="Book Antiqua" w:hAnsi="Book Antiqua" w:cs="Book Antiqua"/>
          <w:color w:val="000000"/>
        </w:rPr>
        <w:t xml:space="preserve">Department of Hospital Pathology, St. Vincent’s Hospital, College of Medicine, The Catholic University of Korea, </w:t>
      </w:r>
      <w:r w:rsidR="001E23D6" w:rsidRPr="00C90C6F">
        <w:rPr>
          <w:rFonts w:ascii="Book Antiqua" w:eastAsia="Book Antiqua" w:hAnsi="Book Antiqua" w:cs="Book Antiqua"/>
          <w:color w:val="000000"/>
        </w:rPr>
        <w:t>Seoul 06591, South Korea</w:t>
      </w:r>
    </w:p>
    <w:p w14:paraId="6560FB46" w14:textId="77777777" w:rsidR="001E23D6" w:rsidRPr="00C90C6F" w:rsidRDefault="001E23D6" w:rsidP="00C90C6F">
      <w:pPr>
        <w:adjustRightInd w:val="0"/>
        <w:snapToGrid w:val="0"/>
        <w:spacing w:line="360" w:lineRule="auto"/>
        <w:jc w:val="both"/>
        <w:rPr>
          <w:rFonts w:ascii="Book Antiqua" w:hAnsi="Book Antiqua"/>
        </w:rPr>
      </w:pPr>
    </w:p>
    <w:p w14:paraId="3DE4D214" w14:textId="5D9234FF" w:rsidR="00A77B3E" w:rsidRPr="00C90C6F" w:rsidRDefault="002378C7" w:rsidP="00C90C6F">
      <w:pPr>
        <w:adjustRightInd w:val="0"/>
        <w:snapToGrid w:val="0"/>
        <w:spacing w:line="360" w:lineRule="auto"/>
        <w:jc w:val="both"/>
        <w:rPr>
          <w:rFonts w:ascii="Book Antiqua" w:hAnsi="Book Antiqua"/>
        </w:rPr>
      </w:pPr>
      <w:r w:rsidRPr="00C90C6F">
        <w:rPr>
          <w:rFonts w:ascii="Book Antiqua" w:eastAsia="Book Antiqua" w:hAnsi="Book Antiqua" w:cs="Book Antiqua"/>
          <w:b/>
          <w:bCs/>
          <w:color w:val="000000"/>
        </w:rPr>
        <w:t xml:space="preserve">Author contributions: </w:t>
      </w:r>
      <w:bookmarkStart w:id="12" w:name="OLE_LINK26"/>
      <w:bookmarkStart w:id="13" w:name="OLE_LINK27"/>
      <w:r w:rsidRPr="00C90C6F">
        <w:rPr>
          <w:rFonts w:ascii="Book Antiqua" w:eastAsia="Book Antiqua" w:hAnsi="Book Antiqua" w:cs="Book Antiqua"/>
          <w:color w:val="000000"/>
        </w:rPr>
        <w:t>Cho U and Yoo J performed the pathologic examination and diagnosed the patient’s case, reviewed the literature and contributed to manuscript drafting; Kim S</w:t>
      </w:r>
      <w:r w:rsidR="004323EA" w:rsidRPr="00C90C6F">
        <w:rPr>
          <w:rFonts w:ascii="Book Antiqua" w:eastAsia="Book Antiqua" w:hAnsi="Book Antiqua" w:cs="Book Antiqua"/>
          <w:color w:val="000000"/>
        </w:rPr>
        <w:t>K</w:t>
      </w:r>
      <w:r w:rsidRPr="00C90C6F">
        <w:rPr>
          <w:rFonts w:ascii="Book Antiqua" w:eastAsia="Book Antiqua" w:hAnsi="Book Antiqua" w:cs="Book Antiqua"/>
          <w:color w:val="000000"/>
        </w:rPr>
        <w:t xml:space="preserve"> was the patient’s physician and contributed to manuscript drafting; Ko J performed the radiologic analysis of the patient’s case and contributed to manuscript drafting; all authors issued final approval for the version to be submitted. </w:t>
      </w:r>
    </w:p>
    <w:bookmarkEnd w:id="12"/>
    <w:bookmarkEnd w:id="13"/>
    <w:p w14:paraId="0E5C25BB" w14:textId="77777777" w:rsidR="00A77B3E" w:rsidRPr="00C90C6F" w:rsidRDefault="00A77B3E" w:rsidP="00C90C6F">
      <w:pPr>
        <w:adjustRightInd w:val="0"/>
        <w:snapToGrid w:val="0"/>
        <w:spacing w:line="360" w:lineRule="auto"/>
        <w:jc w:val="both"/>
        <w:rPr>
          <w:rFonts w:ascii="Book Antiqua" w:hAnsi="Book Antiqua"/>
        </w:rPr>
      </w:pPr>
    </w:p>
    <w:p w14:paraId="00202FF5" w14:textId="29C18F07" w:rsidR="00A77B3E" w:rsidRPr="00C90C6F" w:rsidRDefault="002378C7" w:rsidP="00C90C6F">
      <w:pPr>
        <w:adjustRightInd w:val="0"/>
        <w:snapToGrid w:val="0"/>
        <w:spacing w:line="360" w:lineRule="auto"/>
        <w:jc w:val="both"/>
        <w:rPr>
          <w:rFonts w:ascii="Book Antiqua" w:hAnsi="Book Antiqua"/>
        </w:rPr>
      </w:pPr>
      <w:r w:rsidRPr="00C90C6F">
        <w:rPr>
          <w:rFonts w:ascii="Book Antiqua" w:eastAsia="Book Antiqua" w:hAnsi="Book Antiqua" w:cs="Book Antiqua"/>
          <w:b/>
          <w:bCs/>
          <w:color w:val="000000"/>
        </w:rPr>
        <w:t xml:space="preserve">Corresponding author: Jinyoung Yoo, MD, PhD, Doctor, Professor, </w:t>
      </w:r>
      <w:r w:rsidRPr="00C90C6F">
        <w:rPr>
          <w:rFonts w:ascii="Book Antiqua" w:eastAsia="Book Antiqua" w:hAnsi="Book Antiqua" w:cs="Book Antiqua"/>
          <w:color w:val="000000"/>
        </w:rPr>
        <w:t xml:space="preserve">Department of Hospital Pathology, St. Vincent’s Hospital, College of Medicine, The Catholic University of Korea, Ji-dong 93, Paldal-gu, </w:t>
      </w:r>
      <w:r w:rsidR="001E23D6" w:rsidRPr="00C90C6F">
        <w:rPr>
          <w:rFonts w:ascii="Book Antiqua" w:eastAsia="Book Antiqua" w:hAnsi="Book Antiqua" w:cs="Book Antiqua"/>
          <w:color w:val="000000"/>
        </w:rPr>
        <w:t>Seoul 06591, South Korea</w:t>
      </w:r>
      <w:r w:rsidRPr="00C90C6F">
        <w:rPr>
          <w:rFonts w:ascii="Book Antiqua" w:eastAsia="Book Antiqua" w:hAnsi="Book Antiqua" w:cs="Book Antiqua"/>
          <w:color w:val="000000"/>
        </w:rPr>
        <w:t>.</w:t>
      </w:r>
      <w:r w:rsidR="001E23D6" w:rsidRPr="00C90C6F">
        <w:rPr>
          <w:rFonts w:ascii="Book Antiqua" w:eastAsia="Book Antiqua" w:hAnsi="Book Antiqua" w:cs="Book Antiqua"/>
          <w:color w:val="000000"/>
        </w:rPr>
        <w:t xml:space="preserve"> </w:t>
      </w:r>
      <w:r w:rsidRPr="00C90C6F">
        <w:rPr>
          <w:rFonts w:ascii="Book Antiqua" w:eastAsia="Book Antiqua" w:hAnsi="Book Antiqua" w:cs="Book Antiqua"/>
          <w:color w:val="000000"/>
        </w:rPr>
        <w:t>jinyyoo@catholic.ac.kr</w:t>
      </w:r>
    </w:p>
    <w:p w14:paraId="6DDC863E" w14:textId="77777777" w:rsidR="00A77B3E" w:rsidRPr="00C90C6F" w:rsidRDefault="00A77B3E" w:rsidP="00C90C6F">
      <w:pPr>
        <w:adjustRightInd w:val="0"/>
        <w:snapToGrid w:val="0"/>
        <w:spacing w:line="360" w:lineRule="auto"/>
        <w:jc w:val="both"/>
        <w:rPr>
          <w:rFonts w:ascii="Book Antiqua" w:hAnsi="Book Antiqua"/>
        </w:rPr>
      </w:pPr>
    </w:p>
    <w:p w14:paraId="4016FA3A" w14:textId="77777777" w:rsidR="00A77B3E" w:rsidRPr="00C90C6F" w:rsidRDefault="002378C7" w:rsidP="00C90C6F">
      <w:pPr>
        <w:adjustRightInd w:val="0"/>
        <w:snapToGrid w:val="0"/>
        <w:spacing w:line="360" w:lineRule="auto"/>
        <w:jc w:val="both"/>
        <w:rPr>
          <w:rFonts w:ascii="Book Antiqua" w:hAnsi="Book Antiqua"/>
        </w:rPr>
      </w:pPr>
      <w:r w:rsidRPr="00C90C6F">
        <w:rPr>
          <w:rFonts w:ascii="Book Antiqua" w:eastAsia="Book Antiqua" w:hAnsi="Book Antiqua" w:cs="Book Antiqua"/>
          <w:b/>
          <w:bCs/>
          <w:color w:val="000000"/>
        </w:rPr>
        <w:t xml:space="preserve">Received: </w:t>
      </w:r>
      <w:r w:rsidRPr="00C90C6F">
        <w:rPr>
          <w:rFonts w:ascii="Book Antiqua" w:eastAsia="Book Antiqua" w:hAnsi="Book Antiqua" w:cs="Book Antiqua"/>
          <w:color w:val="000000"/>
        </w:rPr>
        <w:t>October 7, 2020</w:t>
      </w:r>
    </w:p>
    <w:p w14:paraId="4C8A551E" w14:textId="31C6E6BD" w:rsidR="00A77B3E" w:rsidRPr="00C90C6F" w:rsidRDefault="002378C7" w:rsidP="00C90C6F">
      <w:pPr>
        <w:adjustRightInd w:val="0"/>
        <w:snapToGrid w:val="0"/>
        <w:spacing w:line="360" w:lineRule="auto"/>
        <w:jc w:val="both"/>
        <w:rPr>
          <w:rFonts w:ascii="Book Antiqua" w:eastAsia="Book Antiqua" w:hAnsi="Book Antiqua" w:cs="Book Antiqua"/>
          <w:color w:val="000000"/>
        </w:rPr>
      </w:pPr>
      <w:r w:rsidRPr="00C90C6F">
        <w:rPr>
          <w:rFonts w:ascii="Book Antiqua" w:eastAsia="Book Antiqua" w:hAnsi="Book Antiqua" w:cs="Book Antiqua"/>
          <w:b/>
          <w:bCs/>
          <w:color w:val="000000"/>
        </w:rPr>
        <w:t xml:space="preserve">Revised: </w:t>
      </w:r>
      <w:r w:rsidR="002562AF" w:rsidRPr="00C90C6F">
        <w:rPr>
          <w:rFonts w:ascii="Book Antiqua" w:eastAsia="Book Antiqua" w:hAnsi="Book Antiqua" w:cs="Book Antiqua"/>
          <w:color w:val="000000"/>
        </w:rPr>
        <w:t>December 30, 2020</w:t>
      </w:r>
    </w:p>
    <w:p w14:paraId="71F035C3" w14:textId="40D387CB" w:rsidR="00A77B3E" w:rsidRPr="00C90C6F" w:rsidRDefault="002378C7" w:rsidP="00C90C6F">
      <w:pPr>
        <w:adjustRightInd w:val="0"/>
        <w:snapToGrid w:val="0"/>
        <w:spacing w:line="360" w:lineRule="auto"/>
        <w:jc w:val="both"/>
        <w:rPr>
          <w:rFonts w:ascii="Book Antiqua" w:hAnsi="Book Antiqua"/>
        </w:rPr>
      </w:pPr>
      <w:r w:rsidRPr="00C90C6F">
        <w:rPr>
          <w:rFonts w:ascii="Book Antiqua" w:eastAsia="Book Antiqua" w:hAnsi="Book Antiqua" w:cs="Book Antiqua"/>
          <w:b/>
          <w:bCs/>
          <w:color w:val="000000"/>
        </w:rPr>
        <w:t xml:space="preserve">Accepted: </w:t>
      </w:r>
      <w:r w:rsidR="00E360A9" w:rsidRPr="00E360A9">
        <w:rPr>
          <w:rFonts w:ascii="Book Antiqua" w:eastAsia="Book Antiqua" w:hAnsi="Book Antiqua" w:cs="Book Antiqua"/>
          <w:color w:val="000000"/>
        </w:rPr>
        <w:t>January 8, 2021</w:t>
      </w:r>
      <w:r w:rsidR="00E360A9">
        <w:rPr>
          <w:rFonts w:ascii="Book Antiqua" w:eastAsia="Book Antiqua" w:hAnsi="Book Antiqua" w:cs="Book Antiqua"/>
          <w:b/>
          <w:bCs/>
          <w:color w:val="000000"/>
        </w:rPr>
        <w:t xml:space="preserve"> </w:t>
      </w:r>
    </w:p>
    <w:p w14:paraId="274B8030" w14:textId="1BF9B84B" w:rsidR="00A77B3E" w:rsidRPr="00C90C6F" w:rsidRDefault="002378C7" w:rsidP="00C90C6F">
      <w:pPr>
        <w:adjustRightInd w:val="0"/>
        <w:snapToGrid w:val="0"/>
        <w:spacing w:line="360" w:lineRule="auto"/>
        <w:jc w:val="both"/>
        <w:rPr>
          <w:rFonts w:ascii="Book Antiqua" w:hAnsi="Book Antiqua"/>
        </w:rPr>
      </w:pPr>
      <w:r w:rsidRPr="00C90C6F">
        <w:rPr>
          <w:rFonts w:ascii="Book Antiqua" w:eastAsia="Book Antiqua" w:hAnsi="Book Antiqua" w:cs="Book Antiqua"/>
          <w:b/>
          <w:bCs/>
          <w:color w:val="000000"/>
        </w:rPr>
        <w:t xml:space="preserve">Published online: </w:t>
      </w:r>
      <w:r w:rsidR="00402E0F">
        <w:rPr>
          <w:rFonts w:ascii="Book Antiqua" w:hAnsi="Book Antiqua"/>
          <w:color w:val="000000"/>
          <w:shd w:val="clear" w:color="auto" w:fill="CAEACE"/>
        </w:rPr>
        <w:t>February 26</w:t>
      </w:r>
      <w:r w:rsidR="00402E0F">
        <w:rPr>
          <w:rFonts w:ascii="Book Antiqua" w:hAnsi="Book Antiqua" w:hint="eastAsia"/>
          <w:color w:val="000000"/>
          <w:shd w:val="clear" w:color="auto" w:fill="CAEACE"/>
          <w:lang w:eastAsia="zh-CN"/>
        </w:rPr>
        <w:t>, 2021</w:t>
      </w:r>
    </w:p>
    <w:p w14:paraId="16817F24" w14:textId="77777777" w:rsidR="00A77B3E" w:rsidRPr="00C90C6F" w:rsidRDefault="00A77B3E" w:rsidP="00C90C6F">
      <w:pPr>
        <w:adjustRightInd w:val="0"/>
        <w:snapToGrid w:val="0"/>
        <w:spacing w:line="360" w:lineRule="auto"/>
        <w:jc w:val="both"/>
        <w:rPr>
          <w:rFonts w:ascii="Book Antiqua" w:hAnsi="Book Antiqua"/>
        </w:rPr>
        <w:sectPr w:rsidR="00A77B3E" w:rsidRPr="00C90C6F" w:rsidSect="00F96024">
          <w:footerReference w:type="default" r:id="rId7"/>
          <w:pgSz w:w="12240" w:h="15840"/>
          <w:pgMar w:top="1440" w:right="1800" w:bottom="1440" w:left="1800" w:header="720" w:footer="720" w:gutter="0"/>
          <w:cols w:space="720"/>
          <w:docGrid w:linePitch="360"/>
        </w:sectPr>
      </w:pPr>
    </w:p>
    <w:p w14:paraId="00F7496B" w14:textId="77777777" w:rsidR="00A77B3E" w:rsidRPr="00C90C6F" w:rsidRDefault="002378C7" w:rsidP="00C90C6F">
      <w:pPr>
        <w:adjustRightInd w:val="0"/>
        <w:snapToGrid w:val="0"/>
        <w:spacing w:line="360" w:lineRule="auto"/>
        <w:jc w:val="both"/>
        <w:rPr>
          <w:rFonts w:ascii="Book Antiqua" w:hAnsi="Book Antiqua"/>
        </w:rPr>
      </w:pPr>
      <w:r w:rsidRPr="00C90C6F">
        <w:rPr>
          <w:rFonts w:ascii="Book Antiqua" w:eastAsia="Book Antiqua" w:hAnsi="Book Antiqua" w:cs="Book Antiqua"/>
          <w:b/>
          <w:color w:val="000000"/>
        </w:rPr>
        <w:t>Abstract</w:t>
      </w:r>
    </w:p>
    <w:p w14:paraId="29C85056" w14:textId="77777777" w:rsidR="00A77B3E" w:rsidRPr="00C90C6F" w:rsidRDefault="002378C7" w:rsidP="00C90C6F">
      <w:pPr>
        <w:adjustRightInd w:val="0"/>
        <w:snapToGrid w:val="0"/>
        <w:spacing w:line="360" w:lineRule="auto"/>
        <w:jc w:val="both"/>
        <w:rPr>
          <w:rFonts w:ascii="Book Antiqua" w:hAnsi="Book Antiqua"/>
        </w:rPr>
      </w:pPr>
      <w:r w:rsidRPr="00C90C6F">
        <w:rPr>
          <w:rFonts w:ascii="Book Antiqua" w:eastAsia="Book Antiqua" w:hAnsi="Book Antiqua" w:cs="Book Antiqua"/>
          <w:color w:val="000000"/>
        </w:rPr>
        <w:t>BACKGROUND</w:t>
      </w:r>
    </w:p>
    <w:p w14:paraId="04BEAB25" w14:textId="5DFAF902" w:rsidR="00A77B3E" w:rsidRPr="00C90C6F" w:rsidRDefault="002378C7" w:rsidP="00C90C6F">
      <w:pPr>
        <w:adjustRightInd w:val="0"/>
        <w:snapToGrid w:val="0"/>
        <w:spacing w:line="360" w:lineRule="auto"/>
        <w:jc w:val="both"/>
        <w:rPr>
          <w:rFonts w:ascii="Book Antiqua" w:hAnsi="Book Antiqua"/>
        </w:rPr>
      </w:pPr>
      <w:r w:rsidRPr="00C90C6F">
        <w:rPr>
          <w:rFonts w:ascii="Book Antiqua" w:eastAsia="Book Antiqua" w:hAnsi="Book Antiqua" w:cs="Book Antiqua"/>
          <w:color w:val="000000"/>
        </w:rPr>
        <w:t>Granulomatosis with polyangiitis (GPA) is a rare autoimmune disease that involves small-to</w:t>
      </w:r>
      <w:r w:rsidR="00F64701" w:rsidRPr="00C90C6F">
        <w:rPr>
          <w:rFonts w:ascii="Book Antiqua" w:eastAsia="Book Antiqua" w:hAnsi="Book Antiqua" w:cs="Book Antiqua"/>
          <w:color w:val="000000"/>
        </w:rPr>
        <w:t>-</w:t>
      </w:r>
      <w:r w:rsidRPr="00C90C6F">
        <w:rPr>
          <w:rFonts w:ascii="Book Antiqua" w:eastAsia="Book Antiqua" w:hAnsi="Book Antiqua" w:cs="Book Antiqua"/>
          <w:color w:val="000000"/>
        </w:rPr>
        <w:t>medium-sized vessels and form</w:t>
      </w:r>
      <w:r w:rsidR="00F64701" w:rsidRPr="00C90C6F">
        <w:rPr>
          <w:rFonts w:ascii="Book Antiqua" w:eastAsia="Malgun Gothic" w:hAnsi="Book Antiqua" w:cs="Book Antiqua"/>
          <w:color w:val="000000"/>
          <w:lang w:eastAsia="ko-KR"/>
        </w:rPr>
        <w:t>s</w:t>
      </w:r>
      <w:r w:rsidRPr="00C90C6F">
        <w:rPr>
          <w:rFonts w:ascii="Book Antiqua" w:eastAsia="Book Antiqua" w:hAnsi="Book Antiqua" w:cs="Book Antiqua"/>
          <w:color w:val="000000"/>
        </w:rPr>
        <w:t xml:space="preserve"> necrotizing vasculitis with granulomatous inflammation. The formation of a large vessel lesion in GPA patients has been scarcely reported, and it can cause confusion in the diagnosis. </w:t>
      </w:r>
    </w:p>
    <w:p w14:paraId="21B85664" w14:textId="77777777" w:rsidR="00A77B3E" w:rsidRPr="00C90C6F" w:rsidRDefault="00A77B3E" w:rsidP="00C90C6F">
      <w:pPr>
        <w:adjustRightInd w:val="0"/>
        <w:snapToGrid w:val="0"/>
        <w:spacing w:line="360" w:lineRule="auto"/>
        <w:jc w:val="both"/>
        <w:rPr>
          <w:rFonts w:ascii="Book Antiqua" w:hAnsi="Book Antiqua"/>
        </w:rPr>
      </w:pPr>
    </w:p>
    <w:p w14:paraId="37D6EF0A" w14:textId="77777777" w:rsidR="00A77B3E" w:rsidRPr="00C90C6F" w:rsidRDefault="002378C7" w:rsidP="00C90C6F">
      <w:pPr>
        <w:adjustRightInd w:val="0"/>
        <w:snapToGrid w:val="0"/>
        <w:spacing w:line="360" w:lineRule="auto"/>
        <w:jc w:val="both"/>
        <w:rPr>
          <w:rFonts w:ascii="Book Antiqua" w:hAnsi="Book Antiqua"/>
        </w:rPr>
      </w:pPr>
      <w:r w:rsidRPr="00C90C6F">
        <w:rPr>
          <w:rFonts w:ascii="Book Antiqua" w:eastAsia="Book Antiqua" w:hAnsi="Book Antiqua" w:cs="Book Antiqua"/>
          <w:color w:val="000000"/>
        </w:rPr>
        <w:t>CASE SUMMARY</w:t>
      </w:r>
    </w:p>
    <w:p w14:paraId="4B9D3760" w14:textId="002FBCB0" w:rsidR="00A77B3E" w:rsidRPr="00C90C6F" w:rsidRDefault="002378C7" w:rsidP="00C90C6F">
      <w:pPr>
        <w:adjustRightInd w:val="0"/>
        <w:snapToGrid w:val="0"/>
        <w:spacing w:line="360" w:lineRule="auto"/>
        <w:jc w:val="both"/>
        <w:rPr>
          <w:rFonts w:ascii="Book Antiqua" w:hAnsi="Book Antiqua"/>
        </w:rPr>
      </w:pPr>
      <w:bookmarkStart w:id="14" w:name="OLE_LINK28"/>
      <w:bookmarkStart w:id="15" w:name="OLE_LINK29"/>
      <w:r w:rsidRPr="00C90C6F">
        <w:rPr>
          <w:rFonts w:ascii="Book Antiqua" w:eastAsia="Book Antiqua" w:hAnsi="Book Antiqua" w:cs="Book Antiqua"/>
          <w:color w:val="000000"/>
        </w:rPr>
        <w:t>A 27-year-old man presented with mild left-sided pleuritic chest pain that started one year prior. An imaging study revealed up to 2.5 cm-sized two irregular nodular consolidation nodule in the left lower lobe. Both nodules showed central necrosis. Also, there was a periaortic mass occluding the branching porting of the subclavian artery. He had positive anti-neutrophil cytoplasmic antibodies (ANCAs),</w:t>
      </w:r>
      <w:r w:rsidR="00A144E5" w:rsidRPr="00C90C6F">
        <w:rPr>
          <w:rFonts w:ascii="Book Antiqua" w:eastAsia="Book Antiqua" w:hAnsi="Book Antiqua" w:cs="Book Antiqua"/>
          <w:color w:val="000000"/>
        </w:rPr>
        <w:t xml:space="preserve"> </w:t>
      </w:r>
      <w:r w:rsidRPr="00C90C6F">
        <w:rPr>
          <w:rFonts w:ascii="Book Antiqua" w:eastAsia="Book Antiqua" w:hAnsi="Book Antiqua" w:cs="Book Antiqua"/>
          <w:color w:val="000000"/>
        </w:rPr>
        <w:t>but myeloperoxidase-ANCAs and proteinase 3-ANCAs were negative. The patient also developed symptoms of subclavian vein syndrome during the follow</w:t>
      </w:r>
      <w:r w:rsidR="00F64701" w:rsidRPr="00C90C6F">
        <w:rPr>
          <w:rFonts w:ascii="Book Antiqua" w:eastAsia="Book Antiqua" w:hAnsi="Book Antiqua" w:cs="Book Antiqua"/>
          <w:color w:val="000000"/>
        </w:rPr>
        <w:t>-</w:t>
      </w:r>
      <w:r w:rsidRPr="00C90C6F">
        <w:rPr>
          <w:rFonts w:ascii="Book Antiqua" w:eastAsia="Book Antiqua" w:hAnsi="Book Antiqua" w:cs="Book Antiqua"/>
          <w:color w:val="000000"/>
        </w:rPr>
        <w:t>up. Wedge resection of the lung revealed necrotizing vasculitis, destructive parenchymal abscess and surrounding granuloma, and therefor</w:t>
      </w:r>
      <w:r w:rsidR="00F64701" w:rsidRPr="00C90C6F">
        <w:rPr>
          <w:rFonts w:ascii="Book Antiqua" w:eastAsia="Book Antiqua" w:hAnsi="Book Antiqua" w:cs="Book Antiqua"/>
          <w:color w:val="000000"/>
        </w:rPr>
        <w:t>e</w:t>
      </w:r>
      <w:r w:rsidRPr="00C90C6F">
        <w:rPr>
          <w:rFonts w:ascii="Book Antiqua" w:eastAsia="Book Antiqua" w:hAnsi="Book Antiqua" w:cs="Book Antiqua"/>
          <w:color w:val="000000"/>
        </w:rPr>
        <w:t xml:space="preserve"> diagnosed of GPA. The patient started on methotrexate and steroid therapy with a relief of symptomatic.</w:t>
      </w:r>
    </w:p>
    <w:bookmarkEnd w:id="14"/>
    <w:bookmarkEnd w:id="15"/>
    <w:p w14:paraId="69622CD9" w14:textId="77777777" w:rsidR="00A77B3E" w:rsidRPr="00C90C6F" w:rsidRDefault="00A77B3E" w:rsidP="00C90C6F">
      <w:pPr>
        <w:adjustRightInd w:val="0"/>
        <w:snapToGrid w:val="0"/>
        <w:spacing w:line="360" w:lineRule="auto"/>
        <w:jc w:val="both"/>
        <w:rPr>
          <w:rFonts w:ascii="Book Antiqua" w:hAnsi="Book Antiqua"/>
        </w:rPr>
      </w:pPr>
    </w:p>
    <w:p w14:paraId="765F6BE7" w14:textId="77777777" w:rsidR="00A77B3E" w:rsidRPr="00C90C6F" w:rsidRDefault="002378C7" w:rsidP="00C90C6F">
      <w:pPr>
        <w:adjustRightInd w:val="0"/>
        <w:snapToGrid w:val="0"/>
        <w:spacing w:line="360" w:lineRule="auto"/>
        <w:jc w:val="both"/>
        <w:rPr>
          <w:rFonts w:ascii="Book Antiqua" w:hAnsi="Book Antiqua"/>
        </w:rPr>
      </w:pPr>
      <w:r w:rsidRPr="00C90C6F">
        <w:rPr>
          <w:rFonts w:ascii="Book Antiqua" w:eastAsia="Book Antiqua" w:hAnsi="Book Antiqua" w:cs="Book Antiqua"/>
          <w:color w:val="000000"/>
        </w:rPr>
        <w:t>CONCLUSION</w:t>
      </w:r>
    </w:p>
    <w:p w14:paraId="45BB6C69" w14:textId="77777777" w:rsidR="00A77B3E" w:rsidRPr="00C90C6F" w:rsidRDefault="002378C7" w:rsidP="00C90C6F">
      <w:pPr>
        <w:adjustRightInd w:val="0"/>
        <w:snapToGrid w:val="0"/>
        <w:spacing w:line="360" w:lineRule="auto"/>
        <w:jc w:val="both"/>
        <w:rPr>
          <w:rFonts w:ascii="Book Antiqua" w:hAnsi="Book Antiqua"/>
        </w:rPr>
      </w:pPr>
      <w:r w:rsidRPr="00C90C6F">
        <w:rPr>
          <w:rFonts w:ascii="Book Antiqua" w:eastAsia="Book Antiqua" w:hAnsi="Book Antiqua" w:cs="Book Antiqua"/>
          <w:color w:val="000000"/>
        </w:rPr>
        <w:t>Here, we present an unusual manifestation of GPA with periaortitis and consequent subclavian steal syndrome, which has never been previously described. This case alerts us that we should include GPA in the differential diagnosis of large vessel vasculitis as well as subclavian steal syndrome.</w:t>
      </w:r>
    </w:p>
    <w:p w14:paraId="423ADCC6" w14:textId="77777777" w:rsidR="00A77B3E" w:rsidRPr="00C90C6F" w:rsidRDefault="00A77B3E" w:rsidP="00C90C6F">
      <w:pPr>
        <w:adjustRightInd w:val="0"/>
        <w:snapToGrid w:val="0"/>
        <w:spacing w:line="360" w:lineRule="auto"/>
        <w:jc w:val="both"/>
        <w:rPr>
          <w:rFonts w:ascii="Book Antiqua" w:hAnsi="Book Antiqua"/>
        </w:rPr>
      </w:pPr>
    </w:p>
    <w:p w14:paraId="67346F98" w14:textId="3BEF7609" w:rsidR="00A77B3E" w:rsidRPr="00C90C6F" w:rsidRDefault="002378C7" w:rsidP="00C90C6F">
      <w:pPr>
        <w:adjustRightInd w:val="0"/>
        <w:snapToGrid w:val="0"/>
        <w:spacing w:line="360" w:lineRule="auto"/>
        <w:jc w:val="both"/>
        <w:rPr>
          <w:rFonts w:ascii="Book Antiqua" w:hAnsi="Book Antiqua"/>
        </w:rPr>
      </w:pPr>
      <w:r w:rsidRPr="00C90C6F">
        <w:rPr>
          <w:rFonts w:ascii="Book Antiqua" w:eastAsia="Book Antiqua" w:hAnsi="Book Antiqua" w:cs="Book Antiqua"/>
          <w:b/>
          <w:bCs/>
          <w:color w:val="000000"/>
        </w:rPr>
        <w:t>Key Words:</w:t>
      </w:r>
      <w:bookmarkStart w:id="16" w:name="OLE_LINK5"/>
      <w:bookmarkStart w:id="17" w:name="OLE_LINK6"/>
      <w:r w:rsidRPr="00C90C6F">
        <w:rPr>
          <w:rFonts w:ascii="Book Antiqua" w:eastAsia="Book Antiqua" w:hAnsi="Book Antiqua" w:cs="Book Antiqua"/>
          <w:b/>
          <w:bCs/>
          <w:color w:val="000000"/>
        </w:rPr>
        <w:t xml:space="preserve"> </w:t>
      </w:r>
      <w:r w:rsidRPr="00C90C6F">
        <w:rPr>
          <w:rFonts w:ascii="Book Antiqua" w:eastAsia="Book Antiqua" w:hAnsi="Book Antiqua" w:cs="Book Antiqua"/>
          <w:color w:val="000000"/>
        </w:rPr>
        <w:t xml:space="preserve">Granulomatosis with polyangiitides; Wegener granulomatosis; Systemic vasculitis; Subclavian steal syndrome; </w:t>
      </w:r>
      <w:r w:rsidR="002562AF" w:rsidRPr="00C90C6F">
        <w:rPr>
          <w:rFonts w:ascii="Book Antiqua" w:eastAsia="Book Antiqua" w:hAnsi="Book Antiqua" w:cs="Book Antiqua"/>
          <w:color w:val="000000"/>
        </w:rPr>
        <w:t xml:space="preserve">Periaortitis; </w:t>
      </w:r>
      <w:r w:rsidRPr="00C90C6F">
        <w:rPr>
          <w:rFonts w:ascii="Book Antiqua" w:eastAsia="Book Antiqua" w:hAnsi="Book Antiqua" w:cs="Book Antiqua"/>
          <w:color w:val="000000"/>
        </w:rPr>
        <w:t>Case report</w:t>
      </w:r>
    </w:p>
    <w:p w14:paraId="249ECCBD" w14:textId="77777777" w:rsidR="00984249" w:rsidRDefault="00984249" w:rsidP="00984249">
      <w:pPr>
        <w:spacing w:line="360" w:lineRule="auto"/>
        <w:jc w:val="both"/>
        <w:rPr>
          <w:lang w:eastAsia="zh-CN"/>
        </w:rPr>
      </w:pPr>
    </w:p>
    <w:p w14:paraId="7B212F2C" w14:textId="77777777" w:rsidR="00984249" w:rsidRPr="00026CB8" w:rsidRDefault="00984249" w:rsidP="00984249">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Baishideng Publishing Group Inc. All rights reserved. </w:t>
      </w:r>
    </w:p>
    <w:p w14:paraId="61AA07FD" w14:textId="77777777" w:rsidR="00A77B3E" w:rsidRPr="00C90C6F" w:rsidRDefault="00A77B3E" w:rsidP="00C90C6F">
      <w:pPr>
        <w:adjustRightInd w:val="0"/>
        <w:snapToGrid w:val="0"/>
        <w:spacing w:line="360" w:lineRule="auto"/>
        <w:jc w:val="both"/>
        <w:rPr>
          <w:rFonts w:ascii="Book Antiqua" w:hAnsi="Book Antiqua"/>
        </w:rPr>
      </w:pPr>
    </w:p>
    <w:p w14:paraId="3663F1DB" w14:textId="062C1146" w:rsidR="00862E2A" w:rsidRDefault="0088741E" w:rsidP="00C90C6F">
      <w:pPr>
        <w:adjustRightInd w:val="0"/>
        <w:snapToGrid w:val="0"/>
        <w:spacing w:line="360" w:lineRule="auto"/>
        <w:jc w:val="both"/>
        <w:rPr>
          <w:rFonts w:ascii="Book Antiqua" w:hAnsi="Book Antiqua" w:cs="Book Antiqua" w:hint="eastAsia"/>
          <w:color w:val="000000"/>
          <w:lang w:eastAsia="zh-CN"/>
        </w:rPr>
      </w:pPr>
      <w:bookmarkStart w:id="18" w:name="OLE_LINK18"/>
      <w:bookmarkStart w:id="19" w:name="OLE_LINK19"/>
      <w:bookmarkEnd w:id="16"/>
      <w:bookmarkEnd w:id="17"/>
      <w:r w:rsidRPr="0088741E">
        <w:rPr>
          <w:rFonts w:ascii="Book Antiqua" w:hAnsi="Book Antiqua" w:cs="Book Antiqua" w:hint="eastAsia"/>
          <w:b/>
          <w:color w:val="000000"/>
          <w:lang w:eastAsia="zh-CN"/>
        </w:rPr>
        <w:t xml:space="preserve">Citation: </w:t>
      </w:r>
      <w:r w:rsidR="002378C7" w:rsidRPr="00C90C6F">
        <w:rPr>
          <w:rFonts w:ascii="Book Antiqua" w:eastAsia="Book Antiqua" w:hAnsi="Book Antiqua" w:cs="Book Antiqua"/>
          <w:color w:val="000000"/>
        </w:rPr>
        <w:t xml:space="preserve">Cho U, Kim SK, Ko JM, Yoo J. Unusual presentation of granulomatosis with polyangiitis causing periaortitis and consequent subclavian steal syndrome: </w:t>
      </w:r>
      <w:r w:rsidR="002562AF" w:rsidRPr="00C90C6F">
        <w:rPr>
          <w:rFonts w:ascii="Book Antiqua" w:eastAsia="Book Antiqua" w:hAnsi="Book Antiqua" w:cs="Book Antiqua"/>
          <w:color w:val="000000"/>
        </w:rPr>
        <w:t>A</w:t>
      </w:r>
      <w:r w:rsidR="002378C7" w:rsidRPr="00C90C6F">
        <w:rPr>
          <w:rFonts w:ascii="Book Antiqua" w:eastAsia="Book Antiqua" w:hAnsi="Book Antiqua" w:cs="Book Antiqua"/>
          <w:color w:val="000000"/>
        </w:rPr>
        <w:t xml:space="preserve"> case report. </w:t>
      </w:r>
      <w:r w:rsidR="002378C7" w:rsidRPr="00C90C6F">
        <w:rPr>
          <w:rFonts w:ascii="Book Antiqua" w:eastAsia="Book Antiqua" w:hAnsi="Book Antiqua" w:cs="Book Antiqua"/>
          <w:i/>
          <w:iCs/>
          <w:color w:val="000000"/>
        </w:rPr>
        <w:t>World J Clin Cases</w:t>
      </w:r>
      <w:r w:rsidR="00C83711" w:rsidRPr="00C90C6F">
        <w:rPr>
          <w:rFonts w:ascii="Book Antiqua" w:eastAsia="Book Antiqua" w:hAnsi="Book Antiqua" w:cs="Book Antiqua"/>
          <w:color w:val="000000"/>
        </w:rPr>
        <w:t xml:space="preserve"> </w:t>
      </w:r>
      <w:r w:rsidR="00A57502" w:rsidRPr="00441188">
        <w:rPr>
          <w:rFonts w:ascii="Book Antiqua" w:eastAsia="Book Antiqua" w:hAnsi="Book Antiqua" w:cs="Book Antiqua"/>
          <w:color w:val="000000"/>
        </w:rPr>
        <w:t xml:space="preserve">2021; 9(6): </w:t>
      </w:r>
      <w:r w:rsidR="003B6397" w:rsidRPr="003B6397">
        <w:rPr>
          <w:rFonts w:ascii="Book Antiqua" w:eastAsia="Book Antiqua" w:hAnsi="Book Antiqua" w:cs="Book Antiqua"/>
          <w:color w:val="000000"/>
        </w:rPr>
        <w:t>1433-1438</w:t>
      </w:r>
      <w:r w:rsidR="00A57502" w:rsidRPr="00441188">
        <w:rPr>
          <w:rFonts w:ascii="Book Antiqua" w:eastAsia="Book Antiqua" w:hAnsi="Book Antiqua" w:cs="Book Antiqua"/>
          <w:color w:val="000000"/>
        </w:rPr>
        <w:t xml:space="preserve">  </w:t>
      </w:r>
    </w:p>
    <w:p w14:paraId="0A58A252" w14:textId="447055F3" w:rsidR="00862E2A" w:rsidRDefault="00A57502" w:rsidP="00C90C6F">
      <w:pPr>
        <w:adjustRightInd w:val="0"/>
        <w:snapToGrid w:val="0"/>
        <w:spacing w:line="360" w:lineRule="auto"/>
        <w:jc w:val="both"/>
        <w:rPr>
          <w:rFonts w:ascii="Book Antiqua" w:hAnsi="Book Antiqua" w:cs="Book Antiqua" w:hint="eastAsia"/>
          <w:color w:val="000000"/>
          <w:lang w:eastAsia="zh-CN"/>
        </w:rPr>
      </w:pPr>
      <w:r w:rsidRPr="0088741E">
        <w:rPr>
          <w:rFonts w:ascii="Book Antiqua" w:eastAsia="Book Antiqua" w:hAnsi="Book Antiqua" w:cs="Book Antiqua"/>
          <w:b/>
          <w:color w:val="000000"/>
        </w:rPr>
        <w:t xml:space="preserve">URL: </w:t>
      </w:r>
      <w:r w:rsidRPr="00441188">
        <w:rPr>
          <w:rFonts w:ascii="Book Antiqua" w:eastAsia="Book Antiqua" w:hAnsi="Book Antiqua" w:cs="Book Antiqua"/>
          <w:color w:val="000000"/>
        </w:rPr>
        <w:t>https://www.wjgnet.com/2307-8960/full/v9/i6/</w:t>
      </w:r>
      <w:r w:rsidR="000D757E">
        <w:rPr>
          <w:rFonts w:ascii="Book Antiqua" w:hAnsi="Book Antiqua" w:cs="Book Antiqua" w:hint="eastAsia"/>
          <w:color w:val="000000"/>
          <w:lang w:eastAsia="zh-CN"/>
        </w:rPr>
        <w:t>1433</w:t>
      </w:r>
      <w:r w:rsidRPr="00441188">
        <w:rPr>
          <w:rFonts w:ascii="Book Antiqua" w:eastAsia="Book Antiqua" w:hAnsi="Book Antiqua" w:cs="Book Antiqua"/>
          <w:color w:val="000000"/>
        </w:rPr>
        <w:t xml:space="preserve">.htm  </w:t>
      </w:r>
    </w:p>
    <w:p w14:paraId="530152B8" w14:textId="3C9168F9" w:rsidR="00A77B3E" w:rsidRPr="000D757E" w:rsidRDefault="00A57502" w:rsidP="00C90C6F">
      <w:pPr>
        <w:adjustRightInd w:val="0"/>
        <w:snapToGrid w:val="0"/>
        <w:spacing w:line="360" w:lineRule="auto"/>
        <w:jc w:val="both"/>
        <w:rPr>
          <w:rFonts w:ascii="Book Antiqua" w:hAnsi="Book Antiqua" w:hint="eastAsia"/>
          <w:lang w:eastAsia="zh-CN"/>
        </w:rPr>
      </w:pPr>
      <w:r w:rsidRPr="0088741E">
        <w:rPr>
          <w:rFonts w:ascii="Book Antiqua" w:eastAsia="Book Antiqua" w:hAnsi="Book Antiqua" w:cs="Book Antiqua"/>
          <w:b/>
          <w:color w:val="000000"/>
        </w:rPr>
        <w:t xml:space="preserve">DOI: </w:t>
      </w:r>
      <w:r w:rsidRPr="00441188">
        <w:rPr>
          <w:rFonts w:ascii="Book Antiqua" w:eastAsia="Book Antiqua" w:hAnsi="Book Antiqua" w:cs="Book Antiqua"/>
          <w:color w:val="000000"/>
        </w:rPr>
        <w:t>https://dx.doi.org/10.12998/wjcc.v9.i6.</w:t>
      </w:r>
      <w:r w:rsidR="000D757E">
        <w:rPr>
          <w:rFonts w:ascii="Book Antiqua" w:hAnsi="Book Antiqua" w:cs="Book Antiqua" w:hint="eastAsia"/>
          <w:color w:val="000000"/>
          <w:lang w:eastAsia="zh-CN"/>
        </w:rPr>
        <w:t>1433</w:t>
      </w:r>
    </w:p>
    <w:bookmarkEnd w:id="18"/>
    <w:bookmarkEnd w:id="19"/>
    <w:p w14:paraId="74CF4691" w14:textId="77777777" w:rsidR="00A77B3E" w:rsidRPr="00C90C6F" w:rsidRDefault="00A77B3E" w:rsidP="00C90C6F">
      <w:pPr>
        <w:adjustRightInd w:val="0"/>
        <w:snapToGrid w:val="0"/>
        <w:spacing w:line="360" w:lineRule="auto"/>
        <w:jc w:val="both"/>
        <w:rPr>
          <w:rFonts w:ascii="Book Antiqua" w:hAnsi="Book Antiqua"/>
        </w:rPr>
      </w:pPr>
    </w:p>
    <w:p w14:paraId="4ED30DD4" w14:textId="6CD19265" w:rsidR="00A77B3E" w:rsidRPr="00C90C6F" w:rsidRDefault="002378C7" w:rsidP="00C90C6F">
      <w:pPr>
        <w:adjustRightInd w:val="0"/>
        <w:snapToGrid w:val="0"/>
        <w:spacing w:line="360" w:lineRule="auto"/>
        <w:jc w:val="both"/>
        <w:rPr>
          <w:rFonts w:ascii="Book Antiqua" w:hAnsi="Book Antiqua"/>
        </w:rPr>
      </w:pPr>
      <w:r w:rsidRPr="00C90C6F">
        <w:rPr>
          <w:rFonts w:ascii="Book Antiqua" w:eastAsia="Book Antiqua" w:hAnsi="Book Antiqua" w:cs="Book Antiqua"/>
          <w:b/>
          <w:bCs/>
          <w:color w:val="000000"/>
        </w:rPr>
        <w:t xml:space="preserve">Core Tip: </w:t>
      </w:r>
      <w:bookmarkStart w:id="20" w:name="OLE_LINK20"/>
      <w:bookmarkStart w:id="21" w:name="OLE_LINK21"/>
      <w:r w:rsidRPr="00C90C6F">
        <w:rPr>
          <w:rFonts w:ascii="Book Antiqua" w:eastAsia="Book Antiqua" w:hAnsi="Book Antiqua" w:cs="Book Antiqua"/>
          <w:color w:val="000000"/>
        </w:rPr>
        <w:t>Granulomatosis with polyangiitis (GPA) is a systemic process characterized by necrotizing vasculitis and granulomatous inflammation. The large vessel involvement by GPA is not only rare but also causes major diagnostic difficulty. We present a rare case of GPA, showing both lung and periaortic lesion in a male patient. Periaortic lesion of the patient caused vascular occlusion and consequent subclavian vein syndrome. On pathologic examination, the lung nodules had typical histologic features of GPA. This case reminds us</w:t>
      </w:r>
      <w:r w:rsidR="00F64701" w:rsidRPr="00C90C6F">
        <w:rPr>
          <w:rFonts w:ascii="Book Antiqua" w:eastAsia="Book Antiqua" w:hAnsi="Book Antiqua" w:cs="Book Antiqua"/>
          <w:color w:val="000000"/>
        </w:rPr>
        <w:t xml:space="preserve"> that</w:t>
      </w:r>
      <w:r w:rsidRPr="00C90C6F">
        <w:rPr>
          <w:rFonts w:ascii="Book Antiqua" w:eastAsia="Book Antiqua" w:hAnsi="Book Antiqua" w:cs="Book Antiqua"/>
          <w:color w:val="000000"/>
        </w:rPr>
        <w:t xml:space="preserve"> the GPA should not be excluded from the diagnosis</w:t>
      </w:r>
      <w:r w:rsidR="00F64701" w:rsidRPr="00C90C6F">
        <w:rPr>
          <w:rFonts w:ascii="Book Antiqua" w:eastAsia="Book Antiqua" w:hAnsi="Book Antiqua" w:cs="Book Antiqua"/>
          <w:color w:val="000000"/>
        </w:rPr>
        <w:t xml:space="preserve"> </w:t>
      </w:r>
      <w:r w:rsidRPr="00C90C6F">
        <w:rPr>
          <w:rFonts w:ascii="Book Antiqua" w:eastAsia="Book Antiqua" w:hAnsi="Book Antiqua" w:cs="Book Antiqua"/>
          <w:color w:val="000000"/>
        </w:rPr>
        <w:t>because of a large vascular lesion present in an otherwise suspicious setting.</w:t>
      </w:r>
    </w:p>
    <w:p w14:paraId="02672FC0" w14:textId="23A00BE6" w:rsidR="00A77B3E" w:rsidRPr="00C90C6F" w:rsidRDefault="002562AF" w:rsidP="00C90C6F">
      <w:pPr>
        <w:adjustRightInd w:val="0"/>
        <w:snapToGrid w:val="0"/>
        <w:spacing w:line="360" w:lineRule="auto"/>
        <w:jc w:val="both"/>
        <w:rPr>
          <w:rFonts w:ascii="Book Antiqua" w:hAnsi="Book Antiqua"/>
        </w:rPr>
      </w:pPr>
      <w:r w:rsidRPr="00C90C6F">
        <w:rPr>
          <w:rFonts w:ascii="Book Antiqua" w:hAnsi="Book Antiqua"/>
        </w:rPr>
        <w:br w:type="page"/>
      </w:r>
      <w:bookmarkEnd w:id="20"/>
      <w:bookmarkEnd w:id="21"/>
      <w:r w:rsidR="002378C7" w:rsidRPr="00C90C6F">
        <w:rPr>
          <w:rFonts w:ascii="Book Antiqua" w:eastAsia="Book Antiqua" w:hAnsi="Book Antiqua" w:cs="Book Antiqua"/>
          <w:b/>
          <w:caps/>
          <w:color w:val="000000"/>
          <w:u w:val="single"/>
        </w:rPr>
        <w:t>INTRODUCTION</w:t>
      </w:r>
    </w:p>
    <w:p w14:paraId="4B9F8A94" w14:textId="6EC60824" w:rsidR="00A77B3E" w:rsidRPr="00C90C6F" w:rsidRDefault="002378C7" w:rsidP="00C90C6F">
      <w:pPr>
        <w:adjustRightInd w:val="0"/>
        <w:snapToGrid w:val="0"/>
        <w:spacing w:line="360" w:lineRule="auto"/>
        <w:jc w:val="both"/>
        <w:rPr>
          <w:rFonts w:ascii="Book Antiqua" w:hAnsi="Book Antiqua"/>
        </w:rPr>
      </w:pPr>
      <w:bookmarkStart w:id="22" w:name="OLE_LINK30"/>
      <w:bookmarkStart w:id="23" w:name="OLE_LINK31"/>
      <w:r w:rsidRPr="00C90C6F">
        <w:rPr>
          <w:rFonts w:ascii="Book Antiqua" w:eastAsia="Book Antiqua" w:hAnsi="Book Antiqua" w:cs="Book Antiqua"/>
          <w:color w:val="000000"/>
        </w:rPr>
        <w:t xml:space="preserve">Granulomatosis with polyangiitis (GPA), formerly called Wegener granulomatosis, is a systemic process characterized by necrotizing vasculitis and granulomatous reaction involving small- to medium-sized vessels. It is rare for </w:t>
      </w:r>
      <w:r w:rsidR="00F64701" w:rsidRPr="00C90C6F">
        <w:rPr>
          <w:rFonts w:ascii="Book Antiqua" w:eastAsia="Book Antiqua" w:hAnsi="Book Antiqua" w:cs="Book Antiqua"/>
          <w:color w:val="000000"/>
        </w:rPr>
        <w:t xml:space="preserve">the </w:t>
      </w:r>
      <w:r w:rsidRPr="00C90C6F">
        <w:rPr>
          <w:rFonts w:ascii="Book Antiqua" w:eastAsia="Book Antiqua" w:hAnsi="Book Antiqua" w:cs="Book Antiqua"/>
          <w:color w:val="000000"/>
        </w:rPr>
        <w:t>GPA to present with lesions in the large blood vessels. Moreover, GPA as a cause of periaortitis and consequent subclavian steal syndrome has never been described. Here, we present a GPA case showing such rare findings that evoke physicians of a new aspect of the disease.</w:t>
      </w:r>
    </w:p>
    <w:bookmarkEnd w:id="22"/>
    <w:bookmarkEnd w:id="23"/>
    <w:p w14:paraId="42942197" w14:textId="77777777" w:rsidR="00A77B3E" w:rsidRPr="00C90C6F" w:rsidRDefault="00A77B3E" w:rsidP="00C90C6F">
      <w:pPr>
        <w:adjustRightInd w:val="0"/>
        <w:snapToGrid w:val="0"/>
        <w:spacing w:line="360" w:lineRule="auto"/>
        <w:jc w:val="both"/>
        <w:rPr>
          <w:rFonts w:ascii="Book Antiqua" w:hAnsi="Book Antiqua"/>
        </w:rPr>
      </w:pPr>
    </w:p>
    <w:p w14:paraId="47D975D2" w14:textId="77777777" w:rsidR="00A77B3E" w:rsidRPr="00C90C6F" w:rsidRDefault="002378C7" w:rsidP="00C90C6F">
      <w:pPr>
        <w:adjustRightInd w:val="0"/>
        <w:snapToGrid w:val="0"/>
        <w:spacing w:line="360" w:lineRule="auto"/>
        <w:jc w:val="both"/>
        <w:rPr>
          <w:rFonts w:ascii="Book Antiqua" w:hAnsi="Book Antiqua"/>
        </w:rPr>
      </w:pPr>
      <w:r w:rsidRPr="00C90C6F">
        <w:rPr>
          <w:rFonts w:ascii="Book Antiqua" w:eastAsia="Book Antiqua" w:hAnsi="Book Antiqua" w:cs="Book Antiqua"/>
          <w:b/>
          <w:caps/>
          <w:color w:val="000000"/>
          <w:u w:val="single"/>
        </w:rPr>
        <w:t>CASE PRESENTATION</w:t>
      </w:r>
    </w:p>
    <w:p w14:paraId="7C89DC91" w14:textId="77777777" w:rsidR="00A77B3E" w:rsidRPr="00C90C6F" w:rsidRDefault="002378C7" w:rsidP="00C90C6F">
      <w:pPr>
        <w:adjustRightInd w:val="0"/>
        <w:snapToGrid w:val="0"/>
        <w:spacing w:line="360" w:lineRule="auto"/>
        <w:jc w:val="both"/>
        <w:rPr>
          <w:rFonts w:ascii="Book Antiqua" w:hAnsi="Book Antiqua"/>
        </w:rPr>
      </w:pPr>
      <w:r w:rsidRPr="00C90C6F">
        <w:rPr>
          <w:rFonts w:ascii="Book Antiqua" w:eastAsia="Book Antiqua" w:hAnsi="Book Antiqua" w:cs="Book Antiqua"/>
          <w:b/>
          <w:i/>
          <w:color w:val="000000"/>
        </w:rPr>
        <w:t>Chief complaints</w:t>
      </w:r>
    </w:p>
    <w:p w14:paraId="4FDF9A5D" w14:textId="77777777" w:rsidR="00A77B3E" w:rsidRPr="00C90C6F" w:rsidRDefault="002378C7" w:rsidP="00C90C6F">
      <w:pPr>
        <w:adjustRightInd w:val="0"/>
        <w:snapToGrid w:val="0"/>
        <w:spacing w:line="360" w:lineRule="auto"/>
        <w:jc w:val="both"/>
        <w:rPr>
          <w:rFonts w:ascii="Book Antiqua" w:hAnsi="Book Antiqua"/>
        </w:rPr>
      </w:pPr>
      <w:r w:rsidRPr="00C90C6F">
        <w:rPr>
          <w:rFonts w:ascii="Book Antiqua" w:eastAsia="Book Antiqua" w:hAnsi="Book Antiqua" w:cs="Book Antiqua"/>
          <w:color w:val="000000"/>
        </w:rPr>
        <w:t>A 27-year-old man presented with mild left-sided pleuritic chest pain.</w:t>
      </w:r>
    </w:p>
    <w:p w14:paraId="5031CD02" w14:textId="77777777" w:rsidR="00A77B3E" w:rsidRPr="00C90C6F" w:rsidRDefault="00A77B3E" w:rsidP="00C90C6F">
      <w:pPr>
        <w:adjustRightInd w:val="0"/>
        <w:snapToGrid w:val="0"/>
        <w:spacing w:line="360" w:lineRule="auto"/>
        <w:jc w:val="both"/>
        <w:rPr>
          <w:rFonts w:ascii="Book Antiqua" w:hAnsi="Book Antiqua"/>
        </w:rPr>
      </w:pPr>
    </w:p>
    <w:p w14:paraId="21929CCC" w14:textId="77777777" w:rsidR="00A77B3E" w:rsidRPr="00C90C6F" w:rsidRDefault="002378C7" w:rsidP="00C90C6F">
      <w:pPr>
        <w:adjustRightInd w:val="0"/>
        <w:snapToGrid w:val="0"/>
        <w:spacing w:line="360" w:lineRule="auto"/>
        <w:jc w:val="both"/>
        <w:rPr>
          <w:rFonts w:ascii="Book Antiqua" w:hAnsi="Book Antiqua"/>
        </w:rPr>
      </w:pPr>
      <w:r w:rsidRPr="00C90C6F">
        <w:rPr>
          <w:rFonts w:ascii="Book Antiqua" w:eastAsia="Book Antiqua" w:hAnsi="Book Antiqua" w:cs="Book Antiqua"/>
          <w:b/>
          <w:i/>
          <w:color w:val="000000"/>
        </w:rPr>
        <w:t>History of present illness</w:t>
      </w:r>
    </w:p>
    <w:p w14:paraId="1095F423" w14:textId="11E0555D" w:rsidR="00A77B3E" w:rsidRPr="00C90C6F" w:rsidRDefault="00F64701" w:rsidP="00C90C6F">
      <w:pPr>
        <w:adjustRightInd w:val="0"/>
        <w:snapToGrid w:val="0"/>
        <w:spacing w:line="360" w:lineRule="auto"/>
        <w:jc w:val="both"/>
        <w:rPr>
          <w:rFonts w:ascii="Book Antiqua" w:hAnsi="Book Antiqua"/>
        </w:rPr>
      </w:pPr>
      <w:r w:rsidRPr="00C90C6F">
        <w:rPr>
          <w:rFonts w:ascii="Book Antiqua" w:eastAsia="Book Antiqua" w:hAnsi="Book Antiqua" w:cs="Book Antiqua"/>
          <w:color w:val="000000"/>
        </w:rPr>
        <w:t>The</w:t>
      </w:r>
      <w:r w:rsidR="00C90C6F" w:rsidRPr="00C90C6F">
        <w:rPr>
          <w:rFonts w:ascii="Book Antiqua" w:eastAsia="Book Antiqua" w:hAnsi="Book Antiqua" w:cs="Book Antiqua"/>
          <w:color w:val="000000"/>
        </w:rPr>
        <w:t xml:space="preserve"> </w:t>
      </w:r>
      <w:r w:rsidRPr="00C90C6F">
        <w:rPr>
          <w:rFonts w:ascii="Book Antiqua" w:eastAsia="Book Antiqua" w:hAnsi="Book Antiqua" w:cs="Book Antiqua"/>
          <w:color w:val="000000"/>
        </w:rPr>
        <w:t>p</w:t>
      </w:r>
      <w:r w:rsidR="002378C7" w:rsidRPr="00C90C6F">
        <w:rPr>
          <w:rFonts w:ascii="Book Antiqua" w:eastAsia="Book Antiqua" w:hAnsi="Book Antiqua" w:cs="Book Antiqua"/>
          <w:color w:val="000000"/>
        </w:rPr>
        <w:t>atient’s symptom started one year prior</w:t>
      </w:r>
      <w:r w:rsidRPr="00C90C6F">
        <w:rPr>
          <w:rFonts w:ascii="Book Antiqua" w:eastAsia="Book Antiqua" w:hAnsi="Book Antiqua" w:cs="Book Antiqua"/>
          <w:color w:val="000000"/>
        </w:rPr>
        <w:t>,</w:t>
      </w:r>
      <w:r w:rsidR="002378C7" w:rsidRPr="00C90C6F">
        <w:rPr>
          <w:rFonts w:ascii="Book Antiqua" w:eastAsia="Book Antiqua" w:hAnsi="Book Antiqua" w:cs="Book Antiqua"/>
          <w:color w:val="000000"/>
        </w:rPr>
        <w:t xml:space="preserve"> and it was aggravated by breathing and laughing. He also had occasional substernal area discomfort.</w:t>
      </w:r>
    </w:p>
    <w:p w14:paraId="63C394C4" w14:textId="77777777" w:rsidR="00A77B3E" w:rsidRPr="00C90C6F" w:rsidRDefault="00A77B3E" w:rsidP="00C90C6F">
      <w:pPr>
        <w:adjustRightInd w:val="0"/>
        <w:snapToGrid w:val="0"/>
        <w:spacing w:line="360" w:lineRule="auto"/>
        <w:jc w:val="both"/>
        <w:rPr>
          <w:rFonts w:ascii="Book Antiqua" w:hAnsi="Book Antiqua"/>
        </w:rPr>
      </w:pPr>
    </w:p>
    <w:p w14:paraId="612F09EE" w14:textId="77777777" w:rsidR="00A77B3E" w:rsidRPr="00C90C6F" w:rsidRDefault="002378C7" w:rsidP="00C90C6F">
      <w:pPr>
        <w:adjustRightInd w:val="0"/>
        <w:snapToGrid w:val="0"/>
        <w:spacing w:line="360" w:lineRule="auto"/>
        <w:jc w:val="both"/>
        <w:rPr>
          <w:rFonts w:ascii="Book Antiqua" w:hAnsi="Book Antiqua"/>
        </w:rPr>
      </w:pPr>
      <w:r w:rsidRPr="00C90C6F">
        <w:rPr>
          <w:rFonts w:ascii="Book Antiqua" w:eastAsia="Book Antiqua" w:hAnsi="Book Antiqua" w:cs="Book Antiqua"/>
          <w:b/>
          <w:i/>
          <w:color w:val="000000"/>
        </w:rPr>
        <w:t>History of past illness</w:t>
      </w:r>
    </w:p>
    <w:p w14:paraId="649CCA6C" w14:textId="093BBD81" w:rsidR="00A77B3E" w:rsidRPr="00C90C6F" w:rsidRDefault="002378C7" w:rsidP="00C90C6F">
      <w:pPr>
        <w:adjustRightInd w:val="0"/>
        <w:snapToGrid w:val="0"/>
        <w:spacing w:line="360" w:lineRule="auto"/>
        <w:jc w:val="both"/>
        <w:rPr>
          <w:rFonts w:ascii="Book Antiqua" w:hAnsi="Book Antiqua"/>
        </w:rPr>
      </w:pPr>
      <w:bookmarkStart w:id="24" w:name="OLE_LINK7"/>
      <w:bookmarkStart w:id="25" w:name="OLE_LINK8"/>
      <w:r w:rsidRPr="00C90C6F">
        <w:rPr>
          <w:rFonts w:ascii="Book Antiqua" w:eastAsia="Book Antiqua" w:hAnsi="Book Antiqua" w:cs="Book Antiqua"/>
          <w:color w:val="000000"/>
        </w:rPr>
        <w:t>He had no past medical history except for allergic rhinitis.</w:t>
      </w:r>
    </w:p>
    <w:bookmarkEnd w:id="24"/>
    <w:bookmarkEnd w:id="25"/>
    <w:p w14:paraId="6E0E7EB4" w14:textId="77777777" w:rsidR="00A77B3E" w:rsidRPr="00C90C6F" w:rsidRDefault="00A77B3E" w:rsidP="00C90C6F">
      <w:pPr>
        <w:adjustRightInd w:val="0"/>
        <w:snapToGrid w:val="0"/>
        <w:spacing w:line="360" w:lineRule="auto"/>
        <w:jc w:val="both"/>
        <w:rPr>
          <w:rFonts w:ascii="Book Antiqua" w:hAnsi="Book Antiqua"/>
        </w:rPr>
      </w:pPr>
    </w:p>
    <w:p w14:paraId="3D1FA7B1" w14:textId="77777777" w:rsidR="00A77B3E" w:rsidRPr="00C90C6F" w:rsidRDefault="002378C7" w:rsidP="00C90C6F">
      <w:pPr>
        <w:adjustRightInd w:val="0"/>
        <w:snapToGrid w:val="0"/>
        <w:spacing w:line="360" w:lineRule="auto"/>
        <w:jc w:val="both"/>
        <w:rPr>
          <w:rFonts w:ascii="Book Antiqua" w:hAnsi="Book Antiqua"/>
        </w:rPr>
      </w:pPr>
      <w:r w:rsidRPr="00C90C6F">
        <w:rPr>
          <w:rFonts w:ascii="Book Antiqua" w:eastAsia="Book Antiqua" w:hAnsi="Book Antiqua" w:cs="Book Antiqua"/>
          <w:b/>
          <w:i/>
          <w:color w:val="000000"/>
        </w:rPr>
        <w:t>Personal and family history</w:t>
      </w:r>
    </w:p>
    <w:p w14:paraId="02710526" w14:textId="5F18C779" w:rsidR="00A77B3E" w:rsidRPr="00C90C6F" w:rsidRDefault="002378C7" w:rsidP="00C90C6F">
      <w:pPr>
        <w:adjustRightInd w:val="0"/>
        <w:snapToGrid w:val="0"/>
        <w:spacing w:line="360" w:lineRule="auto"/>
        <w:jc w:val="both"/>
        <w:rPr>
          <w:rFonts w:ascii="Book Antiqua" w:hAnsi="Book Antiqua"/>
        </w:rPr>
      </w:pPr>
      <w:r w:rsidRPr="00C90C6F">
        <w:rPr>
          <w:rFonts w:ascii="Book Antiqua" w:eastAsia="Book Antiqua" w:hAnsi="Book Antiqua" w:cs="Book Antiqua"/>
          <w:color w:val="000000"/>
        </w:rPr>
        <w:t xml:space="preserve">He had no family history. He had </w:t>
      </w:r>
      <w:r w:rsidR="00F64701" w:rsidRPr="00C90C6F">
        <w:rPr>
          <w:rFonts w:ascii="Book Antiqua" w:eastAsia="Book Antiqua" w:hAnsi="Book Antiqua" w:cs="Book Antiqua"/>
          <w:color w:val="000000"/>
        </w:rPr>
        <w:t xml:space="preserve">a </w:t>
      </w:r>
      <w:r w:rsidRPr="00C90C6F">
        <w:rPr>
          <w:rFonts w:ascii="Book Antiqua" w:eastAsia="Book Antiqua" w:hAnsi="Book Antiqua" w:cs="Book Antiqua"/>
          <w:color w:val="000000"/>
        </w:rPr>
        <w:t>smoking history of 12 pack-years, and he was a social drinker.</w:t>
      </w:r>
    </w:p>
    <w:p w14:paraId="44DF4019" w14:textId="77777777" w:rsidR="00A77B3E" w:rsidRPr="00C90C6F" w:rsidRDefault="00A77B3E" w:rsidP="00C90C6F">
      <w:pPr>
        <w:adjustRightInd w:val="0"/>
        <w:snapToGrid w:val="0"/>
        <w:spacing w:line="360" w:lineRule="auto"/>
        <w:jc w:val="both"/>
        <w:rPr>
          <w:rFonts w:ascii="Book Antiqua" w:hAnsi="Book Antiqua"/>
        </w:rPr>
      </w:pPr>
    </w:p>
    <w:p w14:paraId="43AAC8E4" w14:textId="77777777" w:rsidR="00A77B3E" w:rsidRPr="00C90C6F" w:rsidRDefault="002378C7" w:rsidP="00C90C6F">
      <w:pPr>
        <w:adjustRightInd w:val="0"/>
        <w:snapToGrid w:val="0"/>
        <w:spacing w:line="360" w:lineRule="auto"/>
        <w:jc w:val="both"/>
        <w:rPr>
          <w:rFonts w:ascii="Book Antiqua" w:hAnsi="Book Antiqua"/>
        </w:rPr>
      </w:pPr>
      <w:r w:rsidRPr="00C90C6F">
        <w:rPr>
          <w:rFonts w:ascii="Book Antiqua" w:eastAsia="Book Antiqua" w:hAnsi="Book Antiqua" w:cs="Book Antiqua"/>
          <w:b/>
          <w:i/>
          <w:color w:val="000000"/>
        </w:rPr>
        <w:t>Physical examination</w:t>
      </w:r>
    </w:p>
    <w:p w14:paraId="09E99A17" w14:textId="77777777" w:rsidR="00A77B3E" w:rsidRPr="00C90C6F" w:rsidRDefault="002378C7" w:rsidP="00C90C6F">
      <w:pPr>
        <w:adjustRightInd w:val="0"/>
        <w:snapToGrid w:val="0"/>
        <w:spacing w:line="360" w:lineRule="auto"/>
        <w:jc w:val="both"/>
        <w:rPr>
          <w:rFonts w:ascii="Book Antiqua" w:hAnsi="Book Antiqua"/>
        </w:rPr>
      </w:pPr>
      <w:r w:rsidRPr="00C90C6F">
        <w:rPr>
          <w:rFonts w:ascii="Book Antiqua" w:eastAsia="Book Antiqua" w:hAnsi="Book Antiqua" w:cs="Book Antiqua"/>
          <w:color w:val="000000"/>
        </w:rPr>
        <w:t xml:space="preserve">The patient’s lungs were clear on auscultation, and the other physical examination findings, including skin, neurologic and otorhinolaryngologic examinations, were within normal limits. </w:t>
      </w:r>
    </w:p>
    <w:p w14:paraId="61C90DDD" w14:textId="77777777" w:rsidR="00A77B3E" w:rsidRPr="00C90C6F" w:rsidRDefault="00A77B3E" w:rsidP="00C90C6F">
      <w:pPr>
        <w:adjustRightInd w:val="0"/>
        <w:snapToGrid w:val="0"/>
        <w:spacing w:line="360" w:lineRule="auto"/>
        <w:jc w:val="both"/>
        <w:rPr>
          <w:rFonts w:ascii="Book Antiqua" w:hAnsi="Book Antiqua"/>
        </w:rPr>
      </w:pPr>
    </w:p>
    <w:p w14:paraId="7925C93F" w14:textId="77777777" w:rsidR="00A77B3E" w:rsidRPr="00C90C6F" w:rsidRDefault="002378C7" w:rsidP="00C90C6F">
      <w:pPr>
        <w:adjustRightInd w:val="0"/>
        <w:snapToGrid w:val="0"/>
        <w:spacing w:line="360" w:lineRule="auto"/>
        <w:jc w:val="both"/>
        <w:rPr>
          <w:rFonts w:ascii="Book Antiqua" w:hAnsi="Book Antiqua"/>
        </w:rPr>
      </w:pPr>
      <w:r w:rsidRPr="00C90C6F">
        <w:rPr>
          <w:rFonts w:ascii="Book Antiqua" w:eastAsia="Book Antiqua" w:hAnsi="Book Antiqua" w:cs="Book Antiqua"/>
          <w:b/>
          <w:i/>
          <w:color w:val="000000"/>
        </w:rPr>
        <w:t>Laboratory examinations</w:t>
      </w:r>
    </w:p>
    <w:p w14:paraId="39A680A8" w14:textId="49E2DBDD" w:rsidR="00A77B3E" w:rsidRPr="00C90C6F" w:rsidRDefault="002378C7" w:rsidP="00C90C6F">
      <w:pPr>
        <w:adjustRightInd w:val="0"/>
        <w:snapToGrid w:val="0"/>
        <w:spacing w:line="360" w:lineRule="auto"/>
        <w:jc w:val="both"/>
        <w:rPr>
          <w:rFonts w:ascii="Book Antiqua" w:hAnsi="Book Antiqua"/>
        </w:rPr>
      </w:pPr>
      <w:bookmarkStart w:id="26" w:name="OLE_LINK32"/>
      <w:bookmarkStart w:id="27" w:name="OLE_LINK33"/>
      <w:r w:rsidRPr="00C90C6F">
        <w:rPr>
          <w:rFonts w:ascii="Book Antiqua" w:eastAsia="Book Antiqua" w:hAnsi="Book Antiqua" w:cs="Book Antiqua"/>
          <w:color w:val="000000"/>
        </w:rPr>
        <w:t xml:space="preserve">Laboratory studies revealed an elevated level of C-reactive protein but normal levels of creatinine and blood urea nitrogen. White blood cell count was within </w:t>
      </w:r>
      <w:r w:rsidR="00F64701" w:rsidRPr="00C90C6F">
        <w:rPr>
          <w:rFonts w:ascii="Book Antiqua" w:eastAsia="Book Antiqua" w:hAnsi="Book Antiqua" w:cs="Book Antiqua"/>
          <w:color w:val="000000"/>
        </w:rPr>
        <w:t xml:space="preserve">the </w:t>
      </w:r>
      <w:r w:rsidRPr="00C90C6F">
        <w:rPr>
          <w:rFonts w:ascii="Book Antiqua" w:eastAsia="Book Antiqua" w:hAnsi="Book Antiqua" w:cs="Book Antiqua"/>
          <w:color w:val="000000"/>
        </w:rPr>
        <w:t>normal limit. Antinuclear antibodies were positive, with a low titer of 1:40. Enzyme-linked immunosorbent assay for anti-neutrophil cytoplasmic antibodies (ANCAs) was positive, but myeloperoxidase-ANCAs and proteinase 3-ANCAs were negative. Other autoimmune antibodies were not found. The urine analysis results were within normal limits.</w:t>
      </w:r>
    </w:p>
    <w:bookmarkEnd w:id="26"/>
    <w:bookmarkEnd w:id="27"/>
    <w:p w14:paraId="43A26FCB" w14:textId="77777777" w:rsidR="00A77B3E" w:rsidRPr="00C90C6F" w:rsidRDefault="00A77B3E" w:rsidP="00C90C6F">
      <w:pPr>
        <w:adjustRightInd w:val="0"/>
        <w:snapToGrid w:val="0"/>
        <w:spacing w:line="360" w:lineRule="auto"/>
        <w:jc w:val="both"/>
        <w:rPr>
          <w:rFonts w:ascii="Book Antiqua" w:hAnsi="Book Antiqua"/>
        </w:rPr>
      </w:pPr>
    </w:p>
    <w:p w14:paraId="49A79284" w14:textId="77777777" w:rsidR="00A77B3E" w:rsidRPr="00C90C6F" w:rsidRDefault="002378C7" w:rsidP="00C90C6F">
      <w:pPr>
        <w:adjustRightInd w:val="0"/>
        <w:snapToGrid w:val="0"/>
        <w:spacing w:line="360" w:lineRule="auto"/>
        <w:jc w:val="both"/>
        <w:rPr>
          <w:rFonts w:ascii="Book Antiqua" w:hAnsi="Book Antiqua"/>
        </w:rPr>
      </w:pPr>
      <w:r w:rsidRPr="00C90C6F">
        <w:rPr>
          <w:rFonts w:ascii="Book Antiqua" w:eastAsia="Book Antiqua" w:hAnsi="Book Antiqua" w:cs="Book Antiqua"/>
          <w:b/>
          <w:i/>
          <w:color w:val="000000"/>
        </w:rPr>
        <w:t>Imaging examinations</w:t>
      </w:r>
    </w:p>
    <w:p w14:paraId="3CACAEA4" w14:textId="49A8A781" w:rsidR="00A77B3E" w:rsidRPr="00C90C6F" w:rsidRDefault="002378C7" w:rsidP="00C90C6F">
      <w:pPr>
        <w:adjustRightInd w:val="0"/>
        <w:snapToGrid w:val="0"/>
        <w:spacing w:line="360" w:lineRule="auto"/>
        <w:jc w:val="both"/>
        <w:rPr>
          <w:rFonts w:ascii="Book Antiqua" w:hAnsi="Book Antiqua"/>
        </w:rPr>
      </w:pPr>
      <w:bookmarkStart w:id="28" w:name="OLE_LINK34"/>
      <w:bookmarkStart w:id="29" w:name="OLE_LINK35"/>
      <w:r w:rsidRPr="00C90C6F">
        <w:rPr>
          <w:rFonts w:ascii="Book Antiqua" w:eastAsia="Book Antiqua" w:hAnsi="Book Antiqua" w:cs="Book Antiqua"/>
          <w:color w:val="000000"/>
        </w:rPr>
        <w:t xml:space="preserve">Chest </w:t>
      </w:r>
      <w:r w:rsidR="002562AF" w:rsidRPr="00C90C6F">
        <w:rPr>
          <w:rFonts w:ascii="Book Antiqua" w:eastAsia="Book Antiqua" w:hAnsi="Book Antiqua" w:cs="Book Antiqua"/>
          <w:color w:val="000000"/>
        </w:rPr>
        <w:t>computed tomography</w:t>
      </w:r>
      <w:r w:rsidRPr="00C90C6F">
        <w:rPr>
          <w:rFonts w:ascii="Book Antiqua" w:eastAsia="Book Antiqua" w:hAnsi="Book Antiqua" w:cs="Book Antiqua"/>
          <w:color w:val="000000"/>
        </w:rPr>
        <w:t xml:space="preserve"> revealed a peribronchial, 2.5 cm-sized irregular nodular consolidation nodule in the left lower lobe (Figure 1A). Another solid nodule was located adjacent to the main nodule. Both nodules showed central necrosis. Vascular wall thickening from the distal portion of the aortic arch to the proximal descending aorta was also noted (Figure 1B</w:t>
      </w:r>
      <w:r w:rsidR="002562AF" w:rsidRPr="00C90C6F">
        <w:rPr>
          <w:rFonts w:ascii="Book Antiqua" w:eastAsia="Book Antiqua" w:hAnsi="Book Antiqua" w:cs="Book Antiqua"/>
          <w:color w:val="000000"/>
        </w:rPr>
        <w:t xml:space="preserve"> and </w:t>
      </w:r>
      <w:r w:rsidRPr="00C90C6F">
        <w:rPr>
          <w:rFonts w:ascii="Book Antiqua" w:eastAsia="Book Antiqua" w:hAnsi="Book Antiqua" w:cs="Book Antiqua"/>
          <w:color w:val="000000"/>
        </w:rPr>
        <w:t>C). This periaortic lesion occluded the branching portion of the left subclavian artery. The bronchial arteries had no occlusions.</w:t>
      </w:r>
    </w:p>
    <w:bookmarkEnd w:id="28"/>
    <w:bookmarkEnd w:id="29"/>
    <w:p w14:paraId="47B49781" w14:textId="77777777" w:rsidR="00A77B3E" w:rsidRPr="00C90C6F" w:rsidRDefault="00A77B3E" w:rsidP="00C90C6F">
      <w:pPr>
        <w:adjustRightInd w:val="0"/>
        <w:snapToGrid w:val="0"/>
        <w:spacing w:line="360" w:lineRule="auto"/>
        <w:jc w:val="both"/>
        <w:rPr>
          <w:rFonts w:ascii="Book Antiqua" w:hAnsi="Book Antiqua"/>
        </w:rPr>
      </w:pPr>
    </w:p>
    <w:p w14:paraId="7625061A" w14:textId="77777777" w:rsidR="00A77B3E" w:rsidRPr="00C90C6F" w:rsidRDefault="002378C7" w:rsidP="00C90C6F">
      <w:pPr>
        <w:adjustRightInd w:val="0"/>
        <w:snapToGrid w:val="0"/>
        <w:spacing w:line="360" w:lineRule="auto"/>
        <w:jc w:val="both"/>
        <w:rPr>
          <w:rFonts w:ascii="Book Antiqua" w:hAnsi="Book Antiqua"/>
        </w:rPr>
      </w:pPr>
      <w:r w:rsidRPr="00C90C6F">
        <w:rPr>
          <w:rFonts w:ascii="Book Antiqua" w:eastAsia="Book Antiqua" w:hAnsi="Book Antiqua" w:cs="Book Antiqua"/>
          <w:b/>
          <w:i/>
          <w:iCs/>
          <w:color w:val="000000"/>
        </w:rPr>
        <w:t>Further diagnostic work-up</w:t>
      </w:r>
    </w:p>
    <w:p w14:paraId="05681646" w14:textId="0EC42909" w:rsidR="00A77B3E" w:rsidRPr="00C90C6F" w:rsidRDefault="002378C7" w:rsidP="00C90C6F">
      <w:pPr>
        <w:adjustRightInd w:val="0"/>
        <w:snapToGrid w:val="0"/>
        <w:spacing w:line="360" w:lineRule="auto"/>
        <w:jc w:val="both"/>
        <w:rPr>
          <w:rFonts w:ascii="Book Antiqua" w:hAnsi="Book Antiqua"/>
        </w:rPr>
      </w:pPr>
      <w:r w:rsidRPr="00C90C6F">
        <w:rPr>
          <w:rFonts w:ascii="Book Antiqua" w:eastAsia="Book Antiqua" w:hAnsi="Book Antiqua" w:cs="Book Antiqua"/>
          <w:color w:val="000000"/>
        </w:rPr>
        <w:t xml:space="preserve">Transbronchial lung biopsy showed nonspecific interstitial inflammation and fibrosis. Tests for tuberculosis, including the polymerase chain reaction and culture, were all negative. An open lung biopsy was recommended, but the patient refused. During follow-up, the patient complained of exercise-induced arm fatigue and paresthesia. The blood pressure of the left brachial artery was 105/65 mmHg, which was more than 15 mmHg lower than that of the right brachial artery blood pressure (129/74 mmHg). Continuous </w:t>
      </w:r>
      <w:r w:rsidR="0087514E" w:rsidRPr="00C90C6F">
        <w:rPr>
          <w:rFonts w:ascii="Book Antiqua" w:eastAsia="Book Antiqua" w:hAnsi="Book Antiqua" w:cs="Book Antiqua"/>
          <w:color w:val="000000"/>
        </w:rPr>
        <w:t xml:space="preserve">Doppler </w:t>
      </w:r>
      <w:r w:rsidRPr="00C90C6F">
        <w:rPr>
          <w:rFonts w:ascii="Book Antiqua" w:eastAsia="Book Antiqua" w:hAnsi="Book Antiqua" w:cs="Book Antiqua"/>
          <w:color w:val="000000"/>
        </w:rPr>
        <w:t xml:space="preserve">ultrasonography showed reversed flow in the left vertebral artery (Figure 1D). Brain </w:t>
      </w:r>
      <w:r w:rsidR="002562AF" w:rsidRPr="00C90C6F">
        <w:rPr>
          <w:rFonts w:ascii="Book Antiqua" w:eastAsia="Book Antiqua" w:hAnsi="Book Antiqua" w:cs="Book Antiqua"/>
          <w:color w:val="000000"/>
        </w:rPr>
        <w:t>magnetic resonance imaging</w:t>
      </w:r>
      <w:r w:rsidRPr="00C90C6F">
        <w:rPr>
          <w:rFonts w:ascii="Book Antiqua" w:eastAsia="Book Antiqua" w:hAnsi="Book Antiqua" w:cs="Book Antiqua"/>
          <w:color w:val="000000"/>
        </w:rPr>
        <w:t xml:space="preserve"> and angiography also revealed occlusion of the left proximal subclavian artery along with retrograde filling of the distant subclavian artery. Subclavian steal syndrome was diagnosed based on the patient’s symptoms and imaging studies. The patient underwent lung wedge resection.</w:t>
      </w:r>
    </w:p>
    <w:p w14:paraId="052B349B" w14:textId="2F0F6EA0" w:rsidR="00A77B3E" w:rsidRPr="00C90C6F" w:rsidRDefault="002378C7" w:rsidP="00C90C6F">
      <w:pPr>
        <w:adjustRightInd w:val="0"/>
        <w:snapToGrid w:val="0"/>
        <w:spacing w:line="360" w:lineRule="auto"/>
        <w:ind w:firstLineChars="100" w:firstLine="240"/>
        <w:jc w:val="both"/>
        <w:rPr>
          <w:rFonts w:ascii="Book Antiqua" w:hAnsi="Book Antiqua"/>
        </w:rPr>
      </w:pPr>
      <w:r w:rsidRPr="00C90C6F">
        <w:rPr>
          <w:rFonts w:ascii="Book Antiqua" w:eastAsia="Book Antiqua" w:hAnsi="Book Antiqua" w:cs="Book Antiqua"/>
          <w:color w:val="000000"/>
        </w:rPr>
        <w:t xml:space="preserve">On gross examination, the nodules in the lung parenchymal consolidation showed irregular edges and pale-brown cut surfaces (Figure </w:t>
      </w:r>
      <w:r w:rsidR="00D15C64" w:rsidRPr="00C90C6F">
        <w:rPr>
          <w:rFonts w:ascii="Book Antiqua" w:eastAsia="Book Antiqua" w:hAnsi="Book Antiqua" w:cs="Book Antiqua"/>
          <w:color w:val="000000"/>
        </w:rPr>
        <w:t>2</w:t>
      </w:r>
      <w:r w:rsidRPr="00C90C6F">
        <w:rPr>
          <w:rFonts w:ascii="Book Antiqua" w:eastAsia="Book Antiqua" w:hAnsi="Book Antiqua" w:cs="Book Antiqua"/>
          <w:color w:val="000000"/>
        </w:rPr>
        <w:t xml:space="preserve">A). Histologically, there was bronchocentric chronic inflammation, extensive geographic parenchymal necrosis, granulomatous inflammation with vasculitis. The areas of necrosis featured microabscesses and large basophilic zones of geographical necrosis with serpiginous borders. Epithelioid macrophages were palisading around the borders of the necrosis, and a few multinucleated giant cells were also present. Vasculitis involved the bronchial arteries and small vessels. Lymphocytes infiltrated the vascular wall and destroyed the elastic laminae (Figure 2B-F). Special staining and culture techniques showed no fungal or bacterial infection, and all the tests for Mycobacteria, including Ziehl-Neelsen stain, culture and </w:t>
      </w:r>
      <w:r w:rsidR="002562AF" w:rsidRPr="00C90C6F">
        <w:rPr>
          <w:rFonts w:ascii="Book Antiqua" w:eastAsia="Book Antiqua" w:hAnsi="Book Antiqua" w:cs="Book Antiqua"/>
          <w:color w:val="000000"/>
        </w:rPr>
        <w:t>polymerase chain reaction</w:t>
      </w:r>
      <w:r w:rsidRPr="00C90C6F">
        <w:rPr>
          <w:rFonts w:ascii="Book Antiqua" w:eastAsia="Book Antiqua" w:hAnsi="Book Antiqua" w:cs="Book Antiqua"/>
          <w:color w:val="000000"/>
        </w:rPr>
        <w:t>, were also negative.</w:t>
      </w:r>
    </w:p>
    <w:p w14:paraId="658DC21F" w14:textId="77777777" w:rsidR="00A77B3E" w:rsidRPr="00C90C6F" w:rsidRDefault="00A77B3E" w:rsidP="00C90C6F">
      <w:pPr>
        <w:adjustRightInd w:val="0"/>
        <w:snapToGrid w:val="0"/>
        <w:spacing w:line="360" w:lineRule="auto"/>
        <w:jc w:val="both"/>
        <w:rPr>
          <w:rFonts w:ascii="Book Antiqua" w:hAnsi="Book Antiqua"/>
        </w:rPr>
      </w:pPr>
    </w:p>
    <w:p w14:paraId="0A5D18B9" w14:textId="77777777" w:rsidR="00A77B3E" w:rsidRPr="00C90C6F" w:rsidRDefault="002378C7" w:rsidP="00C90C6F">
      <w:pPr>
        <w:adjustRightInd w:val="0"/>
        <w:snapToGrid w:val="0"/>
        <w:spacing w:line="360" w:lineRule="auto"/>
        <w:jc w:val="both"/>
        <w:rPr>
          <w:rFonts w:ascii="Book Antiqua" w:hAnsi="Book Antiqua"/>
        </w:rPr>
      </w:pPr>
      <w:r w:rsidRPr="00C90C6F">
        <w:rPr>
          <w:rFonts w:ascii="Book Antiqua" w:eastAsia="Book Antiqua" w:hAnsi="Book Antiqua" w:cs="Book Antiqua"/>
          <w:b/>
          <w:caps/>
          <w:color w:val="000000"/>
          <w:u w:val="single"/>
        </w:rPr>
        <w:t>FINAL DIAGNOSIS</w:t>
      </w:r>
    </w:p>
    <w:p w14:paraId="308A358B" w14:textId="7FA594E6" w:rsidR="00A77B3E" w:rsidRPr="00C90C6F" w:rsidRDefault="002378C7" w:rsidP="00C90C6F">
      <w:pPr>
        <w:adjustRightInd w:val="0"/>
        <w:snapToGrid w:val="0"/>
        <w:spacing w:line="360" w:lineRule="auto"/>
        <w:jc w:val="both"/>
        <w:rPr>
          <w:rFonts w:ascii="Book Antiqua" w:hAnsi="Book Antiqua"/>
        </w:rPr>
      </w:pPr>
      <w:r w:rsidRPr="00C90C6F">
        <w:rPr>
          <w:rFonts w:ascii="Book Antiqua" w:eastAsia="Book Antiqua" w:hAnsi="Book Antiqua" w:cs="Book Antiqua"/>
          <w:color w:val="000000"/>
        </w:rPr>
        <w:t>The pathology findings were consistent with granulomatosis with polyangiitis.</w:t>
      </w:r>
    </w:p>
    <w:p w14:paraId="4134E226" w14:textId="77777777" w:rsidR="00A77B3E" w:rsidRPr="00C90C6F" w:rsidRDefault="00A77B3E" w:rsidP="00C90C6F">
      <w:pPr>
        <w:adjustRightInd w:val="0"/>
        <w:snapToGrid w:val="0"/>
        <w:spacing w:line="360" w:lineRule="auto"/>
        <w:jc w:val="both"/>
        <w:rPr>
          <w:rFonts w:ascii="Book Antiqua" w:hAnsi="Book Antiqua"/>
        </w:rPr>
      </w:pPr>
    </w:p>
    <w:p w14:paraId="24D49EAD" w14:textId="77777777" w:rsidR="00A77B3E" w:rsidRPr="00C90C6F" w:rsidRDefault="002378C7" w:rsidP="00C90C6F">
      <w:pPr>
        <w:adjustRightInd w:val="0"/>
        <w:snapToGrid w:val="0"/>
        <w:spacing w:line="360" w:lineRule="auto"/>
        <w:jc w:val="both"/>
        <w:rPr>
          <w:rFonts w:ascii="Book Antiqua" w:hAnsi="Book Antiqua"/>
        </w:rPr>
      </w:pPr>
      <w:r w:rsidRPr="00C90C6F">
        <w:rPr>
          <w:rFonts w:ascii="Book Antiqua" w:eastAsia="Book Antiqua" w:hAnsi="Book Antiqua" w:cs="Book Antiqua"/>
          <w:b/>
          <w:caps/>
          <w:color w:val="000000"/>
          <w:u w:val="single"/>
        </w:rPr>
        <w:t>TREATMENT</w:t>
      </w:r>
    </w:p>
    <w:p w14:paraId="0BD828A5" w14:textId="77777777" w:rsidR="00A77B3E" w:rsidRPr="00C90C6F" w:rsidRDefault="002378C7" w:rsidP="00C90C6F">
      <w:pPr>
        <w:adjustRightInd w:val="0"/>
        <w:snapToGrid w:val="0"/>
        <w:spacing w:line="360" w:lineRule="auto"/>
        <w:jc w:val="both"/>
        <w:rPr>
          <w:rFonts w:ascii="Book Antiqua" w:hAnsi="Book Antiqua"/>
        </w:rPr>
      </w:pPr>
      <w:r w:rsidRPr="00C90C6F">
        <w:rPr>
          <w:rFonts w:ascii="Book Antiqua" w:eastAsia="Book Antiqua" w:hAnsi="Book Antiqua" w:cs="Book Antiqua"/>
          <w:color w:val="000000"/>
        </w:rPr>
        <w:t>The patient was started on methotrexate and steroid therapy.</w:t>
      </w:r>
    </w:p>
    <w:p w14:paraId="7E9BF497" w14:textId="77777777" w:rsidR="00A77B3E" w:rsidRPr="00C90C6F" w:rsidRDefault="00A77B3E" w:rsidP="00C90C6F">
      <w:pPr>
        <w:adjustRightInd w:val="0"/>
        <w:snapToGrid w:val="0"/>
        <w:spacing w:line="360" w:lineRule="auto"/>
        <w:jc w:val="both"/>
        <w:rPr>
          <w:rFonts w:ascii="Book Antiqua" w:hAnsi="Book Antiqua"/>
        </w:rPr>
      </w:pPr>
    </w:p>
    <w:p w14:paraId="40033CF7" w14:textId="77777777" w:rsidR="00A77B3E" w:rsidRPr="00C90C6F" w:rsidRDefault="002378C7" w:rsidP="00C90C6F">
      <w:pPr>
        <w:adjustRightInd w:val="0"/>
        <w:snapToGrid w:val="0"/>
        <w:spacing w:line="360" w:lineRule="auto"/>
        <w:jc w:val="both"/>
        <w:rPr>
          <w:rFonts w:ascii="Book Antiqua" w:hAnsi="Book Antiqua"/>
        </w:rPr>
      </w:pPr>
      <w:r w:rsidRPr="00C90C6F">
        <w:rPr>
          <w:rFonts w:ascii="Book Antiqua" w:eastAsia="Book Antiqua" w:hAnsi="Book Antiqua" w:cs="Book Antiqua"/>
          <w:b/>
          <w:caps/>
          <w:color w:val="000000"/>
          <w:u w:val="single"/>
        </w:rPr>
        <w:t>OUTCOME AND FOLLOW-UP</w:t>
      </w:r>
    </w:p>
    <w:p w14:paraId="5746B029" w14:textId="2E19B4E0" w:rsidR="00A77B3E" w:rsidRPr="00C90C6F" w:rsidRDefault="002378C7" w:rsidP="00C90C6F">
      <w:pPr>
        <w:adjustRightInd w:val="0"/>
        <w:snapToGrid w:val="0"/>
        <w:spacing w:line="360" w:lineRule="auto"/>
        <w:jc w:val="both"/>
        <w:rPr>
          <w:rFonts w:ascii="Book Antiqua" w:hAnsi="Book Antiqua"/>
        </w:rPr>
      </w:pPr>
      <w:bookmarkStart w:id="30" w:name="OLE_LINK36"/>
      <w:r w:rsidRPr="00C90C6F">
        <w:rPr>
          <w:rFonts w:ascii="Book Antiqua" w:eastAsia="Book Antiqua" w:hAnsi="Book Antiqua" w:cs="Book Antiqua"/>
          <w:color w:val="000000"/>
        </w:rPr>
        <w:t xml:space="preserve">During 11 mo follow up, the patient did well with a relief of chest pain. Fatigue and paresthesia on the left arm did not worsen but remained. Twelve months after the lung wedge resection, the patient developed headache and aphagia and visited the hospital emergency room. </w:t>
      </w:r>
      <w:r w:rsidR="005848B0" w:rsidRPr="00C90C6F">
        <w:rPr>
          <w:rFonts w:ascii="Book Antiqua" w:eastAsia="Book Antiqua" w:hAnsi="Book Antiqua" w:cs="Book Antiqua"/>
          <w:color w:val="000000"/>
        </w:rPr>
        <w:t>Computed tomography</w:t>
      </w:r>
      <w:r w:rsidRPr="00C90C6F">
        <w:rPr>
          <w:rFonts w:ascii="Book Antiqua" w:eastAsia="Book Antiqua" w:hAnsi="Book Antiqua" w:cs="Book Antiqua"/>
          <w:color w:val="000000"/>
        </w:rPr>
        <w:t xml:space="preserve"> angiography and </w:t>
      </w:r>
      <w:r w:rsidR="002562AF" w:rsidRPr="00C90C6F">
        <w:rPr>
          <w:rFonts w:ascii="Book Antiqua" w:eastAsia="Book Antiqua" w:hAnsi="Book Antiqua" w:cs="Book Antiqua"/>
          <w:color w:val="000000"/>
        </w:rPr>
        <w:t>magnetic resonance imaging</w:t>
      </w:r>
      <w:r w:rsidRPr="00C90C6F">
        <w:rPr>
          <w:rFonts w:ascii="Book Antiqua" w:eastAsia="Book Antiqua" w:hAnsi="Book Antiqua" w:cs="Book Antiqua"/>
          <w:color w:val="000000"/>
        </w:rPr>
        <w:t xml:space="preserve"> revealed middle cerebral artery territory infarct of the left brain. The left proximal carotid coronary artery, proximal subclavian artery, and left inferior division of the middle cerebral artery M2 segment were occluded. Treatments of the acute brain infarct, </w:t>
      </w:r>
      <w:r w:rsidRPr="00C90C6F">
        <w:rPr>
          <w:rFonts w:ascii="Book Antiqua" w:eastAsia="Book Antiqua" w:hAnsi="Book Antiqua" w:cs="Book Antiqua"/>
          <w:i/>
          <w:iCs/>
          <w:color w:val="000000"/>
        </w:rPr>
        <w:t>e.g.</w:t>
      </w:r>
      <w:r w:rsidRPr="00C90C6F">
        <w:rPr>
          <w:rFonts w:ascii="Book Antiqua" w:eastAsia="Book Antiqua" w:hAnsi="Book Antiqua" w:cs="Book Antiqua"/>
          <w:color w:val="000000"/>
        </w:rPr>
        <w:t>, aspirin, clopidogrel, rosuvastatin, low-molecular-weight heparin, were added</w:t>
      </w:r>
      <w:r w:rsidR="00F64701" w:rsidRPr="00C90C6F">
        <w:rPr>
          <w:rFonts w:ascii="Book Antiqua" w:eastAsia="Book Antiqua" w:hAnsi="Book Antiqua" w:cs="Book Antiqua"/>
          <w:color w:val="000000"/>
        </w:rPr>
        <w:t xml:space="preserve"> to</w:t>
      </w:r>
      <w:r w:rsidRPr="00C90C6F">
        <w:rPr>
          <w:rFonts w:ascii="Book Antiqua" w:eastAsia="Book Antiqua" w:hAnsi="Book Antiqua" w:cs="Book Antiqua"/>
          <w:color w:val="000000"/>
        </w:rPr>
        <w:t xml:space="preserve"> the methotrexate and steroid therapy. The patient was discharged after the symptomatic relief and had been following up eventless.</w:t>
      </w:r>
    </w:p>
    <w:bookmarkEnd w:id="30"/>
    <w:p w14:paraId="4DE10C54" w14:textId="77777777" w:rsidR="00A77B3E" w:rsidRPr="00C90C6F" w:rsidRDefault="00A77B3E" w:rsidP="00C90C6F">
      <w:pPr>
        <w:adjustRightInd w:val="0"/>
        <w:snapToGrid w:val="0"/>
        <w:spacing w:line="360" w:lineRule="auto"/>
        <w:jc w:val="both"/>
        <w:rPr>
          <w:rFonts w:ascii="Book Antiqua" w:hAnsi="Book Antiqua"/>
        </w:rPr>
      </w:pPr>
    </w:p>
    <w:p w14:paraId="4DA2E0E2" w14:textId="77777777" w:rsidR="00A77B3E" w:rsidRPr="00C90C6F" w:rsidRDefault="002378C7" w:rsidP="00C90C6F">
      <w:pPr>
        <w:adjustRightInd w:val="0"/>
        <w:snapToGrid w:val="0"/>
        <w:spacing w:line="360" w:lineRule="auto"/>
        <w:jc w:val="both"/>
        <w:rPr>
          <w:rFonts w:ascii="Book Antiqua" w:hAnsi="Book Antiqua"/>
        </w:rPr>
      </w:pPr>
      <w:r w:rsidRPr="00C90C6F">
        <w:rPr>
          <w:rFonts w:ascii="Book Antiqua" w:eastAsia="Book Antiqua" w:hAnsi="Book Antiqua" w:cs="Book Antiqua"/>
          <w:b/>
          <w:caps/>
          <w:color w:val="000000"/>
          <w:u w:val="single"/>
        </w:rPr>
        <w:t>DISCUSSION</w:t>
      </w:r>
    </w:p>
    <w:p w14:paraId="7C9A2D4B" w14:textId="57E0C1B5" w:rsidR="00A77B3E" w:rsidRPr="00C90C6F" w:rsidRDefault="002378C7" w:rsidP="00C90C6F">
      <w:pPr>
        <w:adjustRightInd w:val="0"/>
        <w:snapToGrid w:val="0"/>
        <w:spacing w:line="360" w:lineRule="auto"/>
        <w:jc w:val="both"/>
        <w:rPr>
          <w:rFonts w:ascii="Book Antiqua" w:hAnsi="Book Antiqua"/>
        </w:rPr>
      </w:pPr>
      <w:bookmarkStart w:id="31" w:name="OLE_LINK37"/>
      <w:bookmarkStart w:id="32" w:name="OLE_LINK38"/>
      <w:r w:rsidRPr="00C90C6F">
        <w:rPr>
          <w:rFonts w:ascii="Book Antiqua" w:eastAsia="Book Antiqua" w:hAnsi="Book Antiqua" w:cs="Book Antiqua"/>
          <w:color w:val="000000"/>
        </w:rPr>
        <w:t>Many pulmonary conditions can cause vasculitis, but most are secondary conditions, such as necrotizing granulomatous infection. Granulomatosis with polyangiitis</w:t>
      </w:r>
      <w:r w:rsidRPr="00C90C6F">
        <w:rPr>
          <w:rFonts w:ascii="Book Antiqua" w:eastAsia="Book Antiqua" w:hAnsi="Book Antiqua" w:cs="Book Antiqua"/>
          <w:color w:val="000000"/>
          <w:vertAlign w:val="superscript"/>
        </w:rPr>
        <w:t>[1]</w:t>
      </w:r>
      <w:r w:rsidRPr="00C90C6F">
        <w:rPr>
          <w:rFonts w:ascii="Book Antiqua" w:eastAsia="Book Antiqua" w:hAnsi="Book Antiqua" w:cs="Book Antiqua"/>
          <w:color w:val="000000"/>
        </w:rPr>
        <w:t>, microscopic polyangiitis, and eosinophilic granulomatous polyangiitis are the few primary idiopathic vasculitis diseases that affect the lung.</w:t>
      </w:r>
    </w:p>
    <w:p w14:paraId="41C8855D" w14:textId="14D0C864" w:rsidR="00A77B3E" w:rsidRPr="00C90C6F" w:rsidRDefault="002378C7" w:rsidP="00C90C6F">
      <w:pPr>
        <w:adjustRightInd w:val="0"/>
        <w:snapToGrid w:val="0"/>
        <w:spacing w:line="360" w:lineRule="auto"/>
        <w:ind w:firstLineChars="100" w:firstLine="240"/>
        <w:jc w:val="both"/>
        <w:rPr>
          <w:rFonts w:ascii="Book Antiqua" w:hAnsi="Book Antiqua"/>
        </w:rPr>
      </w:pPr>
      <w:r w:rsidRPr="00C90C6F">
        <w:rPr>
          <w:rFonts w:ascii="Book Antiqua" w:eastAsia="Book Antiqua" w:hAnsi="Book Antiqua" w:cs="Book Antiqua"/>
          <w:color w:val="000000"/>
        </w:rPr>
        <w:t xml:space="preserve">Because of the patient’s subclavian steal syndrome, the major differential diagnosis, in this case, was </w:t>
      </w:r>
      <w:r w:rsidR="00F64701" w:rsidRPr="00C90C6F">
        <w:rPr>
          <w:rFonts w:ascii="Book Antiqua" w:eastAsia="Book Antiqua" w:hAnsi="Book Antiqua" w:cs="Book Antiqua"/>
          <w:color w:val="000000"/>
        </w:rPr>
        <w:t>T</w:t>
      </w:r>
      <w:r w:rsidRPr="00C90C6F">
        <w:rPr>
          <w:rFonts w:ascii="Book Antiqua" w:eastAsia="Book Antiqua" w:hAnsi="Book Antiqua" w:cs="Book Antiqua"/>
          <w:color w:val="000000"/>
        </w:rPr>
        <w:t>akayasu arteritis (TA). Subclavian steal syndrome is a syndrome with symptoms like exercise-induced arm pain, fatigue</w:t>
      </w:r>
      <w:r w:rsidR="003F40A6" w:rsidRPr="00C90C6F">
        <w:rPr>
          <w:rFonts w:ascii="Book Antiqua" w:eastAsia="Book Antiqua" w:hAnsi="Book Antiqua" w:cs="Book Antiqua"/>
          <w:color w:val="000000"/>
        </w:rPr>
        <w:t>,</w:t>
      </w:r>
      <w:r w:rsidRPr="00C90C6F">
        <w:rPr>
          <w:rFonts w:ascii="Book Antiqua" w:eastAsia="Book Antiqua" w:hAnsi="Book Antiqua" w:cs="Book Antiqua"/>
          <w:color w:val="000000"/>
        </w:rPr>
        <w:t xml:space="preserve"> and paresthesia caused by flow reversal in the vertebral artery ipsilateral to stenosis of the subclavian artery</w:t>
      </w:r>
      <w:r w:rsidRPr="00C90C6F">
        <w:rPr>
          <w:rFonts w:ascii="Book Antiqua" w:eastAsia="Book Antiqua" w:hAnsi="Book Antiqua" w:cs="Book Antiqua"/>
          <w:color w:val="000000"/>
          <w:vertAlign w:val="superscript"/>
        </w:rPr>
        <w:t>[2]</w:t>
      </w:r>
      <w:r w:rsidRPr="00C90C6F">
        <w:rPr>
          <w:rFonts w:ascii="Book Antiqua" w:eastAsia="Book Antiqua" w:hAnsi="Book Antiqua" w:cs="Book Antiqua"/>
          <w:color w:val="000000"/>
        </w:rPr>
        <w:t xml:space="preserve">. Atherosclerosis is the most common cause of subclavian steal syndrome. Other conditions, such as </w:t>
      </w:r>
      <w:r w:rsidR="00DC04DE" w:rsidRPr="00C90C6F">
        <w:rPr>
          <w:rFonts w:ascii="Book Antiqua" w:eastAsia="Book Antiqua" w:hAnsi="Book Antiqua" w:cs="Book Antiqua"/>
          <w:color w:val="000000"/>
        </w:rPr>
        <w:t>TA</w:t>
      </w:r>
      <w:r w:rsidRPr="00C90C6F">
        <w:rPr>
          <w:rFonts w:ascii="Book Antiqua" w:eastAsia="Book Antiqua" w:hAnsi="Book Antiqua" w:cs="Book Antiqua"/>
          <w:color w:val="000000"/>
        </w:rPr>
        <w:t>, compression of the subclavian artery in the thoracic outlet, and aortic or heart surgery</w:t>
      </w:r>
      <w:r w:rsidR="003F40A6" w:rsidRPr="00C90C6F">
        <w:rPr>
          <w:rFonts w:ascii="Book Antiqua" w:eastAsia="Book Antiqua" w:hAnsi="Book Antiqua" w:cs="Book Antiqua"/>
          <w:color w:val="000000"/>
        </w:rPr>
        <w:t xml:space="preserve"> complications</w:t>
      </w:r>
      <w:r w:rsidRPr="00C90C6F">
        <w:rPr>
          <w:rFonts w:ascii="Book Antiqua" w:eastAsia="Book Antiqua" w:hAnsi="Book Antiqua" w:cs="Book Antiqua"/>
          <w:color w:val="000000"/>
        </w:rPr>
        <w:t>, may also lead to subclavian steal syndrome</w:t>
      </w:r>
      <w:r w:rsidRPr="00C90C6F">
        <w:rPr>
          <w:rFonts w:ascii="Book Antiqua" w:eastAsia="Book Antiqua" w:hAnsi="Book Antiqua" w:cs="Book Antiqua"/>
          <w:color w:val="000000"/>
          <w:vertAlign w:val="superscript"/>
        </w:rPr>
        <w:t>[3]</w:t>
      </w:r>
      <w:r w:rsidRPr="00C90C6F">
        <w:rPr>
          <w:rFonts w:ascii="Book Antiqua" w:eastAsia="Book Antiqua" w:hAnsi="Book Antiqua" w:cs="Book Antiqua"/>
          <w:color w:val="000000"/>
        </w:rPr>
        <w:t xml:space="preserve">. </w:t>
      </w:r>
    </w:p>
    <w:p w14:paraId="44B12903" w14:textId="28A46691" w:rsidR="00A77B3E" w:rsidRPr="00C90C6F" w:rsidRDefault="002378C7" w:rsidP="00C90C6F">
      <w:pPr>
        <w:adjustRightInd w:val="0"/>
        <w:snapToGrid w:val="0"/>
        <w:spacing w:line="360" w:lineRule="auto"/>
        <w:ind w:firstLineChars="100" w:firstLine="240"/>
        <w:jc w:val="both"/>
        <w:rPr>
          <w:rFonts w:ascii="Book Antiqua" w:hAnsi="Book Antiqua"/>
        </w:rPr>
      </w:pPr>
      <w:r w:rsidRPr="00C90C6F">
        <w:rPr>
          <w:rFonts w:ascii="Book Antiqua" w:eastAsia="Book Antiqua" w:hAnsi="Book Antiqua" w:cs="Book Antiqua"/>
          <w:color w:val="000000"/>
        </w:rPr>
        <w:t xml:space="preserve">Lung aberrations in TA are stenosis of the main pulmonary artery branch </w:t>
      </w:r>
      <w:r w:rsidR="003F40A6" w:rsidRPr="00C90C6F">
        <w:rPr>
          <w:rFonts w:ascii="Book Antiqua" w:eastAsia="Book Antiqua" w:hAnsi="Book Antiqua" w:cs="Book Antiqua"/>
          <w:color w:val="000000"/>
        </w:rPr>
        <w:t>associated with</w:t>
      </w:r>
      <w:r w:rsidRPr="00C90C6F">
        <w:rPr>
          <w:rFonts w:ascii="Book Antiqua" w:eastAsia="Book Antiqua" w:hAnsi="Book Antiqua" w:cs="Book Antiqua"/>
          <w:color w:val="000000"/>
        </w:rPr>
        <w:t xml:space="preserve"> the parenchymal ischemic change</w:t>
      </w:r>
      <w:r w:rsidRPr="00C90C6F">
        <w:rPr>
          <w:rFonts w:ascii="Book Antiqua" w:eastAsia="Book Antiqua" w:hAnsi="Book Antiqua" w:cs="Book Antiqua"/>
          <w:color w:val="000000"/>
          <w:vertAlign w:val="superscript"/>
        </w:rPr>
        <w:t>[4]</w:t>
      </w:r>
      <w:r w:rsidRPr="00C90C6F">
        <w:rPr>
          <w:rFonts w:ascii="Book Antiqua" w:eastAsia="Book Antiqua" w:hAnsi="Book Antiqua" w:cs="Book Antiqua"/>
          <w:color w:val="000000"/>
        </w:rPr>
        <w:t>. Vasculitis with geographic necrotizing granuloma is not a feature of TA</w:t>
      </w:r>
      <w:r w:rsidRPr="00C90C6F">
        <w:rPr>
          <w:rFonts w:ascii="Book Antiqua" w:eastAsia="Book Antiqua" w:hAnsi="Book Antiqua" w:cs="Book Antiqua"/>
          <w:color w:val="000000"/>
          <w:vertAlign w:val="superscript"/>
        </w:rPr>
        <w:t>[5]</w:t>
      </w:r>
      <w:r w:rsidRPr="00C90C6F">
        <w:rPr>
          <w:rFonts w:ascii="Book Antiqua" w:eastAsia="Book Antiqua" w:hAnsi="Book Antiqua" w:cs="Book Antiqua"/>
          <w:color w:val="000000"/>
        </w:rPr>
        <w:t>. Besides, concentric wall thickening of the large vessel on imaging is the typical finding in TA</w:t>
      </w:r>
      <w:r w:rsidRPr="00C90C6F">
        <w:rPr>
          <w:rFonts w:ascii="Book Antiqua" w:eastAsia="Book Antiqua" w:hAnsi="Book Antiqua" w:cs="Book Antiqua"/>
          <w:color w:val="000000"/>
          <w:vertAlign w:val="superscript"/>
        </w:rPr>
        <w:t>[6]</w:t>
      </w:r>
      <w:r w:rsidRPr="00C90C6F">
        <w:rPr>
          <w:rFonts w:ascii="Book Antiqua" w:eastAsia="Book Antiqua" w:hAnsi="Book Antiqua" w:cs="Book Antiqua"/>
          <w:color w:val="000000"/>
        </w:rPr>
        <w:t>, but in our case, the aortic lesion was not concentric. Thus, the patient’s overall pathologic and radiologic findings suggested against this form of vasculitis.</w:t>
      </w:r>
    </w:p>
    <w:p w14:paraId="5B7F24F7" w14:textId="45FF9208" w:rsidR="00A77B3E" w:rsidRPr="00C90C6F" w:rsidRDefault="002378C7" w:rsidP="00C90C6F">
      <w:pPr>
        <w:adjustRightInd w:val="0"/>
        <w:snapToGrid w:val="0"/>
        <w:spacing w:line="360" w:lineRule="auto"/>
        <w:ind w:firstLineChars="100" w:firstLine="240"/>
        <w:jc w:val="both"/>
        <w:rPr>
          <w:rFonts w:ascii="Book Antiqua" w:hAnsi="Book Antiqua"/>
        </w:rPr>
      </w:pPr>
      <w:r w:rsidRPr="00C90C6F">
        <w:rPr>
          <w:rFonts w:ascii="Book Antiqua" w:eastAsia="Book Antiqua" w:hAnsi="Book Antiqua" w:cs="Book Antiqua"/>
          <w:color w:val="000000"/>
        </w:rPr>
        <w:t xml:space="preserve">Involvement of large vessels by </w:t>
      </w:r>
      <w:bookmarkStart w:id="33" w:name="OLE_LINK13"/>
      <w:r w:rsidRPr="00C90C6F">
        <w:rPr>
          <w:rFonts w:ascii="Book Antiqua" w:eastAsia="Book Antiqua" w:hAnsi="Book Antiqua" w:cs="Book Antiqua"/>
          <w:color w:val="000000"/>
        </w:rPr>
        <w:t>GPA</w:t>
      </w:r>
      <w:bookmarkEnd w:id="33"/>
      <w:r w:rsidRPr="00C90C6F">
        <w:rPr>
          <w:rFonts w:ascii="Book Antiqua" w:eastAsia="Book Antiqua" w:hAnsi="Book Antiqua" w:cs="Book Antiqua"/>
          <w:color w:val="000000"/>
        </w:rPr>
        <w:t xml:space="preserve"> is a rare phenomenon, and less than 40 cases have been reported in the literature to date</w:t>
      </w:r>
      <w:r w:rsidRPr="00C90C6F">
        <w:rPr>
          <w:rFonts w:ascii="Book Antiqua" w:eastAsia="Book Antiqua" w:hAnsi="Book Antiqua" w:cs="Book Antiqua"/>
          <w:color w:val="000000"/>
          <w:vertAlign w:val="superscript"/>
        </w:rPr>
        <w:t>[7-9]</w:t>
      </w:r>
      <w:r w:rsidRPr="00C90C6F">
        <w:rPr>
          <w:rFonts w:ascii="Book Antiqua" w:eastAsia="Book Antiqua" w:hAnsi="Book Antiqua" w:cs="Book Antiqua"/>
          <w:color w:val="000000"/>
        </w:rPr>
        <w:t>. Although the most frequent site of involvement is an abdominal aorta, there have been some case reports of GPA presenting in the thoracic aorta as periaortitis or aortic aneurism</w:t>
      </w:r>
      <w:r w:rsidRPr="00C90C6F">
        <w:rPr>
          <w:rFonts w:ascii="Book Antiqua" w:eastAsia="Book Antiqua" w:hAnsi="Book Antiqua" w:cs="Book Antiqua"/>
          <w:color w:val="000000"/>
          <w:vertAlign w:val="superscript"/>
        </w:rPr>
        <w:t>[8]</w:t>
      </w:r>
      <w:r w:rsidRPr="00C90C6F">
        <w:rPr>
          <w:rFonts w:ascii="Book Antiqua" w:eastAsia="Book Antiqua" w:hAnsi="Book Antiqua" w:cs="Book Antiqua"/>
          <w:color w:val="000000"/>
        </w:rPr>
        <w:t xml:space="preserve">. Histologic examination of the large vessel lesions demonstrated necrotizing granulomatous inflammation of the vessel wall itself or periaortic tissue extending to </w:t>
      </w:r>
      <w:r w:rsidR="003F40A6" w:rsidRPr="00C90C6F">
        <w:rPr>
          <w:rFonts w:ascii="Book Antiqua" w:eastAsia="Book Antiqua" w:hAnsi="Book Antiqua" w:cs="Book Antiqua"/>
          <w:color w:val="000000"/>
        </w:rPr>
        <w:t xml:space="preserve">the </w:t>
      </w:r>
      <w:r w:rsidRPr="00C90C6F">
        <w:rPr>
          <w:rFonts w:ascii="Book Antiqua" w:eastAsia="Book Antiqua" w:hAnsi="Book Antiqua" w:cs="Book Antiqua"/>
          <w:color w:val="000000"/>
        </w:rPr>
        <w:t>aortic wall</w:t>
      </w:r>
      <w:r w:rsidRPr="00C90C6F">
        <w:rPr>
          <w:rFonts w:ascii="Book Antiqua" w:eastAsia="Book Antiqua" w:hAnsi="Book Antiqua" w:cs="Book Antiqua"/>
          <w:color w:val="000000"/>
          <w:vertAlign w:val="superscript"/>
        </w:rPr>
        <w:t>[8,10]</w:t>
      </w:r>
      <w:r w:rsidRPr="00C90C6F">
        <w:rPr>
          <w:rFonts w:ascii="Book Antiqua" w:eastAsia="Book Antiqua" w:hAnsi="Book Antiqua" w:cs="Book Antiqua"/>
          <w:color w:val="000000"/>
        </w:rPr>
        <w:t>. The pathogenic mechanism of the large vessel involvement by GPA is yet to be elucidated. ANCA may play a role in this process by inducing vasculitis in the vasa vasorum</w:t>
      </w:r>
      <w:r w:rsidRPr="00C90C6F">
        <w:rPr>
          <w:rFonts w:ascii="Book Antiqua" w:eastAsia="Book Antiqua" w:hAnsi="Book Antiqua" w:cs="Book Antiqua"/>
          <w:color w:val="000000"/>
          <w:vertAlign w:val="superscript"/>
        </w:rPr>
        <w:t>[9,11]</w:t>
      </w:r>
      <w:r w:rsidRPr="00C90C6F">
        <w:rPr>
          <w:rFonts w:ascii="Book Antiqua" w:eastAsia="Book Antiqua" w:hAnsi="Book Antiqua" w:cs="Book Antiqua"/>
          <w:color w:val="000000"/>
        </w:rPr>
        <w:t>. Large vessel involvement may also be explained by polyangiitis overlap syndrome or a novel clinical overlap syndrome</w:t>
      </w:r>
      <w:r w:rsidRPr="00C90C6F">
        <w:rPr>
          <w:rFonts w:ascii="Book Antiqua" w:eastAsia="Book Antiqua" w:hAnsi="Book Antiqua" w:cs="Book Antiqua"/>
          <w:color w:val="000000"/>
          <w:vertAlign w:val="superscript"/>
        </w:rPr>
        <w:t>[12]</w:t>
      </w:r>
      <w:r w:rsidRPr="00C90C6F">
        <w:rPr>
          <w:rFonts w:ascii="Book Antiqua" w:eastAsia="Book Antiqua" w:hAnsi="Book Antiqua" w:cs="Book Antiqua"/>
          <w:color w:val="000000"/>
        </w:rPr>
        <w:t>. However, histologic and clinical observations in the previous studies suggest that large vessel involvement belongs to the spectrum of ANCA-associated vasculitis rather than overlap with other large vessel vasculitides</w:t>
      </w:r>
      <w:r w:rsidRPr="00C90C6F">
        <w:rPr>
          <w:rFonts w:ascii="Book Antiqua" w:eastAsia="Book Antiqua" w:hAnsi="Book Antiqua" w:cs="Book Antiqua"/>
          <w:color w:val="000000"/>
          <w:vertAlign w:val="superscript"/>
        </w:rPr>
        <w:t>[9,11,13]</w:t>
      </w:r>
      <w:r w:rsidRPr="00C90C6F">
        <w:rPr>
          <w:rFonts w:ascii="Book Antiqua" w:eastAsia="Book Antiqua" w:hAnsi="Book Antiqua" w:cs="Book Antiqua"/>
          <w:color w:val="000000"/>
        </w:rPr>
        <w:t>.</w:t>
      </w:r>
    </w:p>
    <w:bookmarkEnd w:id="31"/>
    <w:bookmarkEnd w:id="32"/>
    <w:p w14:paraId="37B9FF82" w14:textId="77777777" w:rsidR="00A77B3E" w:rsidRPr="00C90C6F" w:rsidRDefault="00A77B3E" w:rsidP="00C90C6F">
      <w:pPr>
        <w:adjustRightInd w:val="0"/>
        <w:snapToGrid w:val="0"/>
        <w:spacing w:line="360" w:lineRule="auto"/>
        <w:jc w:val="both"/>
        <w:rPr>
          <w:rFonts w:ascii="Book Antiqua" w:hAnsi="Book Antiqua"/>
        </w:rPr>
      </w:pPr>
    </w:p>
    <w:p w14:paraId="758BE7A7" w14:textId="77777777" w:rsidR="00A77B3E" w:rsidRPr="00C90C6F" w:rsidRDefault="002378C7" w:rsidP="00C90C6F">
      <w:pPr>
        <w:adjustRightInd w:val="0"/>
        <w:snapToGrid w:val="0"/>
        <w:spacing w:line="360" w:lineRule="auto"/>
        <w:jc w:val="both"/>
        <w:rPr>
          <w:rFonts w:ascii="Book Antiqua" w:hAnsi="Book Antiqua"/>
        </w:rPr>
      </w:pPr>
      <w:r w:rsidRPr="00C90C6F">
        <w:rPr>
          <w:rFonts w:ascii="Book Antiqua" w:eastAsia="Book Antiqua" w:hAnsi="Book Antiqua" w:cs="Book Antiqua"/>
          <w:b/>
          <w:caps/>
          <w:color w:val="000000"/>
          <w:u w:val="single"/>
        </w:rPr>
        <w:t>CONCLUSION</w:t>
      </w:r>
    </w:p>
    <w:p w14:paraId="1342F22C" w14:textId="3F8FAA3C" w:rsidR="00A77B3E" w:rsidRPr="00C90C6F" w:rsidRDefault="002378C7" w:rsidP="00C90C6F">
      <w:pPr>
        <w:adjustRightInd w:val="0"/>
        <w:snapToGrid w:val="0"/>
        <w:spacing w:line="360" w:lineRule="auto"/>
        <w:jc w:val="both"/>
        <w:rPr>
          <w:rFonts w:ascii="Book Antiqua" w:hAnsi="Book Antiqua"/>
        </w:rPr>
      </w:pPr>
      <w:bookmarkStart w:id="34" w:name="OLE_LINK39"/>
      <w:bookmarkStart w:id="35" w:name="OLE_LINK40"/>
      <w:r w:rsidRPr="00C90C6F">
        <w:rPr>
          <w:rFonts w:ascii="Book Antiqua" w:eastAsia="Book Antiqua" w:hAnsi="Book Antiqua" w:cs="Book Antiqua"/>
          <w:color w:val="000000"/>
        </w:rPr>
        <w:t xml:space="preserve">Interestingly, our patient had </w:t>
      </w:r>
      <w:r w:rsidR="003F40A6" w:rsidRPr="00C90C6F">
        <w:rPr>
          <w:rFonts w:ascii="Book Antiqua" w:eastAsia="Book Antiqua" w:hAnsi="Book Antiqua" w:cs="Book Antiqua"/>
          <w:color w:val="000000"/>
        </w:rPr>
        <w:t xml:space="preserve">a </w:t>
      </w:r>
      <w:r w:rsidRPr="00C90C6F">
        <w:rPr>
          <w:rFonts w:ascii="Book Antiqua" w:eastAsia="Book Antiqua" w:hAnsi="Book Antiqua" w:cs="Book Antiqua"/>
          <w:color w:val="000000"/>
        </w:rPr>
        <w:t>GPA with associated periaortitis, which led to the consequent subclavian steal syndrome and brain infarct, which has never been previously described. Such unusual presentations can result in delayed diagnosis since GPA is known to involve not large vessels but small- to medium-sized vessels. This is an instructive case showing that GPA should be included in the differential diagnosis of large vessel vasculitis as well as subclavian steal syndrome.</w:t>
      </w:r>
    </w:p>
    <w:bookmarkEnd w:id="34"/>
    <w:bookmarkEnd w:id="35"/>
    <w:p w14:paraId="0A51493F" w14:textId="77777777" w:rsidR="00A77B3E" w:rsidRPr="00C90C6F" w:rsidRDefault="00A77B3E" w:rsidP="00F663FB">
      <w:pPr>
        <w:adjustRightInd w:val="0"/>
        <w:snapToGrid w:val="0"/>
        <w:spacing w:line="360" w:lineRule="auto"/>
        <w:jc w:val="both"/>
        <w:rPr>
          <w:rFonts w:ascii="Book Antiqua" w:hAnsi="Book Antiqua"/>
        </w:rPr>
      </w:pPr>
    </w:p>
    <w:p w14:paraId="6B739F65" w14:textId="77777777" w:rsidR="00A77B3E" w:rsidRPr="00C90C6F" w:rsidRDefault="002378C7" w:rsidP="00C90C6F">
      <w:pPr>
        <w:adjustRightInd w:val="0"/>
        <w:snapToGrid w:val="0"/>
        <w:spacing w:line="360" w:lineRule="auto"/>
        <w:jc w:val="both"/>
        <w:rPr>
          <w:rFonts w:ascii="Book Antiqua" w:hAnsi="Book Antiqua"/>
        </w:rPr>
      </w:pPr>
      <w:r w:rsidRPr="00C90C6F">
        <w:rPr>
          <w:rFonts w:ascii="Book Antiqua" w:eastAsia="Book Antiqua" w:hAnsi="Book Antiqua" w:cs="Book Antiqua"/>
          <w:b/>
          <w:color w:val="000000"/>
        </w:rPr>
        <w:t>REFERENCES</w:t>
      </w:r>
    </w:p>
    <w:p w14:paraId="4DB6D7A8" w14:textId="77777777" w:rsidR="00A77B3E" w:rsidRPr="00C90C6F" w:rsidRDefault="002378C7" w:rsidP="00C90C6F">
      <w:pPr>
        <w:adjustRightInd w:val="0"/>
        <w:snapToGrid w:val="0"/>
        <w:spacing w:line="360" w:lineRule="auto"/>
        <w:jc w:val="both"/>
        <w:rPr>
          <w:rFonts w:ascii="Book Antiqua" w:hAnsi="Book Antiqua"/>
        </w:rPr>
      </w:pPr>
      <w:r w:rsidRPr="00C90C6F">
        <w:rPr>
          <w:rFonts w:ascii="Book Antiqua" w:eastAsia="Book Antiqua" w:hAnsi="Book Antiqua" w:cs="Book Antiqua"/>
          <w:color w:val="000000"/>
        </w:rPr>
        <w:t xml:space="preserve">1 </w:t>
      </w:r>
      <w:r w:rsidRPr="00C90C6F">
        <w:rPr>
          <w:rFonts w:ascii="Book Antiqua" w:eastAsia="Book Antiqua" w:hAnsi="Book Antiqua" w:cs="Book Antiqua"/>
          <w:b/>
          <w:bCs/>
          <w:color w:val="000000"/>
        </w:rPr>
        <w:t>Lazim QJ</w:t>
      </w:r>
      <w:r w:rsidRPr="00C90C6F">
        <w:rPr>
          <w:rFonts w:ascii="Book Antiqua" w:eastAsia="Book Antiqua" w:hAnsi="Book Antiqua" w:cs="Book Antiqua"/>
          <w:color w:val="000000"/>
        </w:rPr>
        <w:t xml:space="preserve">, Atrah SSG, Mutlag KJ, Alhilfi HSQ, Fahad AM, Alshewered AS. Granulomatosis (Wegener's granulomatosis) with polyangiitis presented as pulmonary manifestation: a case report. </w:t>
      </w:r>
      <w:r w:rsidRPr="00C90C6F">
        <w:rPr>
          <w:rFonts w:ascii="Book Antiqua" w:eastAsia="Book Antiqua" w:hAnsi="Book Antiqua" w:cs="Book Antiqua"/>
          <w:i/>
          <w:iCs/>
          <w:color w:val="000000"/>
        </w:rPr>
        <w:t>Respirol Case Rep</w:t>
      </w:r>
      <w:r w:rsidRPr="00C90C6F">
        <w:rPr>
          <w:rFonts w:ascii="Book Antiqua" w:eastAsia="Book Antiqua" w:hAnsi="Book Antiqua" w:cs="Book Antiqua"/>
          <w:color w:val="000000"/>
        </w:rPr>
        <w:t xml:space="preserve"> 2020; </w:t>
      </w:r>
      <w:r w:rsidRPr="00C90C6F">
        <w:rPr>
          <w:rFonts w:ascii="Book Antiqua" w:eastAsia="Book Antiqua" w:hAnsi="Book Antiqua" w:cs="Book Antiqua"/>
          <w:b/>
          <w:bCs/>
          <w:color w:val="000000"/>
        </w:rPr>
        <w:t>8</w:t>
      </w:r>
      <w:r w:rsidRPr="00C90C6F">
        <w:rPr>
          <w:rFonts w:ascii="Book Antiqua" w:eastAsia="Book Antiqua" w:hAnsi="Book Antiqua" w:cs="Book Antiqua"/>
          <w:color w:val="000000"/>
        </w:rPr>
        <w:t>: e00674 [PMID: 33082957 DOI: 10.1002/rcr2.674]</w:t>
      </w:r>
    </w:p>
    <w:p w14:paraId="7A7C2C82" w14:textId="4EAC2192" w:rsidR="00A77B3E" w:rsidRPr="00C90C6F" w:rsidRDefault="002378C7" w:rsidP="00C90C6F">
      <w:pPr>
        <w:adjustRightInd w:val="0"/>
        <w:snapToGrid w:val="0"/>
        <w:spacing w:line="360" w:lineRule="auto"/>
        <w:jc w:val="both"/>
        <w:rPr>
          <w:rFonts w:ascii="Book Antiqua" w:hAnsi="Book Antiqua"/>
        </w:rPr>
      </w:pPr>
      <w:r w:rsidRPr="00C90C6F">
        <w:rPr>
          <w:rFonts w:ascii="Book Antiqua" w:eastAsia="Book Antiqua" w:hAnsi="Book Antiqua" w:cs="Book Antiqua"/>
          <w:color w:val="000000"/>
        </w:rPr>
        <w:t xml:space="preserve">2 </w:t>
      </w:r>
      <w:r w:rsidRPr="00C90C6F">
        <w:rPr>
          <w:rFonts w:ascii="Book Antiqua" w:eastAsia="Book Antiqua" w:hAnsi="Book Antiqua" w:cs="Book Antiqua"/>
          <w:b/>
          <w:color w:val="000000"/>
        </w:rPr>
        <w:t>Fisher CM.</w:t>
      </w:r>
      <w:r w:rsidRPr="00C90C6F">
        <w:rPr>
          <w:rFonts w:ascii="Book Antiqua" w:eastAsia="Book Antiqua" w:hAnsi="Book Antiqua" w:cs="Book Antiqua"/>
          <w:color w:val="000000"/>
        </w:rPr>
        <w:t xml:space="preserve"> </w:t>
      </w:r>
      <w:bookmarkStart w:id="36" w:name="OLE_LINK16"/>
      <w:bookmarkStart w:id="37" w:name="OLE_LINK17"/>
      <w:r w:rsidRPr="00C90C6F">
        <w:rPr>
          <w:rFonts w:ascii="Book Antiqua" w:eastAsia="Book Antiqua" w:hAnsi="Book Antiqua" w:cs="Book Antiqua"/>
          <w:color w:val="000000"/>
        </w:rPr>
        <w:t>A new vascular syndrome-"the subclavian steal</w:t>
      </w:r>
      <w:bookmarkEnd w:id="36"/>
      <w:bookmarkEnd w:id="37"/>
      <w:r w:rsidRPr="00C90C6F">
        <w:rPr>
          <w:rFonts w:ascii="Book Antiqua" w:eastAsia="Book Antiqua" w:hAnsi="Book Antiqua" w:cs="Book Antiqua"/>
          <w:color w:val="000000"/>
        </w:rPr>
        <w:t xml:space="preserve">. </w:t>
      </w:r>
      <w:r w:rsidRPr="00C90C6F">
        <w:rPr>
          <w:rFonts w:ascii="Book Antiqua" w:eastAsia="Book Antiqua" w:hAnsi="Book Antiqua" w:cs="Book Antiqua"/>
          <w:i/>
          <w:color w:val="000000"/>
        </w:rPr>
        <w:t>N Engl J Med</w:t>
      </w:r>
      <w:r w:rsidRPr="00C90C6F">
        <w:rPr>
          <w:rFonts w:ascii="Book Antiqua" w:eastAsia="Book Antiqua" w:hAnsi="Book Antiqua" w:cs="Book Antiqua"/>
          <w:color w:val="000000"/>
        </w:rPr>
        <w:t xml:space="preserve"> 1961; </w:t>
      </w:r>
      <w:r w:rsidRPr="00C90C6F">
        <w:rPr>
          <w:rFonts w:ascii="Book Antiqua" w:eastAsia="Book Antiqua" w:hAnsi="Book Antiqua" w:cs="Book Antiqua"/>
          <w:b/>
          <w:color w:val="000000"/>
        </w:rPr>
        <w:t>265:</w:t>
      </w:r>
      <w:r w:rsidRPr="00C90C6F">
        <w:rPr>
          <w:rFonts w:ascii="Book Antiqua" w:eastAsia="Book Antiqua" w:hAnsi="Book Antiqua" w:cs="Book Antiqua"/>
          <w:color w:val="000000"/>
        </w:rPr>
        <w:t xml:space="preserve"> 912-913</w:t>
      </w:r>
      <w:r w:rsidR="0047199B" w:rsidRPr="00C90C6F">
        <w:rPr>
          <w:rFonts w:ascii="Book Antiqua" w:eastAsia="Book Antiqua" w:hAnsi="Book Antiqua" w:cs="Book Antiqua"/>
          <w:color w:val="000000"/>
        </w:rPr>
        <w:t xml:space="preserve"> [DOI: 10.1056/NEJM196111022651812]</w:t>
      </w:r>
    </w:p>
    <w:p w14:paraId="08C46753" w14:textId="77777777" w:rsidR="00A77B3E" w:rsidRPr="00C90C6F" w:rsidRDefault="002378C7" w:rsidP="00C90C6F">
      <w:pPr>
        <w:adjustRightInd w:val="0"/>
        <w:snapToGrid w:val="0"/>
        <w:spacing w:line="360" w:lineRule="auto"/>
        <w:jc w:val="both"/>
        <w:rPr>
          <w:rFonts w:ascii="Book Antiqua" w:hAnsi="Book Antiqua"/>
        </w:rPr>
      </w:pPr>
      <w:r w:rsidRPr="00C90C6F">
        <w:rPr>
          <w:rFonts w:ascii="Book Antiqua" w:eastAsia="Book Antiqua" w:hAnsi="Book Antiqua" w:cs="Book Antiqua"/>
          <w:color w:val="000000"/>
        </w:rPr>
        <w:t xml:space="preserve">3 </w:t>
      </w:r>
      <w:r w:rsidRPr="00C90C6F">
        <w:rPr>
          <w:rFonts w:ascii="Book Antiqua" w:eastAsia="Book Antiqua" w:hAnsi="Book Antiqua" w:cs="Book Antiqua"/>
          <w:b/>
          <w:bCs/>
          <w:color w:val="000000"/>
        </w:rPr>
        <w:t>Osiro S</w:t>
      </w:r>
      <w:r w:rsidRPr="00C90C6F">
        <w:rPr>
          <w:rFonts w:ascii="Book Antiqua" w:eastAsia="Book Antiqua" w:hAnsi="Book Antiqua" w:cs="Book Antiqua"/>
          <w:color w:val="000000"/>
        </w:rPr>
        <w:t xml:space="preserve">, Zurada A, Gielecki J, Shoja MM, Tubbs RS, Loukas M. A review of subclavian steal syndrome with clinical correlation. </w:t>
      </w:r>
      <w:r w:rsidRPr="00C90C6F">
        <w:rPr>
          <w:rFonts w:ascii="Book Antiqua" w:eastAsia="Book Antiqua" w:hAnsi="Book Antiqua" w:cs="Book Antiqua"/>
          <w:i/>
          <w:iCs/>
          <w:color w:val="000000"/>
        </w:rPr>
        <w:t>Med Sci Monit</w:t>
      </w:r>
      <w:r w:rsidRPr="00C90C6F">
        <w:rPr>
          <w:rFonts w:ascii="Book Antiqua" w:eastAsia="Book Antiqua" w:hAnsi="Book Antiqua" w:cs="Book Antiqua"/>
          <w:color w:val="000000"/>
        </w:rPr>
        <w:t xml:space="preserve"> 2012; </w:t>
      </w:r>
      <w:r w:rsidRPr="00C90C6F">
        <w:rPr>
          <w:rFonts w:ascii="Book Antiqua" w:eastAsia="Book Antiqua" w:hAnsi="Book Antiqua" w:cs="Book Antiqua"/>
          <w:b/>
          <w:bCs/>
          <w:color w:val="000000"/>
        </w:rPr>
        <w:t>18</w:t>
      </w:r>
      <w:r w:rsidRPr="00C90C6F">
        <w:rPr>
          <w:rFonts w:ascii="Book Antiqua" w:eastAsia="Book Antiqua" w:hAnsi="Book Antiqua" w:cs="Book Antiqua"/>
          <w:color w:val="000000"/>
        </w:rPr>
        <w:t>: RA57-RA63 [PMID: 22534720 DOI: 10.12659/msm.882721]</w:t>
      </w:r>
    </w:p>
    <w:p w14:paraId="71BC846F" w14:textId="77777777" w:rsidR="00A77B3E" w:rsidRPr="00C90C6F" w:rsidRDefault="002378C7" w:rsidP="00C90C6F">
      <w:pPr>
        <w:adjustRightInd w:val="0"/>
        <w:snapToGrid w:val="0"/>
        <w:spacing w:line="360" w:lineRule="auto"/>
        <w:jc w:val="both"/>
        <w:rPr>
          <w:rFonts w:ascii="Book Antiqua" w:hAnsi="Book Antiqua"/>
        </w:rPr>
      </w:pPr>
      <w:r w:rsidRPr="00C90C6F">
        <w:rPr>
          <w:rFonts w:ascii="Book Antiqua" w:eastAsia="Book Antiqua" w:hAnsi="Book Antiqua" w:cs="Book Antiqua"/>
          <w:color w:val="000000"/>
        </w:rPr>
        <w:t xml:space="preserve">4 </w:t>
      </w:r>
      <w:r w:rsidRPr="00C90C6F">
        <w:rPr>
          <w:rFonts w:ascii="Book Antiqua" w:eastAsia="Book Antiqua" w:hAnsi="Book Antiqua" w:cs="Book Antiqua"/>
          <w:b/>
          <w:bCs/>
          <w:color w:val="000000"/>
        </w:rPr>
        <w:t>He Y</w:t>
      </w:r>
      <w:r w:rsidRPr="00C90C6F">
        <w:rPr>
          <w:rFonts w:ascii="Book Antiqua" w:eastAsia="Book Antiqua" w:hAnsi="Book Antiqua" w:cs="Book Antiqua"/>
          <w:color w:val="000000"/>
        </w:rPr>
        <w:t xml:space="preserve">, Lv N, Dang A, Cheng N. Pulmonary Artery Involvement in Patients with Takayasu Arteritis. </w:t>
      </w:r>
      <w:r w:rsidRPr="00C90C6F">
        <w:rPr>
          <w:rFonts w:ascii="Book Antiqua" w:eastAsia="Book Antiqua" w:hAnsi="Book Antiqua" w:cs="Book Antiqua"/>
          <w:i/>
          <w:iCs/>
          <w:color w:val="000000"/>
        </w:rPr>
        <w:t>J Rheumatol</w:t>
      </w:r>
      <w:r w:rsidRPr="00C90C6F">
        <w:rPr>
          <w:rFonts w:ascii="Book Antiqua" w:eastAsia="Book Antiqua" w:hAnsi="Book Antiqua" w:cs="Book Antiqua"/>
          <w:color w:val="000000"/>
        </w:rPr>
        <w:t xml:space="preserve"> 2020; </w:t>
      </w:r>
      <w:r w:rsidRPr="00C90C6F">
        <w:rPr>
          <w:rFonts w:ascii="Book Antiqua" w:eastAsia="Book Antiqua" w:hAnsi="Book Antiqua" w:cs="Book Antiqua"/>
          <w:b/>
          <w:bCs/>
          <w:color w:val="000000"/>
        </w:rPr>
        <w:t>47</w:t>
      </w:r>
      <w:r w:rsidRPr="00C90C6F">
        <w:rPr>
          <w:rFonts w:ascii="Book Antiqua" w:eastAsia="Book Antiqua" w:hAnsi="Book Antiqua" w:cs="Book Antiqua"/>
          <w:color w:val="000000"/>
        </w:rPr>
        <w:t>: 264-272 [PMID: 31092716 DOI: 10.3899/jrheum.190045]</w:t>
      </w:r>
    </w:p>
    <w:p w14:paraId="683199BF" w14:textId="77777777" w:rsidR="00A77B3E" w:rsidRPr="00C90C6F" w:rsidRDefault="002378C7" w:rsidP="00C90C6F">
      <w:pPr>
        <w:adjustRightInd w:val="0"/>
        <w:snapToGrid w:val="0"/>
        <w:spacing w:line="360" w:lineRule="auto"/>
        <w:jc w:val="both"/>
        <w:rPr>
          <w:rFonts w:ascii="Book Antiqua" w:hAnsi="Book Antiqua"/>
        </w:rPr>
      </w:pPr>
      <w:r w:rsidRPr="00C90C6F">
        <w:rPr>
          <w:rFonts w:ascii="Book Antiqua" w:eastAsia="Book Antiqua" w:hAnsi="Book Antiqua" w:cs="Book Antiqua"/>
          <w:color w:val="000000"/>
        </w:rPr>
        <w:t xml:space="preserve">5 </w:t>
      </w:r>
      <w:r w:rsidRPr="00C90C6F">
        <w:rPr>
          <w:rFonts w:ascii="Book Antiqua" w:eastAsia="Book Antiqua" w:hAnsi="Book Antiqua" w:cs="Book Antiqua"/>
          <w:b/>
          <w:bCs/>
          <w:color w:val="000000"/>
        </w:rPr>
        <w:t>Nakajima N</w:t>
      </w:r>
      <w:r w:rsidRPr="00C90C6F">
        <w:rPr>
          <w:rFonts w:ascii="Book Antiqua" w:eastAsia="Book Antiqua" w:hAnsi="Book Antiqua" w:cs="Book Antiqua"/>
          <w:color w:val="000000"/>
        </w:rPr>
        <w:t xml:space="preserve">. Takayasu arteritis: consideration of pulmonary involvement. </w:t>
      </w:r>
      <w:r w:rsidRPr="00C90C6F">
        <w:rPr>
          <w:rFonts w:ascii="Book Antiqua" w:eastAsia="Book Antiqua" w:hAnsi="Book Antiqua" w:cs="Book Antiqua"/>
          <w:i/>
          <w:iCs/>
          <w:color w:val="000000"/>
        </w:rPr>
        <w:t>Ann Vasc Dis</w:t>
      </w:r>
      <w:r w:rsidRPr="00C90C6F">
        <w:rPr>
          <w:rFonts w:ascii="Book Antiqua" w:eastAsia="Book Antiqua" w:hAnsi="Book Antiqua" w:cs="Book Antiqua"/>
          <w:color w:val="000000"/>
        </w:rPr>
        <w:t xml:space="preserve"> 2008; </w:t>
      </w:r>
      <w:r w:rsidRPr="00C90C6F">
        <w:rPr>
          <w:rFonts w:ascii="Book Antiqua" w:eastAsia="Book Antiqua" w:hAnsi="Book Antiqua" w:cs="Book Antiqua"/>
          <w:b/>
          <w:bCs/>
          <w:color w:val="000000"/>
        </w:rPr>
        <w:t>1</w:t>
      </w:r>
      <w:r w:rsidRPr="00C90C6F">
        <w:rPr>
          <w:rFonts w:ascii="Book Antiqua" w:eastAsia="Book Antiqua" w:hAnsi="Book Antiqua" w:cs="Book Antiqua"/>
          <w:color w:val="000000"/>
        </w:rPr>
        <w:t>: 7-10 [PMID: 23555332 DOI: 10.3400/avd.AVDedit00107]</w:t>
      </w:r>
    </w:p>
    <w:p w14:paraId="51E4254E" w14:textId="77777777" w:rsidR="00A77B3E" w:rsidRPr="00C90C6F" w:rsidRDefault="002378C7" w:rsidP="00C90C6F">
      <w:pPr>
        <w:adjustRightInd w:val="0"/>
        <w:snapToGrid w:val="0"/>
        <w:spacing w:line="360" w:lineRule="auto"/>
        <w:jc w:val="both"/>
        <w:rPr>
          <w:rFonts w:ascii="Book Antiqua" w:hAnsi="Book Antiqua"/>
        </w:rPr>
      </w:pPr>
      <w:r w:rsidRPr="00C90C6F">
        <w:rPr>
          <w:rFonts w:ascii="Book Antiqua" w:eastAsia="Book Antiqua" w:hAnsi="Book Antiqua" w:cs="Book Antiqua"/>
          <w:color w:val="000000"/>
        </w:rPr>
        <w:t xml:space="preserve">6 </w:t>
      </w:r>
      <w:r w:rsidRPr="00C90C6F">
        <w:rPr>
          <w:rFonts w:ascii="Book Antiqua" w:eastAsia="Book Antiqua" w:hAnsi="Book Antiqua" w:cs="Book Antiqua"/>
          <w:b/>
          <w:bCs/>
          <w:color w:val="000000"/>
        </w:rPr>
        <w:t>Zhu FP</w:t>
      </w:r>
      <w:r w:rsidRPr="00C90C6F">
        <w:rPr>
          <w:rFonts w:ascii="Book Antiqua" w:eastAsia="Book Antiqua" w:hAnsi="Book Antiqua" w:cs="Book Antiqua"/>
          <w:color w:val="000000"/>
        </w:rPr>
        <w:t xml:space="preserve">, Luo S, Wang ZJ, Jin ZY, Zhang LJ, Lu GM. Takayasu arteritis: imaging spectrum at multidetector CT angiography. </w:t>
      </w:r>
      <w:r w:rsidRPr="00C90C6F">
        <w:rPr>
          <w:rFonts w:ascii="Book Antiqua" w:eastAsia="Book Antiqua" w:hAnsi="Book Antiqua" w:cs="Book Antiqua"/>
          <w:i/>
          <w:iCs/>
          <w:color w:val="000000"/>
        </w:rPr>
        <w:t>Br J Radiol</w:t>
      </w:r>
      <w:r w:rsidRPr="00C90C6F">
        <w:rPr>
          <w:rFonts w:ascii="Book Antiqua" w:eastAsia="Book Antiqua" w:hAnsi="Book Antiqua" w:cs="Book Antiqua"/>
          <w:color w:val="000000"/>
        </w:rPr>
        <w:t xml:space="preserve"> 2012; </w:t>
      </w:r>
      <w:r w:rsidRPr="00C90C6F">
        <w:rPr>
          <w:rFonts w:ascii="Book Antiqua" w:eastAsia="Book Antiqua" w:hAnsi="Book Antiqua" w:cs="Book Antiqua"/>
          <w:b/>
          <w:bCs/>
          <w:color w:val="000000"/>
        </w:rPr>
        <w:t>85</w:t>
      </w:r>
      <w:r w:rsidRPr="00C90C6F">
        <w:rPr>
          <w:rFonts w:ascii="Book Antiqua" w:eastAsia="Book Antiqua" w:hAnsi="Book Antiqua" w:cs="Book Antiqua"/>
          <w:color w:val="000000"/>
        </w:rPr>
        <w:t>: e1282-e1292 [PMID: 23175494 DOI: 10.1259/bjr/25536451]</w:t>
      </w:r>
    </w:p>
    <w:p w14:paraId="3877F0E9" w14:textId="7EE5D9E5" w:rsidR="00A77B3E" w:rsidRPr="00C90C6F" w:rsidRDefault="002378C7" w:rsidP="00C90C6F">
      <w:pPr>
        <w:adjustRightInd w:val="0"/>
        <w:snapToGrid w:val="0"/>
        <w:spacing w:line="360" w:lineRule="auto"/>
        <w:jc w:val="both"/>
        <w:rPr>
          <w:rFonts w:ascii="Book Antiqua" w:hAnsi="Book Antiqua"/>
        </w:rPr>
      </w:pPr>
      <w:r w:rsidRPr="00C90C6F">
        <w:rPr>
          <w:rFonts w:ascii="Book Antiqua" w:eastAsia="Book Antiqua" w:hAnsi="Book Antiqua" w:cs="Book Antiqua"/>
          <w:color w:val="000000"/>
        </w:rPr>
        <w:t xml:space="preserve">7 </w:t>
      </w:r>
      <w:r w:rsidRPr="00C90C6F">
        <w:rPr>
          <w:rFonts w:ascii="Book Antiqua" w:eastAsia="Book Antiqua" w:hAnsi="Book Antiqua" w:cs="Book Antiqua"/>
          <w:b/>
          <w:bCs/>
          <w:color w:val="000000"/>
        </w:rPr>
        <w:t>Miłkowska-Dymanowska J,</w:t>
      </w:r>
      <w:r w:rsidRPr="00C90C6F">
        <w:rPr>
          <w:rFonts w:ascii="Book Antiqua" w:eastAsia="Book Antiqua" w:hAnsi="Book Antiqua" w:cs="Book Antiqua"/>
          <w:color w:val="000000"/>
        </w:rPr>
        <w:t xml:space="preserve"> Laskowska P, Rzuczkowski M, Białas AJ, Piotrowski WJ, Górski P. Untypical Manifestations of Granulomatosis with Polyangiitis—A Review of the Literature. </w:t>
      </w:r>
      <w:r w:rsidRPr="00C90C6F">
        <w:rPr>
          <w:rFonts w:ascii="Book Antiqua" w:eastAsia="Book Antiqua" w:hAnsi="Book Antiqua" w:cs="Book Antiqua"/>
          <w:i/>
          <w:color w:val="000000"/>
        </w:rPr>
        <w:t>SN Compr</w:t>
      </w:r>
      <w:r w:rsidR="00F663FB">
        <w:rPr>
          <w:rFonts w:ascii="Book Antiqua" w:eastAsia="Book Antiqua" w:hAnsi="Book Antiqua" w:cs="Book Antiqua"/>
          <w:i/>
          <w:color w:val="000000"/>
        </w:rPr>
        <w:t xml:space="preserve"> </w:t>
      </w:r>
      <w:r w:rsidRPr="00C90C6F">
        <w:rPr>
          <w:rFonts w:ascii="Book Antiqua" w:eastAsia="Book Antiqua" w:hAnsi="Book Antiqua" w:cs="Book Antiqua"/>
          <w:i/>
          <w:color w:val="000000"/>
        </w:rPr>
        <w:t>Clin</w:t>
      </w:r>
      <w:r w:rsidR="00F663FB">
        <w:rPr>
          <w:rFonts w:ascii="Book Antiqua" w:eastAsia="Book Antiqua" w:hAnsi="Book Antiqua" w:cs="Book Antiqua"/>
          <w:i/>
          <w:color w:val="000000"/>
        </w:rPr>
        <w:t xml:space="preserve"> </w:t>
      </w:r>
      <w:r w:rsidRPr="00C90C6F">
        <w:rPr>
          <w:rFonts w:ascii="Book Antiqua" w:eastAsia="Book Antiqua" w:hAnsi="Book Antiqua" w:cs="Book Antiqua"/>
          <w:i/>
          <w:color w:val="000000"/>
        </w:rPr>
        <w:t>Med</w:t>
      </w:r>
      <w:r w:rsidR="00F663FB">
        <w:rPr>
          <w:rFonts w:ascii="Book Antiqua" w:eastAsia="Book Antiqua" w:hAnsi="Book Antiqua" w:cs="Book Antiqua"/>
          <w:i/>
          <w:color w:val="000000"/>
        </w:rPr>
        <w:t xml:space="preserve"> </w:t>
      </w:r>
      <w:r w:rsidRPr="00C90C6F">
        <w:rPr>
          <w:rFonts w:ascii="Book Antiqua" w:eastAsia="Book Antiqua" w:hAnsi="Book Antiqua" w:cs="Book Antiqua"/>
          <w:color w:val="000000"/>
        </w:rPr>
        <w:t xml:space="preserve">2019; </w:t>
      </w:r>
      <w:r w:rsidRPr="00C90C6F">
        <w:rPr>
          <w:rFonts w:ascii="Book Antiqua" w:eastAsia="Book Antiqua" w:hAnsi="Book Antiqua" w:cs="Book Antiqua"/>
          <w:b/>
          <w:color w:val="000000"/>
        </w:rPr>
        <w:t>1:</w:t>
      </w:r>
      <w:r w:rsidRPr="00C90C6F">
        <w:rPr>
          <w:rFonts w:ascii="Book Antiqua" w:eastAsia="Book Antiqua" w:hAnsi="Book Antiqua" w:cs="Book Antiqua"/>
          <w:color w:val="000000"/>
        </w:rPr>
        <w:t xml:space="preserve"> 616-626 [DOI: 10.1007/s42399-019-00083-4]</w:t>
      </w:r>
    </w:p>
    <w:p w14:paraId="6C61F0BC" w14:textId="77777777" w:rsidR="00A77B3E" w:rsidRPr="00C90C6F" w:rsidRDefault="002378C7" w:rsidP="00C90C6F">
      <w:pPr>
        <w:adjustRightInd w:val="0"/>
        <w:snapToGrid w:val="0"/>
        <w:spacing w:line="360" w:lineRule="auto"/>
        <w:jc w:val="both"/>
        <w:rPr>
          <w:rFonts w:ascii="Book Antiqua" w:hAnsi="Book Antiqua"/>
        </w:rPr>
      </w:pPr>
      <w:r w:rsidRPr="00C90C6F">
        <w:rPr>
          <w:rFonts w:ascii="Book Antiqua" w:eastAsia="Book Antiqua" w:hAnsi="Book Antiqua" w:cs="Book Antiqua"/>
          <w:color w:val="000000"/>
        </w:rPr>
        <w:t xml:space="preserve">8 </w:t>
      </w:r>
      <w:r w:rsidRPr="00C90C6F">
        <w:rPr>
          <w:rFonts w:ascii="Book Antiqua" w:eastAsia="Book Antiqua" w:hAnsi="Book Antiqua" w:cs="Book Antiqua"/>
          <w:b/>
          <w:bCs/>
          <w:color w:val="000000"/>
        </w:rPr>
        <w:t>Ozaki T</w:t>
      </w:r>
      <w:r w:rsidRPr="00C90C6F">
        <w:rPr>
          <w:rFonts w:ascii="Book Antiqua" w:eastAsia="Book Antiqua" w:hAnsi="Book Antiqua" w:cs="Book Antiqua"/>
          <w:color w:val="000000"/>
        </w:rPr>
        <w:t xml:space="preserve">, Maeshima K, Kiyonaga Y, Torigoe M, Imada C, Hamasaki H, Haranaka M, Ishii K, Shibata H. Large-vessel involvement in granulomatosis with polyangiitis successfully treated with rituximab: A case report and literature review. </w:t>
      </w:r>
      <w:r w:rsidRPr="00C90C6F">
        <w:rPr>
          <w:rFonts w:ascii="Book Antiqua" w:eastAsia="Book Antiqua" w:hAnsi="Book Antiqua" w:cs="Book Antiqua"/>
          <w:i/>
          <w:iCs/>
          <w:color w:val="000000"/>
        </w:rPr>
        <w:t>Mod Rheumatol</w:t>
      </w:r>
      <w:r w:rsidRPr="00C90C6F">
        <w:rPr>
          <w:rFonts w:ascii="Book Antiqua" w:eastAsia="Book Antiqua" w:hAnsi="Book Antiqua" w:cs="Book Antiqua"/>
          <w:color w:val="000000"/>
        </w:rPr>
        <w:t xml:space="preserve"> 2017; </w:t>
      </w:r>
      <w:r w:rsidRPr="00C90C6F">
        <w:rPr>
          <w:rFonts w:ascii="Book Antiqua" w:eastAsia="Book Antiqua" w:hAnsi="Book Antiqua" w:cs="Book Antiqua"/>
          <w:b/>
          <w:bCs/>
          <w:color w:val="000000"/>
        </w:rPr>
        <w:t>27</w:t>
      </w:r>
      <w:r w:rsidRPr="00C90C6F">
        <w:rPr>
          <w:rFonts w:ascii="Book Antiqua" w:eastAsia="Book Antiqua" w:hAnsi="Book Antiqua" w:cs="Book Antiqua"/>
          <w:color w:val="000000"/>
        </w:rPr>
        <w:t>: 699-704 [PMID: 25736357 DOI: 10.3109/14397595.2015.1021950]</w:t>
      </w:r>
    </w:p>
    <w:p w14:paraId="045D5130" w14:textId="77777777" w:rsidR="00A77B3E" w:rsidRPr="00C90C6F" w:rsidRDefault="002378C7" w:rsidP="00C90C6F">
      <w:pPr>
        <w:adjustRightInd w:val="0"/>
        <w:snapToGrid w:val="0"/>
        <w:spacing w:line="360" w:lineRule="auto"/>
        <w:jc w:val="both"/>
        <w:rPr>
          <w:rFonts w:ascii="Book Antiqua" w:hAnsi="Book Antiqua"/>
        </w:rPr>
      </w:pPr>
      <w:r w:rsidRPr="00C90C6F">
        <w:rPr>
          <w:rFonts w:ascii="Book Antiqua" w:eastAsia="Book Antiqua" w:hAnsi="Book Antiqua" w:cs="Book Antiqua"/>
          <w:color w:val="000000"/>
        </w:rPr>
        <w:t xml:space="preserve">9 </w:t>
      </w:r>
      <w:r w:rsidRPr="00C90C6F">
        <w:rPr>
          <w:rFonts w:ascii="Book Antiqua" w:eastAsia="Book Antiqua" w:hAnsi="Book Antiqua" w:cs="Book Antiqua"/>
          <w:b/>
          <w:bCs/>
          <w:color w:val="000000"/>
        </w:rPr>
        <w:t>Chirinos JA</w:t>
      </w:r>
      <w:r w:rsidRPr="00C90C6F">
        <w:rPr>
          <w:rFonts w:ascii="Book Antiqua" w:eastAsia="Book Antiqua" w:hAnsi="Book Antiqua" w:cs="Book Antiqua"/>
          <w:color w:val="000000"/>
        </w:rPr>
        <w:t xml:space="preserve">, Tamariz LJ, Lopes G, Del Carpio F, Zhang X, Milikowski C, Lichtstein DM. Large vessel involvement in ANCA-associated vasculitides: report of a case and review of the literature. </w:t>
      </w:r>
      <w:r w:rsidRPr="00C90C6F">
        <w:rPr>
          <w:rFonts w:ascii="Book Antiqua" w:eastAsia="Book Antiqua" w:hAnsi="Book Antiqua" w:cs="Book Antiqua"/>
          <w:i/>
          <w:iCs/>
          <w:color w:val="000000"/>
        </w:rPr>
        <w:t>Clin Rheumatol</w:t>
      </w:r>
      <w:r w:rsidRPr="00C90C6F">
        <w:rPr>
          <w:rFonts w:ascii="Book Antiqua" w:eastAsia="Book Antiqua" w:hAnsi="Book Antiqua" w:cs="Book Antiqua"/>
          <w:color w:val="000000"/>
        </w:rPr>
        <w:t xml:space="preserve"> 2004; </w:t>
      </w:r>
      <w:r w:rsidRPr="00C90C6F">
        <w:rPr>
          <w:rFonts w:ascii="Book Antiqua" w:eastAsia="Book Antiqua" w:hAnsi="Book Antiqua" w:cs="Book Antiqua"/>
          <w:b/>
          <w:bCs/>
          <w:color w:val="000000"/>
        </w:rPr>
        <w:t>23</w:t>
      </w:r>
      <w:r w:rsidRPr="00C90C6F">
        <w:rPr>
          <w:rFonts w:ascii="Book Antiqua" w:eastAsia="Book Antiqua" w:hAnsi="Book Antiqua" w:cs="Book Antiqua"/>
          <w:color w:val="000000"/>
        </w:rPr>
        <w:t>: 152-159 [PMID: 15045631 DOI: 10.1007/s10067-003-0816-0]</w:t>
      </w:r>
    </w:p>
    <w:p w14:paraId="0B005FB4" w14:textId="77777777" w:rsidR="00A77B3E" w:rsidRPr="00C90C6F" w:rsidRDefault="002378C7" w:rsidP="00C90C6F">
      <w:pPr>
        <w:adjustRightInd w:val="0"/>
        <w:snapToGrid w:val="0"/>
        <w:spacing w:line="360" w:lineRule="auto"/>
        <w:jc w:val="both"/>
        <w:rPr>
          <w:rFonts w:ascii="Book Antiqua" w:hAnsi="Book Antiqua"/>
        </w:rPr>
      </w:pPr>
      <w:r w:rsidRPr="00C90C6F">
        <w:rPr>
          <w:rFonts w:ascii="Book Antiqua" w:eastAsia="Book Antiqua" w:hAnsi="Book Antiqua" w:cs="Book Antiqua"/>
          <w:color w:val="000000"/>
        </w:rPr>
        <w:t xml:space="preserve">10 </w:t>
      </w:r>
      <w:r w:rsidRPr="00C90C6F">
        <w:rPr>
          <w:rFonts w:ascii="Book Antiqua" w:eastAsia="Book Antiqua" w:hAnsi="Book Antiqua" w:cs="Book Antiqua"/>
          <w:b/>
          <w:bCs/>
          <w:color w:val="000000"/>
        </w:rPr>
        <w:t>Blockmans D</w:t>
      </w:r>
      <w:r w:rsidRPr="00C90C6F">
        <w:rPr>
          <w:rFonts w:ascii="Book Antiqua" w:eastAsia="Book Antiqua" w:hAnsi="Book Antiqua" w:cs="Book Antiqua"/>
          <w:color w:val="000000"/>
        </w:rPr>
        <w:t xml:space="preserve">, Baeyens H, Van Loon R, Lauwers G, Bobbaers H. Periaortitis and aortic dissection due to Wegener's granulomatosis. </w:t>
      </w:r>
      <w:r w:rsidRPr="00C90C6F">
        <w:rPr>
          <w:rFonts w:ascii="Book Antiqua" w:eastAsia="Book Antiqua" w:hAnsi="Book Antiqua" w:cs="Book Antiqua"/>
          <w:i/>
          <w:iCs/>
          <w:color w:val="000000"/>
        </w:rPr>
        <w:t>Clin Rheumatol</w:t>
      </w:r>
      <w:r w:rsidRPr="00C90C6F">
        <w:rPr>
          <w:rFonts w:ascii="Book Antiqua" w:eastAsia="Book Antiqua" w:hAnsi="Book Antiqua" w:cs="Book Antiqua"/>
          <w:color w:val="000000"/>
        </w:rPr>
        <w:t xml:space="preserve"> 2000; </w:t>
      </w:r>
      <w:r w:rsidRPr="00C90C6F">
        <w:rPr>
          <w:rFonts w:ascii="Book Antiqua" w:eastAsia="Book Antiqua" w:hAnsi="Book Antiqua" w:cs="Book Antiqua"/>
          <w:b/>
          <w:bCs/>
          <w:color w:val="000000"/>
        </w:rPr>
        <w:t>19</w:t>
      </w:r>
      <w:r w:rsidRPr="00C90C6F">
        <w:rPr>
          <w:rFonts w:ascii="Book Antiqua" w:eastAsia="Book Antiqua" w:hAnsi="Book Antiqua" w:cs="Book Antiqua"/>
          <w:color w:val="000000"/>
        </w:rPr>
        <w:t>: 161-164 [PMID: 10791632 DOI: 10.1007/s100670050038]</w:t>
      </w:r>
    </w:p>
    <w:p w14:paraId="286437E3" w14:textId="77777777" w:rsidR="00A77B3E" w:rsidRPr="00C90C6F" w:rsidRDefault="002378C7" w:rsidP="00C90C6F">
      <w:pPr>
        <w:adjustRightInd w:val="0"/>
        <w:snapToGrid w:val="0"/>
        <w:spacing w:line="360" w:lineRule="auto"/>
        <w:jc w:val="both"/>
        <w:rPr>
          <w:rFonts w:ascii="Book Antiqua" w:hAnsi="Book Antiqua"/>
        </w:rPr>
      </w:pPr>
      <w:r w:rsidRPr="00C90C6F">
        <w:rPr>
          <w:rFonts w:ascii="Book Antiqua" w:eastAsia="Book Antiqua" w:hAnsi="Book Antiqua" w:cs="Book Antiqua"/>
          <w:color w:val="000000"/>
        </w:rPr>
        <w:t xml:space="preserve">11 </w:t>
      </w:r>
      <w:r w:rsidRPr="00C90C6F">
        <w:rPr>
          <w:rFonts w:ascii="Book Antiqua" w:eastAsia="Book Antiqua" w:hAnsi="Book Antiqua" w:cs="Book Antiqua"/>
          <w:b/>
          <w:bCs/>
          <w:color w:val="000000"/>
        </w:rPr>
        <w:t>Carels T</w:t>
      </w:r>
      <w:r w:rsidRPr="00C90C6F">
        <w:rPr>
          <w:rFonts w:ascii="Book Antiqua" w:eastAsia="Book Antiqua" w:hAnsi="Book Antiqua" w:cs="Book Antiqua"/>
          <w:color w:val="000000"/>
        </w:rPr>
        <w:t xml:space="preserve">, Verbeken E, Blockmans D. p-ANCA-associated periaortitis with histological proof of Wegener's granulomatosis: case report. </w:t>
      </w:r>
      <w:r w:rsidRPr="00C90C6F">
        <w:rPr>
          <w:rFonts w:ascii="Book Antiqua" w:eastAsia="Book Antiqua" w:hAnsi="Book Antiqua" w:cs="Book Antiqua"/>
          <w:i/>
          <w:iCs/>
          <w:color w:val="000000"/>
        </w:rPr>
        <w:t>Clin Rheumatol</w:t>
      </w:r>
      <w:r w:rsidRPr="00C90C6F">
        <w:rPr>
          <w:rFonts w:ascii="Book Antiqua" w:eastAsia="Book Antiqua" w:hAnsi="Book Antiqua" w:cs="Book Antiqua"/>
          <w:color w:val="000000"/>
        </w:rPr>
        <w:t xml:space="preserve"> 2005; </w:t>
      </w:r>
      <w:r w:rsidRPr="00C90C6F">
        <w:rPr>
          <w:rFonts w:ascii="Book Antiqua" w:eastAsia="Book Antiqua" w:hAnsi="Book Antiqua" w:cs="Book Antiqua"/>
          <w:b/>
          <w:bCs/>
          <w:color w:val="000000"/>
        </w:rPr>
        <w:t>24</w:t>
      </w:r>
      <w:r w:rsidRPr="00C90C6F">
        <w:rPr>
          <w:rFonts w:ascii="Book Antiqua" w:eastAsia="Book Antiqua" w:hAnsi="Book Antiqua" w:cs="Book Antiqua"/>
          <w:color w:val="000000"/>
        </w:rPr>
        <w:t>: 83-86 [PMID: 15565392 DOI: 10.1007/s10067-004-0998-0]</w:t>
      </w:r>
    </w:p>
    <w:p w14:paraId="27C0BB7C" w14:textId="77777777" w:rsidR="00A77B3E" w:rsidRPr="00C90C6F" w:rsidRDefault="002378C7" w:rsidP="00C90C6F">
      <w:pPr>
        <w:adjustRightInd w:val="0"/>
        <w:snapToGrid w:val="0"/>
        <w:spacing w:line="360" w:lineRule="auto"/>
        <w:jc w:val="both"/>
        <w:rPr>
          <w:rFonts w:ascii="Book Antiqua" w:hAnsi="Book Antiqua"/>
        </w:rPr>
      </w:pPr>
      <w:r w:rsidRPr="00C90C6F">
        <w:rPr>
          <w:rFonts w:ascii="Book Antiqua" w:eastAsia="Book Antiqua" w:hAnsi="Book Antiqua" w:cs="Book Antiqua"/>
          <w:color w:val="000000"/>
        </w:rPr>
        <w:t xml:space="preserve">12 </w:t>
      </w:r>
      <w:r w:rsidRPr="00C90C6F">
        <w:rPr>
          <w:rFonts w:ascii="Book Antiqua" w:eastAsia="Book Antiqua" w:hAnsi="Book Antiqua" w:cs="Book Antiqua"/>
          <w:b/>
          <w:bCs/>
          <w:color w:val="000000"/>
        </w:rPr>
        <w:t>Ohta H</w:t>
      </w:r>
      <w:r w:rsidRPr="00C90C6F">
        <w:rPr>
          <w:rFonts w:ascii="Book Antiqua" w:eastAsia="Book Antiqua" w:hAnsi="Book Antiqua" w:cs="Book Antiqua"/>
          <w:color w:val="000000"/>
        </w:rPr>
        <w:t xml:space="preserve">, Shirai S, Nasu K, Tei M, Kambara H, Ono T, Shintaku M. Ga-67 uptake in the aorta in Wegener's granulomatosis: overlap with Takayasu's arteritis? </w:t>
      </w:r>
      <w:r w:rsidRPr="00C90C6F">
        <w:rPr>
          <w:rFonts w:ascii="Book Antiqua" w:eastAsia="Book Antiqua" w:hAnsi="Book Antiqua" w:cs="Book Antiqua"/>
          <w:i/>
          <w:iCs/>
          <w:color w:val="000000"/>
        </w:rPr>
        <w:t>Clin Nucl Med</w:t>
      </w:r>
      <w:r w:rsidRPr="00C90C6F">
        <w:rPr>
          <w:rFonts w:ascii="Book Antiqua" w:eastAsia="Book Antiqua" w:hAnsi="Book Antiqua" w:cs="Book Antiqua"/>
          <w:color w:val="000000"/>
        </w:rPr>
        <w:t xml:space="preserve"> 1998; </w:t>
      </w:r>
      <w:r w:rsidRPr="00C90C6F">
        <w:rPr>
          <w:rFonts w:ascii="Book Antiqua" w:eastAsia="Book Antiqua" w:hAnsi="Book Antiqua" w:cs="Book Antiqua"/>
          <w:b/>
          <w:bCs/>
          <w:color w:val="000000"/>
        </w:rPr>
        <w:t>23</w:t>
      </w:r>
      <w:r w:rsidRPr="00C90C6F">
        <w:rPr>
          <w:rFonts w:ascii="Book Antiqua" w:eastAsia="Book Antiqua" w:hAnsi="Book Antiqua" w:cs="Book Antiqua"/>
          <w:color w:val="000000"/>
        </w:rPr>
        <w:t>: 859-860 [PMID: 9858310 DOI: 10.1097/00003072-199812000-00023]</w:t>
      </w:r>
    </w:p>
    <w:p w14:paraId="27E54A7B" w14:textId="77777777" w:rsidR="00A77B3E" w:rsidRPr="00C90C6F" w:rsidRDefault="002378C7" w:rsidP="00C90C6F">
      <w:pPr>
        <w:adjustRightInd w:val="0"/>
        <w:snapToGrid w:val="0"/>
        <w:spacing w:line="360" w:lineRule="auto"/>
        <w:jc w:val="both"/>
        <w:rPr>
          <w:rFonts w:ascii="Book Antiqua" w:hAnsi="Book Antiqua"/>
        </w:rPr>
      </w:pPr>
      <w:r w:rsidRPr="00C90C6F">
        <w:rPr>
          <w:rFonts w:ascii="Book Antiqua" w:eastAsia="Book Antiqua" w:hAnsi="Book Antiqua" w:cs="Book Antiqua"/>
          <w:color w:val="000000"/>
        </w:rPr>
        <w:t xml:space="preserve">13 </w:t>
      </w:r>
      <w:r w:rsidRPr="00C90C6F">
        <w:rPr>
          <w:rFonts w:ascii="Book Antiqua" w:eastAsia="Book Antiqua" w:hAnsi="Book Antiqua" w:cs="Book Antiqua"/>
          <w:b/>
          <w:bCs/>
          <w:color w:val="000000"/>
        </w:rPr>
        <w:t>Zoma AA</w:t>
      </w:r>
      <w:r w:rsidRPr="00C90C6F">
        <w:rPr>
          <w:rFonts w:ascii="Book Antiqua" w:eastAsia="Book Antiqua" w:hAnsi="Book Antiqua" w:cs="Book Antiqua"/>
          <w:color w:val="000000"/>
        </w:rPr>
        <w:t xml:space="preserve">. Clinical overlap in proximal artery stenosis: two disorders or one? </w:t>
      </w:r>
      <w:r w:rsidRPr="00C90C6F">
        <w:rPr>
          <w:rFonts w:ascii="Book Antiqua" w:eastAsia="Book Antiqua" w:hAnsi="Book Antiqua" w:cs="Book Antiqua"/>
          <w:i/>
          <w:iCs/>
          <w:color w:val="000000"/>
        </w:rPr>
        <w:t>Lancet</w:t>
      </w:r>
      <w:r w:rsidRPr="00C90C6F">
        <w:rPr>
          <w:rFonts w:ascii="Book Antiqua" w:eastAsia="Book Antiqua" w:hAnsi="Book Antiqua" w:cs="Book Antiqua"/>
          <w:color w:val="000000"/>
        </w:rPr>
        <w:t xml:space="preserve"> 2016; </w:t>
      </w:r>
      <w:r w:rsidRPr="00C90C6F">
        <w:rPr>
          <w:rFonts w:ascii="Book Antiqua" w:eastAsia="Book Antiqua" w:hAnsi="Book Antiqua" w:cs="Book Antiqua"/>
          <w:b/>
          <w:bCs/>
          <w:color w:val="000000"/>
        </w:rPr>
        <w:t>387</w:t>
      </w:r>
      <w:r w:rsidRPr="00C90C6F">
        <w:rPr>
          <w:rFonts w:ascii="Book Antiqua" w:eastAsia="Book Antiqua" w:hAnsi="Book Antiqua" w:cs="Book Antiqua"/>
          <w:color w:val="000000"/>
        </w:rPr>
        <w:t>: 2350 [PMID: 27302275 DOI: 10.1016/S0140-6736(16)30524-4]</w:t>
      </w:r>
    </w:p>
    <w:p w14:paraId="226720A2" w14:textId="77777777" w:rsidR="00A77B3E" w:rsidRPr="00C90C6F" w:rsidRDefault="00A77B3E" w:rsidP="00C90C6F">
      <w:pPr>
        <w:adjustRightInd w:val="0"/>
        <w:snapToGrid w:val="0"/>
        <w:spacing w:line="360" w:lineRule="auto"/>
        <w:jc w:val="both"/>
        <w:rPr>
          <w:rFonts w:ascii="Book Antiqua" w:hAnsi="Book Antiqua"/>
        </w:rPr>
        <w:sectPr w:rsidR="00A77B3E" w:rsidRPr="00C90C6F" w:rsidSect="00F96024">
          <w:pgSz w:w="12240" w:h="15840"/>
          <w:pgMar w:top="1440" w:right="1800" w:bottom="1440" w:left="1800" w:header="720" w:footer="720" w:gutter="0"/>
          <w:cols w:space="720"/>
          <w:docGrid w:linePitch="360"/>
        </w:sectPr>
      </w:pPr>
    </w:p>
    <w:p w14:paraId="695BB96C" w14:textId="77777777" w:rsidR="00A77B3E" w:rsidRPr="00C90C6F" w:rsidRDefault="002378C7" w:rsidP="00C90C6F">
      <w:pPr>
        <w:adjustRightInd w:val="0"/>
        <w:snapToGrid w:val="0"/>
        <w:spacing w:line="360" w:lineRule="auto"/>
        <w:jc w:val="both"/>
        <w:rPr>
          <w:rFonts w:ascii="Book Antiqua" w:hAnsi="Book Antiqua"/>
        </w:rPr>
      </w:pPr>
      <w:r w:rsidRPr="00C90C6F">
        <w:rPr>
          <w:rFonts w:ascii="Book Antiqua" w:eastAsia="Book Antiqua" w:hAnsi="Book Antiqua" w:cs="Book Antiqua"/>
          <w:b/>
          <w:color w:val="000000"/>
        </w:rPr>
        <w:t>Footnotes</w:t>
      </w:r>
    </w:p>
    <w:p w14:paraId="7EE54484" w14:textId="77777777" w:rsidR="00A77B3E" w:rsidRPr="00C90C6F" w:rsidRDefault="002378C7" w:rsidP="00C90C6F">
      <w:pPr>
        <w:adjustRightInd w:val="0"/>
        <w:snapToGrid w:val="0"/>
        <w:spacing w:line="360" w:lineRule="auto"/>
        <w:jc w:val="both"/>
        <w:rPr>
          <w:rFonts w:ascii="Book Antiqua" w:hAnsi="Book Antiqua"/>
        </w:rPr>
      </w:pPr>
      <w:r w:rsidRPr="00C90C6F">
        <w:rPr>
          <w:rFonts w:ascii="Book Antiqua" w:eastAsia="Book Antiqua" w:hAnsi="Book Antiqua" w:cs="Book Antiqua"/>
          <w:b/>
          <w:bCs/>
          <w:color w:val="000000"/>
        </w:rPr>
        <w:t xml:space="preserve">Informed consent statement: </w:t>
      </w:r>
      <w:bookmarkStart w:id="38" w:name="OLE_LINK41"/>
      <w:bookmarkStart w:id="39" w:name="OLE_LINK42"/>
      <w:r w:rsidRPr="00C90C6F">
        <w:rPr>
          <w:rFonts w:ascii="Book Antiqua" w:eastAsia="Book Antiqua" w:hAnsi="Book Antiqua" w:cs="Book Antiqua"/>
          <w:color w:val="000000"/>
        </w:rPr>
        <w:t>Written informed consent was obtained from the patient. </w:t>
      </w:r>
    </w:p>
    <w:bookmarkEnd w:id="38"/>
    <w:bookmarkEnd w:id="39"/>
    <w:p w14:paraId="3C826574" w14:textId="77777777" w:rsidR="00A77B3E" w:rsidRPr="00C90C6F" w:rsidRDefault="00A77B3E" w:rsidP="00C90C6F">
      <w:pPr>
        <w:adjustRightInd w:val="0"/>
        <w:snapToGrid w:val="0"/>
        <w:spacing w:line="360" w:lineRule="auto"/>
        <w:jc w:val="both"/>
        <w:rPr>
          <w:rFonts w:ascii="Book Antiqua" w:hAnsi="Book Antiqua"/>
        </w:rPr>
      </w:pPr>
    </w:p>
    <w:p w14:paraId="717AE363" w14:textId="77777777" w:rsidR="00A77B3E" w:rsidRPr="00C90C6F" w:rsidRDefault="002378C7" w:rsidP="00C90C6F">
      <w:pPr>
        <w:adjustRightInd w:val="0"/>
        <w:snapToGrid w:val="0"/>
        <w:spacing w:line="360" w:lineRule="auto"/>
        <w:jc w:val="both"/>
        <w:rPr>
          <w:rFonts w:ascii="Book Antiqua" w:hAnsi="Book Antiqua"/>
        </w:rPr>
      </w:pPr>
      <w:r w:rsidRPr="00C90C6F">
        <w:rPr>
          <w:rFonts w:ascii="Book Antiqua" w:eastAsia="Book Antiqua" w:hAnsi="Book Antiqua" w:cs="Book Antiqua"/>
          <w:b/>
          <w:bCs/>
          <w:color w:val="000000"/>
        </w:rPr>
        <w:t xml:space="preserve">Conflict-of-interest statement: </w:t>
      </w:r>
      <w:bookmarkStart w:id="40" w:name="OLE_LINK43"/>
      <w:bookmarkStart w:id="41" w:name="OLE_LINK44"/>
      <w:r w:rsidRPr="00C90C6F">
        <w:rPr>
          <w:rFonts w:ascii="Book Antiqua" w:eastAsia="Book Antiqua" w:hAnsi="Book Antiqua" w:cs="Book Antiqua"/>
          <w:color w:val="000000"/>
        </w:rPr>
        <w:t>The authors declare that there is no conflict of interest.</w:t>
      </w:r>
    </w:p>
    <w:bookmarkEnd w:id="40"/>
    <w:bookmarkEnd w:id="41"/>
    <w:p w14:paraId="12723B6A" w14:textId="77777777" w:rsidR="00A77B3E" w:rsidRPr="00C90C6F" w:rsidRDefault="00A77B3E" w:rsidP="00C90C6F">
      <w:pPr>
        <w:adjustRightInd w:val="0"/>
        <w:snapToGrid w:val="0"/>
        <w:spacing w:line="360" w:lineRule="auto"/>
        <w:jc w:val="both"/>
        <w:rPr>
          <w:rFonts w:ascii="Book Antiqua" w:hAnsi="Book Antiqua"/>
        </w:rPr>
      </w:pPr>
    </w:p>
    <w:p w14:paraId="251EB882" w14:textId="77777777" w:rsidR="009A059A" w:rsidRPr="00C90C6F" w:rsidRDefault="009A059A" w:rsidP="00C90C6F">
      <w:pPr>
        <w:autoSpaceDE w:val="0"/>
        <w:autoSpaceDN w:val="0"/>
        <w:adjustRightInd w:val="0"/>
        <w:snapToGrid w:val="0"/>
        <w:spacing w:line="360" w:lineRule="auto"/>
        <w:jc w:val="both"/>
        <w:rPr>
          <w:rFonts w:ascii="Book Antiqua" w:eastAsia="宋体" w:hAnsi="Book Antiqua"/>
          <w:kern w:val="2"/>
          <w:lang w:eastAsia="zh-CN"/>
        </w:rPr>
      </w:pPr>
      <w:r w:rsidRPr="00C90C6F">
        <w:rPr>
          <w:rFonts w:ascii="Book Antiqua" w:hAnsi="Book Antiqua" w:cs="Tahoma"/>
          <w:b/>
          <w:lang w:val="en-GB"/>
        </w:rPr>
        <w:t>CARE Checklist (2016) statement:</w:t>
      </w:r>
      <w:r w:rsidRPr="00C90C6F">
        <w:rPr>
          <w:rFonts w:ascii="Book Antiqua" w:hAnsi="Book Antiqua" w:cs="Tahoma"/>
          <w:lang w:val="en-GB"/>
        </w:rPr>
        <w:t xml:space="preserve"> </w:t>
      </w:r>
      <w:bookmarkStart w:id="42" w:name="OLE_LINK45"/>
      <w:bookmarkStart w:id="43" w:name="OLE_LINK46"/>
      <w:r w:rsidRPr="00C90C6F">
        <w:rPr>
          <w:rFonts w:ascii="Book Antiqua" w:hAnsi="Book Antiqua" w:cs="TimesNewRomanPSMT"/>
          <w:lang w:val="en-GB"/>
        </w:rPr>
        <w:t>The authors have read the CARE Checklist (2016), and the manuscript was prepared and revised according to the CARE Checklist (2016).</w:t>
      </w:r>
    </w:p>
    <w:bookmarkEnd w:id="42"/>
    <w:bookmarkEnd w:id="43"/>
    <w:p w14:paraId="07769A4B" w14:textId="77777777" w:rsidR="00A77B3E" w:rsidRPr="00C90C6F" w:rsidRDefault="00A77B3E" w:rsidP="00C90C6F">
      <w:pPr>
        <w:adjustRightInd w:val="0"/>
        <w:snapToGrid w:val="0"/>
        <w:spacing w:line="360" w:lineRule="auto"/>
        <w:jc w:val="both"/>
        <w:rPr>
          <w:rFonts w:ascii="Book Antiqua" w:hAnsi="Book Antiqua"/>
          <w:lang w:val="en-GB"/>
        </w:rPr>
      </w:pPr>
    </w:p>
    <w:p w14:paraId="6C09E92A" w14:textId="77777777" w:rsidR="00A77B3E" w:rsidRPr="00C90C6F" w:rsidRDefault="002378C7" w:rsidP="00C90C6F">
      <w:pPr>
        <w:adjustRightInd w:val="0"/>
        <w:snapToGrid w:val="0"/>
        <w:spacing w:line="360" w:lineRule="auto"/>
        <w:jc w:val="both"/>
        <w:rPr>
          <w:rFonts w:ascii="Book Antiqua" w:hAnsi="Book Antiqua"/>
        </w:rPr>
      </w:pPr>
      <w:r w:rsidRPr="00C90C6F">
        <w:rPr>
          <w:rFonts w:ascii="Book Antiqua" w:eastAsia="Book Antiqua" w:hAnsi="Book Antiqua" w:cs="Book Antiqua"/>
          <w:b/>
          <w:bCs/>
          <w:color w:val="000000"/>
        </w:rPr>
        <w:t xml:space="preserve">Open-Access: </w:t>
      </w:r>
      <w:r w:rsidRPr="00C90C6F">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342D9C2" w14:textId="77777777" w:rsidR="00A77B3E" w:rsidRPr="00C90C6F" w:rsidRDefault="00A77B3E" w:rsidP="00C90C6F">
      <w:pPr>
        <w:adjustRightInd w:val="0"/>
        <w:snapToGrid w:val="0"/>
        <w:spacing w:line="360" w:lineRule="auto"/>
        <w:jc w:val="both"/>
        <w:rPr>
          <w:rFonts w:ascii="Book Antiqua" w:hAnsi="Book Antiqua"/>
        </w:rPr>
      </w:pPr>
    </w:p>
    <w:p w14:paraId="46A8B7BA" w14:textId="5CDA1A6C" w:rsidR="00A77B3E" w:rsidRPr="00C90C6F" w:rsidRDefault="002378C7" w:rsidP="00C90C6F">
      <w:pPr>
        <w:adjustRightInd w:val="0"/>
        <w:snapToGrid w:val="0"/>
        <w:spacing w:line="360" w:lineRule="auto"/>
        <w:jc w:val="both"/>
        <w:rPr>
          <w:rFonts w:ascii="Book Antiqua" w:hAnsi="Book Antiqua"/>
        </w:rPr>
      </w:pPr>
      <w:r w:rsidRPr="00C90C6F">
        <w:rPr>
          <w:rFonts w:ascii="Book Antiqua" w:eastAsia="Book Antiqua" w:hAnsi="Book Antiqua" w:cs="Book Antiqua"/>
          <w:b/>
          <w:color w:val="000000"/>
        </w:rPr>
        <w:t xml:space="preserve">Manuscript source: </w:t>
      </w:r>
      <w:r w:rsidRPr="00C90C6F">
        <w:rPr>
          <w:rFonts w:ascii="Book Antiqua" w:eastAsia="Book Antiqua" w:hAnsi="Book Antiqua" w:cs="Book Antiqua"/>
          <w:color w:val="000000"/>
        </w:rPr>
        <w:t xml:space="preserve">Unsolicited </w:t>
      </w:r>
      <w:r w:rsidR="0087514E" w:rsidRPr="00C90C6F">
        <w:rPr>
          <w:rFonts w:ascii="Book Antiqua" w:eastAsia="Book Antiqua" w:hAnsi="Book Antiqua" w:cs="Book Antiqua"/>
          <w:color w:val="000000"/>
        </w:rPr>
        <w:t>manuscript</w:t>
      </w:r>
    </w:p>
    <w:p w14:paraId="519D22A7" w14:textId="77777777" w:rsidR="00A77B3E" w:rsidRPr="00C90C6F" w:rsidRDefault="00A77B3E" w:rsidP="00C90C6F">
      <w:pPr>
        <w:adjustRightInd w:val="0"/>
        <w:snapToGrid w:val="0"/>
        <w:spacing w:line="360" w:lineRule="auto"/>
        <w:jc w:val="both"/>
        <w:rPr>
          <w:rFonts w:ascii="Book Antiqua" w:hAnsi="Book Antiqua"/>
        </w:rPr>
      </w:pPr>
    </w:p>
    <w:p w14:paraId="14473078" w14:textId="77777777" w:rsidR="00A77B3E" w:rsidRPr="00C90C6F" w:rsidRDefault="002378C7" w:rsidP="00C90C6F">
      <w:pPr>
        <w:adjustRightInd w:val="0"/>
        <w:snapToGrid w:val="0"/>
        <w:spacing w:line="360" w:lineRule="auto"/>
        <w:jc w:val="both"/>
        <w:rPr>
          <w:rFonts w:ascii="Book Antiqua" w:hAnsi="Book Antiqua"/>
        </w:rPr>
      </w:pPr>
      <w:r w:rsidRPr="00C90C6F">
        <w:rPr>
          <w:rFonts w:ascii="Book Antiqua" w:eastAsia="Book Antiqua" w:hAnsi="Book Antiqua" w:cs="Book Antiqua"/>
          <w:b/>
          <w:color w:val="000000"/>
        </w:rPr>
        <w:t xml:space="preserve">Peer-review started: </w:t>
      </w:r>
      <w:r w:rsidRPr="00C90C6F">
        <w:rPr>
          <w:rFonts w:ascii="Book Antiqua" w:eastAsia="Book Antiqua" w:hAnsi="Book Antiqua" w:cs="Book Antiqua"/>
          <w:color w:val="000000"/>
        </w:rPr>
        <w:t>October 7, 2020</w:t>
      </w:r>
    </w:p>
    <w:p w14:paraId="0A1B303B" w14:textId="77777777" w:rsidR="00A77B3E" w:rsidRPr="00C90C6F" w:rsidRDefault="002378C7" w:rsidP="00C90C6F">
      <w:pPr>
        <w:adjustRightInd w:val="0"/>
        <w:snapToGrid w:val="0"/>
        <w:spacing w:line="360" w:lineRule="auto"/>
        <w:jc w:val="both"/>
        <w:rPr>
          <w:rFonts w:ascii="Book Antiqua" w:hAnsi="Book Antiqua"/>
        </w:rPr>
      </w:pPr>
      <w:r w:rsidRPr="00C90C6F">
        <w:rPr>
          <w:rFonts w:ascii="Book Antiqua" w:eastAsia="Book Antiqua" w:hAnsi="Book Antiqua" w:cs="Book Antiqua"/>
          <w:b/>
          <w:color w:val="000000"/>
        </w:rPr>
        <w:t xml:space="preserve">First decision: </w:t>
      </w:r>
      <w:r w:rsidRPr="00C90C6F">
        <w:rPr>
          <w:rFonts w:ascii="Book Antiqua" w:eastAsia="Book Antiqua" w:hAnsi="Book Antiqua" w:cs="Book Antiqua"/>
          <w:color w:val="000000"/>
        </w:rPr>
        <w:t>December 21, 2020</w:t>
      </w:r>
    </w:p>
    <w:p w14:paraId="50160998" w14:textId="275D62BA" w:rsidR="00A77B3E" w:rsidRPr="00C90C6F" w:rsidRDefault="002378C7" w:rsidP="00C90C6F">
      <w:pPr>
        <w:adjustRightInd w:val="0"/>
        <w:snapToGrid w:val="0"/>
        <w:spacing w:line="360" w:lineRule="auto"/>
        <w:jc w:val="both"/>
        <w:rPr>
          <w:rFonts w:ascii="Book Antiqua" w:hAnsi="Book Antiqua"/>
        </w:rPr>
      </w:pPr>
      <w:r w:rsidRPr="00C90C6F">
        <w:rPr>
          <w:rFonts w:ascii="Book Antiqua" w:eastAsia="Book Antiqua" w:hAnsi="Book Antiqua" w:cs="Book Antiqua"/>
          <w:b/>
          <w:color w:val="000000"/>
        </w:rPr>
        <w:t xml:space="preserve">Article in press: </w:t>
      </w:r>
      <w:r w:rsidR="00A02156" w:rsidRPr="00E360A9">
        <w:rPr>
          <w:rFonts w:ascii="Book Antiqua" w:eastAsia="Book Antiqua" w:hAnsi="Book Antiqua" w:cs="Book Antiqua"/>
          <w:color w:val="000000"/>
        </w:rPr>
        <w:t>January 8, 2021</w:t>
      </w:r>
    </w:p>
    <w:p w14:paraId="787AF4F7" w14:textId="77777777" w:rsidR="00A77B3E" w:rsidRPr="00C90C6F" w:rsidRDefault="00A77B3E" w:rsidP="00C90C6F">
      <w:pPr>
        <w:adjustRightInd w:val="0"/>
        <w:snapToGrid w:val="0"/>
        <w:spacing w:line="360" w:lineRule="auto"/>
        <w:jc w:val="both"/>
        <w:rPr>
          <w:rFonts w:ascii="Book Antiqua" w:hAnsi="Book Antiqua"/>
        </w:rPr>
      </w:pPr>
    </w:p>
    <w:p w14:paraId="2014A563" w14:textId="62AF0F1F" w:rsidR="00A77B3E" w:rsidRPr="00C90C6F" w:rsidRDefault="002378C7" w:rsidP="00C90C6F">
      <w:pPr>
        <w:adjustRightInd w:val="0"/>
        <w:snapToGrid w:val="0"/>
        <w:spacing w:line="360" w:lineRule="auto"/>
        <w:jc w:val="both"/>
        <w:rPr>
          <w:rFonts w:ascii="Book Antiqua" w:hAnsi="Book Antiqua"/>
        </w:rPr>
      </w:pPr>
      <w:r w:rsidRPr="00C90C6F">
        <w:rPr>
          <w:rFonts w:ascii="Book Antiqua" w:eastAsia="Book Antiqua" w:hAnsi="Book Antiqua" w:cs="Book Antiqua"/>
          <w:b/>
          <w:color w:val="000000"/>
        </w:rPr>
        <w:t xml:space="preserve">Specialty type: </w:t>
      </w:r>
      <w:r w:rsidR="0087514E" w:rsidRPr="00C90C6F">
        <w:rPr>
          <w:rFonts w:ascii="Book Antiqua" w:eastAsia="Book Antiqua" w:hAnsi="Book Antiqua" w:cs="Book Antiqua"/>
          <w:color w:val="000000"/>
        </w:rPr>
        <w:t>Medicine, research and experimental</w:t>
      </w:r>
    </w:p>
    <w:p w14:paraId="531991F8" w14:textId="77777777" w:rsidR="00A77B3E" w:rsidRPr="00C90C6F" w:rsidRDefault="002378C7" w:rsidP="00C90C6F">
      <w:pPr>
        <w:adjustRightInd w:val="0"/>
        <w:snapToGrid w:val="0"/>
        <w:spacing w:line="360" w:lineRule="auto"/>
        <w:jc w:val="both"/>
        <w:rPr>
          <w:rFonts w:ascii="Book Antiqua" w:hAnsi="Book Antiqua"/>
        </w:rPr>
      </w:pPr>
      <w:r w:rsidRPr="00C90C6F">
        <w:rPr>
          <w:rFonts w:ascii="Book Antiqua" w:eastAsia="Book Antiqua" w:hAnsi="Book Antiqua" w:cs="Book Antiqua"/>
          <w:b/>
          <w:color w:val="000000"/>
        </w:rPr>
        <w:t xml:space="preserve">Country/Territory of origin: </w:t>
      </w:r>
      <w:r w:rsidRPr="00C90C6F">
        <w:rPr>
          <w:rFonts w:ascii="Book Antiqua" w:eastAsia="Book Antiqua" w:hAnsi="Book Antiqua" w:cs="Book Antiqua"/>
          <w:color w:val="000000"/>
        </w:rPr>
        <w:t>South Korea</w:t>
      </w:r>
    </w:p>
    <w:p w14:paraId="1701AA1E" w14:textId="77777777" w:rsidR="00A77B3E" w:rsidRPr="00C90C6F" w:rsidRDefault="002378C7" w:rsidP="00C90C6F">
      <w:pPr>
        <w:adjustRightInd w:val="0"/>
        <w:snapToGrid w:val="0"/>
        <w:spacing w:line="360" w:lineRule="auto"/>
        <w:jc w:val="both"/>
        <w:rPr>
          <w:rFonts w:ascii="Book Antiqua" w:hAnsi="Book Antiqua"/>
        </w:rPr>
      </w:pPr>
      <w:r w:rsidRPr="00C90C6F">
        <w:rPr>
          <w:rFonts w:ascii="Book Antiqua" w:eastAsia="Book Antiqua" w:hAnsi="Book Antiqua" w:cs="Book Antiqua"/>
          <w:b/>
          <w:color w:val="000000"/>
        </w:rPr>
        <w:t>Peer-review report’s scientific quality classification</w:t>
      </w:r>
    </w:p>
    <w:p w14:paraId="35E7FE44" w14:textId="77777777" w:rsidR="00A77B3E" w:rsidRPr="00C90C6F" w:rsidRDefault="002378C7" w:rsidP="00C90C6F">
      <w:pPr>
        <w:adjustRightInd w:val="0"/>
        <w:snapToGrid w:val="0"/>
        <w:spacing w:line="360" w:lineRule="auto"/>
        <w:jc w:val="both"/>
        <w:rPr>
          <w:rFonts w:ascii="Book Antiqua" w:hAnsi="Book Antiqua"/>
        </w:rPr>
      </w:pPr>
      <w:r w:rsidRPr="00C90C6F">
        <w:rPr>
          <w:rFonts w:ascii="Book Antiqua" w:eastAsia="Book Antiqua" w:hAnsi="Book Antiqua" w:cs="Book Antiqua"/>
          <w:color w:val="000000"/>
        </w:rPr>
        <w:t>Grade A (Excellent): 0</w:t>
      </w:r>
    </w:p>
    <w:p w14:paraId="2012477A" w14:textId="77777777" w:rsidR="00A77B3E" w:rsidRPr="00C90C6F" w:rsidRDefault="002378C7" w:rsidP="00C90C6F">
      <w:pPr>
        <w:adjustRightInd w:val="0"/>
        <w:snapToGrid w:val="0"/>
        <w:spacing w:line="360" w:lineRule="auto"/>
        <w:jc w:val="both"/>
        <w:rPr>
          <w:rFonts w:ascii="Book Antiqua" w:hAnsi="Book Antiqua"/>
        </w:rPr>
      </w:pPr>
      <w:r w:rsidRPr="00C90C6F">
        <w:rPr>
          <w:rFonts w:ascii="Book Antiqua" w:eastAsia="Book Antiqua" w:hAnsi="Book Antiqua" w:cs="Book Antiqua"/>
          <w:color w:val="000000"/>
        </w:rPr>
        <w:t>Grade B (Very good): B</w:t>
      </w:r>
    </w:p>
    <w:p w14:paraId="784CE5D0" w14:textId="77777777" w:rsidR="00A77B3E" w:rsidRPr="00C90C6F" w:rsidRDefault="002378C7" w:rsidP="00C90C6F">
      <w:pPr>
        <w:adjustRightInd w:val="0"/>
        <w:snapToGrid w:val="0"/>
        <w:spacing w:line="360" w:lineRule="auto"/>
        <w:jc w:val="both"/>
        <w:rPr>
          <w:rFonts w:ascii="Book Antiqua" w:hAnsi="Book Antiqua"/>
        </w:rPr>
      </w:pPr>
      <w:r w:rsidRPr="00C90C6F">
        <w:rPr>
          <w:rFonts w:ascii="Book Antiqua" w:eastAsia="Book Antiqua" w:hAnsi="Book Antiqua" w:cs="Book Antiqua"/>
          <w:color w:val="000000"/>
        </w:rPr>
        <w:t>Grade C (Good): 0</w:t>
      </w:r>
    </w:p>
    <w:p w14:paraId="39195C3E" w14:textId="77777777" w:rsidR="00A77B3E" w:rsidRPr="00C90C6F" w:rsidRDefault="002378C7" w:rsidP="00C90C6F">
      <w:pPr>
        <w:adjustRightInd w:val="0"/>
        <w:snapToGrid w:val="0"/>
        <w:spacing w:line="360" w:lineRule="auto"/>
        <w:jc w:val="both"/>
        <w:rPr>
          <w:rFonts w:ascii="Book Antiqua" w:hAnsi="Book Antiqua"/>
        </w:rPr>
      </w:pPr>
      <w:r w:rsidRPr="00C90C6F">
        <w:rPr>
          <w:rFonts w:ascii="Book Antiqua" w:eastAsia="Book Antiqua" w:hAnsi="Book Antiqua" w:cs="Book Antiqua"/>
          <w:color w:val="000000"/>
        </w:rPr>
        <w:t>Grade D (Fair): 0</w:t>
      </w:r>
    </w:p>
    <w:p w14:paraId="1CF47DC8" w14:textId="77777777" w:rsidR="00A77B3E" w:rsidRPr="00C90C6F" w:rsidRDefault="002378C7" w:rsidP="00C90C6F">
      <w:pPr>
        <w:adjustRightInd w:val="0"/>
        <w:snapToGrid w:val="0"/>
        <w:spacing w:line="360" w:lineRule="auto"/>
        <w:jc w:val="both"/>
        <w:rPr>
          <w:rFonts w:ascii="Book Antiqua" w:hAnsi="Book Antiqua"/>
        </w:rPr>
      </w:pPr>
      <w:r w:rsidRPr="00C90C6F">
        <w:rPr>
          <w:rFonts w:ascii="Book Antiqua" w:eastAsia="Book Antiqua" w:hAnsi="Book Antiqua" w:cs="Book Antiqua"/>
          <w:color w:val="000000"/>
        </w:rPr>
        <w:t>Grade E (Poor): 0</w:t>
      </w:r>
    </w:p>
    <w:p w14:paraId="6A8A3187" w14:textId="77777777" w:rsidR="00A77B3E" w:rsidRPr="00C90C6F" w:rsidRDefault="00A77B3E" w:rsidP="00C90C6F">
      <w:pPr>
        <w:adjustRightInd w:val="0"/>
        <w:snapToGrid w:val="0"/>
        <w:spacing w:line="360" w:lineRule="auto"/>
        <w:jc w:val="both"/>
        <w:rPr>
          <w:rFonts w:ascii="Book Antiqua" w:hAnsi="Book Antiqua"/>
        </w:rPr>
      </w:pPr>
    </w:p>
    <w:p w14:paraId="529AFA02" w14:textId="6F019B14" w:rsidR="00A77B3E" w:rsidRPr="00A57502" w:rsidRDefault="002378C7" w:rsidP="00C90C6F">
      <w:pPr>
        <w:adjustRightInd w:val="0"/>
        <w:snapToGrid w:val="0"/>
        <w:spacing w:line="360" w:lineRule="auto"/>
        <w:jc w:val="both"/>
        <w:rPr>
          <w:rFonts w:ascii="Book Antiqua" w:hAnsi="Book Antiqua" w:cs="Book Antiqua"/>
          <w:b/>
          <w:color w:val="000000"/>
          <w:lang w:eastAsia="zh-CN"/>
        </w:rPr>
      </w:pPr>
      <w:r w:rsidRPr="00C90C6F">
        <w:rPr>
          <w:rFonts w:ascii="Book Antiqua" w:eastAsia="Book Antiqua" w:hAnsi="Book Antiqua" w:cs="Book Antiqua"/>
          <w:b/>
          <w:color w:val="000000"/>
        </w:rPr>
        <w:t xml:space="preserve">P-Reviewer: </w:t>
      </w:r>
      <w:r w:rsidRPr="00C90C6F">
        <w:rPr>
          <w:rFonts w:ascii="Book Antiqua" w:eastAsia="Book Antiqua" w:hAnsi="Book Antiqua" w:cs="Book Antiqua"/>
          <w:color w:val="000000"/>
        </w:rPr>
        <w:t>Alshewered ASH</w:t>
      </w:r>
      <w:r w:rsidRPr="00C90C6F">
        <w:rPr>
          <w:rFonts w:ascii="Book Antiqua" w:eastAsia="Book Antiqua" w:hAnsi="Book Antiqua" w:cs="Book Antiqua"/>
          <w:b/>
          <w:color w:val="000000"/>
        </w:rPr>
        <w:t xml:space="preserve"> S-Editor: </w:t>
      </w:r>
      <w:r w:rsidR="0087514E" w:rsidRPr="00C90C6F">
        <w:rPr>
          <w:rFonts w:ascii="Book Antiqua" w:eastAsia="Book Antiqua" w:hAnsi="Book Antiqua" w:cs="Book Antiqua"/>
          <w:color w:val="000000"/>
        </w:rPr>
        <w:t>Zhang L</w:t>
      </w:r>
      <w:r w:rsidRPr="00C90C6F">
        <w:rPr>
          <w:rFonts w:ascii="Book Antiqua" w:eastAsia="Book Antiqua" w:hAnsi="Book Antiqua" w:cs="Book Antiqua"/>
          <w:b/>
          <w:color w:val="000000"/>
        </w:rPr>
        <w:t xml:space="preserve"> L-Editor:</w:t>
      </w:r>
      <w:r w:rsidR="00A57502">
        <w:rPr>
          <w:rFonts w:ascii="Book Antiqua" w:hAnsi="Book Antiqua" w:cs="Book Antiqua" w:hint="eastAsia"/>
          <w:b/>
          <w:color w:val="000000"/>
          <w:lang w:eastAsia="zh-CN"/>
        </w:rPr>
        <w:t xml:space="preserve"> A </w:t>
      </w:r>
      <w:r w:rsidRPr="00C90C6F">
        <w:rPr>
          <w:rFonts w:ascii="Book Antiqua" w:eastAsia="Book Antiqua" w:hAnsi="Book Antiqua" w:cs="Book Antiqua"/>
          <w:b/>
          <w:color w:val="000000"/>
        </w:rPr>
        <w:t xml:space="preserve"> P-Editor: </w:t>
      </w:r>
      <w:r w:rsidR="00A57502" w:rsidRPr="00A57502">
        <w:rPr>
          <w:rFonts w:ascii="Book Antiqua" w:hAnsi="Book Antiqua" w:cs="Book Antiqua" w:hint="eastAsia"/>
          <w:color w:val="000000"/>
          <w:lang w:eastAsia="zh-CN"/>
        </w:rPr>
        <w:t>Ma YJ</w:t>
      </w:r>
    </w:p>
    <w:p w14:paraId="70E410AB" w14:textId="77777777" w:rsidR="0087514E" w:rsidRPr="00C90C6F" w:rsidRDefault="0087514E" w:rsidP="00C90C6F">
      <w:pPr>
        <w:adjustRightInd w:val="0"/>
        <w:snapToGrid w:val="0"/>
        <w:spacing w:line="360" w:lineRule="auto"/>
        <w:jc w:val="both"/>
        <w:rPr>
          <w:rFonts w:ascii="Book Antiqua" w:hAnsi="Book Antiqua"/>
        </w:rPr>
        <w:sectPr w:rsidR="0087514E" w:rsidRPr="00C90C6F" w:rsidSect="00F96024">
          <w:pgSz w:w="12240" w:h="15840"/>
          <w:pgMar w:top="1440" w:right="1800" w:bottom="1440" w:left="1800" w:header="720" w:footer="720" w:gutter="0"/>
          <w:cols w:space="720"/>
          <w:docGrid w:linePitch="360"/>
        </w:sectPr>
      </w:pPr>
    </w:p>
    <w:p w14:paraId="1E760322" w14:textId="77777777" w:rsidR="00A77B3E" w:rsidRPr="00C90C6F" w:rsidRDefault="002378C7" w:rsidP="00C90C6F">
      <w:pPr>
        <w:adjustRightInd w:val="0"/>
        <w:snapToGrid w:val="0"/>
        <w:spacing w:line="360" w:lineRule="auto"/>
        <w:jc w:val="both"/>
        <w:rPr>
          <w:rFonts w:ascii="Book Antiqua" w:hAnsi="Book Antiqua"/>
        </w:rPr>
      </w:pPr>
      <w:r w:rsidRPr="00C90C6F">
        <w:rPr>
          <w:rFonts w:ascii="Book Antiqua" w:eastAsia="Book Antiqua" w:hAnsi="Book Antiqua" w:cs="Book Antiqua"/>
          <w:b/>
          <w:color w:val="000000"/>
        </w:rPr>
        <w:t>Figure Legends</w:t>
      </w:r>
    </w:p>
    <w:p w14:paraId="3EF84F08" w14:textId="67D0A622" w:rsidR="002562AF" w:rsidRPr="00C90C6F" w:rsidRDefault="0087514E" w:rsidP="00C90C6F">
      <w:pPr>
        <w:adjustRightInd w:val="0"/>
        <w:snapToGrid w:val="0"/>
        <w:spacing w:line="360" w:lineRule="auto"/>
        <w:jc w:val="both"/>
        <w:rPr>
          <w:rFonts w:ascii="Book Antiqua" w:eastAsia="Book Antiqua" w:hAnsi="Book Antiqua" w:cs="Book Antiqua"/>
          <w:b/>
          <w:bCs/>
          <w:color w:val="000000"/>
        </w:rPr>
      </w:pPr>
      <w:r w:rsidRPr="00C90C6F">
        <w:rPr>
          <w:rFonts w:ascii="Book Antiqua" w:eastAsia="Book Antiqua" w:hAnsi="Book Antiqua" w:cs="Book Antiqua"/>
          <w:b/>
          <w:bCs/>
          <w:noProof/>
          <w:color w:val="000000"/>
          <w:lang w:eastAsia="zh-CN"/>
        </w:rPr>
        <w:drawing>
          <wp:inline distT="0" distB="0" distL="0" distR="0" wp14:anchorId="4A824E94" wp14:editId="2BE4F6D5">
            <wp:extent cx="3645869" cy="3919993"/>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1.png"/>
                    <pic:cNvPicPr/>
                  </pic:nvPicPr>
                  <pic:blipFill>
                    <a:blip r:embed="rId8">
                      <a:extLst>
                        <a:ext uri="{28A0092B-C50C-407E-A947-70E740481C1C}">
                          <a14:useLocalDpi xmlns:a14="http://schemas.microsoft.com/office/drawing/2010/main" val="0"/>
                        </a:ext>
                      </a:extLst>
                    </a:blip>
                    <a:stretch>
                      <a:fillRect/>
                    </a:stretch>
                  </pic:blipFill>
                  <pic:spPr>
                    <a:xfrm>
                      <a:off x="0" y="0"/>
                      <a:ext cx="3652006" cy="3926591"/>
                    </a:xfrm>
                    <a:prstGeom prst="rect">
                      <a:avLst/>
                    </a:prstGeom>
                  </pic:spPr>
                </pic:pic>
              </a:graphicData>
            </a:graphic>
          </wp:inline>
        </w:drawing>
      </w:r>
    </w:p>
    <w:p w14:paraId="3062F21D" w14:textId="779AA17B" w:rsidR="00A77B3E" w:rsidRPr="00C90C6F" w:rsidRDefault="002378C7" w:rsidP="00C90C6F">
      <w:pPr>
        <w:adjustRightInd w:val="0"/>
        <w:snapToGrid w:val="0"/>
        <w:spacing w:line="360" w:lineRule="auto"/>
        <w:jc w:val="both"/>
        <w:rPr>
          <w:rFonts w:ascii="Book Antiqua" w:hAnsi="Book Antiqua"/>
        </w:rPr>
      </w:pPr>
      <w:bookmarkStart w:id="44" w:name="OLE_LINK47"/>
      <w:bookmarkStart w:id="45" w:name="OLE_LINK48"/>
      <w:r w:rsidRPr="00C90C6F">
        <w:rPr>
          <w:rFonts w:ascii="Book Antiqua" w:eastAsia="Book Antiqua" w:hAnsi="Book Antiqua" w:cs="Book Antiqua"/>
          <w:b/>
          <w:bCs/>
          <w:color w:val="000000"/>
        </w:rPr>
        <w:t xml:space="preserve">Figure 1 Initial </w:t>
      </w:r>
      <w:r w:rsidR="002562AF" w:rsidRPr="00C90C6F">
        <w:rPr>
          <w:rFonts w:ascii="Book Antiqua" w:eastAsia="Book Antiqua" w:hAnsi="Book Antiqua" w:cs="Book Antiqua"/>
          <w:b/>
          <w:bCs/>
          <w:color w:val="000000"/>
        </w:rPr>
        <w:t>computed tomography</w:t>
      </w:r>
      <w:r w:rsidRPr="00C90C6F">
        <w:rPr>
          <w:rFonts w:ascii="Book Antiqua" w:eastAsia="Book Antiqua" w:hAnsi="Book Antiqua" w:cs="Book Antiqua"/>
          <w:b/>
          <w:bCs/>
          <w:color w:val="000000"/>
        </w:rPr>
        <w:t xml:space="preserve"> scans.</w:t>
      </w:r>
      <w:r w:rsidRPr="00C90C6F">
        <w:rPr>
          <w:rFonts w:ascii="Book Antiqua" w:eastAsia="Book Antiqua" w:hAnsi="Book Antiqua" w:cs="Book Antiqua"/>
          <w:color w:val="000000"/>
        </w:rPr>
        <w:t xml:space="preserve"> A: Chest </w:t>
      </w:r>
      <w:r w:rsidR="002562AF" w:rsidRPr="00C90C6F">
        <w:rPr>
          <w:rFonts w:ascii="Book Antiqua" w:eastAsia="Book Antiqua" w:hAnsi="Book Antiqua" w:cs="Book Antiqua"/>
          <w:color w:val="000000"/>
        </w:rPr>
        <w:t>computed tomography</w:t>
      </w:r>
      <w:r w:rsidRPr="00C90C6F">
        <w:rPr>
          <w:rFonts w:ascii="Book Antiqua" w:eastAsia="Book Antiqua" w:hAnsi="Book Antiqua" w:cs="Book Antiqua"/>
          <w:color w:val="000000"/>
        </w:rPr>
        <w:t xml:space="preserve"> scan with contrast enhancement showing a nodule abutting the pleura in the left lower lobe of the lung</w:t>
      </w:r>
      <w:r w:rsidR="00D15C64" w:rsidRPr="00C90C6F">
        <w:rPr>
          <w:rFonts w:ascii="Book Antiqua" w:eastAsia="Book Antiqua" w:hAnsi="Book Antiqua" w:cs="Book Antiqua"/>
          <w:color w:val="000000"/>
        </w:rPr>
        <w:t>;</w:t>
      </w:r>
      <w:r w:rsidRPr="00C90C6F">
        <w:rPr>
          <w:rFonts w:ascii="Book Antiqua" w:eastAsia="Book Antiqua" w:hAnsi="Book Antiqua" w:cs="Book Antiqua"/>
          <w:color w:val="000000"/>
        </w:rPr>
        <w:t xml:space="preserve"> B and C: </w:t>
      </w:r>
      <w:r w:rsidR="002562AF" w:rsidRPr="00C90C6F">
        <w:rPr>
          <w:rFonts w:ascii="Book Antiqua" w:eastAsia="Book Antiqua" w:hAnsi="Book Antiqua" w:cs="Book Antiqua"/>
          <w:color w:val="000000"/>
        </w:rPr>
        <w:t>Computed tomography</w:t>
      </w:r>
      <w:r w:rsidRPr="00C90C6F">
        <w:rPr>
          <w:rFonts w:ascii="Book Antiqua" w:eastAsia="Book Antiqua" w:hAnsi="Book Antiqua" w:cs="Book Antiqua"/>
          <w:color w:val="000000"/>
        </w:rPr>
        <w:t xml:space="preserve"> scan showing a heterogeneously enhancing soft tissue dense lesion partially occluding the aortic arch</w:t>
      </w:r>
      <w:r w:rsidR="00D15C64" w:rsidRPr="00C90C6F">
        <w:rPr>
          <w:rFonts w:ascii="Book Antiqua" w:eastAsia="Book Antiqua" w:hAnsi="Book Antiqua" w:cs="Book Antiqua"/>
          <w:color w:val="000000"/>
        </w:rPr>
        <w:t>;</w:t>
      </w:r>
      <w:r w:rsidRPr="00C90C6F">
        <w:rPr>
          <w:rFonts w:ascii="Book Antiqua" w:eastAsia="Book Antiqua" w:hAnsi="Book Antiqua" w:cs="Book Antiqua"/>
          <w:color w:val="000000"/>
        </w:rPr>
        <w:t xml:space="preserve"> </w:t>
      </w:r>
      <w:r w:rsidR="007C499D" w:rsidRPr="00C90C6F">
        <w:rPr>
          <w:rFonts w:ascii="Book Antiqua" w:eastAsia="Book Antiqua" w:hAnsi="Book Antiqua" w:cs="Book Antiqua"/>
          <w:color w:val="000000"/>
        </w:rPr>
        <w:t xml:space="preserve">and </w:t>
      </w:r>
      <w:r w:rsidRPr="00C90C6F">
        <w:rPr>
          <w:rFonts w:ascii="Book Antiqua" w:eastAsia="Book Antiqua" w:hAnsi="Book Antiqua" w:cs="Book Antiqua"/>
          <w:color w:val="000000"/>
        </w:rPr>
        <w:t>D: Doppler ultrasonography for the evaluation of subclavian steal syndrome demonstrated a reverse flow in the left vertebral artery.</w:t>
      </w:r>
    </w:p>
    <w:bookmarkEnd w:id="44"/>
    <w:bookmarkEnd w:id="45"/>
    <w:p w14:paraId="6D3C8674" w14:textId="5E158C67" w:rsidR="00D15C64" w:rsidRPr="00C90C6F" w:rsidRDefault="00D15C64" w:rsidP="00C90C6F">
      <w:pPr>
        <w:adjustRightInd w:val="0"/>
        <w:snapToGrid w:val="0"/>
        <w:spacing w:line="360" w:lineRule="auto"/>
        <w:jc w:val="both"/>
        <w:rPr>
          <w:rFonts w:ascii="Book Antiqua" w:hAnsi="Book Antiqua"/>
        </w:rPr>
      </w:pPr>
      <w:r w:rsidRPr="00C90C6F">
        <w:rPr>
          <w:rFonts w:ascii="Book Antiqua" w:hAnsi="Book Antiqua"/>
        </w:rPr>
        <w:br w:type="page"/>
      </w:r>
      <w:r w:rsidR="0087514E" w:rsidRPr="00C90C6F">
        <w:rPr>
          <w:rFonts w:ascii="Book Antiqua" w:hAnsi="Book Antiqua"/>
          <w:noProof/>
          <w:lang w:eastAsia="zh-CN"/>
        </w:rPr>
        <w:drawing>
          <wp:inline distT="0" distB="0" distL="0" distR="0" wp14:anchorId="7BB83AAF" wp14:editId="16AE1A51">
            <wp:extent cx="4706955" cy="5716988"/>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2.png"/>
                    <pic:cNvPicPr/>
                  </pic:nvPicPr>
                  <pic:blipFill>
                    <a:blip r:embed="rId9">
                      <a:extLst>
                        <a:ext uri="{28A0092B-C50C-407E-A947-70E740481C1C}">
                          <a14:useLocalDpi xmlns:a14="http://schemas.microsoft.com/office/drawing/2010/main" val="0"/>
                        </a:ext>
                      </a:extLst>
                    </a:blip>
                    <a:stretch>
                      <a:fillRect/>
                    </a:stretch>
                  </pic:blipFill>
                  <pic:spPr>
                    <a:xfrm>
                      <a:off x="0" y="0"/>
                      <a:ext cx="4717675" cy="5730008"/>
                    </a:xfrm>
                    <a:prstGeom prst="rect">
                      <a:avLst/>
                    </a:prstGeom>
                  </pic:spPr>
                </pic:pic>
              </a:graphicData>
            </a:graphic>
          </wp:inline>
        </w:drawing>
      </w:r>
    </w:p>
    <w:p w14:paraId="15378B06" w14:textId="2535C191" w:rsidR="00984249" w:rsidRDefault="002378C7" w:rsidP="00C90C6F">
      <w:pPr>
        <w:adjustRightInd w:val="0"/>
        <w:snapToGrid w:val="0"/>
        <w:spacing w:line="360" w:lineRule="auto"/>
        <w:jc w:val="both"/>
        <w:rPr>
          <w:rFonts w:ascii="Book Antiqua" w:eastAsia="Book Antiqua" w:hAnsi="Book Antiqua" w:cs="Book Antiqua"/>
          <w:color w:val="000000"/>
        </w:rPr>
      </w:pPr>
      <w:r w:rsidRPr="00C90C6F">
        <w:rPr>
          <w:rFonts w:ascii="Book Antiqua" w:eastAsia="Book Antiqua" w:hAnsi="Book Antiqua" w:cs="Book Antiqua"/>
          <w:b/>
          <w:bCs/>
          <w:color w:val="000000"/>
        </w:rPr>
        <w:t xml:space="preserve">Figure 2 Pathology findings in the lung. </w:t>
      </w:r>
      <w:r w:rsidRPr="00C90C6F">
        <w:rPr>
          <w:rFonts w:ascii="Book Antiqua" w:eastAsia="Book Antiqua" w:hAnsi="Book Antiqua" w:cs="Book Antiqua"/>
          <w:color w:val="000000"/>
        </w:rPr>
        <w:t>A: Gross sections of the wedged resected lung show pale-brown or ivory colored, irregular</w:t>
      </w:r>
      <w:r w:rsidR="003F40A6" w:rsidRPr="00C90C6F">
        <w:rPr>
          <w:rFonts w:ascii="Book Antiqua" w:eastAsia="Book Antiqua" w:hAnsi="Book Antiqua" w:cs="Book Antiqua"/>
          <w:color w:val="000000"/>
        </w:rPr>
        <w:t>ly</w:t>
      </w:r>
      <w:r w:rsidRPr="00C90C6F">
        <w:rPr>
          <w:rFonts w:ascii="Book Antiqua" w:eastAsia="Book Antiqua" w:hAnsi="Book Antiqua" w:cs="Book Antiqua"/>
          <w:color w:val="000000"/>
        </w:rPr>
        <w:t xml:space="preserve"> shaped nodules. Areas of necrosis are grossly identifiable</w:t>
      </w:r>
      <w:r w:rsidR="00D15C64" w:rsidRPr="00C90C6F">
        <w:rPr>
          <w:rFonts w:ascii="Book Antiqua" w:eastAsia="Book Antiqua" w:hAnsi="Book Antiqua" w:cs="Book Antiqua"/>
          <w:color w:val="000000"/>
        </w:rPr>
        <w:t>;</w:t>
      </w:r>
      <w:r w:rsidRPr="00C90C6F">
        <w:rPr>
          <w:rFonts w:ascii="Book Antiqua" w:eastAsia="Book Antiqua" w:hAnsi="Book Antiqua" w:cs="Book Antiqua"/>
          <w:color w:val="000000"/>
        </w:rPr>
        <w:t xml:space="preserve"> B: The lung displayed extensive </w:t>
      </w:r>
      <w:r w:rsidR="003F40A6" w:rsidRPr="00C90C6F">
        <w:rPr>
          <w:rFonts w:ascii="Book Antiqua" w:eastAsia="Book Antiqua" w:hAnsi="Book Antiqua" w:cs="Book Antiqua"/>
          <w:color w:val="000000"/>
        </w:rPr>
        <w:t>geographic necrosis areas</w:t>
      </w:r>
      <w:r w:rsidRPr="00C90C6F">
        <w:rPr>
          <w:rFonts w:ascii="Book Antiqua" w:eastAsia="Book Antiqua" w:hAnsi="Book Antiqua" w:cs="Book Antiqua"/>
          <w:color w:val="000000"/>
        </w:rPr>
        <w:t xml:space="preserve"> with the total destruction of the normal lung parenchyma. Pleural plaque-</w:t>
      </w:r>
      <w:bookmarkStart w:id="46" w:name="OLE_LINK14"/>
      <w:bookmarkStart w:id="47" w:name="OLE_LINK15"/>
      <w:r w:rsidR="00453B00" w:rsidRPr="00C90C6F">
        <w:rPr>
          <w:rFonts w:ascii="Book Antiqua" w:eastAsia="Book Antiqua" w:hAnsi="Book Antiqua" w:cs="Book Antiqua"/>
          <w:color w:val="000000"/>
        </w:rPr>
        <w:t xml:space="preserve">like fibrosis was also present [Hematoxylin and eosin (HE) </w:t>
      </w:r>
      <w:r w:rsidRPr="00C90C6F">
        <w:rPr>
          <w:rFonts w:ascii="Book Antiqua" w:eastAsia="Book Antiqua" w:hAnsi="Book Antiqua" w:cs="Book Antiqua"/>
          <w:color w:val="000000"/>
        </w:rPr>
        <w:t>stain</w:t>
      </w:r>
      <w:bookmarkEnd w:id="46"/>
      <w:bookmarkEnd w:id="47"/>
      <w:r w:rsidRPr="00C90C6F">
        <w:rPr>
          <w:rFonts w:ascii="Book Antiqua" w:eastAsia="Book Antiqua" w:hAnsi="Book Antiqua" w:cs="Book Antiqua"/>
          <w:color w:val="000000"/>
        </w:rPr>
        <w:t>, ×</w:t>
      </w:r>
      <w:r w:rsidR="00D15C64" w:rsidRPr="00C90C6F">
        <w:rPr>
          <w:rFonts w:ascii="Book Antiqua" w:eastAsia="Book Antiqua" w:hAnsi="Book Antiqua" w:cs="Book Antiqua"/>
          <w:color w:val="000000"/>
        </w:rPr>
        <w:t xml:space="preserve"> </w:t>
      </w:r>
      <w:r w:rsidR="00453B00" w:rsidRPr="00C90C6F">
        <w:rPr>
          <w:rFonts w:ascii="Book Antiqua" w:eastAsia="Book Antiqua" w:hAnsi="Book Antiqua" w:cs="Book Antiqua"/>
          <w:color w:val="000000"/>
        </w:rPr>
        <w:t>12.5]</w:t>
      </w:r>
      <w:r w:rsidR="00D15C64" w:rsidRPr="00C90C6F">
        <w:rPr>
          <w:rFonts w:ascii="Book Antiqua" w:eastAsia="Book Antiqua" w:hAnsi="Book Antiqua" w:cs="Book Antiqua"/>
          <w:color w:val="000000"/>
        </w:rPr>
        <w:t>;</w:t>
      </w:r>
      <w:r w:rsidRPr="00C90C6F">
        <w:rPr>
          <w:rFonts w:ascii="Book Antiqua" w:eastAsia="Book Antiqua" w:hAnsi="Book Antiqua" w:cs="Book Antiqua"/>
          <w:color w:val="000000"/>
        </w:rPr>
        <w:t xml:space="preserve"> C: Smaller serpig</w:t>
      </w:r>
      <w:r w:rsidR="00453B00" w:rsidRPr="00C90C6F">
        <w:rPr>
          <w:rFonts w:ascii="Book Antiqua" w:eastAsia="Book Antiqua" w:hAnsi="Book Antiqua" w:cs="Book Antiqua"/>
          <w:color w:val="000000"/>
        </w:rPr>
        <w:t>inous abscesses were seen (H</w:t>
      </w:r>
      <w:r w:rsidRPr="00C90C6F">
        <w:rPr>
          <w:rFonts w:ascii="Book Antiqua" w:eastAsia="Book Antiqua" w:hAnsi="Book Antiqua" w:cs="Book Antiqua"/>
          <w:color w:val="000000"/>
        </w:rPr>
        <w:t>E stain, ×</w:t>
      </w:r>
      <w:r w:rsidR="00D15C64" w:rsidRPr="00C90C6F">
        <w:rPr>
          <w:rFonts w:ascii="Book Antiqua" w:eastAsia="Book Antiqua" w:hAnsi="Book Antiqua" w:cs="Book Antiqua"/>
          <w:color w:val="000000"/>
        </w:rPr>
        <w:t xml:space="preserve"> </w:t>
      </w:r>
      <w:r w:rsidRPr="00C90C6F">
        <w:rPr>
          <w:rFonts w:ascii="Book Antiqua" w:eastAsia="Book Antiqua" w:hAnsi="Book Antiqua" w:cs="Book Antiqua"/>
          <w:color w:val="000000"/>
        </w:rPr>
        <w:t>100)</w:t>
      </w:r>
      <w:r w:rsidR="00D15C64" w:rsidRPr="00C90C6F">
        <w:rPr>
          <w:rFonts w:ascii="Book Antiqua" w:eastAsia="Book Antiqua" w:hAnsi="Book Antiqua" w:cs="Book Antiqua"/>
          <w:color w:val="000000"/>
        </w:rPr>
        <w:t>;</w:t>
      </w:r>
      <w:r w:rsidRPr="00C90C6F">
        <w:rPr>
          <w:rFonts w:ascii="Book Antiqua" w:eastAsia="Book Antiqua" w:hAnsi="Book Antiqua" w:cs="Book Antiqua"/>
          <w:color w:val="000000"/>
        </w:rPr>
        <w:t xml:space="preserve"> D: Granulomatous inflammation with a few multinucleated giant cells </w:t>
      </w:r>
      <w:r w:rsidR="00453B00" w:rsidRPr="00C90C6F">
        <w:rPr>
          <w:rFonts w:ascii="Book Antiqua" w:eastAsia="Book Antiqua" w:hAnsi="Book Antiqua" w:cs="Book Antiqua"/>
          <w:color w:val="000000"/>
        </w:rPr>
        <w:t>surrounded the necrotic area (H</w:t>
      </w:r>
      <w:r w:rsidRPr="00C90C6F">
        <w:rPr>
          <w:rFonts w:ascii="Book Antiqua" w:eastAsia="Book Antiqua" w:hAnsi="Book Antiqua" w:cs="Book Antiqua"/>
          <w:color w:val="000000"/>
        </w:rPr>
        <w:t>E stain, ×</w:t>
      </w:r>
      <w:r w:rsidR="00D15C64" w:rsidRPr="00C90C6F">
        <w:rPr>
          <w:rFonts w:ascii="Book Antiqua" w:eastAsia="Book Antiqua" w:hAnsi="Book Antiqua" w:cs="Book Antiqua"/>
          <w:color w:val="000000"/>
        </w:rPr>
        <w:t xml:space="preserve"> </w:t>
      </w:r>
      <w:r w:rsidRPr="00C90C6F">
        <w:rPr>
          <w:rFonts w:ascii="Book Antiqua" w:eastAsia="Book Antiqua" w:hAnsi="Book Antiqua" w:cs="Book Antiqua"/>
          <w:color w:val="000000"/>
        </w:rPr>
        <w:t>200)</w:t>
      </w:r>
      <w:r w:rsidR="00D15C64" w:rsidRPr="00C90C6F">
        <w:rPr>
          <w:rFonts w:ascii="Book Antiqua" w:eastAsia="Book Antiqua" w:hAnsi="Book Antiqua" w:cs="Book Antiqua"/>
          <w:color w:val="000000"/>
        </w:rPr>
        <w:t>;</w:t>
      </w:r>
      <w:r w:rsidRPr="00C90C6F">
        <w:rPr>
          <w:rFonts w:ascii="Book Antiqua" w:eastAsia="Book Antiqua" w:hAnsi="Book Antiqua" w:cs="Book Antiqua"/>
          <w:color w:val="000000"/>
        </w:rPr>
        <w:t xml:space="preserve"> E: Some of the small vessels had many inflammatory cells infiltrating into the vessel wall (v</w:t>
      </w:r>
      <w:r w:rsidR="00453B00" w:rsidRPr="00C90C6F">
        <w:rPr>
          <w:rFonts w:ascii="Book Antiqua" w:eastAsia="Book Antiqua" w:hAnsi="Book Antiqua" w:cs="Book Antiqua"/>
          <w:color w:val="000000"/>
        </w:rPr>
        <w:t>asculitis) (H</w:t>
      </w:r>
      <w:r w:rsidRPr="00C90C6F">
        <w:rPr>
          <w:rFonts w:ascii="Book Antiqua" w:eastAsia="Book Antiqua" w:hAnsi="Book Antiqua" w:cs="Book Antiqua"/>
          <w:color w:val="000000"/>
        </w:rPr>
        <w:t>E stain, ×</w:t>
      </w:r>
      <w:r w:rsidR="00453B00" w:rsidRPr="00C90C6F">
        <w:rPr>
          <w:rFonts w:ascii="Book Antiqua" w:eastAsia="Book Antiqua" w:hAnsi="Book Antiqua" w:cs="Book Antiqua"/>
          <w:color w:val="000000"/>
        </w:rPr>
        <w:t xml:space="preserve"> </w:t>
      </w:r>
      <w:r w:rsidRPr="00C90C6F">
        <w:rPr>
          <w:rFonts w:ascii="Book Antiqua" w:eastAsia="Book Antiqua" w:hAnsi="Book Antiqua" w:cs="Book Antiqua"/>
          <w:color w:val="000000"/>
        </w:rPr>
        <w:t>400)</w:t>
      </w:r>
      <w:r w:rsidR="00D15C64" w:rsidRPr="00C90C6F">
        <w:rPr>
          <w:rFonts w:ascii="Book Antiqua" w:eastAsia="Book Antiqua" w:hAnsi="Book Antiqua" w:cs="Book Antiqua"/>
          <w:color w:val="000000"/>
        </w:rPr>
        <w:t>;</w:t>
      </w:r>
      <w:r w:rsidRPr="00C90C6F">
        <w:rPr>
          <w:rFonts w:ascii="Book Antiqua" w:eastAsia="Book Antiqua" w:hAnsi="Book Antiqua" w:cs="Book Antiqua"/>
          <w:color w:val="000000"/>
        </w:rPr>
        <w:t xml:space="preserve"> </w:t>
      </w:r>
      <w:r w:rsidR="00453B00" w:rsidRPr="00C90C6F">
        <w:rPr>
          <w:rFonts w:ascii="Book Antiqua" w:eastAsia="Book Antiqua" w:hAnsi="Book Antiqua" w:cs="Book Antiqua"/>
          <w:color w:val="000000"/>
        </w:rPr>
        <w:t xml:space="preserve">and </w:t>
      </w:r>
      <w:r w:rsidRPr="00C90C6F">
        <w:rPr>
          <w:rFonts w:ascii="Book Antiqua" w:eastAsia="Book Antiqua" w:hAnsi="Book Antiqua" w:cs="Book Antiqua"/>
          <w:color w:val="000000"/>
        </w:rPr>
        <w:t>F: Arterioles were markedly affected by vasculitis. The vessel wall was destroyed, and the lumen was partially occluded by infiltrating inflammatory cells and fibrosis. Cicatricial fibrosi</w:t>
      </w:r>
      <w:r w:rsidR="00453B00" w:rsidRPr="00C90C6F">
        <w:rPr>
          <w:rFonts w:ascii="Book Antiqua" w:eastAsia="Book Antiqua" w:hAnsi="Book Antiqua" w:cs="Book Antiqua"/>
          <w:color w:val="000000"/>
        </w:rPr>
        <w:t>s surrounded the vessel wall (H</w:t>
      </w:r>
      <w:r w:rsidRPr="00C90C6F">
        <w:rPr>
          <w:rFonts w:ascii="Book Antiqua" w:eastAsia="Book Antiqua" w:hAnsi="Book Antiqua" w:cs="Book Antiqua"/>
          <w:color w:val="000000"/>
        </w:rPr>
        <w:t>E stain, inset: elastic stain, ×</w:t>
      </w:r>
      <w:r w:rsidR="00D15C64" w:rsidRPr="00C90C6F">
        <w:rPr>
          <w:rFonts w:ascii="Book Antiqua" w:eastAsia="Book Antiqua" w:hAnsi="Book Antiqua" w:cs="Book Antiqua"/>
          <w:color w:val="000000"/>
        </w:rPr>
        <w:t xml:space="preserve"> </w:t>
      </w:r>
      <w:r w:rsidRPr="00C90C6F">
        <w:rPr>
          <w:rFonts w:ascii="Book Antiqua" w:eastAsia="Book Antiqua" w:hAnsi="Book Antiqua" w:cs="Book Antiqua"/>
          <w:color w:val="000000"/>
        </w:rPr>
        <w:t>40).</w:t>
      </w:r>
    </w:p>
    <w:p w14:paraId="1A4FA47B" w14:textId="77777777" w:rsidR="00984249" w:rsidRDefault="00984249">
      <w:pPr>
        <w:rPr>
          <w:rFonts w:ascii="Book Antiqua" w:eastAsia="Book Antiqua" w:hAnsi="Book Antiqua" w:cs="Book Antiqua"/>
          <w:color w:val="000000"/>
        </w:rPr>
      </w:pPr>
      <w:r>
        <w:rPr>
          <w:rFonts w:ascii="Book Antiqua" w:eastAsia="Book Antiqua" w:hAnsi="Book Antiqua" w:cs="Book Antiqua"/>
          <w:color w:val="000000"/>
        </w:rPr>
        <w:br w:type="page"/>
      </w:r>
    </w:p>
    <w:p w14:paraId="00FB8B8E" w14:textId="77777777" w:rsidR="00984249" w:rsidRDefault="00984249" w:rsidP="00984249">
      <w:pPr>
        <w:jc w:val="center"/>
        <w:rPr>
          <w:rFonts w:ascii="Book Antiqua" w:hAnsi="Book Antiqua"/>
          <w:lang w:eastAsia="zh-CN"/>
        </w:rPr>
      </w:pPr>
    </w:p>
    <w:p w14:paraId="4D2571BF" w14:textId="77777777" w:rsidR="00984249" w:rsidRDefault="00984249" w:rsidP="00984249">
      <w:pPr>
        <w:jc w:val="center"/>
        <w:rPr>
          <w:rFonts w:ascii="Book Antiqua" w:hAnsi="Book Antiqua"/>
          <w:lang w:eastAsia="zh-CN"/>
        </w:rPr>
      </w:pPr>
    </w:p>
    <w:p w14:paraId="308977D8" w14:textId="77777777" w:rsidR="00984249" w:rsidRDefault="00984249" w:rsidP="00984249">
      <w:pPr>
        <w:jc w:val="center"/>
        <w:rPr>
          <w:rFonts w:ascii="Book Antiqua" w:hAnsi="Book Antiqua"/>
          <w:lang w:eastAsia="zh-CN"/>
        </w:rPr>
      </w:pPr>
    </w:p>
    <w:p w14:paraId="24C7550A" w14:textId="77777777" w:rsidR="00984249" w:rsidRDefault="00984249" w:rsidP="00984249">
      <w:pPr>
        <w:jc w:val="center"/>
        <w:rPr>
          <w:rFonts w:ascii="Book Antiqua" w:hAnsi="Book Antiqua"/>
          <w:lang w:eastAsia="zh-CN"/>
        </w:rPr>
      </w:pPr>
    </w:p>
    <w:p w14:paraId="0E16239F" w14:textId="77777777" w:rsidR="00984249" w:rsidRDefault="00984249" w:rsidP="00984249">
      <w:pPr>
        <w:jc w:val="center"/>
        <w:rPr>
          <w:rFonts w:ascii="Book Antiqua" w:hAnsi="Book Antiqua"/>
          <w:lang w:eastAsia="zh-CN"/>
        </w:rPr>
      </w:pPr>
    </w:p>
    <w:p w14:paraId="02614D14" w14:textId="77777777" w:rsidR="00984249" w:rsidRDefault="00984249" w:rsidP="00984249">
      <w:pPr>
        <w:jc w:val="center"/>
        <w:rPr>
          <w:rFonts w:ascii="Book Antiqua" w:hAnsi="Book Antiqua"/>
          <w:lang w:eastAsia="zh-CN"/>
        </w:rPr>
      </w:pPr>
      <w:r>
        <w:rPr>
          <w:rFonts w:ascii="Book Antiqua" w:hAnsi="Book Antiqua"/>
          <w:noProof/>
          <w:lang w:eastAsia="zh-CN"/>
        </w:rPr>
        <w:drawing>
          <wp:inline distT="0" distB="0" distL="0" distR="0" wp14:anchorId="1D32A101" wp14:editId="3A576E5E">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69D6A239" w14:textId="77777777" w:rsidR="00984249" w:rsidRDefault="00984249" w:rsidP="00984249">
      <w:pPr>
        <w:jc w:val="center"/>
        <w:rPr>
          <w:rFonts w:ascii="Book Antiqua" w:hAnsi="Book Antiqua"/>
          <w:lang w:eastAsia="zh-CN"/>
        </w:rPr>
      </w:pPr>
    </w:p>
    <w:p w14:paraId="6A1A5A1F" w14:textId="77777777" w:rsidR="00984249" w:rsidRPr="00763D22" w:rsidRDefault="00984249" w:rsidP="00984249">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100039F2" w14:textId="77777777" w:rsidR="00984249" w:rsidRPr="00763D22" w:rsidRDefault="00984249" w:rsidP="00984249">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73BBB4DB" w14:textId="77777777" w:rsidR="00984249" w:rsidRPr="00763D22" w:rsidRDefault="00984249" w:rsidP="00984249">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03161B64" w14:textId="77777777" w:rsidR="00984249" w:rsidRPr="00763D22" w:rsidRDefault="00984249" w:rsidP="00984249">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0225791D" w14:textId="77777777" w:rsidR="00984249" w:rsidRPr="00763D22" w:rsidRDefault="00984249" w:rsidP="00984249">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72A40056" w14:textId="77777777" w:rsidR="00984249" w:rsidRPr="00763D22" w:rsidRDefault="00984249" w:rsidP="00984249">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18ADD9ED" w14:textId="77777777" w:rsidR="00984249" w:rsidRDefault="00984249" w:rsidP="00984249">
      <w:pPr>
        <w:jc w:val="center"/>
        <w:rPr>
          <w:rFonts w:ascii="Book Antiqua" w:hAnsi="Book Antiqua"/>
          <w:lang w:eastAsia="zh-CN"/>
        </w:rPr>
      </w:pPr>
    </w:p>
    <w:p w14:paraId="608E2081" w14:textId="77777777" w:rsidR="00984249" w:rsidRDefault="00984249" w:rsidP="00984249">
      <w:pPr>
        <w:jc w:val="center"/>
        <w:rPr>
          <w:rFonts w:ascii="Book Antiqua" w:hAnsi="Book Antiqua"/>
          <w:lang w:eastAsia="zh-CN"/>
        </w:rPr>
      </w:pPr>
    </w:p>
    <w:p w14:paraId="4781D2AC" w14:textId="77777777" w:rsidR="00984249" w:rsidRDefault="00984249" w:rsidP="00984249">
      <w:pPr>
        <w:jc w:val="center"/>
        <w:rPr>
          <w:rFonts w:ascii="Book Antiqua" w:hAnsi="Book Antiqua"/>
          <w:lang w:eastAsia="zh-CN"/>
        </w:rPr>
      </w:pPr>
    </w:p>
    <w:p w14:paraId="5A7BFA35" w14:textId="77777777" w:rsidR="00984249" w:rsidRDefault="00984249" w:rsidP="00984249">
      <w:pPr>
        <w:jc w:val="center"/>
        <w:rPr>
          <w:rFonts w:ascii="Book Antiqua" w:hAnsi="Book Antiqua"/>
          <w:lang w:eastAsia="zh-CN"/>
        </w:rPr>
      </w:pPr>
      <w:r>
        <w:rPr>
          <w:rFonts w:ascii="Book Antiqua" w:hAnsi="Book Antiqua"/>
          <w:noProof/>
          <w:lang w:eastAsia="zh-CN"/>
        </w:rPr>
        <w:drawing>
          <wp:inline distT="0" distB="0" distL="0" distR="0" wp14:anchorId="4731DF2B" wp14:editId="5F4B5859">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613AA868" w14:textId="77777777" w:rsidR="00984249" w:rsidRDefault="00984249" w:rsidP="00984249">
      <w:pPr>
        <w:jc w:val="center"/>
        <w:rPr>
          <w:rFonts w:ascii="Book Antiqua" w:hAnsi="Book Antiqua"/>
          <w:lang w:eastAsia="zh-CN"/>
        </w:rPr>
      </w:pPr>
    </w:p>
    <w:p w14:paraId="225B7FDD" w14:textId="77777777" w:rsidR="00984249" w:rsidRDefault="00984249" w:rsidP="00984249">
      <w:pPr>
        <w:jc w:val="center"/>
        <w:rPr>
          <w:rFonts w:ascii="Book Antiqua" w:hAnsi="Book Antiqua"/>
          <w:lang w:eastAsia="zh-CN"/>
        </w:rPr>
      </w:pPr>
    </w:p>
    <w:p w14:paraId="2B451236" w14:textId="77777777" w:rsidR="00984249" w:rsidRDefault="00984249" w:rsidP="00984249">
      <w:pPr>
        <w:jc w:val="center"/>
        <w:rPr>
          <w:rFonts w:ascii="Book Antiqua" w:hAnsi="Book Antiqua"/>
          <w:lang w:eastAsia="zh-CN"/>
        </w:rPr>
      </w:pPr>
    </w:p>
    <w:p w14:paraId="13D85BB1" w14:textId="77777777" w:rsidR="00984249" w:rsidRDefault="00984249" w:rsidP="00984249">
      <w:pPr>
        <w:jc w:val="center"/>
        <w:rPr>
          <w:rFonts w:ascii="Book Antiqua" w:hAnsi="Book Antiqua"/>
          <w:lang w:eastAsia="zh-CN"/>
        </w:rPr>
      </w:pPr>
    </w:p>
    <w:p w14:paraId="6E424002" w14:textId="77777777" w:rsidR="00984249" w:rsidRDefault="00984249" w:rsidP="00984249">
      <w:pPr>
        <w:jc w:val="center"/>
        <w:rPr>
          <w:rFonts w:ascii="Book Antiqua" w:hAnsi="Book Antiqua"/>
          <w:lang w:eastAsia="zh-CN"/>
        </w:rPr>
      </w:pPr>
    </w:p>
    <w:p w14:paraId="7E9E7B18" w14:textId="77777777" w:rsidR="00984249" w:rsidRDefault="00984249" w:rsidP="00984249">
      <w:pPr>
        <w:jc w:val="center"/>
        <w:rPr>
          <w:rFonts w:ascii="Book Antiqua" w:hAnsi="Book Antiqua"/>
          <w:lang w:eastAsia="zh-CN"/>
        </w:rPr>
      </w:pPr>
    </w:p>
    <w:p w14:paraId="20E536FD" w14:textId="77777777" w:rsidR="00984249" w:rsidRDefault="00984249" w:rsidP="00984249">
      <w:pPr>
        <w:jc w:val="center"/>
        <w:rPr>
          <w:rFonts w:ascii="Book Antiqua" w:hAnsi="Book Antiqua"/>
          <w:lang w:eastAsia="zh-CN"/>
        </w:rPr>
      </w:pPr>
    </w:p>
    <w:p w14:paraId="147B57B6" w14:textId="77777777" w:rsidR="00984249" w:rsidRDefault="00984249" w:rsidP="00984249">
      <w:pPr>
        <w:jc w:val="center"/>
        <w:rPr>
          <w:rFonts w:ascii="Book Antiqua" w:hAnsi="Book Antiqua"/>
          <w:lang w:eastAsia="zh-CN"/>
        </w:rPr>
      </w:pPr>
    </w:p>
    <w:p w14:paraId="5AE0A5C0" w14:textId="77777777" w:rsidR="00984249" w:rsidRDefault="00984249" w:rsidP="00984249">
      <w:pPr>
        <w:jc w:val="center"/>
        <w:rPr>
          <w:rFonts w:ascii="Book Antiqua" w:hAnsi="Book Antiqua"/>
          <w:lang w:eastAsia="zh-CN"/>
        </w:rPr>
      </w:pPr>
    </w:p>
    <w:p w14:paraId="77439F46" w14:textId="77777777" w:rsidR="00984249" w:rsidRPr="00763D22" w:rsidRDefault="00984249" w:rsidP="00984249">
      <w:pPr>
        <w:jc w:val="right"/>
        <w:rPr>
          <w:rFonts w:ascii="Book Antiqua" w:hAnsi="Book Antiqua"/>
          <w:color w:val="000000" w:themeColor="text1"/>
          <w:lang w:eastAsia="zh-CN"/>
        </w:rPr>
      </w:pPr>
    </w:p>
    <w:p w14:paraId="7842292D" w14:textId="77777777" w:rsidR="00984249" w:rsidRPr="00763D22" w:rsidRDefault="00984249" w:rsidP="00984249">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14:paraId="14052A55" w14:textId="77777777" w:rsidR="00A77B3E" w:rsidRPr="00C90C6F" w:rsidRDefault="00A77B3E" w:rsidP="00C90C6F">
      <w:pPr>
        <w:adjustRightInd w:val="0"/>
        <w:snapToGrid w:val="0"/>
        <w:spacing w:line="360" w:lineRule="auto"/>
        <w:jc w:val="both"/>
        <w:rPr>
          <w:rFonts w:ascii="Book Antiqua" w:hAnsi="Book Antiqua"/>
        </w:rPr>
      </w:pPr>
      <w:bookmarkStart w:id="48" w:name="_GoBack"/>
      <w:bookmarkEnd w:id="48"/>
    </w:p>
    <w:sectPr w:rsidR="00A77B3E" w:rsidRPr="00C90C6F" w:rsidSect="00F96024">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B2C68C4" w14:textId="77777777" w:rsidR="00A06BF0" w:rsidRDefault="00A06BF0" w:rsidP="009C7A06">
      <w:r>
        <w:separator/>
      </w:r>
    </w:p>
  </w:endnote>
  <w:endnote w:type="continuationSeparator" w:id="0">
    <w:p w14:paraId="61535944" w14:textId="77777777" w:rsidR="00A06BF0" w:rsidRDefault="00A06BF0" w:rsidP="009C7A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64018101"/>
      <w:docPartObj>
        <w:docPartGallery w:val="Page Numbers (Bottom of Page)"/>
        <w:docPartUnique/>
      </w:docPartObj>
    </w:sdtPr>
    <w:sdtEndPr/>
    <w:sdtContent>
      <w:sdt>
        <w:sdtPr>
          <w:id w:val="-1769616900"/>
          <w:docPartObj>
            <w:docPartGallery w:val="Page Numbers (Top of Page)"/>
            <w:docPartUnique/>
          </w:docPartObj>
        </w:sdtPr>
        <w:sdtEndPr/>
        <w:sdtContent>
          <w:p w14:paraId="5FCCF171" w14:textId="7E0C19F2" w:rsidR="009C7A06" w:rsidRDefault="009C7A06">
            <w:pPr>
              <w:pStyle w:val="a4"/>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A06BF0">
              <w:rPr>
                <w:b/>
                <w:bCs/>
                <w:noProof/>
              </w:rPr>
              <w:t>1</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A06BF0">
              <w:rPr>
                <w:b/>
                <w:bCs/>
                <w:noProof/>
              </w:rPr>
              <w:t>1</w:t>
            </w:r>
            <w:r>
              <w:rPr>
                <w:b/>
                <w:bCs/>
                <w:sz w:val="24"/>
                <w:szCs w:val="24"/>
              </w:rPr>
              <w:fldChar w:fldCharType="end"/>
            </w:r>
          </w:p>
        </w:sdtContent>
      </w:sdt>
    </w:sdtContent>
  </w:sdt>
  <w:p w14:paraId="516E62AD" w14:textId="77777777" w:rsidR="009C7A06" w:rsidRDefault="009C7A06">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BAF9AD4" w14:textId="77777777" w:rsidR="00A06BF0" w:rsidRDefault="00A06BF0" w:rsidP="009C7A06">
      <w:r>
        <w:separator/>
      </w:r>
    </w:p>
  </w:footnote>
  <w:footnote w:type="continuationSeparator" w:id="0">
    <w:p w14:paraId="717472B6" w14:textId="77777777" w:rsidR="00A06BF0" w:rsidRDefault="00A06BF0" w:rsidP="009C7A0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B7223"/>
    <w:rsid w:val="000D757E"/>
    <w:rsid w:val="0013255C"/>
    <w:rsid w:val="001E23D6"/>
    <w:rsid w:val="002378C7"/>
    <w:rsid w:val="002562AF"/>
    <w:rsid w:val="00306095"/>
    <w:rsid w:val="00397852"/>
    <w:rsid w:val="003B6397"/>
    <w:rsid w:val="003D0144"/>
    <w:rsid w:val="003F40A6"/>
    <w:rsid w:val="00402E0F"/>
    <w:rsid w:val="00416E15"/>
    <w:rsid w:val="004323EA"/>
    <w:rsid w:val="00453B00"/>
    <w:rsid w:val="0047199B"/>
    <w:rsid w:val="004778B7"/>
    <w:rsid w:val="004C3301"/>
    <w:rsid w:val="005325AE"/>
    <w:rsid w:val="005848B0"/>
    <w:rsid w:val="006051B6"/>
    <w:rsid w:val="00614925"/>
    <w:rsid w:val="0067788B"/>
    <w:rsid w:val="00704BE7"/>
    <w:rsid w:val="007A00E1"/>
    <w:rsid w:val="007C499D"/>
    <w:rsid w:val="00801A1D"/>
    <w:rsid w:val="00862E2A"/>
    <w:rsid w:val="0087514E"/>
    <w:rsid w:val="0088741E"/>
    <w:rsid w:val="00984249"/>
    <w:rsid w:val="009A059A"/>
    <w:rsid w:val="009C1383"/>
    <w:rsid w:val="009C7A06"/>
    <w:rsid w:val="00A02156"/>
    <w:rsid w:val="00A06BF0"/>
    <w:rsid w:val="00A144E5"/>
    <w:rsid w:val="00A36F92"/>
    <w:rsid w:val="00A57502"/>
    <w:rsid w:val="00A77B3E"/>
    <w:rsid w:val="00AE3441"/>
    <w:rsid w:val="00B64BFA"/>
    <w:rsid w:val="00BA326A"/>
    <w:rsid w:val="00C83711"/>
    <w:rsid w:val="00C90C6F"/>
    <w:rsid w:val="00CA2A55"/>
    <w:rsid w:val="00CF7639"/>
    <w:rsid w:val="00CF76CD"/>
    <w:rsid w:val="00D15C64"/>
    <w:rsid w:val="00DC04DE"/>
    <w:rsid w:val="00DF761C"/>
    <w:rsid w:val="00E03EBE"/>
    <w:rsid w:val="00E360A9"/>
    <w:rsid w:val="00E51C77"/>
    <w:rsid w:val="00EB0266"/>
    <w:rsid w:val="00F64701"/>
    <w:rsid w:val="00F663FB"/>
    <w:rsid w:val="00F84D2B"/>
    <w:rsid w:val="00F9602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6FE69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dxebaseoffice2010blue">
    <w:name w:val="dxebase_office2010blue"/>
    <w:basedOn w:val="a0"/>
    <w:rsid w:val="002562AF"/>
  </w:style>
  <w:style w:type="paragraph" w:styleId="a3">
    <w:name w:val="header"/>
    <w:basedOn w:val="a"/>
    <w:link w:val="Char"/>
    <w:unhideWhenUsed/>
    <w:rsid w:val="009C7A0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9C7A06"/>
    <w:rPr>
      <w:sz w:val="18"/>
      <w:szCs w:val="18"/>
    </w:rPr>
  </w:style>
  <w:style w:type="paragraph" w:styleId="a4">
    <w:name w:val="footer"/>
    <w:basedOn w:val="a"/>
    <w:link w:val="Char0"/>
    <w:uiPriority w:val="99"/>
    <w:unhideWhenUsed/>
    <w:rsid w:val="009C7A06"/>
    <w:pPr>
      <w:tabs>
        <w:tab w:val="center" w:pos="4153"/>
        <w:tab w:val="right" w:pos="8306"/>
      </w:tabs>
      <w:snapToGrid w:val="0"/>
    </w:pPr>
    <w:rPr>
      <w:sz w:val="18"/>
      <w:szCs w:val="18"/>
    </w:rPr>
  </w:style>
  <w:style w:type="character" w:customStyle="1" w:styleId="Char0">
    <w:name w:val="页脚 Char"/>
    <w:basedOn w:val="a0"/>
    <w:link w:val="a4"/>
    <w:uiPriority w:val="99"/>
    <w:rsid w:val="009C7A06"/>
    <w:rPr>
      <w:sz w:val="18"/>
      <w:szCs w:val="18"/>
    </w:rPr>
  </w:style>
  <w:style w:type="paragraph" w:styleId="a5">
    <w:name w:val="Balloon Text"/>
    <w:basedOn w:val="a"/>
    <w:link w:val="Char1"/>
    <w:rsid w:val="00C90C6F"/>
    <w:rPr>
      <w:sz w:val="18"/>
      <w:szCs w:val="18"/>
    </w:rPr>
  </w:style>
  <w:style w:type="character" w:customStyle="1" w:styleId="Char1">
    <w:name w:val="批注框文本 Char"/>
    <w:basedOn w:val="a0"/>
    <w:link w:val="a5"/>
    <w:rsid w:val="00C90C6F"/>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dxebaseoffice2010blue">
    <w:name w:val="dxebase_office2010blue"/>
    <w:basedOn w:val="a0"/>
    <w:rsid w:val="002562AF"/>
  </w:style>
  <w:style w:type="paragraph" w:styleId="a3">
    <w:name w:val="header"/>
    <w:basedOn w:val="a"/>
    <w:link w:val="Char"/>
    <w:unhideWhenUsed/>
    <w:rsid w:val="009C7A0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9C7A06"/>
    <w:rPr>
      <w:sz w:val="18"/>
      <w:szCs w:val="18"/>
    </w:rPr>
  </w:style>
  <w:style w:type="paragraph" w:styleId="a4">
    <w:name w:val="footer"/>
    <w:basedOn w:val="a"/>
    <w:link w:val="Char0"/>
    <w:uiPriority w:val="99"/>
    <w:unhideWhenUsed/>
    <w:rsid w:val="009C7A06"/>
    <w:pPr>
      <w:tabs>
        <w:tab w:val="center" w:pos="4153"/>
        <w:tab w:val="right" w:pos="8306"/>
      </w:tabs>
      <w:snapToGrid w:val="0"/>
    </w:pPr>
    <w:rPr>
      <w:sz w:val="18"/>
      <w:szCs w:val="18"/>
    </w:rPr>
  </w:style>
  <w:style w:type="character" w:customStyle="1" w:styleId="Char0">
    <w:name w:val="页脚 Char"/>
    <w:basedOn w:val="a0"/>
    <w:link w:val="a4"/>
    <w:uiPriority w:val="99"/>
    <w:rsid w:val="009C7A06"/>
    <w:rPr>
      <w:sz w:val="18"/>
      <w:szCs w:val="18"/>
    </w:rPr>
  </w:style>
  <w:style w:type="paragraph" w:styleId="a5">
    <w:name w:val="Balloon Text"/>
    <w:basedOn w:val="a"/>
    <w:link w:val="Char1"/>
    <w:rsid w:val="00C90C6F"/>
    <w:rPr>
      <w:sz w:val="18"/>
      <w:szCs w:val="18"/>
    </w:rPr>
  </w:style>
  <w:style w:type="character" w:customStyle="1" w:styleId="Char1">
    <w:name w:val="批注框文本 Char"/>
    <w:basedOn w:val="a0"/>
    <w:link w:val="a5"/>
    <w:rsid w:val="00C90C6F"/>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17</Pages>
  <Words>2731</Words>
  <Characters>15572</Characters>
  <Application>Microsoft Office Word</Application>
  <DocSecurity>0</DocSecurity>
  <Lines>129</Lines>
  <Paragraphs>36</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
  <LinksUpToDate>false</LinksUpToDate>
  <CharactersWithSpaces>18267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svh</dc:creator>
  <cp:lastModifiedBy>liujihong2008@qq.con</cp:lastModifiedBy>
  <cp:revision>12</cp:revision>
  <dcterms:created xsi:type="dcterms:W3CDTF">2021-01-08T17:23:00Z</dcterms:created>
  <dcterms:modified xsi:type="dcterms:W3CDTF">2021-02-04T13:00:00Z</dcterms:modified>
</cp:coreProperties>
</file>