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E6" w:rsidRDefault="007168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301DE6" w:rsidRDefault="007168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59926</w:t>
      </w:r>
    </w:p>
    <w:p w:rsidR="00301DE6" w:rsidRDefault="007168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olor w:val="000000"/>
        </w:rPr>
        <w:t>Renal failure and hepatitis following</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ingestion of raw grass carp gallbladder: A case report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color w:val="000000"/>
        </w:rPr>
        <w:t xml:space="preserve">Zhou LN </w:t>
      </w:r>
      <w:r>
        <w:rPr>
          <w:rFonts w:ascii="Book Antiqua" w:eastAsia="Book Antiqua" w:hAnsi="Book Antiqua" w:cs="Book Antiqua"/>
          <w:i/>
          <w:iCs/>
          <w:color w:val="000000"/>
        </w:rPr>
        <w:t>et al</w:t>
      </w:r>
      <w:r>
        <w:rPr>
          <w:rFonts w:ascii="Book Antiqua" w:eastAsia="Book Antiqua" w:hAnsi="Book Antiqua" w:cs="Book Antiqua"/>
          <w:color w:val="000000"/>
        </w:rPr>
        <w:t>. Raw fish gallbladder</w:t>
      </w:r>
      <w:r>
        <w:rPr>
          <w:rFonts w:ascii="Book Antiqua" w:eastAsia="宋体" w:hAnsi="Book Antiqua" w:cs="Book Antiqua" w:hint="eastAsia"/>
          <w:color w:val="000000"/>
          <w:lang w:eastAsia="zh-CN"/>
        </w:rPr>
        <w:t xml:space="preserve"> induced</w:t>
      </w:r>
      <w:r>
        <w:rPr>
          <w:rFonts w:ascii="Book Antiqua" w:eastAsia="Book Antiqua" w:hAnsi="Book Antiqua" w:cs="Book Antiqua"/>
          <w:color w:val="000000"/>
        </w:rPr>
        <w:t xml:space="preserve"> renal failure</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color w:val="000000"/>
        </w:rPr>
        <w:t>Li-Na Zhou, Shao-Shao Dong, Sheng-</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 Zhang, Wen Huang</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Li-Na Zhou, Shao-Shao Dong, Sheng-</w:t>
      </w:r>
      <w:proofErr w:type="spellStart"/>
      <w:r>
        <w:rPr>
          <w:rFonts w:ascii="Book Antiqua" w:eastAsia="Book Antiqua" w:hAnsi="Book Antiqua" w:cs="Book Antiqua"/>
          <w:b/>
          <w:bCs/>
          <w:color w:val="000000"/>
        </w:rPr>
        <w:t>Ze</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Department of Nephrology, Wenzhou People's Hospital, Wenzhou 325000, Zhejiang Province, China</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 xml:space="preserve">Wen Huang, </w:t>
      </w:r>
      <w:r>
        <w:rPr>
          <w:rFonts w:ascii="Book Antiqua" w:eastAsia="Book Antiqua" w:hAnsi="Book Antiqua" w:cs="Book Antiqua"/>
          <w:color w:val="000000"/>
        </w:rPr>
        <w:t>Department of Nephrology, The Second Affiliated Hospital of Wenzhou Medical University, Wenzhou 325000, Zhejiang Province, China</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Zhou LN wrote the article; Dong SS performed renal biopsy and conventional hemodialysis on the patient; Zhang SZ collected the data; Huang W approved the final version of the manuscript.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 xml:space="preserve">Corresponding author: Wen Huang, MD, Doctor, </w:t>
      </w:r>
      <w:r>
        <w:rPr>
          <w:rFonts w:ascii="Book Antiqua" w:eastAsia="Book Antiqua" w:hAnsi="Book Antiqua" w:cs="Book Antiqua"/>
          <w:color w:val="000000"/>
        </w:rPr>
        <w:t>Department of Nephrology, The Second Affiliated Hospital of Wenzhou Medical University, No. 108 College Road, Wenzhou 325000, Zhejiang Province, China. 207071@wzhealth.com</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2020</w:t>
      </w:r>
    </w:p>
    <w:p w:rsidR="00301DE6" w:rsidRDefault="007168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rsidR="00301DE6" w:rsidRDefault="00716864">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29, 2020</w:t>
      </w:r>
    </w:p>
    <w:p w:rsidR="00301DE6" w:rsidRDefault="00716864">
      <w:pPr>
        <w:spacing w:line="360" w:lineRule="auto"/>
        <w:jc w:val="both"/>
      </w:pPr>
      <w:r>
        <w:rPr>
          <w:rFonts w:ascii="Book Antiqua" w:eastAsia="Book Antiqua" w:hAnsi="Book Antiqua" w:cs="Book Antiqua"/>
          <w:b/>
          <w:bCs/>
          <w:color w:val="000000"/>
        </w:rPr>
        <w:t xml:space="preserve">Published online: </w:t>
      </w:r>
    </w:p>
    <w:p w:rsidR="00301DE6" w:rsidRDefault="00301DE6">
      <w:pPr>
        <w:spacing w:line="360" w:lineRule="auto"/>
        <w:jc w:val="both"/>
        <w:sectPr w:rsidR="00301DE6">
          <w:footerReference w:type="default" r:id="rId8"/>
          <w:pgSz w:w="12240" w:h="15840"/>
          <w:pgMar w:top="1440" w:right="1440" w:bottom="1440" w:left="1440" w:header="720" w:footer="720" w:gutter="0"/>
          <w:cols w:space="720"/>
          <w:docGrid w:linePitch="360"/>
        </w:sectPr>
      </w:pPr>
    </w:p>
    <w:p w:rsidR="00301DE6" w:rsidRDefault="00716864">
      <w:pPr>
        <w:spacing w:line="360" w:lineRule="auto"/>
        <w:jc w:val="both"/>
      </w:pPr>
      <w:r>
        <w:rPr>
          <w:rFonts w:ascii="Book Antiqua" w:eastAsia="Book Antiqua" w:hAnsi="Book Antiqua" w:cs="Book Antiqua"/>
          <w:b/>
          <w:color w:val="000000"/>
        </w:rPr>
        <w:lastRenderedPageBreak/>
        <w:t>Abstract</w:t>
      </w:r>
    </w:p>
    <w:p w:rsidR="00301DE6" w:rsidRDefault="00716864">
      <w:pPr>
        <w:spacing w:line="360" w:lineRule="auto"/>
        <w:jc w:val="both"/>
      </w:pPr>
      <w:r>
        <w:rPr>
          <w:rFonts w:ascii="Book Antiqua" w:eastAsia="Book Antiqua" w:hAnsi="Book Antiqua" w:cs="Book Antiqua"/>
          <w:color w:val="000000"/>
        </w:rPr>
        <w:t>BACKGROUND</w:t>
      </w:r>
    </w:p>
    <w:p w:rsidR="00301DE6" w:rsidRDefault="00716864">
      <w:pPr>
        <w:spacing w:line="360" w:lineRule="auto"/>
        <w:jc w:val="both"/>
      </w:pPr>
      <w:r>
        <w:rPr>
          <w:rFonts w:ascii="Book Antiqua" w:eastAsia="Book Antiqua" w:hAnsi="Book Antiqua" w:cs="Book Antiqua"/>
          <w:color w:val="000000"/>
        </w:rPr>
        <w:t xml:space="preserve">Fish gallbladder has long been used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folk remedy in Asian countries. </w:t>
      </w:r>
      <w:r>
        <w:rPr>
          <w:rFonts w:ascii="Book Antiqua" w:eastAsia="Book Antiqua" w:hAnsi="Book Antiqua" w:cs="Book Antiqua"/>
          <w:color w:val="000000"/>
          <w:shd w:val="clear" w:color="auto" w:fill="FFFFFF"/>
        </w:rPr>
        <w:t xml:space="preserve">Multiple organ damage </w:t>
      </w:r>
      <w:r>
        <w:rPr>
          <w:rFonts w:ascii="Book Antiqua" w:eastAsia="Book Antiqua" w:hAnsi="Book Antiqua" w:cs="Book Antiqua"/>
          <w:color w:val="000000"/>
        </w:rPr>
        <w:t xml:space="preserve">after ingestion of fish gallbladder resulting in near mortality has been known to us. Here, we describe a case of acute renal failure </w:t>
      </w:r>
      <w:r>
        <w:rPr>
          <w:rFonts w:ascii="Book Antiqua" w:eastAsia="Book Antiqua" w:hAnsi="Book Antiqua" w:cs="Book Antiqua"/>
          <w:color w:val="000000"/>
          <w:szCs w:val="21"/>
        </w:rPr>
        <w:t>(ARF)</w:t>
      </w:r>
      <w:r>
        <w:rPr>
          <w:rFonts w:ascii="Book Antiqua" w:eastAsia="Book Antiqua" w:hAnsi="Book Antiqua" w:cs="Book Antiqua"/>
          <w:color w:val="000000"/>
        </w:rPr>
        <w:t xml:space="preserve"> and hepatitis due to grass carp gallbladder poisoning and review the literature.</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color w:val="000000"/>
        </w:rPr>
        <w:t>CASE SUMMARY</w:t>
      </w:r>
    </w:p>
    <w:p w:rsidR="00301DE6" w:rsidRDefault="00716864">
      <w:pPr>
        <w:spacing w:line="360" w:lineRule="auto"/>
        <w:jc w:val="both"/>
        <w:rPr>
          <w:rFonts w:ascii="Book Antiqua" w:hAnsi="Book Antiqua"/>
        </w:rPr>
      </w:pPr>
      <w:r>
        <w:rPr>
          <w:rFonts w:ascii="Book Antiqua" w:eastAsia="Book Antiqua" w:hAnsi="Book Antiqua" w:cs="Book Antiqua"/>
          <w:color w:val="000000"/>
        </w:rPr>
        <w:t>A previously healthy, 50-year-old woman was admitted to our hospital with a 2-d history of generalized abdominal pain and repeated vomiting following ingestion of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raw grass carp gallbladders in an attempt to alleviate her cough. She developed anuria on day 4 with markedly elevated serum creatinine, urea, bilirubin, alanine aminotransferase, and aspartate aminotransferase. Based on thorough evaluation of her history and prompt biochemical investigations, we diagnosed her with ARF and hepatitis secondary to fish gallbladder poisoning. Her renal biopsy revealed acute tubular necrosis, following which she underwent six sessions of conventional hemodialysis due to renal failure. Supportive treatment with gastric mucosal protectant and liver protectant was administered for targeted organ protection. The patient’s liver function gradually recovered, and serum creatinine was 164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at discharge on day 24. Over a follow-up period of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her renal function completely recovered.</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color w:val="000000"/>
        </w:rPr>
        <w:t>CONCLUSION</w:t>
      </w:r>
    </w:p>
    <w:p w:rsidR="00301DE6" w:rsidRDefault="00716864">
      <w:pPr>
        <w:spacing w:line="360" w:lineRule="auto"/>
        <w:jc w:val="both"/>
        <w:rPr>
          <w:rFonts w:ascii="Book Antiqua" w:hAnsi="Book Antiqua"/>
        </w:rPr>
      </w:pPr>
      <w:r>
        <w:rPr>
          <w:rFonts w:ascii="Book Antiqua" w:eastAsia="Book Antiqua" w:hAnsi="Book Antiqua" w:cs="Book Antiqua"/>
          <w:color w:val="000000"/>
        </w:rPr>
        <w:t>Physicians should be mindful of toxic complications of raw grass carp gallbladder ingestion and we should promote awareness to reduce incidences of food poisoning.</w:t>
      </w:r>
    </w:p>
    <w:p w:rsidR="00301DE6" w:rsidRDefault="00301DE6">
      <w:pPr>
        <w:spacing w:line="360" w:lineRule="auto"/>
        <w:jc w:val="both"/>
        <w:rPr>
          <w:rFonts w:ascii="Book Antiqua" w:hAnsi="Book Antiqua"/>
        </w:rPr>
      </w:pPr>
    </w:p>
    <w:p w:rsidR="00301DE6" w:rsidRDefault="0071686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Grass carp gallbladder; Case report;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renal failure; Hepatitis; </w:t>
      </w:r>
      <w:proofErr w:type="spellStart"/>
      <w:r>
        <w:rPr>
          <w:rFonts w:ascii="Book Antiqua" w:eastAsia="Book Antiqua" w:hAnsi="Book Antiqua" w:cs="Book Antiqua"/>
          <w:color w:val="000000"/>
        </w:rPr>
        <w:t>Ichthyogallotoxin</w:t>
      </w:r>
      <w:proofErr w:type="spellEnd"/>
      <w:r>
        <w:rPr>
          <w:rFonts w:ascii="Book Antiqua" w:eastAsia="Book Antiqua" w:hAnsi="Book Antiqua" w:cs="Book Antiqua"/>
          <w:color w:val="000000"/>
        </w:rPr>
        <w:t>; Hemodialysis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color w:val="000000"/>
        </w:rPr>
        <w:lastRenderedPageBreak/>
        <w:t>Zhou LN, Dong SS, Zhang SZ, Huang W. Renal failure and hepatitis following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ingestion of raw grass carp gallbladder: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describe the clinical presentation of a patient who suffered acute renal and hepatic insult following ingestion of raw carp gallbladder. To our knowledge, cardiac and hematological effects of this toxicity have never been reported before. We believe that this paper will be of interest because ingestion of raw gallbladder is a common practice in rural southern and southeastern Asia, and with global travel becoming more prevalent, knowledge on this clinical scenario will benefit physicians all worldwide.</w:t>
      </w:r>
    </w:p>
    <w:p w:rsidR="00301DE6" w:rsidRDefault="00716864">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301DE6" w:rsidRDefault="00716864">
      <w:pPr>
        <w:spacing w:line="360" w:lineRule="auto"/>
        <w:jc w:val="both"/>
      </w:pPr>
      <w:r>
        <w:rPr>
          <w:rFonts w:ascii="Book Antiqua" w:eastAsia="Book Antiqua" w:hAnsi="Book Antiqua" w:cs="Book Antiqua"/>
          <w:color w:val="000000"/>
        </w:rPr>
        <w:t xml:space="preserve">Fish gallbladder has long been used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folk remedy in Asian countries. In some rural areas of southeastern and southern provinces in China, including Hong Kong and Taiwan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the habit of swallowing fish gallbladder to cure diseases such as asthma, arthritis, and cough; enhance visual acuity; and relieve pain is prevalent. </w:t>
      </w:r>
      <w:r>
        <w:rPr>
          <w:rFonts w:ascii="Book Antiqua" w:eastAsia="Book Antiqua" w:hAnsi="Book Antiqua" w:cs="Book Antiqua"/>
          <w:color w:val="000000"/>
          <w:shd w:val="clear" w:color="auto" w:fill="FFFFFF"/>
        </w:rPr>
        <w:t xml:space="preserve">Multiple organ damage </w:t>
      </w:r>
      <w:r>
        <w:rPr>
          <w:rFonts w:ascii="Book Antiqua" w:eastAsia="Book Antiqua" w:hAnsi="Book Antiqua" w:cs="Book Antiqua"/>
          <w:color w:val="000000"/>
        </w:rPr>
        <w:t xml:space="preserve">after the ingestion of fish gallbladder nearly resulting in death has been known to occur. Cases of poisoning have also been reported in Cambodia, Japan, </w:t>
      </w:r>
      <w:r w:rsidR="00EF2AB6">
        <w:rPr>
          <w:rFonts w:ascii="Book Antiqua" w:hAnsi="Book Antiqua" w:cs="Book Antiqua" w:hint="eastAsia"/>
          <w:color w:val="000000"/>
          <w:lang w:eastAsia="zh-CN"/>
        </w:rPr>
        <w:t xml:space="preserve">South </w:t>
      </w:r>
      <w:r>
        <w:rPr>
          <w:rFonts w:ascii="Book Antiqua" w:eastAsia="Book Antiqua" w:hAnsi="Book Antiqua" w:cs="Book Antiqua"/>
          <w:color w:val="000000"/>
        </w:rPr>
        <w:t xml:space="preserve">Korea, India, and </w:t>
      </w:r>
      <w:proofErr w:type="gramStart"/>
      <w:r>
        <w:rPr>
          <w:rFonts w:ascii="Book Antiqua" w:eastAsia="Book Antiqua" w:hAnsi="Book Antiqua" w:cs="Book Antiqua"/>
          <w:color w:val="000000"/>
        </w:rPr>
        <w:t>Vietnam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This practice poses a serious health concern from the standpoint of food safety. With improved developments in healthcare in China, we now have an effective treatment for patients with fish gallbladder poisoning. The purpose of this </w:t>
      </w:r>
      <w:r>
        <w:rPr>
          <w:rFonts w:ascii="Book Antiqua" w:eastAsia="宋体" w:hAnsi="Book Antiqua" w:cs="Book Antiqua" w:hint="eastAsia"/>
          <w:color w:val="000000"/>
          <w:lang w:eastAsia="zh-CN"/>
        </w:rPr>
        <w:t>report</w:t>
      </w:r>
      <w:r>
        <w:rPr>
          <w:rFonts w:ascii="Book Antiqua" w:eastAsia="Book Antiqua" w:hAnsi="Book Antiqua" w:cs="Book Antiqua"/>
          <w:color w:val="000000"/>
        </w:rPr>
        <w:t xml:space="preserve"> is to raise awareness regarding food poisoning that may arise secondary to the ingestion of raw cyprinid fish.</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aps/>
          <w:color w:val="000000"/>
          <w:u w:val="single"/>
        </w:rPr>
        <w:t>CASE PRESENTATION</w:t>
      </w:r>
    </w:p>
    <w:p w:rsidR="00301DE6" w:rsidRDefault="00716864">
      <w:pPr>
        <w:spacing w:line="360" w:lineRule="auto"/>
        <w:jc w:val="both"/>
      </w:pPr>
      <w:r>
        <w:rPr>
          <w:rFonts w:ascii="Book Antiqua" w:eastAsia="Book Antiqua" w:hAnsi="Book Antiqua" w:cs="Book Antiqua"/>
          <w:b/>
          <w:i/>
          <w:color w:val="000000"/>
        </w:rPr>
        <w:t>Chief complaints</w:t>
      </w:r>
    </w:p>
    <w:p w:rsidR="00301DE6" w:rsidRDefault="00716864">
      <w:pPr>
        <w:spacing w:line="360" w:lineRule="auto"/>
        <w:jc w:val="both"/>
      </w:pPr>
      <w:r>
        <w:rPr>
          <w:rFonts w:ascii="Book Antiqua" w:eastAsia="Book Antiqua" w:hAnsi="Book Antiqua" w:cs="Book Antiqua"/>
          <w:color w:val="000000"/>
        </w:rPr>
        <w:t xml:space="preserve">A previously healthy, 50-year-old woman was admitted to our hospital </w:t>
      </w:r>
      <w:r>
        <w:rPr>
          <w:rFonts w:ascii="Book Antiqua" w:eastAsia="宋体" w:hAnsi="Book Antiqua" w:cs="Book Antiqua" w:hint="eastAsia"/>
          <w:color w:val="000000"/>
          <w:lang w:eastAsia="zh-CN"/>
        </w:rPr>
        <w:t xml:space="preserve">with a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history of </w:t>
      </w:r>
      <w:r>
        <w:rPr>
          <w:rFonts w:ascii="Book Antiqua" w:eastAsia="Book Antiqua" w:hAnsi="Book Antiqua" w:cs="Book Antiqua"/>
          <w:color w:val="000000"/>
        </w:rPr>
        <w:t>generalized abdominal pain and repeated vomiting following ingestion of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raw grass carp gallbladders.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i/>
          <w:color w:val="000000"/>
        </w:rPr>
        <w:t>History of present illness</w:t>
      </w:r>
    </w:p>
    <w:p w:rsidR="00301DE6" w:rsidRDefault="00716864">
      <w:pPr>
        <w:spacing w:line="360" w:lineRule="auto"/>
        <w:jc w:val="both"/>
      </w:pP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consumed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raw grass carp gallbladders (approximately 4-6 mL) for alleviation of her cough 2 d prior to presenting at our hospital. She developed diffuse abdominal pain and profuse vomiting 6 h after its ingestion, accompanied by sweating, dry mouth, heaviness in the chest, and dizziness.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i/>
          <w:color w:val="000000"/>
        </w:rPr>
        <w:t>History of past illness</w:t>
      </w:r>
    </w:p>
    <w:p w:rsidR="00301DE6" w:rsidRDefault="00716864">
      <w:pPr>
        <w:spacing w:line="360" w:lineRule="auto"/>
        <w:jc w:val="both"/>
      </w:pPr>
      <w:r>
        <w:rPr>
          <w:rFonts w:ascii="Book Antiqua" w:eastAsia="Book Antiqua" w:hAnsi="Book Antiqua" w:cs="Book Antiqua"/>
          <w:color w:val="000000"/>
        </w:rPr>
        <w:t>She had no history of hypertension, diabetes, cardiac disease, cerebrovascular disease, allergies</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surgical interventions.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i/>
          <w:color w:val="000000"/>
        </w:rPr>
        <w:lastRenderedPageBreak/>
        <w:t>Personal and family history</w:t>
      </w:r>
    </w:p>
    <w:p w:rsidR="00301DE6" w:rsidRDefault="00716864">
      <w:pPr>
        <w:spacing w:line="360" w:lineRule="auto"/>
        <w:jc w:val="both"/>
        <w:rPr>
          <w:rFonts w:ascii="Book Antiqua" w:hAnsi="Book Antiqua"/>
        </w:rPr>
      </w:pPr>
      <w:r>
        <w:rPr>
          <w:rFonts w:ascii="Book Antiqua" w:eastAsia="Book Antiqua" w:hAnsi="Book Antiqua" w:cs="Book Antiqua"/>
          <w:color w:val="000000"/>
        </w:rPr>
        <w:t>She had no relevant family history.</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i/>
          <w:color w:val="000000"/>
        </w:rPr>
        <w:t>Physical examination</w:t>
      </w:r>
    </w:p>
    <w:p w:rsidR="00301DE6" w:rsidRDefault="00716864">
      <w:pPr>
        <w:spacing w:line="360" w:lineRule="auto"/>
        <w:jc w:val="both"/>
        <w:rPr>
          <w:rFonts w:ascii="Book Antiqua" w:hAnsi="Book Antiqua"/>
        </w:rPr>
      </w:pPr>
      <w:r>
        <w:rPr>
          <w:rFonts w:ascii="Book Antiqua" w:eastAsia="Book Antiqua" w:hAnsi="Book Antiqua" w:cs="Book Antiqua"/>
          <w:color w:val="000000"/>
        </w:rPr>
        <w:t>At admission, her temperature was 37.1 °C, pulse rate 46/min, respiratory rate 20/min, and blood pressure 108/74 mmHg. She had upper abdominal tenderness, with no rebound pain, hyperactive bowel sounds of 5-6/min, and no pain on renal percussion. The rest of her systemic examination was unremarkable.</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i/>
          <w:color w:val="000000"/>
        </w:rPr>
        <w:t>Laboratory examinations</w:t>
      </w:r>
    </w:p>
    <w:p w:rsidR="00301DE6" w:rsidRDefault="00716864">
      <w:pPr>
        <w:spacing w:line="360" w:lineRule="auto"/>
        <w:jc w:val="both"/>
        <w:rPr>
          <w:rFonts w:ascii="Book Antiqua" w:hAnsi="Book Antiqua"/>
        </w:rPr>
      </w:pPr>
      <w:r>
        <w:rPr>
          <w:rFonts w:ascii="Book Antiqua" w:eastAsia="Book Antiqua" w:hAnsi="Book Antiqua" w:cs="Book Antiqua"/>
          <w:color w:val="000000"/>
        </w:rPr>
        <w:t xml:space="preserve">At admission, her serum creatinine was 344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urea was 15.88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(normal range being 2.5-6.4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r>
        <w:rPr>
          <w:rFonts w:ascii="Book Antiqua" w:eastAsia="Book Antiqua" w:hAnsi="Book Antiqua" w:cs="Book Antiqua"/>
          <w:color w:val="000000"/>
          <w:szCs w:val="21"/>
        </w:rPr>
        <w:t xml:space="preserve">On day 4, her urine output </w:t>
      </w:r>
      <w:r>
        <w:rPr>
          <w:rFonts w:ascii="Book Antiqua" w:eastAsia="宋体" w:hAnsi="Book Antiqua" w:cs="Book Antiqua" w:hint="eastAsia"/>
          <w:color w:val="000000"/>
          <w:szCs w:val="21"/>
          <w:lang w:eastAsia="zh-CN"/>
        </w:rPr>
        <w:t>decreased</w:t>
      </w:r>
      <w:r>
        <w:rPr>
          <w:rFonts w:ascii="Book Antiqua" w:eastAsia="Book Antiqua" w:hAnsi="Book Antiqua" w:cs="Book Antiqua"/>
          <w:color w:val="000000"/>
          <w:szCs w:val="21"/>
        </w:rPr>
        <w:t xml:space="preserve"> drastically (&lt; </w:t>
      </w:r>
      <w:r>
        <w:rPr>
          <w:rStyle w:val="15"/>
          <w:rFonts w:ascii="Book Antiqua" w:eastAsia="Book Antiqua" w:hAnsi="Book Antiqua" w:cs="Book Antiqua"/>
          <w:color w:val="000000"/>
        </w:rPr>
        <w:t>100 mL over 24 h)</w:t>
      </w:r>
      <w:r>
        <w:rPr>
          <w:rFonts w:ascii="Book Antiqua" w:eastAsia="Book Antiqua" w:hAnsi="Book Antiqua" w:cs="Book Antiqua"/>
          <w:color w:val="000000"/>
          <w:szCs w:val="21"/>
        </w:rPr>
        <w:t xml:space="preserve">. Serum creatinine markedly rose to 505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Liver function </w:t>
      </w:r>
      <w:r>
        <w:rPr>
          <w:rFonts w:ascii="Book Antiqua" w:eastAsia="宋体" w:hAnsi="Book Antiqua" w:cs="Book Antiqua" w:hint="eastAsia"/>
          <w:color w:val="000000"/>
          <w:szCs w:val="21"/>
          <w:lang w:eastAsia="zh-CN"/>
        </w:rPr>
        <w:t xml:space="preserve">tests </w:t>
      </w:r>
      <w:r>
        <w:rPr>
          <w:rFonts w:ascii="Book Antiqua" w:eastAsia="Book Antiqua" w:hAnsi="Book Antiqua" w:cs="Book Antiqua"/>
          <w:color w:val="000000"/>
          <w:szCs w:val="21"/>
        </w:rPr>
        <w:t>revealed increased alanine aminotransferase, aspartate aminotransferase, total bilirubin, and direct bilirubin, as shown in Table 1.</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i/>
          <w:color w:val="000000"/>
        </w:rPr>
        <w:t>Imaging examinations</w:t>
      </w:r>
    </w:p>
    <w:p w:rsidR="00301DE6" w:rsidRDefault="00716864">
      <w:pPr>
        <w:spacing w:line="360" w:lineRule="auto"/>
        <w:jc w:val="both"/>
        <w:rPr>
          <w:rFonts w:ascii="Book Antiqua" w:hAnsi="Book Antiqua"/>
        </w:rPr>
      </w:pPr>
      <w:r>
        <w:rPr>
          <w:rFonts w:ascii="Book Antiqua" w:eastAsia="Book Antiqua" w:hAnsi="Book Antiqua" w:cs="Book Antiqua"/>
          <w:color w:val="000000"/>
        </w:rPr>
        <w:t>Her echocardiogram (ECG) revealed sinus bradycardia of new onset, with a heart rate (HR) of 46/min at that time.</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301DE6" w:rsidRDefault="00716864">
      <w:pPr>
        <w:spacing w:line="360" w:lineRule="auto"/>
        <w:jc w:val="both"/>
        <w:rPr>
          <w:rFonts w:ascii="Book Antiqua" w:hAnsi="Book Antiqua"/>
        </w:rPr>
      </w:pPr>
      <w:r>
        <w:rPr>
          <w:rFonts w:ascii="Book Antiqua" w:eastAsia="Book Antiqua" w:hAnsi="Book Antiqua" w:cs="Book Antiqua"/>
          <w:color w:val="000000"/>
          <w:szCs w:val="21"/>
        </w:rPr>
        <w:t>The patient was diagnosed with acute renal failure (ARF) and hepatitis.</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301DE6" w:rsidRDefault="00716864">
      <w:pPr>
        <w:spacing w:line="360" w:lineRule="auto"/>
        <w:jc w:val="both"/>
        <w:rPr>
          <w:rFonts w:ascii="Book Antiqua" w:hAnsi="Book Antiqua"/>
        </w:rPr>
      </w:pPr>
      <w:r>
        <w:rPr>
          <w:rFonts w:ascii="Book Antiqua" w:eastAsia="Book Antiqua" w:hAnsi="Book Antiqua" w:cs="Book Antiqua"/>
          <w:color w:val="000000"/>
          <w:szCs w:val="21"/>
        </w:rPr>
        <w:t>The patient was started on 3-4 h sessions of hemodialysis on day 4 due to renal failure, which was then maintained every 2 d. Gastric mucosal protectant omeprazole 40 mg iv daily for 4 d and reduced glutathione 1.2 g iv daily for 14 d were administered.</w:t>
      </w:r>
    </w:p>
    <w:p w:rsidR="00301DE6" w:rsidRDefault="00301DE6">
      <w:pPr>
        <w:spacing w:line="360" w:lineRule="auto"/>
        <w:jc w:val="both"/>
        <w:rPr>
          <w:rFonts w:ascii="Book Antiqua" w:hAnsi="Book Antiqua"/>
        </w:rPr>
      </w:pPr>
    </w:p>
    <w:p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301DE6" w:rsidRDefault="00716864">
      <w:pPr>
        <w:spacing w:line="360" w:lineRule="auto"/>
        <w:jc w:val="both"/>
      </w:pPr>
      <w:r>
        <w:rPr>
          <w:rFonts w:ascii="Book Antiqua" w:eastAsia="Book Antiqua" w:hAnsi="Book Antiqua" w:cs="Book Antiqua"/>
          <w:color w:val="000000"/>
        </w:rPr>
        <w:lastRenderedPageBreak/>
        <w:t>The patient’s urine output increased to 1400 mL/24 h on day 12, liver function improved, and dialysis was withdrawn on day 19. After the exclusion of contraindications, she consented to undergo renal biopsy to identify the cause of her ARF on day 13; the biopsy revealed acute tubular necrosis. S</w:t>
      </w:r>
      <w:r>
        <w:rPr>
          <w:rStyle w:val="16"/>
          <w:rFonts w:ascii="Book Antiqua" w:eastAsia="Book Antiqua" w:hAnsi="Book Antiqua" w:cs="Book Antiqua"/>
          <w:color w:val="000000"/>
        </w:rPr>
        <w:t xml:space="preserve">he was discharged on day 24, with serum creatinine level having decreased to </w:t>
      </w:r>
      <w:r>
        <w:rPr>
          <w:rFonts w:ascii="Book Antiqua" w:eastAsia="Book Antiqua" w:hAnsi="Book Antiqua" w:cs="Book Antiqua"/>
          <w:color w:val="000000"/>
        </w:rPr>
        <w:t xml:space="preserve">164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w:t>
      </w:r>
      <w:r>
        <w:rPr>
          <w:rStyle w:val="15"/>
          <w:rFonts w:ascii="Book Antiqua" w:eastAsia="Book Antiqua" w:hAnsi="Book Antiqua" w:cs="Book Antiqua"/>
          <w:color w:val="000000"/>
        </w:rPr>
        <w:t>fter discharge, she was followed</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with weekly serum biochemical tests at the </w:t>
      </w:r>
      <w:r>
        <w:rPr>
          <w:rFonts w:ascii="Book Antiqua" w:eastAsia="Book Antiqua" w:hAnsi="Book Antiqua" w:cs="Book Antiqua"/>
          <w:color w:val="000000"/>
        </w:rPr>
        <w:t>nephrology outpatient department and her renal function recovered completely after 2 wk.</w:t>
      </w:r>
    </w:p>
    <w:p w:rsidR="00301DE6" w:rsidRDefault="00716864">
      <w:pPr>
        <w:spacing w:line="360" w:lineRule="auto"/>
        <w:ind w:firstLineChars="100" w:firstLine="240"/>
        <w:jc w:val="both"/>
      </w:pPr>
      <w:r>
        <w:rPr>
          <w:rFonts w:ascii="Book Antiqua" w:eastAsia="Book Antiqua" w:hAnsi="Book Antiqua" w:cs="Book Antiqua"/>
          <w:color w:val="000000"/>
        </w:rPr>
        <w:t>Repeat ECG revealed persistence of sinus bradycardia (HR 52 bpm)</w:t>
      </w:r>
      <w:r>
        <w:rPr>
          <w:rFonts w:ascii="Book Antiqua" w:eastAsia="Book Antiqua" w:hAnsi="Book Antiqua" w:cs="Book Antiqua"/>
          <w:i/>
          <w:iCs/>
          <w:color w:val="000000"/>
        </w:rPr>
        <w:t xml:space="preserve">. </w:t>
      </w:r>
      <w:r>
        <w:rPr>
          <w:rFonts w:ascii="Book Antiqua" w:eastAsia="Book Antiqua" w:hAnsi="Book Antiqua" w:cs="Book Antiqua"/>
          <w:color w:val="000000"/>
        </w:rPr>
        <w:t>Test results are shown in Table 1. Cardiac ultrasound and pulmonary and abdominal computed tomography findings were normal.</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aps/>
          <w:color w:val="000000"/>
          <w:u w:val="single"/>
        </w:rPr>
        <w:t>DISCUSSION</w:t>
      </w:r>
    </w:p>
    <w:p w:rsidR="00301DE6" w:rsidRDefault="00716864">
      <w:pPr>
        <w:spacing w:line="360" w:lineRule="auto"/>
        <w:jc w:val="both"/>
      </w:pPr>
      <w:r>
        <w:rPr>
          <w:rFonts w:ascii="Book Antiqua" w:eastAsia="Book Antiqua" w:hAnsi="Book Antiqua" w:cs="Book Antiqua"/>
          <w:color w:val="000000"/>
        </w:rPr>
        <w:t xml:space="preserve">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 xml:space="preserve">reviewed fish with poisonous gallbladders in China. There are currently 12 known species of fish with poisonous bile in China, all of which belong to the freshwater fish family </w:t>
      </w:r>
      <w:proofErr w:type="spellStart"/>
      <w:r>
        <w:rPr>
          <w:rFonts w:ascii="Book Antiqua" w:eastAsia="Book Antiqua" w:hAnsi="Book Antiqua" w:cs="Book Antiqua"/>
          <w:color w:val="000000"/>
        </w:rPr>
        <w:t>Cyprinidae</w:t>
      </w:r>
      <w:proofErr w:type="spellEnd"/>
      <w:r>
        <w:rPr>
          <w:rFonts w:ascii="Book Antiqua" w:eastAsia="Book Antiqua" w:hAnsi="Book Antiqua" w:cs="Book Antiqua"/>
          <w:color w:val="000000"/>
        </w:rPr>
        <w:t>. Poisoning caused by grass carp gallbladder accounts for &gt; 80% of all cases because the grass carp has a relatively big gallbladder.</w:t>
      </w:r>
    </w:p>
    <w:p w:rsidR="00301DE6" w:rsidRDefault="00716864">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Ichthyogallotoxin</w:t>
      </w:r>
      <w:proofErr w:type="spellEnd"/>
      <w:r>
        <w:rPr>
          <w:rFonts w:ascii="Book Antiqua" w:eastAsia="Book Antiqua" w:hAnsi="Book Antiqua" w:cs="Book Antiqua"/>
          <w:color w:val="000000"/>
        </w:rPr>
        <w:t xml:space="preserve"> has been studied extensively in grass carp </w:t>
      </w:r>
      <w:proofErr w:type="gramStart"/>
      <w:r>
        <w:rPr>
          <w:rFonts w:ascii="Book Antiqua" w:eastAsia="Book Antiqua" w:hAnsi="Book Antiqua" w:cs="Book Antiqua"/>
          <w:color w:val="000000"/>
        </w:rPr>
        <w:t>bile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The compound 5α-</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sulfate (5α-cholestane-3α, 7α, 12α, 26, 27-pentol-26-sulfate)</w:t>
      </w:r>
      <w:r>
        <w:rPr>
          <w:rFonts w:ascii="Book Antiqua" w:eastAsia="宋体" w:hAnsi="Book Antiqua" w:cs="Book Antiqua" w:hint="eastAsia"/>
          <w:color w:val="000000"/>
          <w:lang w:eastAsia="zh-CN"/>
        </w:rPr>
        <w:t xml:space="preserve"> has</w:t>
      </w:r>
      <w:r>
        <w:rPr>
          <w:rFonts w:ascii="Book Antiqua" w:eastAsia="Book Antiqua" w:hAnsi="Book Antiqua" w:cs="Book Antiqua"/>
          <w:color w:val="000000"/>
        </w:rPr>
        <w:t xml:space="preserve"> the molecular formula C</w:t>
      </w:r>
      <w:r>
        <w:rPr>
          <w:rFonts w:ascii="Book Antiqua" w:eastAsia="Book Antiqua" w:hAnsi="Book Antiqua" w:cs="Book Antiqua"/>
          <w:color w:val="000000"/>
          <w:szCs w:val="36"/>
          <w:vertAlign w:val="subscript"/>
        </w:rPr>
        <w:t>27</w:t>
      </w:r>
      <w:r>
        <w:rPr>
          <w:rFonts w:ascii="Book Antiqua" w:eastAsia="Book Antiqua" w:hAnsi="Book Antiqua" w:cs="Book Antiqua"/>
          <w:color w:val="000000"/>
        </w:rPr>
        <w:t>H</w:t>
      </w:r>
      <w:r>
        <w:rPr>
          <w:rFonts w:ascii="Book Antiqua" w:eastAsia="Book Antiqua" w:hAnsi="Book Antiqua" w:cs="Book Antiqua"/>
          <w:color w:val="000000"/>
          <w:szCs w:val="36"/>
          <w:vertAlign w:val="subscript"/>
        </w:rPr>
        <w:t>48</w:t>
      </w:r>
      <w:r>
        <w:rPr>
          <w:rFonts w:ascii="Book Antiqua" w:eastAsia="Book Antiqua" w:hAnsi="Book Antiqua" w:cs="Book Antiqua"/>
          <w:color w:val="000000"/>
        </w:rPr>
        <w:t>O</w:t>
      </w:r>
      <w:r>
        <w:rPr>
          <w:rFonts w:ascii="Book Antiqua" w:eastAsia="Book Antiqua" w:hAnsi="Book Antiqua" w:cs="Book Antiqua"/>
          <w:color w:val="000000"/>
          <w:szCs w:val="36"/>
          <w:vertAlign w:val="subscript"/>
        </w:rPr>
        <w:t>8</w:t>
      </w:r>
      <w:r>
        <w:rPr>
          <w:rFonts w:ascii="Book Antiqua" w:eastAsia="Book Antiqua" w:hAnsi="Book Antiqua" w:cs="Book Antiqua"/>
          <w:color w:val="000000"/>
        </w:rPr>
        <w: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reported that essentially all bile toxicity could be explained by the properties of </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sulfate, based on the LD</w:t>
      </w:r>
      <w:r>
        <w:rPr>
          <w:rFonts w:ascii="Book Antiqua" w:eastAsia="Book Antiqua" w:hAnsi="Book Antiqua" w:cs="Book Antiqua"/>
          <w:color w:val="000000"/>
          <w:szCs w:val="36"/>
          <w:vertAlign w:val="subscript"/>
        </w:rPr>
        <w:t>50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values. Toxicity is dose-dependent, depending on the quantity of bile and size of the ingested fish </w:t>
      </w:r>
      <w:proofErr w:type="gramStart"/>
      <w:r>
        <w:rPr>
          <w:rFonts w:ascii="Book Antiqua" w:eastAsia="Book Antiqua" w:hAnsi="Book Antiqua" w:cs="Book Antiqua"/>
          <w:color w:val="000000"/>
        </w:rPr>
        <w:t>gallbladder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After the ingestion of fish gallbladder, damage to multiple organs, such as the gastrointestinal, renal, hepatic, cardiac, and neurological systems,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been reported previously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 initial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were similar to those of gastroenteritis, occurring 0.5-4 h after the consumption of the offending agent. Edema, oliguria, or anuria may occur within 2-3 d after poisoning, sometimes even as late as 3-6 d, 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A remarkable increase in urea, serum creatinine, and urine N-acetyl-beta-D-</w:t>
      </w:r>
      <w:proofErr w:type="spellStart"/>
      <w:r>
        <w:rPr>
          <w:rFonts w:ascii="Book Antiqua" w:eastAsia="Book Antiqua" w:hAnsi="Book Antiqua" w:cs="Book Antiqua"/>
          <w:color w:val="000000"/>
        </w:rPr>
        <w:t>glucosaminidase</w:t>
      </w:r>
      <w:proofErr w:type="spellEnd"/>
      <w:r>
        <w:rPr>
          <w:rFonts w:ascii="Book Antiqua" w:eastAsia="Book Antiqua" w:hAnsi="Book Antiqua" w:cs="Book Antiqua"/>
          <w:color w:val="000000"/>
        </w:rPr>
        <w:t xml:space="preserve"> (NAG) with non-glomerular proteinuria was observed in our </w:t>
      </w:r>
      <w:r>
        <w:rPr>
          <w:rFonts w:ascii="Book Antiqua" w:eastAsia="Book Antiqua" w:hAnsi="Book Antiqua" w:cs="Book Antiqua"/>
          <w:color w:val="000000"/>
        </w:rPr>
        <w:lastRenderedPageBreak/>
        <w:t xml:space="preserve">patient. ARF caused by the ingestion of fish gallbladder has been reported in several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with a morbidity rate of 55%-100% and overall mortality rate of 91.7% in all gallbladder consumers. Although some reports have shown improvement of renal function within 2-3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6"/>
          <w:vertAlign w:val="superscript"/>
        </w:rPr>
        <w:t>[</w:t>
      </w:r>
      <w:proofErr w:type="gramEnd"/>
      <w:r>
        <w:rPr>
          <w:rStyle w:val="17"/>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recovery time was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our patient. Elevation of liver enzymes or jaundice occurs in 75%-87%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Liver and kidney damage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often occur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and mild hepatitis caused by carp gallbladder is usually self-limited. Our patient’s liver function recovered on day 19, which was consistent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findings of previous reports. These patients can also die of fulminant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Other manifestations include cardiac complications (palpitations, hypertension, and myocardial damage) and neurological involvement (convulsion and coma), which vary individually.</w:t>
      </w:r>
    </w:p>
    <w:p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exact mechanisms of the toxic effects are not clear. However, </w:t>
      </w:r>
      <w:r>
        <w:rPr>
          <w:rStyle w:val="18"/>
          <w:rFonts w:ascii="Book Antiqua" w:eastAsia="Book Antiqua" w:hAnsi="Book Antiqua" w:cs="Book Antiqua"/>
          <w:color w:val="000000"/>
        </w:rPr>
        <w:t>n</w:t>
      </w:r>
      <w:r>
        <w:rPr>
          <w:rFonts w:ascii="Book Antiqua" w:eastAsia="Book Antiqua" w:hAnsi="Book Antiqua" w:cs="Book Antiqua"/>
          <w:color w:val="000000"/>
          <w:shd w:val="clear" w:color="auto" w:fill="FFFFFF"/>
        </w:rPr>
        <w:t xml:space="preserve">ecrosis of the </w:t>
      </w:r>
      <w:r>
        <w:rPr>
          <w:rFonts w:ascii="Book Antiqua" w:eastAsia="Book Antiqua" w:hAnsi="Book Antiqua" w:cs="Book Antiqua"/>
          <w:color w:val="000000"/>
        </w:rPr>
        <w:t xml:space="preserve">renal </w:t>
      </w:r>
      <w:r>
        <w:rPr>
          <w:rFonts w:ascii="Book Antiqua" w:eastAsia="Book Antiqua" w:hAnsi="Book Antiqua" w:cs="Book Antiqua"/>
          <w:color w:val="000000"/>
          <w:shd w:val="clear" w:color="auto" w:fill="FFFFFF"/>
        </w:rPr>
        <w:t xml:space="preserve">proximal tubules (PT) </w:t>
      </w:r>
      <w:r>
        <w:rPr>
          <w:rFonts w:ascii="Book Antiqua" w:eastAsia="Book Antiqua" w:hAnsi="Book Antiqua" w:cs="Book Antiqua"/>
          <w:color w:val="000000"/>
        </w:rPr>
        <w:t xml:space="preserve">may </w:t>
      </w:r>
      <w:r>
        <w:rPr>
          <w:rFonts w:ascii="Book Antiqua" w:eastAsia="Book Antiqua" w:hAnsi="Book Antiqua" w:cs="Book Antiqua"/>
          <w:color w:val="000000"/>
          <w:shd w:val="clear" w:color="auto" w:fill="FFFFFF"/>
        </w:rPr>
        <w:t xml:space="preserve">play an important role in the development of </w:t>
      </w:r>
      <w:proofErr w:type="gramStart"/>
      <w:r>
        <w:rPr>
          <w:rFonts w:ascii="Book Antiqua" w:eastAsia="Book Antiqua" w:hAnsi="Book Antiqua" w:cs="Book Antiqua"/>
          <w:color w:val="000000"/>
          <w:shd w:val="clear" w:color="auto" w:fill="FFFFFF"/>
        </w:rPr>
        <w:t>ARF</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 xml:space="preserve">. </w:t>
      </w:r>
      <w:r>
        <w:rPr>
          <w:rStyle w:val="18"/>
          <w:rFonts w:ascii="Book Antiqua" w:eastAsia="Book Antiqua" w:hAnsi="Book Antiqua" w:cs="Book Antiqua"/>
          <w:color w:val="000000"/>
        </w:rPr>
        <w:t>The pathological severity correlated with c</w:t>
      </w:r>
      <w:r>
        <w:rPr>
          <w:rFonts w:ascii="Book Antiqua" w:eastAsia="Book Antiqua" w:hAnsi="Book Antiqua" w:cs="Book Antiqua"/>
          <w:color w:val="000000"/>
          <w:shd w:val="clear" w:color="auto" w:fill="FFFFFF"/>
        </w:rPr>
        <w:t>linical symptoms of s</w:t>
      </w:r>
      <w:r>
        <w:rPr>
          <w:rFonts w:ascii="Book Antiqua" w:eastAsia="Book Antiqua" w:hAnsi="Book Antiqua" w:cs="Book Antiqua"/>
          <w:color w:val="000000"/>
        </w:rPr>
        <w:t>udden oliguria or anuria as well as increased urine</w:t>
      </w:r>
      <w:r>
        <w:rPr>
          <w:rFonts w:ascii="Book Antiqua" w:eastAsia="Book Antiqua" w:hAnsi="Book Antiqua" w:cs="Book Antiqua"/>
          <w:color w:val="000000"/>
          <w:shd w:val="clear" w:color="auto" w:fill="FFFFFF"/>
        </w:rPr>
        <w:t xml:space="preserve"> NAG, a </w:t>
      </w:r>
      <w:r>
        <w:rPr>
          <w:rFonts w:ascii="Book Antiqua" w:eastAsia="Book Antiqua" w:hAnsi="Book Antiqua" w:cs="Book Antiqua"/>
          <w:color w:val="000000"/>
        </w:rPr>
        <w:t xml:space="preserve">marker of tubular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an animal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glomerular filtration rate decreased 24 h after the ingestion of 0.3 mL of grass carp bile, suggesting</w:t>
      </w:r>
      <w:r>
        <w:rPr>
          <w:rStyle w:val="18"/>
          <w:rFonts w:ascii="Book Antiqua" w:eastAsia="Book Antiqua" w:hAnsi="Book Antiqua" w:cs="Book Antiqua"/>
          <w:color w:val="000000"/>
        </w:rPr>
        <w:t xml:space="preserve"> that</w:t>
      </w:r>
      <w:r>
        <w:rPr>
          <w:rFonts w:ascii="Book Antiqua" w:eastAsia="Book Antiqua" w:hAnsi="Book Antiqua" w:cs="Book Antiqua"/>
          <w:color w:val="000000"/>
        </w:rPr>
        <w:t xml:space="preserve"> nephrotoxic substances </w:t>
      </w:r>
      <w:r>
        <w:rPr>
          <w:rStyle w:val="18"/>
          <w:rFonts w:ascii="Book Antiqua" w:eastAsia="Book Antiqua" w:hAnsi="Book Antiqua" w:cs="Book Antiqua"/>
          <w:color w:val="000000"/>
        </w:rPr>
        <w:t>cause cellular damages by inhibiting the cytochrome oxidase, promoting calcium influx, and inducing lysosome membrane instability</w:t>
      </w:r>
      <w:r>
        <w:rPr>
          <w:rStyle w:val="18"/>
          <w:rFonts w:ascii="Book Antiqua" w:eastAsia="Book Antiqua" w:hAnsi="Book Antiqua" w:cs="Book Antiqua"/>
          <w:color w:val="000000"/>
          <w:szCs w:val="36"/>
          <w:vertAlign w:val="superscript"/>
        </w:rPr>
        <w:t>[9]</w:t>
      </w:r>
      <w:r>
        <w:rPr>
          <w:rStyle w:val="18"/>
          <w:rFonts w:ascii="Book Antiqua" w:eastAsia="Book Antiqua" w:hAnsi="Book Antiqua" w:cs="Book Antiqua"/>
          <w:color w:val="000000"/>
        </w:rPr>
        <w:t xml:space="preserve">. </w:t>
      </w:r>
      <w:r>
        <w:rPr>
          <w:rFonts w:ascii="Book Antiqua" w:eastAsia="Book Antiqua" w:hAnsi="Book Antiqua" w:cs="Book Antiqua"/>
          <w:color w:val="000000"/>
        </w:rPr>
        <w:t xml:space="preserve">In a porcine study, </w:t>
      </w:r>
      <w:r>
        <w:rPr>
          <w:rStyle w:val="16"/>
          <w:rFonts w:ascii="Book Antiqua" w:eastAsia="Book Antiqua" w:hAnsi="Book Antiqua" w:cs="Book Antiqua"/>
          <w:color w:val="000000"/>
          <w:shd w:val="clear" w:color="auto" w:fill="FFFFFF"/>
        </w:rPr>
        <w:t>Choi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suggested that nitric oxide generation and the phospholipase C pathway affect the release of renal </w:t>
      </w:r>
      <w:proofErr w:type="spellStart"/>
      <w:r>
        <w:rPr>
          <w:rFonts w:ascii="Book Antiqua" w:eastAsia="Book Antiqua" w:hAnsi="Book Antiqua" w:cs="Book Antiqua"/>
          <w:color w:val="000000"/>
        </w:rPr>
        <w:t>dipeptidase</w:t>
      </w:r>
      <w:proofErr w:type="spellEnd"/>
      <w:r>
        <w:rPr>
          <w:rFonts w:ascii="Book Antiqua" w:eastAsia="Book Antiqua" w:hAnsi="Book Antiqua" w:cs="Book Antiqua"/>
          <w:color w:val="000000"/>
        </w:rPr>
        <w:t xml:space="preserve"> from the PT, which may be involved in the development of ARF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the ingestion of carp bile. The significance of interstitial edema and inflammation characterized by infiltration of lymphocytes and monocytes observed on renal biopsy can be explained by the serious inflammatory response to cell necrosis induced by increased cell membrane permeability and the resultant enzyme release. In addition to renal toxicity, fish bile may cause a series of inflammatory responses evidenced by increased inflammatory mediators and cytokines, eventually leading to pathological changes of cell degeneration and necrosis. </w:t>
      </w:r>
      <w:r>
        <w:rPr>
          <w:rStyle w:val="18"/>
          <w:rFonts w:ascii="Book Antiqua" w:eastAsia="Book Antiqua" w:hAnsi="Book Antiqua" w:cs="Book Antiqua"/>
          <w:color w:val="000000"/>
        </w:rPr>
        <w:t xml:space="preserve">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showed that plasma endothelin levels correlated with the severity of carp gallbladder poisoning. In our patient, C-reactive </w:t>
      </w:r>
      <w:r>
        <w:rPr>
          <w:rFonts w:ascii="Book Antiqua" w:eastAsia="Book Antiqua" w:hAnsi="Book Antiqua" w:cs="Book Antiqua"/>
          <w:color w:val="000000"/>
        </w:rPr>
        <w:lastRenderedPageBreak/>
        <w:t xml:space="preserve">protein, </w:t>
      </w:r>
      <w:proofErr w:type="spellStart"/>
      <w:r>
        <w:rPr>
          <w:rFonts w:ascii="Book Antiqua" w:eastAsia="Book Antiqua" w:hAnsi="Book Antiqua" w:cs="Book Antiqua"/>
          <w:color w:val="000000"/>
        </w:rPr>
        <w:t>procalcitionin</w:t>
      </w:r>
      <w:proofErr w:type="spellEnd"/>
      <w:r>
        <w:rPr>
          <w:rFonts w:ascii="Book Antiqua" w:eastAsia="Book Antiqua" w:hAnsi="Book Antiqua" w:cs="Book Antiqua"/>
          <w:color w:val="000000"/>
        </w:rPr>
        <w:t xml:space="preserve">, and serum amyloid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levels were increased. However, the role of inflammation in carp gallbladder toxicity requires further elucidation.</w:t>
      </w:r>
    </w:p>
    <w:p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Moreover, in our patient, we found decreased </w:t>
      </w:r>
      <w:r>
        <w:rPr>
          <w:rStyle w:val="15"/>
          <w:rFonts w:ascii="Book Antiqua" w:eastAsia="Book Antiqua" w:hAnsi="Book Antiqua" w:cs="Book Antiqua"/>
          <w:color w:val="000000"/>
        </w:rPr>
        <w:t>leukocytes</w:t>
      </w:r>
      <w:r>
        <w:rPr>
          <w:rFonts w:ascii="Book Antiqua" w:eastAsia="Book Antiqua" w:hAnsi="Book Antiqua" w:cs="Book Antiqua"/>
          <w:color w:val="000000"/>
        </w:rPr>
        <w:t xml:space="preserve">, neutrophils, lymphocytes, hemoglobin, and platelets and </w:t>
      </w:r>
      <w:r>
        <w:rPr>
          <w:rStyle w:val="15"/>
          <w:rFonts w:ascii="Book Antiqua" w:eastAsia="Book Antiqua" w:hAnsi="Book Antiqua" w:cs="Book Antiqua"/>
          <w:color w:val="000000"/>
        </w:rPr>
        <w:t>sinus bradycardia in the ECG, which, t</w:t>
      </w:r>
      <w:r>
        <w:rPr>
          <w:rFonts w:ascii="Book Antiqua" w:eastAsia="Book Antiqua" w:hAnsi="Book Antiqua" w:cs="Book Antiqua"/>
          <w:color w:val="000000"/>
        </w:rPr>
        <w:t>o our knowledge,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not been previously reported. In 1993, </w:t>
      </w:r>
      <w:r>
        <w:rPr>
          <w:rFonts w:ascii="Book Antiqua" w:eastAsia="Book Antiqua" w:hAnsi="Book Antiqua" w:cs="Book Antiqua"/>
          <w:color w:val="000000"/>
          <w:shd w:val="clear" w:color="auto" w:fill="FFFFFF"/>
        </w:rPr>
        <w:t>Lim</w:t>
      </w:r>
      <w:r>
        <w:rPr>
          <w:rStyle w:val="16"/>
          <w:rFonts w:ascii="Book Antiqua" w:eastAsia="Book Antiqua" w:hAnsi="Book Antiqua" w:cs="Book Antiqua"/>
          <w:color w:val="000000"/>
          <w:shd w:val="clear" w:color="auto" w:fill="FFFFFF"/>
        </w:rPr>
        <w:t xml:space="preserve"> </w:t>
      </w:r>
      <w:r>
        <w:rPr>
          <w:rStyle w:val="16"/>
          <w:rFonts w:ascii="Book Antiqua" w:eastAsia="Book Antiqua" w:hAnsi="Book Antiqua" w:cs="Book Antiqua"/>
          <w:i/>
          <w:iCs/>
          <w:color w:val="000000"/>
          <w:shd w:val="clear" w:color="auto" w:fill="FFFFFF"/>
        </w:rPr>
        <w:t xml:space="preserve">et </w:t>
      </w:r>
      <w:proofErr w:type="gramStart"/>
      <w:r>
        <w:rPr>
          <w:rStyle w:val="16"/>
          <w:rFonts w:ascii="Book Antiqua" w:eastAsia="Book Antiqua" w:hAnsi="Book Antiqua" w:cs="Book Antiqua"/>
          <w:i/>
          <w:iCs/>
          <w:color w:val="000000"/>
          <w:shd w:val="clear" w:color="auto" w:fill="FFFFFF"/>
        </w:rPr>
        <w:t>al</w:t>
      </w:r>
      <w:r>
        <w:rPr>
          <w:rStyle w:val="16"/>
          <w:rFonts w:ascii="Book Antiqua" w:eastAsia="Book Antiqua" w:hAnsi="Book Antiqua" w:cs="Book Antiqua"/>
          <w:color w:val="000000"/>
          <w:szCs w:val="36"/>
          <w:shd w:val="clear" w:color="auto" w:fill="FFFFFF"/>
          <w:vertAlign w:val="superscript"/>
        </w:rPr>
        <w:t>[</w:t>
      </w:r>
      <w:proofErr w:type="gramEnd"/>
      <w:r>
        <w:rPr>
          <w:rStyle w:val="16"/>
          <w:rFonts w:ascii="Book Antiqua" w:eastAsia="Book Antiqua" w:hAnsi="Book Antiqua" w:cs="Book Antiqua"/>
          <w:color w:val="000000"/>
          <w:szCs w:val="36"/>
          <w:shd w:val="clear" w:color="auto" w:fill="FFFFFF"/>
          <w:vertAlign w:val="superscript"/>
        </w:rPr>
        <w:t xml:space="preserve">17] </w:t>
      </w:r>
      <w:r>
        <w:rPr>
          <w:rFonts w:ascii="Book Antiqua" w:eastAsia="Book Antiqua" w:hAnsi="Book Antiqua" w:cs="Book Antiqua"/>
          <w:color w:val="000000"/>
        </w:rPr>
        <w:t>reported a case of sinus bradycardia that persisted for 2 d even after atropine was administered for symptomatic relief. A previous study has</w:t>
      </w:r>
      <w:r>
        <w:rPr>
          <w:rStyle w:val="17"/>
          <w:rFonts w:ascii="Book Antiqua" w:eastAsia="Book Antiqua" w:hAnsi="Book Antiqua" w:cs="Book Antiqua"/>
          <w:color w:val="000000"/>
        </w:rPr>
        <w:t xml:space="preserve"> </w:t>
      </w:r>
      <w:r>
        <w:rPr>
          <w:rFonts w:ascii="Book Antiqua" w:eastAsia="Book Antiqua" w:hAnsi="Book Antiqua" w:cs="Book Antiqua"/>
          <w:color w:val="000000"/>
        </w:rPr>
        <w:t xml:space="preserve">demonstrated experimentally that bile acids can affect the cardiovascular functions of animals both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vivo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inducing bradycardia and systemic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Further, it was found that the bile salts cause potent hemolysis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In our patient, decrease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counts of </w:t>
      </w:r>
      <w:r>
        <w:rPr>
          <w:rStyle w:val="15"/>
          <w:rFonts w:ascii="Book Antiqua" w:eastAsia="Book Antiqua" w:hAnsi="Book Antiqua" w:cs="Book Antiqua"/>
          <w:color w:val="000000"/>
        </w:rPr>
        <w:t>leukocytes</w:t>
      </w:r>
      <w:r>
        <w:rPr>
          <w:rFonts w:ascii="Book Antiqua" w:eastAsia="Book Antiqua" w:hAnsi="Book Antiqua" w:cs="Book Antiqua"/>
          <w:color w:val="000000"/>
        </w:rPr>
        <w:t xml:space="preserve">, neutrophils, lymphocytes, and platelets resolved spontaneously, although anemia lasted for &gt; 3 wk. </w:t>
      </w:r>
      <w:r>
        <w:rPr>
          <w:rStyle w:val="15"/>
          <w:rFonts w:ascii="Book Antiqua" w:eastAsia="Book Antiqua" w:hAnsi="Book Antiqua" w:cs="Book Antiqua"/>
          <w:color w:val="000000"/>
        </w:rPr>
        <w:t>Sinus</w:t>
      </w:r>
      <w:r>
        <w:rPr>
          <w:rFonts w:ascii="Book Antiqua" w:eastAsia="Book Antiqua" w:hAnsi="Book Antiqua" w:cs="Book Antiqua"/>
          <w:color w:val="000000"/>
        </w:rPr>
        <w:t xml:space="preserve"> </w:t>
      </w:r>
      <w:r>
        <w:rPr>
          <w:rStyle w:val="15"/>
          <w:rFonts w:ascii="Book Antiqua" w:eastAsia="Book Antiqua" w:hAnsi="Book Antiqua" w:cs="Book Antiqua"/>
          <w:color w:val="000000"/>
        </w:rPr>
        <w:t>bradycardia</w:t>
      </w:r>
      <w:r>
        <w:rPr>
          <w:rFonts w:ascii="Book Antiqua" w:eastAsia="Book Antiqua" w:hAnsi="Book Antiqua" w:cs="Book Antiqua"/>
          <w:color w:val="000000"/>
        </w:rPr>
        <w:t xml:space="preserve"> persisted for 2 d. </w:t>
      </w:r>
      <w:r>
        <w:rPr>
          <w:rStyle w:val="15"/>
          <w:rFonts w:ascii="Book Antiqua" w:eastAsia="Book Antiqua" w:hAnsi="Book Antiqua" w:cs="Book Antiqua"/>
          <w:color w:val="000000"/>
        </w:rPr>
        <w:t>We hypothesize</w:t>
      </w:r>
      <w:r>
        <w:rPr>
          <w:rStyle w:val="15"/>
          <w:rFonts w:ascii="Book Antiqua" w:eastAsia="宋体" w:hAnsi="Book Antiqua" w:cs="Book Antiqua" w:hint="eastAsia"/>
          <w:color w:val="000000"/>
          <w:lang w:eastAsia="zh-CN"/>
        </w:rPr>
        <w:t>d</w:t>
      </w:r>
      <w:r>
        <w:rPr>
          <w:rStyle w:val="15"/>
          <w:rFonts w:ascii="Book Antiqua" w:eastAsia="Book Antiqua" w:hAnsi="Book Antiqua" w:cs="Book Antiqua"/>
          <w:color w:val="000000"/>
        </w:rPr>
        <w:t xml:space="preserve"> that </w:t>
      </w:r>
      <w:r>
        <w:rPr>
          <w:rFonts w:ascii="Book Antiqua" w:eastAsia="Book Antiqua" w:hAnsi="Book Antiqua" w:cs="Book Antiqua"/>
          <w:color w:val="000000"/>
        </w:rPr>
        <w:t xml:space="preserve">there may be an undiscovered </w:t>
      </w:r>
      <w:proofErr w:type="spellStart"/>
      <w:r>
        <w:rPr>
          <w:rFonts w:ascii="Book Antiqua" w:eastAsia="Book Antiqua" w:hAnsi="Book Antiqua" w:cs="Book Antiqua"/>
          <w:color w:val="000000"/>
        </w:rPr>
        <w:t>hematotoxin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cardiotoxin</w:t>
      </w:r>
      <w:proofErr w:type="spellEnd"/>
      <w:r>
        <w:rPr>
          <w:rFonts w:ascii="Book Antiqua" w:eastAsia="Book Antiqua" w:hAnsi="Book Antiqua" w:cs="Book Antiqua"/>
          <w:color w:val="000000"/>
        </w:rPr>
        <w:t xml:space="preserve"> in fish gallbladder, which needs further investigations.</w:t>
      </w:r>
    </w:p>
    <w:p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There is no specific antidote for carp gallbladder poisoning. However, gastric lavage using 1%-5% soda or warm water is necessary in the first 72 h. Protecting the gastric mucosa by administering raw eggs or cattle milk may be effective</w:t>
      </w:r>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Conventional hemodialysis is an effective temporary treatment for anuria or oliguria. Liu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revealed that continuous </w:t>
      </w:r>
      <w:proofErr w:type="spellStart"/>
      <w:r>
        <w:rPr>
          <w:rFonts w:ascii="Book Antiqua" w:eastAsia="Book Antiqua" w:hAnsi="Book Antiqua" w:cs="Book Antiqua"/>
          <w:color w:val="000000"/>
          <w:shd w:val="clear" w:color="auto" w:fill="FFFFFF"/>
        </w:rPr>
        <w:t>venovenous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hemodiafiltration</w:t>
      </w:r>
      <w:proofErr w:type="spellEnd"/>
      <w:r>
        <w:rPr>
          <w:rFonts w:ascii="Book Antiqua" w:eastAsia="Book Antiqua" w:hAnsi="Book Antiqua" w:cs="Book Antiqua"/>
          <w:color w:val="000000"/>
          <w:shd w:val="clear" w:color="auto" w:fill="FFFFFF"/>
        </w:rPr>
        <w:t xml:space="preserve"> could effectively remove inflammatory mediators, metabolites, bilirubin, and toxins in severe cases while maintaining homeostasis. Our patient did not receive gastric lavage with 1%-5% soda or warm water due to the earlier misdiagnosis of gastroenteritis and delayed presentation at our center after poisoning. Supportive treatments, including gastric mucosal protectant and liver protectant, were provided appropriately and were tolerated in our patient, which aided her clinical recovery.</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aps/>
          <w:color w:val="000000"/>
          <w:u w:val="single"/>
        </w:rPr>
        <w:t>CONCLUSION</w:t>
      </w:r>
    </w:p>
    <w:p w:rsidR="00301DE6" w:rsidRDefault="00716864">
      <w:pPr>
        <w:spacing w:line="360" w:lineRule="auto"/>
        <w:jc w:val="both"/>
      </w:pPr>
      <w:r>
        <w:rPr>
          <w:rFonts w:ascii="Book Antiqua" w:eastAsia="Book Antiqua" w:hAnsi="Book Antiqua" w:cs="Book Antiqua"/>
          <w:color w:val="000000"/>
        </w:rPr>
        <w:t xml:space="preserve">In summary, the diagnosis of this disease is primarily clinical and dependent on the history, as there are no special laboratory tests to confirm the disease. General </w:t>
      </w:r>
      <w:r>
        <w:rPr>
          <w:rFonts w:ascii="Book Antiqua" w:eastAsia="Book Antiqua" w:hAnsi="Book Antiqua" w:cs="Book Antiqua"/>
          <w:color w:val="000000"/>
        </w:rPr>
        <w:lastRenderedPageBreak/>
        <w:t>practitioners, emergency physicians, and gastroenterologists should be mindful of the toxic complications of raw grass carp gallbladder. Educating the public regarding the toxic effects of raw gallbladder injection could be helpful in reducing the incidence of its toxicity, especially in the rural areas.</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aps/>
          <w:color w:val="000000"/>
          <w:u w:val="single"/>
        </w:rPr>
        <w:t>ACKNOWLEDGEMENTS</w:t>
      </w:r>
    </w:p>
    <w:p w:rsidR="00301DE6" w:rsidRDefault="00716864">
      <w:pPr>
        <w:spacing w:line="360" w:lineRule="auto"/>
        <w:jc w:val="both"/>
      </w:pPr>
      <w:r>
        <w:rPr>
          <w:rFonts w:ascii="Book Antiqua" w:eastAsia="Book Antiqua" w:hAnsi="Book Antiqua" w:cs="Book Antiqua"/>
          <w:color w:val="000000"/>
        </w:rPr>
        <w:t xml:space="preserve">This case report was supported by ward doctors, especially in collection of specimens, treatment, analysis, and interpretation of data. We also extend our gratitude to the patient for providing the necessary medical history </w:t>
      </w:r>
      <w:proofErr w:type="gramStart"/>
      <w:r>
        <w:rPr>
          <w:rFonts w:ascii="Book Antiqua" w:eastAsia="Book Antiqua" w:hAnsi="Book Antiqua" w:cs="Book Antiqua"/>
          <w:color w:val="000000"/>
        </w:rPr>
        <w:t>information,</w:t>
      </w:r>
      <w:proofErr w:type="gramEnd"/>
      <w:r>
        <w:rPr>
          <w:rFonts w:ascii="Book Antiqua" w:eastAsia="Book Antiqua" w:hAnsi="Book Antiqua" w:cs="Book Antiqua"/>
          <w:color w:val="000000"/>
        </w:rPr>
        <w:t xml:space="preserve"> and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 Huang for assistance in editing the final manuscript.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olor w:val="000000"/>
        </w:rPr>
        <w:t>REFERENCES</w:t>
      </w:r>
    </w:p>
    <w:p w:rsidR="00301DE6" w:rsidRDefault="0071686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Asakawa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Noguchi T. Food poisonings by ingestion of cyprinid fish.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539-555 [PMID: 24476713 DOI: 10.3390/toxins6020539]</w:t>
      </w:r>
    </w:p>
    <w:p w:rsidR="00301DE6" w:rsidRDefault="0071686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Wu HL,</w:t>
      </w:r>
      <w:r>
        <w:rPr>
          <w:rFonts w:ascii="Book Antiqua" w:eastAsia="Book Antiqua" w:hAnsi="Book Antiqua" w:cs="Book Antiqua"/>
          <w:color w:val="000000"/>
        </w:rPr>
        <w:t xml:space="preserve"> Chen YH, Chong DH,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Y. Study on the gallbladder poisonous fishes in China. </w:t>
      </w:r>
      <w:r>
        <w:rPr>
          <w:rFonts w:ascii="Book Antiqua" w:eastAsia="Book Antiqua" w:hAnsi="Book Antiqua" w:cs="Book Antiqua"/>
          <w:i/>
          <w:iCs/>
          <w:color w:val="000000"/>
        </w:rPr>
        <w:t xml:space="preserve">Shanghai Haiyang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102-108</w:t>
      </w:r>
    </w:p>
    <w:p w:rsidR="00301DE6" w:rsidRDefault="007168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Krishna A</w:t>
      </w:r>
      <w:r>
        <w:rPr>
          <w:rFonts w:ascii="Book Antiqua" w:eastAsia="Book Antiqua" w:hAnsi="Book Antiqua" w:cs="Book Antiqua"/>
          <w:color w:val="000000"/>
        </w:rPr>
        <w:t xml:space="preserve">, Singh PP, </w:t>
      </w:r>
      <w:proofErr w:type="spellStart"/>
      <w:r>
        <w:rPr>
          <w:rFonts w:ascii="Book Antiqua" w:eastAsia="Book Antiqua" w:hAnsi="Book Antiqua" w:cs="Book Antiqua"/>
          <w:color w:val="000000"/>
        </w:rPr>
        <w:t>Vardhan</w:t>
      </w:r>
      <w:proofErr w:type="spellEnd"/>
      <w:r>
        <w:rPr>
          <w:rFonts w:ascii="Book Antiqua" w:eastAsia="Book Antiqua" w:hAnsi="Book Antiqua" w:cs="Book Antiqua"/>
          <w:color w:val="000000"/>
        </w:rPr>
        <w:t xml:space="preserve"> H, Kumar O, Prasad G. Acute kidney injury with consumption of raw gall bladder of Indian carp fish (</w:t>
      </w:r>
      <w:proofErr w:type="spellStart"/>
      <w:r>
        <w:rPr>
          <w:rFonts w:ascii="Book Antiqua" w:eastAsia="Book Antiqua" w:hAnsi="Book Antiqua" w:cs="Book Antiqua"/>
          <w:color w:val="000000"/>
        </w:rPr>
        <w:t>Labeo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rohita</w:t>
      </w:r>
      <w:proofErr w:type="spellEnd"/>
      <w:r>
        <w:rPr>
          <w:rFonts w:ascii="Book Antiqua" w:eastAsia="Book Antiqua" w:hAnsi="Book Antiqua" w:cs="Book Antiqua"/>
          <w:color w:val="000000"/>
        </w:rPr>
        <w:t xml:space="preserve">): A single center study from India.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47-49 [PMID: 29171677 DOI: 10.1111/nep.13199]</w:t>
      </w:r>
    </w:p>
    <w:p w:rsidR="00301DE6" w:rsidRDefault="0071686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Xuan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TX, Nguyen ST, Goldfarb DS, Stokes MB, </w:t>
      </w:r>
      <w:proofErr w:type="spellStart"/>
      <w:r>
        <w:rPr>
          <w:rFonts w:ascii="Book Antiqua" w:eastAsia="Book Antiqua" w:hAnsi="Book Antiqua" w:cs="Book Antiqua"/>
          <w:color w:val="000000"/>
        </w:rPr>
        <w:t>Rabenou</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Ichthyotoxic</w:t>
      </w:r>
      <w:proofErr w:type="spellEnd"/>
      <w:r>
        <w:rPr>
          <w:rFonts w:ascii="Book Antiqua" w:eastAsia="Book Antiqua" w:hAnsi="Book Antiqua" w:cs="Book Antiqua"/>
          <w:color w:val="000000"/>
        </w:rPr>
        <w:t xml:space="preserve"> ARF after fish gallbladder ingestion: a large case series from Vietnam.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220-224 [PMID: 12500240 DOI: 10.1053/ajkd.2003.50008]</w:t>
      </w:r>
    </w:p>
    <w:p w:rsidR="00301DE6" w:rsidRDefault="0071686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Hagey</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Cerrè</w:t>
      </w:r>
      <w:proofErr w:type="spellEnd"/>
      <w:r>
        <w:rPr>
          <w:rFonts w:ascii="Book Antiqua" w:eastAsia="Book Antiqua" w:hAnsi="Book Antiqua" w:cs="Book Antiqua"/>
          <w:color w:val="000000"/>
        </w:rPr>
        <w:t xml:space="preserve"> C, Ton-Nu HT, </w:t>
      </w:r>
      <w:proofErr w:type="spellStart"/>
      <w:r>
        <w:rPr>
          <w:rFonts w:ascii="Book Antiqua" w:eastAsia="Book Antiqua" w:hAnsi="Book Antiqua" w:cs="Book Antiqua"/>
          <w:color w:val="000000"/>
        </w:rPr>
        <w:t>Schteingart</w:t>
      </w:r>
      <w:proofErr w:type="spellEnd"/>
      <w:r>
        <w:rPr>
          <w:rFonts w:ascii="Book Antiqua" w:eastAsia="Book Antiqua" w:hAnsi="Book Antiqua" w:cs="Book Antiqua"/>
          <w:color w:val="000000"/>
        </w:rPr>
        <w:t xml:space="preserve"> CD, Steinbach JH,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Hofmann AF. Physicochemical and physiological properties of 5alpha-cyprinol sulfate, the toxic bile salt of cyprinid fish.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1643-1651 [PMID: 12810826 DOI: 10.1194/jlr.M300155-JLR200]</w:t>
      </w:r>
    </w:p>
    <w:p w:rsidR="00301DE6" w:rsidRDefault="00716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Mohri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Tanaka Y, </w:t>
      </w:r>
      <w:proofErr w:type="spellStart"/>
      <w:r>
        <w:rPr>
          <w:rFonts w:ascii="Book Antiqua" w:eastAsia="Book Antiqua" w:hAnsi="Book Antiqua" w:cs="Book Antiqua"/>
          <w:color w:val="000000"/>
        </w:rPr>
        <w:t>Fukamachi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Horikawa</w:t>
      </w:r>
      <w:proofErr w:type="spellEnd"/>
      <w:r>
        <w:rPr>
          <w:rFonts w:ascii="Book Antiqua" w:eastAsia="Book Antiqua" w:hAnsi="Book Antiqua" w:cs="Book Antiqua"/>
          <w:color w:val="000000"/>
        </w:rPr>
        <w:t xml:space="preserve"> K, Takahashi K, Inada Y, </w:t>
      </w:r>
      <w:proofErr w:type="spellStart"/>
      <w:r>
        <w:rPr>
          <w:rFonts w:ascii="Book Antiqua" w:eastAsia="Book Antiqua" w:hAnsi="Book Antiqua" w:cs="Book Antiqua"/>
          <w:color w:val="000000"/>
        </w:rPr>
        <w:t>Yasumoto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watersoluble</w:t>
      </w:r>
      <w:proofErr w:type="spellEnd"/>
      <w:r>
        <w:rPr>
          <w:rFonts w:ascii="Book Antiqua" w:eastAsia="Book Antiqua" w:hAnsi="Book Antiqua" w:cs="Book Antiqua"/>
          <w:color w:val="000000"/>
        </w:rPr>
        <w:t xml:space="preserve"> poisoning component of carp.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133-143</w:t>
      </w:r>
    </w:p>
    <w:p w:rsidR="00301DE6" w:rsidRDefault="0071686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Kim DG, Kang SK, Han JS, Kim SG, Lee JS, Kim MC. Toxic acute renal failure and hepatitis after ingestion of raw carp bile.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1990; </w:t>
      </w:r>
      <w:r>
        <w:rPr>
          <w:rFonts w:ascii="Book Antiqua" w:eastAsia="Book Antiqua" w:hAnsi="Book Antiqua" w:cs="Book Antiqua"/>
          <w:b/>
          <w:bCs/>
          <w:color w:val="000000"/>
        </w:rPr>
        <w:t>56</w:t>
      </w:r>
      <w:r>
        <w:rPr>
          <w:rFonts w:ascii="Book Antiqua" w:eastAsia="Book Antiqua" w:hAnsi="Book Antiqua" w:cs="Book Antiqua"/>
          <w:color w:val="000000"/>
        </w:rPr>
        <w:t>: 188-193 [PMID: 2243575 DOI: 10.1159/000186131]</w:t>
      </w:r>
    </w:p>
    <w:p w:rsidR="00301DE6" w:rsidRDefault="007168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Deng Y</w:t>
      </w:r>
      <w:r>
        <w:rPr>
          <w:rFonts w:ascii="Book Antiqua" w:eastAsia="Book Antiqua" w:hAnsi="Book Antiqua" w:cs="Book Antiqua"/>
          <w:color w:val="000000"/>
        </w:rPr>
        <w:t xml:space="preserve">, Xiao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Luo X,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Li J,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Z, Xiao J, Zhou L. Multiple organ dysfunction syndrome due to ingestion of fish gall bladder.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115</w:t>
      </w:r>
      <w:r>
        <w:rPr>
          <w:rFonts w:ascii="Book Antiqua" w:eastAsia="Book Antiqua" w:hAnsi="Book Antiqua" w:cs="Book Antiqua"/>
          <w:color w:val="000000"/>
        </w:rPr>
        <w:t>: 1020-1022 [PMID: 12150734]</w:t>
      </w:r>
    </w:p>
    <w:p w:rsidR="00301DE6" w:rsidRDefault="007168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Kung SW</w:t>
      </w:r>
      <w:r>
        <w:rPr>
          <w:rFonts w:ascii="Book Antiqua" w:eastAsia="Book Antiqua" w:hAnsi="Book Antiqua" w:cs="Book Antiqua"/>
          <w:color w:val="000000"/>
        </w:rPr>
        <w:t xml:space="preserve">, Chan YC,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ML, Lau FL, Chau TL, Tam MK. Acute renal failure and hepatitis following ingestion of carp gallbladder.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753-757 [PMID: 19238734 DOI: 10.1080/15563650701687450]</w:t>
      </w:r>
    </w:p>
    <w:p w:rsidR="00301DE6" w:rsidRDefault="0071686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Owada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Shinohara S, Fukumoto Y, Nishimura M, Matsui N, Fujiwara H</w:t>
      </w:r>
      <w:r>
        <w:rPr>
          <w:rFonts w:ascii="Book Antiqua" w:eastAsia="Book Antiqua" w:hAnsi="Book Antiqua" w:cs="Book Antiqua"/>
          <w:i/>
          <w:iCs/>
          <w:color w:val="000000"/>
        </w:rPr>
        <w:t>.</w:t>
      </w:r>
      <w:r>
        <w:rPr>
          <w:rFonts w:ascii="Book Antiqua" w:eastAsia="Book Antiqua" w:hAnsi="Book Antiqua" w:cs="Book Antiqua"/>
          <w:color w:val="000000"/>
        </w:rPr>
        <w:t xml:space="preserve"> Two cases of acute renal failure induced by raw carp gallbladder. </w:t>
      </w:r>
      <w:proofErr w:type="spellStart"/>
      <w:r>
        <w:rPr>
          <w:rFonts w:ascii="Book Antiqua" w:eastAsia="Book Antiqua" w:hAnsi="Book Antiqua" w:cs="Book Antiqua"/>
          <w:i/>
          <w:iCs/>
          <w:color w:val="000000"/>
        </w:rPr>
        <w:t>Saishin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Igaku</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45</w:t>
      </w:r>
      <w:r>
        <w:rPr>
          <w:rFonts w:ascii="Book Antiqua" w:eastAsia="Book Antiqua" w:hAnsi="Book Antiqua" w:cs="Book Antiqua"/>
          <w:color w:val="000000"/>
        </w:rPr>
        <w:t>: 605-609</w:t>
      </w:r>
    </w:p>
    <w:p w:rsidR="00301DE6" w:rsidRDefault="0071686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 XR,</w:t>
      </w:r>
      <w:r>
        <w:rPr>
          <w:rFonts w:ascii="Book Antiqua" w:eastAsia="Book Antiqua" w:hAnsi="Book Antiqua" w:cs="Book Antiqua"/>
          <w:color w:val="000000"/>
        </w:rPr>
        <w:t xml:space="preserve"> Lu L, Wang YS, Shang J, Wang BW, Huang LF.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Clinical analysis of 86 cases of acute fish bile poisoning.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39</w:t>
      </w:r>
      <w:r>
        <w:rPr>
          <w:rFonts w:ascii="Book Antiqua" w:eastAsia="Book Antiqua" w:hAnsi="Book Antiqua" w:cs="Book Antiqua"/>
          <w:color w:val="000000"/>
        </w:rPr>
        <w:t>: 273-274</w:t>
      </w:r>
    </w:p>
    <w:p w:rsidR="00301DE6" w:rsidRDefault="007168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YF</w:t>
      </w:r>
      <w:r>
        <w:rPr>
          <w:rFonts w:ascii="Book Antiqua" w:eastAsia="Book Antiqua" w:hAnsi="Book Antiqua" w:cs="Book Antiqua"/>
          <w:color w:val="000000"/>
        </w:rPr>
        <w:t xml:space="preserve">, Lin SH. Simultaneous acute renal and hepatic failure after ingesting raw carp gall bladder.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2011-2012 [PMID: 10462287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/14.8.2011]</w:t>
      </w:r>
    </w:p>
    <w:p w:rsidR="00301DE6" w:rsidRDefault="007168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CF</w:t>
      </w:r>
      <w:r>
        <w:rPr>
          <w:rFonts w:ascii="Book Antiqua" w:eastAsia="Book Antiqua" w:hAnsi="Book Antiqua" w:cs="Book Antiqua"/>
          <w:color w:val="000000"/>
        </w:rPr>
        <w:t>, Chen WY, Yen TS. The effect of raw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bile on renal function in the conscious rat. </w:t>
      </w:r>
      <w:r>
        <w:rPr>
          <w:rFonts w:ascii="Book Antiqua" w:eastAsia="Book Antiqua" w:hAnsi="Book Antiqua" w:cs="Book Antiqua"/>
          <w:i/>
          <w:iCs/>
          <w:color w:val="000000"/>
        </w:rPr>
        <w:t xml:space="preserve">Taiwan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Hui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82</w:t>
      </w:r>
      <w:r>
        <w:rPr>
          <w:rFonts w:ascii="Book Antiqua" w:eastAsia="Book Antiqua" w:hAnsi="Book Antiqua" w:cs="Book Antiqua"/>
          <w:color w:val="000000"/>
        </w:rPr>
        <w:t>: 1203-1209 [PMID: 6585467]</w:t>
      </w:r>
    </w:p>
    <w:p w:rsidR="00301DE6" w:rsidRDefault="0071686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Y</w:t>
      </w:r>
      <w:r>
        <w:rPr>
          <w:rFonts w:ascii="Book Antiqua" w:eastAsia="Book Antiqua" w:hAnsi="Book Antiqua" w:cs="Book Antiqua"/>
          <w:color w:val="000000"/>
        </w:rPr>
        <w:t xml:space="preserve">, Vaidya VS, Brown RP, Zhang J,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BA, Thompson KL, Miller TJ, Bonventre JV, Goering PL. Comparison of kidney injury molecule-1 and other nephrotoxicity biomarkers in urine and kidney following acute exposure to gentamicin, mercury, and chromium.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159-170 [PMID: 17934191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60]</w:t>
      </w:r>
    </w:p>
    <w:p w:rsidR="00301DE6" w:rsidRDefault="007168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K</w:t>
      </w:r>
      <w:r>
        <w:rPr>
          <w:rFonts w:ascii="Book Antiqua" w:eastAsia="Book Antiqua" w:hAnsi="Book Antiqua" w:cs="Book Antiqua"/>
          <w:color w:val="000000"/>
        </w:rPr>
        <w:t>, Park SW, Lee KJ, Lee HB, Han HJ, Park SK, Park HS.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bile may inhibit the release of renal </w:t>
      </w:r>
      <w:proofErr w:type="spellStart"/>
      <w:r>
        <w:rPr>
          <w:rFonts w:ascii="Book Antiqua" w:eastAsia="Book Antiqua" w:hAnsi="Book Antiqua" w:cs="Book Antiqua"/>
          <w:color w:val="000000"/>
        </w:rPr>
        <w:t>dipeptidase</w:t>
      </w:r>
      <w:proofErr w:type="spellEnd"/>
      <w:r>
        <w:rPr>
          <w:rFonts w:ascii="Book Antiqua" w:eastAsia="Book Antiqua" w:hAnsi="Book Antiqua" w:cs="Book Antiqua"/>
          <w:color w:val="000000"/>
        </w:rPr>
        <w:t xml:space="preserve"> from the proximal tubules by nitric oxide generation.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113-118 [PMID: 10765113 DOI: 10.1159/000025962]</w:t>
      </w:r>
    </w:p>
    <w:p w:rsidR="00301DE6" w:rsidRDefault="0071686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Xia CY</w:t>
      </w:r>
      <w:r>
        <w:rPr>
          <w:rFonts w:ascii="Book Antiqua" w:eastAsia="Book Antiqua" w:hAnsi="Book Antiqua" w:cs="Book Antiqua"/>
          <w:color w:val="000000"/>
        </w:rPr>
        <w:t xml:space="preserve">, Zhou JG,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JP, Zhang GY, Zhang L, Wu SP. [Plasma endothelin levels in patients with multiple organ dysfunction syndrome caused by fish gall bladder poisoning].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205-208 [PMID: 15059377]</w:t>
      </w:r>
    </w:p>
    <w:p w:rsidR="00301DE6" w:rsidRDefault="007168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Lim PS</w:t>
      </w:r>
      <w:r>
        <w:rPr>
          <w:rFonts w:ascii="Book Antiqua" w:eastAsia="Book Antiqua" w:hAnsi="Book Antiqua" w:cs="Book Antiqua"/>
          <w:color w:val="000000"/>
        </w:rPr>
        <w:t xml:space="preserve">, Lin JL, Hu SA, Huang CC. Acute renal failure due to ingestion of the gallbladder of grass carp: report of 3 cases with review of literature.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1993; </w:t>
      </w:r>
      <w:r>
        <w:rPr>
          <w:rFonts w:ascii="Book Antiqua" w:eastAsia="Book Antiqua" w:hAnsi="Book Antiqua" w:cs="Book Antiqua"/>
          <w:b/>
          <w:bCs/>
          <w:color w:val="000000"/>
        </w:rPr>
        <w:t>15</w:t>
      </w:r>
      <w:r>
        <w:rPr>
          <w:rFonts w:ascii="Book Antiqua" w:eastAsia="Book Antiqua" w:hAnsi="Book Antiqua" w:cs="Book Antiqua"/>
          <w:color w:val="000000"/>
        </w:rPr>
        <w:t>: 639-644 [PMID: 8290711 DOI: 10.3109/08860229309069416]</w:t>
      </w:r>
    </w:p>
    <w:p w:rsidR="00301DE6" w:rsidRDefault="0071686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CF</w:t>
      </w:r>
      <w:r>
        <w:rPr>
          <w:rFonts w:ascii="Book Antiqua" w:eastAsia="Book Antiqua" w:hAnsi="Book Antiqua" w:cs="Book Antiqua"/>
          <w:color w:val="000000"/>
        </w:rPr>
        <w:t xml:space="preserve">, Yen TS, Chen WY, Chapman BJ, </w:t>
      </w:r>
      <w:proofErr w:type="spellStart"/>
      <w:r>
        <w:rPr>
          <w:rFonts w:ascii="Book Antiqua" w:eastAsia="Book Antiqua" w:hAnsi="Book Antiqua" w:cs="Book Antiqua"/>
          <w:color w:val="000000"/>
        </w:rPr>
        <w:t>Munday</w:t>
      </w:r>
      <w:proofErr w:type="spellEnd"/>
      <w:r>
        <w:rPr>
          <w:rFonts w:ascii="Book Antiqua" w:eastAsia="Book Antiqua" w:hAnsi="Book Antiqua" w:cs="Book Antiqua"/>
          <w:color w:val="000000"/>
        </w:rPr>
        <w:t xml:space="preserve"> KA. The renal, cardiovascular and hemolytic actions in the rat of a toxic extract from the bile of the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Toxicon</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22</w:t>
      </w:r>
      <w:r>
        <w:rPr>
          <w:rFonts w:ascii="Book Antiqua" w:eastAsia="Book Antiqua" w:hAnsi="Book Antiqua" w:cs="Book Antiqua"/>
          <w:color w:val="000000"/>
        </w:rPr>
        <w:t>: 433-439 [PMID: 6474494 DOI: 10.1016/0041-0101(84)90087-4]</w:t>
      </w:r>
    </w:p>
    <w:p w:rsidR="00301DE6" w:rsidRDefault="0071686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Z</w:t>
      </w:r>
      <w:r>
        <w:rPr>
          <w:rFonts w:ascii="Book Antiqua" w:eastAsia="Book Antiqua" w:hAnsi="Book Antiqua" w:cs="Book Antiqua"/>
          <w:color w:val="000000"/>
        </w:rPr>
        <w:t xml:space="preserve">, Zhao M. Continuous Renal Replacement Therapy for Multiple Organ Injury Induced by Raw Fish Gallbladder Poisoning.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e773-e774 [PMID: 27574936 DOI: 10.1097/MJT.0000000000000491]</w:t>
      </w:r>
    </w:p>
    <w:p w:rsidR="00301DE6" w:rsidRDefault="00301DE6">
      <w:pPr>
        <w:spacing w:line="360" w:lineRule="auto"/>
        <w:jc w:val="both"/>
        <w:sectPr w:rsidR="00301DE6">
          <w:pgSz w:w="12240" w:h="15840"/>
          <w:pgMar w:top="1440" w:right="1440" w:bottom="1440" w:left="1440" w:header="720" w:footer="720" w:gutter="0"/>
          <w:cols w:space="720"/>
          <w:docGrid w:linePitch="360"/>
        </w:sectPr>
      </w:pPr>
    </w:p>
    <w:p w:rsidR="00301DE6" w:rsidRDefault="00716864">
      <w:pPr>
        <w:spacing w:line="360" w:lineRule="auto"/>
        <w:jc w:val="both"/>
      </w:pPr>
      <w:r>
        <w:rPr>
          <w:rFonts w:ascii="Book Antiqua" w:eastAsia="Book Antiqua" w:hAnsi="Book Antiqua" w:cs="Book Antiqua"/>
          <w:b/>
          <w:color w:val="000000"/>
        </w:rPr>
        <w:lastRenderedPageBreak/>
        <w:t>Footnotes</w:t>
      </w:r>
    </w:p>
    <w:p w:rsidR="00301DE6" w:rsidRDefault="007168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Ethics Committee of Wenzhou People's Hospital approved the publication of this report. Informed consent was obtained from the patient for the publication of this report.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conflict of interest</w:t>
      </w:r>
      <w:r>
        <w:rPr>
          <w:rFonts w:ascii="Book Antiqua" w:eastAsia="宋体" w:hAnsi="Book Antiqua" w:cs="Book Antiqua" w:hint="eastAsia"/>
          <w:color w:val="000000"/>
          <w:shd w:val="clear" w:color="auto" w:fill="FFFFFF"/>
          <w:lang w:eastAsia="zh-CN"/>
        </w:rPr>
        <w:t xml:space="preserve"> to disclose</w:t>
      </w:r>
      <w:r>
        <w:rPr>
          <w:rFonts w:ascii="Book Antiqua" w:eastAsia="Book Antiqua" w:hAnsi="Book Antiqua" w:cs="Book Antiqua"/>
          <w:color w:val="000000"/>
          <w:shd w:val="clear" w:color="auto" w:fill="FFFFFF"/>
        </w:rPr>
        <w: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shd w:val="clear" w:color="auto" w:fill="FFFFFF"/>
        </w:rPr>
        <w:t>The authors have read the CARE Checklist (2016), and the manuscript was prepared and revised according to the CARE Checklist (2016).</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2020</w:t>
      </w:r>
    </w:p>
    <w:p w:rsidR="00301DE6" w:rsidRDefault="007168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rsidR="00301DE6" w:rsidRDefault="00716864">
      <w:pPr>
        <w:spacing w:line="360" w:lineRule="auto"/>
        <w:jc w:val="both"/>
      </w:pPr>
      <w:r>
        <w:rPr>
          <w:rFonts w:ascii="Book Antiqua" w:eastAsia="Book Antiqua" w:hAnsi="Book Antiqua" w:cs="Book Antiqua"/>
          <w:b/>
          <w:color w:val="000000"/>
        </w:rPr>
        <w:t xml:space="preserve">Article in press: </w:t>
      </w:r>
    </w:p>
    <w:p w:rsidR="00301DE6" w:rsidRDefault="00301DE6">
      <w:pPr>
        <w:spacing w:line="360" w:lineRule="auto"/>
        <w:jc w:val="both"/>
      </w:pPr>
    </w:p>
    <w:p w:rsidR="00301DE6" w:rsidRDefault="007168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301DE6" w:rsidRDefault="007168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301DE6" w:rsidRDefault="00716864">
      <w:pPr>
        <w:spacing w:line="360" w:lineRule="auto"/>
        <w:jc w:val="both"/>
      </w:pPr>
      <w:r>
        <w:rPr>
          <w:rFonts w:ascii="Book Antiqua" w:eastAsia="Book Antiqua" w:hAnsi="Book Antiqua" w:cs="Book Antiqua"/>
          <w:b/>
          <w:color w:val="000000"/>
        </w:rPr>
        <w:t>Peer-review report’s scientific quality classification</w:t>
      </w:r>
    </w:p>
    <w:p w:rsidR="00301DE6" w:rsidRDefault="0071686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01DE6" w:rsidRDefault="00716864">
      <w:pPr>
        <w:spacing w:line="360" w:lineRule="auto"/>
        <w:jc w:val="both"/>
      </w:pPr>
      <w:r>
        <w:rPr>
          <w:rFonts w:ascii="Book Antiqua" w:eastAsia="Book Antiqua" w:hAnsi="Book Antiqua" w:cs="Book Antiqua"/>
          <w:color w:val="000000"/>
        </w:rPr>
        <w:lastRenderedPageBreak/>
        <w:t>Grade B (Very good): B, B</w:t>
      </w:r>
    </w:p>
    <w:p w:rsidR="00301DE6" w:rsidRDefault="00716864">
      <w:pPr>
        <w:spacing w:line="360" w:lineRule="auto"/>
        <w:jc w:val="both"/>
      </w:pPr>
      <w:r>
        <w:rPr>
          <w:rFonts w:ascii="Book Antiqua" w:eastAsia="Book Antiqua" w:hAnsi="Book Antiqua" w:cs="Book Antiqua"/>
          <w:color w:val="000000"/>
        </w:rPr>
        <w:t>Grade C (Good): 0</w:t>
      </w:r>
    </w:p>
    <w:p w:rsidR="00301DE6" w:rsidRDefault="00716864">
      <w:pPr>
        <w:spacing w:line="360" w:lineRule="auto"/>
        <w:jc w:val="both"/>
      </w:pPr>
      <w:r>
        <w:rPr>
          <w:rFonts w:ascii="Book Antiqua" w:eastAsia="Book Antiqua" w:hAnsi="Book Antiqua" w:cs="Book Antiqua"/>
          <w:color w:val="000000"/>
        </w:rPr>
        <w:t>Grade D (Fair): 0</w:t>
      </w:r>
    </w:p>
    <w:p w:rsidR="00301DE6" w:rsidRDefault="00716864">
      <w:pPr>
        <w:spacing w:line="360" w:lineRule="auto"/>
        <w:jc w:val="both"/>
      </w:pPr>
      <w:r>
        <w:rPr>
          <w:rFonts w:ascii="Book Antiqua" w:eastAsia="Book Antiqua" w:hAnsi="Book Antiqua" w:cs="Book Antiqua"/>
          <w:color w:val="000000"/>
        </w:rPr>
        <w:t>Grade E (Poor): 0</w:t>
      </w:r>
    </w:p>
    <w:p w:rsidR="00301DE6" w:rsidRDefault="00301DE6">
      <w:pPr>
        <w:spacing w:line="360" w:lineRule="auto"/>
        <w:jc w:val="both"/>
      </w:pPr>
    </w:p>
    <w:p w:rsidR="00301DE6" w:rsidRDefault="00716864">
      <w:pPr>
        <w:spacing w:line="360" w:lineRule="auto"/>
        <w:jc w:val="both"/>
        <w:sectPr w:rsidR="00301DE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Barzilay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Pr="000C08F7">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rsidR="00301DE6" w:rsidRDefault="007168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1 Selected indicators after admission</w:t>
      </w:r>
    </w:p>
    <w:tbl>
      <w:tblPr>
        <w:tblW w:w="14339" w:type="dxa"/>
        <w:shd w:val="clear" w:color="auto" w:fill="FFFFFF" w:themeFill="background1"/>
        <w:tblLayout w:type="fixed"/>
        <w:tblLook w:val="04A0" w:firstRow="1" w:lastRow="0" w:firstColumn="1" w:lastColumn="0" w:noHBand="0" w:noVBand="1"/>
      </w:tblPr>
      <w:tblGrid>
        <w:gridCol w:w="1709"/>
        <w:gridCol w:w="993"/>
        <w:gridCol w:w="850"/>
        <w:gridCol w:w="851"/>
        <w:gridCol w:w="850"/>
        <w:gridCol w:w="709"/>
        <w:gridCol w:w="709"/>
        <w:gridCol w:w="708"/>
        <w:gridCol w:w="851"/>
        <w:gridCol w:w="850"/>
        <w:gridCol w:w="851"/>
        <w:gridCol w:w="709"/>
        <w:gridCol w:w="708"/>
        <w:gridCol w:w="709"/>
        <w:gridCol w:w="1452"/>
        <w:gridCol w:w="830"/>
      </w:tblGrid>
      <w:tr w:rsidR="00301DE6">
        <w:trPr>
          <w:gridAfter w:val="1"/>
          <w:wAfter w:w="830" w:type="dxa"/>
          <w:trHeight w:val="90"/>
        </w:trPr>
        <w:tc>
          <w:tcPr>
            <w:tcW w:w="1709" w:type="dxa"/>
            <w:tcBorders>
              <w:top w:val="single" w:sz="4" w:space="0" w:color="auto"/>
              <w:bottom w:val="single" w:sz="4" w:space="0" w:color="auto"/>
            </w:tcBorders>
            <w:shd w:val="clear" w:color="auto" w:fill="FFFFFF" w:themeFill="background1"/>
            <w:noWrap/>
          </w:tcPr>
          <w:p w:rsidR="00301DE6" w:rsidRDefault="00301DE6">
            <w:pPr>
              <w:spacing w:line="360" w:lineRule="auto"/>
              <w:rPr>
                <w:rFonts w:ascii="Book Antiqua" w:hAnsi="Book Antiqua"/>
                <w:b/>
                <w:bCs/>
              </w:rPr>
            </w:pPr>
          </w:p>
        </w:tc>
        <w:tc>
          <w:tcPr>
            <w:tcW w:w="993"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3</w:t>
            </w:r>
          </w:p>
        </w:tc>
        <w:tc>
          <w:tcPr>
            <w:tcW w:w="850"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4</w:t>
            </w:r>
            <w:r>
              <w:rPr>
                <w:rFonts w:ascii="Book Antiqua" w:hAnsi="Book Antiqua"/>
                <w:b/>
                <w:bCs/>
                <w:vertAlign w:val="superscript"/>
              </w:rPr>
              <w:t>1</w:t>
            </w:r>
          </w:p>
        </w:tc>
        <w:tc>
          <w:tcPr>
            <w:tcW w:w="851"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5</w:t>
            </w:r>
          </w:p>
        </w:tc>
        <w:tc>
          <w:tcPr>
            <w:tcW w:w="850"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6</w:t>
            </w:r>
          </w:p>
        </w:tc>
        <w:tc>
          <w:tcPr>
            <w:tcW w:w="709"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7</w:t>
            </w:r>
          </w:p>
        </w:tc>
        <w:tc>
          <w:tcPr>
            <w:tcW w:w="709"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10</w:t>
            </w:r>
          </w:p>
        </w:tc>
        <w:tc>
          <w:tcPr>
            <w:tcW w:w="708"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12</w:t>
            </w:r>
            <w:r>
              <w:rPr>
                <w:rFonts w:ascii="Book Antiqua" w:hAnsi="Book Antiqua"/>
                <w:b/>
                <w:bCs/>
                <w:vertAlign w:val="superscript"/>
              </w:rPr>
              <w:t>2</w:t>
            </w:r>
          </w:p>
        </w:tc>
        <w:tc>
          <w:tcPr>
            <w:tcW w:w="851"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14</w:t>
            </w:r>
          </w:p>
        </w:tc>
        <w:tc>
          <w:tcPr>
            <w:tcW w:w="850"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17</w:t>
            </w:r>
          </w:p>
        </w:tc>
        <w:tc>
          <w:tcPr>
            <w:tcW w:w="851"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19</w:t>
            </w:r>
            <w:r>
              <w:rPr>
                <w:rFonts w:ascii="Book Antiqua" w:hAnsi="Book Antiqua"/>
                <w:b/>
                <w:bCs/>
                <w:vertAlign w:val="superscript"/>
              </w:rPr>
              <w:t>3</w:t>
            </w:r>
            <w:r>
              <w:rPr>
                <w:rFonts w:ascii="Book Antiqua" w:hAnsi="Book Antiqua"/>
                <w:b/>
                <w:bCs/>
              </w:rPr>
              <w:t xml:space="preserve"> </w:t>
            </w:r>
          </w:p>
        </w:tc>
        <w:tc>
          <w:tcPr>
            <w:tcW w:w="709"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22</w:t>
            </w:r>
          </w:p>
        </w:tc>
        <w:tc>
          <w:tcPr>
            <w:tcW w:w="708"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24</w:t>
            </w:r>
            <w:r>
              <w:rPr>
                <w:rFonts w:ascii="Book Antiqua" w:hAnsi="Book Antiqua"/>
                <w:b/>
                <w:bCs/>
                <w:vertAlign w:val="superscript"/>
              </w:rPr>
              <w:t>4</w:t>
            </w:r>
          </w:p>
        </w:tc>
        <w:tc>
          <w:tcPr>
            <w:tcW w:w="709"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Day 31</w:t>
            </w:r>
          </w:p>
        </w:tc>
        <w:tc>
          <w:tcPr>
            <w:tcW w:w="1452" w:type="dxa"/>
            <w:tcBorders>
              <w:top w:val="single" w:sz="4" w:space="0" w:color="auto"/>
              <w:bottom w:val="single" w:sz="4" w:space="0" w:color="auto"/>
            </w:tcBorders>
            <w:shd w:val="clear" w:color="auto" w:fill="FFFFFF" w:themeFill="background1"/>
            <w:noWrap/>
          </w:tcPr>
          <w:p w:rsidR="00301DE6" w:rsidRDefault="00716864">
            <w:pPr>
              <w:spacing w:line="360" w:lineRule="auto"/>
              <w:rPr>
                <w:rFonts w:ascii="Book Antiqua" w:hAnsi="Book Antiqua"/>
                <w:b/>
                <w:bCs/>
              </w:rPr>
            </w:pPr>
            <w:r>
              <w:rPr>
                <w:rFonts w:ascii="Book Antiqua" w:hAnsi="Book Antiqua"/>
                <w:b/>
                <w:bCs/>
              </w:rPr>
              <w:t>Reference</w:t>
            </w:r>
          </w:p>
        </w:tc>
      </w:tr>
      <w:tr w:rsidR="00301DE6">
        <w:trPr>
          <w:gridAfter w:val="1"/>
          <w:wAfter w:w="830" w:type="dxa"/>
          <w:trHeight w:val="240"/>
        </w:trPr>
        <w:tc>
          <w:tcPr>
            <w:tcW w:w="1709" w:type="dxa"/>
            <w:tcBorders>
              <w:top w:val="single" w:sz="4" w:space="0" w:color="auto"/>
            </w:tcBorders>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Liver function</w:t>
            </w:r>
          </w:p>
        </w:tc>
        <w:tc>
          <w:tcPr>
            <w:tcW w:w="993"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8"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8"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c>
          <w:tcPr>
            <w:tcW w:w="1452" w:type="dxa"/>
            <w:tcBorders>
              <w:top w:val="single" w:sz="4" w:space="0" w:color="auto"/>
            </w:tcBorders>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492"/>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ALT</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2739.00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1674.00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1052.00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684.00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264.00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86.00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61.00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39.00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7-40 U/L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AST</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1399.00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416.00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155.00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76.00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37.00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21.00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23.00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21.00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13-35 U/L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proofErr w:type="spellStart"/>
            <w:r>
              <w:rPr>
                <w:rFonts w:ascii="Book Antiqua" w:hAnsi="Book Antiqua"/>
              </w:rPr>
              <w:t>Glutamyl</w:t>
            </w:r>
            <w:proofErr w:type="spellEnd"/>
            <w:r>
              <w:rPr>
                <w:rFonts w:ascii="Book Antiqua" w:hAnsi="Book Antiqua"/>
              </w:rPr>
              <w:t xml:space="preserve"> </w:t>
            </w:r>
            <w:proofErr w:type="spellStart"/>
            <w:r>
              <w:rPr>
                <w:rFonts w:ascii="Book Antiqua" w:hAnsi="Book Antiqua"/>
              </w:rPr>
              <w:t>transpetidase</w:t>
            </w:r>
            <w:proofErr w:type="spellEnd"/>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212.00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178.00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162.00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141.00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104.00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78.00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89.00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80.00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10-60 U/L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Total bile acid</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32.30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14.80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17.00 </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&lt; 9.67 </w:t>
            </w:r>
            <w:proofErr w:type="spellStart"/>
            <w:r>
              <w:rPr>
                <w:rFonts w:ascii="Book Antiqua" w:hAnsi="Book Antiqua"/>
              </w:rPr>
              <w:t>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proofErr w:type="spellStart"/>
            <w:r>
              <w:rPr>
                <w:rFonts w:ascii="Book Antiqua" w:hAnsi="Book Antiqua"/>
              </w:rPr>
              <w:t>Glucocholic</w:t>
            </w:r>
            <w:proofErr w:type="spellEnd"/>
            <w:r>
              <w:rPr>
                <w:rFonts w:ascii="Book Antiqua" w:hAnsi="Book Antiqua"/>
              </w:rPr>
              <w:t xml:space="preserve"> acid</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29.85</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13.10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11.60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&lt; 5.80 </w:t>
            </w:r>
            <w:proofErr w:type="spellStart"/>
            <w:r>
              <w:rPr>
                <w:rFonts w:ascii="Book Antiqua" w:hAnsi="Book Antiqua"/>
              </w:rPr>
              <w:t>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Total bilirubin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49.70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32.70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25.30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17.30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12.70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15.30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15.70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12.50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3.4-21.1 </w:t>
            </w:r>
            <w:proofErr w:type="spellStart"/>
            <w:r>
              <w:rPr>
                <w:rFonts w:ascii="Book Antiqua" w:hAnsi="Book Antiqua"/>
              </w:rPr>
              <w:t>μmol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bookmarkStart w:id="0" w:name="RANGE!A8"/>
            <w:r>
              <w:rPr>
                <w:rFonts w:ascii="Book Antiqua" w:hAnsi="Book Antiqua"/>
              </w:rPr>
              <w:t>Direct bilirubin</w:t>
            </w:r>
            <w:bookmarkEnd w:id="0"/>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43.50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26.60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19.20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12.70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8.10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8.30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8.90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7.40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&lt; 6.8 </w:t>
            </w:r>
            <w:proofErr w:type="spellStart"/>
            <w:r>
              <w:rPr>
                <w:rFonts w:ascii="Book Antiqua" w:hAnsi="Book Antiqua"/>
              </w:rPr>
              <w:t>μmol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Albumin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42.90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38.70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35.90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35.20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36.50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36.00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49.10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48.50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40.0-55.0 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lastRenderedPageBreak/>
              <w:t>Renal function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Serum creatinine</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344.00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505.00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521.00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551.00</w:t>
            </w: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589.00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590.00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580.00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458.00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242.00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164.00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104</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46-920 </w:t>
            </w:r>
            <w:proofErr w:type="spellStart"/>
            <w:r>
              <w:rPr>
                <w:rFonts w:ascii="Book Antiqua" w:hAnsi="Book Antiqua"/>
              </w:rPr>
              <w:t>μmol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Urea</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15.88</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19.60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17.30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15.00</w:t>
            </w: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10.20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11.40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14.80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18.30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15.80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12.20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6.54</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2.5-6.4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Uric acid</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647.00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739.80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550.50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500.30</w:t>
            </w: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454.80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391.30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406.50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427.10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375.10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95.2-446.3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b/>
                <w:bCs/>
              </w:rPr>
            </w:pPr>
            <w:proofErr w:type="spellStart"/>
            <w:r>
              <w:rPr>
                <w:rFonts w:ascii="Book Antiqua" w:hAnsi="Book Antiqua"/>
                <w:b/>
                <w:bCs/>
              </w:rPr>
              <w:t>Uronoscopy</w:t>
            </w:r>
            <w:proofErr w:type="spellEnd"/>
          </w:p>
        </w:tc>
        <w:tc>
          <w:tcPr>
            <w:tcW w:w="993" w:type="dxa"/>
            <w:shd w:val="clear" w:color="auto" w:fill="FFFFFF" w:themeFill="background1"/>
          </w:tcPr>
          <w:p w:rsidR="00301DE6" w:rsidRDefault="00301DE6">
            <w:pPr>
              <w:spacing w:line="360" w:lineRule="auto"/>
              <w:rPr>
                <w:rFonts w:ascii="Book Antiqua" w:hAnsi="Book Antiqua"/>
                <w:b/>
                <w:bCs/>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protein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2+(1)</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1+(0.5)</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chlorine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187.8</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110-250 </w:t>
            </w:r>
            <w:proofErr w:type="spellStart"/>
            <w:r>
              <w:rPr>
                <w:rFonts w:ascii="Book Antiqua" w:hAnsi="Book Antiqua"/>
              </w:rPr>
              <w:t>mmol</w:t>
            </w:r>
            <w:proofErr w:type="spellEnd"/>
            <w:r>
              <w:rPr>
                <w:rFonts w:ascii="Book Antiqua" w:hAnsi="Book Antiqua"/>
              </w:rPr>
              <w:t>/24 h</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sodium</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221.9</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40-220 </w:t>
            </w:r>
            <w:proofErr w:type="spellStart"/>
            <w:r>
              <w:rPr>
                <w:rFonts w:ascii="Book Antiqua" w:hAnsi="Book Antiqua"/>
              </w:rPr>
              <w:t>mmol</w:t>
            </w:r>
            <w:proofErr w:type="spellEnd"/>
            <w:r>
              <w:rPr>
                <w:rFonts w:ascii="Book Antiqua" w:hAnsi="Book Antiqua"/>
              </w:rPr>
              <w:t>/24 h</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potassium</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19.85</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25-100 </w:t>
            </w:r>
            <w:proofErr w:type="spellStart"/>
            <w:r>
              <w:rPr>
                <w:rFonts w:ascii="Book Antiqua" w:hAnsi="Book Antiqua"/>
              </w:rPr>
              <w:t>mmol</w:t>
            </w:r>
            <w:proofErr w:type="spellEnd"/>
            <w:r>
              <w:rPr>
                <w:rFonts w:ascii="Book Antiqua" w:hAnsi="Book Antiqua"/>
              </w:rPr>
              <w:t>/24 h</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uric acid</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0.7</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1.5-4.4 </w:t>
            </w:r>
            <w:proofErr w:type="spellStart"/>
            <w:r>
              <w:rPr>
                <w:rFonts w:ascii="Book Antiqua" w:hAnsi="Book Antiqua"/>
              </w:rPr>
              <w:t>mmol</w:t>
            </w:r>
            <w:proofErr w:type="spellEnd"/>
            <w:r>
              <w:rPr>
                <w:rFonts w:ascii="Book Antiqua" w:hAnsi="Book Antiqua"/>
              </w:rPr>
              <w:t>/24 h</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24 h urine </w:t>
            </w:r>
            <w:r>
              <w:rPr>
                <w:rFonts w:ascii="Book Antiqua" w:hAnsi="Book Antiqua"/>
              </w:rPr>
              <w:lastRenderedPageBreak/>
              <w:t>protein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303 </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30-150 </w:t>
            </w:r>
            <w:r>
              <w:rPr>
                <w:rFonts w:ascii="Book Antiqua" w:hAnsi="Book Antiqua"/>
              </w:rPr>
              <w:lastRenderedPageBreak/>
              <w:t>mg/24 h</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lastRenderedPageBreak/>
              <w:t>Urine-NAG</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22.9</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0.3-11.5 U/L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IgG</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149.0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9.6 mg/L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β2-</w:t>
            </w:r>
            <w:r>
              <w:rPr>
                <w:rFonts w:ascii="Book Antiqua" w:hAnsi="Book Antiqua" w:hint="eastAsia"/>
                <w:lang w:eastAsia="zh-CN"/>
              </w:rPr>
              <w:t>m</w:t>
            </w:r>
            <w:r>
              <w:rPr>
                <w:rFonts w:ascii="Book Antiqua" w:hAnsi="Book Antiqua"/>
              </w:rPr>
              <w:t>icroglobulin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3.44</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0.2 mg/L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α1-microglobulin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34.0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12.0 mg/L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transferrin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55.0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2.3 mg/L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Urine amylase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542.00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32-641 U/L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Routine blood test</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lang w:eastAsia="zh-CN"/>
              </w:rPr>
            </w:pPr>
            <w:r>
              <w:rPr>
                <w:rFonts w:ascii="Book Antiqua" w:hAnsi="Book Antiqua"/>
              </w:rPr>
              <w:t>Leukocyte</w:t>
            </w:r>
            <w:r>
              <w:rPr>
                <w:rFonts w:ascii="Book Antiqua" w:hAnsi="Book Antiqua" w:hint="eastAsia"/>
                <w:lang w:eastAsia="zh-CN"/>
              </w:rPr>
              <w:t>s</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5.7</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5.60</w:t>
            </w: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7.00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6.90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6.40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8.50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6.90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6.40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5.9</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3.5-9.5 × 10</w:t>
            </w:r>
            <w:r>
              <w:rPr>
                <w:rFonts w:ascii="Book Antiqua" w:hAnsi="Book Antiqua"/>
                <w:vertAlign w:val="superscript"/>
              </w:rPr>
              <w:t>9</w:t>
            </w:r>
            <w:r>
              <w:rPr>
                <w:rFonts w:ascii="Book Antiqua" w:hAnsi="Book Antiqua"/>
              </w:rPr>
              <w:t>/L</w:t>
            </w:r>
          </w:p>
        </w:tc>
      </w:tr>
      <w:tr w:rsidR="00301DE6">
        <w:trPr>
          <w:gridAfter w:val="1"/>
          <w:wAfter w:w="830" w:type="dxa"/>
          <w:trHeight w:val="443"/>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Neutrophils</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4.7</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4.60</w:t>
            </w: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5.50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5.10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4.90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7.10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4.80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4.30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3.9</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2.0-7.0 × 10</w:t>
            </w:r>
            <w:r>
              <w:rPr>
                <w:rFonts w:ascii="Book Antiqua" w:hAnsi="Book Antiqua"/>
                <w:vertAlign w:val="superscript"/>
              </w:rPr>
              <w:t>9</w:t>
            </w:r>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lang w:eastAsia="zh-CN"/>
              </w:rPr>
            </w:pPr>
            <w:r>
              <w:rPr>
                <w:rFonts w:ascii="Book Antiqua" w:hAnsi="Book Antiqua"/>
              </w:rPr>
              <w:lastRenderedPageBreak/>
              <w:t>Lymphocyte</w:t>
            </w:r>
            <w:r>
              <w:rPr>
                <w:rFonts w:ascii="Book Antiqua" w:hAnsi="Book Antiqua" w:hint="eastAsia"/>
                <w:lang w:eastAsia="zh-CN"/>
              </w:rPr>
              <w:t>s</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0.56</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0.60</w:t>
            </w: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0.90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0.90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0.90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1.40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1.40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1.5</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0.8-4.0 × 10</w:t>
            </w:r>
            <w:r>
              <w:rPr>
                <w:rFonts w:ascii="Book Antiqua" w:hAnsi="Book Antiqua"/>
                <w:vertAlign w:val="superscript"/>
              </w:rPr>
              <w:t>9</w:t>
            </w:r>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Hemoglobin</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125</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116.00</w:t>
            </w: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114.00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105.00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93.00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92.00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89.00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91.00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83</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115-150 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lang w:eastAsia="zh-CN"/>
              </w:rPr>
            </w:pPr>
            <w:r>
              <w:rPr>
                <w:rFonts w:ascii="Book Antiqua" w:hAnsi="Book Antiqua"/>
              </w:rPr>
              <w:t>Platelet</w:t>
            </w:r>
            <w:r>
              <w:rPr>
                <w:rFonts w:ascii="Book Antiqua" w:hAnsi="Book Antiqua" w:hint="eastAsia"/>
                <w:lang w:eastAsia="zh-CN"/>
              </w:rPr>
              <w:t>s</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156</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128.00</w:t>
            </w: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116.00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122.00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98.00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84.00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111.00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156.00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161</w:t>
            </w: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125-350 × 10</w:t>
            </w:r>
            <w:r>
              <w:rPr>
                <w:rFonts w:ascii="Book Antiqua" w:hAnsi="Book Antiqua"/>
                <w:vertAlign w:val="superscript"/>
              </w:rPr>
              <w:t>9</w:t>
            </w:r>
            <w:r>
              <w:rPr>
                <w:rFonts w:ascii="Book Antiqua" w:hAnsi="Book Antiqua"/>
              </w:rPr>
              <w:t>/L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Inflammatory indicators</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85"/>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C-reactive protein</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1.4</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12.90</w:t>
            </w: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6.10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10.0 mg/L</w:t>
            </w:r>
          </w:p>
        </w:tc>
      </w:tr>
      <w:tr w:rsidR="00301DE6">
        <w:trPr>
          <w:gridAfter w:val="1"/>
          <w:wAfter w:w="830" w:type="dxa"/>
          <w:trHeight w:val="285"/>
        </w:trPr>
        <w:tc>
          <w:tcPr>
            <w:tcW w:w="1709" w:type="dxa"/>
            <w:shd w:val="clear" w:color="auto" w:fill="FFFFFF" w:themeFill="background1"/>
          </w:tcPr>
          <w:p w:rsidR="00301DE6" w:rsidRDefault="00716864">
            <w:pPr>
              <w:spacing w:line="360" w:lineRule="auto"/>
              <w:rPr>
                <w:rFonts w:ascii="Book Antiqua" w:hAnsi="Book Antiqua"/>
              </w:rPr>
            </w:pPr>
            <w:proofErr w:type="spellStart"/>
            <w:r>
              <w:rPr>
                <w:rFonts w:ascii="Book Antiqua" w:hAnsi="Book Antiqua"/>
              </w:rPr>
              <w:t>Procalcitionin</w:t>
            </w:r>
            <w:proofErr w:type="spellEnd"/>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3.31</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0.12</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0.50 ng/mL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Serum amyloid A</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89.60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7.60</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0-10 mg/L</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Erythrocyte </w:t>
            </w:r>
            <w:r>
              <w:rPr>
                <w:rFonts w:ascii="Book Antiqua" w:hAnsi="Book Antiqua" w:hint="eastAsia"/>
                <w:lang w:eastAsia="zh-CN"/>
              </w:rPr>
              <w:t>s</w:t>
            </w:r>
            <w:r>
              <w:rPr>
                <w:rFonts w:ascii="Book Antiqua" w:hAnsi="Book Antiqua"/>
              </w:rPr>
              <w:t>edimentation rate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9</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20 mm/h</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Coagulation function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Prothrombin time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12.40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11.20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11.50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9.5-14.1 s</w:t>
            </w:r>
          </w:p>
        </w:tc>
      </w:tr>
      <w:tr w:rsidR="00301DE6">
        <w:trPr>
          <w:gridAfter w:val="1"/>
          <w:wAfter w:w="830" w:type="dxa"/>
          <w:trHeight w:val="1024"/>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lastRenderedPageBreak/>
              <w:t>Activated partial thromboplastin time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25.50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27.70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25.1-36.5 s</w:t>
            </w:r>
          </w:p>
        </w:tc>
      </w:tr>
      <w:tr w:rsidR="00301DE6">
        <w:trPr>
          <w:gridAfter w:val="1"/>
          <w:wAfter w:w="830" w:type="dxa"/>
          <w:trHeight w:val="413"/>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Thrombin time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17.20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14.60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11.8-17.8 s</w:t>
            </w:r>
          </w:p>
        </w:tc>
      </w:tr>
      <w:tr w:rsidR="00301DE6">
        <w:trPr>
          <w:gridAfter w:val="1"/>
          <w:wAfter w:w="830" w:type="dxa"/>
          <w:trHeight w:val="2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D-dimer</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7.20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1.69</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4.84</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&lt; 0.50 mg/L</w:t>
            </w:r>
          </w:p>
        </w:tc>
      </w:tr>
      <w:tr w:rsidR="00301DE6">
        <w:trPr>
          <w:gridAfter w:val="1"/>
          <w:wAfter w:w="830" w:type="dxa"/>
          <w:trHeight w:val="473"/>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Blood gas analysis</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441"/>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PH</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7.35</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7.35-7.45</w:t>
            </w:r>
          </w:p>
        </w:tc>
      </w:tr>
      <w:tr w:rsidR="00301DE6">
        <w:trPr>
          <w:gridAfter w:val="1"/>
          <w:wAfter w:w="830" w:type="dxa"/>
          <w:trHeight w:val="434"/>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PaCO</w:t>
            </w:r>
            <w:r>
              <w:rPr>
                <w:rFonts w:ascii="Book Antiqua" w:hAnsi="Book Antiqua"/>
                <w:vertAlign w:val="subscript"/>
              </w:rPr>
              <w:t>2</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29.4</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35.0-48.0 mmHg</w:t>
            </w:r>
          </w:p>
        </w:tc>
      </w:tr>
      <w:tr w:rsidR="00301DE6">
        <w:trPr>
          <w:gridAfter w:val="1"/>
          <w:wAfter w:w="830" w:type="dxa"/>
          <w:trHeight w:val="524"/>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PaO</w:t>
            </w:r>
            <w:r>
              <w:rPr>
                <w:rFonts w:ascii="Book Antiqua" w:hAnsi="Book Antiqua"/>
                <w:vertAlign w:val="subscript"/>
              </w:rPr>
              <w:t>2</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81.9</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80.0-100.0 mmHg</w:t>
            </w:r>
          </w:p>
        </w:tc>
      </w:tr>
      <w:tr w:rsidR="00301DE6">
        <w:trPr>
          <w:gridAfter w:val="1"/>
          <w:wAfter w:w="830" w:type="dxa"/>
          <w:trHeight w:val="747"/>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Actual bicarbonate radical</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16</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22-27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681"/>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Standard bicarbonate </w:t>
            </w:r>
            <w:r>
              <w:rPr>
                <w:rFonts w:ascii="Book Antiqua" w:hAnsi="Book Antiqua"/>
              </w:rPr>
              <w:lastRenderedPageBreak/>
              <w:t>radical</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18</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21-25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lastRenderedPageBreak/>
              <w:t>Electrolytes</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50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K</w:t>
            </w:r>
            <w:r>
              <w:rPr>
                <w:rFonts w:ascii="Book Antiqua" w:hAnsi="Book Antiqua"/>
                <w:vertAlign w:val="superscript"/>
              </w:rPr>
              <w:t>+</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4.60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4.40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4.20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3.50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3.40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3.80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4.00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4.00</w:t>
            </w: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3.5-5.3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Na</w:t>
            </w:r>
            <w:r>
              <w:rPr>
                <w:rFonts w:ascii="Book Antiqua" w:hAnsi="Book Antiqua"/>
                <w:vertAlign w:val="superscript"/>
              </w:rPr>
              <w:t>+</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138.00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133.00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135.00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137.00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137.00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137.00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136.00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137.00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139.00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136.00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138.00</w:t>
            </w: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137-147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618"/>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Cl</w:t>
            </w:r>
            <w:r>
              <w:rPr>
                <w:rFonts w:ascii="Book Antiqua" w:hAnsi="Book Antiqua"/>
                <w:vertAlign w:val="superscript"/>
              </w:rPr>
              <w:t>-</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103.00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100.00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99.00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99.00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101.00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99.00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95.00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90.00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95.00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94.00</w:t>
            </w:r>
          </w:p>
        </w:tc>
        <w:tc>
          <w:tcPr>
            <w:tcW w:w="708" w:type="dxa"/>
            <w:shd w:val="clear" w:color="auto" w:fill="FFFFFF" w:themeFill="background1"/>
          </w:tcPr>
          <w:p w:rsidR="00301DE6" w:rsidRDefault="00716864">
            <w:pPr>
              <w:spacing w:line="360" w:lineRule="auto"/>
              <w:rPr>
                <w:rFonts w:ascii="Book Antiqua" w:hAnsi="Book Antiqua"/>
              </w:rPr>
            </w:pPr>
            <w:r>
              <w:rPr>
                <w:rFonts w:ascii="Book Antiqua" w:hAnsi="Book Antiqua"/>
              </w:rPr>
              <w:t>98.00</w:t>
            </w: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99-110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36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1.50</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1.34</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1.64</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1.65</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1.30</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1.22</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2.04</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1.64</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0.83-1.48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493"/>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Ca</w:t>
            </w:r>
            <w:r>
              <w:rPr>
                <w:rFonts w:ascii="Book Antiqua" w:hAnsi="Book Antiqua"/>
                <w:vertAlign w:val="superscript"/>
              </w:rPr>
              <w:t>2+</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2.29</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2.22</w:t>
            </w: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2.18</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2.21</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2.10</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2.17</w:t>
            </w: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2.10</w:t>
            </w: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2.31</w:t>
            </w: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2.49</w:t>
            </w: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2.15-2.5 </w:t>
            </w:r>
            <w:proofErr w:type="spellStart"/>
            <w:r>
              <w:rPr>
                <w:rFonts w:ascii="Book Antiqua" w:hAnsi="Book Antiqua"/>
              </w:rPr>
              <w:t>mmol</w:t>
            </w:r>
            <w:proofErr w:type="spellEnd"/>
            <w:r>
              <w:rPr>
                <w:rFonts w:ascii="Book Antiqua" w:hAnsi="Book Antiqua"/>
              </w:rPr>
              <w:t>/L</w:t>
            </w:r>
          </w:p>
        </w:tc>
      </w:tr>
      <w:tr w:rsidR="00301DE6">
        <w:trPr>
          <w:gridAfter w:val="1"/>
          <w:wAfter w:w="830" w:type="dxa"/>
          <w:trHeight w:val="526"/>
        </w:trPr>
        <w:tc>
          <w:tcPr>
            <w:tcW w:w="1709" w:type="dxa"/>
            <w:shd w:val="clear" w:color="auto" w:fill="FFFFFF" w:themeFill="background1"/>
          </w:tcPr>
          <w:p w:rsidR="00301DE6" w:rsidRDefault="00716864">
            <w:pPr>
              <w:spacing w:line="360" w:lineRule="auto"/>
              <w:rPr>
                <w:rFonts w:ascii="Book Antiqua" w:hAnsi="Book Antiqua"/>
                <w:b/>
                <w:bCs/>
              </w:rPr>
            </w:pPr>
            <w:r>
              <w:rPr>
                <w:rFonts w:ascii="Book Antiqua" w:hAnsi="Book Antiqua"/>
                <w:b/>
                <w:bCs/>
              </w:rPr>
              <w:t>Other indicat</w:t>
            </w:r>
            <w:r>
              <w:rPr>
                <w:rFonts w:ascii="Book Antiqua" w:hAnsi="Book Antiqua" w:hint="eastAsia"/>
                <w:b/>
                <w:bCs/>
                <w:lang w:eastAsia="zh-CN"/>
              </w:rPr>
              <w:t>or</w:t>
            </w:r>
            <w:r>
              <w:rPr>
                <w:rFonts w:ascii="Book Antiqua" w:hAnsi="Book Antiqua"/>
                <w:b/>
                <w:bCs/>
              </w:rPr>
              <w:t>s</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301DE6">
            <w:pPr>
              <w:spacing w:line="360" w:lineRule="auto"/>
              <w:rPr>
                <w:rFonts w:ascii="Book Antiqua" w:hAnsi="Book Antiqua"/>
              </w:rPr>
            </w:pPr>
          </w:p>
        </w:tc>
      </w:tr>
      <w:tr w:rsidR="00301DE6">
        <w:trPr>
          <w:gridAfter w:val="1"/>
          <w:wAfter w:w="830" w:type="dxa"/>
          <w:trHeight w:val="503"/>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Serum ferritin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770.7</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11.0-306.8 ng/mL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Transferrin saturation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18</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15%-45%</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Folic acid</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11.4</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3.1-20.5 </w:t>
            </w:r>
            <w:proofErr w:type="spellStart"/>
            <w:r>
              <w:rPr>
                <w:rFonts w:ascii="Book Antiqua" w:hAnsi="Book Antiqua"/>
              </w:rPr>
              <w:t>ug</w:t>
            </w:r>
            <w:proofErr w:type="spellEnd"/>
            <w:r>
              <w:rPr>
                <w:rFonts w:ascii="Book Antiqua" w:hAnsi="Book Antiqua"/>
              </w:rPr>
              <w:t>/L</w:t>
            </w:r>
          </w:p>
        </w:tc>
      </w:tr>
      <w:tr w:rsidR="00301DE6">
        <w:trPr>
          <w:gridAfter w:val="1"/>
          <w:wAfter w:w="830" w:type="dxa"/>
          <w:trHeight w:val="44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lastRenderedPageBreak/>
              <w:t>Vitamin B12</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453</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187-883 ng/L</w:t>
            </w:r>
          </w:p>
        </w:tc>
      </w:tr>
      <w:tr w:rsidR="00301DE6">
        <w:trPr>
          <w:gridAfter w:val="1"/>
          <w:wAfter w:w="830" w:type="dxa"/>
          <w:trHeight w:val="9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Erythropoietin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3.8</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4.30-29.00 </w:t>
            </w:r>
            <w:proofErr w:type="spellStart"/>
            <w:r>
              <w:rPr>
                <w:rFonts w:ascii="Book Antiqua" w:hAnsi="Book Antiqua"/>
              </w:rPr>
              <w:t>mIU</w:t>
            </w:r>
            <w:proofErr w:type="spellEnd"/>
            <w:r>
              <w:rPr>
                <w:rFonts w:ascii="Book Antiqua" w:hAnsi="Book Antiqua"/>
              </w:rPr>
              <w:t>/mL</w:t>
            </w:r>
          </w:p>
        </w:tc>
      </w:tr>
      <w:tr w:rsidR="00301DE6">
        <w:trPr>
          <w:gridAfter w:val="1"/>
          <w:wAfter w:w="830" w:type="dxa"/>
          <w:trHeight w:val="504"/>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Parathyroid hormone</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75.10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716864">
            <w:pPr>
              <w:spacing w:line="360" w:lineRule="auto"/>
              <w:rPr>
                <w:rFonts w:ascii="Book Antiqua" w:hAnsi="Book Antiqua"/>
              </w:rPr>
            </w:pPr>
            <w:r>
              <w:rPr>
                <w:rFonts w:ascii="Book Antiqua" w:hAnsi="Book Antiqua"/>
              </w:rPr>
              <w:t>151.40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15-65 </w:t>
            </w:r>
            <w:proofErr w:type="spellStart"/>
            <w:r>
              <w:rPr>
                <w:rFonts w:ascii="Book Antiqua" w:hAnsi="Book Antiqua"/>
              </w:rPr>
              <w:t>pg</w:t>
            </w:r>
            <w:proofErr w:type="spellEnd"/>
            <w:r>
              <w:rPr>
                <w:rFonts w:ascii="Book Antiqua" w:hAnsi="Book Antiqua"/>
              </w:rPr>
              <w:t>/mL</w:t>
            </w:r>
          </w:p>
        </w:tc>
      </w:tr>
      <w:tr w:rsidR="00301DE6">
        <w:trPr>
          <w:gridAfter w:val="1"/>
          <w:wAfter w:w="830" w:type="dxa"/>
          <w:trHeight w:val="500"/>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Serum β2-microglobulin</w:t>
            </w:r>
          </w:p>
        </w:tc>
        <w:tc>
          <w:tcPr>
            <w:tcW w:w="993"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 xml:space="preserve"> 7.32</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1.3-2.7 mg/L</w:t>
            </w:r>
          </w:p>
        </w:tc>
      </w:tr>
      <w:tr w:rsidR="00301DE6">
        <w:trPr>
          <w:gridAfter w:val="1"/>
          <w:wAfter w:w="830" w:type="dxa"/>
          <w:trHeight w:val="513"/>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Serum amylase</w:t>
            </w:r>
          </w:p>
        </w:tc>
        <w:tc>
          <w:tcPr>
            <w:tcW w:w="993" w:type="dxa"/>
            <w:shd w:val="clear" w:color="auto" w:fill="FFFFFF" w:themeFill="background1"/>
          </w:tcPr>
          <w:p w:rsidR="00301DE6" w:rsidRDefault="00716864">
            <w:pPr>
              <w:spacing w:line="360" w:lineRule="auto"/>
              <w:rPr>
                <w:rFonts w:ascii="Book Antiqua" w:hAnsi="Book Antiqua"/>
              </w:rPr>
            </w:pPr>
            <w:r>
              <w:rPr>
                <w:rFonts w:ascii="Book Antiqua" w:hAnsi="Book Antiqua"/>
              </w:rPr>
              <w:t>159.00</w:t>
            </w:r>
          </w:p>
        </w:tc>
        <w:tc>
          <w:tcPr>
            <w:tcW w:w="850" w:type="dxa"/>
            <w:shd w:val="clear" w:color="auto" w:fill="FFFFFF" w:themeFill="background1"/>
          </w:tcPr>
          <w:p w:rsidR="00301DE6" w:rsidRDefault="00716864">
            <w:pPr>
              <w:spacing w:line="360" w:lineRule="auto"/>
              <w:rPr>
                <w:rFonts w:ascii="Book Antiqua" w:hAnsi="Book Antiqua"/>
              </w:rPr>
            </w:pPr>
            <w:r>
              <w:rPr>
                <w:rFonts w:ascii="Book Antiqua" w:hAnsi="Book Antiqua"/>
              </w:rPr>
              <w:t>137.00</w:t>
            </w: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716864">
            <w:pPr>
              <w:spacing w:line="360" w:lineRule="auto"/>
              <w:rPr>
                <w:rFonts w:ascii="Book Antiqua" w:hAnsi="Book Antiqua"/>
              </w:rPr>
            </w:pPr>
            <w:r>
              <w:rPr>
                <w:rFonts w:ascii="Book Antiqua" w:hAnsi="Book Antiqua"/>
              </w:rPr>
              <w:t>205.00</w:t>
            </w: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850" w:type="dxa"/>
            <w:shd w:val="clear" w:color="auto" w:fill="FFFFFF" w:themeFill="background1"/>
          </w:tcPr>
          <w:p w:rsidR="00301DE6" w:rsidRDefault="00301DE6">
            <w:pPr>
              <w:spacing w:line="360" w:lineRule="auto"/>
              <w:rPr>
                <w:rFonts w:ascii="Book Antiqua" w:hAnsi="Book Antiqua"/>
              </w:rPr>
            </w:pPr>
          </w:p>
        </w:tc>
        <w:tc>
          <w:tcPr>
            <w:tcW w:w="851"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708" w:type="dxa"/>
            <w:shd w:val="clear" w:color="auto" w:fill="FFFFFF" w:themeFill="background1"/>
          </w:tcPr>
          <w:p w:rsidR="00301DE6" w:rsidRDefault="00301DE6">
            <w:pPr>
              <w:spacing w:line="360" w:lineRule="auto"/>
              <w:rPr>
                <w:rFonts w:ascii="Book Antiqua" w:hAnsi="Book Antiqua"/>
              </w:rPr>
            </w:pPr>
          </w:p>
        </w:tc>
        <w:tc>
          <w:tcPr>
            <w:tcW w:w="709" w:type="dxa"/>
            <w:shd w:val="clear" w:color="auto" w:fill="FFFFFF" w:themeFill="background1"/>
          </w:tcPr>
          <w:p w:rsidR="00301DE6" w:rsidRDefault="00301DE6">
            <w:pPr>
              <w:spacing w:line="360" w:lineRule="auto"/>
              <w:rPr>
                <w:rFonts w:ascii="Book Antiqua" w:hAnsi="Book Antiqua"/>
              </w:rPr>
            </w:pPr>
          </w:p>
        </w:tc>
        <w:tc>
          <w:tcPr>
            <w:tcW w:w="1452" w:type="dxa"/>
            <w:shd w:val="clear" w:color="auto" w:fill="FFFFFF" w:themeFill="background1"/>
          </w:tcPr>
          <w:p w:rsidR="00301DE6" w:rsidRDefault="00716864">
            <w:pPr>
              <w:spacing w:line="360" w:lineRule="auto"/>
              <w:rPr>
                <w:rFonts w:ascii="Book Antiqua" w:hAnsi="Book Antiqua"/>
              </w:rPr>
            </w:pPr>
            <w:r>
              <w:rPr>
                <w:rFonts w:ascii="Book Antiqua" w:hAnsi="Book Antiqua"/>
              </w:rPr>
              <w:t>30-110 U/L</w:t>
            </w:r>
          </w:p>
        </w:tc>
      </w:tr>
      <w:tr w:rsidR="00301DE6">
        <w:trPr>
          <w:trHeight w:val="526"/>
        </w:trPr>
        <w:tc>
          <w:tcPr>
            <w:tcW w:w="1709" w:type="dxa"/>
            <w:shd w:val="clear" w:color="auto" w:fill="FFFFFF" w:themeFill="background1"/>
          </w:tcPr>
          <w:p w:rsidR="00301DE6" w:rsidRDefault="00716864">
            <w:pPr>
              <w:spacing w:line="360" w:lineRule="auto"/>
              <w:rPr>
                <w:rFonts w:ascii="Book Antiqua" w:hAnsi="Book Antiqua"/>
              </w:rPr>
            </w:pPr>
            <w:r>
              <w:rPr>
                <w:rFonts w:ascii="Book Antiqua" w:hAnsi="Book Antiqua"/>
              </w:rPr>
              <w:t>Heart function</w:t>
            </w:r>
          </w:p>
        </w:tc>
        <w:tc>
          <w:tcPr>
            <w:tcW w:w="12630" w:type="dxa"/>
            <w:gridSpan w:val="15"/>
            <w:shd w:val="clear" w:color="auto" w:fill="FFFFFF" w:themeFill="background1"/>
          </w:tcPr>
          <w:p w:rsidR="00301DE6" w:rsidRDefault="00716864">
            <w:pPr>
              <w:spacing w:line="360" w:lineRule="auto"/>
              <w:rPr>
                <w:rFonts w:ascii="Book Antiqua" w:hAnsi="Book Antiqua"/>
              </w:rPr>
            </w:pPr>
            <w:proofErr w:type="spellStart"/>
            <w:r>
              <w:rPr>
                <w:rFonts w:ascii="Book Antiqua" w:hAnsi="Book Antiqua"/>
              </w:rPr>
              <w:t>Creatine</w:t>
            </w:r>
            <w:proofErr w:type="spellEnd"/>
            <w:r>
              <w:rPr>
                <w:rFonts w:ascii="Book Antiqua" w:hAnsi="Book Antiqua"/>
              </w:rPr>
              <w:t xml:space="preserve"> kinase and Troponin normal range</w:t>
            </w:r>
          </w:p>
        </w:tc>
      </w:tr>
      <w:tr w:rsidR="00301DE6">
        <w:trPr>
          <w:trHeight w:val="473"/>
        </w:trPr>
        <w:tc>
          <w:tcPr>
            <w:tcW w:w="1709" w:type="dxa"/>
            <w:shd w:val="clear" w:color="auto" w:fill="FFFFFF" w:themeFill="background1"/>
          </w:tcPr>
          <w:p w:rsidR="00301DE6" w:rsidRDefault="00716864">
            <w:pPr>
              <w:spacing w:line="360" w:lineRule="auto"/>
              <w:rPr>
                <w:rFonts w:ascii="Book Antiqua" w:hAnsi="Book Antiqua"/>
              </w:rPr>
            </w:pPr>
            <w:proofErr w:type="spellStart"/>
            <w:r>
              <w:rPr>
                <w:rFonts w:ascii="Book Antiqua" w:hAnsi="Book Antiqua"/>
              </w:rPr>
              <w:t>Hepatophilic</w:t>
            </w:r>
            <w:proofErr w:type="spellEnd"/>
            <w:r>
              <w:rPr>
                <w:rFonts w:ascii="Book Antiqua" w:hAnsi="Book Antiqua"/>
              </w:rPr>
              <w:t xml:space="preserve"> virus</w:t>
            </w:r>
          </w:p>
        </w:tc>
        <w:tc>
          <w:tcPr>
            <w:tcW w:w="12630" w:type="dxa"/>
            <w:gridSpan w:val="15"/>
            <w:shd w:val="clear" w:color="auto" w:fill="FFFFFF" w:themeFill="background1"/>
          </w:tcPr>
          <w:p w:rsidR="00301DE6" w:rsidRDefault="00716864">
            <w:pPr>
              <w:spacing w:line="360" w:lineRule="auto"/>
              <w:rPr>
                <w:rFonts w:ascii="Book Antiqua" w:hAnsi="Book Antiqua"/>
              </w:rPr>
            </w:pPr>
            <w:r>
              <w:rPr>
                <w:rFonts w:ascii="Book Antiqua" w:hAnsi="Book Antiqua"/>
              </w:rPr>
              <w:t>HAV, HBV, HCV, HEV, and TORCH were negative</w:t>
            </w:r>
          </w:p>
        </w:tc>
      </w:tr>
      <w:tr w:rsidR="00301DE6">
        <w:trPr>
          <w:trHeight w:val="473"/>
        </w:trPr>
        <w:tc>
          <w:tcPr>
            <w:tcW w:w="1709" w:type="dxa"/>
            <w:tcBorders>
              <w:bottom w:val="single" w:sz="4" w:space="0" w:color="auto"/>
            </w:tcBorders>
            <w:shd w:val="clear" w:color="auto" w:fill="FFFFFF" w:themeFill="background1"/>
          </w:tcPr>
          <w:p w:rsidR="00301DE6" w:rsidRDefault="00716864">
            <w:pPr>
              <w:spacing w:line="360" w:lineRule="auto"/>
              <w:rPr>
                <w:rFonts w:ascii="Book Antiqua" w:hAnsi="Book Antiqua"/>
              </w:rPr>
            </w:pPr>
            <w:r>
              <w:rPr>
                <w:rFonts w:ascii="Book Antiqua" w:hAnsi="Book Antiqua"/>
              </w:rPr>
              <w:t>Immunization indicators</w:t>
            </w:r>
          </w:p>
        </w:tc>
        <w:tc>
          <w:tcPr>
            <w:tcW w:w="12630" w:type="dxa"/>
            <w:gridSpan w:val="15"/>
            <w:tcBorders>
              <w:bottom w:val="single" w:sz="4" w:space="0" w:color="auto"/>
            </w:tcBorders>
            <w:shd w:val="clear" w:color="auto" w:fill="FFFFFF" w:themeFill="background1"/>
          </w:tcPr>
          <w:p w:rsidR="00301DE6" w:rsidRDefault="00716864">
            <w:pPr>
              <w:spacing w:line="360" w:lineRule="auto"/>
              <w:rPr>
                <w:rFonts w:ascii="Book Antiqua" w:hAnsi="Book Antiqua"/>
              </w:rPr>
            </w:pPr>
            <w:r>
              <w:rPr>
                <w:rFonts w:ascii="Book Antiqua" w:hAnsi="Book Antiqua"/>
              </w:rPr>
              <w:t>ANA</w:t>
            </w:r>
            <w:r>
              <w:rPr>
                <w:rFonts w:ascii="Book Antiqua" w:hAnsi="Book Antiqua" w:hint="eastAsia"/>
                <w:lang w:eastAsia="zh-CN"/>
              </w:rPr>
              <w:t>,</w:t>
            </w:r>
            <w:r>
              <w:rPr>
                <w:rFonts w:ascii="Book Antiqua" w:hAnsi="Book Antiqua"/>
                <w:lang w:eastAsia="zh-CN"/>
              </w:rPr>
              <w:t xml:space="preserve"> </w:t>
            </w:r>
            <w:r>
              <w:rPr>
                <w:rFonts w:ascii="Book Antiqua" w:hAnsi="Book Antiqua"/>
              </w:rPr>
              <w:t xml:space="preserve">anti-GBM and ANCA negative; </w:t>
            </w:r>
            <w:proofErr w:type="spellStart"/>
            <w:r>
              <w:rPr>
                <w:rFonts w:ascii="Book Antiqua" w:hAnsi="Book Antiqua"/>
              </w:rPr>
              <w:t>IgE</w:t>
            </w:r>
            <w:proofErr w:type="spellEnd"/>
            <w:r>
              <w:rPr>
                <w:rFonts w:ascii="Book Antiqua" w:hAnsi="Book Antiqua"/>
              </w:rPr>
              <w:t xml:space="preserve"> 212 IU/mL (&lt; 100 IU/mL), C3 0.57 (0.9-1.8 g/L), C4 0.1 (0.1-0.4 g/L), C1q 101 (159-233 mg/L). IgA, IgG, and IgM were normal; </w:t>
            </w:r>
            <w:proofErr w:type="spellStart"/>
            <w:r>
              <w:rPr>
                <w:rFonts w:ascii="Book Antiqua" w:hAnsi="Book Antiqua"/>
              </w:rPr>
              <w:t>Widal’s</w:t>
            </w:r>
            <w:proofErr w:type="spellEnd"/>
            <w:r>
              <w:rPr>
                <w:rFonts w:ascii="Book Antiqua" w:hAnsi="Book Antiqua"/>
              </w:rPr>
              <w:t xml:space="preserve"> test negative</w:t>
            </w:r>
          </w:p>
        </w:tc>
      </w:tr>
    </w:tbl>
    <w:p w:rsidR="00301DE6" w:rsidRDefault="00716864">
      <w:pPr>
        <w:spacing w:line="360" w:lineRule="auto"/>
        <w:jc w:val="both"/>
      </w:pPr>
      <w:r>
        <w:rPr>
          <w:rFonts w:ascii="Book Antiqua" w:hAnsi="Book Antiqua"/>
          <w:vertAlign w:val="superscript"/>
        </w:rPr>
        <w:t>1</w:t>
      </w:r>
      <w:r>
        <w:rPr>
          <w:rFonts w:ascii="Book Antiqua" w:hAnsi="Book Antiqua"/>
        </w:rPr>
        <w:t xml:space="preserve">Day 4: Convention hemodialysis was performed. </w:t>
      </w:r>
      <w:r>
        <w:rPr>
          <w:rFonts w:ascii="Book Antiqua" w:hAnsi="Book Antiqua"/>
          <w:vertAlign w:val="superscript"/>
        </w:rPr>
        <w:t>2</w:t>
      </w:r>
      <w:r>
        <w:rPr>
          <w:rFonts w:ascii="Book Antiqua" w:hAnsi="Book Antiqua"/>
        </w:rPr>
        <w:t xml:space="preserve">Day 12: Patient’s urine output increased to 1400 </w:t>
      </w:r>
      <w:proofErr w:type="spellStart"/>
      <w:r>
        <w:rPr>
          <w:rFonts w:ascii="Book Antiqua" w:hAnsi="Book Antiqua"/>
        </w:rPr>
        <w:t>mL.</w:t>
      </w:r>
      <w:proofErr w:type="spellEnd"/>
      <w:r>
        <w:rPr>
          <w:rFonts w:ascii="Book Antiqua" w:hAnsi="Book Antiqua"/>
        </w:rPr>
        <w:t xml:space="preserve"> </w:t>
      </w:r>
      <w:r>
        <w:rPr>
          <w:rFonts w:ascii="Book Antiqua" w:hAnsi="Book Antiqua"/>
          <w:vertAlign w:val="superscript"/>
        </w:rPr>
        <w:t>3</w:t>
      </w:r>
      <w:r>
        <w:rPr>
          <w:rFonts w:ascii="Book Antiqua" w:hAnsi="Book Antiqua"/>
        </w:rPr>
        <w:t>Day 19: Liver function improved and dialysis</w:t>
      </w:r>
      <w:r>
        <w:rPr>
          <w:rFonts w:ascii="Book Antiqua" w:hAnsi="Book Antiqua" w:hint="eastAsia"/>
          <w:lang w:eastAsia="zh-CN"/>
        </w:rPr>
        <w:t xml:space="preserve"> was withdrawn</w:t>
      </w:r>
      <w:r>
        <w:rPr>
          <w:rFonts w:ascii="Book Antiqua" w:hAnsi="Book Antiqua"/>
        </w:rPr>
        <w:t xml:space="preserve">. </w:t>
      </w:r>
      <w:r>
        <w:rPr>
          <w:rFonts w:ascii="Book Antiqua" w:hAnsi="Book Antiqua"/>
          <w:vertAlign w:val="superscript"/>
        </w:rPr>
        <w:t>4</w:t>
      </w:r>
      <w:r>
        <w:rPr>
          <w:rFonts w:ascii="Book Antiqua" w:hAnsi="Book Antiqua"/>
        </w:rPr>
        <w:t xml:space="preserve">Day 24: The patient </w:t>
      </w:r>
      <w:r>
        <w:rPr>
          <w:rFonts w:ascii="Book Antiqua" w:hAnsi="Book Antiqua" w:hint="eastAsia"/>
          <w:lang w:eastAsia="zh-CN"/>
        </w:rPr>
        <w:t xml:space="preserve">was </w:t>
      </w:r>
      <w:r>
        <w:rPr>
          <w:rFonts w:ascii="Book Antiqua" w:hAnsi="Book Antiqua"/>
        </w:rPr>
        <w:t xml:space="preserve">discharged with serum creatinine </w:t>
      </w:r>
      <w:r>
        <w:rPr>
          <w:rFonts w:ascii="Book Antiqua" w:hAnsi="Book Antiqua" w:hint="eastAsia"/>
          <w:lang w:eastAsia="zh-CN"/>
        </w:rPr>
        <w:t xml:space="preserve">at </w:t>
      </w:r>
      <w:r>
        <w:rPr>
          <w:rFonts w:ascii="Book Antiqua" w:hAnsi="Book Antiqua"/>
        </w:rPr>
        <w:t xml:space="preserve">164 </w:t>
      </w:r>
      <w:proofErr w:type="spellStart"/>
      <w:r>
        <w:rPr>
          <w:rFonts w:ascii="Book Antiqua" w:hAnsi="Book Antiqua"/>
        </w:rPr>
        <w:t>μmol</w:t>
      </w:r>
      <w:proofErr w:type="spellEnd"/>
      <w:r>
        <w:rPr>
          <w:rFonts w:ascii="Book Antiqua" w:hAnsi="Book Antiqua"/>
        </w:rPr>
        <w:t xml:space="preserve">/L. IgG: Immunoglobulin G; HAV: Hepatitis A virus; HBV: Hepatitis B virus; HCV: Hepatitis C virus; HEV: Hepatitis E virus; ANA: Antinuclear antibodies; anti-GBM: Anti-glomerular basement membrane antibody; ANCA: </w:t>
      </w:r>
      <w:proofErr w:type="spellStart"/>
      <w:r>
        <w:rPr>
          <w:rFonts w:ascii="Book Antiqua" w:hAnsi="Book Antiqua"/>
        </w:rPr>
        <w:lastRenderedPageBreak/>
        <w:t>Antineutrophil</w:t>
      </w:r>
      <w:proofErr w:type="spellEnd"/>
      <w:r>
        <w:rPr>
          <w:rFonts w:ascii="Book Antiqua" w:hAnsi="Book Antiqua"/>
        </w:rPr>
        <w:t xml:space="preserve"> cytoplasmic antibodies; </w:t>
      </w:r>
      <w:proofErr w:type="spellStart"/>
      <w:r>
        <w:rPr>
          <w:rFonts w:ascii="Book Antiqua" w:hAnsi="Book Antiqua"/>
        </w:rPr>
        <w:t>IgE</w:t>
      </w:r>
      <w:proofErr w:type="spellEnd"/>
      <w:r>
        <w:rPr>
          <w:rFonts w:ascii="Book Antiqua" w:hAnsi="Book Antiqua"/>
        </w:rPr>
        <w:t xml:space="preserve">: Immunoglobulin E; IgA: Immunoglobulin A; IgM: Immunoglobulin M; ALT: Alanine aminotransferase; AST: Aspartate aminotransferase; </w:t>
      </w:r>
      <w:r>
        <w:rPr>
          <w:rFonts w:ascii="Book Antiqua" w:eastAsia="Book Antiqua" w:hAnsi="Book Antiqua" w:cs="Book Antiqua"/>
          <w:color w:val="000000"/>
        </w:rPr>
        <w:t>NAG: N-acetyl-beta-D-</w:t>
      </w:r>
      <w:proofErr w:type="spellStart"/>
      <w:r>
        <w:rPr>
          <w:rFonts w:ascii="Book Antiqua" w:eastAsia="Book Antiqua" w:hAnsi="Book Antiqua" w:cs="Book Antiqua"/>
          <w:color w:val="000000"/>
        </w:rPr>
        <w:t>glucosaminidase</w:t>
      </w:r>
      <w:proofErr w:type="spellEnd"/>
      <w:r>
        <w:rPr>
          <w:rFonts w:ascii="Book Antiqua" w:eastAsia="Book Antiqua" w:hAnsi="Book Antiqua" w:cs="Book Antiqua"/>
          <w:color w:val="000000"/>
        </w:rPr>
        <w:t xml:space="preserve">; </w:t>
      </w:r>
      <w:r>
        <w:rPr>
          <w:rFonts w:ascii="Book Antiqua" w:hAnsi="Book Antiqua"/>
        </w:rPr>
        <w:t xml:space="preserve">TORCH: Toxoplasma </w:t>
      </w:r>
      <w:proofErr w:type="spellStart"/>
      <w:r>
        <w:rPr>
          <w:rFonts w:ascii="Book Antiqua" w:hAnsi="Book Antiqua"/>
        </w:rPr>
        <w:t>gondii</w:t>
      </w:r>
      <w:proofErr w:type="spellEnd"/>
      <w:r>
        <w:rPr>
          <w:rFonts w:ascii="Book Antiqua" w:hAnsi="Book Antiqua"/>
        </w:rPr>
        <w:t>, other, rubella virus, cytomegalovirus and herpes simplex virus.</w:t>
      </w:r>
      <w:bookmarkStart w:id="1" w:name="_GoBack"/>
      <w:bookmarkEnd w:id="1"/>
    </w:p>
    <w:sectPr w:rsidR="00301D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8A" w:rsidRDefault="00EC308A">
      <w:r>
        <w:separator/>
      </w:r>
    </w:p>
  </w:endnote>
  <w:endnote w:type="continuationSeparator" w:id="0">
    <w:p w:rsidR="00EC308A" w:rsidRDefault="00EC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45700"/>
      <w:docPartObj>
        <w:docPartGallery w:val="AutoText"/>
      </w:docPartObj>
    </w:sdtPr>
    <w:sdtEndPr/>
    <w:sdtContent>
      <w:sdt>
        <w:sdtPr>
          <w:id w:val="-1705238520"/>
          <w:docPartObj>
            <w:docPartGallery w:val="AutoText"/>
          </w:docPartObj>
        </w:sdtPr>
        <w:sdtEndPr/>
        <w:sdtContent>
          <w:p w:rsidR="00301DE6" w:rsidRDefault="00716864">
            <w:pPr>
              <w:pStyle w:val="a6"/>
              <w:jc w:val="right"/>
            </w:pPr>
            <w:r>
              <w:rPr>
                <w:lang w:val="zh-CN" w:eastAsia="zh-CN"/>
              </w:rPr>
              <w:t xml:space="preserve"> </w:t>
            </w:r>
            <w:r>
              <w:rPr>
                <w:rFonts w:ascii="Book Antiqua" w:hAnsi="Book Antiqua"/>
                <w:sz w:val="21"/>
                <w:szCs w:val="21"/>
              </w:rPr>
              <w:fldChar w:fldCharType="begin"/>
            </w:r>
            <w:r>
              <w:rPr>
                <w:rFonts w:ascii="Book Antiqua" w:hAnsi="Book Antiqua"/>
                <w:sz w:val="21"/>
                <w:szCs w:val="21"/>
              </w:rPr>
              <w:instrText>PAGE</w:instrText>
            </w:r>
            <w:r>
              <w:rPr>
                <w:rFonts w:ascii="Book Antiqua" w:hAnsi="Book Antiqua"/>
                <w:sz w:val="21"/>
                <w:szCs w:val="21"/>
              </w:rPr>
              <w:fldChar w:fldCharType="separate"/>
            </w:r>
            <w:r w:rsidR="00883020">
              <w:rPr>
                <w:rFonts w:ascii="Book Antiqua" w:hAnsi="Book Antiqua"/>
                <w:noProof/>
                <w:sz w:val="21"/>
                <w:szCs w:val="21"/>
              </w:rPr>
              <w:t>21</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w:instrText>
            </w:r>
            <w:r>
              <w:rPr>
                <w:rFonts w:ascii="Book Antiqua" w:hAnsi="Book Antiqua"/>
                <w:sz w:val="21"/>
                <w:szCs w:val="21"/>
              </w:rPr>
              <w:fldChar w:fldCharType="separate"/>
            </w:r>
            <w:r w:rsidR="00883020">
              <w:rPr>
                <w:rFonts w:ascii="Book Antiqua" w:hAnsi="Book Antiqua"/>
                <w:noProof/>
                <w:sz w:val="21"/>
                <w:szCs w:val="21"/>
              </w:rPr>
              <w:t>21</w:t>
            </w:r>
            <w:r>
              <w:rPr>
                <w:rFonts w:ascii="Book Antiqua" w:hAnsi="Book Antiqua"/>
                <w:sz w:val="21"/>
                <w:szCs w:val="21"/>
              </w:rPr>
              <w:fldChar w:fldCharType="end"/>
            </w:r>
          </w:p>
        </w:sdtContent>
      </w:sdt>
    </w:sdtContent>
  </w:sdt>
  <w:p w:rsidR="00301DE6" w:rsidRDefault="00301D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8A" w:rsidRDefault="00EC308A">
      <w:r>
        <w:separator/>
      </w:r>
    </w:p>
  </w:footnote>
  <w:footnote w:type="continuationSeparator" w:id="0">
    <w:p w:rsidR="00EC308A" w:rsidRDefault="00EC3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92"/>
    <w:rsid w:val="00061557"/>
    <w:rsid w:val="000C08F7"/>
    <w:rsid w:val="000D2EEC"/>
    <w:rsid w:val="000D37AE"/>
    <w:rsid w:val="00120D51"/>
    <w:rsid w:val="00144673"/>
    <w:rsid w:val="001962D2"/>
    <w:rsid w:val="001B1757"/>
    <w:rsid w:val="001E6BB0"/>
    <w:rsid w:val="001F05D9"/>
    <w:rsid w:val="001F29C4"/>
    <w:rsid w:val="002F05E3"/>
    <w:rsid w:val="002F5C98"/>
    <w:rsid w:val="00301DE6"/>
    <w:rsid w:val="003154A8"/>
    <w:rsid w:val="00317E84"/>
    <w:rsid w:val="0034176B"/>
    <w:rsid w:val="003949E2"/>
    <w:rsid w:val="003C1E13"/>
    <w:rsid w:val="00407AED"/>
    <w:rsid w:val="004D113D"/>
    <w:rsid w:val="004D7439"/>
    <w:rsid w:val="005A30FA"/>
    <w:rsid w:val="005B1C35"/>
    <w:rsid w:val="005C4EF0"/>
    <w:rsid w:val="0060440C"/>
    <w:rsid w:val="006759C0"/>
    <w:rsid w:val="00710CB1"/>
    <w:rsid w:val="00716864"/>
    <w:rsid w:val="00736897"/>
    <w:rsid w:val="007A596F"/>
    <w:rsid w:val="007E3ADF"/>
    <w:rsid w:val="00872D67"/>
    <w:rsid w:val="00881EE9"/>
    <w:rsid w:val="00882066"/>
    <w:rsid w:val="00883020"/>
    <w:rsid w:val="008D60F4"/>
    <w:rsid w:val="008E0C9B"/>
    <w:rsid w:val="008E35E1"/>
    <w:rsid w:val="009C6802"/>
    <w:rsid w:val="00A405AC"/>
    <w:rsid w:val="00A77B3E"/>
    <w:rsid w:val="00A80BA6"/>
    <w:rsid w:val="00AC271F"/>
    <w:rsid w:val="00B04F0A"/>
    <w:rsid w:val="00B103C7"/>
    <w:rsid w:val="00B96F7F"/>
    <w:rsid w:val="00BA2062"/>
    <w:rsid w:val="00BE4B67"/>
    <w:rsid w:val="00BF21EB"/>
    <w:rsid w:val="00C4483E"/>
    <w:rsid w:val="00CA2A55"/>
    <w:rsid w:val="00D034DF"/>
    <w:rsid w:val="00E31CFB"/>
    <w:rsid w:val="00E63821"/>
    <w:rsid w:val="00EC0636"/>
    <w:rsid w:val="00EC308A"/>
    <w:rsid w:val="00ED1315"/>
    <w:rsid w:val="00ED36BB"/>
    <w:rsid w:val="00EF2AB6"/>
    <w:rsid w:val="00F24B26"/>
    <w:rsid w:val="00F92ADA"/>
    <w:rsid w:val="0E4E7885"/>
    <w:rsid w:val="2B6B7983"/>
    <w:rsid w:val="3485703B"/>
    <w:rsid w:val="7482752E"/>
    <w:rsid w:val="76391ABD"/>
    <w:rsid w:val="7DB3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qFormat="1"/>
    <w:lsdException w:name="footer" w:semiHidden="0" w:qFormat="1"/>
    <w:lsdException w:name="caption" w:qFormat="1"/>
    <w:lsdException w:name="annotation reference"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2">
    <w:name w:val="heading 2"/>
    <w:basedOn w:val="a"/>
    <w:next w:val="a"/>
    <w:link w:val="2Char"/>
    <w:uiPriority w:val="1"/>
    <w:qFormat/>
    <w:pPr>
      <w:widowControl w:val="0"/>
      <w:spacing w:before="100" w:beforeAutospacing="1" w:after="100" w:afterAutospacing="1" w:line="259" w:lineRule="auto"/>
      <w:outlineLvl w:val="1"/>
    </w:pPr>
    <w:rPr>
      <w:rFonts w:ascii="宋体" w:eastAsia="宋体" w:hAnsi="宋体" w:hint="eastAsia"/>
      <w:b/>
      <w:sz w:val="36"/>
      <w:szCs w:val="36"/>
      <w:lang w:eastAsia="zh-CN"/>
    </w:rPr>
  </w:style>
  <w:style w:type="paragraph" w:styleId="3">
    <w:name w:val="heading 3"/>
    <w:basedOn w:val="a"/>
    <w:next w:val="a"/>
    <w:link w:val="3Char"/>
    <w:qFormat/>
    <w:pPr>
      <w:widowControl w:val="0"/>
      <w:spacing w:before="150" w:after="75" w:line="8" w:lineRule="atLeast"/>
      <w:outlineLvl w:val="2"/>
    </w:pPr>
    <w:rPr>
      <w:rFonts w:ascii="Segoe UI Semilight" w:eastAsia="Segoe UI Semilight" w:hAnsi="Segoe UI Semilight"/>
      <w:b/>
      <w:color w:val="262626"/>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spacing w:after="160" w:line="259" w:lineRule="auto"/>
    </w:pPr>
    <w:rPr>
      <w:rFonts w:ascii="Calibri" w:hAnsi="Calibri"/>
      <w:kern w:val="2"/>
      <w:sz w:val="21"/>
    </w:rPr>
  </w:style>
  <w:style w:type="paragraph" w:styleId="a4">
    <w:name w:val="Body Text"/>
    <w:basedOn w:val="a"/>
    <w:link w:val="Char0"/>
    <w:uiPriority w:val="1"/>
    <w:qFormat/>
    <w:pPr>
      <w:widowControl w:val="0"/>
      <w:spacing w:after="160" w:line="259" w:lineRule="auto"/>
      <w:jc w:val="both"/>
    </w:pPr>
    <w:rPr>
      <w:rFonts w:eastAsia="Times New Roman"/>
      <w:kern w:val="2"/>
      <w:lang w:bidi="en-US"/>
    </w:rPr>
  </w:style>
  <w:style w:type="paragraph" w:styleId="a5">
    <w:name w:val="Balloon Text"/>
    <w:basedOn w:val="a"/>
    <w:link w:val="Char1"/>
    <w:qFormat/>
    <w:pPr>
      <w:widowControl w:val="0"/>
      <w:spacing w:after="160" w:line="259" w:lineRule="auto"/>
      <w:jc w:val="both"/>
    </w:pPr>
    <w:rPr>
      <w:rFonts w:ascii="Calibri" w:hAnsi="Calibri"/>
      <w:kern w:val="2"/>
      <w:sz w:val="18"/>
      <w:szCs w:val="18"/>
    </w:rPr>
  </w:style>
  <w:style w:type="paragraph" w:styleId="a6">
    <w:name w:val="footer"/>
    <w:basedOn w:val="a"/>
    <w:link w:val="Char2"/>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after="160"/>
    </w:pPr>
    <w:rPr>
      <w:rFonts w:ascii="Calibri Light" w:eastAsia="宋体" w:hAnsi="Calibri Light"/>
      <w:sz w:val="22"/>
      <w:szCs w:val="22"/>
    </w:rPr>
  </w:style>
  <w:style w:type="paragraph" w:styleId="a9">
    <w:name w:val="annotation subject"/>
    <w:basedOn w:val="a3"/>
    <w:next w:val="a3"/>
    <w:link w:val="Char5"/>
    <w:qFormat/>
    <w:rPr>
      <w:b/>
      <w:bCs/>
    </w:rPr>
  </w:style>
  <w:style w:type="character" w:customStyle="1" w:styleId="15">
    <w:name w:val="15"/>
    <w:basedOn w:val="a0"/>
    <w:qFormat/>
  </w:style>
  <w:style w:type="character" w:customStyle="1" w:styleId="16">
    <w:name w:val="16"/>
    <w:basedOn w:val="a0"/>
    <w:qFormat/>
  </w:style>
  <w:style w:type="character" w:customStyle="1" w:styleId="17">
    <w:name w:val="17"/>
    <w:basedOn w:val="a0"/>
  </w:style>
  <w:style w:type="character" w:customStyle="1" w:styleId="18">
    <w:name w:val="18"/>
    <w:basedOn w:val="a0"/>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2Char">
    <w:name w:val="标题 2 Char"/>
    <w:basedOn w:val="a0"/>
    <w:link w:val="2"/>
    <w:uiPriority w:val="1"/>
    <w:qFormat/>
    <w:rPr>
      <w:rFonts w:ascii="宋体" w:eastAsia="宋体" w:hAnsi="宋体"/>
      <w:b/>
      <w:sz w:val="36"/>
      <w:szCs w:val="36"/>
      <w:lang w:eastAsia="zh-CN"/>
    </w:rPr>
  </w:style>
  <w:style w:type="character" w:customStyle="1" w:styleId="3Char">
    <w:name w:val="标题 3 Char"/>
    <w:basedOn w:val="a0"/>
    <w:link w:val="3"/>
    <w:qFormat/>
    <w:rPr>
      <w:rFonts w:ascii="Segoe UI Semilight" w:eastAsia="Segoe UI Semilight" w:hAnsi="Segoe UI Semilight"/>
      <w:b/>
      <w:color w:val="262626"/>
      <w:sz w:val="18"/>
      <w:szCs w:val="18"/>
      <w:lang w:eastAsia="zh-CN"/>
    </w:rPr>
  </w:style>
  <w:style w:type="character" w:customStyle="1" w:styleId="Char">
    <w:name w:val="批注文字 Char"/>
    <w:link w:val="a3"/>
    <w:uiPriority w:val="99"/>
    <w:qFormat/>
    <w:rPr>
      <w:rFonts w:ascii="Calibri" w:hAnsi="Calibri"/>
      <w:kern w:val="2"/>
      <w:sz w:val="21"/>
      <w:szCs w:val="24"/>
    </w:rPr>
  </w:style>
  <w:style w:type="character" w:customStyle="1" w:styleId="Char1">
    <w:name w:val="批注框文本 Char"/>
    <w:link w:val="a5"/>
    <w:qFormat/>
    <w:rPr>
      <w:rFonts w:ascii="Calibri" w:hAnsi="Calibri"/>
      <w:kern w:val="2"/>
      <w:sz w:val="18"/>
      <w:szCs w:val="18"/>
    </w:rPr>
  </w:style>
  <w:style w:type="character" w:customStyle="1" w:styleId="Char5">
    <w:name w:val="批注主题 Char"/>
    <w:link w:val="a9"/>
    <w:qFormat/>
    <w:rPr>
      <w:rFonts w:ascii="Calibri" w:hAnsi="Calibri"/>
      <w:b/>
      <w:bCs/>
      <w:kern w:val="2"/>
      <w:sz w:val="21"/>
      <w:szCs w:val="24"/>
    </w:rPr>
  </w:style>
  <w:style w:type="character" w:customStyle="1" w:styleId="Char4">
    <w:name w:val="副标题 Char"/>
    <w:link w:val="a8"/>
    <w:uiPriority w:val="11"/>
    <w:qFormat/>
    <w:rPr>
      <w:rFonts w:ascii="Calibri Light" w:eastAsia="宋体" w:hAnsi="Calibri Light"/>
      <w:sz w:val="22"/>
      <w:szCs w:val="22"/>
    </w:rPr>
  </w:style>
  <w:style w:type="character" w:customStyle="1" w:styleId="1">
    <w:name w:val="批注框文本 字符1"/>
    <w:basedOn w:val="a0"/>
    <w:rPr>
      <w:sz w:val="18"/>
      <w:szCs w:val="18"/>
    </w:rPr>
  </w:style>
  <w:style w:type="character" w:customStyle="1" w:styleId="Char0">
    <w:name w:val="正文文本 Char"/>
    <w:basedOn w:val="a0"/>
    <w:link w:val="a4"/>
    <w:uiPriority w:val="1"/>
    <w:rPr>
      <w:rFonts w:eastAsia="Times New Roman"/>
      <w:kern w:val="2"/>
      <w:sz w:val="24"/>
      <w:szCs w:val="24"/>
      <w:lang w:bidi="en-US"/>
    </w:rPr>
  </w:style>
  <w:style w:type="character" w:customStyle="1" w:styleId="10">
    <w:name w:val="批注文字 字符1"/>
    <w:basedOn w:val="a0"/>
    <w:semiHidden/>
    <w:rPr>
      <w:sz w:val="24"/>
      <w:szCs w:val="24"/>
    </w:rPr>
  </w:style>
  <w:style w:type="character" w:customStyle="1" w:styleId="11">
    <w:name w:val="副标题 字符1"/>
    <w:basedOn w:val="a0"/>
    <w:qFormat/>
    <w:rPr>
      <w:rFonts w:asciiTheme="minorHAnsi" w:hAnsiTheme="minorHAnsi" w:cstheme="minorBidi"/>
      <w:b/>
      <w:bCs/>
      <w:kern w:val="28"/>
      <w:sz w:val="32"/>
      <w:szCs w:val="32"/>
    </w:rPr>
  </w:style>
  <w:style w:type="character" w:customStyle="1" w:styleId="12">
    <w:name w:val="批注主题 字符1"/>
    <w:basedOn w:val="10"/>
    <w:semiHidden/>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qFormat="1"/>
    <w:lsdException w:name="footer" w:semiHidden="0" w:qFormat="1"/>
    <w:lsdException w:name="caption" w:qFormat="1"/>
    <w:lsdException w:name="annotation reference"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2">
    <w:name w:val="heading 2"/>
    <w:basedOn w:val="a"/>
    <w:next w:val="a"/>
    <w:link w:val="2Char"/>
    <w:uiPriority w:val="1"/>
    <w:qFormat/>
    <w:pPr>
      <w:widowControl w:val="0"/>
      <w:spacing w:before="100" w:beforeAutospacing="1" w:after="100" w:afterAutospacing="1" w:line="259" w:lineRule="auto"/>
      <w:outlineLvl w:val="1"/>
    </w:pPr>
    <w:rPr>
      <w:rFonts w:ascii="宋体" w:eastAsia="宋体" w:hAnsi="宋体" w:hint="eastAsia"/>
      <w:b/>
      <w:sz w:val="36"/>
      <w:szCs w:val="36"/>
      <w:lang w:eastAsia="zh-CN"/>
    </w:rPr>
  </w:style>
  <w:style w:type="paragraph" w:styleId="3">
    <w:name w:val="heading 3"/>
    <w:basedOn w:val="a"/>
    <w:next w:val="a"/>
    <w:link w:val="3Char"/>
    <w:qFormat/>
    <w:pPr>
      <w:widowControl w:val="0"/>
      <w:spacing w:before="150" w:after="75" w:line="8" w:lineRule="atLeast"/>
      <w:outlineLvl w:val="2"/>
    </w:pPr>
    <w:rPr>
      <w:rFonts w:ascii="Segoe UI Semilight" w:eastAsia="Segoe UI Semilight" w:hAnsi="Segoe UI Semilight"/>
      <w:b/>
      <w:color w:val="262626"/>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spacing w:after="160" w:line="259" w:lineRule="auto"/>
    </w:pPr>
    <w:rPr>
      <w:rFonts w:ascii="Calibri" w:hAnsi="Calibri"/>
      <w:kern w:val="2"/>
      <w:sz w:val="21"/>
    </w:rPr>
  </w:style>
  <w:style w:type="paragraph" w:styleId="a4">
    <w:name w:val="Body Text"/>
    <w:basedOn w:val="a"/>
    <w:link w:val="Char0"/>
    <w:uiPriority w:val="1"/>
    <w:qFormat/>
    <w:pPr>
      <w:widowControl w:val="0"/>
      <w:spacing w:after="160" w:line="259" w:lineRule="auto"/>
      <w:jc w:val="both"/>
    </w:pPr>
    <w:rPr>
      <w:rFonts w:eastAsia="Times New Roman"/>
      <w:kern w:val="2"/>
      <w:lang w:bidi="en-US"/>
    </w:rPr>
  </w:style>
  <w:style w:type="paragraph" w:styleId="a5">
    <w:name w:val="Balloon Text"/>
    <w:basedOn w:val="a"/>
    <w:link w:val="Char1"/>
    <w:qFormat/>
    <w:pPr>
      <w:widowControl w:val="0"/>
      <w:spacing w:after="160" w:line="259" w:lineRule="auto"/>
      <w:jc w:val="both"/>
    </w:pPr>
    <w:rPr>
      <w:rFonts w:ascii="Calibri" w:hAnsi="Calibri"/>
      <w:kern w:val="2"/>
      <w:sz w:val="18"/>
      <w:szCs w:val="18"/>
    </w:rPr>
  </w:style>
  <w:style w:type="paragraph" w:styleId="a6">
    <w:name w:val="footer"/>
    <w:basedOn w:val="a"/>
    <w:link w:val="Char2"/>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after="160"/>
    </w:pPr>
    <w:rPr>
      <w:rFonts w:ascii="Calibri Light" w:eastAsia="宋体" w:hAnsi="Calibri Light"/>
      <w:sz w:val="22"/>
      <w:szCs w:val="22"/>
    </w:rPr>
  </w:style>
  <w:style w:type="paragraph" w:styleId="a9">
    <w:name w:val="annotation subject"/>
    <w:basedOn w:val="a3"/>
    <w:next w:val="a3"/>
    <w:link w:val="Char5"/>
    <w:qFormat/>
    <w:rPr>
      <w:b/>
      <w:bCs/>
    </w:rPr>
  </w:style>
  <w:style w:type="character" w:customStyle="1" w:styleId="15">
    <w:name w:val="15"/>
    <w:basedOn w:val="a0"/>
    <w:qFormat/>
  </w:style>
  <w:style w:type="character" w:customStyle="1" w:styleId="16">
    <w:name w:val="16"/>
    <w:basedOn w:val="a0"/>
    <w:qFormat/>
  </w:style>
  <w:style w:type="character" w:customStyle="1" w:styleId="17">
    <w:name w:val="17"/>
    <w:basedOn w:val="a0"/>
  </w:style>
  <w:style w:type="character" w:customStyle="1" w:styleId="18">
    <w:name w:val="18"/>
    <w:basedOn w:val="a0"/>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2Char">
    <w:name w:val="标题 2 Char"/>
    <w:basedOn w:val="a0"/>
    <w:link w:val="2"/>
    <w:uiPriority w:val="1"/>
    <w:qFormat/>
    <w:rPr>
      <w:rFonts w:ascii="宋体" w:eastAsia="宋体" w:hAnsi="宋体"/>
      <w:b/>
      <w:sz w:val="36"/>
      <w:szCs w:val="36"/>
      <w:lang w:eastAsia="zh-CN"/>
    </w:rPr>
  </w:style>
  <w:style w:type="character" w:customStyle="1" w:styleId="3Char">
    <w:name w:val="标题 3 Char"/>
    <w:basedOn w:val="a0"/>
    <w:link w:val="3"/>
    <w:qFormat/>
    <w:rPr>
      <w:rFonts w:ascii="Segoe UI Semilight" w:eastAsia="Segoe UI Semilight" w:hAnsi="Segoe UI Semilight"/>
      <w:b/>
      <w:color w:val="262626"/>
      <w:sz w:val="18"/>
      <w:szCs w:val="18"/>
      <w:lang w:eastAsia="zh-CN"/>
    </w:rPr>
  </w:style>
  <w:style w:type="character" w:customStyle="1" w:styleId="Char">
    <w:name w:val="批注文字 Char"/>
    <w:link w:val="a3"/>
    <w:uiPriority w:val="99"/>
    <w:qFormat/>
    <w:rPr>
      <w:rFonts w:ascii="Calibri" w:hAnsi="Calibri"/>
      <w:kern w:val="2"/>
      <w:sz w:val="21"/>
      <w:szCs w:val="24"/>
    </w:rPr>
  </w:style>
  <w:style w:type="character" w:customStyle="1" w:styleId="Char1">
    <w:name w:val="批注框文本 Char"/>
    <w:link w:val="a5"/>
    <w:qFormat/>
    <w:rPr>
      <w:rFonts w:ascii="Calibri" w:hAnsi="Calibri"/>
      <w:kern w:val="2"/>
      <w:sz w:val="18"/>
      <w:szCs w:val="18"/>
    </w:rPr>
  </w:style>
  <w:style w:type="character" w:customStyle="1" w:styleId="Char5">
    <w:name w:val="批注主题 Char"/>
    <w:link w:val="a9"/>
    <w:qFormat/>
    <w:rPr>
      <w:rFonts w:ascii="Calibri" w:hAnsi="Calibri"/>
      <w:b/>
      <w:bCs/>
      <w:kern w:val="2"/>
      <w:sz w:val="21"/>
      <w:szCs w:val="24"/>
    </w:rPr>
  </w:style>
  <w:style w:type="character" w:customStyle="1" w:styleId="Char4">
    <w:name w:val="副标题 Char"/>
    <w:link w:val="a8"/>
    <w:uiPriority w:val="11"/>
    <w:qFormat/>
    <w:rPr>
      <w:rFonts w:ascii="Calibri Light" w:eastAsia="宋体" w:hAnsi="Calibri Light"/>
      <w:sz w:val="22"/>
      <w:szCs w:val="22"/>
    </w:rPr>
  </w:style>
  <w:style w:type="character" w:customStyle="1" w:styleId="1">
    <w:name w:val="批注框文本 字符1"/>
    <w:basedOn w:val="a0"/>
    <w:rPr>
      <w:sz w:val="18"/>
      <w:szCs w:val="18"/>
    </w:rPr>
  </w:style>
  <w:style w:type="character" w:customStyle="1" w:styleId="Char0">
    <w:name w:val="正文文本 Char"/>
    <w:basedOn w:val="a0"/>
    <w:link w:val="a4"/>
    <w:uiPriority w:val="1"/>
    <w:rPr>
      <w:rFonts w:eastAsia="Times New Roman"/>
      <w:kern w:val="2"/>
      <w:sz w:val="24"/>
      <w:szCs w:val="24"/>
      <w:lang w:bidi="en-US"/>
    </w:rPr>
  </w:style>
  <w:style w:type="character" w:customStyle="1" w:styleId="10">
    <w:name w:val="批注文字 字符1"/>
    <w:basedOn w:val="a0"/>
    <w:semiHidden/>
    <w:rPr>
      <w:sz w:val="24"/>
      <w:szCs w:val="24"/>
    </w:rPr>
  </w:style>
  <w:style w:type="character" w:customStyle="1" w:styleId="11">
    <w:name w:val="副标题 字符1"/>
    <w:basedOn w:val="a0"/>
    <w:qFormat/>
    <w:rPr>
      <w:rFonts w:asciiTheme="minorHAnsi" w:hAnsiTheme="minorHAnsi" w:cstheme="minorBidi"/>
      <w:b/>
      <w:bCs/>
      <w:kern w:val="28"/>
      <w:sz w:val="32"/>
      <w:szCs w:val="32"/>
    </w:rPr>
  </w:style>
  <w:style w:type="character" w:customStyle="1" w:styleId="12">
    <w:name w:val="批注主题 字符1"/>
    <w:basedOn w:val="10"/>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3599</Words>
  <Characters>20515</Characters>
  <Application>Microsoft Office Word</Application>
  <DocSecurity>0</DocSecurity>
  <Lines>170</Lines>
  <Paragraphs>48</Paragraphs>
  <ScaleCrop>false</ScaleCrop>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2020-12-08T13:49:00Z</dcterms:created>
  <dcterms:modified xsi:type="dcterms:W3CDTF">2020-12-11T09:18:00Z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