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4B83E" w14:textId="77777777" w:rsidR="00A77B3E" w:rsidRDefault="00035A2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4D19CF" w14:textId="77777777" w:rsidR="00A77B3E" w:rsidRDefault="00035A2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59937</w:t>
      </w:r>
    </w:p>
    <w:p w14:paraId="07E3FAA3" w14:textId="77777777" w:rsidR="00A77B3E" w:rsidRDefault="00035A2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12EA00" w14:textId="77777777" w:rsidR="00A77B3E" w:rsidRDefault="00A77B3E">
      <w:pPr>
        <w:spacing w:line="360" w:lineRule="auto"/>
        <w:jc w:val="both"/>
      </w:pPr>
    </w:p>
    <w:p w14:paraId="00A7D0FB" w14:textId="72958746" w:rsidR="00A77B3E" w:rsidRDefault="00035A2D">
      <w:pPr>
        <w:spacing w:line="360" w:lineRule="auto"/>
        <w:jc w:val="both"/>
      </w:pPr>
      <w:r>
        <w:rPr>
          <w:rFonts w:ascii="Book Antiqua" w:eastAsia="Book Antiqua" w:hAnsi="Book Antiqua" w:cs="Book Antiqua"/>
          <w:b/>
          <w:color w:val="000000"/>
        </w:rPr>
        <w:t xml:space="preserve">Simultaneous bilateral acromial base fractures after staged reverse total shoulder arthroplasty: </w:t>
      </w:r>
      <w:r w:rsidR="004D5518">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4108CB88" w14:textId="77777777" w:rsidR="00A77B3E" w:rsidRDefault="00A77B3E">
      <w:pPr>
        <w:spacing w:line="360" w:lineRule="auto"/>
        <w:jc w:val="both"/>
      </w:pPr>
    </w:p>
    <w:p w14:paraId="0974E98B" w14:textId="131A152B" w:rsidR="00A77B3E" w:rsidRDefault="00D42C7B">
      <w:pPr>
        <w:spacing w:line="360" w:lineRule="auto"/>
        <w:jc w:val="both"/>
      </w:pPr>
      <w:r>
        <w:rPr>
          <w:rFonts w:ascii="Book Antiqua" w:eastAsia="Book Antiqua" w:hAnsi="Book Antiqua" w:cs="Book Antiqua"/>
          <w:color w:val="000000"/>
        </w:rPr>
        <w:t xml:space="preserve">Kim DH </w:t>
      </w:r>
      <w:r w:rsidRPr="00D42C7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35A2D">
        <w:rPr>
          <w:rFonts w:ascii="Book Antiqua" w:eastAsia="Book Antiqua" w:hAnsi="Book Antiqua" w:cs="Book Antiqua"/>
          <w:color w:val="000000"/>
        </w:rPr>
        <w:t>Simultaneous bilateral acromial fractures after RTSA</w:t>
      </w:r>
    </w:p>
    <w:p w14:paraId="65301CDC" w14:textId="77777777" w:rsidR="00A77B3E" w:rsidRDefault="00A77B3E">
      <w:pPr>
        <w:spacing w:line="360" w:lineRule="auto"/>
        <w:jc w:val="both"/>
      </w:pPr>
    </w:p>
    <w:p w14:paraId="01D019F0" w14:textId="77777777" w:rsidR="00A77B3E" w:rsidRDefault="00035A2D">
      <w:pPr>
        <w:spacing w:line="360" w:lineRule="auto"/>
        <w:jc w:val="both"/>
      </w:pPr>
      <w:r>
        <w:rPr>
          <w:rFonts w:ascii="Book Antiqua" w:eastAsia="Book Antiqua" w:hAnsi="Book Antiqua" w:cs="Book Antiqua"/>
          <w:color w:val="000000"/>
        </w:rPr>
        <w:t xml:space="preserve">Du-Han Kim, </w:t>
      </w:r>
      <w:proofErr w:type="spellStart"/>
      <w:r>
        <w:rPr>
          <w:rFonts w:ascii="Book Antiqua" w:eastAsia="Book Antiqua" w:hAnsi="Book Antiqua" w:cs="Book Antiqua"/>
          <w:color w:val="000000"/>
        </w:rPr>
        <w:t>Beom</w:t>
      </w:r>
      <w:proofErr w:type="spellEnd"/>
      <w:r>
        <w:rPr>
          <w:rFonts w:ascii="Book Antiqua" w:eastAsia="Book Antiqua" w:hAnsi="Book Antiqua" w:cs="Book Antiqua"/>
          <w:color w:val="000000"/>
        </w:rPr>
        <w:t xml:space="preserve">-Soo Kim,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-Hyun Cho</w:t>
      </w:r>
    </w:p>
    <w:p w14:paraId="277FC2E3" w14:textId="77777777" w:rsidR="00A77B3E" w:rsidRDefault="00A77B3E">
      <w:pPr>
        <w:spacing w:line="360" w:lineRule="auto"/>
        <w:jc w:val="both"/>
      </w:pPr>
    </w:p>
    <w:p w14:paraId="6B6448DE" w14:textId="77777777" w:rsidR="00A77B3E" w:rsidRDefault="00035A2D">
      <w:pPr>
        <w:spacing w:line="360" w:lineRule="auto"/>
        <w:jc w:val="both"/>
      </w:pPr>
      <w:r>
        <w:rPr>
          <w:rFonts w:ascii="Book Antiqua" w:eastAsia="Book Antiqua" w:hAnsi="Book Antiqua" w:cs="Book Antiqua"/>
          <w:b/>
          <w:bCs/>
          <w:color w:val="000000"/>
        </w:rPr>
        <w:t xml:space="preserve">Du-Han Kim, </w:t>
      </w:r>
      <w:proofErr w:type="spellStart"/>
      <w:r>
        <w:rPr>
          <w:rFonts w:ascii="Book Antiqua" w:eastAsia="Book Antiqua" w:hAnsi="Book Antiqua" w:cs="Book Antiqua"/>
          <w:b/>
          <w:bCs/>
          <w:color w:val="000000"/>
        </w:rPr>
        <w:t>Beom</w:t>
      </w:r>
      <w:proofErr w:type="spellEnd"/>
      <w:r>
        <w:rPr>
          <w:rFonts w:ascii="Book Antiqua" w:eastAsia="Book Antiqua" w:hAnsi="Book Antiqua" w:cs="Book Antiqua"/>
          <w:b/>
          <w:bCs/>
          <w:color w:val="000000"/>
        </w:rPr>
        <w:t xml:space="preserve">-Soo Kim,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Keimyung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Keimyung</w:t>
      </w:r>
      <w:proofErr w:type="spellEnd"/>
      <w:r>
        <w:rPr>
          <w:rFonts w:ascii="Book Antiqua" w:eastAsia="Book Antiqua" w:hAnsi="Book Antiqua" w:cs="Book Antiqua"/>
          <w:color w:val="000000"/>
        </w:rPr>
        <w:t xml:space="preserve"> University School of Medicine, Daegu 42601, South Korea</w:t>
      </w:r>
    </w:p>
    <w:p w14:paraId="014C6BA8" w14:textId="77777777" w:rsidR="00A77B3E" w:rsidRDefault="00A77B3E">
      <w:pPr>
        <w:spacing w:line="360" w:lineRule="auto"/>
        <w:jc w:val="both"/>
      </w:pPr>
    </w:p>
    <w:p w14:paraId="6BCABB02" w14:textId="5A83EE2D" w:rsidR="00A77B3E" w:rsidRDefault="00035A2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Cho CH, Kim DH, and Kim BS designed the research study; Cho CH and Kim BS performed the research</w:t>
      </w:r>
      <w:r w:rsidR="00D42C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contributed new reagents and analytic tools; Kim DH and Cho CH</w:t>
      </w:r>
      <w:r w:rsidR="00D42C7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analyzed the data and wrote the manuscript; </w:t>
      </w:r>
      <w:r w:rsidR="00D42C7B">
        <w:rPr>
          <w:rFonts w:ascii="Book Antiqua" w:eastAsia="Book Antiqua" w:hAnsi="Book Antiqua" w:cs="Book Antiqua"/>
          <w:color w:val="000000"/>
          <w:shd w:val="clear" w:color="auto" w:fill="FFFFFF"/>
        </w:rPr>
        <w:t>and a</w:t>
      </w:r>
      <w:r>
        <w:rPr>
          <w:rFonts w:ascii="Book Antiqua" w:eastAsia="Book Antiqua" w:hAnsi="Book Antiqua" w:cs="Book Antiqua"/>
          <w:color w:val="000000"/>
          <w:shd w:val="clear" w:color="auto" w:fill="FFFFFF"/>
        </w:rPr>
        <w:t>ll authors have read and approved the final manuscript.</w:t>
      </w:r>
    </w:p>
    <w:p w14:paraId="5B7537A8" w14:textId="77777777" w:rsidR="00A77B3E" w:rsidRDefault="00A77B3E">
      <w:pPr>
        <w:spacing w:line="360" w:lineRule="auto"/>
        <w:jc w:val="both"/>
      </w:pPr>
    </w:p>
    <w:p w14:paraId="5DD12EDA" w14:textId="77777777" w:rsidR="00A77B3E" w:rsidRDefault="00035A2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PhD, Professor, </w:t>
      </w:r>
      <w:r>
        <w:rPr>
          <w:rFonts w:ascii="Book Antiqua" w:eastAsia="Book Antiqua" w:hAnsi="Book Antiqua" w:cs="Book Antiqua"/>
          <w:color w:val="000000"/>
        </w:rPr>
        <w:t xml:space="preserve">Department of Orthopedic Surgery, </w:t>
      </w:r>
      <w:proofErr w:type="spellStart"/>
      <w:r>
        <w:rPr>
          <w:rFonts w:ascii="Book Antiqua" w:eastAsia="Book Antiqua" w:hAnsi="Book Antiqua" w:cs="Book Antiqua"/>
          <w:color w:val="000000"/>
        </w:rPr>
        <w:t>Keimyung</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Dongsan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Keimyung</w:t>
      </w:r>
      <w:proofErr w:type="spellEnd"/>
      <w:r>
        <w:rPr>
          <w:rFonts w:ascii="Book Antiqua" w:eastAsia="Book Antiqua" w:hAnsi="Book Antiqua" w:cs="Book Antiqua"/>
          <w:color w:val="000000"/>
        </w:rPr>
        <w:t xml:space="preserve"> University School of Medicine, 56 </w:t>
      </w:r>
      <w:proofErr w:type="spellStart"/>
      <w:r>
        <w:rPr>
          <w:rFonts w:ascii="Book Antiqua" w:eastAsia="Book Antiqua" w:hAnsi="Book Antiqua" w:cs="Book Antiqua"/>
          <w:color w:val="000000"/>
        </w:rPr>
        <w:t>Dalseong-ro</w:t>
      </w:r>
      <w:proofErr w:type="spellEnd"/>
      <w:r>
        <w:rPr>
          <w:rFonts w:ascii="Book Antiqua" w:eastAsia="Book Antiqua" w:hAnsi="Book Antiqua" w:cs="Book Antiqua"/>
          <w:color w:val="000000"/>
        </w:rPr>
        <w:t>, Jung-</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Daegu 42601, South Korea. oscho5362@dsmc.or.kr</w:t>
      </w:r>
    </w:p>
    <w:p w14:paraId="3CFF4933" w14:textId="77777777" w:rsidR="00A77B3E" w:rsidRDefault="00A77B3E">
      <w:pPr>
        <w:spacing w:line="360" w:lineRule="auto"/>
        <w:jc w:val="both"/>
      </w:pPr>
    </w:p>
    <w:p w14:paraId="28A7F881" w14:textId="77777777" w:rsidR="00A77B3E" w:rsidRDefault="00035A2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2020</w:t>
      </w:r>
    </w:p>
    <w:p w14:paraId="4EF53192" w14:textId="77777777" w:rsidR="00A77B3E" w:rsidRDefault="00035A2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21, 2020</w:t>
      </w:r>
    </w:p>
    <w:p w14:paraId="2F7B9D89" w14:textId="7AE15CA6" w:rsidR="00A77B3E" w:rsidRDefault="00035A2D">
      <w:pPr>
        <w:spacing w:line="360" w:lineRule="auto"/>
        <w:jc w:val="both"/>
      </w:pPr>
      <w:r>
        <w:rPr>
          <w:rFonts w:ascii="Book Antiqua" w:eastAsia="Book Antiqua" w:hAnsi="Book Antiqua" w:cs="Book Antiqua"/>
          <w:b/>
          <w:bCs/>
          <w:color w:val="000000"/>
        </w:rPr>
        <w:t xml:space="preserve">Accepted: </w:t>
      </w:r>
      <w:r w:rsidR="00E122F4" w:rsidRPr="00E122F4">
        <w:rPr>
          <w:rFonts w:ascii="Book Antiqua" w:eastAsia="Book Antiqua" w:hAnsi="Book Antiqua" w:cs="Book Antiqua"/>
          <w:color w:val="000000"/>
        </w:rPr>
        <w:t>December 6, 2020</w:t>
      </w:r>
    </w:p>
    <w:p w14:paraId="2D9DA103" w14:textId="09BBE092" w:rsidR="003427A7" w:rsidRPr="00584BD1" w:rsidRDefault="00035A2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3427A7" w:rsidRPr="003427A7">
        <w:rPr>
          <w:rFonts w:ascii="Book Antiqua" w:eastAsia="Book Antiqua" w:hAnsi="Book Antiqua" w:cs="Book Antiqua"/>
          <w:color w:val="000000"/>
        </w:rPr>
        <w:t>J</w:t>
      </w:r>
      <w:r w:rsidR="003427A7" w:rsidRPr="003427A7">
        <w:rPr>
          <w:rFonts w:ascii="Book Antiqua" w:hAnsi="Book Antiqua" w:cs="Book Antiqua"/>
          <w:color w:val="000000"/>
          <w:lang w:eastAsia="zh-CN"/>
        </w:rPr>
        <w:t>anuary</w:t>
      </w:r>
      <w:r w:rsidR="003427A7" w:rsidRPr="003427A7">
        <w:rPr>
          <w:rFonts w:ascii="Book Antiqua" w:eastAsia="Book Antiqua" w:hAnsi="Book Antiqua" w:cs="Book Antiqua"/>
          <w:color w:val="000000"/>
        </w:rPr>
        <w:t xml:space="preserve"> 6, 2021</w:t>
      </w:r>
    </w:p>
    <w:p w14:paraId="36D6AA30" w14:textId="77777777" w:rsidR="00A77B3E" w:rsidRDefault="00A77B3E">
      <w:pPr>
        <w:spacing w:line="360" w:lineRule="auto"/>
        <w:jc w:val="both"/>
      </w:pPr>
    </w:p>
    <w:p w14:paraId="147FE3F0" w14:textId="621766FC" w:rsidR="003427A7" w:rsidRDefault="003427A7">
      <w:pPr>
        <w:spacing w:line="360" w:lineRule="auto"/>
        <w:jc w:val="both"/>
        <w:sectPr w:rsidR="003427A7">
          <w:footerReference w:type="default" r:id="rId7"/>
          <w:pgSz w:w="12240" w:h="15840"/>
          <w:pgMar w:top="1440" w:right="1440" w:bottom="1440" w:left="1440" w:header="720" w:footer="720" w:gutter="0"/>
          <w:cols w:space="720"/>
          <w:docGrid w:linePitch="360"/>
        </w:sectPr>
      </w:pPr>
    </w:p>
    <w:p w14:paraId="09583599" w14:textId="77777777" w:rsidR="00A77B3E" w:rsidRDefault="00035A2D">
      <w:pPr>
        <w:spacing w:line="360" w:lineRule="auto"/>
        <w:jc w:val="both"/>
      </w:pPr>
      <w:r>
        <w:rPr>
          <w:rFonts w:ascii="Book Antiqua" w:eastAsia="Book Antiqua" w:hAnsi="Book Antiqua" w:cs="Book Antiqua"/>
          <w:b/>
          <w:color w:val="000000"/>
        </w:rPr>
        <w:t>Abstract</w:t>
      </w:r>
    </w:p>
    <w:p w14:paraId="180CE608" w14:textId="77777777" w:rsidR="00A77B3E" w:rsidRDefault="00035A2D">
      <w:pPr>
        <w:spacing w:line="360" w:lineRule="auto"/>
        <w:jc w:val="both"/>
      </w:pPr>
      <w:r>
        <w:rPr>
          <w:rFonts w:ascii="Book Antiqua" w:eastAsia="Book Antiqua" w:hAnsi="Book Antiqua" w:cs="Book Antiqua"/>
          <w:color w:val="000000"/>
        </w:rPr>
        <w:t>BACKGROUND</w:t>
      </w:r>
    </w:p>
    <w:p w14:paraId="41E18444" w14:textId="77777777" w:rsidR="00A77B3E" w:rsidRDefault="00035A2D">
      <w:pPr>
        <w:spacing w:line="360" w:lineRule="auto"/>
        <w:jc w:val="both"/>
      </w:pPr>
      <w:r>
        <w:rPr>
          <w:rFonts w:ascii="Book Antiqua" w:eastAsia="Book Antiqua" w:hAnsi="Book Antiqua" w:cs="Book Antiqua"/>
          <w:color w:val="000000"/>
        </w:rPr>
        <w:t>Acromial and scapular spine fractures after reverse total shoulder arthroplasty (RTSA) are a well-known complication that may negatively impact the effects of long-term outcomes. However, to the best of our knowledge, there has been no report of simultaneous bilateral fractures of the acromion or scapular spine that occurred following staged RTSA.</w:t>
      </w:r>
    </w:p>
    <w:p w14:paraId="039C09DC" w14:textId="77777777" w:rsidR="00A77B3E" w:rsidRDefault="00A77B3E">
      <w:pPr>
        <w:spacing w:line="360" w:lineRule="auto"/>
        <w:jc w:val="both"/>
      </w:pPr>
    </w:p>
    <w:p w14:paraId="1432F8A5" w14:textId="77777777" w:rsidR="00A77B3E" w:rsidRDefault="00035A2D">
      <w:pPr>
        <w:spacing w:line="360" w:lineRule="auto"/>
        <w:jc w:val="both"/>
      </w:pPr>
      <w:r>
        <w:rPr>
          <w:rFonts w:ascii="Book Antiqua" w:eastAsia="Book Antiqua" w:hAnsi="Book Antiqua" w:cs="Book Antiqua"/>
          <w:color w:val="000000"/>
        </w:rPr>
        <w:t>CASE SUMMARY</w:t>
      </w:r>
    </w:p>
    <w:p w14:paraId="02797C81" w14:textId="07A0A39D" w:rsidR="00A77B3E" w:rsidRDefault="00035A2D" w:rsidP="00DA0013">
      <w:pPr>
        <w:spacing w:line="360" w:lineRule="auto"/>
        <w:jc w:val="both"/>
      </w:pPr>
      <w:r>
        <w:rPr>
          <w:rFonts w:ascii="Book Antiqua" w:eastAsia="Book Antiqua" w:hAnsi="Book Antiqua" w:cs="Book Antiqua"/>
          <w:color w:val="000000"/>
        </w:rPr>
        <w:t xml:space="preserve">A 79-year-old right-handed male visited our outpatient clinic with a chief complaint of pain and limited motion of both shoulder joints for </w:t>
      </w:r>
      <w:proofErr w:type="gramStart"/>
      <w:r>
        <w:rPr>
          <w:rFonts w:ascii="Book Antiqua" w:eastAsia="Book Antiqua" w:hAnsi="Book Antiqua" w:cs="Book Antiqua"/>
          <w:color w:val="000000"/>
        </w:rPr>
        <w:t>a one</w:t>
      </w:r>
      <w:proofErr w:type="gramEnd"/>
      <w:r>
        <w:rPr>
          <w:rFonts w:ascii="Book Antiqua" w:eastAsia="Book Antiqua" w:hAnsi="Book Antiqua" w:cs="Book Antiqua"/>
          <w:color w:val="000000"/>
        </w:rPr>
        <w:t xml:space="preserve">-year duration. Based on plain radiographs and </w:t>
      </w:r>
      <w:r w:rsidR="00DA0013">
        <w:rPr>
          <w:rFonts w:ascii="Book Antiqua" w:eastAsia="Book Antiqua" w:hAnsi="Book Antiqua" w:cs="Book Antiqua"/>
          <w:color w:val="000000"/>
        </w:rPr>
        <w:t>magnetic resonance images</w:t>
      </w:r>
      <w:r>
        <w:rPr>
          <w:rFonts w:ascii="Book Antiqua" w:eastAsia="Book Antiqua" w:hAnsi="Book Antiqua" w:cs="Book Antiqua"/>
          <w:color w:val="000000"/>
        </w:rPr>
        <w:t xml:space="preserve">, the preoperative diagnosis was bilateral cuff tear </w:t>
      </w:r>
      <w:proofErr w:type="spellStart"/>
      <w:r>
        <w:rPr>
          <w:rFonts w:ascii="Book Antiqua" w:eastAsia="Book Antiqua" w:hAnsi="Book Antiqua" w:cs="Book Antiqua"/>
          <w:color w:val="000000"/>
        </w:rPr>
        <w:t>arthropathy</w:t>
      </w:r>
      <w:proofErr w:type="spellEnd"/>
      <w:r>
        <w:rPr>
          <w:rFonts w:ascii="Book Antiqua" w:eastAsia="Book Antiqua" w:hAnsi="Book Antiqua" w:cs="Book Antiqua"/>
          <w:color w:val="000000"/>
        </w:rPr>
        <w:t xml:space="preserve"> with failed rotator cuff repair. This patient was treated with staged bilateral RTSA at a two-month interval. At 5 and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right and left side surgery, the patient returned to the outpatient clinic with severe pain and limited motion of both shoulder joints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without a traumatic event. A computed tomography scan revealed non-displaced acromial base fractures of both shoulders. Considering bilateral involvement, fracture location, and patient’s demand, open reduction and internal fixation</w:t>
      </w:r>
      <w:r w:rsidR="00DA0013">
        <w:rPr>
          <w:rFonts w:ascii="Book Antiqua" w:eastAsia="Book Antiqua" w:hAnsi="Book Antiqua" w:cs="Book Antiqua"/>
          <w:color w:val="000000"/>
        </w:rPr>
        <w:t xml:space="preserve"> (ORIF)</w:t>
      </w:r>
      <w:r>
        <w:rPr>
          <w:rFonts w:ascii="Book Antiqua" w:eastAsia="Book Antiqua" w:hAnsi="Book Antiqua" w:cs="Book Antiqua"/>
          <w:color w:val="000000"/>
        </w:rPr>
        <w:t xml:space="preserve"> using plate for bilateral acromial base fractures were performed. At 2 years after </w:t>
      </w:r>
      <w:r w:rsidR="00DA0013">
        <w:rPr>
          <w:rFonts w:ascii="Book Antiqua" w:eastAsia="Book Antiqua" w:hAnsi="Book Antiqua" w:cs="Book Antiqua"/>
          <w:color w:val="000000"/>
        </w:rPr>
        <w:t>ORIF</w:t>
      </w:r>
      <w:r>
        <w:rPr>
          <w:rFonts w:ascii="Book Antiqua" w:eastAsia="Book Antiqua" w:hAnsi="Book Antiqua" w:cs="Book Antiqua"/>
          <w:color w:val="000000"/>
        </w:rPr>
        <w:t>, the fracture was completely healed, and the patient was satisfied with shoulder status.</w:t>
      </w:r>
    </w:p>
    <w:p w14:paraId="09AA1AF0" w14:textId="77777777" w:rsidR="00A77B3E" w:rsidRDefault="00A77B3E" w:rsidP="00DA0013">
      <w:pPr>
        <w:spacing w:line="360" w:lineRule="auto"/>
        <w:jc w:val="both"/>
      </w:pPr>
    </w:p>
    <w:p w14:paraId="5DD813E6" w14:textId="77777777" w:rsidR="00A77B3E" w:rsidRDefault="00035A2D">
      <w:pPr>
        <w:spacing w:line="360" w:lineRule="auto"/>
        <w:jc w:val="both"/>
      </w:pPr>
      <w:r>
        <w:rPr>
          <w:rFonts w:ascii="Book Antiqua" w:eastAsia="Book Antiqua" w:hAnsi="Book Antiqua" w:cs="Book Antiqua"/>
          <w:color w:val="000000"/>
        </w:rPr>
        <w:t>CONCLUSION</w:t>
      </w:r>
    </w:p>
    <w:p w14:paraId="45803D8E" w14:textId="0CFA4222" w:rsidR="00A77B3E" w:rsidRDefault="00035A2D">
      <w:pPr>
        <w:spacing w:line="360" w:lineRule="auto"/>
        <w:jc w:val="both"/>
      </w:pPr>
      <w:r>
        <w:rPr>
          <w:rFonts w:ascii="Book Antiqua" w:eastAsia="Book Antiqua" w:hAnsi="Book Antiqua" w:cs="Book Antiqua"/>
          <w:color w:val="000000"/>
        </w:rPr>
        <w:t xml:space="preserve">This report describes an extremely rare case of simultaneous bilateral acromial base fractures after staged RTSA managed successfully by </w:t>
      </w:r>
      <w:r w:rsidR="00DA0013">
        <w:rPr>
          <w:rFonts w:ascii="Book Antiqua" w:eastAsia="Book Antiqua" w:hAnsi="Book Antiqua" w:cs="Book Antiqua"/>
          <w:color w:val="000000"/>
        </w:rPr>
        <w:t>ORIF</w:t>
      </w:r>
      <w:r>
        <w:rPr>
          <w:rFonts w:ascii="Book Antiqua" w:eastAsia="Book Antiqua" w:hAnsi="Book Antiqua" w:cs="Book Antiqua"/>
          <w:color w:val="000000"/>
        </w:rPr>
        <w:t xml:space="preserve"> with a pre-contoured plate designed for distal clavicle fractures. Although acromial fracture after RTSA can be treated conservatively, simultaneous bilateral fractures may warrant surgical intervention as a means of addressing difficulties in activities of daily living.</w:t>
      </w:r>
    </w:p>
    <w:p w14:paraId="63C6476D" w14:textId="77777777" w:rsidR="00A77B3E" w:rsidRDefault="00A77B3E">
      <w:pPr>
        <w:spacing w:line="360" w:lineRule="auto"/>
        <w:jc w:val="both"/>
      </w:pPr>
    </w:p>
    <w:p w14:paraId="48AF0E71" w14:textId="7E087CCB" w:rsidR="00A77B3E" w:rsidRDefault="00035A2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Acromion; Fracture; Arthroplasty; Shoulder; Reverse total shoulder arthroplasty; </w:t>
      </w:r>
      <w:r w:rsidR="00DA0013">
        <w:rPr>
          <w:rFonts w:ascii="Book Antiqua" w:eastAsia="Book Antiqua" w:hAnsi="Book Antiqua" w:cs="Book Antiqua"/>
          <w:color w:val="000000"/>
        </w:rPr>
        <w:t>Case report; C</w:t>
      </w:r>
      <w:r>
        <w:rPr>
          <w:rFonts w:ascii="Book Antiqua" w:eastAsia="Book Antiqua" w:hAnsi="Book Antiqua" w:cs="Book Antiqua"/>
          <w:color w:val="000000"/>
        </w:rPr>
        <w:t>omplication</w:t>
      </w:r>
    </w:p>
    <w:p w14:paraId="7EC9E9D3" w14:textId="77777777" w:rsidR="00A77B3E" w:rsidRDefault="00A77B3E">
      <w:pPr>
        <w:spacing w:line="360" w:lineRule="auto"/>
        <w:jc w:val="both"/>
      </w:pPr>
    </w:p>
    <w:p w14:paraId="231C4F9F" w14:textId="020ECB32" w:rsidR="00A77B3E" w:rsidRDefault="00035A2D">
      <w:pPr>
        <w:spacing w:line="360" w:lineRule="auto"/>
        <w:jc w:val="both"/>
      </w:pPr>
      <w:r>
        <w:rPr>
          <w:rFonts w:ascii="Book Antiqua" w:eastAsia="Book Antiqua" w:hAnsi="Book Antiqua" w:cs="Book Antiqua"/>
          <w:color w:val="000000"/>
        </w:rPr>
        <w:t xml:space="preserve">Kim DH, Kim BS, Cho CH. Simultaneous bilateral acromial base fractures after staged reverse total shoulder arthroplasty: </w:t>
      </w:r>
      <w:r w:rsidR="00D42C7B">
        <w:rPr>
          <w:rFonts w:ascii="Book Antiqua" w:eastAsia="Book Antiqua" w:hAnsi="Book Antiqua" w:cs="Book Antiqua"/>
          <w:color w:val="000000"/>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B43E7A" w:rsidRPr="00B43E7A">
        <w:rPr>
          <w:rFonts w:ascii="Book Antiqua" w:eastAsia="Book Antiqua" w:hAnsi="Book Antiqua" w:cs="Book Antiqua"/>
          <w:color w:val="000000"/>
        </w:rPr>
        <w:t>2021; 9(</w:t>
      </w:r>
      <w:r w:rsidR="00645648">
        <w:rPr>
          <w:rFonts w:ascii="Book Antiqua" w:eastAsia="Book Antiqua" w:hAnsi="Book Antiqua" w:cs="Book Antiqua"/>
          <w:color w:val="000000"/>
        </w:rPr>
        <w:t>1</w:t>
      </w:r>
      <w:r w:rsidR="00B43E7A" w:rsidRPr="00B43E7A">
        <w:rPr>
          <w:rFonts w:ascii="Book Antiqua" w:eastAsia="Book Antiqua" w:hAnsi="Book Antiqua" w:cs="Book Antiqua"/>
          <w:color w:val="000000"/>
        </w:rPr>
        <w:t xml:space="preserve">): </w:t>
      </w:r>
      <w:r w:rsidR="005F11EF">
        <w:rPr>
          <w:rFonts w:ascii="Book Antiqua" w:eastAsia="Book Antiqua" w:hAnsi="Book Antiqua" w:cs="Book Antiqua"/>
          <w:color w:val="000000"/>
        </w:rPr>
        <w:t>284-</w:t>
      </w:r>
      <w:proofErr w:type="gramStart"/>
      <w:r w:rsidR="005F11EF">
        <w:rPr>
          <w:rFonts w:ascii="Book Antiqua" w:eastAsia="Book Antiqua" w:hAnsi="Book Antiqua" w:cs="Book Antiqua"/>
          <w:color w:val="000000"/>
        </w:rPr>
        <w:t>290</w:t>
      </w:r>
      <w:r w:rsidR="00B43E7A" w:rsidRPr="00B43E7A">
        <w:rPr>
          <w:rFonts w:ascii="Book Antiqua" w:eastAsia="Book Antiqua" w:hAnsi="Book Antiqua" w:cs="Book Antiqua"/>
          <w:color w:val="000000"/>
        </w:rPr>
        <w:t xml:space="preserve">  URL</w:t>
      </w:r>
      <w:proofErr w:type="gramEnd"/>
      <w:r w:rsidR="00B43E7A" w:rsidRPr="00B43E7A">
        <w:rPr>
          <w:rFonts w:ascii="Book Antiqua" w:eastAsia="Book Antiqua" w:hAnsi="Book Antiqua" w:cs="Book Antiqua"/>
          <w:color w:val="000000"/>
        </w:rPr>
        <w:t>: https://www.wjgnet.com/2307-8960/full/v9/i</w:t>
      </w:r>
      <w:r w:rsidR="00645648">
        <w:rPr>
          <w:rFonts w:ascii="Book Antiqua" w:eastAsia="Book Antiqua" w:hAnsi="Book Antiqua" w:cs="Book Antiqua"/>
          <w:color w:val="000000"/>
        </w:rPr>
        <w:t>1</w:t>
      </w:r>
      <w:r w:rsidR="00B43E7A" w:rsidRPr="00B43E7A">
        <w:rPr>
          <w:rFonts w:ascii="Book Antiqua" w:eastAsia="Book Antiqua" w:hAnsi="Book Antiqua" w:cs="Book Antiqua"/>
          <w:color w:val="000000"/>
        </w:rPr>
        <w:t>/</w:t>
      </w:r>
      <w:r w:rsidR="005F11EF">
        <w:rPr>
          <w:rFonts w:ascii="Book Antiqua" w:eastAsia="Book Antiqua" w:hAnsi="Book Antiqua" w:cs="Book Antiqua"/>
          <w:color w:val="000000"/>
        </w:rPr>
        <w:t>284</w:t>
      </w:r>
      <w:r w:rsidR="00B43E7A" w:rsidRPr="00B43E7A">
        <w:rPr>
          <w:rFonts w:ascii="Book Antiqua" w:eastAsia="Book Antiqua" w:hAnsi="Book Antiqua" w:cs="Book Antiqua"/>
          <w:color w:val="000000"/>
        </w:rPr>
        <w:t xml:space="preserve">.htm  DOI: </w:t>
      </w:r>
      <w:bookmarkStart w:id="0" w:name="_GoBack"/>
      <w:r w:rsidR="00B43E7A" w:rsidRPr="00B43E7A">
        <w:rPr>
          <w:rFonts w:ascii="Book Antiqua" w:eastAsia="Book Antiqua" w:hAnsi="Book Antiqua" w:cs="Book Antiqua"/>
          <w:color w:val="000000"/>
        </w:rPr>
        <w:t>https://dx.doi.org/10.12998/wjcc.v9.i</w:t>
      </w:r>
      <w:r w:rsidR="00645648">
        <w:rPr>
          <w:rFonts w:ascii="Book Antiqua" w:eastAsia="Book Antiqua" w:hAnsi="Book Antiqua" w:cs="Book Antiqua"/>
          <w:color w:val="000000"/>
        </w:rPr>
        <w:t>1</w:t>
      </w:r>
      <w:r w:rsidR="00B43E7A" w:rsidRPr="00B43E7A">
        <w:rPr>
          <w:rFonts w:ascii="Book Antiqua" w:eastAsia="Book Antiqua" w:hAnsi="Book Antiqua" w:cs="Book Antiqua"/>
          <w:color w:val="000000"/>
        </w:rPr>
        <w:t>.</w:t>
      </w:r>
      <w:r w:rsidR="005F11EF">
        <w:rPr>
          <w:rFonts w:ascii="Book Antiqua" w:eastAsia="Book Antiqua" w:hAnsi="Book Antiqua" w:cs="Book Antiqua"/>
          <w:color w:val="000000"/>
        </w:rPr>
        <w:t>284</w:t>
      </w:r>
      <w:bookmarkEnd w:id="0"/>
    </w:p>
    <w:p w14:paraId="102745EE" w14:textId="77777777" w:rsidR="00A77B3E" w:rsidRDefault="00A77B3E">
      <w:pPr>
        <w:spacing w:line="360" w:lineRule="auto"/>
        <w:jc w:val="both"/>
      </w:pPr>
    </w:p>
    <w:p w14:paraId="520BD6B6" w14:textId="6EBC8CD5" w:rsidR="00A77B3E" w:rsidRDefault="00035A2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Acromial and scapular spine fractures are a well-known complication that can occur by deltoid tension with increased arm length after </w:t>
      </w:r>
      <w:r w:rsidR="004E248E">
        <w:rPr>
          <w:rFonts w:ascii="Book Antiqua" w:eastAsia="Book Antiqua" w:hAnsi="Book Antiqua" w:cs="Book Antiqua"/>
          <w:color w:val="000000"/>
        </w:rPr>
        <w:t>reverse total shoulder arthroplasty (RTSA)</w:t>
      </w:r>
      <w:r>
        <w:rPr>
          <w:rFonts w:ascii="Book Antiqua" w:eastAsia="Book Antiqua" w:hAnsi="Book Antiqua" w:cs="Book Antiqua"/>
          <w:color w:val="000000"/>
        </w:rPr>
        <w:t>. The reported incidences range from 0.6% to 15.8%. However, simultaneous bilateral fractures of the acromion or scapular spine following staged RTSA are extremely rare. Furthermore, its management has not been established. Although acromial fracture after RTSA can be treated conservatively, simultaneous bilateral fractures may warrant surgical intervention as a means of addressing difficulties in activities of daily livings.</w:t>
      </w:r>
    </w:p>
    <w:p w14:paraId="2B38E66D" w14:textId="268245CD" w:rsidR="00A77B3E" w:rsidRDefault="004E248E">
      <w:pPr>
        <w:spacing w:line="360" w:lineRule="auto"/>
        <w:jc w:val="both"/>
      </w:pPr>
      <w:r>
        <w:rPr>
          <w:rFonts w:ascii="Book Antiqua" w:eastAsia="Book Antiqua" w:hAnsi="Book Antiqua" w:cs="Book Antiqua"/>
          <w:b/>
          <w:caps/>
          <w:color w:val="000000"/>
          <w:u w:val="single"/>
        </w:rPr>
        <w:br w:type="page"/>
      </w:r>
      <w:r w:rsidR="00035A2D">
        <w:rPr>
          <w:rFonts w:ascii="Book Antiqua" w:eastAsia="Book Antiqua" w:hAnsi="Book Antiqua" w:cs="Book Antiqua"/>
          <w:b/>
          <w:caps/>
          <w:color w:val="000000"/>
          <w:u w:val="single"/>
        </w:rPr>
        <w:t>INTRODUCTION</w:t>
      </w:r>
    </w:p>
    <w:p w14:paraId="40ECA310" w14:textId="548B8C52" w:rsidR="00A77B3E" w:rsidRDefault="00035A2D" w:rsidP="004E248E">
      <w:pPr>
        <w:spacing w:line="360" w:lineRule="auto"/>
        <w:jc w:val="both"/>
      </w:pPr>
      <w:r>
        <w:rPr>
          <w:rFonts w:ascii="Book Antiqua" w:eastAsia="Book Antiqua" w:hAnsi="Book Antiqua" w:cs="Book Antiqua"/>
          <w:color w:val="000000"/>
        </w:rPr>
        <w:t xml:space="preserve">Bilateral reverse total shoulder arthroplasty (RTSA) is a proven treatment option for in cuff tear </w:t>
      </w:r>
      <w:proofErr w:type="spellStart"/>
      <w:r>
        <w:rPr>
          <w:rFonts w:ascii="Book Antiqua" w:eastAsia="Book Antiqua" w:hAnsi="Book Antiqua" w:cs="Book Antiqua"/>
          <w:color w:val="000000"/>
        </w:rPr>
        <w:t>arthropathy</w:t>
      </w:r>
      <w:proofErr w:type="spellEnd"/>
      <w:r>
        <w:rPr>
          <w:rFonts w:ascii="Book Antiqua" w:eastAsia="Book Antiqua" w:hAnsi="Book Antiqua" w:cs="Book Antiqua"/>
          <w:color w:val="000000"/>
        </w:rPr>
        <w:t xml:space="preserve"> (CTA), requiring bilateral </w:t>
      </w:r>
      <w:proofErr w:type="gramStart"/>
      <w:r>
        <w:rPr>
          <w:rFonts w:ascii="Book Antiqua" w:eastAsia="Book Antiqua" w:hAnsi="Book Antiqua" w:cs="Book Antiqua"/>
          <w:color w:val="000000"/>
        </w:rPr>
        <w:t>arthroplasty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Acromial and scapular spine fractures after RTSA are a well-known complication that may negatively impact long-term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In patients undergoing bilateral RTSA, bilateral fractures of the acromion or scapular spine are very rare. In fact, a review of the literature reveals that only 2 cases with sequential bilateral fractures of the acromion or scapular spine have been reported</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However, to the best of our knowledge, there has been no report of simultaneous bilateral fractures of the acromion or scapular spine following staged RTSA. Furthermore, its management has not been established.</w:t>
      </w:r>
    </w:p>
    <w:p w14:paraId="513870E2" w14:textId="1FF610F2" w:rsidR="00A77B3E" w:rsidRDefault="00035A2D" w:rsidP="006B044E">
      <w:pPr>
        <w:spacing w:line="360" w:lineRule="auto"/>
        <w:ind w:firstLineChars="100" w:firstLine="240"/>
        <w:jc w:val="both"/>
      </w:pPr>
      <w:r>
        <w:rPr>
          <w:rFonts w:ascii="Book Antiqua" w:eastAsia="Book Antiqua" w:hAnsi="Book Antiqua" w:cs="Book Antiqua"/>
          <w:color w:val="000000"/>
        </w:rPr>
        <w:t>This report describes an extremely rare case of simultaneous bilateral acromial base fractures after staged RTSA managed successfully by open reduction and internal fixation</w:t>
      </w:r>
      <w:r w:rsidR="006B044E">
        <w:rPr>
          <w:rFonts w:ascii="Book Antiqua" w:eastAsia="Book Antiqua" w:hAnsi="Book Antiqua" w:cs="Book Antiqua"/>
          <w:color w:val="000000"/>
        </w:rPr>
        <w:t xml:space="preserve"> (ORIF) </w:t>
      </w:r>
      <w:r>
        <w:rPr>
          <w:rFonts w:ascii="Book Antiqua" w:eastAsia="Book Antiqua" w:hAnsi="Book Antiqua" w:cs="Book Antiqua"/>
          <w:color w:val="000000"/>
        </w:rPr>
        <w:t>with a pre-contoured plate designed for distal clavicle fractures.</w:t>
      </w:r>
    </w:p>
    <w:p w14:paraId="7D4F604B" w14:textId="77777777" w:rsidR="00A77B3E" w:rsidRDefault="00A77B3E" w:rsidP="006B044E">
      <w:pPr>
        <w:spacing w:line="360" w:lineRule="auto"/>
        <w:jc w:val="both"/>
      </w:pPr>
    </w:p>
    <w:p w14:paraId="692E2769" w14:textId="77777777" w:rsidR="00A77B3E" w:rsidRDefault="00035A2D">
      <w:pPr>
        <w:spacing w:line="360" w:lineRule="auto"/>
        <w:jc w:val="both"/>
      </w:pPr>
      <w:r>
        <w:rPr>
          <w:rFonts w:ascii="Book Antiqua" w:eastAsia="Book Antiqua" w:hAnsi="Book Antiqua" w:cs="Book Antiqua"/>
          <w:b/>
          <w:caps/>
          <w:color w:val="000000"/>
          <w:u w:val="single"/>
        </w:rPr>
        <w:t>CASE PRESENTATION</w:t>
      </w:r>
    </w:p>
    <w:p w14:paraId="2AAAE540" w14:textId="77777777" w:rsidR="00A77B3E" w:rsidRDefault="00035A2D">
      <w:pPr>
        <w:spacing w:line="360" w:lineRule="auto"/>
        <w:jc w:val="both"/>
      </w:pPr>
      <w:r>
        <w:rPr>
          <w:rFonts w:ascii="Book Antiqua" w:eastAsia="Book Antiqua" w:hAnsi="Book Antiqua" w:cs="Book Antiqua"/>
          <w:b/>
          <w:i/>
          <w:color w:val="000000"/>
        </w:rPr>
        <w:t>Chief complaints</w:t>
      </w:r>
    </w:p>
    <w:p w14:paraId="7929969F" w14:textId="17F1AA9F" w:rsidR="00A77B3E" w:rsidRDefault="00035A2D" w:rsidP="006B044E">
      <w:pPr>
        <w:spacing w:line="360" w:lineRule="auto"/>
        <w:jc w:val="both"/>
      </w:pPr>
      <w:r>
        <w:rPr>
          <w:rFonts w:ascii="Book Antiqua" w:eastAsia="Book Antiqua" w:hAnsi="Book Antiqua" w:cs="Book Antiqua"/>
          <w:color w:val="000000"/>
        </w:rPr>
        <w:t>A 79-year-old right-handed male visited our outpatient clinic with severe pain and limited range of motion (ROM) of both shoulder joints.</w:t>
      </w:r>
    </w:p>
    <w:p w14:paraId="4B8451D0" w14:textId="77777777" w:rsidR="00A77B3E" w:rsidRDefault="00A77B3E" w:rsidP="006B044E">
      <w:pPr>
        <w:spacing w:line="360" w:lineRule="auto"/>
        <w:jc w:val="both"/>
      </w:pPr>
    </w:p>
    <w:p w14:paraId="2E4382BD" w14:textId="77777777" w:rsidR="00A77B3E" w:rsidRDefault="00035A2D">
      <w:pPr>
        <w:spacing w:line="360" w:lineRule="auto"/>
        <w:jc w:val="both"/>
      </w:pPr>
      <w:r>
        <w:rPr>
          <w:rFonts w:ascii="Book Antiqua" w:eastAsia="Book Antiqua" w:hAnsi="Book Antiqua" w:cs="Book Antiqua"/>
          <w:b/>
          <w:i/>
          <w:color w:val="000000"/>
        </w:rPr>
        <w:t>History of present illness</w:t>
      </w:r>
    </w:p>
    <w:p w14:paraId="6EFB4EE5" w14:textId="2D2B650A" w:rsidR="00A77B3E" w:rsidRDefault="00035A2D" w:rsidP="006B044E">
      <w:pPr>
        <w:spacing w:line="360" w:lineRule="auto"/>
        <w:jc w:val="both"/>
      </w:pPr>
      <w:r>
        <w:rPr>
          <w:rFonts w:ascii="Book Antiqua" w:eastAsia="Book Antiqua" w:hAnsi="Book Antiqua" w:cs="Book Antiqua"/>
          <w:color w:val="000000"/>
        </w:rPr>
        <w:t xml:space="preserve">The patient’s symptoms started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without a traumatic event.</w:t>
      </w:r>
    </w:p>
    <w:p w14:paraId="3A0E96E9" w14:textId="77777777" w:rsidR="00A77B3E" w:rsidRDefault="00A77B3E" w:rsidP="006B044E">
      <w:pPr>
        <w:spacing w:line="360" w:lineRule="auto"/>
        <w:jc w:val="both"/>
      </w:pPr>
    </w:p>
    <w:p w14:paraId="5CC03BE3" w14:textId="77777777" w:rsidR="00A77B3E" w:rsidRDefault="00035A2D">
      <w:pPr>
        <w:spacing w:line="360" w:lineRule="auto"/>
        <w:jc w:val="both"/>
      </w:pPr>
      <w:r>
        <w:rPr>
          <w:rFonts w:ascii="Book Antiqua" w:eastAsia="Book Antiqua" w:hAnsi="Book Antiqua" w:cs="Book Antiqua"/>
          <w:b/>
          <w:i/>
          <w:color w:val="000000"/>
        </w:rPr>
        <w:t>History of past illness</w:t>
      </w:r>
    </w:p>
    <w:p w14:paraId="55C66C19" w14:textId="6D768A03" w:rsidR="00A77B3E" w:rsidRDefault="00035A2D" w:rsidP="006B044E">
      <w:pPr>
        <w:spacing w:line="360" w:lineRule="auto"/>
        <w:jc w:val="both"/>
      </w:pPr>
      <w:r>
        <w:rPr>
          <w:rFonts w:ascii="Book Antiqua" w:eastAsia="Book Antiqua" w:hAnsi="Book Antiqua" w:cs="Book Antiqua"/>
          <w:color w:val="000000"/>
        </w:rPr>
        <w:t xml:space="preserve">Six years ago, this patient underwent bilateral repair for a massive rotator cuff tear at a one-year interval in a local clinic. The patient visited our hospital complaining of worsening both shoulder pain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 active ROM of the right shoulder was 20° of forward flexion, 30° of abduction, 45° of external rotation, and the 4</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 on physical examination. Active ROM of the left shoulder was 20° of forward flexion, 20° of abduction, 60° of external rotation, and the 4</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 Based on plain radiographs and magnetic resonance images, the preoperative diagnosis was bilateral CTA with failed rotator cuff repair. No preoperative acromial pathology was observed. This patient was treated with staged bilateral RTSA [right shoulder: </w:t>
      </w:r>
      <w:proofErr w:type="spellStart"/>
      <w:r>
        <w:rPr>
          <w:rFonts w:ascii="Book Antiqua" w:eastAsia="Book Antiqua" w:hAnsi="Book Antiqua" w:cs="Book Antiqua"/>
          <w:color w:val="000000"/>
        </w:rPr>
        <w:t>Equinoxe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Exactech</w:t>
      </w:r>
      <w:proofErr w:type="spellEnd"/>
      <w:r>
        <w:rPr>
          <w:rFonts w:ascii="Book Antiqua" w:eastAsia="Book Antiqua" w:hAnsi="Book Antiqua" w:cs="Book Antiqua"/>
          <w:color w:val="000000"/>
        </w:rPr>
        <w:t>, Gainesville, FL, U</w:t>
      </w:r>
      <w:r w:rsidR="006B044E">
        <w:rPr>
          <w:rFonts w:ascii="Book Antiqua" w:eastAsia="Book Antiqua" w:hAnsi="Book Antiqua" w:cs="Book Antiqua"/>
          <w:color w:val="000000"/>
        </w:rPr>
        <w:t>nited States</w:t>
      </w:r>
      <w:r>
        <w:rPr>
          <w:rFonts w:ascii="Book Antiqua" w:eastAsia="Book Antiqua" w:hAnsi="Book Antiqua" w:cs="Book Antiqua"/>
          <w:color w:val="000000"/>
        </w:rPr>
        <w:t xml:space="preserve">), left shoulder: Delta </w:t>
      </w:r>
      <w:proofErr w:type="spellStart"/>
      <w:r>
        <w:rPr>
          <w:rFonts w:ascii="Book Antiqua" w:eastAsia="Book Antiqua" w:hAnsi="Book Antiqua" w:cs="Book Antiqua"/>
          <w:color w:val="000000"/>
        </w:rPr>
        <w:t>Xtend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Warsaw, IN, </w:t>
      </w:r>
      <w:r w:rsidR="006B044E">
        <w:rPr>
          <w:rFonts w:ascii="Book Antiqua" w:eastAsia="Book Antiqua" w:hAnsi="Book Antiqua" w:cs="Book Antiqua"/>
          <w:color w:val="000000"/>
        </w:rPr>
        <w:t>United States</w:t>
      </w:r>
      <w:r>
        <w:rPr>
          <w:rFonts w:ascii="Book Antiqua" w:eastAsia="Book Antiqua" w:hAnsi="Book Antiqua" w:cs="Book Antiqua"/>
          <w:color w:val="000000"/>
        </w:rPr>
        <w:t>)] at a two-month interval (Figure 1).</w:t>
      </w:r>
    </w:p>
    <w:p w14:paraId="382DE5DB" w14:textId="5D7BAE28"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The patient reported being satisfied with significant pain relief and functional restoration after RTSA.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RTSA, active ROM increased to 140° of forward flexion, 100° of abduction, 50° of external rotation, and the 5</w:t>
      </w:r>
      <w:r w:rsidRPr="006B044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left RTSA, active ROM increased to 100° of forward flexion, 80° of abduction, 50° of external rotation, and the 5</w:t>
      </w:r>
      <w:r w:rsidRPr="00537D65">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lumbar vertebra level of internal rotation.</w:t>
      </w:r>
    </w:p>
    <w:p w14:paraId="53D7D62D" w14:textId="77777777" w:rsidR="00A77B3E" w:rsidRDefault="00A77B3E" w:rsidP="006B044E">
      <w:pPr>
        <w:spacing w:line="360" w:lineRule="auto"/>
        <w:jc w:val="both"/>
      </w:pPr>
    </w:p>
    <w:p w14:paraId="1A407177" w14:textId="77777777" w:rsidR="00A77B3E" w:rsidRDefault="00035A2D">
      <w:pPr>
        <w:spacing w:line="360" w:lineRule="auto"/>
        <w:jc w:val="both"/>
      </w:pPr>
      <w:r>
        <w:rPr>
          <w:rFonts w:ascii="Book Antiqua" w:eastAsia="Book Antiqua" w:hAnsi="Book Antiqua" w:cs="Book Antiqua"/>
          <w:b/>
          <w:i/>
          <w:color w:val="000000"/>
        </w:rPr>
        <w:t>Personal and family history</w:t>
      </w:r>
    </w:p>
    <w:p w14:paraId="354D9209" w14:textId="77777777" w:rsidR="00A77B3E" w:rsidRDefault="00035A2D" w:rsidP="006B044E">
      <w:pPr>
        <w:spacing w:line="360" w:lineRule="auto"/>
        <w:jc w:val="both"/>
      </w:pPr>
      <w:r>
        <w:rPr>
          <w:rFonts w:ascii="Book Antiqua" w:eastAsia="Book Antiqua" w:hAnsi="Book Antiqua" w:cs="Book Antiqua"/>
          <w:color w:val="000000"/>
        </w:rPr>
        <w:t xml:space="preserve">The patient underwent RTSA on the right shoulder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 and left shoulder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w:t>
      </w:r>
    </w:p>
    <w:p w14:paraId="7BE838C2" w14:textId="77777777" w:rsidR="00A77B3E" w:rsidRDefault="00A77B3E" w:rsidP="006B044E">
      <w:pPr>
        <w:spacing w:line="360" w:lineRule="auto"/>
        <w:jc w:val="both"/>
      </w:pPr>
    </w:p>
    <w:p w14:paraId="16D67459" w14:textId="77777777" w:rsidR="00A77B3E" w:rsidRDefault="00035A2D">
      <w:pPr>
        <w:spacing w:line="360" w:lineRule="auto"/>
        <w:jc w:val="both"/>
      </w:pPr>
      <w:r>
        <w:rPr>
          <w:rFonts w:ascii="Book Antiqua" w:eastAsia="Book Antiqua" w:hAnsi="Book Antiqua" w:cs="Book Antiqua"/>
          <w:b/>
          <w:i/>
          <w:color w:val="000000"/>
        </w:rPr>
        <w:t>Physical examination</w:t>
      </w:r>
    </w:p>
    <w:p w14:paraId="3C3A3633" w14:textId="528DE508" w:rsidR="00A77B3E" w:rsidRDefault="00035A2D" w:rsidP="006B044E">
      <w:pPr>
        <w:spacing w:line="360" w:lineRule="auto"/>
        <w:jc w:val="both"/>
      </w:pPr>
      <w:r>
        <w:rPr>
          <w:rFonts w:ascii="Book Antiqua" w:eastAsia="Book Antiqua" w:hAnsi="Book Antiqua" w:cs="Book Antiqua"/>
          <w:color w:val="000000"/>
        </w:rPr>
        <w:t>Physical examination revealed tenderness on the posterolateral area of both shoulders without soft tissue swelling or redness. Active ROM was not able to be assessed due to severe pain. Visual Analogue Scale for pain, American Shoulder and Elbow Surgeons score, and Subjective Shoulder Value of both shoulders were 8</w:t>
      </w:r>
      <w:r w:rsidR="006B044E">
        <w:rPr>
          <w:rFonts w:ascii="Book Antiqua" w:eastAsia="Book Antiqua" w:hAnsi="Book Antiqua" w:cs="Book Antiqua"/>
          <w:color w:val="000000"/>
        </w:rPr>
        <w:t>%</w:t>
      </w:r>
      <w:r>
        <w:rPr>
          <w:rFonts w:ascii="Book Antiqua" w:eastAsia="Book Antiqua" w:hAnsi="Book Antiqua" w:cs="Book Antiqua"/>
          <w:color w:val="000000"/>
        </w:rPr>
        <w:t>, 15</w:t>
      </w:r>
      <w:r w:rsidR="006B044E">
        <w:rPr>
          <w:rFonts w:ascii="Book Antiqua" w:eastAsia="Book Antiqua" w:hAnsi="Book Antiqua" w:cs="Book Antiqua"/>
          <w:color w:val="000000"/>
        </w:rPr>
        <w:t>%</w:t>
      </w:r>
      <w:r>
        <w:rPr>
          <w:rFonts w:ascii="Book Antiqua" w:eastAsia="Book Antiqua" w:hAnsi="Book Antiqua" w:cs="Book Antiqua"/>
          <w:color w:val="000000"/>
        </w:rPr>
        <w:t>, and 15%, respectively.</w:t>
      </w:r>
    </w:p>
    <w:p w14:paraId="203E2164" w14:textId="77777777" w:rsidR="00A77B3E" w:rsidRDefault="00A77B3E" w:rsidP="006B044E">
      <w:pPr>
        <w:spacing w:line="360" w:lineRule="auto"/>
        <w:jc w:val="both"/>
      </w:pPr>
    </w:p>
    <w:p w14:paraId="0A93AB29" w14:textId="77777777" w:rsidR="00A77B3E" w:rsidRDefault="00035A2D">
      <w:pPr>
        <w:spacing w:line="360" w:lineRule="auto"/>
        <w:jc w:val="both"/>
      </w:pPr>
      <w:r>
        <w:rPr>
          <w:rFonts w:ascii="Book Antiqua" w:eastAsia="Book Antiqua" w:hAnsi="Book Antiqua" w:cs="Book Antiqua"/>
          <w:b/>
          <w:i/>
          <w:color w:val="000000"/>
        </w:rPr>
        <w:t>Laboratory examinations</w:t>
      </w:r>
    </w:p>
    <w:p w14:paraId="5E19EF5A" w14:textId="289841CB" w:rsidR="00A77B3E" w:rsidRDefault="00035A2D" w:rsidP="006B044E">
      <w:pPr>
        <w:spacing w:line="360" w:lineRule="auto"/>
        <w:jc w:val="both"/>
      </w:pPr>
      <w:r>
        <w:rPr>
          <w:rFonts w:ascii="Book Antiqua" w:eastAsia="Book Antiqua" w:hAnsi="Book Antiqua" w:cs="Book Antiqua"/>
          <w:color w:val="000000"/>
        </w:rPr>
        <w:t>The results of preoperative laboratory tests were normal.</w:t>
      </w:r>
    </w:p>
    <w:p w14:paraId="24003706" w14:textId="77777777" w:rsidR="00A77B3E" w:rsidRDefault="00A77B3E" w:rsidP="006B044E">
      <w:pPr>
        <w:spacing w:line="360" w:lineRule="auto"/>
        <w:jc w:val="both"/>
      </w:pPr>
    </w:p>
    <w:p w14:paraId="374BA72A" w14:textId="77777777" w:rsidR="00A77B3E" w:rsidRDefault="00035A2D">
      <w:pPr>
        <w:spacing w:line="360" w:lineRule="auto"/>
        <w:jc w:val="both"/>
      </w:pPr>
      <w:r>
        <w:rPr>
          <w:rFonts w:ascii="Book Antiqua" w:eastAsia="Book Antiqua" w:hAnsi="Book Antiqua" w:cs="Book Antiqua"/>
          <w:b/>
          <w:i/>
          <w:color w:val="000000"/>
        </w:rPr>
        <w:t>Imaging examinations</w:t>
      </w:r>
    </w:p>
    <w:p w14:paraId="6C58C2C2" w14:textId="5D51EF8C" w:rsidR="00A77B3E" w:rsidRDefault="00035A2D" w:rsidP="006B044E">
      <w:pPr>
        <w:spacing w:line="360" w:lineRule="auto"/>
        <w:jc w:val="both"/>
      </w:pPr>
      <w:r>
        <w:rPr>
          <w:rFonts w:ascii="Book Antiqua" w:eastAsia="Book Antiqua" w:hAnsi="Book Antiqua" w:cs="Book Antiqua"/>
          <w:color w:val="000000"/>
        </w:rPr>
        <w:t xml:space="preserve">Plain radiographs revealed no definite fractures or bony abnormalities compared to previous plain radiographs. Computed tomography (CT) scan revealed non-displaced acromial base fractures of both shoulders (Figure 2). The </w:t>
      </w:r>
      <w:r w:rsidRPr="004E7156">
        <w:rPr>
          <w:rFonts w:ascii="Book Antiqua" w:eastAsia="Book Antiqua" w:hAnsi="Book Antiqua" w:cs="Book Antiqua"/>
          <w:i/>
          <w:iCs/>
          <w:color w:val="000000"/>
        </w:rPr>
        <w:t>t</w:t>
      </w:r>
      <w:r w:rsidR="004E7156">
        <w:rPr>
          <w:rFonts w:ascii="Book Antiqua" w:eastAsia="Book Antiqua" w:hAnsi="Book Antiqua" w:cs="Book Antiqua"/>
          <w:color w:val="000000"/>
        </w:rPr>
        <w:t xml:space="preserve"> </w:t>
      </w:r>
      <w:r>
        <w:rPr>
          <w:rFonts w:ascii="Book Antiqua" w:eastAsia="Book Antiqua" w:hAnsi="Book Antiqua" w:cs="Book Antiqua"/>
          <w:color w:val="000000"/>
        </w:rPr>
        <w:t xml:space="preserve">score of bone mineral density for lumbar spine was </w:t>
      </w:r>
      <w:r w:rsidR="006B044E">
        <w:rPr>
          <w:rFonts w:ascii="Book Antiqua" w:eastAsia="Book Antiqua" w:hAnsi="Book Antiqua" w:cs="Book Antiqua"/>
          <w:color w:val="000000"/>
        </w:rPr>
        <w:t>-</w:t>
      </w:r>
      <w:r>
        <w:rPr>
          <w:rFonts w:ascii="Book Antiqua" w:eastAsia="Book Antiqua" w:hAnsi="Book Antiqua" w:cs="Book Antiqua"/>
          <w:color w:val="000000"/>
        </w:rPr>
        <w:t>2.9.</w:t>
      </w:r>
    </w:p>
    <w:p w14:paraId="243477C7" w14:textId="77777777" w:rsidR="00A77B3E" w:rsidRDefault="00A77B3E" w:rsidP="006B044E">
      <w:pPr>
        <w:spacing w:line="360" w:lineRule="auto"/>
        <w:jc w:val="both"/>
      </w:pPr>
    </w:p>
    <w:p w14:paraId="0BE3C4F8" w14:textId="77777777" w:rsidR="00A77B3E" w:rsidRDefault="00035A2D">
      <w:pPr>
        <w:spacing w:line="360" w:lineRule="auto"/>
        <w:jc w:val="both"/>
      </w:pPr>
      <w:r>
        <w:rPr>
          <w:rFonts w:ascii="Book Antiqua" w:eastAsia="Book Antiqua" w:hAnsi="Book Antiqua" w:cs="Book Antiqua"/>
          <w:b/>
          <w:caps/>
          <w:color w:val="000000"/>
          <w:u w:val="single"/>
        </w:rPr>
        <w:t>FINAL DIAGNOSIS</w:t>
      </w:r>
    </w:p>
    <w:p w14:paraId="3C080FFF" w14:textId="77777777" w:rsidR="00A77B3E" w:rsidRDefault="00035A2D" w:rsidP="006B044E">
      <w:pPr>
        <w:spacing w:line="360" w:lineRule="auto"/>
        <w:jc w:val="both"/>
      </w:pPr>
      <w:r>
        <w:rPr>
          <w:rFonts w:ascii="Book Antiqua" w:eastAsia="Book Antiqua" w:hAnsi="Book Antiqua" w:cs="Book Antiqua"/>
          <w:color w:val="000000"/>
        </w:rPr>
        <w:t>The final diagnosis of the presented case was bilateral acromial base fractures after staged RTSA.</w:t>
      </w:r>
    </w:p>
    <w:p w14:paraId="1C5A826E" w14:textId="77777777" w:rsidR="00A77B3E" w:rsidRDefault="00A77B3E" w:rsidP="006B044E">
      <w:pPr>
        <w:spacing w:line="360" w:lineRule="auto"/>
        <w:jc w:val="both"/>
      </w:pPr>
    </w:p>
    <w:p w14:paraId="574A72CD" w14:textId="77777777" w:rsidR="00A77B3E" w:rsidRDefault="00035A2D">
      <w:pPr>
        <w:spacing w:line="360" w:lineRule="auto"/>
        <w:jc w:val="both"/>
      </w:pPr>
      <w:r>
        <w:rPr>
          <w:rFonts w:ascii="Book Antiqua" w:eastAsia="Book Antiqua" w:hAnsi="Book Antiqua" w:cs="Book Antiqua"/>
          <w:b/>
          <w:caps/>
          <w:color w:val="000000"/>
          <w:u w:val="single"/>
        </w:rPr>
        <w:t>TREATMENT</w:t>
      </w:r>
    </w:p>
    <w:p w14:paraId="5E230F31" w14:textId="162460AC" w:rsidR="00A77B3E" w:rsidRDefault="00035A2D" w:rsidP="006B044E">
      <w:pPr>
        <w:spacing w:line="360" w:lineRule="auto"/>
        <w:jc w:val="both"/>
      </w:pPr>
      <w:r>
        <w:rPr>
          <w:rFonts w:ascii="Book Antiqua" w:eastAsia="Book Antiqua" w:hAnsi="Book Antiqua" w:cs="Book Antiqua"/>
          <w:color w:val="000000"/>
        </w:rPr>
        <w:t>Despite immobilization and opioid medication, the patient complained of significant difficulties with activities of daily living (ADL) without pain relief. Considering bilateral involvement, fracture location, and importance of performing ADLs, and patient’s demand, ORIF for bilateral acromial base fractures was selected.</w:t>
      </w:r>
    </w:p>
    <w:p w14:paraId="020ABA26" w14:textId="760BB2E2"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After general anesthesia, the patient was placed in the beach chair position. Skin incision was made along the lateral margin of the acromion and scapular spine. After a </w:t>
      </w:r>
      <w:proofErr w:type="spellStart"/>
      <w:r>
        <w:rPr>
          <w:rFonts w:ascii="Book Antiqua" w:eastAsia="Book Antiqua" w:hAnsi="Book Antiqua" w:cs="Book Antiqua"/>
          <w:color w:val="000000"/>
        </w:rPr>
        <w:t>fasciocutaneous</w:t>
      </w:r>
      <w:proofErr w:type="spellEnd"/>
      <w:r>
        <w:rPr>
          <w:rFonts w:ascii="Book Antiqua" w:eastAsia="Book Antiqua" w:hAnsi="Book Antiqua" w:cs="Book Antiqua"/>
          <w:color w:val="000000"/>
        </w:rPr>
        <w:t xml:space="preserve"> flap was raised medially along the incision line, the fracture site was exposed. A pre-contoured plate (</w:t>
      </w:r>
      <w:proofErr w:type="spellStart"/>
      <w:r>
        <w:rPr>
          <w:rFonts w:ascii="Book Antiqua" w:eastAsia="Book Antiqua" w:hAnsi="Book Antiqua" w:cs="Book Antiqua"/>
          <w:color w:val="000000"/>
        </w:rPr>
        <w:t>Acumed</w:t>
      </w:r>
      <w:proofErr w:type="spellEnd"/>
      <w:r>
        <w:rPr>
          <w:rFonts w:ascii="Book Antiqua" w:eastAsia="Book Antiqua" w:hAnsi="Book Antiqua" w:cs="Book Antiqua"/>
          <w:color w:val="000000"/>
        </w:rPr>
        <w:t>, Hillsboro, OR, U</w:t>
      </w:r>
      <w:r w:rsidR="006B044E">
        <w:rPr>
          <w:rFonts w:ascii="Book Antiqua" w:eastAsia="Book Antiqua" w:hAnsi="Book Antiqua" w:cs="Book Antiqua"/>
          <w:color w:val="000000"/>
        </w:rPr>
        <w:t>nited States</w:t>
      </w:r>
      <w:r>
        <w:rPr>
          <w:rFonts w:ascii="Book Antiqua" w:eastAsia="Book Antiqua" w:hAnsi="Book Antiqua" w:cs="Book Antiqua"/>
          <w:color w:val="000000"/>
        </w:rPr>
        <w:t xml:space="preserve">) designed for distal clavicle </w:t>
      </w:r>
      <w:proofErr w:type="gramStart"/>
      <w:r>
        <w:rPr>
          <w:rFonts w:ascii="Book Antiqua" w:eastAsia="Book Antiqua" w:hAnsi="Book Antiqua" w:cs="Book Antiqua"/>
          <w:color w:val="000000"/>
        </w:rPr>
        <w:t>fractures was</w:t>
      </w:r>
      <w:proofErr w:type="gramEnd"/>
      <w:r>
        <w:rPr>
          <w:rFonts w:ascii="Book Antiqua" w:eastAsia="Book Antiqua" w:hAnsi="Book Antiqua" w:cs="Book Antiqua"/>
          <w:color w:val="000000"/>
        </w:rPr>
        <w:t xml:space="preserve"> bent along the acromial bony contour. After temporary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-wires fixation of the fracture site, plate fixation was completed (Figure 3). Postoperatively, both shoulders were immobilized with an arm sling. Active and passive ROM exercises commenced 3 d after surgery.</w:t>
      </w:r>
    </w:p>
    <w:p w14:paraId="7093F421" w14:textId="77777777" w:rsidR="00A77B3E" w:rsidRDefault="00A77B3E" w:rsidP="006B044E">
      <w:pPr>
        <w:spacing w:line="360" w:lineRule="auto"/>
        <w:jc w:val="both"/>
      </w:pPr>
    </w:p>
    <w:p w14:paraId="77099C42" w14:textId="77777777" w:rsidR="00A77B3E" w:rsidRDefault="00035A2D">
      <w:pPr>
        <w:spacing w:line="360" w:lineRule="auto"/>
        <w:jc w:val="both"/>
      </w:pPr>
      <w:r>
        <w:rPr>
          <w:rFonts w:ascii="Book Antiqua" w:eastAsia="Book Antiqua" w:hAnsi="Book Antiqua" w:cs="Book Antiqua"/>
          <w:b/>
          <w:caps/>
          <w:color w:val="000000"/>
          <w:u w:val="single"/>
        </w:rPr>
        <w:t>OUTCOME AND FOLLOW-UP</w:t>
      </w:r>
    </w:p>
    <w:p w14:paraId="46BC9413" w14:textId="2E0B5BE0" w:rsidR="00A77B3E" w:rsidRDefault="00035A2D" w:rsidP="006B044E">
      <w:pPr>
        <w:spacing w:line="360" w:lineRule="auto"/>
        <w:jc w:val="both"/>
      </w:pPr>
      <w:r>
        <w:rPr>
          <w:rFonts w:ascii="Book Antiqua" w:eastAsia="Book Antiqua" w:hAnsi="Book Antiqua" w:cs="Book Antiqua"/>
          <w:color w:val="000000"/>
        </w:rPr>
        <w:t>At 2 years after ORIF, the fracture was completely healed, and the patient was satisfied with shoulder status. The patient was capable of 140° of forward flexion, 120° of abduction, 50° of external rotation, and the 3</w:t>
      </w:r>
      <w:r w:rsidRPr="006B044E">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lumbar vertebra level of internal rotation for both shoulders (Figure 4). Visual Analogue Scale for pain, American Shoulder and Elbow Surgeons score, and Subjective Shoulder Value of both shoulders were 3</w:t>
      </w:r>
      <w:r w:rsidR="006B044E">
        <w:rPr>
          <w:rFonts w:ascii="Book Antiqua" w:eastAsia="Book Antiqua" w:hAnsi="Book Antiqua" w:cs="Book Antiqua"/>
          <w:color w:val="000000"/>
        </w:rPr>
        <w:t>%</w:t>
      </w:r>
      <w:r>
        <w:rPr>
          <w:rFonts w:ascii="Book Antiqua" w:eastAsia="Book Antiqua" w:hAnsi="Book Antiqua" w:cs="Book Antiqua"/>
          <w:color w:val="000000"/>
        </w:rPr>
        <w:t>, 75</w:t>
      </w:r>
      <w:r w:rsidR="006B044E">
        <w:rPr>
          <w:rFonts w:ascii="Book Antiqua" w:eastAsia="Book Antiqua" w:hAnsi="Book Antiqua" w:cs="Book Antiqua"/>
          <w:color w:val="000000"/>
        </w:rPr>
        <w:t>%</w:t>
      </w:r>
      <w:r>
        <w:rPr>
          <w:rFonts w:ascii="Book Antiqua" w:eastAsia="Book Antiqua" w:hAnsi="Book Antiqua" w:cs="Book Antiqua"/>
          <w:color w:val="000000"/>
        </w:rPr>
        <w:t>, and 70%, respectively.</w:t>
      </w:r>
    </w:p>
    <w:p w14:paraId="4B897FBB" w14:textId="77777777" w:rsidR="00A77B3E" w:rsidRDefault="00A77B3E" w:rsidP="006B044E">
      <w:pPr>
        <w:spacing w:line="360" w:lineRule="auto"/>
        <w:jc w:val="both"/>
      </w:pPr>
    </w:p>
    <w:p w14:paraId="74F6192C" w14:textId="77777777" w:rsidR="00A77B3E" w:rsidRDefault="00035A2D">
      <w:pPr>
        <w:spacing w:line="360" w:lineRule="auto"/>
        <w:jc w:val="both"/>
      </w:pPr>
      <w:r>
        <w:rPr>
          <w:rFonts w:ascii="Book Antiqua" w:eastAsia="Book Antiqua" w:hAnsi="Book Antiqua" w:cs="Book Antiqua"/>
          <w:b/>
          <w:caps/>
          <w:color w:val="000000"/>
          <w:u w:val="single"/>
        </w:rPr>
        <w:t>DISCUSSION</w:t>
      </w:r>
    </w:p>
    <w:p w14:paraId="2030B0EF" w14:textId="612062E7" w:rsidR="00A77B3E" w:rsidRDefault="00035A2D" w:rsidP="006B044E">
      <w:pPr>
        <w:spacing w:line="360" w:lineRule="auto"/>
        <w:jc w:val="both"/>
      </w:pPr>
      <w:r>
        <w:rPr>
          <w:rFonts w:ascii="Book Antiqua" w:eastAsia="Book Antiqua" w:hAnsi="Book Antiqua" w:cs="Book Antiqua"/>
          <w:color w:val="000000"/>
        </w:rPr>
        <w:t xml:space="preserve">RTSA has been shown to have efficacy for the treatment of debilitating shoulder diseases with rotator cuff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As the indications for RTSA have expanded, there has been a dramatic growth in the frequency of RTSA worldwide over the past </w:t>
      </w:r>
      <w:proofErr w:type="gramStart"/>
      <w:r>
        <w:rPr>
          <w:rFonts w:ascii="Book Antiqua" w:eastAsia="Book Antiqua" w:hAnsi="Book Antiqua" w:cs="Book Antiqua"/>
          <w:color w:val="000000"/>
        </w:rPr>
        <w:t>d</w:t>
      </w:r>
      <w:r w:rsidR="006B044E">
        <w:rPr>
          <w:rFonts w:ascii="Book Antiqua" w:eastAsia="Book Antiqua" w:hAnsi="Book Antiqua" w:cs="Book Antiqua"/>
          <w:color w:val="000000"/>
        </w:rPr>
        <w:t>e</w:t>
      </w:r>
      <w:r>
        <w:rPr>
          <w:rFonts w:ascii="Book Antiqua" w:eastAsia="Book Antiqua" w:hAnsi="Book Antiqua" w:cs="Book Antiqua"/>
          <w:color w:val="000000"/>
        </w:rPr>
        <w:t>cade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3,10]</w:t>
      </w:r>
      <w:r>
        <w:rPr>
          <w:rFonts w:ascii="Book Antiqua" w:eastAsia="Book Antiqua" w:hAnsi="Book Antiqua" w:cs="Book Antiqua"/>
          <w:color w:val="000000"/>
        </w:rPr>
        <w:t xml:space="preserve">. In the past, bilateral RTSA was considered inadvisable because patients may struggle with ADLs following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Recently, with the advance of implant design, bilateral RTSA has proven to be a successful option for the treatment of bilateral </w:t>
      </w:r>
      <w:proofErr w:type="gramStart"/>
      <w:r>
        <w:rPr>
          <w:rFonts w:ascii="Book Antiqua" w:eastAsia="Book Antiqua" w:hAnsi="Book Antiqua" w:cs="Book Antiqua"/>
          <w:color w:val="000000"/>
        </w:rPr>
        <w:t>CTA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bilateral RTSA results in marked and predictable improvement in all movements, pain relief, and functional outcomes (</w:t>
      </w:r>
      <w:r w:rsidRPr="006B044E">
        <w:rPr>
          <w:rFonts w:ascii="Book Antiqua" w:eastAsia="Book Antiqua" w:hAnsi="Book Antiqua" w:cs="Book Antiqua"/>
          <w:i/>
          <w:iCs/>
          <w:color w:val="000000"/>
        </w:rPr>
        <w:t>e.g.</w:t>
      </w:r>
      <w:r>
        <w:rPr>
          <w:rFonts w:ascii="Book Antiqua" w:eastAsia="Book Antiqua" w:hAnsi="Book Antiqua" w:cs="Book Antiqua"/>
          <w:color w:val="000000"/>
        </w:rPr>
        <w:t>, ADLs, hygiene, leisure activities).</w:t>
      </w:r>
    </w:p>
    <w:p w14:paraId="070095B9" w14:textId="4F1A0AF3" w:rsidR="00A77B3E" w:rsidRDefault="00035A2D" w:rsidP="006B044E">
      <w:pPr>
        <w:spacing w:line="360" w:lineRule="auto"/>
        <w:ind w:firstLineChars="100" w:firstLine="240"/>
        <w:jc w:val="both"/>
      </w:pPr>
      <w:r>
        <w:rPr>
          <w:rFonts w:ascii="Book Antiqua" w:eastAsia="Book Antiqua" w:hAnsi="Book Antiqua" w:cs="Book Antiqua"/>
          <w:color w:val="000000"/>
        </w:rPr>
        <w:t>Acromial and scapular spine fractures are a well-known complication that can occur by deltoid tension with increased arm length after RTSA. The reported incidences range from 0.6% to 15.8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Patients with acromial or scapular spine fracture have inferior clinical outcomes and may be at increased risk for revision surgery compared to patients without acromial or scapular spine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5,7,8]</w:t>
      </w:r>
      <w:r>
        <w:rPr>
          <w:rFonts w:ascii="Book Antiqua" w:eastAsia="Book Antiqua" w:hAnsi="Book Antiqua" w:cs="Book Antiqua"/>
          <w:color w:val="000000"/>
        </w:rPr>
        <w:t>. This complication may lead to functional deterioration at long-term follow-up. Nonetheless, there is no consensus as to the appropriate treatment.</w:t>
      </w:r>
    </w:p>
    <w:p w14:paraId="3C7C85F7" w14:textId="60039320"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two out of 19 patients treated with bilateral RTSA staged at an average interval of 18-mo had a traumatic scapular spine fracture after a fall. One had moderate recovery after ORIF for scapular spine fracture occurred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postoperatively (final Constant score, 40.6). The second had a scapular spine fracture that occurred 8 years postoperatively and declined any further surgery because of comorbidities (final Constant score, 24.0). </w:t>
      </w:r>
      <w:proofErr w:type="spellStart"/>
      <w:r>
        <w:rPr>
          <w:rFonts w:ascii="Book Antiqua" w:eastAsia="Book Antiqua" w:hAnsi="Book Antiqua" w:cs="Book Antiqua"/>
          <w:color w:val="000000"/>
        </w:rPr>
        <w:t>Mellano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10% of patients (5/50) with bilateral RTSA staged at an average interval of 15-mo experienced acromial fractures.</w:t>
      </w:r>
    </w:p>
    <w:p w14:paraId="102C3192" w14:textId="6B0B72EF"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A literature review revealed that 2 cases with sequential bilateral fractures of the acromion or scapular spine in patients underwent bilateral RTSA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Nicolay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an 89-year-old woman with bilateral atraumatic scapular spine fracture after bilateral RTSA staged at an interval of 16-mo.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right RTSA (second surgery), the patient experienced a left scapular spine fracture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left RTSA (initial surgery). Four mo</w:t>
      </w:r>
      <w:r w:rsidR="006B044E">
        <w:rPr>
          <w:rFonts w:ascii="Book Antiqua" w:eastAsia="Book Antiqua" w:hAnsi="Book Antiqua" w:cs="Book Antiqua"/>
          <w:color w:val="000000"/>
        </w:rPr>
        <w:t>nths</w:t>
      </w:r>
      <w:r>
        <w:rPr>
          <w:rFonts w:ascii="Book Antiqua" w:eastAsia="Book Antiqua" w:hAnsi="Book Antiqua" w:cs="Book Antiqua"/>
          <w:color w:val="000000"/>
        </w:rPr>
        <w:t xml:space="preserve"> later, a similar scapular spine fracture was detected in the right shoulder. Considering patient’s age, conservative treatment was chosen and her shoulder function was never completely regained in both shoulders, with the patient struggling to maintain </w:t>
      </w:r>
      <w:proofErr w:type="gramStart"/>
      <w:r>
        <w:rPr>
          <w:rFonts w:ascii="Book Antiqua" w:eastAsia="Book Antiqua" w:hAnsi="Book Antiqua" w:cs="Book Antiqua"/>
          <w:color w:val="000000"/>
        </w:rPr>
        <w:t>ADLs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Stevens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a 63-year-old woman with bilateral acromial base fractures after bilateral RTSA staged at an interval of 27-mo. The patient had right acromial base fracture at 10.5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right RTSA (initial surgery). Left acromial base fracture was detected at 3.5 years after left RTSA (second surgery). Because her right shoulder had poor clinical outcome after conservative treatment, ORIF for left fracture was strongly recommended. However, this patient declined ORIF and had poor shoulder function at final follow-up.</w:t>
      </w:r>
    </w:p>
    <w:p w14:paraId="0A76638B" w14:textId="77777777" w:rsidR="00A77B3E" w:rsidRDefault="00035A2D" w:rsidP="006B044E">
      <w:pPr>
        <w:spacing w:line="360" w:lineRule="auto"/>
        <w:ind w:firstLineChars="100" w:firstLine="240"/>
        <w:jc w:val="both"/>
      </w:pPr>
      <w:r>
        <w:rPr>
          <w:rFonts w:ascii="Book Antiqua" w:eastAsia="Book Antiqua" w:hAnsi="Book Antiqua" w:cs="Book Antiqua"/>
          <w:color w:val="000000"/>
        </w:rPr>
        <w:t xml:space="preserve">In the present study, the patient experienced simultaneous bilateral acromial base fractures at 5 and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right and left RTSA, respectively. Considering bilateral involvement, fracture location, and patient’s demand for ADLs (</w:t>
      </w:r>
      <w:r w:rsidRPr="006B044E">
        <w:rPr>
          <w:rFonts w:ascii="Book Antiqua" w:eastAsia="Book Antiqua" w:hAnsi="Book Antiqua" w:cs="Book Antiqua"/>
          <w:i/>
          <w:iCs/>
          <w:color w:val="000000"/>
        </w:rPr>
        <w:t>e.g.</w:t>
      </w:r>
      <w:r>
        <w:rPr>
          <w:rFonts w:ascii="Book Antiqua" w:eastAsia="Book Antiqua" w:hAnsi="Book Antiqua" w:cs="Book Antiqua"/>
          <w:color w:val="000000"/>
        </w:rPr>
        <w:t>, perineal care, hygiene), ORIF was performed in spite of non-displaced fractures. During ORIF, a lateral clavicle pre-contoured plate bent along bony contour of the acromion was used. This is an advantage of applying many locking screws with different screw direction on acromion compared to other plates. Finally, the patient had satisfactory clinical and radiological outcomes at 2 years after ORIF.</w:t>
      </w:r>
    </w:p>
    <w:p w14:paraId="7AD57321" w14:textId="77777777" w:rsidR="00A77B3E" w:rsidRDefault="00A77B3E" w:rsidP="006B044E">
      <w:pPr>
        <w:spacing w:line="360" w:lineRule="auto"/>
        <w:jc w:val="both"/>
      </w:pPr>
    </w:p>
    <w:p w14:paraId="69AEBC8F" w14:textId="77777777" w:rsidR="00A77B3E" w:rsidRDefault="00035A2D">
      <w:pPr>
        <w:spacing w:line="360" w:lineRule="auto"/>
        <w:jc w:val="both"/>
      </w:pPr>
      <w:r>
        <w:rPr>
          <w:rFonts w:ascii="Book Antiqua" w:eastAsia="Book Antiqua" w:hAnsi="Book Antiqua" w:cs="Book Antiqua"/>
          <w:b/>
          <w:caps/>
          <w:color w:val="000000"/>
          <w:u w:val="single"/>
        </w:rPr>
        <w:t>CONCLUSION</w:t>
      </w:r>
    </w:p>
    <w:p w14:paraId="6F84B8A6" w14:textId="0C603A71" w:rsidR="00A77B3E" w:rsidRDefault="00035A2D" w:rsidP="006B044E">
      <w:pPr>
        <w:spacing w:line="360" w:lineRule="auto"/>
        <w:jc w:val="both"/>
      </w:pPr>
      <w:r>
        <w:rPr>
          <w:rFonts w:ascii="Book Antiqua" w:eastAsia="Book Antiqua" w:hAnsi="Book Antiqua" w:cs="Book Antiqua"/>
          <w:color w:val="000000"/>
        </w:rPr>
        <w:t>To the best of our knowledge, this is the first report of simultaneous bilateral acromial base fractures after staged RTSA managed successfully by ORIF using a pre-contoured plate designed for distal clavicle fractures. Although acromial fracture after RTSA can be treated conservatively, simultaneous bilateral fractures may warrant surgical intervention as a means of addressing difficulties in ALDs. Further studies are needed to determine whether ORIF for acromial or scapular spine fractures is a reasonable option in patients treated with bilateral RTSA.</w:t>
      </w:r>
    </w:p>
    <w:p w14:paraId="51ACBE6D" w14:textId="77777777" w:rsidR="00A77B3E" w:rsidRDefault="00A77B3E" w:rsidP="006B044E">
      <w:pPr>
        <w:spacing w:line="360" w:lineRule="auto"/>
        <w:jc w:val="both"/>
      </w:pPr>
    </w:p>
    <w:p w14:paraId="60141520" w14:textId="77777777" w:rsidR="00A77B3E" w:rsidRDefault="00035A2D">
      <w:pPr>
        <w:spacing w:line="360" w:lineRule="auto"/>
        <w:jc w:val="both"/>
      </w:pPr>
      <w:r>
        <w:rPr>
          <w:rFonts w:ascii="Book Antiqua" w:eastAsia="Book Antiqua" w:hAnsi="Book Antiqua" w:cs="Book Antiqua"/>
          <w:b/>
          <w:color w:val="000000"/>
        </w:rPr>
        <w:t>REFERENCES</w:t>
      </w:r>
    </w:p>
    <w:p w14:paraId="7D7B65A1" w14:textId="77777777" w:rsidR="00A77B3E" w:rsidRDefault="00035A2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Levy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Walecka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Arealis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Tsvieli</w:t>
      </w:r>
      <w:proofErr w:type="spellEnd"/>
      <w:r>
        <w:rPr>
          <w:rFonts w:ascii="Book Antiqua" w:eastAsia="Book Antiqua" w:hAnsi="Book Antiqua" w:cs="Book Antiqua"/>
          <w:color w:val="000000"/>
        </w:rPr>
        <w:t xml:space="preserve"> O, Della </w:t>
      </w:r>
      <w:proofErr w:type="spellStart"/>
      <w:r>
        <w:rPr>
          <w:rFonts w:ascii="Book Antiqua" w:eastAsia="Book Antiqua" w:hAnsi="Book Antiqua" w:cs="Book Antiqua"/>
          <w:color w:val="000000"/>
        </w:rPr>
        <w:t>Rotonda</w:t>
      </w:r>
      <w:proofErr w:type="spellEnd"/>
      <w:r>
        <w:rPr>
          <w:rFonts w:ascii="Book Antiqua" w:eastAsia="Book Antiqua" w:hAnsi="Book Antiqua" w:cs="Book Antiqua"/>
          <w:color w:val="000000"/>
        </w:rPr>
        <w:t xml:space="preserve"> G, Abraham R, </w:t>
      </w:r>
      <w:proofErr w:type="spellStart"/>
      <w:r>
        <w:rPr>
          <w:rFonts w:ascii="Book Antiqua" w:eastAsia="Book Antiqua" w:hAnsi="Book Antiqua" w:cs="Book Antiqua"/>
          <w:color w:val="000000"/>
        </w:rPr>
        <w:t>Polyzois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Jurkowski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Atoun</w:t>
      </w:r>
      <w:proofErr w:type="spellEnd"/>
      <w:r>
        <w:rPr>
          <w:rFonts w:ascii="Book Antiqua" w:eastAsia="Book Antiqua" w:hAnsi="Book Antiqua" w:cs="Book Antiqua"/>
          <w:color w:val="000000"/>
        </w:rPr>
        <w:t xml:space="preserve"> E. Bilateral reverse total shoulder arthroplasty-functional outcome and activities of daily living.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e85-e96 [PMID: 27856265 DOI: 10.1016/j.jse.2016.09.010]</w:t>
      </w:r>
    </w:p>
    <w:p w14:paraId="01F6DF1B" w14:textId="77777777" w:rsidR="00A77B3E" w:rsidRDefault="00035A2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Mellano</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Kupfer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Thorsness</w:t>
      </w:r>
      <w:proofErr w:type="spellEnd"/>
      <w:r>
        <w:rPr>
          <w:rFonts w:ascii="Book Antiqua" w:eastAsia="Book Antiqua" w:hAnsi="Book Antiqua" w:cs="Book Antiqua"/>
          <w:color w:val="000000"/>
        </w:rPr>
        <w:t xml:space="preserve"> R, Chalmers PN, </w:t>
      </w:r>
      <w:proofErr w:type="spellStart"/>
      <w:r>
        <w:rPr>
          <w:rFonts w:ascii="Book Antiqua" w:eastAsia="Book Antiqua" w:hAnsi="Book Antiqua" w:cs="Book Antiqua"/>
          <w:color w:val="000000"/>
        </w:rPr>
        <w:t>Feldheim</w:t>
      </w:r>
      <w:proofErr w:type="spellEnd"/>
      <w:r>
        <w:rPr>
          <w:rFonts w:ascii="Book Antiqua" w:eastAsia="Book Antiqua" w:hAnsi="Book Antiqua" w:cs="Book Antiqua"/>
          <w:color w:val="000000"/>
        </w:rPr>
        <w:t xml:space="preserve"> TF, O'Donnell P, Cole BJ, </w:t>
      </w:r>
      <w:proofErr w:type="spellStart"/>
      <w:r>
        <w:rPr>
          <w:rFonts w:ascii="Book Antiqua" w:eastAsia="Book Antiqua" w:hAnsi="Book Antiqua" w:cs="Book Antiqua"/>
          <w:color w:val="000000"/>
        </w:rPr>
        <w:t>Verma</w:t>
      </w:r>
      <w:proofErr w:type="spellEnd"/>
      <w:r>
        <w:rPr>
          <w:rFonts w:ascii="Book Antiqua" w:eastAsia="Book Antiqua" w:hAnsi="Book Antiqua" w:cs="Book Antiqua"/>
          <w:color w:val="000000"/>
        </w:rPr>
        <w:t xml:space="preserve"> NN, Romeo AA, Nicholson GP. Functional results of bilateral reverse total shoulder arthroplasty.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990-996 [PMID: 28094191 DOI: 10.1016/j.jse.2016.10.011]</w:t>
      </w:r>
    </w:p>
    <w:p w14:paraId="76D9CDF8" w14:textId="6DEBA2D7" w:rsidR="00A77B3E" w:rsidRDefault="00035A2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Walters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Denard</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Brockmeier</w:t>
      </w:r>
      <w:proofErr w:type="spellEnd"/>
      <w:r>
        <w:rPr>
          <w:rFonts w:ascii="Book Antiqua" w:eastAsia="Book Antiqua" w:hAnsi="Book Antiqua" w:cs="Book Antiqua"/>
          <w:color w:val="000000"/>
        </w:rPr>
        <w:t xml:space="preserve"> SF, Werner BC. </w:t>
      </w:r>
      <w:proofErr w:type="gramStart"/>
      <w:r>
        <w:rPr>
          <w:rFonts w:ascii="Book Antiqua" w:eastAsia="Book Antiqua" w:hAnsi="Book Antiqua" w:cs="Book Antiqua"/>
          <w:color w:val="000000"/>
        </w:rPr>
        <w:t>The relationship of bilateral shoulder arthroplasty timing and postoperative complications.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[PMID: 32621979 DOI: 10.1016/j.jse.2020.06.010]</w:t>
      </w:r>
    </w:p>
    <w:p w14:paraId="1CBFA805" w14:textId="77777777" w:rsidR="00A77B3E" w:rsidRDefault="00035A2D">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Cho CH</w:t>
      </w:r>
      <w:r>
        <w:rPr>
          <w:rFonts w:ascii="Book Antiqua" w:eastAsia="Book Antiqua" w:hAnsi="Book Antiqua" w:cs="Book Antiqua"/>
          <w:color w:val="000000"/>
        </w:rPr>
        <w:t>, Jung JW, Na SS, Bae KC, Lee KJ, Kim DH.</w:t>
      </w:r>
      <w:proofErr w:type="gramEnd"/>
      <w:r>
        <w:rPr>
          <w:rFonts w:ascii="Book Antiqua" w:eastAsia="Book Antiqua" w:hAnsi="Book Antiqua" w:cs="Book Antiqua"/>
          <w:color w:val="000000"/>
        </w:rPr>
        <w:t xml:space="preserve"> Is Acromial Fracture after Reverse Total Shoulder Arthroplasty a Negligible Complication</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 Systematic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427-435 [PMID: 31788166 DOI: 10.4055/cios.2019.11.4.427]</w:t>
      </w:r>
    </w:p>
    <w:p w14:paraId="7F9D9B35" w14:textId="77777777" w:rsidR="00A77B3E" w:rsidRDefault="00035A2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Hess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Zettl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Smolen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Knoth</w:t>
      </w:r>
      <w:proofErr w:type="spellEnd"/>
      <w:r>
        <w:rPr>
          <w:rFonts w:ascii="Book Antiqua" w:eastAsia="Book Antiqua" w:hAnsi="Book Antiqua" w:cs="Book Antiqua"/>
          <w:color w:val="000000"/>
        </w:rPr>
        <w:t xml:space="preserve"> C. Anatomical reconstruction to treat acromion fractures following reverse shoulder arthroplasty.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875-881 [PMID: 29222664 DOI: 10.1007/s00264-017-3710-0]</w:t>
      </w:r>
    </w:p>
    <w:p w14:paraId="5C5846D3" w14:textId="77777777" w:rsidR="00A77B3E" w:rsidRDefault="00035A2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Patterson DC</w:t>
      </w:r>
      <w:r>
        <w:rPr>
          <w:rFonts w:ascii="Book Antiqua" w:eastAsia="Book Antiqua" w:hAnsi="Book Antiqua" w:cs="Book Antiqua"/>
          <w:color w:val="000000"/>
        </w:rPr>
        <w:t xml:space="preserve">, Chi D, Parsons BO, Cagle PJ Jr. Acromial spine fracture after reverse total shoulder arthroplasty: a systematic review.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28</w:t>
      </w:r>
      <w:r>
        <w:rPr>
          <w:rFonts w:ascii="Book Antiqua" w:eastAsia="Book Antiqua" w:hAnsi="Book Antiqua" w:cs="Book Antiqua"/>
          <w:color w:val="000000"/>
        </w:rPr>
        <w:t>: 792-801 [PMID: 30497925 DOI: 10.1016/j.jse.2018.08.033]</w:t>
      </w:r>
    </w:p>
    <w:p w14:paraId="41A1EF2F" w14:textId="77777777" w:rsidR="00A77B3E" w:rsidRDefault="00035A2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Nicolay S</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Beuckeleer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Stoffelen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Vanhoenacker</w:t>
      </w:r>
      <w:proofErr w:type="spellEnd"/>
      <w:r>
        <w:rPr>
          <w:rFonts w:ascii="Book Antiqua" w:eastAsia="Book Antiqua" w:hAnsi="Book Antiqua" w:cs="Book Antiqua"/>
          <w:color w:val="000000"/>
        </w:rPr>
        <w:t xml:space="preserve"> F, Pouillon M. Atraumatic bilateral scapular spine fracture several months after bilateral reverse total shoulder arthroplasty.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699-702 [PMID: 24276680 DOI: 10.1007/s00256-013-1775-4]</w:t>
      </w:r>
    </w:p>
    <w:p w14:paraId="7C61B271" w14:textId="26BB8245" w:rsidR="00A77B3E" w:rsidRDefault="00035A2D">
      <w:pPr>
        <w:spacing w:line="360" w:lineRule="auto"/>
        <w:jc w:val="both"/>
      </w:pPr>
      <w:r>
        <w:rPr>
          <w:rFonts w:ascii="Book Antiqua" w:eastAsia="Book Antiqua" w:hAnsi="Book Antiqua" w:cs="Book Antiqua"/>
          <w:color w:val="000000"/>
        </w:rPr>
        <w:t xml:space="preserve">8 </w:t>
      </w:r>
      <w:r w:rsidR="009E683C" w:rsidRPr="009E683C">
        <w:rPr>
          <w:rFonts w:ascii="Book Antiqua" w:eastAsia="Book Antiqua" w:hAnsi="Book Antiqua" w:cs="Book Antiqua"/>
          <w:b/>
          <w:bCs/>
          <w:color w:val="000000"/>
        </w:rPr>
        <w:t>Stevens CG</w:t>
      </w:r>
      <w:r>
        <w:rPr>
          <w:rFonts w:ascii="Book Antiqua" w:eastAsia="Book Antiqua" w:hAnsi="Book Antiqua" w:cs="Book Antiqua"/>
          <w:color w:val="000000"/>
        </w:rPr>
        <w:t xml:space="preserve">, Murphy MR, Stevens TD, Bryant TL, Wright TW. Bilateral scapular fractures after reverse shoulder arthroplasties.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e50-e55 [PMID: 25483904 DOI: 10.1016/j.jse.2014.09.045]</w:t>
      </w:r>
    </w:p>
    <w:p w14:paraId="4B07871F" w14:textId="62605635" w:rsidR="00A77B3E" w:rsidRDefault="00035A2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JY</w:t>
      </w:r>
      <w:r w:rsidRPr="00DF6195">
        <w:rPr>
          <w:rFonts w:ascii="Book Antiqua" w:eastAsia="Book Antiqua" w:hAnsi="Book Antiqua" w:cs="Book Antiqua"/>
          <w:bCs/>
          <w:color w:val="000000"/>
        </w:rPr>
        <w:t>,</w:t>
      </w:r>
      <w:r w:rsidRPr="00DF6195">
        <w:rPr>
          <w:rFonts w:ascii="Book Antiqua" w:eastAsia="Book Antiqua" w:hAnsi="Book Antiqua" w:cs="Book Antiqua"/>
          <w:color w:val="000000"/>
        </w:rPr>
        <w:t xml:space="preserve"> </w:t>
      </w:r>
      <w:r>
        <w:rPr>
          <w:rFonts w:ascii="Book Antiqua" w:eastAsia="Book Antiqua" w:hAnsi="Book Antiqua" w:cs="Book Antiqua"/>
          <w:color w:val="000000"/>
        </w:rPr>
        <w:t xml:space="preserve">Cha HE. Reverse Total Shoulder Arthroplasty in the Massive Rotator Cuff Tear. </w:t>
      </w:r>
      <w:proofErr w:type="spellStart"/>
      <w:r w:rsidRPr="009E683C">
        <w:rPr>
          <w:rFonts w:ascii="Book Antiqua" w:eastAsia="Book Antiqua" w:hAnsi="Book Antiqua" w:cs="Book Antiqua"/>
          <w:i/>
          <w:iCs/>
          <w:color w:val="000000"/>
        </w:rPr>
        <w:t>Clin</w:t>
      </w:r>
      <w:proofErr w:type="spellEnd"/>
      <w:r w:rsidRPr="009E683C">
        <w:rPr>
          <w:rFonts w:ascii="Book Antiqua" w:eastAsia="Book Antiqua" w:hAnsi="Book Antiqua" w:cs="Book Antiqua"/>
          <w:i/>
          <w:iCs/>
          <w:color w:val="000000"/>
        </w:rPr>
        <w:t xml:space="preserve"> Shoulder Elbow</w:t>
      </w:r>
      <w:r>
        <w:rPr>
          <w:rFonts w:ascii="Book Antiqua" w:eastAsia="Book Antiqua" w:hAnsi="Book Antiqua" w:cs="Book Antiqua"/>
          <w:color w:val="000000"/>
        </w:rPr>
        <w:t xml:space="preserve"> 2014; </w:t>
      </w:r>
      <w:r w:rsidRPr="009E683C">
        <w:rPr>
          <w:rFonts w:ascii="Book Antiqua" w:eastAsia="Book Antiqua" w:hAnsi="Book Antiqua" w:cs="Book Antiqua"/>
          <w:b/>
          <w:bCs/>
          <w:color w:val="000000"/>
        </w:rPr>
        <w:t>17</w:t>
      </w:r>
      <w:r>
        <w:rPr>
          <w:rFonts w:ascii="Book Antiqua" w:eastAsia="Book Antiqua" w:hAnsi="Book Antiqua" w:cs="Book Antiqua"/>
          <w:color w:val="000000"/>
        </w:rPr>
        <w:t xml:space="preserve">: 145-150 [DOI: </w:t>
      </w:r>
      <w:r w:rsidR="009E683C" w:rsidRPr="009E683C">
        <w:rPr>
          <w:rFonts w:ascii="Book Antiqua" w:eastAsia="Book Antiqua" w:hAnsi="Book Antiqua" w:cs="Book Antiqua"/>
          <w:color w:val="000000"/>
        </w:rPr>
        <w:t>10.5397/cise.2014.17.3.145</w:t>
      </w:r>
      <w:r>
        <w:rPr>
          <w:rFonts w:ascii="Book Antiqua" w:eastAsia="Book Antiqua" w:hAnsi="Book Antiqua" w:cs="Book Antiqua"/>
          <w:color w:val="000000"/>
        </w:rPr>
        <w:t>]</w:t>
      </w:r>
    </w:p>
    <w:p w14:paraId="7AD783A7" w14:textId="77777777" w:rsidR="00A77B3E" w:rsidRDefault="00035A2D">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Sperling JW</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Pearls and Tips in Shoulder Arthroplasty.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258-264 [PMID: 31475044 DOI: 10.4055/cios.2019.11.3.258]</w:t>
      </w:r>
    </w:p>
    <w:p w14:paraId="38E2A43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C39AB0" w14:textId="77777777" w:rsidR="00A77B3E" w:rsidRDefault="00035A2D">
      <w:pPr>
        <w:spacing w:line="360" w:lineRule="auto"/>
        <w:jc w:val="both"/>
      </w:pPr>
      <w:r>
        <w:rPr>
          <w:rFonts w:ascii="Book Antiqua" w:eastAsia="Book Antiqua" w:hAnsi="Book Antiqua" w:cs="Book Antiqua"/>
          <w:b/>
          <w:color w:val="000000"/>
        </w:rPr>
        <w:t>Footnotes</w:t>
      </w:r>
    </w:p>
    <w:p w14:paraId="10124CAC" w14:textId="76B917A3" w:rsidR="00A77B3E" w:rsidRDefault="00035A2D">
      <w:pPr>
        <w:spacing w:line="360" w:lineRule="auto"/>
        <w:jc w:val="both"/>
      </w:pPr>
      <w:r>
        <w:rPr>
          <w:rFonts w:ascii="Book Antiqua" w:eastAsia="Book Antiqua" w:hAnsi="Book Antiqua" w:cs="Book Antiqua"/>
          <w:b/>
          <w:bCs/>
          <w:color w:val="000000"/>
        </w:rPr>
        <w:t xml:space="preserve">Informed consent statement: </w:t>
      </w:r>
      <w:r w:rsidR="00DE416C">
        <w:rPr>
          <w:rFonts w:ascii="Book Antiqua" w:eastAsia="Book Antiqua" w:hAnsi="Book Antiqua" w:cs="Book Antiqua"/>
          <w:color w:val="000000"/>
        </w:rPr>
        <w:t>I</w:t>
      </w:r>
      <w:r>
        <w:rPr>
          <w:rFonts w:ascii="Book Antiqua" w:eastAsia="Book Antiqua" w:hAnsi="Book Antiqua" w:cs="Book Antiqua"/>
          <w:color w:val="000000"/>
        </w:rPr>
        <w:t>nformed written consent was obtained from the patient for publication of this report and any accompanying images.</w:t>
      </w:r>
    </w:p>
    <w:p w14:paraId="29142A31" w14:textId="77777777" w:rsidR="00A77B3E" w:rsidRDefault="00A77B3E">
      <w:pPr>
        <w:spacing w:line="360" w:lineRule="auto"/>
        <w:jc w:val="both"/>
      </w:pPr>
    </w:p>
    <w:p w14:paraId="05A36D20" w14:textId="13C5EB8C" w:rsidR="00A77B3E" w:rsidRDefault="00035A2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99E1780" w14:textId="77777777" w:rsidR="00A77B3E" w:rsidRDefault="00A77B3E">
      <w:pPr>
        <w:spacing w:line="360" w:lineRule="auto"/>
        <w:jc w:val="both"/>
      </w:pPr>
    </w:p>
    <w:p w14:paraId="05F35C2B" w14:textId="2AEA10DC" w:rsidR="00A77B3E" w:rsidRDefault="00035A2D" w:rsidP="004D5518">
      <w:pPr>
        <w:spacing w:line="360" w:lineRule="auto"/>
        <w:jc w:val="both"/>
      </w:pPr>
      <w:r>
        <w:rPr>
          <w:rFonts w:ascii="Book Antiqua" w:eastAsia="Book Antiqua" w:hAnsi="Book Antiqua" w:cs="Book Antiqua"/>
          <w:b/>
          <w:bCs/>
          <w:color w:val="000000"/>
          <w:szCs w:val="18"/>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1FCEE9" w14:textId="77777777" w:rsidR="004D5518" w:rsidRDefault="004D5518" w:rsidP="004D5518">
      <w:pPr>
        <w:spacing w:line="360" w:lineRule="auto"/>
        <w:jc w:val="both"/>
      </w:pPr>
    </w:p>
    <w:p w14:paraId="6423828F" w14:textId="77777777" w:rsidR="00A77B3E" w:rsidRDefault="00035A2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5496D8" w14:textId="77777777" w:rsidR="00A77B3E" w:rsidRDefault="00A77B3E">
      <w:pPr>
        <w:spacing w:line="360" w:lineRule="auto"/>
        <w:jc w:val="both"/>
      </w:pPr>
    </w:p>
    <w:p w14:paraId="652BAFB6" w14:textId="3388F442" w:rsidR="00A77B3E" w:rsidRDefault="00035A2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21346">
        <w:rPr>
          <w:rFonts w:ascii="Book Antiqua" w:eastAsia="Book Antiqua" w:hAnsi="Book Antiqua" w:cs="Book Antiqua"/>
          <w:color w:val="000000"/>
        </w:rPr>
        <w:t>m</w:t>
      </w:r>
      <w:r>
        <w:rPr>
          <w:rFonts w:ascii="Book Antiqua" w:eastAsia="Book Antiqua" w:hAnsi="Book Antiqua" w:cs="Book Antiqua"/>
          <w:color w:val="000000"/>
        </w:rPr>
        <w:t>anuscript</w:t>
      </w:r>
    </w:p>
    <w:p w14:paraId="5800D1C0" w14:textId="77777777" w:rsidR="00A77B3E" w:rsidRDefault="00A77B3E">
      <w:pPr>
        <w:spacing w:line="360" w:lineRule="auto"/>
        <w:jc w:val="both"/>
      </w:pPr>
    </w:p>
    <w:p w14:paraId="327B9D86" w14:textId="77777777" w:rsidR="00A77B3E" w:rsidRDefault="00035A2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2020</w:t>
      </w:r>
    </w:p>
    <w:p w14:paraId="4B56F14D" w14:textId="77777777" w:rsidR="00A77B3E" w:rsidRDefault="00035A2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173E5B8" w14:textId="0028B9F5" w:rsidR="00A77B3E" w:rsidRDefault="00035A2D">
      <w:pPr>
        <w:spacing w:line="360" w:lineRule="auto"/>
        <w:jc w:val="both"/>
      </w:pPr>
      <w:r>
        <w:rPr>
          <w:rFonts w:ascii="Book Antiqua" w:eastAsia="Book Antiqua" w:hAnsi="Book Antiqua" w:cs="Book Antiqua"/>
          <w:b/>
          <w:color w:val="000000"/>
        </w:rPr>
        <w:t xml:space="preserve">Article in press: </w:t>
      </w:r>
      <w:r w:rsidR="00113029" w:rsidRPr="00E122F4">
        <w:rPr>
          <w:rFonts w:ascii="Book Antiqua" w:eastAsia="Book Antiqua" w:hAnsi="Book Antiqua" w:cs="Book Antiqua"/>
          <w:color w:val="000000"/>
        </w:rPr>
        <w:t>December 6, 2020</w:t>
      </w:r>
    </w:p>
    <w:p w14:paraId="3640C060" w14:textId="77777777" w:rsidR="00A77B3E" w:rsidRDefault="00A77B3E">
      <w:pPr>
        <w:spacing w:line="360" w:lineRule="auto"/>
        <w:jc w:val="both"/>
      </w:pPr>
    </w:p>
    <w:p w14:paraId="6D20F85E" w14:textId="474A87A7" w:rsidR="00A77B3E" w:rsidRDefault="00035A2D">
      <w:pPr>
        <w:spacing w:line="360" w:lineRule="auto"/>
        <w:jc w:val="both"/>
      </w:pPr>
      <w:r>
        <w:rPr>
          <w:rFonts w:ascii="Book Antiqua" w:eastAsia="Book Antiqua" w:hAnsi="Book Antiqua" w:cs="Book Antiqua"/>
          <w:b/>
          <w:color w:val="000000"/>
        </w:rPr>
        <w:t xml:space="preserve">Specialty type: </w:t>
      </w:r>
      <w:r w:rsidR="00C21346" w:rsidRPr="00C21346">
        <w:rPr>
          <w:rFonts w:ascii="Book Antiqua" w:eastAsia="Book Antiqua" w:hAnsi="Book Antiqua" w:cs="Book Antiqua"/>
          <w:color w:val="000000"/>
        </w:rPr>
        <w:t>Medicine, research and experimental</w:t>
      </w:r>
    </w:p>
    <w:p w14:paraId="24E511A8" w14:textId="77777777" w:rsidR="00A77B3E" w:rsidRDefault="00035A2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2E315E7" w14:textId="77777777" w:rsidR="00A77B3E" w:rsidRDefault="00035A2D">
      <w:pPr>
        <w:spacing w:line="360" w:lineRule="auto"/>
        <w:jc w:val="both"/>
      </w:pPr>
      <w:r>
        <w:rPr>
          <w:rFonts w:ascii="Book Antiqua" w:eastAsia="Book Antiqua" w:hAnsi="Book Antiqua" w:cs="Book Antiqua"/>
          <w:b/>
          <w:color w:val="000000"/>
        </w:rPr>
        <w:t>Peer-review report’s scientific quality classification</w:t>
      </w:r>
    </w:p>
    <w:p w14:paraId="5CCBF76A" w14:textId="77777777" w:rsidR="00A77B3E" w:rsidRDefault="00035A2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7DF75B4" w14:textId="77777777" w:rsidR="00A77B3E" w:rsidRDefault="00035A2D">
      <w:pPr>
        <w:spacing w:line="360" w:lineRule="auto"/>
        <w:jc w:val="both"/>
      </w:pPr>
      <w:r>
        <w:rPr>
          <w:rFonts w:ascii="Book Antiqua" w:eastAsia="Book Antiqua" w:hAnsi="Book Antiqua" w:cs="Book Antiqua"/>
          <w:color w:val="000000"/>
        </w:rPr>
        <w:t>Grade B (Very good): 0</w:t>
      </w:r>
    </w:p>
    <w:p w14:paraId="72B33CD9" w14:textId="1C612AD9" w:rsidR="00A77B3E" w:rsidRDefault="00035A2D">
      <w:pPr>
        <w:spacing w:line="360" w:lineRule="auto"/>
        <w:jc w:val="both"/>
      </w:pPr>
      <w:r>
        <w:rPr>
          <w:rFonts w:ascii="Book Antiqua" w:eastAsia="Book Antiqua" w:hAnsi="Book Antiqua" w:cs="Book Antiqua"/>
          <w:color w:val="000000"/>
        </w:rPr>
        <w:t>Grade C (Good): C</w:t>
      </w:r>
      <w:r w:rsidR="001A37BD">
        <w:rPr>
          <w:rFonts w:ascii="Book Antiqua" w:eastAsia="Book Antiqua" w:hAnsi="Book Antiqua" w:cs="Book Antiqua"/>
          <w:color w:val="000000"/>
        </w:rPr>
        <w:t>, C</w:t>
      </w:r>
    </w:p>
    <w:p w14:paraId="61325574" w14:textId="77777777" w:rsidR="00A77B3E" w:rsidRDefault="00035A2D">
      <w:pPr>
        <w:spacing w:line="360" w:lineRule="auto"/>
        <w:jc w:val="both"/>
      </w:pPr>
      <w:r>
        <w:rPr>
          <w:rFonts w:ascii="Book Antiqua" w:eastAsia="Book Antiqua" w:hAnsi="Book Antiqua" w:cs="Book Antiqua"/>
          <w:color w:val="000000"/>
        </w:rPr>
        <w:t>Grade D (Fair): 0</w:t>
      </w:r>
    </w:p>
    <w:p w14:paraId="63053076" w14:textId="77777777" w:rsidR="00A77B3E" w:rsidRDefault="00035A2D">
      <w:pPr>
        <w:spacing w:line="360" w:lineRule="auto"/>
        <w:jc w:val="both"/>
      </w:pPr>
      <w:r>
        <w:rPr>
          <w:rFonts w:ascii="Book Antiqua" w:eastAsia="Book Antiqua" w:hAnsi="Book Antiqua" w:cs="Book Antiqua"/>
          <w:color w:val="000000"/>
        </w:rPr>
        <w:t>Grade E (Poor): 0</w:t>
      </w:r>
    </w:p>
    <w:p w14:paraId="5920F93B" w14:textId="77777777" w:rsidR="00A77B3E" w:rsidRDefault="00A77B3E">
      <w:pPr>
        <w:spacing w:line="360" w:lineRule="auto"/>
        <w:jc w:val="both"/>
      </w:pPr>
    </w:p>
    <w:p w14:paraId="61062885" w14:textId="6CC14479" w:rsidR="00A77B3E" w:rsidRDefault="00035A2D">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4642CF" w:rsidRPr="004642CF">
        <w:rPr>
          <w:rFonts w:ascii="Book Antiqua" w:eastAsia="Book Antiqua" w:hAnsi="Book Antiqua" w:cs="Book Antiqua"/>
          <w:bCs/>
          <w:color w:val="000000"/>
        </w:rPr>
        <w:t>A</w:t>
      </w:r>
      <w:r w:rsidR="004642C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4642CF">
        <w:rPr>
          <w:rFonts w:ascii="Book Antiqua" w:eastAsia="Book Antiqua" w:hAnsi="Book Antiqua" w:cs="Book Antiqua"/>
          <w:bCs/>
          <w:color w:val="000000"/>
        </w:rPr>
        <w:t>Wu YXJ</w:t>
      </w:r>
    </w:p>
    <w:p w14:paraId="4D6CD449" w14:textId="77777777" w:rsidR="00550DBE" w:rsidRPr="004642CF" w:rsidRDefault="00550DBE">
      <w:pPr>
        <w:spacing w:line="360" w:lineRule="auto"/>
        <w:jc w:val="both"/>
        <w:rPr>
          <w:rFonts w:ascii="Book Antiqua" w:eastAsia="Book Antiqua" w:hAnsi="Book Antiqua" w:cs="Book Antiqua"/>
          <w:bCs/>
          <w:color w:val="000000"/>
        </w:rPr>
      </w:pPr>
    </w:p>
    <w:p w14:paraId="5188AFB8" w14:textId="77777777" w:rsidR="00247C85" w:rsidRDefault="00247C85">
      <w:pPr>
        <w:spacing w:line="360" w:lineRule="auto"/>
        <w:jc w:val="both"/>
        <w:sectPr w:rsidR="00247C85">
          <w:pgSz w:w="12240" w:h="15840"/>
          <w:pgMar w:top="1440" w:right="1440" w:bottom="1440" w:left="1440" w:header="720" w:footer="720" w:gutter="0"/>
          <w:cols w:space="720"/>
          <w:docGrid w:linePitch="360"/>
        </w:sectPr>
      </w:pPr>
    </w:p>
    <w:p w14:paraId="444D5939" w14:textId="15668736" w:rsidR="00A77B3E" w:rsidRDefault="00035A2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95DD1C0" w14:textId="579DA3C7" w:rsidR="001F5D75" w:rsidRDefault="001F5D75">
      <w:pPr>
        <w:spacing w:line="360" w:lineRule="auto"/>
        <w:jc w:val="both"/>
        <w:rPr>
          <w:rFonts w:ascii="Book Antiqua" w:eastAsia="Book Antiqua" w:hAnsi="Book Antiqua" w:cs="Book Antiqua"/>
          <w:b/>
          <w:color w:val="000000"/>
        </w:rPr>
      </w:pPr>
      <w:r w:rsidRPr="000C3E62">
        <w:rPr>
          <w:noProof/>
          <w:lang w:eastAsia="zh-CN"/>
        </w:rPr>
        <w:drawing>
          <wp:inline distT="0" distB="0" distL="0" distR="0" wp14:anchorId="55A0E0BC" wp14:editId="58B11253">
            <wp:extent cx="4279392" cy="427939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3949" cy="4283949"/>
                    </a:xfrm>
                    <a:prstGeom prst="rect">
                      <a:avLst/>
                    </a:prstGeom>
                  </pic:spPr>
                </pic:pic>
              </a:graphicData>
            </a:graphic>
          </wp:inline>
        </w:drawing>
      </w:r>
    </w:p>
    <w:p w14:paraId="6664B08D" w14:textId="3356BE82" w:rsidR="001F5D75" w:rsidRPr="003A1376" w:rsidRDefault="00035A2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3A1376">
        <w:rPr>
          <w:rFonts w:ascii="Book Antiqua" w:eastAsia="Book Antiqua" w:hAnsi="Book Antiqua" w:cs="Book Antiqua"/>
          <w:b/>
          <w:bCs/>
          <w:color w:val="000000"/>
        </w:rPr>
        <w:t>Preoperative (A and B) and postoperative (C and D) plain radiographs of both shoulder joints.</w:t>
      </w:r>
    </w:p>
    <w:p w14:paraId="25DD3C15" w14:textId="45019BE6" w:rsidR="00A77B3E" w:rsidRDefault="001F5D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53606">
        <w:rPr>
          <w:rFonts w:ascii="Book Antiqua" w:eastAsia="Book Antiqua" w:hAnsi="Book Antiqua" w:cs="Book Antiqua"/>
          <w:noProof/>
          <w:color w:val="000000"/>
          <w:lang w:eastAsia="zh-CN"/>
        </w:rPr>
        <w:drawing>
          <wp:inline distT="0" distB="0" distL="0" distR="0" wp14:anchorId="69C6AD34" wp14:editId="233DA5B9">
            <wp:extent cx="4187187" cy="42355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2815" cy="4241194"/>
                    </a:xfrm>
                    <a:prstGeom prst="rect">
                      <a:avLst/>
                    </a:prstGeom>
                  </pic:spPr>
                </pic:pic>
              </a:graphicData>
            </a:graphic>
          </wp:inline>
        </w:drawing>
      </w:r>
    </w:p>
    <w:p w14:paraId="3FD6110D" w14:textId="535DF937" w:rsidR="000A7222" w:rsidRPr="00142081" w:rsidRDefault="00035A2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142081" w:rsidRPr="00142081">
        <w:rPr>
          <w:rFonts w:ascii="Book Antiqua" w:eastAsia="Book Antiqua" w:hAnsi="Book Antiqua" w:cs="Book Antiqua"/>
          <w:b/>
          <w:bCs/>
          <w:color w:val="000000"/>
        </w:rPr>
        <w:t>Plain radiographs and computed tomography</w:t>
      </w:r>
      <w:r w:rsidR="00142081">
        <w:rPr>
          <w:rFonts w:ascii="Book Antiqua" w:eastAsia="Book Antiqua" w:hAnsi="Book Antiqua" w:cs="Book Antiqua"/>
          <w:b/>
          <w:bCs/>
          <w:color w:val="000000"/>
        </w:rPr>
        <w:t xml:space="preserve"> </w:t>
      </w:r>
      <w:r w:rsidR="00142081" w:rsidRPr="00142081">
        <w:rPr>
          <w:rFonts w:ascii="Book Antiqua" w:eastAsia="Book Antiqua" w:hAnsi="Book Antiqua" w:cs="Book Antiqua"/>
          <w:b/>
          <w:bCs/>
          <w:color w:val="000000"/>
        </w:rPr>
        <w:t>scan of both shoulder joints show non-displaced acromial base fracture (Both Levy type II fracture)</w:t>
      </w:r>
      <w:r w:rsidRPr="000A7222">
        <w:rPr>
          <w:rFonts w:ascii="Book Antiqua" w:eastAsia="Book Antiqua" w:hAnsi="Book Antiqua" w:cs="Book Antiqua"/>
          <w:b/>
          <w:bCs/>
          <w:color w:val="000000"/>
        </w:rPr>
        <w:t>.</w:t>
      </w:r>
      <w:r w:rsidR="00142081">
        <w:rPr>
          <w:rFonts w:ascii="Book Antiqua" w:eastAsia="Book Antiqua" w:hAnsi="Book Antiqua" w:cs="Book Antiqua"/>
          <w:b/>
          <w:bCs/>
          <w:color w:val="000000"/>
        </w:rPr>
        <w:t xml:space="preserve"> </w:t>
      </w:r>
      <w:r w:rsidR="00142081" w:rsidRPr="00142081">
        <w:rPr>
          <w:rFonts w:ascii="Book Antiqua" w:eastAsia="Book Antiqua" w:hAnsi="Book Antiqua" w:cs="Book Antiqua"/>
          <w:color w:val="000000"/>
        </w:rPr>
        <w:t xml:space="preserve">A: Right shoulder plain radiograph; B: Left shoulder plain radiograph; C: Right shoulder computed tomography </w:t>
      </w:r>
      <w:r w:rsidR="00142081">
        <w:rPr>
          <w:rFonts w:ascii="Book Antiqua" w:eastAsia="Book Antiqua" w:hAnsi="Book Antiqua" w:cs="Book Antiqua"/>
          <w:color w:val="000000"/>
        </w:rPr>
        <w:t>(</w:t>
      </w:r>
      <w:r w:rsidR="00142081" w:rsidRPr="00142081">
        <w:rPr>
          <w:rFonts w:ascii="Book Antiqua" w:eastAsia="Book Antiqua" w:hAnsi="Book Antiqua" w:cs="Book Antiqua"/>
          <w:color w:val="000000"/>
        </w:rPr>
        <w:t>CT</w:t>
      </w:r>
      <w:r w:rsidR="00142081">
        <w:rPr>
          <w:rFonts w:ascii="Book Antiqua" w:eastAsia="Book Antiqua" w:hAnsi="Book Antiqua" w:cs="Book Antiqua"/>
          <w:color w:val="000000"/>
        </w:rPr>
        <w:t>)</w:t>
      </w:r>
      <w:r w:rsidR="00142081" w:rsidRPr="00142081">
        <w:rPr>
          <w:rFonts w:ascii="Book Antiqua" w:eastAsia="Book Antiqua" w:hAnsi="Book Antiqua" w:cs="Book Antiqua"/>
          <w:color w:val="000000"/>
        </w:rPr>
        <w:t xml:space="preserve"> scan; D: Left shoulder CT scan.</w:t>
      </w:r>
    </w:p>
    <w:p w14:paraId="09E6E33D" w14:textId="30447918" w:rsidR="00A77B3E" w:rsidRDefault="000A722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A2E9C">
        <w:rPr>
          <w:noProof/>
          <w:lang w:eastAsia="zh-CN"/>
        </w:rPr>
        <w:drawing>
          <wp:inline distT="0" distB="0" distL="0" distR="0" wp14:anchorId="114BE0B9" wp14:editId="03BAEB2E">
            <wp:extent cx="5968346" cy="3613709"/>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57" cy="3616440"/>
                    </a:xfrm>
                    <a:prstGeom prst="rect">
                      <a:avLst/>
                    </a:prstGeom>
                    <a:noFill/>
                    <a:ln>
                      <a:noFill/>
                    </a:ln>
                  </pic:spPr>
                </pic:pic>
              </a:graphicData>
            </a:graphic>
          </wp:inline>
        </w:drawing>
      </w:r>
    </w:p>
    <w:p w14:paraId="1258F4EB" w14:textId="114FF9E5" w:rsidR="001A2E9C" w:rsidRPr="00114DF1" w:rsidRDefault="00035A2D">
      <w:pPr>
        <w:spacing w:line="360" w:lineRule="auto"/>
        <w:jc w:val="both"/>
        <w:rPr>
          <w:rFonts w:ascii="Book Antiqua" w:eastAsia="Book Antiqua" w:hAnsi="Book Antiqua" w:cs="Book Antiqua"/>
          <w:color w:val="000000"/>
        </w:rPr>
      </w:pPr>
      <w:r w:rsidRPr="00F91789">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Pr="001A2E9C">
        <w:rPr>
          <w:rFonts w:ascii="Book Antiqua" w:eastAsia="Book Antiqua" w:hAnsi="Book Antiqua" w:cs="Book Antiqua"/>
          <w:b/>
          <w:bCs/>
          <w:color w:val="000000"/>
        </w:rPr>
        <w:t xml:space="preserve">Plain radiographs and </w:t>
      </w:r>
      <w:r w:rsidR="001A2E9C" w:rsidRPr="001A2E9C">
        <w:rPr>
          <w:rFonts w:ascii="Book Antiqua" w:eastAsia="Book Antiqua" w:hAnsi="Book Antiqua" w:cs="Book Antiqua"/>
          <w:b/>
          <w:bCs/>
          <w:color w:val="000000"/>
        </w:rPr>
        <w:t>computed tomography</w:t>
      </w:r>
      <w:r w:rsidRPr="001A2E9C">
        <w:rPr>
          <w:rFonts w:ascii="Book Antiqua" w:eastAsia="Book Antiqua" w:hAnsi="Book Antiqua" w:cs="Book Antiqua"/>
          <w:b/>
          <w:bCs/>
          <w:color w:val="000000"/>
        </w:rPr>
        <w:t xml:space="preserve"> scan at 2 years after plate fixation show complete healing of the fracture.</w:t>
      </w:r>
      <w:r w:rsidR="00114DF1">
        <w:rPr>
          <w:rFonts w:ascii="Book Antiqua" w:eastAsia="Book Antiqua" w:hAnsi="Book Antiqua" w:cs="Book Antiqua"/>
          <w:b/>
          <w:bCs/>
          <w:color w:val="000000"/>
        </w:rPr>
        <w:t xml:space="preserve"> </w:t>
      </w:r>
      <w:r w:rsidR="00114DF1" w:rsidRPr="00114DF1">
        <w:rPr>
          <w:rFonts w:ascii="Book Antiqua" w:eastAsia="Book Antiqua" w:hAnsi="Book Antiqua" w:cs="Book Antiqua"/>
          <w:color w:val="000000"/>
        </w:rPr>
        <w:t xml:space="preserve">A and B: Right shoulder plain radiographs; C: Right shoulder computed tomography </w:t>
      </w:r>
      <w:r w:rsidR="00114DF1">
        <w:rPr>
          <w:rFonts w:ascii="Book Antiqua" w:eastAsia="Book Antiqua" w:hAnsi="Book Antiqua" w:cs="Book Antiqua"/>
          <w:color w:val="000000"/>
        </w:rPr>
        <w:t>(</w:t>
      </w:r>
      <w:r w:rsidR="00114DF1" w:rsidRPr="00114DF1">
        <w:rPr>
          <w:rFonts w:ascii="Book Antiqua" w:eastAsia="Book Antiqua" w:hAnsi="Book Antiqua" w:cs="Book Antiqua"/>
          <w:color w:val="000000"/>
        </w:rPr>
        <w:t>CT</w:t>
      </w:r>
      <w:r w:rsidR="00114DF1">
        <w:rPr>
          <w:rFonts w:ascii="Book Antiqua" w:eastAsia="Book Antiqua" w:hAnsi="Book Antiqua" w:cs="Book Antiqua"/>
          <w:color w:val="000000"/>
        </w:rPr>
        <w:t>)</w:t>
      </w:r>
      <w:r w:rsidR="00114DF1" w:rsidRPr="00114DF1">
        <w:rPr>
          <w:rFonts w:ascii="Book Antiqua" w:eastAsia="Book Antiqua" w:hAnsi="Book Antiqua" w:cs="Book Antiqua"/>
          <w:color w:val="000000"/>
        </w:rPr>
        <w:t xml:space="preserve"> scan; D and E: Left shoulder CT scan; F: Left shoulder CT scan.</w:t>
      </w:r>
    </w:p>
    <w:p w14:paraId="4E79B9A6" w14:textId="7CD164DC" w:rsidR="00A77B3E" w:rsidRDefault="001A2E9C">
      <w:pPr>
        <w:spacing w:line="360" w:lineRule="auto"/>
        <w:jc w:val="both"/>
      </w:pPr>
      <w:r>
        <w:rPr>
          <w:rFonts w:ascii="Book Antiqua" w:eastAsia="Book Antiqua" w:hAnsi="Book Antiqua" w:cs="Book Antiqua"/>
          <w:color w:val="000000"/>
        </w:rPr>
        <w:br w:type="page"/>
      </w:r>
      <w:r w:rsidRPr="000C3E62">
        <w:rPr>
          <w:noProof/>
          <w:lang w:eastAsia="zh-CN"/>
        </w:rPr>
        <w:drawing>
          <wp:inline distT="0" distB="0" distL="0" distR="0" wp14:anchorId="0817550B" wp14:editId="1F2736BE">
            <wp:extent cx="5964661" cy="2414016"/>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417" cy="2416750"/>
                    </a:xfrm>
                    <a:prstGeom prst="rect">
                      <a:avLst/>
                    </a:prstGeom>
                  </pic:spPr>
                </pic:pic>
              </a:graphicData>
            </a:graphic>
          </wp:inline>
        </w:drawing>
      </w:r>
    </w:p>
    <w:p w14:paraId="79B8A300" w14:textId="624CB38A" w:rsidR="00A77B3E" w:rsidRPr="001A2E9C" w:rsidRDefault="00035A2D">
      <w:pPr>
        <w:spacing w:line="360" w:lineRule="auto"/>
        <w:jc w:val="both"/>
        <w:rPr>
          <w:b/>
          <w:bCs/>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1A2E9C">
        <w:rPr>
          <w:rFonts w:ascii="Book Antiqua" w:eastAsia="Book Antiqua" w:hAnsi="Book Antiqua" w:cs="Book Antiqua"/>
          <w:b/>
          <w:bCs/>
          <w:color w:val="000000"/>
        </w:rPr>
        <w:t>Clinical photos for active range of shoulder motion at 2 years after plate fixation</w:t>
      </w:r>
      <w:r w:rsidR="001A2E9C">
        <w:rPr>
          <w:rFonts w:ascii="Book Antiqua" w:eastAsia="Book Antiqua" w:hAnsi="Book Antiqua" w:cs="Book Antiqua"/>
          <w:b/>
          <w:bCs/>
          <w:color w:val="000000"/>
        </w:rPr>
        <w:t xml:space="preserve"> (A-C)</w:t>
      </w:r>
      <w:r w:rsidRPr="001A2E9C">
        <w:rPr>
          <w:rFonts w:ascii="Book Antiqua" w:eastAsia="Book Antiqua" w:hAnsi="Book Antiqua" w:cs="Book Antiqua"/>
          <w:b/>
          <w:bCs/>
          <w:color w:val="000000"/>
        </w:rPr>
        <w:t>.</w:t>
      </w:r>
    </w:p>
    <w:sectPr w:rsidR="00A77B3E" w:rsidRPr="001A2E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100EB" w14:textId="77777777" w:rsidR="00432545" w:rsidRDefault="00432545" w:rsidP="00203C3C">
      <w:r>
        <w:separator/>
      </w:r>
    </w:p>
  </w:endnote>
  <w:endnote w:type="continuationSeparator" w:id="0">
    <w:p w14:paraId="50D75786" w14:textId="77777777" w:rsidR="00432545" w:rsidRDefault="00432545" w:rsidP="00203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41370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0400655C" w14:textId="2AE03032" w:rsidR="00203C3C" w:rsidRDefault="00203C3C" w:rsidP="00203C3C">
            <w:pPr>
              <w:pStyle w:val="a4"/>
              <w:jc w:val="right"/>
            </w:pPr>
            <w:r>
              <w:rPr>
                <w:lang w:val="zh-CN" w:eastAsia="zh-CN"/>
              </w:rPr>
              <w:t xml:space="preserve"> </w:t>
            </w:r>
            <w:r w:rsidRPr="00203C3C">
              <w:rPr>
                <w:rFonts w:ascii="Book Antiqua" w:hAnsi="Book Antiqua"/>
                <w:sz w:val="21"/>
                <w:szCs w:val="21"/>
              </w:rPr>
              <w:fldChar w:fldCharType="begin"/>
            </w:r>
            <w:r w:rsidRPr="00203C3C">
              <w:rPr>
                <w:rFonts w:ascii="Book Antiqua" w:hAnsi="Book Antiqua"/>
                <w:sz w:val="21"/>
                <w:szCs w:val="21"/>
              </w:rPr>
              <w:instrText>PAGE</w:instrText>
            </w:r>
            <w:r w:rsidRPr="00203C3C">
              <w:rPr>
                <w:rFonts w:ascii="Book Antiqua" w:hAnsi="Book Antiqua"/>
                <w:sz w:val="21"/>
                <w:szCs w:val="21"/>
              </w:rPr>
              <w:fldChar w:fldCharType="separate"/>
            </w:r>
            <w:r w:rsidR="000C2375">
              <w:rPr>
                <w:rFonts w:ascii="Book Antiqua" w:hAnsi="Book Antiqua"/>
                <w:noProof/>
                <w:sz w:val="21"/>
                <w:szCs w:val="21"/>
              </w:rPr>
              <w:t>15</w:t>
            </w:r>
            <w:r w:rsidRPr="00203C3C">
              <w:rPr>
                <w:rFonts w:ascii="Book Antiqua" w:hAnsi="Book Antiqua"/>
                <w:sz w:val="21"/>
                <w:szCs w:val="21"/>
              </w:rPr>
              <w:fldChar w:fldCharType="end"/>
            </w:r>
            <w:r w:rsidRPr="00203C3C">
              <w:rPr>
                <w:rFonts w:ascii="Book Antiqua" w:hAnsi="Book Antiqua"/>
                <w:sz w:val="21"/>
                <w:szCs w:val="21"/>
                <w:lang w:val="zh-CN" w:eastAsia="zh-CN"/>
              </w:rPr>
              <w:t xml:space="preserve"> / </w:t>
            </w:r>
            <w:r w:rsidRPr="00203C3C">
              <w:rPr>
                <w:rFonts w:ascii="Book Antiqua" w:hAnsi="Book Antiqua"/>
                <w:sz w:val="21"/>
                <w:szCs w:val="21"/>
              </w:rPr>
              <w:fldChar w:fldCharType="begin"/>
            </w:r>
            <w:r w:rsidRPr="00203C3C">
              <w:rPr>
                <w:rFonts w:ascii="Book Antiqua" w:hAnsi="Book Antiqua"/>
                <w:sz w:val="21"/>
                <w:szCs w:val="21"/>
              </w:rPr>
              <w:instrText>NUMPAGES</w:instrText>
            </w:r>
            <w:r w:rsidRPr="00203C3C">
              <w:rPr>
                <w:rFonts w:ascii="Book Antiqua" w:hAnsi="Book Antiqua"/>
                <w:sz w:val="21"/>
                <w:szCs w:val="21"/>
              </w:rPr>
              <w:fldChar w:fldCharType="separate"/>
            </w:r>
            <w:r w:rsidR="000C2375">
              <w:rPr>
                <w:rFonts w:ascii="Book Antiqua" w:hAnsi="Book Antiqua"/>
                <w:noProof/>
                <w:sz w:val="21"/>
                <w:szCs w:val="21"/>
              </w:rPr>
              <w:t>16</w:t>
            </w:r>
            <w:r w:rsidRPr="00203C3C">
              <w:rPr>
                <w:rFonts w:ascii="Book Antiqua" w:hAnsi="Book Antiqua"/>
                <w:sz w:val="21"/>
                <w:szCs w:val="21"/>
              </w:rPr>
              <w:fldChar w:fldCharType="end"/>
            </w:r>
          </w:p>
        </w:sdtContent>
      </w:sdt>
    </w:sdtContent>
  </w:sdt>
  <w:p w14:paraId="0E6834AA" w14:textId="77777777" w:rsidR="00203C3C" w:rsidRDefault="00203C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55D4C" w14:textId="77777777" w:rsidR="00432545" w:rsidRDefault="00432545" w:rsidP="00203C3C">
      <w:r>
        <w:separator/>
      </w:r>
    </w:p>
  </w:footnote>
  <w:footnote w:type="continuationSeparator" w:id="0">
    <w:p w14:paraId="5A50A016" w14:textId="77777777" w:rsidR="00432545" w:rsidRDefault="00432545" w:rsidP="00203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4D6"/>
    <w:rsid w:val="00035A2D"/>
    <w:rsid w:val="00091258"/>
    <w:rsid w:val="000A7222"/>
    <w:rsid w:val="000C040C"/>
    <w:rsid w:val="000C2375"/>
    <w:rsid w:val="001021B6"/>
    <w:rsid w:val="00113029"/>
    <w:rsid w:val="00114DF1"/>
    <w:rsid w:val="00142081"/>
    <w:rsid w:val="001A2E9C"/>
    <w:rsid w:val="001A37BD"/>
    <w:rsid w:val="001C1CE5"/>
    <w:rsid w:val="001F5D75"/>
    <w:rsid w:val="00203C3C"/>
    <w:rsid w:val="00247C85"/>
    <w:rsid w:val="003427A7"/>
    <w:rsid w:val="003624C5"/>
    <w:rsid w:val="003A1376"/>
    <w:rsid w:val="003D7DCD"/>
    <w:rsid w:val="00432545"/>
    <w:rsid w:val="004522E4"/>
    <w:rsid w:val="004642CF"/>
    <w:rsid w:val="004770EB"/>
    <w:rsid w:val="004C571D"/>
    <w:rsid w:val="004D5518"/>
    <w:rsid w:val="004E248E"/>
    <w:rsid w:val="004E7156"/>
    <w:rsid w:val="00512AAF"/>
    <w:rsid w:val="00537D65"/>
    <w:rsid w:val="0054318F"/>
    <w:rsid w:val="00550DBE"/>
    <w:rsid w:val="00584BD1"/>
    <w:rsid w:val="005F11EF"/>
    <w:rsid w:val="00637BFE"/>
    <w:rsid w:val="00645648"/>
    <w:rsid w:val="006B044E"/>
    <w:rsid w:val="006F6917"/>
    <w:rsid w:val="00714DC5"/>
    <w:rsid w:val="00862487"/>
    <w:rsid w:val="008A0BB2"/>
    <w:rsid w:val="008A675B"/>
    <w:rsid w:val="008B4209"/>
    <w:rsid w:val="009E255A"/>
    <w:rsid w:val="009E683C"/>
    <w:rsid w:val="00A60BFC"/>
    <w:rsid w:val="00A77B3E"/>
    <w:rsid w:val="00A90166"/>
    <w:rsid w:val="00AD5027"/>
    <w:rsid w:val="00B43E7A"/>
    <w:rsid w:val="00BA7DAB"/>
    <w:rsid w:val="00BF3432"/>
    <w:rsid w:val="00C05204"/>
    <w:rsid w:val="00C21346"/>
    <w:rsid w:val="00C7791F"/>
    <w:rsid w:val="00CA2A55"/>
    <w:rsid w:val="00D42C7B"/>
    <w:rsid w:val="00D507AC"/>
    <w:rsid w:val="00D65C06"/>
    <w:rsid w:val="00D96386"/>
    <w:rsid w:val="00DA0013"/>
    <w:rsid w:val="00DC0F86"/>
    <w:rsid w:val="00DE416C"/>
    <w:rsid w:val="00DF6195"/>
    <w:rsid w:val="00E122F4"/>
    <w:rsid w:val="00E53606"/>
    <w:rsid w:val="00E67059"/>
    <w:rsid w:val="00E91A84"/>
    <w:rsid w:val="00F91789"/>
    <w:rsid w:val="00FD5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7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03C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03C3C"/>
    <w:rPr>
      <w:sz w:val="18"/>
      <w:szCs w:val="18"/>
    </w:rPr>
  </w:style>
  <w:style w:type="paragraph" w:styleId="a4">
    <w:name w:val="footer"/>
    <w:basedOn w:val="a"/>
    <w:link w:val="Char0"/>
    <w:uiPriority w:val="99"/>
    <w:unhideWhenUsed/>
    <w:rsid w:val="00203C3C"/>
    <w:pPr>
      <w:tabs>
        <w:tab w:val="center" w:pos="4153"/>
        <w:tab w:val="right" w:pos="8306"/>
      </w:tabs>
      <w:snapToGrid w:val="0"/>
    </w:pPr>
    <w:rPr>
      <w:sz w:val="18"/>
      <w:szCs w:val="18"/>
    </w:rPr>
  </w:style>
  <w:style w:type="character" w:customStyle="1" w:styleId="Char0">
    <w:name w:val="页脚 Char"/>
    <w:basedOn w:val="a0"/>
    <w:link w:val="a4"/>
    <w:uiPriority w:val="99"/>
    <w:rsid w:val="00203C3C"/>
    <w:rPr>
      <w:sz w:val="18"/>
      <w:szCs w:val="18"/>
    </w:rPr>
  </w:style>
  <w:style w:type="character" w:styleId="a5">
    <w:name w:val="annotation reference"/>
    <w:basedOn w:val="a0"/>
    <w:semiHidden/>
    <w:unhideWhenUsed/>
    <w:rsid w:val="000A7222"/>
    <w:rPr>
      <w:sz w:val="21"/>
      <w:szCs w:val="21"/>
    </w:rPr>
  </w:style>
  <w:style w:type="paragraph" w:styleId="a6">
    <w:name w:val="annotation text"/>
    <w:basedOn w:val="a"/>
    <w:link w:val="Char1"/>
    <w:semiHidden/>
    <w:unhideWhenUsed/>
    <w:rsid w:val="000A7222"/>
  </w:style>
  <w:style w:type="character" w:customStyle="1" w:styleId="Char1">
    <w:name w:val="批注文字 Char"/>
    <w:basedOn w:val="a0"/>
    <w:link w:val="a6"/>
    <w:semiHidden/>
    <w:rsid w:val="000A7222"/>
    <w:rPr>
      <w:sz w:val="24"/>
      <w:szCs w:val="24"/>
    </w:rPr>
  </w:style>
  <w:style w:type="paragraph" w:styleId="a7">
    <w:name w:val="annotation subject"/>
    <w:basedOn w:val="a6"/>
    <w:next w:val="a6"/>
    <w:link w:val="Char2"/>
    <w:semiHidden/>
    <w:unhideWhenUsed/>
    <w:rsid w:val="000A7222"/>
    <w:rPr>
      <w:b/>
      <w:bCs/>
    </w:rPr>
  </w:style>
  <w:style w:type="character" w:customStyle="1" w:styleId="Char2">
    <w:name w:val="批注主题 Char"/>
    <w:basedOn w:val="Char1"/>
    <w:link w:val="a7"/>
    <w:semiHidden/>
    <w:rsid w:val="000A7222"/>
    <w:rPr>
      <w:b/>
      <w:bCs/>
      <w:sz w:val="24"/>
      <w:szCs w:val="24"/>
    </w:rPr>
  </w:style>
  <w:style w:type="paragraph" w:styleId="a8">
    <w:name w:val="Balloon Text"/>
    <w:basedOn w:val="a"/>
    <w:link w:val="Char3"/>
    <w:rsid w:val="000A7222"/>
    <w:rPr>
      <w:sz w:val="18"/>
      <w:szCs w:val="18"/>
    </w:rPr>
  </w:style>
  <w:style w:type="character" w:customStyle="1" w:styleId="Char3">
    <w:name w:val="批注框文本 Char"/>
    <w:basedOn w:val="a0"/>
    <w:link w:val="a8"/>
    <w:rsid w:val="000A72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03C3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03C3C"/>
    <w:rPr>
      <w:sz w:val="18"/>
      <w:szCs w:val="18"/>
    </w:rPr>
  </w:style>
  <w:style w:type="paragraph" w:styleId="a4">
    <w:name w:val="footer"/>
    <w:basedOn w:val="a"/>
    <w:link w:val="Char0"/>
    <w:uiPriority w:val="99"/>
    <w:unhideWhenUsed/>
    <w:rsid w:val="00203C3C"/>
    <w:pPr>
      <w:tabs>
        <w:tab w:val="center" w:pos="4153"/>
        <w:tab w:val="right" w:pos="8306"/>
      </w:tabs>
      <w:snapToGrid w:val="0"/>
    </w:pPr>
    <w:rPr>
      <w:sz w:val="18"/>
      <w:szCs w:val="18"/>
    </w:rPr>
  </w:style>
  <w:style w:type="character" w:customStyle="1" w:styleId="Char0">
    <w:name w:val="页脚 Char"/>
    <w:basedOn w:val="a0"/>
    <w:link w:val="a4"/>
    <w:uiPriority w:val="99"/>
    <w:rsid w:val="00203C3C"/>
    <w:rPr>
      <w:sz w:val="18"/>
      <w:szCs w:val="18"/>
    </w:rPr>
  </w:style>
  <w:style w:type="character" w:styleId="a5">
    <w:name w:val="annotation reference"/>
    <w:basedOn w:val="a0"/>
    <w:semiHidden/>
    <w:unhideWhenUsed/>
    <w:rsid w:val="000A7222"/>
    <w:rPr>
      <w:sz w:val="21"/>
      <w:szCs w:val="21"/>
    </w:rPr>
  </w:style>
  <w:style w:type="paragraph" w:styleId="a6">
    <w:name w:val="annotation text"/>
    <w:basedOn w:val="a"/>
    <w:link w:val="Char1"/>
    <w:semiHidden/>
    <w:unhideWhenUsed/>
    <w:rsid w:val="000A7222"/>
  </w:style>
  <w:style w:type="character" w:customStyle="1" w:styleId="Char1">
    <w:name w:val="批注文字 Char"/>
    <w:basedOn w:val="a0"/>
    <w:link w:val="a6"/>
    <w:semiHidden/>
    <w:rsid w:val="000A7222"/>
    <w:rPr>
      <w:sz w:val="24"/>
      <w:szCs w:val="24"/>
    </w:rPr>
  </w:style>
  <w:style w:type="paragraph" w:styleId="a7">
    <w:name w:val="annotation subject"/>
    <w:basedOn w:val="a6"/>
    <w:next w:val="a6"/>
    <w:link w:val="Char2"/>
    <w:semiHidden/>
    <w:unhideWhenUsed/>
    <w:rsid w:val="000A7222"/>
    <w:rPr>
      <w:b/>
      <w:bCs/>
    </w:rPr>
  </w:style>
  <w:style w:type="character" w:customStyle="1" w:styleId="Char2">
    <w:name w:val="批注主题 Char"/>
    <w:basedOn w:val="Char1"/>
    <w:link w:val="a7"/>
    <w:semiHidden/>
    <w:rsid w:val="000A7222"/>
    <w:rPr>
      <w:b/>
      <w:bCs/>
      <w:sz w:val="24"/>
      <w:szCs w:val="24"/>
    </w:rPr>
  </w:style>
  <w:style w:type="paragraph" w:styleId="a8">
    <w:name w:val="Balloon Text"/>
    <w:basedOn w:val="a"/>
    <w:link w:val="Char3"/>
    <w:rsid w:val="000A7222"/>
    <w:rPr>
      <w:sz w:val="18"/>
      <w:szCs w:val="18"/>
    </w:rPr>
  </w:style>
  <w:style w:type="character" w:customStyle="1" w:styleId="Char3">
    <w:name w:val="批注框文本 Char"/>
    <w:basedOn w:val="a0"/>
    <w:link w:val="a8"/>
    <w:rsid w:val="000A72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2681</Words>
  <Characters>15284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11</cp:revision>
  <dcterms:created xsi:type="dcterms:W3CDTF">2020-12-06T00:41:00Z</dcterms:created>
  <dcterms:modified xsi:type="dcterms:W3CDTF">2020-12-29T17:20:00Z</dcterms:modified>
</cp:coreProperties>
</file>