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725A" w14:textId="77777777" w:rsidR="00A77B3E" w:rsidRDefault="004A40E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CC0A051" w14:textId="77777777" w:rsidR="00A77B3E" w:rsidRDefault="004A40E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59970</w:t>
      </w:r>
    </w:p>
    <w:p w14:paraId="44D3110D" w14:textId="77777777" w:rsidR="00A77B3E" w:rsidRDefault="004A40E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0420074" w14:textId="77777777" w:rsidR="00A77B3E" w:rsidRDefault="00A77B3E">
      <w:pPr>
        <w:spacing w:line="360" w:lineRule="auto"/>
        <w:jc w:val="both"/>
      </w:pPr>
    </w:p>
    <w:p w14:paraId="2F184F16" w14:textId="77777777" w:rsidR="00A77B3E" w:rsidRDefault="004A40E2">
      <w:pPr>
        <w:spacing w:line="360" w:lineRule="auto"/>
        <w:jc w:val="both"/>
      </w:pPr>
      <w:r>
        <w:rPr>
          <w:rFonts w:ascii="Book Antiqua" w:eastAsia="Book Antiqua" w:hAnsi="Book Antiqua" w:cs="Book Antiqua"/>
          <w:b/>
          <w:bCs/>
          <w:color w:val="000000"/>
        </w:rPr>
        <w:t>Bilateral common peroneal neuropathy due to rapid and marked weight loss after biliary surgery: A case report</w:t>
      </w:r>
    </w:p>
    <w:p w14:paraId="529EDD07" w14:textId="77777777" w:rsidR="00A77B3E" w:rsidRDefault="00A77B3E">
      <w:pPr>
        <w:spacing w:line="360" w:lineRule="auto"/>
        <w:jc w:val="both"/>
      </w:pPr>
    </w:p>
    <w:p w14:paraId="33922DCF" w14:textId="77777777" w:rsidR="00A77B3E" w:rsidRDefault="00872089">
      <w:pPr>
        <w:spacing w:line="360" w:lineRule="auto"/>
        <w:jc w:val="both"/>
      </w:pPr>
      <w:r>
        <w:rPr>
          <w:rFonts w:ascii="Book Antiqua" w:eastAsia="Book Antiqua" w:hAnsi="Book Antiqua" w:cs="Book Antiqua"/>
          <w:color w:val="000000"/>
        </w:rPr>
        <w:t xml:space="preserve">Oh </w:t>
      </w:r>
      <w:r>
        <w:rPr>
          <w:rFonts w:ascii="Book Antiqua" w:hAnsi="Book Antiqua" w:cs="Book Antiqua" w:hint="eastAsia"/>
          <w:color w:val="000000"/>
          <w:lang w:eastAsia="zh-CN"/>
        </w:rPr>
        <w:t xml:space="preserve">MW </w:t>
      </w:r>
      <w:r w:rsidRPr="0087208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A40E2">
        <w:rPr>
          <w:rFonts w:ascii="Book Antiqua" w:eastAsia="Book Antiqua" w:hAnsi="Book Antiqua" w:cs="Book Antiqua"/>
          <w:color w:val="000000"/>
        </w:rPr>
        <w:t>Bilateral peroneal neuropathy after biliary surgery</w:t>
      </w:r>
    </w:p>
    <w:p w14:paraId="09F436FE" w14:textId="77777777" w:rsidR="00A77B3E" w:rsidRDefault="00A77B3E">
      <w:pPr>
        <w:spacing w:line="360" w:lineRule="auto"/>
        <w:jc w:val="both"/>
      </w:pPr>
    </w:p>
    <w:p w14:paraId="78EE6B1D" w14:textId="77777777" w:rsidR="00A77B3E" w:rsidRDefault="004A40E2">
      <w:pPr>
        <w:spacing w:line="360" w:lineRule="auto"/>
        <w:jc w:val="both"/>
      </w:pPr>
      <w:r>
        <w:rPr>
          <w:rFonts w:ascii="Book Antiqua" w:eastAsia="Book Antiqua" w:hAnsi="Book Antiqua" w:cs="Book Antiqua"/>
          <w:color w:val="000000"/>
        </w:rPr>
        <w:t xml:space="preserve">Min Woo </w:t>
      </w:r>
      <w:bookmarkStart w:id="0" w:name="OLE_LINK52"/>
      <w:bookmarkStart w:id="1" w:name="OLE_LINK53"/>
      <w:r>
        <w:rPr>
          <w:rFonts w:ascii="Book Antiqua" w:eastAsia="Book Antiqua" w:hAnsi="Book Antiqua" w:cs="Book Antiqua"/>
          <w:color w:val="000000"/>
        </w:rPr>
        <w:t>Oh</w:t>
      </w:r>
      <w:bookmarkEnd w:id="0"/>
      <w:bookmarkEnd w:id="1"/>
      <w:r>
        <w:rPr>
          <w:rFonts w:ascii="Book Antiqua" w:eastAsia="Book Antiqua" w:hAnsi="Book Antiqua" w:cs="Book Antiqua"/>
          <w:color w:val="000000"/>
        </w:rPr>
        <w:t xml:space="preserve">, Min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Gu, Hyun Ho Kong</w:t>
      </w:r>
    </w:p>
    <w:p w14:paraId="6D902441" w14:textId="77777777" w:rsidR="00A77B3E" w:rsidRDefault="00A77B3E">
      <w:pPr>
        <w:spacing w:line="360" w:lineRule="auto"/>
        <w:jc w:val="both"/>
      </w:pPr>
    </w:p>
    <w:p w14:paraId="4DCBC108" w14:textId="77777777" w:rsidR="00A77B3E" w:rsidRDefault="004A40E2">
      <w:pPr>
        <w:spacing w:line="360" w:lineRule="auto"/>
        <w:jc w:val="both"/>
      </w:pPr>
      <w:r>
        <w:rPr>
          <w:rFonts w:ascii="Book Antiqua" w:eastAsia="Book Antiqua" w:hAnsi="Book Antiqua" w:cs="Book Antiqua"/>
          <w:b/>
          <w:bCs/>
          <w:color w:val="000000"/>
        </w:rPr>
        <w:t xml:space="preserve">Min Woo Oh, Min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Gu, Hyun Ho Kong,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Cheongju 28644, South Korea</w:t>
      </w:r>
    </w:p>
    <w:p w14:paraId="1CB92DA5" w14:textId="77777777" w:rsidR="00A77B3E" w:rsidRDefault="00A77B3E">
      <w:pPr>
        <w:spacing w:line="360" w:lineRule="auto"/>
        <w:jc w:val="both"/>
      </w:pPr>
    </w:p>
    <w:p w14:paraId="0718CF56" w14:textId="6569B34B" w:rsidR="00A77B3E" w:rsidRDefault="004A40E2">
      <w:pPr>
        <w:spacing w:line="360" w:lineRule="auto"/>
        <w:jc w:val="both"/>
      </w:pPr>
      <w:r>
        <w:rPr>
          <w:rFonts w:ascii="Book Antiqua" w:eastAsia="Book Antiqua" w:hAnsi="Book Antiqua" w:cs="Book Antiqua"/>
          <w:b/>
          <w:bCs/>
          <w:color w:val="000000"/>
          <w:szCs w:val="20"/>
        </w:rPr>
        <w:t xml:space="preserve">Author contributions: </w:t>
      </w:r>
      <w:proofErr w:type="gramStart"/>
      <w:r>
        <w:rPr>
          <w:rFonts w:ascii="Book Antiqua" w:eastAsia="Book Antiqua" w:hAnsi="Book Antiqua" w:cs="Book Antiqua"/>
          <w:color w:val="000000"/>
        </w:rPr>
        <w:t>Oh</w:t>
      </w:r>
      <w:proofErr w:type="gramEnd"/>
      <w:r>
        <w:rPr>
          <w:rFonts w:ascii="Book Antiqua" w:eastAsia="Book Antiqua" w:hAnsi="Book Antiqua" w:cs="Book Antiqua"/>
          <w:color w:val="000000"/>
        </w:rPr>
        <w:t xml:space="preserve"> MW was the patient’s doctor, reviewed the literature and drafted manuscript; Gu MS collected medical history and diagnostic findings; Kong HH designed this report and supervised study; </w:t>
      </w:r>
      <w:r w:rsidR="001D37BE">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5DD6D927" w14:textId="77777777" w:rsidR="00A77B3E" w:rsidRDefault="00A77B3E">
      <w:pPr>
        <w:spacing w:line="360" w:lineRule="auto"/>
        <w:jc w:val="both"/>
      </w:pPr>
    </w:p>
    <w:p w14:paraId="16558EE1" w14:textId="77777777" w:rsidR="00A77B3E" w:rsidRDefault="004A40E2">
      <w:pPr>
        <w:spacing w:line="360" w:lineRule="auto"/>
        <w:jc w:val="both"/>
      </w:pPr>
      <w:r>
        <w:rPr>
          <w:rFonts w:ascii="Book Antiqua" w:eastAsia="Book Antiqua" w:hAnsi="Book Antiqua" w:cs="Book Antiqua"/>
          <w:b/>
          <w:bCs/>
          <w:color w:val="000000"/>
        </w:rPr>
        <w:t xml:space="preserve">Corresponding author: Hyun Ho Kong, MD, Doctor, Professor,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776, 1 </w:t>
      </w:r>
      <w:proofErr w:type="spellStart"/>
      <w:r>
        <w:rPr>
          <w:rFonts w:ascii="Book Antiqua" w:eastAsia="Book Antiqua" w:hAnsi="Book Antiqua" w:cs="Book Antiqua"/>
          <w:color w:val="000000"/>
        </w:rPr>
        <w:t>Sunhwan-ro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Seowon-gu</w:t>
      </w:r>
      <w:proofErr w:type="spellEnd"/>
      <w:r>
        <w:rPr>
          <w:rFonts w:ascii="Book Antiqua" w:eastAsia="Book Antiqua" w:hAnsi="Book Antiqua" w:cs="Book Antiqua"/>
          <w:color w:val="000000"/>
        </w:rPr>
        <w:t>, Cheongju 28644, South Korea. doctorkonghh@cbnuh.or.kr</w:t>
      </w:r>
    </w:p>
    <w:p w14:paraId="6B56FBD1" w14:textId="77777777" w:rsidR="00A77B3E" w:rsidRDefault="00A77B3E">
      <w:pPr>
        <w:spacing w:line="360" w:lineRule="auto"/>
        <w:jc w:val="both"/>
      </w:pPr>
    </w:p>
    <w:p w14:paraId="030775F8" w14:textId="77777777" w:rsidR="00A77B3E" w:rsidRDefault="004A40E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2020</w:t>
      </w:r>
    </w:p>
    <w:p w14:paraId="50455414" w14:textId="77777777" w:rsidR="00A77B3E" w:rsidRDefault="004A40E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2021</w:t>
      </w:r>
    </w:p>
    <w:p w14:paraId="0EB76AD2" w14:textId="3DFD71EC" w:rsidR="00A77B3E" w:rsidRDefault="004A40E2">
      <w:pPr>
        <w:spacing w:line="360" w:lineRule="auto"/>
        <w:jc w:val="both"/>
      </w:pPr>
      <w:r>
        <w:rPr>
          <w:rFonts w:ascii="Book Antiqua" w:eastAsia="Book Antiqua" w:hAnsi="Book Antiqua" w:cs="Book Antiqua"/>
          <w:b/>
          <w:bCs/>
          <w:color w:val="000000"/>
        </w:rPr>
        <w:t xml:space="preserve">Accepted: </w:t>
      </w:r>
      <w:r w:rsidR="00991545" w:rsidRPr="00991545">
        <w:rPr>
          <w:rFonts w:ascii="Book Antiqua" w:eastAsia="Book Antiqua" w:hAnsi="Book Antiqua" w:cs="Book Antiqua"/>
          <w:color w:val="000000"/>
        </w:rPr>
        <w:t>January 25, 2021</w:t>
      </w:r>
    </w:p>
    <w:p w14:paraId="2D89C5D1" w14:textId="77777777" w:rsidR="00A77B3E" w:rsidRDefault="004A40E2">
      <w:pPr>
        <w:spacing w:line="360" w:lineRule="auto"/>
        <w:jc w:val="both"/>
      </w:pPr>
      <w:r>
        <w:rPr>
          <w:rFonts w:ascii="Book Antiqua" w:eastAsia="Book Antiqua" w:hAnsi="Book Antiqua" w:cs="Book Antiqua"/>
          <w:b/>
          <w:bCs/>
          <w:color w:val="000000"/>
        </w:rPr>
        <w:t xml:space="preserve">Published online: </w:t>
      </w:r>
    </w:p>
    <w:p w14:paraId="1976C05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BE76AA" w14:textId="77777777" w:rsidR="00A77B3E" w:rsidRDefault="004A40E2">
      <w:pPr>
        <w:spacing w:line="360" w:lineRule="auto"/>
        <w:jc w:val="both"/>
      </w:pPr>
      <w:r>
        <w:rPr>
          <w:rFonts w:ascii="Book Antiqua" w:eastAsia="Book Antiqua" w:hAnsi="Book Antiqua" w:cs="Book Antiqua"/>
          <w:b/>
          <w:color w:val="000000"/>
        </w:rPr>
        <w:lastRenderedPageBreak/>
        <w:t>Abstract</w:t>
      </w:r>
    </w:p>
    <w:p w14:paraId="54DB5184" w14:textId="77777777" w:rsidR="00A77B3E" w:rsidRDefault="004A40E2">
      <w:pPr>
        <w:spacing w:line="360" w:lineRule="auto"/>
        <w:jc w:val="both"/>
      </w:pPr>
      <w:r>
        <w:rPr>
          <w:rFonts w:ascii="Book Antiqua" w:eastAsia="Book Antiqua" w:hAnsi="Book Antiqua" w:cs="Book Antiqua"/>
          <w:color w:val="000000"/>
        </w:rPr>
        <w:t>BACKGROUND</w:t>
      </w:r>
    </w:p>
    <w:p w14:paraId="7CD3153C" w14:textId="77777777" w:rsidR="00A77B3E" w:rsidRDefault="004A40E2">
      <w:pPr>
        <w:spacing w:line="360" w:lineRule="auto"/>
        <w:jc w:val="both"/>
      </w:pPr>
      <w:r>
        <w:rPr>
          <w:rFonts w:ascii="Book Antiqua" w:eastAsia="Book Antiqua" w:hAnsi="Book Antiqua" w:cs="Book Antiqua"/>
          <w:color w:val="000000"/>
        </w:rPr>
        <w:t>The causes of peroneal neuropathy are various, but are rarely due to weight loss. Bilateral peroneal neuropathy caused by weight loss after surgery has been reported only after bariatric surgery and there were no reports associated with other abdominal surgery. In this report, we describe a case of the bilateral peroneal neuropathy that occurred due to marked weight loss after biliary surgery.</w:t>
      </w:r>
    </w:p>
    <w:p w14:paraId="48E2884C" w14:textId="77777777" w:rsidR="00A77B3E" w:rsidRDefault="00A77B3E">
      <w:pPr>
        <w:spacing w:line="360" w:lineRule="auto"/>
        <w:jc w:val="both"/>
      </w:pPr>
    </w:p>
    <w:p w14:paraId="35939BDC" w14:textId="77777777" w:rsidR="00A77B3E" w:rsidRDefault="004A40E2">
      <w:pPr>
        <w:spacing w:line="360" w:lineRule="auto"/>
        <w:jc w:val="both"/>
      </w:pPr>
      <w:r>
        <w:rPr>
          <w:rFonts w:ascii="Book Antiqua" w:eastAsia="Book Antiqua" w:hAnsi="Book Antiqua" w:cs="Book Antiqua"/>
          <w:color w:val="000000"/>
        </w:rPr>
        <w:t>CASE SUMMARY</w:t>
      </w:r>
    </w:p>
    <w:p w14:paraId="7ACF0F00" w14:textId="77777777" w:rsidR="00A77B3E" w:rsidRDefault="004A40E2">
      <w:pPr>
        <w:spacing w:line="360" w:lineRule="auto"/>
        <w:jc w:val="both"/>
      </w:pPr>
      <w:r>
        <w:rPr>
          <w:rFonts w:ascii="Book Antiqua" w:eastAsia="Book Antiqua" w:hAnsi="Book Antiqua" w:cs="Book Antiqua"/>
          <w:color w:val="000000"/>
        </w:rPr>
        <w:t>A 58-year-old male did not receive adequate nutritional support after biliary surgery, and showed a massive weight loss over a short period of time (body mass index; 24.1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 20.5 kg/m</w:t>
      </w:r>
      <w:r>
        <w:rPr>
          <w:rFonts w:ascii="Book Antiqua" w:eastAsia="Book Antiqua" w:hAnsi="Book Antiqua" w:cs="Book Antiqua"/>
          <w:color w:val="000000"/>
          <w:szCs w:val="30"/>
          <w:vertAlign w:val="superscript"/>
        </w:rPr>
        <w:t>2</w:t>
      </w:r>
      <w:r w:rsidR="00134A26">
        <w:rPr>
          <w:rFonts w:ascii="Book Antiqua" w:eastAsia="Book Antiqua" w:hAnsi="Book Antiqua" w:cs="Book Antiqua"/>
          <w:color w:val="000000"/>
        </w:rPr>
        <w:t xml:space="preserve"> for 24 d</w:t>
      </w:r>
      <w:r>
        <w:rPr>
          <w:rFonts w:ascii="Book Antiqua" w:eastAsia="Book Antiqua" w:hAnsi="Book Antiqua" w:cs="Book Antiqua"/>
          <w:color w:val="000000"/>
        </w:rPr>
        <w:t>). Then, foot drop occurred on both sides. Physical examination, electromyography (EMG) and magnetic resonance imaging studies were conducted and he was diagnosed as bilateral common peroneal neuropathy around the fibular head level. The patient was treated electrical stimulation therapy on both lower legs along with exercise therapy, and received sufficient oral nutritional support. The patient gradually recovered to his original weight, and the power of the dorsiflexor of bilateral ankles improved after conservative treatment. In addition, the follow-up EMG showed signs of improvement.</w:t>
      </w:r>
    </w:p>
    <w:p w14:paraId="747F6929" w14:textId="77777777" w:rsidR="00A77B3E" w:rsidRDefault="00A77B3E">
      <w:pPr>
        <w:spacing w:line="360" w:lineRule="auto"/>
        <w:jc w:val="both"/>
      </w:pPr>
    </w:p>
    <w:p w14:paraId="56F234F7" w14:textId="77777777" w:rsidR="00A77B3E" w:rsidRDefault="004A40E2">
      <w:pPr>
        <w:spacing w:line="360" w:lineRule="auto"/>
        <w:jc w:val="both"/>
      </w:pPr>
      <w:r>
        <w:rPr>
          <w:rFonts w:ascii="Book Antiqua" w:eastAsia="Book Antiqua" w:hAnsi="Book Antiqua" w:cs="Book Antiqua"/>
          <w:color w:val="000000"/>
        </w:rPr>
        <w:t>CONCLUSION</w:t>
      </w:r>
    </w:p>
    <w:p w14:paraId="24E6D74D" w14:textId="77777777" w:rsidR="00A77B3E" w:rsidRDefault="004A40E2">
      <w:pPr>
        <w:spacing w:line="360" w:lineRule="auto"/>
        <w:jc w:val="both"/>
      </w:pPr>
      <w:r>
        <w:rPr>
          <w:rFonts w:ascii="Book Antiqua" w:eastAsia="Book Antiqua" w:hAnsi="Book Antiqua" w:cs="Book Antiqua"/>
          <w:color w:val="000000"/>
        </w:rPr>
        <w:t>Any abdominal surgery that may have rapid and marked weight loss can lead to peroneal neuropathy as a complication.</w:t>
      </w:r>
    </w:p>
    <w:p w14:paraId="46DE6A35" w14:textId="77777777" w:rsidR="00A77B3E" w:rsidRDefault="00A77B3E">
      <w:pPr>
        <w:spacing w:line="360" w:lineRule="auto"/>
        <w:jc w:val="both"/>
      </w:pPr>
    </w:p>
    <w:p w14:paraId="5D9D46CC" w14:textId="77777777" w:rsidR="00A77B3E" w:rsidRDefault="004A40E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Peroneal neuropathies; Weight loss; Nutritional status; General surgery; Complication; Case report</w:t>
      </w:r>
    </w:p>
    <w:p w14:paraId="6C1E73E8" w14:textId="77777777" w:rsidR="009F0070" w:rsidRDefault="009F0070" w:rsidP="009F0070">
      <w:pPr>
        <w:spacing w:line="360" w:lineRule="auto"/>
        <w:jc w:val="both"/>
        <w:rPr>
          <w:lang w:eastAsia="zh-CN"/>
        </w:rPr>
      </w:pPr>
    </w:p>
    <w:p w14:paraId="6751863D" w14:textId="77777777" w:rsidR="009F0070" w:rsidRPr="00026CB8" w:rsidRDefault="009F0070" w:rsidP="009F007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3D97AED9" w14:textId="77777777" w:rsidR="009F0070" w:rsidRPr="009C101B" w:rsidRDefault="009F0070" w:rsidP="009F0070">
      <w:pPr>
        <w:spacing w:line="360" w:lineRule="auto"/>
        <w:jc w:val="both"/>
        <w:rPr>
          <w:lang w:eastAsia="zh-CN"/>
        </w:rPr>
      </w:pPr>
    </w:p>
    <w:p w14:paraId="065011C6" w14:textId="0AE4A97A" w:rsidR="00876E8B" w:rsidRDefault="009F0070" w:rsidP="00876E8B">
      <w:pPr>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4A40E2">
        <w:rPr>
          <w:rFonts w:ascii="Book Antiqua" w:eastAsia="Book Antiqua" w:hAnsi="Book Antiqua" w:cs="Book Antiqua"/>
          <w:color w:val="000000"/>
        </w:rPr>
        <w:t xml:space="preserve">Oh MW, Gu MS, Kong HH. Bilateral common peroneal neuropathy due to rapid and marked weight loss after biliary surgery: A case report. </w:t>
      </w:r>
      <w:r w:rsidR="004A40E2">
        <w:rPr>
          <w:rFonts w:ascii="Book Antiqua" w:eastAsia="Book Antiqua" w:hAnsi="Book Antiqua" w:cs="Book Antiqua"/>
          <w:i/>
          <w:iCs/>
          <w:color w:val="000000"/>
        </w:rPr>
        <w:t>World J Clin Cases</w:t>
      </w:r>
      <w:r w:rsidR="004A40E2">
        <w:rPr>
          <w:rFonts w:ascii="Book Antiqua" w:eastAsia="Book Antiqua" w:hAnsi="Book Antiqua" w:cs="Book Antiqua"/>
          <w:color w:val="000000"/>
        </w:rPr>
        <w:t xml:space="preserve"> 2021; </w:t>
      </w:r>
      <w:r w:rsidR="00876E8B">
        <w:rPr>
          <w:rFonts w:ascii="Book Antiqua" w:eastAsia="Book Antiqua" w:hAnsi="Book Antiqua" w:cs="Book Antiqua"/>
        </w:rPr>
        <w:t xml:space="preserve">9(8): </w:t>
      </w:r>
      <w:r w:rsidR="00876E8B">
        <w:rPr>
          <w:rFonts w:ascii="Book Antiqua" w:eastAsia="Book Antiqua" w:hAnsi="Book Antiqua" w:cs="Book Antiqua"/>
        </w:rPr>
        <w:t>1909</w:t>
      </w:r>
      <w:r w:rsidR="00876E8B">
        <w:rPr>
          <w:rFonts w:asciiTheme="minorEastAsia" w:hAnsiTheme="minorEastAsia" w:cs="Book Antiqua" w:hint="eastAsia"/>
          <w:lang w:eastAsia="zh-CN"/>
        </w:rPr>
        <w:t>-</w:t>
      </w:r>
      <w:r w:rsidR="00876E8B">
        <w:rPr>
          <w:rFonts w:ascii="Book Antiqua" w:eastAsia="Book Antiqua" w:hAnsi="Book Antiqua" w:cs="Book Antiqua"/>
        </w:rPr>
        <w:t>1915</w:t>
      </w:r>
    </w:p>
    <w:p w14:paraId="48C67E05" w14:textId="3C08A848" w:rsidR="00876E8B" w:rsidRDefault="00876E8B" w:rsidP="00876E8B">
      <w:pPr>
        <w:spacing w:line="360" w:lineRule="auto"/>
        <w:jc w:val="both"/>
        <w:rPr>
          <w:rFonts w:ascii="Book Antiqua" w:eastAsia="Book Antiqua" w:hAnsi="Book Antiqua" w:cs="Book Antiqua"/>
        </w:rPr>
      </w:pPr>
      <w:r>
        <w:rPr>
          <w:rFonts w:ascii="Book Antiqua" w:eastAsia="Book Antiqua" w:hAnsi="Book Antiqua" w:cs="Book Antiqua"/>
        </w:rPr>
        <w:t>URL: https://www.wjgnet.com/2307-8960/full/v9/i8/</w:t>
      </w:r>
      <w:r>
        <w:rPr>
          <w:rFonts w:ascii="Book Antiqua" w:eastAsia="Book Antiqua" w:hAnsi="Book Antiqua" w:cs="Book Antiqua"/>
        </w:rPr>
        <w:t>1909</w:t>
      </w:r>
      <w:r>
        <w:rPr>
          <w:rFonts w:ascii="Book Antiqua" w:eastAsia="Book Antiqua" w:hAnsi="Book Antiqua" w:cs="Book Antiqua"/>
        </w:rPr>
        <w:t xml:space="preserve">.htm  </w:t>
      </w:r>
    </w:p>
    <w:p w14:paraId="01DD5C4A" w14:textId="73D49BAB" w:rsidR="00876E8B" w:rsidRDefault="00876E8B" w:rsidP="00876E8B">
      <w:pPr>
        <w:spacing w:line="360" w:lineRule="auto"/>
        <w:jc w:val="both"/>
      </w:pPr>
      <w:r>
        <w:rPr>
          <w:rFonts w:ascii="Book Antiqua" w:eastAsia="Book Antiqua" w:hAnsi="Book Antiqua" w:cs="Book Antiqua"/>
        </w:rPr>
        <w:t>DOI: https://dx.doi.org/10.12998/wjcc.v9.i8.</w:t>
      </w:r>
      <w:r>
        <w:rPr>
          <w:rFonts w:ascii="Book Antiqua" w:eastAsia="Book Antiqua" w:hAnsi="Book Antiqua" w:cs="Book Antiqua"/>
        </w:rPr>
        <w:t>1909</w:t>
      </w:r>
    </w:p>
    <w:p w14:paraId="24382C1D" w14:textId="242A2786" w:rsidR="00A77B3E" w:rsidRDefault="00A77B3E">
      <w:pPr>
        <w:spacing w:line="360" w:lineRule="auto"/>
        <w:jc w:val="both"/>
      </w:pPr>
    </w:p>
    <w:p w14:paraId="1A011C2B" w14:textId="77777777" w:rsidR="00A77B3E" w:rsidRDefault="004A40E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Slimmer's paralysis is peroneal neuropathy caused by excessive weight loss such as bariatric surgery, anorexia nervosa or intentional diet, and most of them are unilateral neuropathy. Although it may appear as bilateral paralysis infrequently, there have been no reports that bilateral peroneal neuropathy occurred after abdominal surgery other than bariatric surgery. As shown in this case report, bilateral slimmer's paralysis may occur in any abdominal surgery where excessive weight loss is expected if sufficient nutritional support after surgery is not provided. Therefore, more attention should be paid to the nutritional management of the patient after any abdominal surgery.</w:t>
      </w:r>
    </w:p>
    <w:p w14:paraId="37A269F9" w14:textId="77777777" w:rsidR="00A77B3E" w:rsidRDefault="00A77B3E">
      <w:pPr>
        <w:spacing w:line="360" w:lineRule="auto"/>
        <w:jc w:val="both"/>
      </w:pPr>
    </w:p>
    <w:p w14:paraId="6CC852D1" w14:textId="77777777" w:rsidR="00A77B3E" w:rsidRDefault="00134A26">
      <w:pPr>
        <w:spacing w:line="360" w:lineRule="auto"/>
        <w:jc w:val="both"/>
      </w:pPr>
      <w:r>
        <w:rPr>
          <w:rFonts w:ascii="Book Antiqua" w:eastAsia="Book Antiqua" w:hAnsi="Book Antiqua" w:cs="Book Antiqua"/>
          <w:b/>
          <w:caps/>
          <w:color w:val="000000"/>
          <w:u w:val="single"/>
        </w:rPr>
        <w:br w:type="page"/>
      </w:r>
      <w:r w:rsidR="004A40E2">
        <w:rPr>
          <w:rFonts w:ascii="Book Antiqua" w:eastAsia="Book Antiqua" w:hAnsi="Book Antiqua" w:cs="Book Antiqua"/>
          <w:b/>
          <w:caps/>
          <w:color w:val="000000"/>
          <w:u w:val="single"/>
        </w:rPr>
        <w:lastRenderedPageBreak/>
        <w:t>INTRODUCTION</w:t>
      </w:r>
    </w:p>
    <w:p w14:paraId="5C1E0234" w14:textId="77777777" w:rsidR="00A77B3E" w:rsidRDefault="004A40E2">
      <w:pPr>
        <w:spacing w:line="360" w:lineRule="auto"/>
        <w:jc w:val="both"/>
      </w:pPr>
      <w:r>
        <w:rPr>
          <w:rFonts w:ascii="Book Antiqua" w:eastAsia="Book Antiqua" w:hAnsi="Book Antiqua" w:cs="Book Antiqua"/>
          <w:color w:val="000000"/>
        </w:rPr>
        <w:t xml:space="preserve">Peroneal neuropathy is one of the most common form of mononeuropathy in the lower extremities, accounting for approximately 15% of all mononeuropathies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known causes of damage to the peroneal nerve are trauma, external compression, or traction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addition, nerve damage caused by tumors or cysts in the course of the peroneal nerve can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Though rare, systemic diseases such as paraneoplastic syndrome, hyperthyroidism, and diabetes mellitus (DM) can also cause peroneal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Since Schott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first reported a case of peroneal neuropathy after excessive weight loss in a patient with anorexia nervosa, peroneal neuropathy after weight loss has been often reported and called slimmer’s paralysis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6475C7C" w14:textId="77777777" w:rsidR="00A77B3E" w:rsidRDefault="004A40E2" w:rsidP="00C3339F">
      <w:pPr>
        <w:spacing w:line="360" w:lineRule="auto"/>
        <w:ind w:firstLineChars="100" w:firstLine="240"/>
        <w:jc w:val="both"/>
      </w:pPr>
      <w:r>
        <w:rPr>
          <w:rFonts w:ascii="Book Antiqua" w:eastAsia="Book Antiqua" w:hAnsi="Book Antiqua" w:cs="Book Antiqua"/>
          <w:color w:val="000000"/>
        </w:rPr>
        <w:t xml:space="preserve">Most reported cases of slimmer’s paralysis were caused by weight loss after bariatric surgery, anorexia nervosa or intentional diet, and most of them are unilateral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3,6-9]</w:t>
      </w:r>
      <w:r>
        <w:rPr>
          <w:rFonts w:ascii="Book Antiqua" w:eastAsia="Book Antiqua" w:hAnsi="Book Antiqua" w:cs="Book Antiqua"/>
          <w:color w:val="000000"/>
        </w:rPr>
        <w:t xml:space="preserve">. Occasionally, bilateral peroneal neuropathy has been reported, but this was also due to the aforementioned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4,10]</w:t>
      </w:r>
      <w:r>
        <w:rPr>
          <w:rFonts w:ascii="Book Antiqua" w:eastAsia="Book Antiqua" w:hAnsi="Book Antiqua" w:cs="Book Antiqua"/>
          <w:color w:val="000000"/>
        </w:rPr>
        <w:t xml:space="preserve">. However, no cases of bilateral peroneal neuropathy due to weight loss after abdominal surgery other than bariatric surgery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this report, we describe our experience of diagnosing and treating bilateral common peroneal neuropathy due to rapid and marked weight loss that occurred shortly after biliary surgery.</w:t>
      </w:r>
    </w:p>
    <w:p w14:paraId="7AB3C17B" w14:textId="77777777" w:rsidR="00A77B3E" w:rsidRDefault="00A77B3E">
      <w:pPr>
        <w:spacing w:line="360" w:lineRule="auto"/>
        <w:ind w:firstLine="120"/>
        <w:jc w:val="both"/>
      </w:pPr>
    </w:p>
    <w:p w14:paraId="5D1293FA" w14:textId="77777777" w:rsidR="00A77B3E" w:rsidRDefault="004A40E2">
      <w:pPr>
        <w:spacing w:line="360" w:lineRule="auto"/>
        <w:jc w:val="both"/>
      </w:pPr>
      <w:r>
        <w:rPr>
          <w:rFonts w:ascii="Book Antiqua" w:eastAsia="Book Antiqua" w:hAnsi="Book Antiqua" w:cs="Book Antiqua"/>
          <w:b/>
          <w:caps/>
          <w:color w:val="000000"/>
          <w:u w:val="single"/>
        </w:rPr>
        <w:t>CASE PRESENTATION</w:t>
      </w:r>
    </w:p>
    <w:p w14:paraId="2CC3C73F" w14:textId="77777777" w:rsidR="00A77B3E" w:rsidRDefault="004A40E2">
      <w:pPr>
        <w:spacing w:line="360" w:lineRule="auto"/>
        <w:jc w:val="both"/>
      </w:pPr>
      <w:r>
        <w:rPr>
          <w:rFonts w:ascii="Book Antiqua" w:eastAsia="Book Antiqua" w:hAnsi="Book Antiqua" w:cs="Book Antiqua"/>
          <w:b/>
          <w:i/>
          <w:color w:val="000000"/>
        </w:rPr>
        <w:t>Chief complaints</w:t>
      </w:r>
    </w:p>
    <w:p w14:paraId="6DBF852A" w14:textId="77777777" w:rsidR="00A77B3E" w:rsidRDefault="004A40E2">
      <w:pPr>
        <w:spacing w:line="360" w:lineRule="auto"/>
        <w:jc w:val="both"/>
      </w:pPr>
      <w:r>
        <w:rPr>
          <w:rFonts w:ascii="Book Antiqua" w:eastAsia="Book Antiqua" w:hAnsi="Book Antiqua" w:cs="Book Antiqua"/>
          <w:color w:val="000000"/>
        </w:rPr>
        <w:t>A 58-year-old male was referred to the department of rehabilitation medicine for an electromyography (EMG) study for symptoms of bilateral</w:t>
      </w:r>
      <w:r w:rsidR="00F176FB">
        <w:rPr>
          <w:rFonts w:ascii="Book Antiqua" w:eastAsia="Book Antiqua" w:hAnsi="Book Antiqua" w:cs="Book Antiqua"/>
          <w:color w:val="000000"/>
        </w:rPr>
        <w:t xml:space="preserve"> foot drop that appeared 25 d</w:t>
      </w:r>
      <w:r>
        <w:rPr>
          <w:rFonts w:ascii="Book Antiqua" w:eastAsia="Book Antiqua" w:hAnsi="Book Antiqua" w:cs="Book Antiqua"/>
          <w:color w:val="000000"/>
        </w:rPr>
        <w:t xml:space="preserve"> after the first biliary surgery.</w:t>
      </w:r>
    </w:p>
    <w:p w14:paraId="67648ED2" w14:textId="77777777" w:rsidR="00A77B3E" w:rsidRDefault="00A77B3E">
      <w:pPr>
        <w:spacing w:line="360" w:lineRule="auto"/>
        <w:jc w:val="both"/>
      </w:pPr>
    </w:p>
    <w:p w14:paraId="17C80427" w14:textId="77777777" w:rsidR="00A77B3E" w:rsidRDefault="004A40E2">
      <w:pPr>
        <w:spacing w:line="360" w:lineRule="auto"/>
        <w:jc w:val="both"/>
      </w:pPr>
      <w:r>
        <w:rPr>
          <w:rFonts w:ascii="Book Antiqua" w:eastAsia="Book Antiqua" w:hAnsi="Book Antiqua" w:cs="Book Antiqua"/>
          <w:b/>
          <w:i/>
          <w:color w:val="000000"/>
        </w:rPr>
        <w:t>History of present illness</w:t>
      </w:r>
    </w:p>
    <w:p w14:paraId="6F541B4A" w14:textId="77777777" w:rsidR="00A77B3E" w:rsidRDefault="004A40E2">
      <w:pPr>
        <w:spacing w:line="360" w:lineRule="auto"/>
        <w:jc w:val="both"/>
      </w:pPr>
      <w:r>
        <w:rPr>
          <w:rFonts w:ascii="Book Antiqua" w:eastAsia="Book Antiqua" w:hAnsi="Book Antiqua" w:cs="Book Antiqua"/>
          <w:color w:val="000000"/>
        </w:rPr>
        <w:t xml:space="preserve">The patient was diagnosed with acute cholecystitis and then underwent a laparoscopic cholecystectomy. Nine days after the first operation, the patient developed complications and underwent second common bile duct resection with Roux-en-Y hepaticojejunostomy. </w:t>
      </w:r>
      <w:r>
        <w:rPr>
          <w:rFonts w:ascii="Book Antiqua" w:eastAsia="Book Antiqua" w:hAnsi="Book Antiqua" w:cs="Book Antiqua"/>
          <w:color w:val="000000"/>
        </w:rPr>
        <w:lastRenderedPageBreak/>
        <w:t>During the hospitalization for the two surgeries, the patient had no unconscious time other than surgery. After the two operations, however, he rarely ate oral</w:t>
      </w:r>
      <w:r w:rsidR="00F176FB">
        <w:rPr>
          <w:rFonts w:ascii="Book Antiqua" w:eastAsia="Book Antiqua" w:hAnsi="Book Antiqua" w:cs="Book Antiqua"/>
          <w:color w:val="000000"/>
        </w:rPr>
        <w:t xml:space="preserve"> meals for approximately 10 d</w:t>
      </w:r>
      <w:r>
        <w:rPr>
          <w:rFonts w:ascii="Book Antiqua" w:eastAsia="Book Antiqua" w:hAnsi="Book Antiqua" w:cs="Book Antiqua"/>
          <w:color w:val="000000"/>
        </w:rPr>
        <w:t xml:space="preserve"> because of nausea, vomiting, and anorexia; instead, he received conservative treatment only with Hartman solution or dextrose fluid, and thus lost weight rapidly. Before the surgery, the patient was</w:t>
      </w:r>
      <w:r w:rsidR="00F176FB">
        <w:rPr>
          <w:rFonts w:ascii="Book Antiqua" w:eastAsia="Book Antiqua" w:hAnsi="Book Antiqua" w:cs="Book Antiqua"/>
          <w:color w:val="000000"/>
        </w:rPr>
        <w:t xml:space="preserve"> 168 cm tall and weighed 68 kg </w:t>
      </w:r>
      <w:r w:rsidR="00F176FB">
        <w:rPr>
          <w:rFonts w:ascii="Book Antiqua" w:hAnsi="Book Antiqua" w:cs="Book Antiqua" w:hint="eastAsia"/>
          <w:color w:val="000000"/>
          <w:lang w:eastAsia="zh-CN"/>
        </w:rPr>
        <w:t>[</w:t>
      </w:r>
      <w:r w:rsidR="00F176FB">
        <w:rPr>
          <w:rFonts w:ascii="Book Antiqua" w:eastAsia="Book Antiqua" w:hAnsi="Book Antiqua" w:cs="Book Antiqua"/>
          <w:color w:val="000000"/>
        </w:rPr>
        <w:t xml:space="preserve">body mass index </w:t>
      </w:r>
      <w:r w:rsidR="00F176FB">
        <w:rPr>
          <w:rFonts w:ascii="Book Antiqua" w:hAnsi="Book Antiqua" w:cs="Book Antiqua" w:hint="eastAsia"/>
          <w:color w:val="000000"/>
          <w:lang w:eastAsia="zh-CN"/>
        </w:rPr>
        <w:t>(</w:t>
      </w:r>
      <w:r w:rsidR="00F176FB">
        <w:rPr>
          <w:rFonts w:ascii="Book Antiqua" w:eastAsia="Book Antiqua" w:hAnsi="Book Antiqua" w:cs="Book Antiqua"/>
          <w:color w:val="000000"/>
        </w:rPr>
        <w:t>BMI</w:t>
      </w:r>
      <w:r w:rsidR="00F176FB">
        <w:rPr>
          <w:rFonts w:ascii="Book Antiqua" w:hAnsi="Book Antiqua" w:cs="Book Antiqua" w:hint="eastAsia"/>
          <w:color w:val="000000"/>
          <w:lang w:eastAsia="zh-CN"/>
        </w:rPr>
        <w:t>)</w:t>
      </w:r>
      <w:r>
        <w:rPr>
          <w:rFonts w:ascii="Book Antiqua" w:eastAsia="Book Antiqua" w:hAnsi="Book Antiqua" w:cs="Book Antiqua"/>
          <w:color w:val="000000"/>
        </w:rPr>
        <w:t>, 24.1 kg/m</w:t>
      </w:r>
      <w:r>
        <w:rPr>
          <w:rFonts w:ascii="Book Antiqua" w:eastAsia="Book Antiqua" w:hAnsi="Book Antiqua" w:cs="Book Antiqua"/>
          <w:color w:val="000000"/>
          <w:szCs w:val="30"/>
          <w:vertAlign w:val="superscript"/>
        </w:rPr>
        <w:t>2</w:t>
      </w:r>
      <w:r w:rsidR="00F176FB">
        <w:rPr>
          <w:rFonts w:ascii="Book Antiqua" w:hAnsi="Book Antiqua" w:cs="Book Antiqua" w:hint="eastAsia"/>
          <w:color w:val="000000"/>
          <w:lang w:eastAsia="zh-CN"/>
        </w:rPr>
        <w:t>]</w:t>
      </w:r>
      <w:r>
        <w:rPr>
          <w:rFonts w:ascii="Book Antiqua" w:eastAsia="Book Antiqua" w:hAnsi="Book Antiqua" w:cs="Book Antiqua"/>
          <w:color w:val="000000"/>
        </w:rPr>
        <w:t xml:space="preserve">, but after the two surgeries, his body weight </w:t>
      </w:r>
      <w:r w:rsidR="003045B4">
        <w:rPr>
          <w:rFonts w:ascii="Book Antiqua" w:eastAsia="Book Antiqua" w:hAnsi="Book Antiqua" w:cs="Book Antiqua"/>
          <w:color w:val="000000"/>
        </w:rPr>
        <w:t>was reduced to 58 kg for 24 d</w:t>
      </w:r>
      <w:r>
        <w:rPr>
          <w:rFonts w:ascii="Book Antiqua" w:eastAsia="Book Antiqua" w:hAnsi="Book Antiqua" w:cs="Book Antiqua"/>
          <w:color w:val="000000"/>
        </w:rPr>
        <w:t xml:space="preserve"> (0.42 kg/day; BMI, 20.5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8A7DEE5" w14:textId="77777777" w:rsidR="00A77B3E" w:rsidRDefault="004A40E2" w:rsidP="003045B4">
      <w:pPr>
        <w:spacing w:line="360" w:lineRule="auto"/>
        <w:ind w:firstLineChars="100" w:firstLine="240"/>
        <w:jc w:val="both"/>
      </w:pPr>
      <w:r>
        <w:rPr>
          <w:rFonts w:ascii="Book Antiqua" w:eastAsia="Book Antiqua" w:hAnsi="Book Antiqua" w:cs="Book Antiqua"/>
          <w:color w:val="000000"/>
        </w:rPr>
        <w:t xml:space="preserve">After the second operation, early ambulation was recommended, but during the first postoperative week, he was unable to walk properly because of the pain of operation site and discomfort caused by the tube inserted in his body. When he tried walking in the ward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operation, but he noticed that both ankles, especially the left ankle, were dragged, accompanied by numbness in both feet.</w:t>
      </w:r>
    </w:p>
    <w:p w14:paraId="2B1EB828" w14:textId="77777777" w:rsidR="00A77B3E" w:rsidRDefault="00A77B3E">
      <w:pPr>
        <w:spacing w:line="360" w:lineRule="auto"/>
        <w:ind w:firstLine="120"/>
        <w:jc w:val="both"/>
      </w:pPr>
    </w:p>
    <w:p w14:paraId="548B9C83" w14:textId="77777777" w:rsidR="00A77B3E" w:rsidRDefault="004A40E2">
      <w:pPr>
        <w:spacing w:line="360" w:lineRule="auto"/>
        <w:jc w:val="both"/>
      </w:pPr>
      <w:r>
        <w:rPr>
          <w:rFonts w:ascii="Book Antiqua" w:eastAsia="Book Antiqua" w:hAnsi="Book Antiqua" w:cs="Book Antiqua"/>
          <w:b/>
          <w:i/>
          <w:color w:val="000000"/>
        </w:rPr>
        <w:t>History of past illness</w:t>
      </w:r>
    </w:p>
    <w:p w14:paraId="0B004075" w14:textId="77777777" w:rsidR="00A77B3E" w:rsidRDefault="004A40E2">
      <w:pPr>
        <w:spacing w:line="360" w:lineRule="auto"/>
        <w:jc w:val="both"/>
      </w:pPr>
      <w:r>
        <w:rPr>
          <w:rFonts w:ascii="Book Antiqua" w:eastAsia="Book Antiqua" w:hAnsi="Book Antiqua" w:cs="Book Antiqua"/>
          <w:color w:val="000000"/>
        </w:rPr>
        <w:t xml:space="preserve">There was no illness in previous medical history. </w:t>
      </w:r>
    </w:p>
    <w:p w14:paraId="23B58D71" w14:textId="77777777" w:rsidR="00A77B3E" w:rsidRDefault="00A77B3E">
      <w:pPr>
        <w:spacing w:line="360" w:lineRule="auto"/>
        <w:jc w:val="both"/>
      </w:pPr>
    </w:p>
    <w:p w14:paraId="06FFDFBA" w14:textId="77777777" w:rsidR="00A77B3E" w:rsidRDefault="004A40E2">
      <w:pPr>
        <w:spacing w:line="360" w:lineRule="auto"/>
        <w:jc w:val="both"/>
      </w:pPr>
      <w:r>
        <w:rPr>
          <w:rFonts w:ascii="Book Antiqua" w:eastAsia="Book Antiqua" w:hAnsi="Book Antiqua" w:cs="Book Antiqua"/>
          <w:b/>
          <w:i/>
          <w:color w:val="000000"/>
        </w:rPr>
        <w:t>Personal and family history</w:t>
      </w:r>
    </w:p>
    <w:p w14:paraId="2136947A" w14:textId="77777777" w:rsidR="00A77B3E" w:rsidRDefault="004A40E2">
      <w:pPr>
        <w:spacing w:line="360" w:lineRule="auto"/>
        <w:jc w:val="both"/>
      </w:pPr>
      <w:r>
        <w:rPr>
          <w:rFonts w:ascii="Book Antiqua" w:eastAsia="Book Antiqua" w:hAnsi="Book Antiqua" w:cs="Book Antiqua"/>
          <w:color w:val="000000"/>
        </w:rPr>
        <w:t>No abnormalities.</w:t>
      </w:r>
    </w:p>
    <w:p w14:paraId="45EABEBF" w14:textId="77777777" w:rsidR="00A77B3E" w:rsidRDefault="00A77B3E">
      <w:pPr>
        <w:spacing w:line="360" w:lineRule="auto"/>
        <w:jc w:val="both"/>
      </w:pPr>
    </w:p>
    <w:p w14:paraId="59A48897" w14:textId="77777777" w:rsidR="00A77B3E" w:rsidRDefault="004A40E2">
      <w:pPr>
        <w:spacing w:line="360" w:lineRule="auto"/>
        <w:jc w:val="both"/>
      </w:pPr>
      <w:r>
        <w:rPr>
          <w:rFonts w:ascii="Book Antiqua" w:eastAsia="Book Antiqua" w:hAnsi="Book Antiqua" w:cs="Book Antiqua"/>
          <w:b/>
          <w:i/>
          <w:color w:val="000000"/>
        </w:rPr>
        <w:t>Physical examination</w:t>
      </w:r>
    </w:p>
    <w:p w14:paraId="1818F594" w14:textId="77777777" w:rsidR="00A77B3E" w:rsidRDefault="004A40E2">
      <w:pPr>
        <w:spacing w:line="360" w:lineRule="auto"/>
        <w:jc w:val="both"/>
      </w:pPr>
      <w:r>
        <w:rPr>
          <w:rFonts w:ascii="Book Antiqua" w:eastAsia="Book Antiqua" w:hAnsi="Book Antiqua" w:cs="Book Antiqua"/>
          <w:color w:val="000000"/>
        </w:rPr>
        <w:t>In a physical examination before the EMG study on the 105</w:t>
      </w:r>
      <w:r w:rsidRPr="004C0DA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 after the first operation, the patient showed the obvious bilateral weakness of ankle dorsiflexor (right: 2/5 and left: 0/5), big toe extensor (right: 1/5 and left: 0/5), and foot </w:t>
      </w:r>
      <w:proofErr w:type="spellStart"/>
      <w:r>
        <w:rPr>
          <w:rFonts w:ascii="Book Antiqua" w:eastAsia="Book Antiqua" w:hAnsi="Book Antiqua" w:cs="Book Antiqua"/>
          <w:color w:val="000000"/>
        </w:rPr>
        <w:t>everter</w:t>
      </w:r>
      <w:proofErr w:type="spellEnd"/>
      <w:r>
        <w:rPr>
          <w:rFonts w:ascii="Book Antiqua" w:eastAsia="Book Antiqua" w:hAnsi="Book Antiqua" w:cs="Book Antiqua"/>
          <w:color w:val="000000"/>
        </w:rPr>
        <w:t xml:space="preserve"> (right: 2/5 and left: 0/5). In addition, the sensation was decreased in the anterolateral aspect of the calf, the dorsal surface of the foot, and the first web space of foot. Tinel’s sign was positive in the area around both fibular heads.</w:t>
      </w:r>
    </w:p>
    <w:p w14:paraId="1091F7C0" w14:textId="77777777" w:rsidR="00A77B3E" w:rsidRDefault="00A77B3E">
      <w:pPr>
        <w:spacing w:line="360" w:lineRule="auto"/>
        <w:jc w:val="both"/>
      </w:pPr>
    </w:p>
    <w:p w14:paraId="4ADA3114" w14:textId="77777777" w:rsidR="00A77B3E" w:rsidRDefault="004A40E2">
      <w:pPr>
        <w:spacing w:line="360" w:lineRule="auto"/>
        <w:jc w:val="both"/>
      </w:pPr>
      <w:r>
        <w:rPr>
          <w:rFonts w:ascii="Book Antiqua" w:eastAsia="Book Antiqua" w:hAnsi="Book Antiqua" w:cs="Book Antiqua"/>
          <w:b/>
          <w:i/>
          <w:color w:val="000000"/>
        </w:rPr>
        <w:t>Laboratory examinations</w:t>
      </w:r>
    </w:p>
    <w:p w14:paraId="2F99AC2D" w14:textId="77777777" w:rsidR="00A77B3E" w:rsidRDefault="004A40E2">
      <w:pPr>
        <w:spacing w:line="360" w:lineRule="auto"/>
        <w:jc w:val="both"/>
      </w:pPr>
      <w:r>
        <w:rPr>
          <w:rFonts w:ascii="Book Antiqua" w:eastAsia="Book Antiqua" w:hAnsi="Book Antiqua" w:cs="Book Antiqua"/>
          <w:color w:val="000000"/>
        </w:rPr>
        <w:lastRenderedPageBreak/>
        <w:t xml:space="preserve">In the motor nerve conduction study, the amplitude of the deep peroneal nerve recorded in the extensor digitorum brevis was reduced on both sides as compared with the normal lower limits, and conduction block on the area around both fibular heads was found using the “inching” technique. The amplitude of the compound motor action potential (CMAP) measured in the tibialis anterior was also significantly reduced on the left side. In the sensory nerve conduction study, no action potential was induced in the left superficial peroneal nerve (Table 1). On the needle EMG, abnormal spontaneous activity was observed in both tibialis anterior, peroneus longus, and extensor digitorum brevis. </w:t>
      </w:r>
      <w:proofErr w:type="gramStart"/>
      <w:r>
        <w:rPr>
          <w:rFonts w:ascii="Book Antiqua" w:eastAsia="Book Antiqua" w:hAnsi="Book Antiqua" w:cs="Book Antiqua"/>
          <w:color w:val="000000"/>
        </w:rPr>
        <w:t>In particular, no</w:t>
      </w:r>
      <w:proofErr w:type="gramEnd"/>
      <w:r>
        <w:rPr>
          <w:rFonts w:ascii="Book Antiqua" w:eastAsia="Book Antiqua" w:hAnsi="Book Antiqua" w:cs="Book Antiqua"/>
          <w:color w:val="000000"/>
        </w:rPr>
        <w:t xml:space="preserve"> motor unit action potential was observed in the left tibialis anterior during contraction. All the other nerve conduction studies (median, ulnar, tibial, and sural nerves) showed normal findings. The EMG study was consistent with bilateral common peroneal neuropathy around the fibular heads. In addition, blood tests were conducted to detect </w:t>
      </w:r>
      <w:r w:rsidR="00C3339F">
        <w:rPr>
          <w:rFonts w:ascii="Book Antiqua" w:hAnsi="Book Antiqua" w:cs="Book Antiqua" w:hint="eastAsia"/>
          <w:color w:val="000000"/>
          <w:lang w:eastAsia="zh-CN"/>
        </w:rPr>
        <w:t>DM</w:t>
      </w:r>
      <w:r>
        <w:rPr>
          <w:rFonts w:ascii="Book Antiqua" w:eastAsia="Book Antiqua" w:hAnsi="Book Antiqua" w:cs="Book Antiqua"/>
          <w:color w:val="000000"/>
        </w:rPr>
        <w:t>, thyroid dysfunction, vitamin (B1, B6, and B12) deficiency, or folate deficiency, which may cause non-compressive peroneal neuropathy; however, all test results were normal.</w:t>
      </w:r>
    </w:p>
    <w:p w14:paraId="356F0102" w14:textId="77777777" w:rsidR="00A77B3E" w:rsidRDefault="00A77B3E">
      <w:pPr>
        <w:spacing w:line="360" w:lineRule="auto"/>
        <w:jc w:val="both"/>
      </w:pPr>
    </w:p>
    <w:p w14:paraId="7E866837" w14:textId="77777777" w:rsidR="00A77B3E" w:rsidRDefault="004A40E2">
      <w:pPr>
        <w:spacing w:line="360" w:lineRule="auto"/>
        <w:jc w:val="both"/>
      </w:pPr>
      <w:r>
        <w:rPr>
          <w:rFonts w:ascii="Book Antiqua" w:eastAsia="Book Antiqua" w:hAnsi="Book Antiqua" w:cs="Book Antiqua"/>
          <w:b/>
          <w:i/>
          <w:color w:val="000000"/>
        </w:rPr>
        <w:t>Imaging examinations</w:t>
      </w:r>
    </w:p>
    <w:p w14:paraId="0558F28E" w14:textId="77777777" w:rsidR="00A77B3E" w:rsidRDefault="004A40E2">
      <w:pPr>
        <w:spacing w:line="360" w:lineRule="auto"/>
        <w:jc w:val="both"/>
      </w:pPr>
      <w:r>
        <w:rPr>
          <w:rFonts w:ascii="Book Antiqua" w:eastAsia="Book Antiqua" w:hAnsi="Book Antiqua" w:cs="Book Antiqua"/>
          <w:color w:val="000000"/>
        </w:rPr>
        <w:t xml:space="preserve">There were no abnormal findings on </w:t>
      </w:r>
      <w:bookmarkStart w:id="2" w:name="OLE_LINK62"/>
      <w:bookmarkStart w:id="3" w:name="OLE_LINK63"/>
      <w:r>
        <w:rPr>
          <w:rFonts w:ascii="Book Antiqua" w:eastAsia="Book Antiqua" w:hAnsi="Book Antiqua" w:cs="Book Antiqua"/>
          <w:color w:val="000000"/>
        </w:rPr>
        <w:t>magnetic resonance image</w:t>
      </w:r>
      <w:bookmarkEnd w:id="2"/>
      <w:bookmarkEnd w:id="3"/>
      <w:r>
        <w:rPr>
          <w:rFonts w:ascii="Book Antiqua" w:eastAsia="Book Antiqua" w:hAnsi="Book Antiqua" w:cs="Book Antiqua"/>
          <w:color w:val="000000"/>
        </w:rPr>
        <w:t xml:space="preserve"> (MRI) study of the lumbar spine that was performed to rule out the possibility of paralysis of both lower extremities due to lumbosacral lesions. Ultrasonography revealed no tumors or cysts along the course of the sciatic nerve and peroneal nerve from the hip to the lower leg. </w:t>
      </w:r>
    </w:p>
    <w:p w14:paraId="405DECB4" w14:textId="77777777" w:rsidR="00A77B3E" w:rsidRDefault="004A40E2" w:rsidP="004C0DA0">
      <w:pPr>
        <w:spacing w:line="360" w:lineRule="auto"/>
        <w:ind w:firstLineChars="100" w:firstLine="240"/>
        <w:jc w:val="both"/>
      </w:pPr>
      <w:r>
        <w:rPr>
          <w:rFonts w:ascii="Book Antiqua" w:eastAsia="Book Antiqua" w:hAnsi="Book Antiqua" w:cs="Book Antiqua"/>
          <w:color w:val="000000"/>
        </w:rPr>
        <w:t>On left knee MRI, no structure was found around the fibular head that could cause entrapment of the peroneal nerve, and volume loss and edema were observed with the signal change by the nerve denervation in the anterior and lateral muscular compartments of the left lower leg (Figure 1).</w:t>
      </w:r>
    </w:p>
    <w:p w14:paraId="6E4E9B4A" w14:textId="77777777" w:rsidR="00A77B3E" w:rsidRDefault="00A77B3E">
      <w:pPr>
        <w:spacing w:line="360" w:lineRule="auto"/>
        <w:ind w:firstLine="120"/>
        <w:jc w:val="both"/>
      </w:pPr>
    </w:p>
    <w:p w14:paraId="58A86748" w14:textId="77777777" w:rsidR="00A77B3E" w:rsidRDefault="004A40E2">
      <w:pPr>
        <w:spacing w:line="360" w:lineRule="auto"/>
        <w:jc w:val="both"/>
      </w:pPr>
      <w:r>
        <w:rPr>
          <w:rFonts w:ascii="Book Antiqua" w:eastAsia="Book Antiqua" w:hAnsi="Book Antiqua" w:cs="Book Antiqua"/>
          <w:b/>
          <w:caps/>
          <w:color w:val="000000"/>
          <w:u w:val="single"/>
        </w:rPr>
        <w:t>FINAL DIAGNOSIS</w:t>
      </w:r>
    </w:p>
    <w:p w14:paraId="4F8F29AB" w14:textId="77777777" w:rsidR="00A77B3E" w:rsidRDefault="004A40E2">
      <w:pPr>
        <w:spacing w:line="360" w:lineRule="auto"/>
        <w:jc w:val="both"/>
      </w:pPr>
      <w:proofErr w:type="gramStart"/>
      <w:r>
        <w:rPr>
          <w:rFonts w:ascii="Book Antiqua" w:eastAsia="Book Antiqua" w:hAnsi="Book Antiqua" w:cs="Book Antiqua"/>
          <w:color w:val="000000"/>
        </w:rPr>
        <w:lastRenderedPageBreak/>
        <w:t>Taking into account</w:t>
      </w:r>
      <w:proofErr w:type="gramEnd"/>
      <w:r>
        <w:rPr>
          <w:rFonts w:ascii="Book Antiqua" w:eastAsia="Book Antiqua" w:hAnsi="Book Antiqua" w:cs="Book Antiqua"/>
          <w:color w:val="000000"/>
        </w:rPr>
        <w:t xml:space="preserve"> all medical history, physical examinations and diagnostic tests, the patient was diagnosed with bilateral common peroneal neuropathy due to rapid and marked weight loss during a short-term period.</w:t>
      </w:r>
    </w:p>
    <w:p w14:paraId="423E7045" w14:textId="77777777" w:rsidR="00A77B3E" w:rsidRDefault="00A77B3E">
      <w:pPr>
        <w:spacing w:line="360" w:lineRule="auto"/>
        <w:jc w:val="both"/>
      </w:pPr>
    </w:p>
    <w:p w14:paraId="7065D72A" w14:textId="77777777" w:rsidR="00A77B3E" w:rsidRDefault="004A40E2">
      <w:pPr>
        <w:spacing w:line="360" w:lineRule="auto"/>
        <w:jc w:val="both"/>
      </w:pPr>
      <w:r>
        <w:rPr>
          <w:rFonts w:ascii="Book Antiqua" w:eastAsia="Book Antiqua" w:hAnsi="Book Antiqua" w:cs="Book Antiqua"/>
          <w:b/>
          <w:caps/>
          <w:color w:val="000000"/>
          <w:u w:val="single"/>
        </w:rPr>
        <w:t>TREATMENT</w:t>
      </w:r>
    </w:p>
    <w:p w14:paraId="0DFC46C5" w14:textId="77777777" w:rsidR="00A77B3E" w:rsidRDefault="004A40E2">
      <w:pPr>
        <w:spacing w:line="360" w:lineRule="auto"/>
        <w:jc w:val="both"/>
      </w:pPr>
      <w:r>
        <w:rPr>
          <w:rFonts w:ascii="Book Antiqua" w:eastAsia="Book Antiqua" w:hAnsi="Book Antiqua" w:cs="Book Antiqua"/>
          <w:color w:val="000000"/>
        </w:rPr>
        <w:t>The patient was treated with electrical stimulation on both lower legs to prevent muscle atrophy and underwent basic rehabilitation (range-of-motion and strengthening exercise). In addition, the patient received sufficient oral nutritional support through nutritional consulting.</w:t>
      </w:r>
    </w:p>
    <w:p w14:paraId="2233A53F" w14:textId="77777777" w:rsidR="00A77B3E" w:rsidRDefault="00A77B3E">
      <w:pPr>
        <w:spacing w:line="360" w:lineRule="auto"/>
        <w:jc w:val="both"/>
      </w:pPr>
    </w:p>
    <w:p w14:paraId="325725C6" w14:textId="77777777" w:rsidR="00A77B3E" w:rsidRDefault="004A40E2">
      <w:pPr>
        <w:spacing w:line="360" w:lineRule="auto"/>
        <w:jc w:val="both"/>
      </w:pPr>
      <w:r>
        <w:rPr>
          <w:rFonts w:ascii="Book Antiqua" w:eastAsia="Book Antiqua" w:hAnsi="Book Antiqua" w:cs="Book Antiqua"/>
          <w:b/>
          <w:caps/>
          <w:color w:val="000000"/>
          <w:u w:val="single"/>
        </w:rPr>
        <w:t>OUTCOME AND FOLLOW-UP</w:t>
      </w:r>
    </w:p>
    <w:p w14:paraId="5450E622" w14:textId="77777777" w:rsidR="00A77B3E" w:rsidRDefault="004A40E2">
      <w:pPr>
        <w:spacing w:line="360" w:lineRule="auto"/>
        <w:jc w:val="both"/>
      </w:pPr>
      <w:r>
        <w:rPr>
          <w:rFonts w:ascii="Book Antiqua" w:eastAsia="Book Antiqua" w:hAnsi="Book Antiqua" w:cs="Book Antiqua"/>
          <w:color w:val="000000"/>
        </w:rPr>
        <w:t xml:space="preserve">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conservative treatment, his weight recovered to 62.2 kg (BMI, 22.0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On physical examination, dorsiflexion in both ankles had recovered (right:</w:t>
      </w:r>
      <w:r w:rsidR="00F20A73">
        <w:rPr>
          <w:rFonts w:ascii="Book Antiqua" w:eastAsia="Book Antiqua" w:hAnsi="Book Antiqua" w:cs="Book Antiqua"/>
          <w:color w:val="000000"/>
        </w:rPr>
        <w:t xml:space="preserve"> 3/5 and left: 1/5). At 228 d</w:t>
      </w:r>
      <w:r>
        <w:rPr>
          <w:rFonts w:ascii="Book Antiqua" w:eastAsia="Book Antiqua" w:hAnsi="Book Antiqua" w:cs="Book Antiqua"/>
          <w:color w:val="000000"/>
        </w:rPr>
        <w:t xml:space="preserve"> after the first operation, follow-up EMG revealed </w:t>
      </w:r>
      <w:r w:rsidR="00F20A73">
        <w:rPr>
          <w:rFonts w:ascii="Book Antiqua" w:eastAsia="Book Antiqua" w:hAnsi="Book Antiqua" w:cs="Book Antiqua"/>
          <w:color w:val="000000"/>
        </w:rPr>
        <w:t>significantly</w:t>
      </w:r>
      <w:r>
        <w:rPr>
          <w:rFonts w:ascii="Book Antiqua" w:eastAsia="Book Antiqua" w:hAnsi="Book Antiqua" w:cs="Book Antiqua"/>
          <w:color w:val="000000"/>
        </w:rPr>
        <w:t xml:space="preserve"> increased amplitude of the CMAP measured in the extensor digitorum brevis and tibialis anterior in both legs. The overall recruit pattern was also improved in the needle EMG. The timeline of this case is shown in Figure 2.</w:t>
      </w:r>
    </w:p>
    <w:p w14:paraId="3E9991F3" w14:textId="77777777" w:rsidR="00A77B3E" w:rsidRDefault="00A77B3E">
      <w:pPr>
        <w:spacing w:line="360" w:lineRule="auto"/>
        <w:jc w:val="both"/>
      </w:pPr>
    </w:p>
    <w:p w14:paraId="2480EAD3" w14:textId="77777777" w:rsidR="00A77B3E" w:rsidRDefault="004A40E2">
      <w:pPr>
        <w:spacing w:line="360" w:lineRule="auto"/>
        <w:jc w:val="both"/>
      </w:pPr>
      <w:r>
        <w:rPr>
          <w:rFonts w:ascii="Book Antiqua" w:eastAsia="Book Antiqua" w:hAnsi="Book Antiqua" w:cs="Book Antiqua"/>
          <w:b/>
          <w:caps/>
          <w:color w:val="000000"/>
          <w:u w:val="single"/>
        </w:rPr>
        <w:t>DISCUSSION</w:t>
      </w:r>
    </w:p>
    <w:p w14:paraId="00BD6870" w14:textId="77777777" w:rsidR="00A77B3E" w:rsidRDefault="004A40E2">
      <w:pPr>
        <w:spacing w:line="360" w:lineRule="auto"/>
        <w:jc w:val="both"/>
      </w:pPr>
      <w:r>
        <w:rPr>
          <w:rFonts w:ascii="Book Antiqua" w:eastAsia="Book Antiqua" w:hAnsi="Book Antiqua" w:cs="Book Antiqua"/>
          <w:color w:val="000000"/>
        </w:rPr>
        <w:t xml:space="preserve">This is the first case report of bilateral common peroneal neuropathy caused by rapid and marked weight loss after biliary surgery. Weight loss is one of various causes of peroneal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xml:space="preserve">. Since cases of peroneal neuropathy in patients with anorexia nervosa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 have been several reports of peroneal neuropathy caused by weight loss (slimmer’s paralysis)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most cases were peroneal neuropathy that developed after anorexia nervosa, bariatric surgery for obesity, and rapid intentional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3,5-7,9]</w:t>
      </w:r>
      <w:r>
        <w:rPr>
          <w:rFonts w:ascii="Book Antiqua" w:eastAsia="Book Antiqua" w:hAnsi="Book Antiqua" w:cs="Book Antiqua"/>
          <w:color w:val="000000"/>
        </w:rPr>
        <w:t>.</w:t>
      </w:r>
    </w:p>
    <w:p w14:paraId="7D5C449C"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The common peroneal nerve emerges from the sciatic nerve and travels around the fibular neck. The area around the fibular head is not protected by muscles or soft tissue, and is very thin, which makes the peroneal nerve around this area prone to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Although it is unclear what mechanisms of weight loss cause peroneal neuropathy, one hypothesis is that rapid weight loss can result in decreased adipose tissue around the fibular head, which makes the peroneal nerve vulnerable to damage by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Another hypothesis is that rapid weight loss causes a nutritional deficit that results in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7C11027" w14:textId="3C81821D"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The extent of weight loss required to cause peroneal neuropathy has not been elucidated yet. </w:t>
      </w:r>
      <w:proofErr w:type="spellStart"/>
      <w:r>
        <w:rPr>
          <w:rFonts w:ascii="Book Antiqua" w:eastAsia="Book Antiqua" w:hAnsi="Book Antiqua" w:cs="Book Antiqua"/>
          <w:color w:val="000000"/>
        </w:rPr>
        <w:t>Weyns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peroneal nerve palsy can occur when body fat decreases by &gt;</w:t>
      </w:r>
      <w:r w:rsidR="00EE781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and Shahar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showed that rapid weight loss is associated with peroneal neuropathy. The patient in this case had an average body weight (BMI, 24.1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but he lost </w:t>
      </w:r>
      <w:r w:rsidR="00EE781A">
        <w:rPr>
          <w:rFonts w:ascii="Book Antiqua" w:eastAsia="Book Antiqua" w:hAnsi="Book Antiqua" w:cs="Book Antiqua"/>
          <w:color w:val="000000"/>
        </w:rPr>
        <w:t>10 kg for 24 d</w:t>
      </w:r>
      <w:r>
        <w:rPr>
          <w:rFonts w:ascii="Book Antiqua" w:eastAsia="Book Antiqua" w:hAnsi="Book Antiqua" w:cs="Book Antiqua"/>
          <w:color w:val="000000"/>
        </w:rPr>
        <w:t xml:space="preserve"> (0.417 kg/d; BMI, 20.5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because of the insufficient nutritional support after two surgeries. It was not known exactly what mechanism peroneal neuropathy developed in this patient. Altogether, the results of the various tests performed for differential diagnosis suggested that the patient had bilateral compressive peroneal neuropathy around the fibular head due to the rapid and marked weight loss.</w:t>
      </w:r>
    </w:p>
    <w:p w14:paraId="24959ABC"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If a patient experiences foot drop symptoms, not only peroneal neuropathy but also sciatic neuropathy, lumbosacral plexopathy, L5 radiculopathy and peripheral polyneuropathy should be included in the list of differential </w:t>
      </w:r>
      <w:proofErr w:type="gramStart"/>
      <w:r>
        <w:rPr>
          <w:rFonts w:ascii="Book Antiqua" w:eastAsia="Book Antiqua" w:hAnsi="Book Antiqua" w:cs="Book Antiqua"/>
          <w:color w:val="000000"/>
        </w:rPr>
        <w:t>diagnoses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particular, a</w:t>
      </w:r>
      <w:proofErr w:type="gramEnd"/>
      <w:r>
        <w:rPr>
          <w:rFonts w:ascii="Book Antiqua" w:eastAsia="Book Antiqua" w:hAnsi="Book Antiqua" w:cs="Book Antiqua"/>
          <w:color w:val="000000"/>
        </w:rPr>
        <w:t xml:space="preserve"> deficiency of vitamins (B1, B6, B9, and B12) and minerals can cause peripheral polyneuropathy, and dietary modifications such as supplementation of insufficient nutrients can help recovery. However, it is difficult to suppose that the deficiency of micronutrients was the cause of paralysis in this patient because the blood test for micronutrients was in the normal range. And the patient also showed abnormal findings with a pattern of focal mononeuropathy in the EMG study, unlike polyneuropathy which is generally seen in nutritional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hereditary neuropathy with liability to pressure palsy, an autosomal dominant disease, should be differentiated especially in younger patients with symptoms of paralysis after trivial trauma or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Although a genetic test was not performed, our patient had no relevant family history and showed normal findings in the nerve conduction study for both upper limbs.</w:t>
      </w:r>
    </w:p>
    <w:p w14:paraId="1A5DEDB9"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lastRenderedPageBreak/>
        <w:t xml:space="preserve">Common peroneal neuropathy that occurs after any surgery, except bariatric surgery, is rare and usually associated with lithotomy positions such as gynecological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Prolonged lithotomy positions are known to produce peroneal nerve palsy because of compression of the peroneal nerve running behind the knee. However, because both surgeries were performed in the supine position, bilateral peroneal neuropathy was not possible in this case. Prolonged immobilization is also known to cause peroneal </w:t>
      </w:r>
      <w:proofErr w:type="gramStart"/>
      <w:r>
        <w:rPr>
          <w:rFonts w:ascii="Book Antiqua" w:eastAsia="Book Antiqua" w:hAnsi="Book Antiqua" w:cs="Book Antiqua"/>
          <w:color w:val="000000"/>
        </w:rPr>
        <w:t>neuropathy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but our patient did not have a long immobilization period and attempted early ambulation immediately after surgery.</w:t>
      </w:r>
    </w:p>
    <w:p w14:paraId="20759A5D"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Patients with adequate nutritional support after surgery have better outcomes in terms of complications, hospitalization duration, and mortality than those who do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If oral or enteral feeding is not sufficient, intravenous supplementation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our patient, weight loss occurred because of the poor oral nutrition and insufficient parenteral nutrition supplement after the two surgeries.</w:t>
      </w:r>
    </w:p>
    <w:p w14:paraId="5AAFB88D" w14:textId="77777777" w:rsidR="00A77B3E" w:rsidRDefault="004A40E2" w:rsidP="00EE781A">
      <w:pPr>
        <w:spacing w:line="360" w:lineRule="auto"/>
        <w:ind w:firstLineChars="100" w:firstLine="240"/>
        <w:jc w:val="both"/>
      </w:pPr>
      <w:r>
        <w:rPr>
          <w:rFonts w:ascii="Book Antiqua" w:eastAsia="Book Antiqua" w:hAnsi="Book Antiqua" w:cs="Book Antiqua"/>
          <w:color w:val="000000"/>
        </w:rPr>
        <w:t xml:space="preserve">In most cases, peroneal neuropathy caused by weight loss generally has a good prognosis after conservative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3,24]</w:t>
      </w:r>
      <w:r>
        <w:rPr>
          <w:rFonts w:ascii="Book Antiqua" w:eastAsia="Book Antiqua" w:hAnsi="Book Antiqua" w:cs="Book Antiqua"/>
          <w:color w:val="000000"/>
        </w:rPr>
        <w:t>. In other words, it is known to recover when rehabilitation treatment is performed along with nutritional support for weight gain, and the patient in this case also recovered after conservative management.</w:t>
      </w:r>
    </w:p>
    <w:p w14:paraId="2247E01A" w14:textId="77777777" w:rsidR="00A77B3E" w:rsidRDefault="00A77B3E">
      <w:pPr>
        <w:spacing w:line="360" w:lineRule="auto"/>
        <w:ind w:firstLine="120"/>
        <w:jc w:val="both"/>
      </w:pPr>
    </w:p>
    <w:p w14:paraId="3A6D07FB" w14:textId="77777777" w:rsidR="00A77B3E" w:rsidRDefault="004A40E2">
      <w:pPr>
        <w:spacing w:line="360" w:lineRule="auto"/>
        <w:jc w:val="both"/>
      </w:pPr>
      <w:r>
        <w:rPr>
          <w:rFonts w:ascii="Book Antiqua" w:eastAsia="Book Antiqua" w:hAnsi="Book Antiqua" w:cs="Book Antiqua"/>
          <w:b/>
          <w:caps/>
          <w:color w:val="000000"/>
          <w:u w:val="single"/>
        </w:rPr>
        <w:t>CONCLUSION</w:t>
      </w:r>
    </w:p>
    <w:p w14:paraId="03D80D6A" w14:textId="77777777" w:rsidR="00A77B3E" w:rsidRDefault="004A40E2">
      <w:pPr>
        <w:spacing w:line="360" w:lineRule="auto"/>
        <w:jc w:val="both"/>
      </w:pPr>
      <w:r>
        <w:rPr>
          <w:rFonts w:ascii="Book Antiqua" w:eastAsia="Book Antiqua" w:hAnsi="Book Antiqua" w:cs="Book Antiqua"/>
          <w:color w:val="000000"/>
        </w:rPr>
        <w:t>In conclusion, care should be taken to prevent peroneal neuropathy due to weight loss not only for patients undergoing bariatric surgery but also for those undergoing any surgery that can induce rapid and marked weight loss.</w:t>
      </w:r>
    </w:p>
    <w:p w14:paraId="12875E32" w14:textId="77777777" w:rsidR="00A77B3E" w:rsidRDefault="00A77B3E">
      <w:pPr>
        <w:spacing w:line="360" w:lineRule="auto"/>
        <w:jc w:val="both"/>
      </w:pPr>
    </w:p>
    <w:p w14:paraId="6E3570F7" w14:textId="77777777" w:rsidR="00A77B3E" w:rsidRDefault="004A40E2">
      <w:pPr>
        <w:spacing w:line="360" w:lineRule="auto"/>
        <w:jc w:val="both"/>
      </w:pPr>
      <w:r>
        <w:rPr>
          <w:rFonts w:ascii="Book Antiqua" w:eastAsia="Book Antiqua" w:hAnsi="Book Antiqua" w:cs="Book Antiqua"/>
          <w:b/>
          <w:color w:val="000000"/>
        </w:rPr>
        <w:t>REFERENCES</w:t>
      </w:r>
    </w:p>
    <w:p w14:paraId="133B948A" w14:textId="77777777" w:rsidR="00A77B3E" w:rsidRDefault="004A40E2">
      <w:pPr>
        <w:spacing w:line="360" w:lineRule="auto"/>
        <w:jc w:val="both"/>
      </w:pPr>
      <w:bookmarkStart w:id="4" w:name="OLE_LINK54"/>
      <w:bookmarkStart w:id="5" w:name="OLE_LINK55"/>
      <w:r>
        <w:rPr>
          <w:rFonts w:ascii="Book Antiqua" w:eastAsia="Book Antiqua" w:hAnsi="Book Antiqua" w:cs="Book Antiqua"/>
          <w:color w:val="000000"/>
        </w:rPr>
        <w:t xml:space="preserve">1 </w:t>
      </w:r>
      <w:r>
        <w:rPr>
          <w:rFonts w:ascii="Book Antiqua" w:eastAsia="Book Antiqua" w:hAnsi="Book Antiqua" w:cs="Book Antiqua"/>
          <w:b/>
          <w:bCs/>
          <w:color w:val="000000"/>
        </w:rPr>
        <w:t>Cruz-Martinez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Arpa</w:t>
      </w:r>
      <w:proofErr w:type="spellEnd"/>
      <w:r>
        <w:rPr>
          <w:rFonts w:ascii="Book Antiqua" w:eastAsia="Book Antiqua" w:hAnsi="Book Antiqua" w:cs="Book Antiqua"/>
          <w:color w:val="000000"/>
        </w:rPr>
        <w:t xml:space="preserve"> J, Palau F. Peroneal neuropathy after weight loss.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Peripher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Syst</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101-105 [PMID: 10905469 DOI: 10.1046/j.1529-8027.</w:t>
      </w:r>
      <w:proofErr w:type="gramStart"/>
      <w:r>
        <w:rPr>
          <w:rFonts w:ascii="Book Antiqua" w:eastAsia="Book Antiqua" w:hAnsi="Book Antiqua" w:cs="Book Antiqua"/>
          <w:color w:val="000000"/>
        </w:rPr>
        <w:t>2000.00007.x</w:t>
      </w:r>
      <w:proofErr w:type="gramEnd"/>
      <w:r>
        <w:rPr>
          <w:rFonts w:ascii="Book Antiqua" w:eastAsia="Book Antiqua" w:hAnsi="Book Antiqua" w:cs="Book Antiqua"/>
          <w:color w:val="000000"/>
        </w:rPr>
        <w:t>]</w:t>
      </w:r>
    </w:p>
    <w:p w14:paraId="6FBE3FAE" w14:textId="77777777" w:rsidR="00A77B3E" w:rsidRDefault="004A40E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Bayrak</w:t>
      </w:r>
      <w:proofErr w:type="spellEnd"/>
      <w:r>
        <w:rPr>
          <w:rFonts w:ascii="Book Antiqua" w:eastAsia="Book Antiqua" w:hAnsi="Book Antiqua" w:cs="Book Antiqua"/>
          <w:b/>
          <w:bCs/>
          <w:color w:val="000000"/>
        </w:rPr>
        <w:t xml:space="preserve"> İK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Oytun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Bayrak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Türker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Akpınar</w:t>
      </w:r>
      <w:proofErr w:type="spellEnd"/>
      <w:r>
        <w:rPr>
          <w:rFonts w:ascii="Book Antiqua" w:eastAsia="Book Antiqua" w:hAnsi="Book Antiqua" w:cs="Book Antiqua"/>
          <w:color w:val="000000"/>
        </w:rPr>
        <w:t xml:space="preserve"> ÇK, </w:t>
      </w:r>
      <w:proofErr w:type="spellStart"/>
      <w:r>
        <w:rPr>
          <w:rFonts w:ascii="Book Antiqua" w:eastAsia="Book Antiqua" w:hAnsi="Book Antiqua" w:cs="Book Antiqua"/>
          <w:color w:val="000000"/>
        </w:rPr>
        <w:t>Bolat</w:t>
      </w:r>
      <w:proofErr w:type="spellEnd"/>
      <w:r>
        <w:rPr>
          <w:rFonts w:ascii="Book Antiqua" w:eastAsia="Book Antiqua" w:hAnsi="Book Antiqua" w:cs="Book Antiqua"/>
          <w:color w:val="000000"/>
        </w:rPr>
        <w:t xml:space="preserve"> N. Diagnostic value of ultrasonography in peroneal neuropathy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1115-1120 [PMID: 30541235 DOI: 10.3906/sag-1803-145]</w:t>
      </w:r>
    </w:p>
    <w:p w14:paraId="709DF656" w14:textId="77777777" w:rsidR="00A77B3E" w:rsidRDefault="004A40E2">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Martín G</w:t>
      </w:r>
      <w:r w:rsidRPr="001D37BE">
        <w:rPr>
          <w:rFonts w:ascii="Book Antiqua" w:eastAsia="Book Antiqua" w:hAnsi="Book Antiqua" w:cs="Book Antiqua"/>
          <w:color w:val="000000"/>
        </w:rPr>
        <w:t>,</w:t>
      </w:r>
      <w:r>
        <w:rPr>
          <w:rFonts w:ascii="Book Antiqua" w:eastAsia="Book Antiqua" w:hAnsi="Book Antiqua" w:cs="Book Antiqua"/>
          <w:color w:val="000000"/>
        </w:rPr>
        <w:t xml:space="preserve"> Pérez Moro O, Diez-Ramos F, Fernández-</w:t>
      </w:r>
      <w:proofErr w:type="spellStart"/>
      <w:r>
        <w:rPr>
          <w:rFonts w:ascii="Book Antiqua" w:eastAsia="Book Antiqua" w:hAnsi="Book Antiqua" w:cs="Book Antiqua"/>
          <w:color w:val="000000"/>
        </w:rPr>
        <w:t>Cuadros</w:t>
      </w:r>
      <w:proofErr w:type="spellEnd"/>
      <w:r>
        <w:rPr>
          <w:rFonts w:ascii="Book Antiqua" w:eastAsia="Book Antiqua" w:hAnsi="Book Antiqua" w:cs="Book Antiqua"/>
          <w:color w:val="000000"/>
        </w:rPr>
        <w:t xml:space="preserve"> ME.</w:t>
      </w:r>
      <w:bookmarkStart w:id="6" w:name="OLE_LINK56"/>
      <w:bookmarkStart w:id="7" w:name="OLE_LINK57"/>
      <w:r>
        <w:rPr>
          <w:rFonts w:ascii="Book Antiqua" w:eastAsia="Book Antiqua" w:hAnsi="Book Antiqua" w:cs="Book Antiqua"/>
          <w:color w:val="000000"/>
        </w:rPr>
        <w:t xml:space="preserve"> Nerve </w:t>
      </w:r>
      <w:proofErr w:type="spellStart"/>
      <w:r>
        <w:rPr>
          <w:rFonts w:ascii="Book Antiqua" w:eastAsia="Book Antiqua" w:hAnsi="Book Antiqua" w:cs="Book Antiqua"/>
          <w:color w:val="000000"/>
        </w:rPr>
        <w:t>Compresion</w:t>
      </w:r>
      <w:proofErr w:type="spellEnd"/>
      <w:r>
        <w:rPr>
          <w:rFonts w:ascii="Book Antiqua" w:eastAsia="Book Antiqua" w:hAnsi="Book Antiqua" w:cs="Book Antiqua"/>
          <w:color w:val="000000"/>
        </w:rPr>
        <w:t xml:space="preserve"> Secondary to Weight Loss</w:t>
      </w:r>
      <w:bookmarkEnd w:id="6"/>
      <w:bookmarkEnd w:id="7"/>
      <w:r>
        <w:rPr>
          <w:rFonts w:ascii="Book Antiqua" w:eastAsia="Book Antiqua" w:hAnsi="Book Antiqua" w:cs="Book Antiqua"/>
          <w:color w:val="000000"/>
        </w:rPr>
        <w:t xml:space="preserve">. </w:t>
      </w:r>
      <w:r w:rsidRPr="002D3146">
        <w:rPr>
          <w:rFonts w:ascii="Book Antiqua" w:eastAsia="Book Antiqua" w:hAnsi="Book Antiqua" w:cs="Book Antiqua"/>
          <w:i/>
          <w:color w:val="000000"/>
        </w:rPr>
        <w:t>Int J Neurorehabilitation</w:t>
      </w:r>
      <w:r>
        <w:rPr>
          <w:rFonts w:ascii="Book Antiqua" w:eastAsia="Book Antiqua" w:hAnsi="Book Antiqua" w:cs="Book Antiqua"/>
          <w:color w:val="000000"/>
        </w:rPr>
        <w:t xml:space="preserve"> 2016; </w:t>
      </w:r>
      <w:r w:rsidRPr="002D3146">
        <w:rPr>
          <w:rFonts w:ascii="Book Antiqua" w:eastAsia="Book Antiqua" w:hAnsi="Book Antiqua" w:cs="Book Antiqua"/>
          <w:b/>
          <w:color w:val="000000"/>
        </w:rPr>
        <w:t>3</w:t>
      </w:r>
      <w:r>
        <w:rPr>
          <w:rFonts w:ascii="Book Antiqua" w:eastAsia="Book Antiqua" w:hAnsi="Book Antiqua" w:cs="Book Antiqua"/>
          <w:color w:val="000000"/>
        </w:rPr>
        <w:t xml:space="preserve"> [DOI: 10.4172/2376-0281.1000213]</w:t>
      </w:r>
    </w:p>
    <w:p w14:paraId="77003275" w14:textId="77777777" w:rsidR="00A77B3E" w:rsidRDefault="004A40E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Margulis M</w:t>
      </w:r>
      <w:r>
        <w:rPr>
          <w:rFonts w:ascii="Book Antiqua" w:eastAsia="Book Antiqua" w:hAnsi="Book Antiqua" w:cs="Book Antiqua"/>
          <w:color w:val="000000"/>
        </w:rPr>
        <w:t xml:space="preserve">, Ben </w:t>
      </w:r>
      <w:proofErr w:type="spellStart"/>
      <w:r>
        <w:rPr>
          <w:rFonts w:ascii="Book Antiqua" w:eastAsia="Book Antiqua" w:hAnsi="Book Antiqua" w:cs="Book Antiqua"/>
          <w:color w:val="000000"/>
        </w:rPr>
        <w:t>Zvi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Bernfeld</w:t>
      </w:r>
      <w:proofErr w:type="spellEnd"/>
      <w:r>
        <w:rPr>
          <w:rFonts w:ascii="Book Antiqua" w:eastAsia="Book Antiqua" w:hAnsi="Book Antiqua" w:cs="Book Antiqua"/>
          <w:color w:val="000000"/>
        </w:rPr>
        <w:t xml:space="preserve"> B. Bilateral Common Peroneal Nerve Entrapment After Excessive Weight Loss: Case Report and Review of the Literature. </w:t>
      </w:r>
      <w:r>
        <w:rPr>
          <w:rFonts w:ascii="Book Antiqua" w:eastAsia="Book Antiqua" w:hAnsi="Book Antiqua" w:cs="Book Antiqua"/>
          <w:i/>
          <w:iCs/>
          <w:color w:val="000000"/>
        </w:rPr>
        <w:t>J Foot Ankle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632-634 [PMID: 29503139 DOI: 10.1053/j.jfas.2017.10.035]</w:t>
      </w:r>
    </w:p>
    <w:p w14:paraId="5D9C9E06" w14:textId="77777777" w:rsidR="00A77B3E" w:rsidRDefault="004A40E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Schott GD</w:t>
      </w:r>
      <w:r>
        <w:rPr>
          <w:rFonts w:ascii="Book Antiqua" w:eastAsia="Book Antiqua" w:hAnsi="Book Antiqua" w:cs="Book Antiqua"/>
          <w:color w:val="000000"/>
        </w:rPr>
        <w:t xml:space="preserve">. Anorexia nervosa presenting as foot drop.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1979; </w:t>
      </w:r>
      <w:r>
        <w:rPr>
          <w:rFonts w:ascii="Book Antiqua" w:eastAsia="Book Antiqua" w:hAnsi="Book Antiqua" w:cs="Book Antiqua"/>
          <w:b/>
          <w:bCs/>
          <w:color w:val="000000"/>
        </w:rPr>
        <w:t>55</w:t>
      </w:r>
      <w:r>
        <w:rPr>
          <w:rFonts w:ascii="Book Antiqua" w:eastAsia="Book Antiqua" w:hAnsi="Book Antiqua" w:cs="Book Antiqua"/>
          <w:color w:val="000000"/>
        </w:rPr>
        <w:t>: 58-60 [PMID: 432177 DOI: 10.1136/pgmj.55.639.58]</w:t>
      </w:r>
    </w:p>
    <w:p w14:paraId="5C673F31" w14:textId="77777777" w:rsidR="00A77B3E" w:rsidRDefault="004A40E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Sotaniemi</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Slimmer's paralysis--peroneal neuropathy during weight reduction.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1984; </w:t>
      </w:r>
      <w:r>
        <w:rPr>
          <w:rFonts w:ascii="Book Antiqua" w:eastAsia="Book Antiqua" w:hAnsi="Book Antiqua" w:cs="Book Antiqua"/>
          <w:b/>
          <w:bCs/>
          <w:color w:val="000000"/>
        </w:rPr>
        <w:t>47</w:t>
      </w:r>
      <w:r>
        <w:rPr>
          <w:rFonts w:ascii="Book Antiqua" w:eastAsia="Book Antiqua" w:hAnsi="Book Antiqua" w:cs="Book Antiqua"/>
          <w:color w:val="000000"/>
        </w:rPr>
        <w:t>: 564-566 [PMID: 6610724 DOI: 10.1136/jnnp.47.5.564]</w:t>
      </w:r>
    </w:p>
    <w:p w14:paraId="7FF03408" w14:textId="77777777" w:rsidR="00A77B3E" w:rsidRDefault="004A40E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Broekx</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Weyns</w:t>
      </w:r>
      <w:proofErr w:type="spellEnd"/>
      <w:r>
        <w:rPr>
          <w:rFonts w:ascii="Book Antiqua" w:eastAsia="Book Antiqua" w:hAnsi="Book Antiqua" w:cs="Book Antiqua"/>
          <w:color w:val="000000"/>
        </w:rPr>
        <w:t xml:space="preserve"> F. External neurolysis as a treatment for foot drop secondary to weight loss: a retrospective analysis of 200 cases.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(Wien)</w:t>
      </w:r>
      <w:r>
        <w:rPr>
          <w:rFonts w:ascii="Book Antiqua" w:eastAsia="Book Antiqua" w:hAnsi="Book Antiqua" w:cs="Book Antiqua"/>
          <w:color w:val="000000"/>
        </w:rPr>
        <w:t xml:space="preserve"> 2018; </w:t>
      </w:r>
      <w:r>
        <w:rPr>
          <w:rFonts w:ascii="Book Antiqua" w:eastAsia="Book Antiqua" w:hAnsi="Book Antiqua" w:cs="Book Antiqua"/>
          <w:b/>
          <w:bCs/>
          <w:color w:val="000000"/>
        </w:rPr>
        <w:t>160</w:t>
      </w:r>
      <w:r>
        <w:rPr>
          <w:rFonts w:ascii="Book Antiqua" w:eastAsia="Book Antiqua" w:hAnsi="Book Antiqua" w:cs="Book Antiqua"/>
          <w:color w:val="000000"/>
        </w:rPr>
        <w:t>: 1847-1856 [PMID: 29961126 DOI: 10.1007/s00701-018-3614-9]</w:t>
      </w:r>
    </w:p>
    <w:p w14:paraId="3D091310" w14:textId="77777777" w:rsidR="00A77B3E" w:rsidRDefault="004A40E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Thaisetthawatkul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Collazo-Clavell ML,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Norell</w:t>
      </w:r>
      <w:proofErr w:type="spellEnd"/>
      <w:r>
        <w:rPr>
          <w:rFonts w:ascii="Book Antiqua" w:eastAsia="Book Antiqua" w:hAnsi="Book Antiqua" w:cs="Book Antiqua"/>
          <w:color w:val="000000"/>
        </w:rPr>
        <w:t xml:space="preserve"> JE, Dyck PJ. A controlled study of peripheral neuropathy after bariatric surgery.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63</w:t>
      </w:r>
      <w:r>
        <w:rPr>
          <w:rFonts w:ascii="Book Antiqua" w:eastAsia="Book Antiqua" w:hAnsi="Book Antiqua" w:cs="Book Antiqua"/>
          <w:color w:val="000000"/>
        </w:rPr>
        <w:t>: 1462-1470 [PMID: 15505166 DOI: 10.1212/01.wnl.0000142038.43946.06]</w:t>
      </w:r>
    </w:p>
    <w:p w14:paraId="202D25E8" w14:textId="77777777" w:rsidR="00A77B3E" w:rsidRDefault="004A40E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Weyns</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Vanormelingen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Vandersteen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Niville</w:t>
      </w:r>
      <w:proofErr w:type="spellEnd"/>
      <w:r>
        <w:rPr>
          <w:rFonts w:ascii="Book Antiqua" w:eastAsia="Book Antiqua" w:hAnsi="Book Antiqua" w:cs="Book Antiqua"/>
          <w:color w:val="000000"/>
        </w:rPr>
        <w:t xml:space="preserve"> E. Foot drop as a complication of weight loss after bariatric surgery: is it preventable?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17</w:t>
      </w:r>
      <w:r>
        <w:rPr>
          <w:rFonts w:ascii="Book Antiqua" w:eastAsia="Book Antiqua" w:hAnsi="Book Antiqua" w:cs="Book Antiqua"/>
          <w:color w:val="000000"/>
        </w:rPr>
        <w:t>: 1209-1212 [PMID: 18074496 DOI: 10.1007/s11695-007-9203-2]</w:t>
      </w:r>
    </w:p>
    <w:p w14:paraId="7F13E7A1" w14:textId="49478A4A" w:rsidR="00A77B3E" w:rsidRDefault="004A40E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Aguirre M</w:t>
      </w:r>
      <w:r w:rsidRPr="001D37BE">
        <w:rPr>
          <w:rFonts w:ascii="Book Antiqua" w:eastAsia="Book Antiqua" w:hAnsi="Book Antiqua" w:cs="Book Antiqua"/>
          <w:color w:val="000000"/>
        </w:rPr>
        <w:t>,</w:t>
      </w:r>
      <w:r>
        <w:rPr>
          <w:rFonts w:ascii="Book Antiqua" w:eastAsia="Book Antiqua" w:hAnsi="Book Antiqua" w:cs="Book Antiqua"/>
          <w:color w:val="000000"/>
        </w:rPr>
        <w:t xml:space="preserve"> Gibson J, </w:t>
      </w:r>
      <w:proofErr w:type="spellStart"/>
      <w:r>
        <w:rPr>
          <w:rFonts w:ascii="Book Antiqua" w:eastAsia="Book Antiqua" w:hAnsi="Book Antiqua" w:cs="Book Antiqua"/>
          <w:color w:val="000000"/>
        </w:rPr>
        <w:t>Lozowska</w:t>
      </w:r>
      <w:proofErr w:type="spellEnd"/>
      <w:r>
        <w:rPr>
          <w:rFonts w:ascii="Book Antiqua" w:eastAsia="Book Antiqua" w:hAnsi="Book Antiqua" w:cs="Book Antiqua"/>
          <w:color w:val="000000"/>
        </w:rPr>
        <w:t xml:space="preserve"> D. </w:t>
      </w:r>
      <w:bookmarkStart w:id="8" w:name="OLE_LINK58"/>
      <w:bookmarkStart w:id="9" w:name="OLE_LINK59"/>
      <w:r>
        <w:rPr>
          <w:rFonts w:ascii="Book Antiqua" w:eastAsia="Book Antiqua" w:hAnsi="Book Antiqua" w:cs="Book Antiqua"/>
          <w:color w:val="000000"/>
        </w:rPr>
        <w:t xml:space="preserve">Bilateral foot drop linked to rapid intentional weight loss and </w:t>
      </w:r>
      <w:proofErr w:type="gramStart"/>
      <w:r>
        <w:rPr>
          <w:rFonts w:ascii="Book Antiqua" w:eastAsia="Book Antiqua" w:hAnsi="Book Antiqua" w:cs="Book Antiqua"/>
          <w:color w:val="000000"/>
        </w:rPr>
        <w:t>long distance</w:t>
      </w:r>
      <w:proofErr w:type="gramEnd"/>
      <w:r>
        <w:rPr>
          <w:rFonts w:ascii="Book Antiqua" w:eastAsia="Book Antiqua" w:hAnsi="Book Antiqua" w:cs="Book Antiqua"/>
          <w:color w:val="000000"/>
        </w:rPr>
        <w:t xml:space="preserve"> walking</w:t>
      </w:r>
      <w:bookmarkEnd w:id="8"/>
      <w:bookmarkEnd w:id="9"/>
      <w:r>
        <w:rPr>
          <w:rFonts w:ascii="Book Antiqua" w:eastAsia="Book Antiqua" w:hAnsi="Book Antiqua" w:cs="Book Antiqua"/>
          <w:color w:val="000000"/>
        </w:rPr>
        <w:t xml:space="preserve">. </w:t>
      </w:r>
      <w:bookmarkStart w:id="10" w:name="OLE_LINK60"/>
      <w:bookmarkStart w:id="11" w:name="OLE_LINK61"/>
      <w:r w:rsidRPr="002D3146">
        <w:rPr>
          <w:rFonts w:ascii="Book Antiqua" w:eastAsia="Book Antiqua" w:hAnsi="Book Antiqua" w:cs="Book Antiqua"/>
          <w:i/>
          <w:color w:val="000000"/>
        </w:rPr>
        <w:t>Marshall J Med</w:t>
      </w:r>
      <w:bookmarkEnd w:id="10"/>
      <w:bookmarkEnd w:id="11"/>
      <w:r>
        <w:rPr>
          <w:rFonts w:ascii="Book Antiqua" w:eastAsia="Book Antiqua" w:hAnsi="Book Antiqua" w:cs="Book Antiqua"/>
          <w:color w:val="000000"/>
        </w:rPr>
        <w:t xml:space="preserve"> 2019; </w:t>
      </w:r>
      <w:r w:rsidRPr="002D3146">
        <w:rPr>
          <w:rFonts w:ascii="Book Antiqua" w:eastAsia="Book Antiqua" w:hAnsi="Book Antiqua" w:cs="Book Antiqua"/>
          <w:b/>
          <w:color w:val="000000"/>
        </w:rPr>
        <w:t>5</w:t>
      </w:r>
      <w:r>
        <w:rPr>
          <w:rFonts w:ascii="Book Antiqua" w:eastAsia="Book Antiqua" w:hAnsi="Book Antiqua" w:cs="Book Antiqua"/>
          <w:color w:val="000000"/>
        </w:rPr>
        <w:t xml:space="preserve"> [DOI: 10.33470/2379-9536.1207]</w:t>
      </w:r>
    </w:p>
    <w:p w14:paraId="39AA0E17" w14:textId="77777777" w:rsidR="00A77B3E" w:rsidRDefault="004A40E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Kim DH</w:t>
      </w:r>
      <w:r>
        <w:rPr>
          <w:rFonts w:ascii="Book Antiqua" w:eastAsia="Book Antiqua" w:hAnsi="Book Antiqua" w:cs="Book Antiqua"/>
          <w:color w:val="000000"/>
        </w:rPr>
        <w:t xml:space="preserve">, Kline DG. Management and results of peroneal nerve lesions.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1996; </w:t>
      </w:r>
      <w:r>
        <w:rPr>
          <w:rFonts w:ascii="Book Antiqua" w:eastAsia="Book Antiqua" w:hAnsi="Book Antiqua" w:cs="Book Antiqua"/>
          <w:b/>
          <w:bCs/>
          <w:color w:val="000000"/>
        </w:rPr>
        <w:t>39</w:t>
      </w:r>
      <w:r>
        <w:rPr>
          <w:rFonts w:ascii="Book Antiqua" w:eastAsia="Book Antiqua" w:hAnsi="Book Antiqua" w:cs="Book Antiqua"/>
          <w:color w:val="000000"/>
        </w:rPr>
        <w:t>: 312-9; discussion 319-20 [PMID: 8832668 DOI: 10.1097/00006123-199608000-00014]</w:t>
      </w:r>
    </w:p>
    <w:p w14:paraId="4BEB52E9" w14:textId="77777777" w:rsidR="00A77B3E" w:rsidRDefault="004A40E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Desai SLJ</w:t>
      </w:r>
      <w:r>
        <w:rPr>
          <w:rFonts w:ascii="Book Antiqua" w:eastAsia="Book Antiqua" w:hAnsi="Book Antiqua" w:cs="Book Antiqua"/>
          <w:color w:val="000000"/>
        </w:rPr>
        <w:t xml:space="preserve">. Common peroneal nerve palsy in maxillofacial surgery setting. </w:t>
      </w:r>
      <w:r>
        <w:rPr>
          <w:rFonts w:ascii="Book Antiqua" w:eastAsia="Book Antiqua" w:hAnsi="Book Antiqua" w:cs="Book Antiqua"/>
          <w:i/>
          <w:iCs/>
          <w:color w:val="000000"/>
        </w:rPr>
        <w:t xml:space="preserve">Natl J </w:t>
      </w:r>
      <w:proofErr w:type="spellStart"/>
      <w:r>
        <w:rPr>
          <w:rFonts w:ascii="Book Antiqua" w:eastAsia="Book Antiqua" w:hAnsi="Book Antiqua" w:cs="Book Antiqua"/>
          <w:i/>
          <w:iCs/>
          <w:color w:val="000000"/>
        </w:rPr>
        <w:t>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85-86 [PMID: 28761284 DOI: 10.4103/njms.NJMS_16_16]</w:t>
      </w:r>
    </w:p>
    <w:p w14:paraId="1DD88439" w14:textId="77777777" w:rsidR="00A77B3E" w:rsidRDefault="004A40E2">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Tsukamoto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Coraci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Paolasso</w:t>
      </w:r>
      <w:proofErr w:type="spellEnd"/>
      <w:r>
        <w:rPr>
          <w:rFonts w:ascii="Book Antiqua" w:eastAsia="Book Antiqua" w:hAnsi="Book Antiqua" w:cs="Book Antiqua"/>
          <w:color w:val="000000"/>
        </w:rPr>
        <w:t xml:space="preserve"> I, Padua L. </w:t>
      </w:r>
      <w:proofErr w:type="gramStart"/>
      <w:r>
        <w:rPr>
          <w:rFonts w:ascii="Book Antiqua" w:eastAsia="Book Antiqua" w:hAnsi="Book Antiqua" w:cs="Book Antiqua"/>
          <w:color w:val="000000"/>
        </w:rPr>
        <w:t>Ultrasound</w:t>
      </w:r>
      <w:proofErr w:type="gramEnd"/>
      <w:r>
        <w:rPr>
          <w:rFonts w:ascii="Book Antiqua" w:eastAsia="Book Antiqua" w:hAnsi="Book Antiqua" w:cs="Book Antiqua"/>
          <w:color w:val="000000"/>
        </w:rPr>
        <w:t xml:space="preserve"> and neurophysiological correlation in common fibular nerve conduction block at fibular head.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125</w:t>
      </w:r>
      <w:r>
        <w:rPr>
          <w:rFonts w:ascii="Book Antiqua" w:eastAsia="Book Antiqua" w:hAnsi="Book Antiqua" w:cs="Book Antiqua"/>
          <w:color w:val="000000"/>
        </w:rPr>
        <w:t>: 1491-1495 [PMID: 24461795 DOI: 10.1016/j.clinph.2013.11.041]</w:t>
      </w:r>
    </w:p>
    <w:p w14:paraId="16552E70" w14:textId="77777777" w:rsidR="00A77B3E" w:rsidRPr="000C588E" w:rsidRDefault="004A40E2">
      <w:pPr>
        <w:spacing w:line="360" w:lineRule="auto"/>
        <w:jc w:val="both"/>
        <w:rPr>
          <w:lang w:eastAsia="zh-CN"/>
        </w:rPr>
      </w:pPr>
      <w:r>
        <w:rPr>
          <w:rFonts w:ascii="Book Antiqua" w:eastAsia="Book Antiqua" w:hAnsi="Book Antiqua" w:cs="Book Antiqua"/>
          <w:color w:val="000000"/>
        </w:rPr>
        <w:t xml:space="preserve">14 </w:t>
      </w:r>
      <w:proofErr w:type="spellStart"/>
      <w:r w:rsidR="000C588E" w:rsidRPr="000C588E">
        <w:rPr>
          <w:rFonts w:ascii="Book Antiqua" w:eastAsia="Book Antiqua" w:hAnsi="Book Antiqua" w:cs="Book Antiqua"/>
          <w:b/>
          <w:bCs/>
          <w:color w:val="000000"/>
        </w:rPr>
        <w:t>Meylaerts</w:t>
      </w:r>
      <w:proofErr w:type="spellEnd"/>
      <w:r w:rsidR="000C588E" w:rsidRPr="000C588E">
        <w:rPr>
          <w:rFonts w:ascii="Book Antiqua" w:eastAsia="Book Antiqua" w:hAnsi="Book Antiqua" w:cs="Book Antiqua"/>
          <w:b/>
          <w:bCs/>
          <w:color w:val="000000"/>
        </w:rPr>
        <w:t xml:space="preserve"> L</w:t>
      </w:r>
      <w:r w:rsidR="000C588E" w:rsidRPr="000C588E">
        <w:rPr>
          <w:rFonts w:ascii="Book Antiqua" w:eastAsia="Book Antiqua" w:hAnsi="Book Antiqua" w:cs="Book Antiqua"/>
          <w:bCs/>
          <w:color w:val="000000"/>
        </w:rPr>
        <w:t xml:space="preserve">, </w:t>
      </w:r>
      <w:proofErr w:type="spellStart"/>
      <w:r w:rsidR="000C588E" w:rsidRPr="000C588E">
        <w:rPr>
          <w:rFonts w:ascii="Book Antiqua" w:eastAsia="Book Antiqua" w:hAnsi="Book Antiqua" w:cs="Book Antiqua"/>
          <w:bCs/>
          <w:color w:val="000000"/>
        </w:rPr>
        <w:t>Cardinaels</w:t>
      </w:r>
      <w:proofErr w:type="spellEnd"/>
      <w:r w:rsidR="000C588E" w:rsidRPr="000C588E">
        <w:rPr>
          <w:rFonts w:ascii="Book Antiqua" w:eastAsia="Book Antiqua" w:hAnsi="Book Antiqua" w:cs="Book Antiqua"/>
          <w:bCs/>
          <w:color w:val="000000"/>
        </w:rPr>
        <w:t xml:space="preserve"> E, </w:t>
      </w:r>
      <w:proofErr w:type="spellStart"/>
      <w:r w:rsidR="000C588E" w:rsidRPr="000C588E">
        <w:rPr>
          <w:rFonts w:ascii="Book Antiqua" w:eastAsia="Book Antiqua" w:hAnsi="Book Antiqua" w:cs="Book Antiqua"/>
          <w:bCs/>
          <w:color w:val="000000"/>
        </w:rPr>
        <w:t>Vandevenne</w:t>
      </w:r>
      <w:proofErr w:type="spellEnd"/>
      <w:r w:rsidR="000C588E" w:rsidRPr="000C588E">
        <w:rPr>
          <w:rFonts w:ascii="Book Antiqua" w:eastAsia="Book Antiqua" w:hAnsi="Book Antiqua" w:cs="Book Antiqua"/>
          <w:bCs/>
          <w:color w:val="000000"/>
        </w:rPr>
        <w:t xml:space="preserve"> J, </w:t>
      </w:r>
      <w:proofErr w:type="spellStart"/>
      <w:r w:rsidR="000C588E" w:rsidRPr="000C588E">
        <w:rPr>
          <w:rFonts w:ascii="Book Antiqua" w:eastAsia="Book Antiqua" w:hAnsi="Book Antiqua" w:cs="Book Antiqua"/>
          <w:bCs/>
          <w:color w:val="000000"/>
        </w:rPr>
        <w:t>Velghe</w:t>
      </w:r>
      <w:proofErr w:type="spellEnd"/>
      <w:r w:rsidR="000C588E" w:rsidRPr="000C588E">
        <w:rPr>
          <w:rFonts w:ascii="Book Antiqua" w:eastAsia="Book Antiqua" w:hAnsi="Book Antiqua" w:cs="Book Antiqua"/>
          <w:bCs/>
          <w:color w:val="000000"/>
        </w:rPr>
        <w:t xml:space="preserve"> B, </w:t>
      </w:r>
      <w:proofErr w:type="spellStart"/>
      <w:r w:rsidR="000C588E" w:rsidRPr="000C588E">
        <w:rPr>
          <w:rFonts w:ascii="Book Antiqua" w:eastAsia="Book Antiqua" w:hAnsi="Book Antiqua" w:cs="Book Antiqua"/>
          <w:bCs/>
          <w:color w:val="000000"/>
        </w:rPr>
        <w:t>Gelin</w:t>
      </w:r>
      <w:proofErr w:type="spellEnd"/>
      <w:r w:rsidR="000C588E" w:rsidRPr="000C588E">
        <w:rPr>
          <w:rFonts w:ascii="Book Antiqua" w:eastAsia="Book Antiqua" w:hAnsi="Book Antiqua" w:cs="Book Antiqua"/>
          <w:bCs/>
          <w:color w:val="000000"/>
        </w:rPr>
        <w:t xml:space="preserve"> G, </w:t>
      </w:r>
      <w:proofErr w:type="spellStart"/>
      <w:r w:rsidR="000C588E" w:rsidRPr="000C588E">
        <w:rPr>
          <w:rFonts w:ascii="Book Antiqua" w:eastAsia="Book Antiqua" w:hAnsi="Book Antiqua" w:cs="Book Antiqua"/>
          <w:bCs/>
          <w:color w:val="000000"/>
        </w:rPr>
        <w:t>Vanormelingen</w:t>
      </w:r>
      <w:proofErr w:type="spellEnd"/>
      <w:r w:rsidR="000C588E" w:rsidRPr="000C588E">
        <w:rPr>
          <w:rFonts w:ascii="Book Antiqua" w:eastAsia="Book Antiqua" w:hAnsi="Book Antiqua" w:cs="Book Antiqua"/>
          <w:bCs/>
          <w:color w:val="000000"/>
        </w:rPr>
        <w:t xml:space="preserve"> L, </w:t>
      </w:r>
      <w:proofErr w:type="spellStart"/>
      <w:r w:rsidR="000C588E" w:rsidRPr="000C588E">
        <w:rPr>
          <w:rFonts w:ascii="Book Antiqua" w:eastAsia="Book Antiqua" w:hAnsi="Book Antiqua" w:cs="Book Antiqua"/>
          <w:bCs/>
          <w:color w:val="000000"/>
        </w:rPr>
        <w:t>Weyns</w:t>
      </w:r>
      <w:proofErr w:type="spellEnd"/>
      <w:r w:rsidR="000C588E" w:rsidRPr="000C588E">
        <w:rPr>
          <w:rFonts w:ascii="Book Antiqua" w:eastAsia="Book Antiqua" w:hAnsi="Book Antiqua" w:cs="Book Antiqua"/>
          <w:bCs/>
          <w:color w:val="000000"/>
        </w:rPr>
        <w:t xml:space="preserve"> F. Peroneal neuropathy after weight loss: a high-resolution ultrasonographic characterization of the common peroneal nerve. </w:t>
      </w:r>
      <w:r w:rsidR="000C588E">
        <w:rPr>
          <w:rFonts w:ascii="Book Antiqua" w:eastAsia="Book Antiqua" w:hAnsi="Book Antiqua" w:cs="Book Antiqua"/>
          <w:bCs/>
          <w:i/>
          <w:color w:val="000000"/>
        </w:rPr>
        <w:t xml:space="preserve">Skeletal </w:t>
      </w:r>
      <w:proofErr w:type="spellStart"/>
      <w:r w:rsidR="000C588E">
        <w:rPr>
          <w:rFonts w:ascii="Book Antiqua" w:eastAsia="Book Antiqua" w:hAnsi="Book Antiqua" w:cs="Book Antiqua"/>
          <w:bCs/>
          <w:i/>
          <w:color w:val="000000"/>
        </w:rPr>
        <w:t>Radiol</w:t>
      </w:r>
      <w:proofErr w:type="spellEnd"/>
      <w:r w:rsidR="000C588E" w:rsidRPr="000C588E">
        <w:rPr>
          <w:rFonts w:ascii="Book Antiqua" w:eastAsia="Book Antiqua" w:hAnsi="Book Antiqua" w:cs="Book Antiqua"/>
          <w:bCs/>
          <w:i/>
          <w:color w:val="000000"/>
        </w:rPr>
        <w:t xml:space="preserve"> </w:t>
      </w:r>
      <w:r w:rsidR="000C588E" w:rsidRPr="000C588E">
        <w:rPr>
          <w:rFonts w:ascii="Book Antiqua" w:eastAsia="Book Antiqua" w:hAnsi="Book Antiqua" w:cs="Book Antiqua"/>
          <w:bCs/>
          <w:color w:val="000000"/>
        </w:rPr>
        <w:t>2011;</w:t>
      </w:r>
      <w:r w:rsidR="000C588E">
        <w:rPr>
          <w:rFonts w:ascii="Book Antiqua" w:hAnsi="Book Antiqua" w:cs="Book Antiqua" w:hint="eastAsia"/>
          <w:bCs/>
          <w:color w:val="000000"/>
          <w:lang w:eastAsia="zh-CN"/>
        </w:rPr>
        <w:t xml:space="preserve"> </w:t>
      </w:r>
      <w:r w:rsidR="000C588E" w:rsidRPr="000C588E">
        <w:rPr>
          <w:rFonts w:ascii="Book Antiqua" w:eastAsia="Book Antiqua" w:hAnsi="Book Antiqua" w:cs="Book Antiqua"/>
          <w:b/>
          <w:bCs/>
          <w:color w:val="000000"/>
        </w:rPr>
        <w:t>40</w:t>
      </w:r>
      <w:r w:rsidR="000C588E" w:rsidRPr="000C588E">
        <w:rPr>
          <w:rFonts w:ascii="Book Antiqua" w:eastAsia="Book Antiqua" w:hAnsi="Book Antiqua" w:cs="Book Antiqua"/>
          <w:bCs/>
          <w:color w:val="000000"/>
        </w:rPr>
        <w:t>:</w:t>
      </w:r>
      <w:r w:rsidR="000C588E">
        <w:rPr>
          <w:rFonts w:ascii="Book Antiqua" w:hAnsi="Book Antiqua" w:cs="Book Antiqua" w:hint="eastAsia"/>
          <w:bCs/>
          <w:color w:val="000000"/>
          <w:lang w:eastAsia="zh-CN"/>
        </w:rPr>
        <w:t xml:space="preserve"> </w:t>
      </w:r>
      <w:r w:rsidR="000C588E" w:rsidRPr="000C588E">
        <w:rPr>
          <w:rFonts w:ascii="Book Antiqua" w:eastAsia="Book Antiqua" w:hAnsi="Book Antiqua" w:cs="Book Antiqua"/>
          <w:bCs/>
          <w:color w:val="000000"/>
        </w:rPr>
        <w:t>1557-</w:t>
      </w:r>
      <w:r w:rsidR="000C588E">
        <w:rPr>
          <w:rFonts w:ascii="Book Antiqua" w:hAnsi="Book Antiqua" w:cs="Book Antiqua" w:hint="eastAsia"/>
          <w:bCs/>
          <w:color w:val="000000"/>
          <w:lang w:eastAsia="zh-CN"/>
        </w:rPr>
        <w:t>15</w:t>
      </w:r>
      <w:r w:rsidR="000C588E">
        <w:rPr>
          <w:rFonts w:ascii="Book Antiqua" w:eastAsia="Book Antiqua" w:hAnsi="Book Antiqua" w:cs="Book Antiqua"/>
          <w:bCs/>
          <w:color w:val="000000"/>
        </w:rPr>
        <w:t>62</w:t>
      </w:r>
      <w:r w:rsidR="000C588E" w:rsidRPr="000C588E">
        <w:rPr>
          <w:rFonts w:ascii="Book Antiqua" w:eastAsia="Book Antiqua" w:hAnsi="Book Antiqua" w:cs="Book Antiqua"/>
          <w:bCs/>
          <w:color w:val="000000"/>
        </w:rPr>
        <w:t xml:space="preserve"> </w:t>
      </w:r>
      <w:r w:rsidR="000C588E">
        <w:rPr>
          <w:rFonts w:ascii="Book Antiqua" w:hAnsi="Book Antiqua" w:cs="Book Antiqua" w:hint="eastAsia"/>
          <w:bCs/>
          <w:color w:val="000000"/>
          <w:lang w:eastAsia="zh-CN"/>
        </w:rPr>
        <w:t>[</w:t>
      </w:r>
      <w:r w:rsidR="000C588E" w:rsidRPr="000C588E">
        <w:rPr>
          <w:rFonts w:ascii="Book Antiqua" w:eastAsia="Book Antiqua" w:hAnsi="Book Antiqua" w:cs="Book Antiqua"/>
          <w:bCs/>
          <w:color w:val="000000"/>
        </w:rPr>
        <w:t>PMID: 21534018</w:t>
      </w:r>
      <w:r w:rsidR="000C588E">
        <w:rPr>
          <w:rFonts w:ascii="Book Antiqua" w:hAnsi="Book Antiqua" w:cs="Book Antiqua" w:hint="eastAsia"/>
          <w:bCs/>
          <w:color w:val="000000"/>
          <w:lang w:eastAsia="zh-CN"/>
        </w:rPr>
        <w:t xml:space="preserve"> DOI</w:t>
      </w:r>
      <w:r w:rsidR="000C588E" w:rsidRPr="000C588E">
        <w:rPr>
          <w:rFonts w:ascii="Book Antiqua" w:eastAsia="Book Antiqua" w:hAnsi="Book Antiqua" w:cs="Book Antiqua"/>
          <w:bCs/>
          <w:color w:val="000000"/>
        </w:rPr>
        <w:t>: 10.1007/s00256-011-1177-4</w:t>
      </w:r>
      <w:r w:rsidR="000C588E">
        <w:rPr>
          <w:rFonts w:ascii="Book Antiqua" w:hAnsi="Book Antiqua" w:cs="Book Antiqua" w:hint="eastAsia"/>
          <w:bCs/>
          <w:color w:val="000000"/>
          <w:lang w:eastAsia="zh-CN"/>
        </w:rPr>
        <w:t>]</w:t>
      </w:r>
    </w:p>
    <w:p w14:paraId="5CE34D36" w14:textId="77777777" w:rsidR="00A77B3E" w:rsidRDefault="004A40E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Shahar E</w:t>
      </w:r>
      <w:r>
        <w:rPr>
          <w:rFonts w:ascii="Book Antiqua" w:eastAsia="Book Antiqua" w:hAnsi="Book Antiqua" w:cs="Book Antiqua"/>
          <w:color w:val="000000"/>
        </w:rPr>
        <w:t xml:space="preserve">, Landau E, </w:t>
      </w:r>
      <w:proofErr w:type="spellStart"/>
      <w:r>
        <w:rPr>
          <w:rFonts w:ascii="Book Antiqua" w:eastAsia="Book Antiqua" w:hAnsi="Book Antiqua" w:cs="Book Antiqua"/>
          <w:color w:val="000000"/>
        </w:rPr>
        <w:t>Genizi</w:t>
      </w:r>
      <w:proofErr w:type="spellEnd"/>
      <w:r>
        <w:rPr>
          <w:rFonts w:ascii="Book Antiqua" w:eastAsia="Book Antiqua" w:hAnsi="Book Antiqua" w:cs="Book Antiqua"/>
          <w:color w:val="000000"/>
        </w:rPr>
        <w:t xml:space="preserve"> J. Adolescence peroneal neuropathy associated with rapid marked weight reduction: case report and literature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50-54 [PMID: 17166754 DOI: 10.1016/j.ejpn.2006.10.008]</w:t>
      </w:r>
    </w:p>
    <w:p w14:paraId="1715F83F" w14:textId="77777777" w:rsidR="00A77B3E" w:rsidRDefault="004A40E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Hammond N</w:t>
      </w:r>
      <w:r>
        <w:rPr>
          <w:rFonts w:ascii="Book Antiqua" w:eastAsia="Book Antiqua" w:hAnsi="Book Antiqua" w:cs="Book Antiqua"/>
          <w:color w:val="000000"/>
        </w:rPr>
        <w:t xml:space="preserve">, Wang Y, </w:t>
      </w:r>
      <w:proofErr w:type="spellStart"/>
      <w:r>
        <w:rPr>
          <w:rFonts w:ascii="Book Antiqua" w:eastAsia="Book Antiqua" w:hAnsi="Book Antiqua" w:cs="Book Antiqua"/>
          <w:color w:val="000000"/>
        </w:rPr>
        <w:t>Dimachkie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Barohn</w:t>
      </w:r>
      <w:proofErr w:type="spellEnd"/>
      <w:r>
        <w:rPr>
          <w:rFonts w:ascii="Book Antiqua" w:eastAsia="Book Antiqua" w:hAnsi="Book Antiqua" w:cs="Book Antiqua"/>
          <w:color w:val="000000"/>
        </w:rPr>
        <w:t xml:space="preserve"> RJ. Nutritional neuropathies.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477-489 [PMID: 23642720 DOI: 10.1016/j.ncl.2013.02.002]</w:t>
      </w:r>
    </w:p>
    <w:p w14:paraId="40E14461" w14:textId="77777777" w:rsidR="00A77B3E" w:rsidRDefault="004A40E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Cruz-Martínez A</w:t>
      </w:r>
      <w:r>
        <w:rPr>
          <w:rFonts w:ascii="Book Antiqua" w:eastAsia="Book Antiqua" w:hAnsi="Book Antiqua" w:cs="Book Antiqua"/>
          <w:color w:val="000000"/>
        </w:rPr>
        <w:t xml:space="preserve">, Bort S, </w:t>
      </w:r>
      <w:proofErr w:type="spellStart"/>
      <w:r>
        <w:rPr>
          <w:rFonts w:ascii="Book Antiqua" w:eastAsia="Book Antiqua" w:hAnsi="Book Antiqua" w:cs="Book Antiqua"/>
          <w:color w:val="000000"/>
        </w:rPr>
        <w:t>Arpa</w:t>
      </w:r>
      <w:proofErr w:type="spellEnd"/>
      <w:r>
        <w:rPr>
          <w:rFonts w:ascii="Book Antiqua" w:eastAsia="Book Antiqua" w:hAnsi="Book Antiqua" w:cs="Book Antiqua"/>
          <w:color w:val="000000"/>
        </w:rPr>
        <w:t xml:space="preserve"> J, Palau F. Hereditary neuropathy with liability to pressure palsies (HNPP) revealed after weight loss. </w:t>
      </w:r>
      <w:r>
        <w:rPr>
          <w:rFonts w:ascii="Book Antiqua" w:eastAsia="Book Antiqua" w:hAnsi="Book Antiqua" w:cs="Book Antiqua"/>
          <w:i/>
          <w:iCs/>
          <w:color w:val="000000"/>
        </w:rPr>
        <w:t>Eur Neurol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37</w:t>
      </w:r>
      <w:r>
        <w:rPr>
          <w:rFonts w:ascii="Book Antiqua" w:eastAsia="Book Antiqua" w:hAnsi="Book Antiqua" w:cs="Book Antiqua"/>
          <w:color w:val="000000"/>
        </w:rPr>
        <w:t>: 257-260 [PMID: 9208274 DOI: 10.1159/000117463]</w:t>
      </w:r>
    </w:p>
    <w:p w14:paraId="1D091F9F" w14:textId="77777777" w:rsidR="00A77B3E" w:rsidRDefault="004A40E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Hatano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Arai T, Iida H, </w:t>
      </w:r>
      <w:proofErr w:type="spellStart"/>
      <w:r>
        <w:rPr>
          <w:rFonts w:ascii="Book Antiqua" w:eastAsia="Book Antiqua" w:hAnsi="Book Antiqua" w:cs="Book Antiqua"/>
          <w:color w:val="000000"/>
        </w:rPr>
        <w:t>Soneda</w:t>
      </w:r>
      <w:proofErr w:type="spellEnd"/>
      <w:r>
        <w:rPr>
          <w:rFonts w:ascii="Book Antiqua" w:eastAsia="Book Antiqua" w:hAnsi="Book Antiqua" w:cs="Book Antiqua"/>
          <w:color w:val="000000"/>
        </w:rPr>
        <w:t xml:space="preserve"> J. Common peroneal nerve palsy. A complication of coronary artery bypass grafting surgery.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43</w:t>
      </w:r>
      <w:r>
        <w:rPr>
          <w:rFonts w:ascii="Book Antiqua" w:eastAsia="Book Antiqua" w:hAnsi="Book Antiqua" w:cs="Book Antiqua"/>
          <w:color w:val="000000"/>
        </w:rPr>
        <w:t>: 568-569 [PMID: 3261947 DOI: 10.1111/j.1365-</w:t>
      </w:r>
      <w:proofErr w:type="gramStart"/>
      <w:r>
        <w:rPr>
          <w:rFonts w:ascii="Book Antiqua" w:eastAsia="Book Antiqua" w:hAnsi="Book Antiqua" w:cs="Book Antiqua"/>
          <w:color w:val="000000"/>
        </w:rPr>
        <w:t>2044.1988.tb</w:t>
      </w:r>
      <w:proofErr w:type="gramEnd"/>
      <w:r>
        <w:rPr>
          <w:rFonts w:ascii="Book Antiqua" w:eastAsia="Book Antiqua" w:hAnsi="Book Antiqua" w:cs="Book Antiqua"/>
          <w:color w:val="000000"/>
        </w:rPr>
        <w:t>06690.x]</w:t>
      </w:r>
    </w:p>
    <w:p w14:paraId="020EDD33" w14:textId="77777777" w:rsidR="00A77B3E" w:rsidRDefault="004A40E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Navarro-Vicente F</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Granero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Frasson</w:t>
      </w:r>
      <w:proofErr w:type="spellEnd"/>
      <w:r>
        <w:rPr>
          <w:rFonts w:ascii="Book Antiqua" w:eastAsia="Book Antiqua" w:hAnsi="Book Antiqua" w:cs="Book Antiqua"/>
          <w:color w:val="000000"/>
        </w:rPr>
        <w:t xml:space="preserve"> M, Blanco F, </w:t>
      </w:r>
      <w:proofErr w:type="spellStart"/>
      <w:r>
        <w:rPr>
          <w:rFonts w:ascii="Book Antiqua" w:eastAsia="Book Antiqua" w:hAnsi="Book Antiqua" w:cs="Book Antiqua"/>
          <w:color w:val="000000"/>
        </w:rPr>
        <w:t>Flor-Lorente</w:t>
      </w:r>
      <w:proofErr w:type="spellEnd"/>
      <w:r>
        <w:rPr>
          <w:rFonts w:ascii="Book Antiqua" w:eastAsia="Book Antiqua" w:hAnsi="Book Antiqua" w:cs="Book Antiqua"/>
          <w:color w:val="000000"/>
        </w:rPr>
        <w:t xml:space="preserve"> B, García-Botello S, García-</w:t>
      </w:r>
      <w:proofErr w:type="spellStart"/>
      <w:r>
        <w:rPr>
          <w:rFonts w:ascii="Book Antiqua" w:eastAsia="Book Antiqua" w:hAnsi="Book Antiqua" w:cs="Book Antiqua"/>
          <w:color w:val="000000"/>
        </w:rPr>
        <w:t>Granero</w:t>
      </w:r>
      <w:proofErr w:type="spellEnd"/>
      <w:r>
        <w:rPr>
          <w:rFonts w:ascii="Book Antiqua" w:eastAsia="Book Antiqua" w:hAnsi="Book Antiqua" w:cs="Book Antiqua"/>
          <w:color w:val="000000"/>
        </w:rPr>
        <w:t xml:space="preserve"> E. Prospective evaluation of intraoperative peripheral nerve injury in colorectal surgery.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382-385 [PMID: 21689319 DOI: 10.1111/j.1463-1318.</w:t>
      </w:r>
      <w:proofErr w:type="gramStart"/>
      <w:r>
        <w:rPr>
          <w:rFonts w:ascii="Book Antiqua" w:eastAsia="Book Antiqua" w:hAnsi="Book Antiqua" w:cs="Book Antiqua"/>
          <w:color w:val="000000"/>
        </w:rPr>
        <w:t>2011.02630.x</w:t>
      </w:r>
      <w:proofErr w:type="gramEnd"/>
      <w:r>
        <w:rPr>
          <w:rFonts w:ascii="Book Antiqua" w:eastAsia="Book Antiqua" w:hAnsi="Book Antiqua" w:cs="Book Antiqua"/>
          <w:color w:val="000000"/>
        </w:rPr>
        <w:t>]</w:t>
      </w:r>
    </w:p>
    <w:p w14:paraId="0F48971E" w14:textId="77777777" w:rsidR="00A77B3E" w:rsidRDefault="004A40E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Visser LH</w:t>
      </w:r>
      <w:r>
        <w:rPr>
          <w:rFonts w:ascii="Book Antiqua" w:eastAsia="Book Antiqua" w:hAnsi="Book Antiqua" w:cs="Book Antiqua"/>
          <w:color w:val="000000"/>
        </w:rPr>
        <w:t xml:space="preserve">, Hens V, </w:t>
      </w:r>
      <w:proofErr w:type="spellStart"/>
      <w:r>
        <w:rPr>
          <w:rFonts w:ascii="Book Antiqua" w:eastAsia="Book Antiqua" w:hAnsi="Book Antiqua" w:cs="Book Antiqua"/>
          <w:color w:val="000000"/>
        </w:rPr>
        <w:t>Soethout</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Deugd</w:t>
      </w:r>
      <w:proofErr w:type="spellEnd"/>
      <w:r>
        <w:rPr>
          <w:rFonts w:ascii="Book Antiqua" w:eastAsia="Book Antiqua" w:hAnsi="Book Antiqua" w:cs="Book Antiqua"/>
          <w:color w:val="000000"/>
        </w:rPr>
        <w:t xml:space="preserve">-Maria V, </w:t>
      </w:r>
      <w:proofErr w:type="spellStart"/>
      <w:r>
        <w:rPr>
          <w:rFonts w:ascii="Book Antiqua" w:eastAsia="Book Antiqua" w:hAnsi="Book Antiqua" w:cs="Book Antiqua"/>
          <w:color w:val="000000"/>
        </w:rPr>
        <w:t>Pijnenburg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Brekelmans</w:t>
      </w:r>
      <w:proofErr w:type="spellEnd"/>
      <w:r>
        <w:rPr>
          <w:rFonts w:ascii="Book Antiqua" w:eastAsia="Book Antiqua" w:hAnsi="Book Antiqua" w:cs="Book Antiqua"/>
          <w:color w:val="000000"/>
        </w:rPr>
        <w:t xml:space="preserve"> GJ. Diagnostic value of high-resolution sonography in common fibular neuropathy at the fibular head.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171-178 [PMID: 23801382 DOI: 10.1002/mus.23729]</w:t>
      </w:r>
    </w:p>
    <w:p w14:paraId="6EDA061B" w14:textId="77777777" w:rsidR="00A77B3E" w:rsidRDefault="004A40E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Fearon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Von </w:t>
      </w:r>
      <w:proofErr w:type="spellStart"/>
      <w:r>
        <w:rPr>
          <w:rFonts w:ascii="Book Antiqua" w:eastAsia="Book Antiqua" w:hAnsi="Book Antiqua" w:cs="Book Antiqua"/>
          <w:color w:val="000000"/>
        </w:rPr>
        <w:t>Meyenfeldt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Revhaug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Lassen K, Nygren J, </w:t>
      </w:r>
      <w:proofErr w:type="spellStart"/>
      <w:r>
        <w:rPr>
          <w:rFonts w:ascii="Book Antiqua" w:eastAsia="Book Antiqua" w:hAnsi="Book Antiqua" w:cs="Book Antiqua"/>
          <w:color w:val="000000"/>
        </w:rPr>
        <w:t>Hausel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Soop</w:t>
      </w:r>
      <w:proofErr w:type="spellEnd"/>
      <w:r>
        <w:rPr>
          <w:rFonts w:ascii="Book Antiqua" w:eastAsia="Book Antiqua" w:hAnsi="Book Antiqua" w:cs="Book Antiqua"/>
          <w:color w:val="000000"/>
        </w:rPr>
        <w:t xml:space="preserve"> M, Andersen J,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Enhanced recovery after surgery: a consensus review of clinical care for patients undergoing colonic resection.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24</w:t>
      </w:r>
      <w:r>
        <w:rPr>
          <w:rFonts w:ascii="Book Antiqua" w:eastAsia="Book Antiqua" w:hAnsi="Book Antiqua" w:cs="Book Antiqua"/>
          <w:color w:val="000000"/>
        </w:rPr>
        <w:t>: 466-477 [PMID: 15896435 DOI: 10.1016/j.clnu.2005.02.002]</w:t>
      </w:r>
    </w:p>
    <w:p w14:paraId="3D293118" w14:textId="77777777" w:rsidR="00A77B3E" w:rsidRDefault="004A40E2">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Lewis SJ</w:t>
      </w:r>
      <w:r>
        <w:rPr>
          <w:rFonts w:ascii="Book Antiqua" w:eastAsia="Book Antiqua" w:hAnsi="Book Antiqua" w:cs="Book Antiqua"/>
          <w:color w:val="000000"/>
        </w:rPr>
        <w:t xml:space="preserve">, Andersen HK, Thomas S. Early enteral nutrition within 24 h of intestinal surgery </w:t>
      </w:r>
      <w:r w:rsidR="00911666" w:rsidRPr="00911666">
        <w:rPr>
          <w:rFonts w:ascii="Book Antiqua" w:hAnsi="Book Antiqua" w:cs="Book Antiqua"/>
          <w:iCs/>
          <w:color w:val="000000"/>
          <w:lang w:eastAsia="zh-CN"/>
        </w:rPr>
        <w:t>versus</w:t>
      </w:r>
      <w:r w:rsidR="00911666">
        <w:rPr>
          <w:rFonts w:ascii="Book Antiqua" w:eastAsia="Book Antiqua" w:hAnsi="Book Antiqua" w:cs="Book Antiqua"/>
          <w:color w:val="000000"/>
        </w:rPr>
        <w:t xml:space="preserve"> </w:t>
      </w:r>
      <w:r>
        <w:rPr>
          <w:rFonts w:ascii="Book Antiqua" w:eastAsia="Book Antiqua" w:hAnsi="Book Antiqua" w:cs="Book Antiqua"/>
          <w:color w:val="000000"/>
        </w:rPr>
        <w:t xml:space="preserve">later commencement of feeding: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569-575 [PMID: 18629592 DOI: 10.1007/s11605-008-0592-x]</w:t>
      </w:r>
    </w:p>
    <w:p w14:paraId="704D4626" w14:textId="77777777" w:rsidR="00A77B3E" w:rsidRDefault="004A40E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Braga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P, Fearon K, </w:t>
      </w:r>
      <w:proofErr w:type="spellStart"/>
      <w:r>
        <w:rPr>
          <w:rFonts w:ascii="Book Antiqua" w:eastAsia="Book Antiqua" w:hAnsi="Book Antiqua" w:cs="Book Antiqua"/>
          <w:color w:val="000000"/>
        </w:rPr>
        <w:t>Weimann</w:t>
      </w:r>
      <w:proofErr w:type="spellEnd"/>
      <w:r>
        <w:rPr>
          <w:rFonts w:ascii="Book Antiqua" w:eastAsia="Book Antiqua" w:hAnsi="Book Antiqua" w:cs="Book Antiqua"/>
          <w:color w:val="000000"/>
        </w:rPr>
        <w:t xml:space="preserve"> A, Bozzetti F; ESPEN. ESPEN Guidelines on Parenteral Nutrition: surgery.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378-386 [PMID: 19464088 DOI: 10.1016/j.clnu.2009.04.002]</w:t>
      </w:r>
    </w:p>
    <w:p w14:paraId="5F89173D" w14:textId="77777777" w:rsidR="00A77B3E" w:rsidRDefault="004A40E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Özişler</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Akyüz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Yalçın</w:t>
      </w:r>
      <w:proofErr w:type="spellEnd"/>
      <w:r>
        <w:rPr>
          <w:rFonts w:ascii="Book Antiqua" w:eastAsia="Book Antiqua" w:hAnsi="Book Antiqua" w:cs="Book Antiqua"/>
          <w:color w:val="000000"/>
        </w:rPr>
        <w:t xml:space="preserve"> E. Bilateral peroneal neuropathy after bariatric surgery: A case report. </w:t>
      </w:r>
      <w:r>
        <w:rPr>
          <w:rFonts w:ascii="Book Antiqua" w:eastAsia="Book Antiqua" w:hAnsi="Book Antiqua" w:cs="Book Antiqua"/>
          <w:i/>
          <w:iCs/>
          <w:color w:val="000000"/>
        </w:rPr>
        <w:t xml:space="preserve">Turk J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348-350 [PMID: 31453478 DOI: 10.5606/tftrd.2017.670]</w:t>
      </w:r>
    </w:p>
    <w:bookmarkEnd w:id="4"/>
    <w:bookmarkEnd w:id="5"/>
    <w:p w14:paraId="294D6DA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7582FB" w14:textId="77777777" w:rsidR="00A77B3E" w:rsidRDefault="004A40E2">
      <w:pPr>
        <w:spacing w:line="360" w:lineRule="auto"/>
        <w:jc w:val="both"/>
      </w:pPr>
      <w:r>
        <w:rPr>
          <w:rFonts w:ascii="Book Antiqua" w:eastAsia="Book Antiqua" w:hAnsi="Book Antiqua" w:cs="Book Antiqua"/>
          <w:b/>
          <w:color w:val="000000"/>
        </w:rPr>
        <w:lastRenderedPageBreak/>
        <w:t>Footnotes</w:t>
      </w:r>
    </w:p>
    <w:p w14:paraId="292E97B3" w14:textId="77777777" w:rsidR="00A77B3E" w:rsidRDefault="004A40E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 xml:space="preserve">Informed written consent was obtained from the patient for publication of this report and any accompanying images. </w:t>
      </w:r>
    </w:p>
    <w:p w14:paraId="7B7E708F" w14:textId="77777777" w:rsidR="00A77B3E" w:rsidRDefault="00A77B3E">
      <w:pPr>
        <w:spacing w:line="360" w:lineRule="auto"/>
        <w:jc w:val="both"/>
      </w:pPr>
    </w:p>
    <w:p w14:paraId="3CB1298B" w14:textId="77777777" w:rsidR="00A77B3E" w:rsidRDefault="004A40E2">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shd w:val="clear" w:color="auto" w:fill="FFFFFF"/>
        </w:rPr>
        <w:t xml:space="preserve">The authors declare that they have no conflict of interest. </w:t>
      </w:r>
    </w:p>
    <w:p w14:paraId="73937C41" w14:textId="77777777" w:rsidR="00A77B3E" w:rsidRDefault="00A77B3E">
      <w:pPr>
        <w:spacing w:line="360" w:lineRule="auto"/>
        <w:jc w:val="both"/>
      </w:pPr>
    </w:p>
    <w:p w14:paraId="7C12C3BE" w14:textId="77777777" w:rsidR="00A77B3E" w:rsidRDefault="004A40E2">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shd w:val="clear" w:color="auto" w:fill="FFFFFF"/>
        </w:rPr>
        <w:t xml:space="preserve">The authors have read the CARE Checklist (2016), and the manuscript was prepared and received according to the CARE Checklist (2016). </w:t>
      </w:r>
    </w:p>
    <w:p w14:paraId="76EC5338" w14:textId="77777777" w:rsidR="00A77B3E" w:rsidRDefault="00A77B3E">
      <w:pPr>
        <w:spacing w:line="360" w:lineRule="auto"/>
        <w:jc w:val="both"/>
      </w:pPr>
    </w:p>
    <w:p w14:paraId="63418DA4" w14:textId="77777777" w:rsidR="00A77B3E" w:rsidRDefault="004A40E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E3C7FC" w14:textId="77777777" w:rsidR="00A77B3E" w:rsidRDefault="00A77B3E">
      <w:pPr>
        <w:spacing w:line="360" w:lineRule="auto"/>
        <w:jc w:val="both"/>
      </w:pPr>
    </w:p>
    <w:p w14:paraId="117BEE9C" w14:textId="77777777" w:rsidR="00A77B3E" w:rsidRDefault="004A40E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921D3">
        <w:rPr>
          <w:rFonts w:ascii="Book Antiqua" w:eastAsia="Book Antiqua" w:hAnsi="Book Antiqua" w:cs="Book Antiqua"/>
          <w:color w:val="000000"/>
        </w:rPr>
        <w:t>manuscript</w:t>
      </w:r>
    </w:p>
    <w:p w14:paraId="5A7D84E7" w14:textId="77777777" w:rsidR="00A77B3E" w:rsidRDefault="00A77B3E">
      <w:pPr>
        <w:spacing w:line="360" w:lineRule="auto"/>
        <w:jc w:val="both"/>
      </w:pPr>
    </w:p>
    <w:p w14:paraId="1C606E88" w14:textId="77777777" w:rsidR="00A77B3E" w:rsidRDefault="004A40E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2020</w:t>
      </w:r>
    </w:p>
    <w:p w14:paraId="3A7D1E5D" w14:textId="77777777" w:rsidR="00A77B3E" w:rsidRDefault="004A40E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6D02B025" w14:textId="77777777" w:rsidR="00A77B3E" w:rsidRDefault="004A40E2">
      <w:pPr>
        <w:spacing w:line="360" w:lineRule="auto"/>
        <w:jc w:val="both"/>
      </w:pPr>
      <w:r>
        <w:rPr>
          <w:rFonts w:ascii="Book Antiqua" w:eastAsia="Book Antiqua" w:hAnsi="Book Antiqua" w:cs="Book Antiqua"/>
          <w:b/>
          <w:color w:val="000000"/>
        </w:rPr>
        <w:t xml:space="preserve">Article in press: </w:t>
      </w:r>
    </w:p>
    <w:p w14:paraId="1B2C7DE5" w14:textId="77777777" w:rsidR="00A77B3E" w:rsidRDefault="00A77B3E">
      <w:pPr>
        <w:spacing w:line="360" w:lineRule="auto"/>
        <w:jc w:val="both"/>
      </w:pPr>
    </w:p>
    <w:p w14:paraId="14E676D0" w14:textId="77777777" w:rsidR="00A77B3E" w:rsidRDefault="004A40E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Rehabilitation</w:t>
      </w:r>
    </w:p>
    <w:p w14:paraId="6868BB03" w14:textId="77777777" w:rsidR="00A77B3E" w:rsidRDefault="004A40E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14DB5DCD" w14:textId="77777777" w:rsidR="00A77B3E" w:rsidRDefault="004A40E2">
      <w:pPr>
        <w:spacing w:line="360" w:lineRule="auto"/>
        <w:jc w:val="both"/>
      </w:pPr>
      <w:r>
        <w:rPr>
          <w:rFonts w:ascii="Book Antiqua" w:eastAsia="Book Antiqua" w:hAnsi="Book Antiqua" w:cs="Book Antiqua"/>
          <w:b/>
          <w:color w:val="000000"/>
        </w:rPr>
        <w:t>Peer-review report’s scientific quality classification</w:t>
      </w:r>
    </w:p>
    <w:p w14:paraId="3EAA30AE" w14:textId="77777777" w:rsidR="00A77B3E" w:rsidRDefault="004A40E2">
      <w:pPr>
        <w:spacing w:line="360" w:lineRule="auto"/>
        <w:jc w:val="both"/>
      </w:pPr>
      <w:r>
        <w:rPr>
          <w:rFonts w:ascii="Book Antiqua" w:eastAsia="Book Antiqua" w:hAnsi="Book Antiqua" w:cs="Book Antiqua"/>
          <w:color w:val="000000"/>
        </w:rPr>
        <w:t>Grade A (Excellent): 0</w:t>
      </w:r>
    </w:p>
    <w:p w14:paraId="221A4753" w14:textId="77777777" w:rsidR="00A77B3E" w:rsidRDefault="004A40E2">
      <w:pPr>
        <w:spacing w:line="360" w:lineRule="auto"/>
        <w:jc w:val="both"/>
      </w:pPr>
      <w:r>
        <w:rPr>
          <w:rFonts w:ascii="Book Antiqua" w:eastAsia="Book Antiqua" w:hAnsi="Book Antiqua" w:cs="Book Antiqua"/>
          <w:color w:val="000000"/>
        </w:rPr>
        <w:t>Grade B (Very good): B</w:t>
      </w:r>
    </w:p>
    <w:p w14:paraId="652EF2E6" w14:textId="77777777" w:rsidR="00A77B3E" w:rsidRDefault="004A40E2">
      <w:pPr>
        <w:spacing w:line="360" w:lineRule="auto"/>
        <w:jc w:val="both"/>
      </w:pPr>
      <w:r>
        <w:rPr>
          <w:rFonts w:ascii="Book Antiqua" w:eastAsia="Book Antiqua" w:hAnsi="Book Antiqua" w:cs="Book Antiqua"/>
          <w:color w:val="000000"/>
        </w:rPr>
        <w:t>Grade C (Good): C</w:t>
      </w:r>
    </w:p>
    <w:p w14:paraId="552940CA" w14:textId="77777777" w:rsidR="00A77B3E" w:rsidRDefault="004A40E2">
      <w:pPr>
        <w:spacing w:line="360" w:lineRule="auto"/>
        <w:jc w:val="both"/>
      </w:pPr>
      <w:r>
        <w:rPr>
          <w:rFonts w:ascii="Book Antiqua" w:eastAsia="Book Antiqua" w:hAnsi="Book Antiqua" w:cs="Book Antiqua"/>
          <w:color w:val="000000"/>
        </w:rPr>
        <w:t>Grade D (Fair): 0</w:t>
      </w:r>
    </w:p>
    <w:p w14:paraId="2AA75A0E" w14:textId="77777777" w:rsidR="00A77B3E" w:rsidRDefault="004A40E2">
      <w:pPr>
        <w:spacing w:line="360" w:lineRule="auto"/>
        <w:jc w:val="both"/>
      </w:pPr>
      <w:r>
        <w:rPr>
          <w:rFonts w:ascii="Book Antiqua" w:eastAsia="Book Antiqua" w:hAnsi="Book Antiqua" w:cs="Book Antiqua"/>
          <w:color w:val="000000"/>
        </w:rPr>
        <w:lastRenderedPageBreak/>
        <w:t>Grade E (Poor): 0</w:t>
      </w:r>
    </w:p>
    <w:p w14:paraId="7136884D" w14:textId="77777777" w:rsidR="00A77B3E" w:rsidRDefault="00A77B3E">
      <w:pPr>
        <w:spacing w:line="360" w:lineRule="auto"/>
        <w:jc w:val="both"/>
      </w:pPr>
    </w:p>
    <w:p w14:paraId="5417DB2C" w14:textId="77777777" w:rsidR="00A77B3E" w:rsidRDefault="004A40E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Kung WM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921D3">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324001B9" w14:textId="77777777" w:rsidR="00A77B3E" w:rsidRDefault="004A40E2">
      <w:pPr>
        <w:spacing w:line="360" w:lineRule="auto"/>
        <w:jc w:val="both"/>
      </w:pPr>
      <w:r>
        <w:rPr>
          <w:rFonts w:ascii="Book Antiqua" w:eastAsia="Book Antiqua" w:hAnsi="Book Antiqua" w:cs="Book Antiqua"/>
          <w:b/>
          <w:color w:val="000000"/>
        </w:rPr>
        <w:lastRenderedPageBreak/>
        <w:t>Figure Legends</w:t>
      </w:r>
    </w:p>
    <w:p w14:paraId="5C8EEEC5" w14:textId="77777777" w:rsidR="00977CED" w:rsidRDefault="00977CE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8E66358" wp14:editId="397E14AA">
            <wp:extent cx="5724525" cy="5377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377180"/>
                    </a:xfrm>
                    <a:prstGeom prst="rect">
                      <a:avLst/>
                    </a:prstGeom>
                    <a:noFill/>
                  </pic:spPr>
                </pic:pic>
              </a:graphicData>
            </a:graphic>
          </wp:inline>
        </w:drawing>
      </w:r>
    </w:p>
    <w:p w14:paraId="726AF03A" w14:textId="77777777" w:rsidR="00A77B3E" w:rsidRDefault="004A40E2">
      <w:pPr>
        <w:spacing w:line="360" w:lineRule="auto"/>
        <w:jc w:val="both"/>
      </w:pPr>
      <w:r>
        <w:rPr>
          <w:rFonts w:ascii="Book Antiqua" w:eastAsia="Book Antiqua" w:hAnsi="Book Antiqua" w:cs="Book Antiqua"/>
          <w:b/>
          <w:bCs/>
          <w:color w:val="000000"/>
        </w:rPr>
        <w:t xml:space="preserve">Figure 1 </w:t>
      </w:r>
      <w:r w:rsidR="00854692">
        <w:rPr>
          <w:rFonts w:ascii="Book Antiqua" w:hAnsi="Book Antiqua" w:cs="Book Antiqua" w:hint="eastAsia"/>
          <w:b/>
          <w:bCs/>
          <w:color w:val="000000"/>
          <w:lang w:eastAsia="zh-CN"/>
        </w:rPr>
        <w:t>M</w:t>
      </w:r>
      <w:r w:rsidR="00854692" w:rsidRPr="00854692">
        <w:rPr>
          <w:rFonts w:ascii="Book Antiqua" w:eastAsia="Book Antiqua" w:hAnsi="Book Antiqua" w:cs="Book Antiqua"/>
          <w:b/>
          <w:bCs/>
          <w:color w:val="000000"/>
        </w:rPr>
        <w:t xml:space="preserve">agnetic resonance image </w:t>
      </w:r>
      <w:r>
        <w:rPr>
          <w:rFonts w:ascii="Book Antiqua" w:eastAsia="Book Antiqua" w:hAnsi="Book Antiqua" w:cs="Book Antiqua"/>
          <w:b/>
          <w:bCs/>
          <w:color w:val="000000"/>
        </w:rPr>
        <w:t>study of the left knee.</w:t>
      </w:r>
      <w:r>
        <w:rPr>
          <w:rFonts w:ascii="Book Antiqua" w:eastAsia="Book Antiqua" w:hAnsi="Book Antiqua" w:cs="Book Antiqua"/>
          <w:color w:val="000000"/>
        </w:rPr>
        <w:t xml:space="preserve"> The T2-weighted magnetic resonance images show volume loss and edema at the anterior (open arrow) and lateral (closed arrow) muscular compartments in the left lower leg, consistent with subacute to chronic common peroneal neuropathy. T: Tibia; FH: Fibular head.</w:t>
      </w:r>
    </w:p>
    <w:p w14:paraId="0B8EDA28" w14:textId="77777777" w:rsidR="00977CED" w:rsidRDefault="00977CE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34EB949A" wp14:editId="4CB09F6D">
            <wp:extent cx="5761355" cy="4481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481195"/>
                    </a:xfrm>
                    <a:prstGeom prst="rect">
                      <a:avLst/>
                    </a:prstGeom>
                    <a:noFill/>
                  </pic:spPr>
                </pic:pic>
              </a:graphicData>
            </a:graphic>
          </wp:inline>
        </w:drawing>
      </w:r>
    </w:p>
    <w:p w14:paraId="0253F864" w14:textId="77777777" w:rsidR="00977CED" w:rsidRDefault="004A40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Case timeline.</w:t>
      </w:r>
      <w:r>
        <w:rPr>
          <w:rFonts w:ascii="Book Antiqua" w:eastAsia="Book Antiqua" w:hAnsi="Book Antiqua" w:cs="Book Antiqua"/>
          <w:color w:val="000000"/>
        </w:rPr>
        <w:t xml:space="preserve"> BMI: Body mass index; OP: Operation; CBD: Common bile duct; DF: Dorsiflexor; EMG: Electromyography; MRI: Magnetic resonance imaging; USG: Ultrasonography; CPN: Common peroneal neuropathy. </w:t>
      </w:r>
    </w:p>
    <w:p w14:paraId="6A6CCF38" w14:textId="77777777" w:rsidR="00977CED" w:rsidRPr="00977CED" w:rsidRDefault="00977CED">
      <w:pPr>
        <w:spacing w:line="360" w:lineRule="auto"/>
        <w:jc w:val="both"/>
        <w:rPr>
          <w:rFonts w:ascii="Book Antiqua" w:hAnsi="Book Antiqua" w:cs="Book Antiqua"/>
          <w:color w:val="000000"/>
          <w:lang w:eastAsia="zh-CN"/>
        </w:rPr>
        <w:sectPr w:rsidR="00977CED" w:rsidRPr="00977CED">
          <w:pgSz w:w="12240" w:h="15840"/>
          <w:pgMar w:top="1440" w:right="1440" w:bottom="1440" w:left="1440" w:header="720" w:footer="720" w:gutter="0"/>
          <w:cols w:space="720"/>
          <w:docGrid w:linePitch="360"/>
        </w:sectPr>
      </w:pPr>
    </w:p>
    <w:p w14:paraId="6B568EB4" w14:textId="77777777" w:rsidR="00A77B3E" w:rsidRDefault="00977CED">
      <w:pPr>
        <w:spacing w:line="360" w:lineRule="auto"/>
        <w:jc w:val="both"/>
        <w:rPr>
          <w:rFonts w:ascii="Book Antiqua" w:hAnsi="Book Antiqua" w:cs="Book Antiqua"/>
          <w:b/>
          <w:color w:val="000000"/>
          <w:lang w:eastAsia="zh-CN"/>
        </w:rPr>
      </w:pPr>
      <w:r w:rsidRPr="00977CED">
        <w:rPr>
          <w:rFonts w:ascii="Book Antiqua" w:eastAsia="Book Antiqua" w:hAnsi="Book Antiqua" w:cs="Book Antiqua"/>
          <w:b/>
          <w:color w:val="000000"/>
        </w:rPr>
        <w:lastRenderedPageBreak/>
        <w:t>Table 1 Nerve conduction study of the lower extremities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1325"/>
        <w:gridCol w:w="1129"/>
        <w:gridCol w:w="1467"/>
        <w:gridCol w:w="1481"/>
      </w:tblGrid>
      <w:tr w:rsidR="0032106B" w:rsidRPr="00E61FDF" w14:paraId="6F24668A" w14:textId="77777777" w:rsidTr="00FA4D3C">
        <w:trPr>
          <w:trHeight w:val="1050"/>
        </w:trPr>
        <w:tc>
          <w:tcPr>
            <w:tcW w:w="1770" w:type="pct"/>
            <w:tcBorders>
              <w:top w:val="single" w:sz="4" w:space="0" w:color="auto"/>
            </w:tcBorders>
            <w:hideMark/>
          </w:tcPr>
          <w:p w14:paraId="72AD8DCB" w14:textId="77777777" w:rsidR="0032106B" w:rsidRPr="00E61FDF" w:rsidRDefault="0032106B" w:rsidP="000619CF">
            <w:pPr>
              <w:spacing w:line="360" w:lineRule="auto"/>
              <w:jc w:val="left"/>
              <w:rPr>
                <w:rFonts w:ascii="Book Antiqua" w:eastAsia="Malgun Gothic" w:hAnsi="Book Antiqua"/>
                <w:b/>
                <w:color w:val="000000"/>
                <w:kern w:val="0"/>
              </w:rPr>
            </w:pPr>
            <w:bookmarkStart w:id="12" w:name="_Hlk61775105"/>
            <w:bookmarkStart w:id="13" w:name="OLE_LINK68"/>
            <w:r w:rsidRPr="00E61FDF">
              <w:rPr>
                <w:rFonts w:ascii="Book Antiqua" w:eastAsia="Malgun Gothic" w:hAnsi="Book Antiqua"/>
                <w:b/>
                <w:color w:val="000000"/>
                <w:kern w:val="0"/>
              </w:rPr>
              <w:t>Stimulation nerve</w:t>
            </w:r>
            <w:r>
              <w:rPr>
                <w:rFonts w:ascii="Book Antiqua" w:hAnsi="Book Antiqua" w:hint="eastAsia"/>
                <w:b/>
                <w:color w:val="000000"/>
                <w:kern w:val="0"/>
                <w:lang w:eastAsia="zh-CN"/>
              </w:rPr>
              <w:t xml:space="preserve"> </w:t>
            </w:r>
            <w:r>
              <w:rPr>
                <w:rFonts w:ascii="Book Antiqua" w:eastAsia="Malgun Gothic" w:hAnsi="Book Antiqua" w:hint="eastAsia"/>
                <w:b/>
                <w:color w:val="000000"/>
                <w:kern w:val="0"/>
              </w:rPr>
              <w:t>(Stimulation site)</w:t>
            </w:r>
          </w:p>
        </w:tc>
        <w:tc>
          <w:tcPr>
            <w:tcW w:w="907" w:type="pct"/>
            <w:tcBorders>
              <w:top w:val="single" w:sz="4" w:space="0" w:color="auto"/>
            </w:tcBorders>
            <w:hideMark/>
          </w:tcPr>
          <w:p w14:paraId="07258F13" w14:textId="77777777" w:rsidR="0032106B" w:rsidRPr="00E61FDF" w:rsidRDefault="0032106B" w:rsidP="000619CF">
            <w:pPr>
              <w:spacing w:line="360" w:lineRule="auto"/>
              <w:jc w:val="center"/>
              <w:rPr>
                <w:rFonts w:ascii="Book Antiqua" w:eastAsia="Malgun Gothic" w:hAnsi="Book Antiqua"/>
                <w:b/>
                <w:color w:val="000000"/>
                <w:kern w:val="0"/>
              </w:rPr>
            </w:pPr>
            <w:r w:rsidRPr="00E61FDF">
              <w:rPr>
                <w:rFonts w:ascii="Book Antiqua" w:eastAsia="Malgun Gothic" w:hAnsi="Book Antiqua"/>
                <w:b/>
                <w:color w:val="000000"/>
                <w:kern w:val="0"/>
              </w:rPr>
              <w:t>Recording site</w:t>
            </w:r>
          </w:p>
        </w:tc>
        <w:tc>
          <w:tcPr>
            <w:tcW w:w="753" w:type="pct"/>
            <w:tcBorders>
              <w:top w:val="single" w:sz="4" w:space="0" w:color="auto"/>
            </w:tcBorders>
            <w:hideMark/>
          </w:tcPr>
          <w:p w14:paraId="46EE75CA" w14:textId="77777777" w:rsidR="0032106B" w:rsidRPr="00E61FDF" w:rsidRDefault="0032106B" w:rsidP="0032106B">
            <w:pPr>
              <w:spacing w:line="360" w:lineRule="auto"/>
              <w:jc w:val="center"/>
              <w:rPr>
                <w:rFonts w:ascii="Book Antiqua" w:eastAsia="Malgun Gothic" w:hAnsi="Book Antiqua"/>
                <w:b/>
                <w:color w:val="000000"/>
                <w:kern w:val="0"/>
              </w:rPr>
            </w:pPr>
            <w:r>
              <w:rPr>
                <w:rFonts w:ascii="Book Antiqua" w:eastAsia="Malgun Gothic" w:hAnsi="Book Antiqua"/>
                <w:b/>
                <w:color w:val="000000"/>
                <w:kern w:val="0"/>
              </w:rPr>
              <w:t>Latency</w:t>
            </w:r>
            <w:r w:rsidRPr="00E61FDF">
              <w:rPr>
                <w:rFonts w:ascii="Book Antiqua" w:eastAsia="Malgun Gothic" w:hAnsi="Book Antiqua"/>
                <w:b/>
                <w:color w:val="000000"/>
                <w:kern w:val="0"/>
                <w:vertAlign w:val="superscript"/>
              </w:rPr>
              <w:t>1</w:t>
            </w:r>
            <w:r>
              <w:rPr>
                <w:rFonts w:ascii="Book Antiqua" w:hAnsi="Book Antiqua" w:hint="eastAsia"/>
                <w:b/>
                <w:color w:val="000000"/>
                <w:kern w:val="0"/>
                <w:lang w:eastAsia="zh-CN"/>
              </w:rPr>
              <w:t xml:space="preserve"> </w:t>
            </w:r>
            <w:r w:rsidRPr="00E61FDF">
              <w:rPr>
                <w:rFonts w:ascii="Book Antiqua" w:eastAsia="Malgun Gothic" w:hAnsi="Book Antiqua"/>
                <w:b/>
                <w:color w:val="000000"/>
                <w:kern w:val="0"/>
              </w:rPr>
              <w:t>(</w:t>
            </w:r>
            <w:proofErr w:type="spellStart"/>
            <w:r w:rsidRPr="00E61FDF">
              <w:rPr>
                <w:rFonts w:ascii="Book Antiqua" w:eastAsia="Malgun Gothic" w:hAnsi="Book Antiqua"/>
                <w:b/>
                <w:color w:val="000000"/>
                <w:kern w:val="0"/>
              </w:rPr>
              <w:t>ms</w:t>
            </w:r>
            <w:proofErr w:type="spellEnd"/>
            <w:r w:rsidRPr="00E61FDF">
              <w:rPr>
                <w:rFonts w:ascii="Book Antiqua" w:eastAsia="Malgun Gothic" w:hAnsi="Book Antiqua"/>
                <w:b/>
                <w:color w:val="000000"/>
                <w:kern w:val="0"/>
              </w:rPr>
              <w:t>)</w:t>
            </w:r>
          </w:p>
        </w:tc>
        <w:tc>
          <w:tcPr>
            <w:tcW w:w="829" w:type="pct"/>
            <w:tcBorders>
              <w:top w:val="single" w:sz="4" w:space="0" w:color="auto"/>
            </w:tcBorders>
            <w:hideMark/>
          </w:tcPr>
          <w:p w14:paraId="45298E77" w14:textId="77777777" w:rsidR="0032106B" w:rsidRPr="00E61FDF" w:rsidRDefault="0032106B" w:rsidP="0032106B">
            <w:pPr>
              <w:spacing w:line="360" w:lineRule="auto"/>
              <w:jc w:val="center"/>
              <w:rPr>
                <w:rFonts w:ascii="Book Antiqua" w:eastAsia="Malgun Gothic" w:hAnsi="Book Antiqua"/>
                <w:b/>
                <w:color w:val="000000"/>
                <w:kern w:val="0"/>
              </w:rPr>
            </w:pPr>
            <w:r>
              <w:rPr>
                <w:rFonts w:ascii="Book Antiqua" w:eastAsia="Malgun Gothic" w:hAnsi="Book Antiqua"/>
                <w:b/>
                <w:color w:val="000000"/>
                <w:kern w:val="0"/>
              </w:rPr>
              <w:t>Amplitude</w:t>
            </w:r>
            <w:r w:rsidRPr="00E61FDF">
              <w:rPr>
                <w:rFonts w:ascii="Book Antiqua" w:eastAsia="Malgun Gothic" w:hAnsi="Book Antiqua"/>
                <w:b/>
                <w:color w:val="000000"/>
                <w:kern w:val="0"/>
                <w:vertAlign w:val="superscript"/>
              </w:rPr>
              <w:t>2</w:t>
            </w:r>
            <w:r>
              <w:rPr>
                <w:rFonts w:ascii="Book Antiqua" w:hAnsi="Book Antiqua" w:hint="eastAsia"/>
                <w:b/>
                <w:color w:val="000000"/>
                <w:kern w:val="0"/>
                <w:lang w:eastAsia="zh-CN"/>
              </w:rPr>
              <w:t xml:space="preserve"> </w:t>
            </w:r>
            <w:r w:rsidRPr="00E61FDF">
              <w:rPr>
                <w:rFonts w:ascii="Book Antiqua" w:eastAsia="Malgun Gothic" w:hAnsi="Book Antiqua"/>
                <w:b/>
                <w:color w:val="000000"/>
                <w:kern w:val="0"/>
              </w:rPr>
              <w:t xml:space="preserve">(mV or </w:t>
            </w:r>
            <w:proofErr w:type="spellStart"/>
            <w:r w:rsidRPr="00E61FDF">
              <w:rPr>
                <w:rFonts w:ascii="Book Antiqua" w:eastAsia="Malgun Gothic" w:hAnsi="Book Antiqua"/>
                <w:b/>
                <w:color w:val="000000"/>
                <w:kern w:val="0"/>
              </w:rPr>
              <w:t>μV</w:t>
            </w:r>
            <w:proofErr w:type="spellEnd"/>
            <w:r>
              <w:rPr>
                <w:rFonts w:ascii="Book Antiqua" w:eastAsia="Malgun Gothic" w:hAnsi="Book Antiqua"/>
                <w:b/>
                <w:color w:val="000000"/>
                <w:kern w:val="0"/>
              </w:rPr>
              <w:t>)</w:t>
            </w:r>
          </w:p>
        </w:tc>
        <w:tc>
          <w:tcPr>
            <w:tcW w:w="740" w:type="pct"/>
            <w:tcBorders>
              <w:top w:val="single" w:sz="4" w:space="0" w:color="auto"/>
            </w:tcBorders>
            <w:hideMark/>
          </w:tcPr>
          <w:p w14:paraId="664B3B07" w14:textId="77777777" w:rsidR="0032106B" w:rsidRPr="00E61FDF" w:rsidRDefault="0032106B" w:rsidP="0032106B">
            <w:pPr>
              <w:spacing w:line="360" w:lineRule="auto"/>
              <w:jc w:val="center"/>
              <w:rPr>
                <w:rFonts w:ascii="Book Antiqua" w:eastAsia="Malgun Gothic" w:hAnsi="Book Antiqua"/>
                <w:b/>
                <w:color w:val="000000"/>
                <w:kern w:val="0"/>
              </w:rPr>
            </w:pPr>
            <w:r>
              <w:rPr>
                <w:rFonts w:ascii="Book Antiqua" w:eastAsia="Malgun Gothic" w:hAnsi="Book Antiqua"/>
                <w:b/>
                <w:color w:val="000000"/>
                <w:kern w:val="0"/>
              </w:rPr>
              <w:t>Conduction</w:t>
            </w:r>
            <w:r>
              <w:rPr>
                <w:rFonts w:ascii="Book Antiqua" w:hAnsi="Book Antiqua" w:hint="eastAsia"/>
                <w:b/>
                <w:color w:val="000000"/>
                <w:kern w:val="0"/>
                <w:lang w:eastAsia="zh-CN"/>
              </w:rPr>
              <w:t xml:space="preserve"> </w:t>
            </w:r>
            <w:r w:rsidRPr="00E61FDF">
              <w:rPr>
                <w:rFonts w:ascii="Book Antiqua" w:eastAsia="Malgun Gothic" w:hAnsi="Book Antiqua"/>
                <w:b/>
                <w:color w:val="000000"/>
                <w:kern w:val="0"/>
              </w:rPr>
              <w:t>velocity</w:t>
            </w:r>
            <w:r w:rsidRPr="00E61FDF">
              <w:rPr>
                <w:rFonts w:ascii="Book Antiqua" w:eastAsia="Malgun Gothic" w:hAnsi="Book Antiqua"/>
                <w:b/>
                <w:color w:val="000000"/>
                <w:kern w:val="0"/>
                <w:vertAlign w:val="superscript"/>
              </w:rPr>
              <w:t>3</w:t>
            </w:r>
            <w:r w:rsidRPr="00E61FDF">
              <w:rPr>
                <w:rFonts w:ascii="Book Antiqua" w:eastAsia="Malgun Gothic" w:hAnsi="Book Antiqua"/>
                <w:b/>
                <w:color w:val="000000"/>
                <w:kern w:val="0"/>
              </w:rPr>
              <w:t xml:space="preserve"> (m/s)</w:t>
            </w:r>
          </w:p>
        </w:tc>
      </w:tr>
      <w:tr w:rsidR="00977CED" w:rsidRPr="00E61FDF" w14:paraId="1FD9B98F" w14:textId="77777777" w:rsidTr="00FA4D3C">
        <w:trPr>
          <w:trHeight w:val="253"/>
        </w:trPr>
        <w:tc>
          <w:tcPr>
            <w:tcW w:w="1770" w:type="pct"/>
            <w:tcBorders>
              <w:top w:val="single" w:sz="4" w:space="0" w:color="auto"/>
            </w:tcBorders>
            <w:noWrap/>
            <w:hideMark/>
          </w:tcPr>
          <w:p w14:paraId="627EA4A8" w14:textId="77777777" w:rsidR="00977CED" w:rsidRPr="00E61FDF" w:rsidRDefault="00977CED" w:rsidP="000619CF">
            <w:pPr>
              <w:spacing w:line="360" w:lineRule="auto"/>
              <w:jc w:val="left"/>
              <w:rPr>
                <w:rFonts w:ascii="Book Antiqua" w:eastAsia="Malgun Gothic" w:hAnsi="Book Antiqua"/>
                <w:color w:val="000000"/>
                <w:kern w:val="0"/>
              </w:rPr>
            </w:pPr>
            <w:r w:rsidRPr="00E61FDF">
              <w:rPr>
                <w:rFonts w:ascii="Book Antiqua" w:eastAsia="Malgun Gothic" w:hAnsi="Book Antiqua"/>
                <w:color w:val="000000"/>
                <w:kern w:val="0"/>
              </w:rPr>
              <w:t>Deep peroneal nerve (motor)</w:t>
            </w:r>
          </w:p>
        </w:tc>
        <w:tc>
          <w:tcPr>
            <w:tcW w:w="907" w:type="pct"/>
            <w:tcBorders>
              <w:top w:val="single" w:sz="4" w:space="0" w:color="auto"/>
            </w:tcBorders>
            <w:noWrap/>
            <w:hideMark/>
          </w:tcPr>
          <w:p w14:paraId="2F7FA9DB" w14:textId="77777777" w:rsidR="00977CED" w:rsidRPr="00E61FDF" w:rsidRDefault="00977CED" w:rsidP="000619CF">
            <w:pPr>
              <w:spacing w:line="360" w:lineRule="auto"/>
              <w:jc w:val="center"/>
              <w:rPr>
                <w:rFonts w:ascii="Book Antiqua" w:eastAsia="Malgun Gothic" w:hAnsi="Book Antiqua"/>
                <w:color w:val="000000"/>
                <w:kern w:val="0"/>
              </w:rPr>
            </w:pPr>
          </w:p>
        </w:tc>
        <w:tc>
          <w:tcPr>
            <w:tcW w:w="753" w:type="pct"/>
            <w:tcBorders>
              <w:top w:val="single" w:sz="4" w:space="0" w:color="auto"/>
            </w:tcBorders>
            <w:noWrap/>
            <w:hideMark/>
          </w:tcPr>
          <w:p w14:paraId="4FA414D1" w14:textId="77777777" w:rsidR="00977CED" w:rsidRPr="00E61FDF" w:rsidRDefault="00977CED" w:rsidP="000619CF">
            <w:pPr>
              <w:spacing w:line="360" w:lineRule="auto"/>
              <w:jc w:val="center"/>
              <w:rPr>
                <w:rFonts w:ascii="Book Antiqua" w:eastAsia="Malgun Gothic" w:hAnsi="Book Antiqua"/>
                <w:color w:val="000000"/>
                <w:kern w:val="0"/>
              </w:rPr>
            </w:pPr>
          </w:p>
        </w:tc>
        <w:tc>
          <w:tcPr>
            <w:tcW w:w="829" w:type="pct"/>
            <w:tcBorders>
              <w:top w:val="single" w:sz="4" w:space="0" w:color="auto"/>
            </w:tcBorders>
            <w:noWrap/>
            <w:hideMark/>
          </w:tcPr>
          <w:p w14:paraId="64BF8318" w14:textId="77777777" w:rsidR="00977CED" w:rsidRPr="00E61FDF" w:rsidRDefault="00977CED" w:rsidP="000619CF">
            <w:pPr>
              <w:spacing w:line="360" w:lineRule="auto"/>
              <w:jc w:val="center"/>
              <w:rPr>
                <w:rFonts w:ascii="Book Antiqua" w:eastAsia="Malgun Gothic" w:hAnsi="Book Antiqua"/>
                <w:color w:val="000000"/>
                <w:kern w:val="0"/>
              </w:rPr>
            </w:pPr>
          </w:p>
        </w:tc>
        <w:tc>
          <w:tcPr>
            <w:tcW w:w="740" w:type="pct"/>
            <w:tcBorders>
              <w:top w:val="single" w:sz="4" w:space="0" w:color="auto"/>
            </w:tcBorders>
            <w:noWrap/>
            <w:hideMark/>
          </w:tcPr>
          <w:p w14:paraId="22152283"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78853167" w14:textId="77777777" w:rsidTr="00FA4D3C">
        <w:trPr>
          <w:trHeight w:val="301"/>
        </w:trPr>
        <w:tc>
          <w:tcPr>
            <w:tcW w:w="1770" w:type="pct"/>
            <w:noWrap/>
            <w:hideMark/>
          </w:tcPr>
          <w:p w14:paraId="7EB05EBD"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w:t>
            </w:r>
            <w:r w:rsidRPr="00E61FDF">
              <w:rPr>
                <w:rFonts w:ascii="Book Antiqua" w:eastAsia="Malgun Gothic" w:hAnsi="Book Antiqua"/>
                <w:color w:val="000000"/>
                <w:kern w:val="0"/>
              </w:rPr>
              <w:t xml:space="preserve"> ankle</w:t>
            </w:r>
          </w:p>
        </w:tc>
        <w:tc>
          <w:tcPr>
            <w:tcW w:w="907" w:type="pct"/>
            <w:vMerge w:val="restart"/>
            <w:noWrap/>
            <w:hideMark/>
          </w:tcPr>
          <w:p w14:paraId="4F2F76EA" w14:textId="77777777" w:rsidR="00977CED" w:rsidRPr="00E61FDF" w:rsidRDefault="00977CED" w:rsidP="000619CF">
            <w:pPr>
              <w:spacing w:line="360" w:lineRule="auto"/>
              <w:jc w:val="center"/>
              <w:rPr>
                <w:rFonts w:ascii="Book Antiqua" w:eastAsia="Malgun Gothic" w:hAnsi="Book Antiqua"/>
                <w:color w:val="000000"/>
                <w:kern w:val="0"/>
              </w:rPr>
            </w:pPr>
            <w:r>
              <w:rPr>
                <w:rFonts w:ascii="Book Antiqua" w:eastAsia="Malgun Gothic" w:hAnsi="Book Antiqua" w:hint="eastAsia"/>
                <w:color w:val="000000"/>
                <w:kern w:val="0"/>
              </w:rPr>
              <w:t>EDB</w:t>
            </w:r>
          </w:p>
          <w:p w14:paraId="6AF1CB64"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EDB</w:t>
            </w:r>
          </w:p>
        </w:tc>
        <w:tc>
          <w:tcPr>
            <w:tcW w:w="753" w:type="pct"/>
            <w:noWrap/>
            <w:hideMark/>
          </w:tcPr>
          <w:p w14:paraId="5914BA1B"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4.55</w:t>
            </w:r>
          </w:p>
        </w:tc>
        <w:tc>
          <w:tcPr>
            <w:tcW w:w="829" w:type="pct"/>
            <w:noWrap/>
            <w:hideMark/>
          </w:tcPr>
          <w:p w14:paraId="0B34848A"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2.2</w:t>
            </w:r>
          </w:p>
        </w:tc>
        <w:tc>
          <w:tcPr>
            <w:tcW w:w="740" w:type="pct"/>
            <w:vMerge w:val="restart"/>
            <w:noWrap/>
            <w:hideMark/>
          </w:tcPr>
          <w:p w14:paraId="78CD56BB" w14:textId="77777777" w:rsidR="00977CED" w:rsidRPr="00E61FDF" w:rsidRDefault="00977CED" w:rsidP="00977CED">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33.2</w:t>
            </w:r>
          </w:p>
        </w:tc>
      </w:tr>
      <w:tr w:rsidR="00977CED" w:rsidRPr="00E61FDF" w14:paraId="1F25937A" w14:textId="77777777" w:rsidTr="00FA4D3C">
        <w:trPr>
          <w:trHeight w:val="253"/>
        </w:trPr>
        <w:tc>
          <w:tcPr>
            <w:tcW w:w="1770" w:type="pct"/>
            <w:noWrap/>
            <w:hideMark/>
          </w:tcPr>
          <w:p w14:paraId="28C524CB"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 </w:t>
            </w:r>
            <w:r w:rsidRPr="00E61FDF">
              <w:rPr>
                <w:rFonts w:ascii="Book Antiqua" w:eastAsia="Malgun Gothic" w:hAnsi="Book Antiqua"/>
                <w:color w:val="000000"/>
                <w:kern w:val="0"/>
              </w:rPr>
              <w:t>fibular head</w:t>
            </w:r>
          </w:p>
        </w:tc>
        <w:tc>
          <w:tcPr>
            <w:tcW w:w="907" w:type="pct"/>
            <w:vMerge/>
            <w:noWrap/>
            <w:hideMark/>
          </w:tcPr>
          <w:p w14:paraId="2E215AA3" w14:textId="77777777" w:rsidR="00977CED" w:rsidRPr="00E61FDF" w:rsidRDefault="00977CED" w:rsidP="000619CF">
            <w:pPr>
              <w:spacing w:line="360" w:lineRule="auto"/>
              <w:jc w:val="center"/>
              <w:rPr>
                <w:rFonts w:ascii="Book Antiqua" w:eastAsia="Malgun Gothic" w:hAnsi="Book Antiqua"/>
                <w:color w:val="000000"/>
                <w:kern w:val="0"/>
              </w:rPr>
            </w:pPr>
          </w:p>
        </w:tc>
        <w:tc>
          <w:tcPr>
            <w:tcW w:w="753" w:type="pct"/>
            <w:noWrap/>
            <w:hideMark/>
          </w:tcPr>
          <w:p w14:paraId="509EDF5A"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14.35</w:t>
            </w:r>
          </w:p>
        </w:tc>
        <w:tc>
          <w:tcPr>
            <w:tcW w:w="829" w:type="pct"/>
            <w:noWrap/>
            <w:hideMark/>
          </w:tcPr>
          <w:p w14:paraId="79EB6C1D"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0.6</w:t>
            </w:r>
          </w:p>
        </w:tc>
        <w:tc>
          <w:tcPr>
            <w:tcW w:w="740" w:type="pct"/>
            <w:vMerge/>
            <w:noWrap/>
            <w:hideMark/>
          </w:tcPr>
          <w:p w14:paraId="579F8E5E"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67F583D9" w14:textId="77777777" w:rsidTr="00FA4D3C">
        <w:trPr>
          <w:trHeight w:val="253"/>
        </w:trPr>
        <w:tc>
          <w:tcPr>
            <w:tcW w:w="1770" w:type="pct"/>
            <w:noWrap/>
            <w:hideMark/>
          </w:tcPr>
          <w:p w14:paraId="7F97754D"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w:t>
            </w:r>
            <w:r w:rsidRPr="00E61FDF">
              <w:rPr>
                <w:rFonts w:ascii="Book Antiqua" w:eastAsia="Malgun Gothic" w:hAnsi="Book Antiqua"/>
                <w:color w:val="000000"/>
                <w:kern w:val="0"/>
              </w:rPr>
              <w:t xml:space="preserve"> fibular head</w:t>
            </w:r>
          </w:p>
        </w:tc>
        <w:tc>
          <w:tcPr>
            <w:tcW w:w="907" w:type="pct"/>
            <w:noWrap/>
            <w:hideMark/>
          </w:tcPr>
          <w:p w14:paraId="707BFDD6"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TA</w:t>
            </w:r>
          </w:p>
        </w:tc>
        <w:tc>
          <w:tcPr>
            <w:tcW w:w="753" w:type="pct"/>
            <w:noWrap/>
            <w:hideMark/>
          </w:tcPr>
          <w:p w14:paraId="5FC5E61D"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3.55</w:t>
            </w:r>
          </w:p>
        </w:tc>
        <w:tc>
          <w:tcPr>
            <w:tcW w:w="829" w:type="pct"/>
            <w:noWrap/>
            <w:hideMark/>
          </w:tcPr>
          <w:p w14:paraId="4619CB9D"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1.0</w:t>
            </w:r>
          </w:p>
        </w:tc>
        <w:tc>
          <w:tcPr>
            <w:tcW w:w="740" w:type="pct"/>
            <w:noWrap/>
            <w:hideMark/>
          </w:tcPr>
          <w:p w14:paraId="66A52125"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r w:rsidR="00977CED" w:rsidRPr="00E61FDF" w14:paraId="21D41E5E" w14:textId="77777777" w:rsidTr="00FA4D3C">
        <w:trPr>
          <w:trHeight w:val="301"/>
        </w:trPr>
        <w:tc>
          <w:tcPr>
            <w:tcW w:w="1770" w:type="pct"/>
            <w:noWrap/>
            <w:hideMark/>
          </w:tcPr>
          <w:p w14:paraId="50CFFBE4"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Left</w:t>
            </w:r>
            <w:r w:rsidRPr="00E61FDF">
              <w:rPr>
                <w:rFonts w:ascii="Book Antiqua" w:eastAsia="Malgun Gothic" w:hAnsi="Book Antiqua"/>
                <w:color w:val="000000"/>
                <w:kern w:val="0"/>
              </w:rPr>
              <w:t xml:space="preserve"> ankle</w:t>
            </w:r>
          </w:p>
        </w:tc>
        <w:tc>
          <w:tcPr>
            <w:tcW w:w="907" w:type="pct"/>
            <w:vMerge w:val="restart"/>
            <w:noWrap/>
            <w:hideMark/>
          </w:tcPr>
          <w:p w14:paraId="55FF2E6C" w14:textId="77777777" w:rsidR="00977CED" w:rsidRPr="00E61FDF" w:rsidRDefault="00977CED" w:rsidP="000619CF">
            <w:pPr>
              <w:spacing w:line="360" w:lineRule="auto"/>
              <w:jc w:val="center"/>
              <w:rPr>
                <w:rFonts w:ascii="Book Antiqua" w:eastAsia="Malgun Gothic" w:hAnsi="Book Antiqua"/>
                <w:color w:val="000000"/>
                <w:kern w:val="0"/>
              </w:rPr>
            </w:pPr>
            <w:r>
              <w:rPr>
                <w:rFonts w:ascii="Book Antiqua" w:eastAsia="Malgun Gothic" w:hAnsi="Book Antiqua" w:hint="eastAsia"/>
                <w:color w:val="000000"/>
                <w:kern w:val="0"/>
              </w:rPr>
              <w:t>EDB</w:t>
            </w:r>
          </w:p>
          <w:p w14:paraId="39A4C1D9"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EDB</w:t>
            </w:r>
          </w:p>
        </w:tc>
        <w:tc>
          <w:tcPr>
            <w:tcW w:w="753" w:type="pct"/>
            <w:noWrap/>
            <w:hideMark/>
          </w:tcPr>
          <w:p w14:paraId="00AD68CB"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4.25</w:t>
            </w:r>
          </w:p>
        </w:tc>
        <w:tc>
          <w:tcPr>
            <w:tcW w:w="829" w:type="pct"/>
            <w:noWrap/>
            <w:hideMark/>
          </w:tcPr>
          <w:p w14:paraId="1799E7C0"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1.1</w:t>
            </w:r>
          </w:p>
        </w:tc>
        <w:tc>
          <w:tcPr>
            <w:tcW w:w="740" w:type="pct"/>
            <w:vMerge w:val="restart"/>
            <w:noWrap/>
            <w:hideMark/>
          </w:tcPr>
          <w:p w14:paraId="065C667B" w14:textId="77777777" w:rsidR="00977CED" w:rsidRPr="00E61FDF" w:rsidRDefault="00977CED" w:rsidP="00977CED">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34.9</w:t>
            </w:r>
          </w:p>
        </w:tc>
      </w:tr>
      <w:tr w:rsidR="00977CED" w:rsidRPr="00E61FDF" w14:paraId="20939F77" w14:textId="77777777" w:rsidTr="00FA4D3C">
        <w:trPr>
          <w:trHeight w:val="253"/>
        </w:trPr>
        <w:tc>
          <w:tcPr>
            <w:tcW w:w="1770" w:type="pct"/>
            <w:noWrap/>
            <w:hideMark/>
          </w:tcPr>
          <w:p w14:paraId="619DB548"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Left fibular head</w:t>
            </w:r>
          </w:p>
        </w:tc>
        <w:tc>
          <w:tcPr>
            <w:tcW w:w="907" w:type="pct"/>
            <w:vMerge/>
            <w:noWrap/>
            <w:hideMark/>
          </w:tcPr>
          <w:p w14:paraId="7A406508" w14:textId="77777777" w:rsidR="00977CED" w:rsidRPr="00E61FDF" w:rsidRDefault="00977CED" w:rsidP="000619CF">
            <w:pPr>
              <w:spacing w:line="360" w:lineRule="auto"/>
              <w:jc w:val="center"/>
              <w:rPr>
                <w:rFonts w:ascii="Book Antiqua" w:eastAsia="Malgun Gothic" w:hAnsi="Book Antiqua"/>
                <w:color w:val="000000"/>
                <w:kern w:val="0"/>
              </w:rPr>
            </w:pPr>
          </w:p>
        </w:tc>
        <w:tc>
          <w:tcPr>
            <w:tcW w:w="753" w:type="pct"/>
            <w:noWrap/>
            <w:hideMark/>
          </w:tcPr>
          <w:p w14:paraId="1370CC36"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14</w:t>
            </w:r>
          </w:p>
        </w:tc>
        <w:tc>
          <w:tcPr>
            <w:tcW w:w="829" w:type="pct"/>
            <w:noWrap/>
            <w:hideMark/>
          </w:tcPr>
          <w:p w14:paraId="6956E119"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0.1</w:t>
            </w:r>
          </w:p>
        </w:tc>
        <w:tc>
          <w:tcPr>
            <w:tcW w:w="740" w:type="pct"/>
            <w:vMerge/>
            <w:noWrap/>
            <w:hideMark/>
          </w:tcPr>
          <w:p w14:paraId="45065FBD"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22FE8AB2" w14:textId="77777777" w:rsidTr="00FA4D3C">
        <w:trPr>
          <w:trHeight w:val="253"/>
        </w:trPr>
        <w:tc>
          <w:tcPr>
            <w:tcW w:w="1770" w:type="pct"/>
            <w:noWrap/>
            <w:hideMark/>
          </w:tcPr>
          <w:p w14:paraId="5A596ED9"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Left fibular head</w:t>
            </w:r>
          </w:p>
        </w:tc>
        <w:tc>
          <w:tcPr>
            <w:tcW w:w="907" w:type="pct"/>
            <w:noWrap/>
            <w:hideMark/>
          </w:tcPr>
          <w:p w14:paraId="33FE53C6"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TA</w:t>
            </w:r>
          </w:p>
        </w:tc>
        <w:tc>
          <w:tcPr>
            <w:tcW w:w="753" w:type="pct"/>
            <w:noWrap/>
            <w:hideMark/>
          </w:tcPr>
          <w:p w14:paraId="3EE09DB5"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4</w:t>
            </w:r>
          </w:p>
        </w:tc>
        <w:tc>
          <w:tcPr>
            <w:tcW w:w="829" w:type="pct"/>
            <w:noWrap/>
            <w:hideMark/>
          </w:tcPr>
          <w:p w14:paraId="4A0F0D3C"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0.3</w:t>
            </w:r>
          </w:p>
        </w:tc>
        <w:tc>
          <w:tcPr>
            <w:tcW w:w="740" w:type="pct"/>
            <w:noWrap/>
            <w:hideMark/>
          </w:tcPr>
          <w:p w14:paraId="3E7B8087"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r w:rsidR="00977CED" w:rsidRPr="00E61FDF" w14:paraId="7E0DFD2D" w14:textId="77777777" w:rsidTr="00FA4D3C">
        <w:trPr>
          <w:trHeight w:val="253"/>
        </w:trPr>
        <w:tc>
          <w:tcPr>
            <w:tcW w:w="1770" w:type="pct"/>
            <w:noWrap/>
            <w:hideMark/>
          </w:tcPr>
          <w:p w14:paraId="1A1B855D" w14:textId="77777777" w:rsidR="00977CED" w:rsidRPr="00E61FDF" w:rsidRDefault="00977CED" w:rsidP="000619CF">
            <w:pPr>
              <w:spacing w:line="360" w:lineRule="auto"/>
              <w:jc w:val="left"/>
              <w:rPr>
                <w:rFonts w:ascii="Book Antiqua" w:eastAsia="Malgun Gothic" w:hAnsi="Book Antiqua"/>
                <w:color w:val="000000"/>
                <w:kern w:val="0"/>
              </w:rPr>
            </w:pPr>
            <w:r w:rsidRPr="00E61FDF">
              <w:rPr>
                <w:rFonts w:ascii="Book Antiqua" w:eastAsia="Malgun Gothic" w:hAnsi="Book Antiqua"/>
                <w:color w:val="000000"/>
                <w:kern w:val="0"/>
              </w:rPr>
              <w:t>Superficial peroneal nerve (sensory)</w:t>
            </w:r>
          </w:p>
        </w:tc>
        <w:tc>
          <w:tcPr>
            <w:tcW w:w="907" w:type="pct"/>
            <w:noWrap/>
            <w:hideMark/>
          </w:tcPr>
          <w:p w14:paraId="2CD80B31" w14:textId="77777777" w:rsidR="00977CED" w:rsidRPr="00E61FDF" w:rsidRDefault="00977CED" w:rsidP="000619CF">
            <w:pPr>
              <w:spacing w:line="360" w:lineRule="auto"/>
              <w:jc w:val="center"/>
              <w:rPr>
                <w:rFonts w:ascii="Book Antiqua" w:eastAsia="Malgun Gothic" w:hAnsi="Book Antiqua"/>
                <w:color w:val="000000"/>
                <w:kern w:val="0"/>
              </w:rPr>
            </w:pPr>
          </w:p>
        </w:tc>
        <w:tc>
          <w:tcPr>
            <w:tcW w:w="753" w:type="pct"/>
            <w:noWrap/>
            <w:hideMark/>
          </w:tcPr>
          <w:p w14:paraId="7732186F" w14:textId="77777777" w:rsidR="00977CED" w:rsidRPr="00E61FDF" w:rsidRDefault="00977CED" w:rsidP="000619CF">
            <w:pPr>
              <w:spacing w:line="360" w:lineRule="auto"/>
              <w:jc w:val="center"/>
              <w:rPr>
                <w:rFonts w:ascii="Book Antiqua" w:eastAsia="Malgun Gothic" w:hAnsi="Book Antiqua"/>
                <w:color w:val="000000"/>
                <w:kern w:val="0"/>
              </w:rPr>
            </w:pPr>
          </w:p>
        </w:tc>
        <w:tc>
          <w:tcPr>
            <w:tcW w:w="829" w:type="pct"/>
            <w:noWrap/>
            <w:hideMark/>
          </w:tcPr>
          <w:p w14:paraId="57E05F05" w14:textId="77777777" w:rsidR="00977CED" w:rsidRPr="00E61FDF" w:rsidRDefault="00977CED" w:rsidP="000619CF">
            <w:pPr>
              <w:spacing w:line="360" w:lineRule="auto"/>
              <w:jc w:val="center"/>
              <w:rPr>
                <w:rFonts w:ascii="Book Antiqua" w:eastAsia="Malgun Gothic" w:hAnsi="Book Antiqua"/>
                <w:color w:val="000000"/>
                <w:kern w:val="0"/>
              </w:rPr>
            </w:pPr>
          </w:p>
        </w:tc>
        <w:tc>
          <w:tcPr>
            <w:tcW w:w="740" w:type="pct"/>
            <w:noWrap/>
            <w:hideMark/>
          </w:tcPr>
          <w:p w14:paraId="55AA3707" w14:textId="77777777" w:rsidR="00977CED" w:rsidRPr="00E61FDF" w:rsidRDefault="00977CED" w:rsidP="000619CF">
            <w:pPr>
              <w:spacing w:line="360" w:lineRule="auto"/>
              <w:jc w:val="center"/>
              <w:rPr>
                <w:rFonts w:ascii="Book Antiqua" w:eastAsia="Malgun Gothic" w:hAnsi="Book Antiqua"/>
                <w:color w:val="000000"/>
                <w:kern w:val="0"/>
              </w:rPr>
            </w:pPr>
          </w:p>
        </w:tc>
      </w:tr>
      <w:tr w:rsidR="00977CED" w:rsidRPr="00E61FDF" w14:paraId="497DB595" w14:textId="77777777" w:rsidTr="00FA4D3C">
        <w:trPr>
          <w:trHeight w:val="301"/>
        </w:trPr>
        <w:tc>
          <w:tcPr>
            <w:tcW w:w="1770" w:type="pct"/>
            <w:noWrap/>
            <w:hideMark/>
          </w:tcPr>
          <w:p w14:paraId="79B6AE4A"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Right</w:t>
            </w:r>
            <w:r w:rsidRPr="00E61FDF">
              <w:rPr>
                <w:rFonts w:ascii="Book Antiqua" w:eastAsia="Malgun Gothic" w:hAnsi="Book Antiqua"/>
                <w:color w:val="000000"/>
                <w:kern w:val="0"/>
              </w:rPr>
              <w:t xml:space="preserve"> </w:t>
            </w:r>
            <w:r>
              <w:rPr>
                <w:rFonts w:ascii="Book Antiqua" w:eastAsia="Malgun Gothic" w:hAnsi="Book Antiqua"/>
                <w:color w:val="000000"/>
                <w:kern w:val="0"/>
              </w:rPr>
              <w:t>fibular head</w:t>
            </w:r>
          </w:p>
        </w:tc>
        <w:tc>
          <w:tcPr>
            <w:tcW w:w="907" w:type="pct"/>
            <w:noWrap/>
            <w:hideMark/>
          </w:tcPr>
          <w:p w14:paraId="70495254"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Ankle</w:t>
            </w:r>
          </w:p>
        </w:tc>
        <w:tc>
          <w:tcPr>
            <w:tcW w:w="753" w:type="pct"/>
            <w:noWrap/>
            <w:hideMark/>
          </w:tcPr>
          <w:p w14:paraId="47E84DB0"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3.20</w:t>
            </w:r>
          </w:p>
        </w:tc>
        <w:tc>
          <w:tcPr>
            <w:tcW w:w="829" w:type="pct"/>
            <w:noWrap/>
            <w:hideMark/>
          </w:tcPr>
          <w:p w14:paraId="35F92571"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12.4</w:t>
            </w:r>
          </w:p>
        </w:tc>
        <w:tc>
          <w:tcPr>
            <w:tcW w:w="740" w:type="pct"/>
            <w:noWrap/>
            <w:hideMark/>
          </w:tcPr>
          <w:p w14:paraId="321E24FC"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r w:rsidR="00977CED" w:rsidRPr="00E61FDF" w14:paraId="757F23C3" w14:textId="77777777" w:rsidTr="00FA4D3C">
        <w:trPr>
          <w:trHeight w:val="301"/>
        </w:trPr>
        <w:tc>
          <w:tcPr>
            <w:tcW w:w="1770" w:type="pct"/>
            <w:tcBorders>
              <w:bottom w:val="single" w:sz="4" w:space="0" w:color="auto"/>
            </w:tcBorders>
            <w:noWrap/>
            <w:hideMark/>
          </w:tcPr>
          <w:p w14:paraId="76ABED64" w14:textId="77777777" w:rsidR="00977CED" w:rsidRPr="00E61FDF" w:rsidRDefault="00977CED" w:rsidP="000619CF">
            <w:pPr>
              <w:spacing w:line="360" w:lineRule="auto"/>
              <w:jc w:val="left"/>
              <w:rPr>
                <w:rFonts w:ascii="Book Antiqua" w:eastAsia="Malgun Gothic" w:hAnsi="Book Antiqua"/>
                <w:color w:val="000000"/>
                <w:kern w:val="0"/>
              </w:rPr>
            </w:pPr>
            <w:r>
              <w:rPr>
                <w:rFonts w:ascii="Book Antiqua" w:eastAsia="Malgun Gothic" w:hAnsi="Book Antiqua"/>
                <w:color w:val="000000"/>
                <w:kern w:val="0"/>
              </w:rPr>
              <w:t xml:space="preserve"> Light</w:t>
            </w:r>
            <w:r w:rsidRPr="00E61FDF">
              <w:rPr>
                <w:rFonts w:ascii="Book Antiqua" w:eastAsia="Malgun Gothic" w:hAnsi="Book Antiqua"/>
                <w:color w:val="000000"/>
                <w:kern w:val="0"/>
              </w:rPr>
              <w:t xml:space="preserve"> </w:t>
            </w:r>
            <w:r>
              <w:rPr>
                <w:rFonts w:ascii="Book Antiqua" w:eastAsia="Malgun Gothic" w:hAnsi="Book Antiqua"/>
                <w:color w:val="000000"/>
                <w:kern w:val="0"/>
              </w:rPr>
              <w:t>fibular head</w:t>
            </w:r>
          </w:p>
        </w:tc>
        <w:tc>
          <w:tcPr>
            <w:tcW w:w="907" w:type="pct"/>
            <w:tcBorders>
              <w:bottom w:val="single" w:sz="4" w:space="0" w:color="auto"/>
            </w:tcBorders>
            <w:noWrap/>
            <w:hideMark/>
          </w:tcPr>
          <w:p w14:paraId="3CBF147B"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Ankle</w:t>
            </w:r>
          </w:p>
        </w:tc>
        <w:tc>
          <w:tcPr>
            <w:tcW w:w="753" w:type="pct"/>
            <w:tcBorders>
              <w:bottom w:val="single" w:sz="4" w:space="0" w:color="auto"/>
            </w:tcBorders>
            <w:noWrap/>
            <w:hideMark/>
          </w:tcPr>
          <w:p w14:paraId="098195F8"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NR</w:t>
            </w:r>
          </w:p>
        </w:tc>
        <w:tc>
          <w:tcPr>
            <w:tcW w:w="829" w:type="pct"/>
            <w:tcBorders>
              <w:bottom w:val="single" w:sz="4" w:space="0" w:color="auto"/>
            </w:tcBorders>
            <w:noWrap/>
            <w:hideMark/>
          </w:tcPr>
          <w:p w14:paraId="4B62F20E"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NR</w:t>
            </w:r>
          </w:p>
        </w:tc>
        <w:tc>
          <w:tcPr>
            <w:tcW w:w="740" w:type="pct"/>
            <w:tcBorders>
              <w:bottom w:val="single" w:sz="4" w:space="0" w:color="auto"/>
            </w:tcBorders>
            <w:noWrap/>
            <w:hideMark/>
          </w:tcPr>
          <w:p w14:paraId="2DECEE4F" w14:textId="77777777" w:rsidR="00977CED" w:rsidRPr="00E61FDF" w:rsidRDefault="00977CED" w:rsidP="000619CF">
            <w:pPr>
              <w:spacing w:line="360" w:lineRule="auto"/>
              <w:jc w:val="center"/>
              <w:rPr>
                <w:rFonts w:ascii="Book Antiqua" w:eastAsia="Malgun Gothic" w:hAnsi="Book Antiqua"/>
                <w:color w:val="000000"/>
                <w:kern w:val="0"/>
              </w:rPr>
            </w:pPr>
            <w:r w:rsidRPr="00E61FDF">
              <w:rPr>
                <w:rFonts w:ascii="Book Antiqua" w:eastAsia="Malgun Gothic" w:hAnsi="Book Antiqua"/>
                <w:color w:val="000000"/>
                <w:kern w:val="0"/>
              </w:rPr>
              <w:t>-</w:t>
            </w:r>
          </w:p>
        </w:tc>
      </w:tr>
    </w:tbl>
    <w:bookmarkEnd w:id="12"/>
    <w:bookmarkEnd w:id="13"/>
    <w:p w14:paraId="298BF297" w14:textId="2F1F3010" w:rsidR="00FA4D3C" w:rsidRDefault="00977CED">
      <w:pPr>
        <w:spacing w:line="360" w:lineRule="auto"/>
        <w:jc w:val="both"/>
        <w:rPr>
          <w:rFonts w:ascii="Book Antiqua" w:hAnsi="Book Antiqua"/>
        </w:rPr>
      </w:pPr>
      <w:r w:rsidRPr="00540E1D">
        <w:rPr>
          <w:rFonts w:ascii="Book Antiqua" w:eastAsia="HY강M" w:hAnsi="Book Antiqua"/>
          <w:bCs/>
          <w:kern w:val="24"/>
          <w:vertAlign w:val="superscript"/>
        </w:rPr>
        <w:t>1</w:t>
      </w:r>
      <w:r>
        <w:rPr>
          <w:rFonts w:ascii="Book Antiqua" w:eastAsia="HY강M" w:hAnsi="Book Antiqua"/>
          <w:bCs/>
          <w:kern w:val="24"/>
        </w:rPr>
        <w:t>Refere</w:t>
      </w:r>
      <w:r w:rsidRPr="00540E1D">
        <w:rPr>
          <w:rFonts w:ascii="Book Antiqua" w:eastAsia="HY강M" w:hAnsi="Book Antiqua"/>
          <w:bCs/>
          <w:kern w:val="24"/>
        </w:rPr>
        <w:t xml:space="preserve">nce value of deep peroneal nerve (stimulation at ankle) </w:t>
      </w:r>
      <w:r w:rsidRPr="00540E1D">
        <w:rPr>
          <w:rFonts w:ascii="Book Antiqua" w:eastAsia="HY강M" w:hAnsi="Book Antiqua"/>
          <w:bCs/>
          <w:color w:val="000000"/>
          <w:kern w:val="24"/>
        </w:rPr>
        <w:t xml:space="preserve">≤ 4.8 </w:t>
      </w:r>
      <w:proofErr w:type="spellStart"/>
      <w:r w:rsidRPr="00540E1D">
        <w:rPr>
          <w:rFonts w:ascii="Book Antiqua" w:eastAsia="HY강M" w:hAnsi="Book Antiqua"/>
          <w:bCs/>
          <w:color w:val="000000"/>
          <w:kern w:val="24"/>
        </w:rPr>
        <w:t>ms</w:t>
      </w:r>
      <w:proofErr w:type="spellEnd"/>
      <w:r w:rsidRPr="00540E1D">
        <w:rPr>
          <w:rFonts w:ascii="Book Antiqua" w:eastAsia="HY강M" w:hAnsi="Book Antiqua"/>
          <w:bCs/>
          <w:color w:val="000000"/>
          <w:kern w:val="24"/>
        </w:rPr>
        <w:t xml:space="preserve">, superficial peroneal nerve ≤ 3.3 </w:t>
      </w:r>
      <w:proofErr w:type="spellStart"/>
      <w:r w:rsidRPr="00540E1D">
        <w:rPr>
          <w:rFonts w:ascii="Book Antiqua" w:eastAsia="HY강M" w:hAnsi="Book Antiqua"/>
          <w:bCs/>
          <w:color w:val="000000"/>
          <w:kern w:val="24"/>
        </w:rPr>
        <w:t>ms</w:t>
      </w:r>
      <w:proofErr w:type="spellEnd"/>
      <w:r w:rsidRPr="00540E1D">
        <w:rPr>
          <w:rFonts w:ascii="Book Antiqua" w:eastAsia="HY강M" w:hAnsi="Book Antiqua"/>
          <w:bCs/>
          <w:kern w:val="24"/>
        </w:rPr>
        <w:t xml:space="preserve">; </w:t>
      </w:r>
      <w:r w:rsidRPr="00540E1D">
        <w:rPr>
          <w:rFonts w:ascii="Book Antiqua" w:eastAsia="HY강M" w:hAnsi="Book Antiqua"/>
          <w:bCs/>
          <w:kern w:val="24"/>
          <w:vertAlign w:val="superscript"/>
        </w:rPr>
        <w:t>2</w:t>
      </w:r>
      <w:r>
        <w:rPr>
          <w:rFonts w:ascii="Book Antiqua" w:eastAsia="HY강M" w:hAnsi="Book Antiqua"/>
          <w:bCs/>
          <w:kern w:val="24"/>
        </w:rPr>
        <w:t>Refere</w:t>
      </w:r>
      <w:r w:rsidRPr="00540E1D">
        <w:rPr>
          <w:rFonts w:ascii="Book Antiqua" w:eastAsia="HY강M" w:hAnsi="Book Antiqua"/>
          <w:bCs/>
          <w:kern w:val="24"/>
        </w:rPr>
        <w:t xml:space="preserve">nce value of deep peroneal nerve (stimulation at ankle) </w:t>
      </w:r>
      <w:r w:rsidRPr="00540E1D">
        <w:rPr>
          <w:rFonts w:ascii="Book Antiqua" w:eastAsia="HY강M" w:hAnsi="Book Antiqua"/>
          <w:bCs/>
          <w:color w:val="000000"/>
          <w:kern w:val="24"/>
        </w:rPr>
        <w:t xml:space="preserve">≥ 2.1 mV, superficial peroneal nerve ≥ 2.7 </w:t>
      </w:r>
      <w:proofErr w:type="spellStart"/>
      <w:r w:rsidRPr="00540E1D">
        <w:rPr>
          <w:rFonts w:ascii="Book Antiqua" w:eastAsia="Malgun Gothic" w:hAnsi="Book Antiqua"/>
          <w:color w:val="000000"/>
        </w:rPr>
        <w:t>μV</w:t>
      </w:r>
      <w:proofErr w:type="spellEnd"/>
      <w:r w:rsidRPr="00540E1D">
        <w:rPr>
          <w:rFonts w:ascii="Book Antiqua" w:eastAsia="HY강M" w:hAnsi="Book Antiqua"/>
          <w:bCs/>
          <w:kern w:val="24"/>
        </w:rPr>
        <w:t xml:space="preserve">; </w:t>
      </w:r>
      <w:r w:rsidRPr="00540E1D">
        <w:rPr>
          <w:rFonts w:ascii="Book Antiqua" w:eastAsia="HY강M" w:hAnsi="Book Antiqua"/>
          <w:bCs/>
          <w:kern w:val="24"/>
          <w:vertAlign w:val="superscript"/>
        </w:rPr>
        <w:t>3</w:t>
      </w:r>
      <w:r>
        <w:rPr>
          <w:rFonts w:ascii="Book Antiqua" w:eastAsia="HY강M" w:hAnsi="Book Antiqua"/>
          <w:bCs/>
          <w:kern w:val="24"/>
        </w:rPr>
        <w:t>Refere</w:t>
      </w:r>
      <w:r w:rsidRPr="00540E1D">
        <w:rPr>
          <w:rFonts w:ascii="Book Antiqua" w:eastAsia="HY강M" w:hAnsi="Book Antiqua"/>
          <w:bCs/>
          <w:kern w:val="24"/>
        </w:rPr>
        <w:t xml:space="preserve">nce value of deep peroneal nerve </w:t>
      </w:r>
      <w:r w:rsidRPr="00540E1D">
        <w:rPr>
          <w:rFonts w:ascii="Book Antiqua" w:eastAsia="HY강M" w:hAnsi="Book Antiqua"/>
          <w:bCs/>
          <w:color w:val="000000"/>
          <w:kern w:val="24"/>
        </w:rPr>
        <w:t xml:space="preserve">≥ 40.3 m/s. </w:t>
      </w:r>
      <w:r w:rsidR="00B51139">
        <w:rPr>
          <w:rFonts w:ascii="Book Antiqua" w:hAnsi="Book Antiqua"/>
        </w:rPr>
        <w:t xml:space="preserve">EDB: </w:t>
      </w:r>
      <w:r w:rsidR="00B51139">
        <w:rPr>
          <w:rFonts w:ascii="Book Antiqua" w:hAnsi="Book Antiqua" w:hint="eastAsia"/>
          <w:lang w:eastAsia="zh-CN"/>
        </w:rPr>
        <w:t>E</w:t>
      </w:r>
      <w:r w:rsidRPr="00540E1D">
        <w:rPr>
          <w:rFonts w:ascii="Book Antiqua" w:hAnsi="Book Antiqua"/>
        </w:rPr>
        <w:t>xtensor digitorum</w:t>
      </w:r>
      <w:r w:rsidR="00B51139">
        <w:rPr>
          <w:rFonts w:ascii="Book Antiqua" w:hAnsi="Book Antiqua"/>
        </w:rPr>
        <w:t xml:space="preserve"> brevis; TA: </w:t>
      </w:r>
      <w:r w:rsidR="00B51139">
        <w:rPr>
          <w:rFonts w:ascii="Book Antiqua" w:hAnsi="Book Antiqua" w:hint="eastAsia"/>
          <w:lang w:eastAsia="zh-CN"/>
        </w:rPr>
        <w:t>T</w:t>
      </w:r>
      <w:r w:rsidR="00B51139">
        <w:rPr>
          <w:rFonts w:ascii="Book Antiqua" w:hAnsi="Book Antiqua"/>
        </w:rPr>
        <w:t xml:space="preserve">ibialis anterior; AH: </w:t>
      </w:r>
      <w:r w:rsidR="00B51139">
        <w:rPr>
          <w:rFonts w:ascii="Book Antiqua" w:hAnsi="Book Antiqua" w:hint="eastAsia"/>
          <w:lang w:eastAsia="zh-CN"/>
        </w:rPr>
        <w:t>A</w:t>
      </w:r>
      <w:r w:rsidR="00B51139">
        <w:rPr>
          <w:rFonts w:ascii="Book Antiqua" w:hAnsi="Book Antiqua"/>
        </w:rPr>
        <w:t xml:space="preserve">bductor halluces; NR: </w:t>
      </w:r>
      <w:r w:rsidR="00B51139">
        <w:rPr>
          <w:rFonts w:ascii="Book Antiqua" w:hAnsi="Book Antiqua" w:hint="eastAsia"/>
          <w:lang w:eastAsia="zh-CN"/>
        </w:rPr>
        <w:t>N</w:t>
      </w:r>
      <w:r w:rsidRPr="00540E1D">
        <w:rPr>
          <w:rFonts w:ascii="Book Antiqua" w:hAnsi="Book Antiqua"/>
        </w:rPr>
        <w:t>o response.</w:t>
      </w:r>
    </w:p>
    <w:p w14:paraId="5A839FD7" w14:textId="77777777" w:rsidR="00FA4D3C" w:rsidRDefault="00FA4D3C">
      <w:pPr>
        <w:rPr>
          <w:rFonts w:ascii="Book Antiqua" w:hAnsi="Book Antiqua"/>
        </w:rPr>
      </w:pPr>
      <w:r>
        <w:rPr>
          <w:rFonts w:ascii="Book Antiqua" w:hAnsi="Book Antiqua"/>
        </w:rPr>
        <w:br w:type="page"/>
      </w:r>
    </w:p>
    <w:p w14:paraId="6F7A426C" w14:textId="77777777" w:rsidR="00FA4D3C" w:rsidRDefault="00FA4D3C" w:rsidP="00FA4D3C">
      <w:pPr>
        <w:jc w:val="center"/>
        <w:rPr>
          <w:rFonts w:ascii="Book Antiqua" w:hAnsi="Book Antiqua"/>
          <w:lang w:eastAsia="zh-CN"/>
        </w:rPr>
      </w:pPr>
    </w:p>
    <w:p w14:paraId="405309F8" w14:textId="77777777" w:rsidR="00FA4D3C" w:rsidRDefault="00FA4D3C" w:rsidP="00FA4D3C">
      <w:pPr>
        <w:jc w:val="center"/>
        <w:rPr>
          <w:rFonts w:ascii="Book Antiqua" w:hAnsi="Book Antiqua"/>
          <w:lang w:eastAsia="zh-CN"/>
        </w:rPr>
      </w:pPr>
    </w:p>
    <w:p w14:paraId="4CB235C0" w14:textId="77777777" w:rsidR="00FA4D3C" w:rsidRDefault="00FA4D3C" w:rsidP="00FA4D3C">
      <w:pPr>
        <w:jc w:val="center"/>
        <w:rPr>
          <w:rFonts w:ascii="Book Antiqua" w:hAnsi="Book Antiqua"/>
          <w:lang w:eastAsia="zh-CN"/>
        </w:rPr>
      </w:pPr>
    </w:p>
    <w:p w14:paraId="6BC4EB9A" w14:textId="77777777" w:rsidR="00FA4D3C" w:rsidRDefault="00FA4D3C" w:rsidP="00FA4D3C">
      <w:pPr>
        <w:jc w:val="center"/>
        <w:rPr>
          <w:rFonts w:ascii="Book Antiqua" w:hAnsi="Book Antiqua"/>
          <w:lang w:eastAsia="zh-CN"/>
        </w:rPr>
      </w:pPr>
    </w:p>
    <w:p w14:paraId="7C8F5F83" w14:textId="77777777" w:rsidR="00FA4D3C" w:rsidRDefault="00FA4D3C" w:rsidP="00FA4D3C">
      <w:pPr>
        <w:jc w:val="center"/>
        <w:rPr>
          <w:rFonts w:ascii="Book Antiqua" w:hAnsi="Book Antiqua"/>
          <w:lang w:eastAsia="zh-CN"/>
        </w:rPr>
      </w:pPr>
    </w:p>
    <w:p w14:paraId="23502C70" w14:textId="77777777" w:rsidR="00FA4D3C" w:rsidRDefault="00FA4D3C" w:rsidP="00FA4D3C">
      <w:pPr>
        <w:jc w:val="center"/>
        <w:rPr>
          <w:rFonts w:ascii="Book Antiqua" w:hAnsi="Book Antiqua"/>
          <w:lang w:eastAsia="zh-CN"/>
        </w:rPr>
      </w:pPr>
      <w:r>
        <w:rPr>
          <w:rFonts w:ascii="Book Antiqua" w:hAnsi="Book Antiqua"/>
          <w:noProof/>
          <w:lang w:eastAsia="zh-CN"/>
        </w:rPr>
        <w:drawing>
          <wp:inline distT="0" distB="0" distL="0" distR="0" wp14:anchorId="6D957EED" wp14:editId="1B332F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C5844D" w14:textId="77777777" w:rsidR="00FA4D3C" w:rsidRDefault="00FA4D3C" w:rsidP="00FA4D3C">
      <w:pPr>
        <w:jc w:val="center"/>
        <w:rPr>
          <w:rFonts w:ascii="Book Antiqua" w:hAnsi="Book Antiqua"/>
          <w:lang w:eastAsia="zh-CN"/>
        </w:rPr>
      </w:pPr>
    </w:p>
    <w:p w14:paraId="15715FFB" w14:textId="77777777" w:rsidR="00FA4D3C" w:rsidRPr="00763D22" w:rsidRDefault="00FA4D3C" w:rsidP="00FA4D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97BEA23" w14:textId="77777777" w:rsidR="00FA4D3C" w:rsidRPr="00763D22" w:rsidRDefault="00FA4D3C" w:rsidP="00FA4D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D22544" w14:textId="77777777" w:rsidR="00FA4D3C" w:rsidRPr="00763D22" w:rsidRDefault="00FA4D3C" w:rsidP="00FA4D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EC98C3" w14:textId="77777777" w:rsidR="00FA4D3C" w:rsidRPr="00763D22" w:rsidRDefault="00FA4D3C" w:rsidP="00FA4D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AD62BA" w14:textId="77777777" w:rsidR="00FA4D3C" w:rsidRPr="00763D22" w:rsidRDefault="00FA4D3C" w:rsidP="00FA4D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6B17D5E" w14:textId="77777777" w:rsidR="00FA4D3C" w:rsidRPr="00763D22" w:rsidRDefault="00FA4D3C" w:rsidP="00FA4D3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2236C79" w14:textId="77777777" w:rsidR="00FA4D3C" w:rsidRDefault="00FA4D3C" w:rsidP="00FA4D3C">
      <w:pPr>
        <w:jc w:val="center"/>
        <w:rPr>
          <w:rFonts w:ascii="Book Antiqua" w:hAnsi="Book Antiqua"/>
          <w:lang w:eastAsia="zh-CN"/>
        </w:rPr>
      </w:pPr>
    </w:p>
    <w:p w14:paraId="440511F5" w14:textId="77777777" w:rsidR="00FA4D3C" w:rsidRDefault="00FA4D3C" w:rsidP="00FA4D3C">
      <w:pPr>
        <w:jc w:val="center"/>
        <w:rPr>
          <w:rFonts w:ascii="Book Antiqua" w:hAnsi="Book Antiqua"/>
          <w:lang w:eastAsia="zh-CN"/>
        </w:rPr>
      </w:pPr>
    </w:p>
    <w:p w14:paraId="118EC018" w14:textId="77777777" w:rsidR="00FA4D3C" w:rsidRDefault="00FA4D3C" w:rsidP="00FA4D3C">
      <w:pPr>
        <w:jc w:val="center"/>
        <w:rPr>
          <w:rFonts w:ascii="Book Antiqua" w:hAnsi="Book Antiqua"/>
          <w:lang w:eastAsia="zh-CN"/>
        </w:rPr>
      </w:pPr>
    </w:p>
    <w:p w14:paraId="2C6C1543" w14:textId="77777777" w:rsidR="00FA4D3C" w:rsidRDefault="00FA4D3C" w:rsidP="00FA4D3C">
      <w:pPr>
        <w:jc w:val="center"/>
        <w:rPr>
          <w:rFonts w:ascii="Book Antiqua" w:hAnsi="Book Antiqua"/>
          <w:lang w:eastAsia="zh-CN"/>
        </w:rPr>
      </w:pPr>
      <w:r>
        <w:rPr>
          <w:rFonts w:ascii="Book Antiqua" w:hAnsi="Book Antiqua"/>
          <w:noProof/>
          <w:lang w:eastAsia="zh-CN"/>
        </w:rPr>
        <w:drawing>
          <wp:inline distT="0" distB="0" distL="0" distR="0" wp14:anchorId="159FECCC" wp14:editId="334C0C0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787C30" w14:textId="77777777" w:rsidR="00FA4D3C" w:rsidRDefault="00FA4D3C" w:rsidP="00FA4D3C">
      <w:pPr>
        <w:jc w:val="center"/>
        <w:rPr>
          <w:rFonts w:ascii="Book Antiqua" w:hAnsi="Book Antiqua"/>
          <w:lang w:eastAsia="zh-CN"/>
        </w:rPr>
      </w:pPr>
    </w:p>
    <w:p w14:paraId="2E4116E7" w14:textId="77777777" w:rsidR="00FA4D3C" w:rsidRDefault="00FA4D3C" w:rsidP="00FA4D3C">
      <w:pPr>
        <w:jc w:val="center"/>
        <w:rPr>
          <w:rFonts w:ascii="Book Antiqua" w:hAnsi="Book Antiqua"/>
          <w:lang w:eastAsia="zh-CN"/>
        </w:rPr>
      </w:pPr>
    </w:p>
    <w:p w14:paraId="1218711D" w14:textId="77777777" w:rsidR="00FA4D3C" w:rsidRDefault="00FA4D3C" w:rsidP="00FA4D3C">
      <w:pPr>
        <w:jc w:val="center"/>
        <w:rPr>
          <w:rFonts w:ascii="Book Antiqua" w:hAnsi="Book Antiqua"/>
          <w:lang w:eastAsia="zh-CN"/>
        </w:rPr>
      </w:pPr>
    </w:p>
    <w:p w14:paraId="4EB82D2B" w14:textId="77777777" w:rsidR="00FA4D3C" w:rsidRDefault="00FA4D3C" w:rsidP="00FA4D3C">
      <w:pPr>
        <w:jc w:val="center"/>
        <w:rPr>
          <w:rFonts w:ascii="Book Antiqua" w:hAnsi="Book Antiqua"/>
          <w:lang w:eastAsia="zh-CN"/>
        </w:rPr>
      </w:pPr>
    </w:p>
    <w:p w14:paraId="0AA996FA" w14:textId="77777777" w:rsidR="00FA4D3C" w:rsidRDefault="00FA4D3C" w:rsidP="00FA4D3C">
      <w:pPr>
        <w:jc w:val="center"/>
        <w:rPr>
          <w:rFonts w:ascii="Book Antiqua" w:hAnsi="Book Antiqua"/>
          <w:lang w:eastAsia="zh-CN"/>
        </w:rPr>
      </w:pPr>
    </w:p>
    <w:p w14:paraId="2711ABD2" w14:textId="77777777" w:rsidR="00FA4D3C" w:rsidRDefault="00FA4D3C" w:rsidP="00FA4D3C">
      <w:pPr>
        <w:jc w:val="center"/>
        <w:rPr>
          <w:rFonts w:ascii="Book Antiqua" w:hAnsi="Book Antiqua"/>
          <w:lang w:eastAsia="zh-CN"/>
        </w:rPr>
      </w:pPr>
    </w:p>
    <w:p w14:paraId="6BF95733" w14:textId="77777777" w:rsidR="00FA4D3C" w:rsidRDefault="00FA4D3C" w:rsidP="00FA4D3C">
      <w:pPr>
        <w:jc w:val="center"/>
        <w:rPr>
          <w:rFonts w:ascii="Book Antiqua" w:hAnsi="Book Antiqua"/>
          <w:lang w:eastAsia="zh-CN"/>
        </w:rPr>
      </w:pPr>
    </w:p>
    <w:p w14:paraId="57933D68" w14:textId="77777777" w:rsidR="00FA4D3C" w:rsidRDefault="00FA4D3C" w:rsidP="00FA4D3C">
      <w:pPr>
        <w:jc w:val="center"/>
        <w:rPr>
          <w:rFonts w:ascii="Book Antiqua" w:hAnsi="Book Antiqua"/>
          <w:lang w:eastAsia="zh-CN"/>
        </w:rPr>
      </w:pPr>
    </w:p>
    <w:p w14:paraId="46A79E9D" w14:textId="77777777" w:rsidR="00FA4D3C" w:rsidRDefault="00FA4D3C" w:rsidP="00FA4D3C">
      <w:pPr>
        <w:jc w:val="center"/>
        <w:rPr>
          <w:rFonts w:ascii="Book Antiqua" w:hAnsi="Book Antiqua"/>
          <w:lang w:eastAsia="zh-CN"/>
        </w:rPr>
      </w:pPr>
    </w:p>
    <w:p w14:paraId="277CD317" w14:textId="77777777" w:rsidR="00FA4D3C" w:rsidRPr="00763D22" w:rsidRDefault="00FA4D3C" w:rsidP="00FA4D3C">
      <w:pPr>
        <w:jc w:val="right"/>
        <w:rPr>
          <w:rFonts w:ascii="Book Antiqua" w:hAnsi="Book Antiqua"/>
          <w:color w:val="000000" w:themeColor="text1"/>
          <w:lang w:eastAsia="zh-CN"/>
        </w:rPr>
      </w:pPr>
    </w:p>
    <w:p w14:paraId="7ABADBF7" w14:textId="77777777" w:rsidR="00FA4D3C" w:rsidRPr="00763D22" w:rsidRDefault="00FA4D3C" w:rsidP="00FA4D3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A5EBA55" w14:textId="77777777" w:rsidR="00977CED" w:rsidRPr="00FA4D3C" w:rsidRDefault="00977CED" w:rsidP="00FA4D3C">
      <w:pPr>
        <w:spacing w:line="360" w:lineRule="auto"/>
        <w:jc w:val="both"/>
        <w:rPr>
          <w:b/>
          <w:lang w:eastAsia="zh-CN"/>
        </w:rPr>
      </w:pPr>
    </w:p>
    <w:sectPr w:rsidR="00977CED" w:rsidRPr="00FA4D3C" w:rsidSect="00FA4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E497C" w14:textId="77777777" w:rsidR="00E50A50" w:rsidRDefault="00E50A50" w:rsidP="00484736">
      <w:r>
        <w:separator/>
      </w:r>
    </w:p>
  </w:endnote>
  <w:endnote w:type="continuationSeparator" w:id="0">
    <w:p w14:paraId="1D2069D0" w14:textId="77777777" w:rsidR="00E50A50" w:rsidRDefault="00E50A50" w:rsidP="004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Y강M">
    <w:altName w:val="Arial Unicode MS"/>
    <w:charset w:val="81"/>
    <w:family w:val="roman"/>
    <w:pitch w:val="variable"/>
    <w:sig w:usb0="00000000" w:usb1="19D77CF9"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323874"/>
      <w:docPartObj>
        <w:docPartGallery w:val="Page Numbers (Bottom of Page)"/>
        <w:docPartUnique/>
      </w:docPartObj>
    </w:sdtPr>
    <w:sdtEndPr/>
    <w:sdtContent>
      <w:sdt>
        <w:sdtPr>
          <w:id w:val="860082579"/>
          <w:docPartObj>
            <w:docPartGallery w:val="Page Numbers (Top of Page)"/>
            <w:docPartUnique/>
          </w:docPartObj>
        </w:sdtPr>
        <w:sdtEndPr/>
        <w:sdtContent>
          <w:p w14:paraId="77491B9F" w14:textId="77777777" w:rsidR="00484736" w:rsidRDefault="00484736">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264A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264AD">
              <w:rPr>
                <w:b/>
                <w:bCs/>
                <w:noProof/>
              </w:rPr>
              <w:t>17</w:t>
            </w:r>
            <w:r>
              <w:rPr>
                <w:b/>
                <w:bCs/>
                <w:sz w:val="24"/>
                <w:szCs w:val="24"/>
              </w:rPr>
              <w:fldChar w:fldCharType="end"/>
            </w:r>
          </w:p>
        </w:sdtContent>
      </w:sdt>
    </w:sdtContent>
  </w:sdt>
  <w:p w14:paraId="4AB58A04" w14:textId="77777777" w:rsidR="00484736" w:rsidRDefault="004847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8ED8" w14:textId="77777777" w:rsidR="00E50A50" w:rsidRDefault="00E50A50" w:rsidP="00484736">
      <w:r>
        <w:separator/>
      </w:r>
    </w:p>
  </w:footnote>
  <w:footnote w:type="continuationSeparator" w:id="0">
    <w:p w14:paraId="325C7510" w14:textId="77777777" w:rsidR="00E50A50" w:rsidRDefault="00E50A50" w:rsidP="004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4E"/>
    <w:rsid w:val="000C588E"/>
    <w:rsid w:val="00134A26"/>
    <w:rsid w:val="001D37BE"/>
    <w:rsid w:val="001D7F97"/>
    <w:rsid w:val="002D3146"/>
    <w:rsid w:val="003045B4"/>
    <w:rsid w:val="0032106B"/>
    <w:rsid w:val="00404B45"/>
    <w:rsid w:val="00484736"/>
    <w:rsid w:val="004A40E2"/>
    <w:rsid w:val="004C0DA0"/>
    <w:rsid w:val="005C060E"/>
    <w:rsid w:val="006C7654"/>
    <w:rsid w:val="00854692"/>
    <w:rsid w:val="00872089"/>
    <w:rsid w:val="00876E8B"/>
    <w:rsid w:val="00911666"/>
    <w:rsid w:val="00977CED"/>
    <w:rsid w:val="00991545"/>
    <w:rsid w:val="009F0070"/>
    <w:rsid w:val="00A77B3E"/>
    <w:rsid w:val="00A921D3"/>
    <w:rsid w:val="00B0677F"/>
    <w:rsid w:val="00B51139"/>
    <w:rsid w:val="00C3339F"/>
    <w:rsid w:val="00CA2A55"/>
    <w:rsid w:val="00CC4A09"/>
    <w:rsid w:val="00DB7372"/>
    <w:rsid w:val="00E50A50"/>
    <w:rsid w:val="00EE781A"/>
    <w:rsid w:val="00F176FB"/>
    <w:rsid w:val="00F20A73"/>
    <w:rsid w:val="00F264AD"/>
    <w:rsid w:val="00FA4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813EE"/>
  <w15:docId w15:val="{7072D62B-478A-41F6-B44F-EB9DC0AC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77CED"/>
    <w:rPr>
      <w:sz w:val="18"/>
      <w:szCs w:val="18"/>
    </w:rPr>
  </w:style>
  <w:style w:type="character" w:customStyle="1" w:styleId="a4">
    <w:name w:val="批注框文本 字符"/>
    <w:basedOn w:val="a0"/>
    <w:link w:val="a3"/>
    <w:rsid w:val="00977CED"/>
    <w:rPr>
      <w:sz w:val="18"/>
      <w:szCs w:val="18"/>
    </w:rPr>
  </w:style>
  <w:style w:type="table" w:styleId="a5">
    <w:name w:val="Table Grid"/>
    <w:basedOn w:val="a1"/>
    <w:uiPriority w:val="59"/>
    <w:rsid w:val="00977CED"/>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8473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84736"/>
    <w:rPr>
      <w:sz w:val="18"/>
      <w:szCs w:val="18"/>
    </w:rPr>
  </w:style>
  <w:style w:type="paragraph" w:styleId="a8">
    <w:name w:val="footer"/>
    <w:basedOn w:val="a"/>
    <w:link w:val="a9"/>
    <w:uiPriority w:val="99"/>
    <w:rsid w:val="00484736"/>
    <w:pPr>
      <w:tabs>
        <w:tab w:val="center" w:pos="4153"/>
        <w:tab w:val="right" w:pos="8306"/>
      </w:tabs>
      <w:snapToGrid w:val="0"/>
    </w:pPr>
    <w:rPr>
      <w:sz w:val="18"/>
      <w:szCs w:val="18"/>
    </w:rPr>
  </w:style>
  <w:style w:type="character" w:customStyle="1" w:styleId="a9">
    <w:name w:val="页脚 字符"/>
    <w:basedOn w:val="a0"/>
    <w:link w:val="a8"/>
    <w:uiPriority w:val="99"/>
    <w:rsid w:val="004847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46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8</cp:revision>
  <dcterms:created xsi:type="dcterms:W3CDTF">2021-01-26T03:47:00Z</dcterms:created>
  <dcterms:modified xsi:type="dcterms:W3CDTF">2021-03-04T06:46:00Z</dcterms:modified>
</cp:coreProperties>
</file>