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4DEED"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olor w:val="000000"/>
        </w:rPr>
        <w:t xml:space="preserve">Name of Journal: </w:t>
      </w:r>
      <w:r w:rsidRPr="00DE5CC6">
        <w:rPr>
          <w:rFonts w:ascii="Book Antiqua" w:eastAsia="Book Antiqua" w:hAnsi="Book Antiqua" w:cs="Book Antiqua"/>
          <w:i/>
          <w:color w:val="000000"/>
        </w:rPr>
        <w:t>World Journal of Hepatology</w:t>
      </w:r>
    </w:p>
    <w:p w14:paraId="5DA8E6A3"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olor w:val="000000"/>
        </w:rPr>
        <w:t xml:space="preserve">Manuscript NO: </w:t>
      </w:r>
      <w:r w:rsidRPr="00DE5CC6">
        <w:rPr>
          <w:rFonts w:ascii="Book Antiqua" w:eastAsia="Book Antiqua" w:hAnsi="Book Antiqua" w:cs="Book Antiqua"/>
          <w:color w:val="000000"/>
        </w:rPr>
        <w:t>60049</w:t>
      </w:r>
    </w:p>
    <w:p w14:paraId="33A4F26D"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olor w:val="000000"/>
        </w:rPr>
        <w:t xml:space="preserve">Manuscript Type: </w:t>
      </w:r>
      <w:r w:rsidRPr="00DE5CC6">
        <w:rPr>
          <w:rFonts w:ascii="Book Antiqua" w:eastAsia="Book Antiqua" w:hAnsi="Book Antiqua" w:cs="Book Antiqua"/>
          <w:color w:val="000000"/>
        </w:rPr>
        <w:t>ORIGINAL ARTICLE</w:t>
      </w:r>
    </w:p>
    <w:p w14:paraId="59F51910" w14:textId="77777777" w:rsidR="00A77B3E" w:rsidRPr="00DE5CC6" w:rsidRDefault="00A77B3E" w:rsidP="00DE5CC6">
      <w:pPr>
        <w:spacing w:line="360" w:lineRule="auto"/>
        <w:jc w:val="both"/>
        <w:rPr>
          <w:rFonts w:ascii="Book Antiqua" w:hAnsi="Book Antiqua"/>
        </w:rPr>
      </w:pPr>
    </w:p>
    <w:p w14:paraId="2ACF5002"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i/>
          <w:color w:val="000000"/>
        </w:rPr>
        <w:t>Basic Study</w:t>
      </w:r>
    </w:p>
    <w:p w14:paraId="6E3D245B" w14:textId="57EF1269"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olor w:val="000000"/>
        </w:rPr>
        <w:t xml:space="preserve">Papaya </w:t>
      </w:r>
      <w:r w:rsidR="005C479C" w:rsidRPr="00DE5CC6">
        <w:rPr>
          <w:rFonts w:ascii="Book Antiqua" w:eastAsia="Book Antiqua" w:hAnsi="Book Antiqua" w:cs="Book Antiqua"/>
          <w:b/>
          <w:color w:val="000000"/>
        </w:rPr>
        <w:t>i</w:t>
      </w:r>
      <w:r w:rsidRPr="00DE5CC6">
        <w:rPr>
          <w:rFonts w:ascii="Book Antiqua" w:eastAsia="Book Antiqua" w:hAnsi="Book Antiqua" w:cs="Book Antiqua"/>
          <w:b/>
          <w:color w:val="000000"/>
        </w:rPr>
        <w:t xml:space="preserve">mproves </w:t>
      </w:r>
      <w:r w:rsidR="005C479C" w:rsidRPr="00DE5CC6">
        <w:rPr>
          <w:rFonts w:ascii="Book Antiqua" w:eastAsia="Book Antiqua" w:hAnsi="Book Antiqua" w:cs="Book Antiqua"/>
          <w:b/>
          <w:color w:val="000000"/>
        </w:rPr>
        <w:t>n</w:t>
      </w:r>
      <w:r w:rsidRPr="00DE5CC6">
        <w:rPr>
          <w:rFonts w:ascii="Book Antiqua" w:eastAsia="Book Antiqua" w:hAnsi="Book Antiqua" w:cs="Book Antiqua"/>
          <w:b/>
          <w:color w:val="000000"/>
        </w:rPr>
        <w:t>on</w:t>
      </w:r>
      <w:r w:rsidR="00FE4D04">
        <w:rPr>
          <w:rFonts w:ascii="Book Antiqua" w:eastAsia="Book Antiqua" w:hAnsi="Book Antiqua" w:cs="Book Antiqua"/>
          <w:b/>
          <w:color w:val="000000"/>
        </w:rPr>
        <w:t>-</w:t>
      </w:r>
      <w:r w:rsidRPr="00DE5CC6">
        <w:rPr>
          <w:rFonts w:ascii="Book Antiqua" w:eastAsia="Book Antiqua" w:hAnsi="Book Antiqua" w:cs="Book Antiqua"/>
          <w:b/>
          <w:color w:val="000000"/>
        </w:rPr>
        <w:t xml:space="preserve">alcoholic </w:t>
      </w:r>
      <w:r w:rsidR="005C479C" w:rsidRPr="00DE5CC6">
        <w:rPr>
          <w:rFonts w:ascii="Book Antiqua" w:eastAsia="Book Antiqua" w:hAnsi="Book Antiqua" w:cs="Book Antiqua"/>
          <w:b/>
          <w:color w:val="000000"/>
        </w:rPr>
        <w:t>f</w:t>
      </w:r>
      <w:r w:rsidRPr="00DE5CC6">
        <w:rPr>
          <w:rFonts w:ascii="Book Antiqua" w:eastAsia="Book Antiqua" w:hAnsi="Book Antiqua" w:cs="Book Antiqua"/>
          <w:b/>
          <w:color w:val="000000"/>
        </w:rPr>
        <w:t xml:space="preserve">atty </w:t>
      </w:r>
      <w:r w:rsidR="005C479C" w:rsidRPr="00DE5CC6">
        <w:rPr>
          <w:rFonts w:ascii="Book Antiqua" w:eastAsia="Book Antiqua" w:hAnsi="Book Antiqua" w:cs="Book Antiqua"/>
          <w:b/>
          <w:color w:val="000000"/>
        </w:rPr>
        <w:t>l</w:t>
      </w:r>
      <w:r w:rsidRPr="00DE5CC6">
        <w:rPr>
          <w:rFonts w:ascii="Book Antiqua" w:eastAsia="Book Antiqua" w:hAnsi="Book Antiqua" w:cs="Book Antiqua"/>
          <w:b/>
          <w:color w:val="000000"/>
        </w:rPr>
        <w:t xml:space="preserve">iver </w:t>
      </w:r>
      <w:r w:rsidR="005C479C" w:rsidRPr="00DE5CC6">
        <w:rPr>
          <w:rFonts w:ascii="Book Antiqua" w:eastAsia="Book Antiqua" w:hAnsi="Book Antiqua" w:cs="Book Antiqua"/>
          <w:b/>
          <w:color w:val="000000"/>
        </w:rPr>
        <w:t>d</w:t>
      </w:r>
      <w:r w:rsidRPr="00DE5CC6">
        <w:rPr>
          <w:rFonts w:ascii="Book Antiqua" w:eastAsia="Book Antiqua" w:hAnsi="Book Antiqua" w:cs="Book Antiqua"/>
          <w:b/>
          <w:color w:val="000000"/>
        </w:rPr>
        <w:t xml:space="preserve">isease in </w:t>
      </w:r>
      <w:r w:rsidR="005C479C" w:rsidRPr="00DE5CC6">
        <w:rPr>
          <w:rFonts w:ascii="Book Antiqua" w:eastAsia="Book Antiqua" w:hAnsi="Book Antiqua" w:cs="Book Antiqua"/>
          <w:b/>
          <w:color w:val="000000"/>
        </w:rPr>
        <w:t>o</w:t>
      </w:r>
      <w:r w:rsidRPr="00DE5CC6">
        <w:rPr>
          <w:rFonts w:ascii="Book Antiqua" w:eastAsia="Book Antiqua" w:hAnsi="Book Antiqua" w:cs="Book Antiqua"/>
          <w:b/>
          <w:color w:val="000000"/>
        </w:rPr>
        <w:t xml:space="preserve">bese </w:t>
      </w:r>
      <w:r w:rsidR="005C479C" w:rsidRPr="00DE5CC6">
        <w:rPr>
          <w:rFonts w:ascii="Book Antiqua" w:eastAsia="Book Antiqua" w:hAnsi="Book Antiqua" w:cs="Book Antiqua"/>
          <w:b/>
          <w:color w:val="000000"/>
        </w:rPr>
        <w:t>r</w:t>
      </w:r>
      <w:r w:rsidRPr="00DE5CC6">
        <w:rPr>
          <w:rFonts w:ascii="Book Antiqua" w:eastAsia="Book Antiqua" w:hAnsi="Book Antiqua" w:cs="Book Antiqua"/>
          <w:b/>
          <w:color w:val="000000"/>
        </w:rPr>
        <w:t xml:space="preserve">ats by </w:t>
      </w:r>
      <w:r w:rsidR="005C479C" w:rsidRPr="00DE5CC6">
        <w:rPr>
          <w:rFonts w:ascii="Book Antiqua" w:eastAsia="Book Antiqua" w:hAnsi="Book Antiqua" w:cs="Book Antiqua"/>
          <w:b/>
          <w:color w:val="000000"/>
        </w:rPr>
        <w:t>a</w:t>
      </w:r>
      <w:r w:rsidRPr="00DE5CC6">
        <w:rPr>
          <w:rFonts w:ascii="Book Antiqua" w:eastAsia="Book Antiqua" w:hAnsi="Book Antiqua" w:cs="Book Antiqua"/>
          <w:b/>
          <w:color w:val="000000"/>
        </w:rPr>
        <w:t xml:space="preserve">ttenuating </w:t>
      </w:r>
      <w:r w:rsidR="005C479C" w:rsidRPr="00DE5CC6">
        <w:rPr>
          <w:rFonts w:ascii="Book Antiqua" w:eastAsia="Book Antiqua" w:hAnsi="Book Antiqua" w:cs="Book Antiqua"/>
          <w:b/>
          <w:color w:val="000000"/>
        </w:rPr>
        <w:t>o</w:t>
      </w:r>
      <w:r w:rsidRPr="00DE5CC6">
        <w:rPr>
          <w:rFonts w:ascii="Book Antiqua" w:eastAsia="Book Antiqua" w:hAnsi="Book Antiqua" w:cs="Book Antiqua"/>
          <w:b/>
          <w:color w:val="000000"/>
        </w:rPr>
        <w:t xml:space="preserve">xidative </w:t>
      </w:r>
      <w:r w:rsidR="005C479C" w:rsidRPr="00DE5CC6">
        <w:rPr>
          <w:rFonts w:ascii="Book Antiqua" w:eastAsia="Book Antiqua" w:hAnsi="Book Antiqua" w:cs="Book Antiqua"/>
          <w:b/>
          <w:color w:val="000000"/>
        </w:rPr>
        <w:t>s</w:t>
      </w:r>
      <w:r w:rsidRPr="00DE5CC6">
        <w:rPr>
          <w:rFonts w:ascii="Book Antiqua" w:eastAsia="Book Antiqua" w:hAnsi="Book Antiqua" w:cs="Book Antiqua"/>
          <w:b/>
          <w:color w:val="000000"/>
        </w:rPr>
        <w:t xml:space="preserve">tress, </w:t>
      </w:r>
      <w:r w:rsidR="005C479C" w:rsidRPr="00DE5CC6">
        <w:rPr>
          <w:rFonts w:ascii="Book Antiqua" w:eastAsia="Book Antiqua" w:hAnsi="Book Antiqua" w:cs="Book Antiqua"/>
          <w:b/>
          <w:color w:val="000000"/>
        </w:rPr>
        <w:t>i</w:t>
      </w:r>
      <w:r w:rsidRPr="00DE5CC6">
        <w:rPr>
          <w:rFonts w:ascii="Book Antiqua" w:eastAsia="Book Antiqua" w:hAnsi="Book Antiqua" w:cs="Book Antiqua"/>
          <w:b/>
          <w:color w:val="000000"/>
        </w:rPr>
        <w:t xml:space="preserve">nflammation and </w:t>
      </w:r>
      <w:r w:rsidR="005C479C" w:rsidRPr="00DE5CC6">
        <w:rPr>
          <w:rFonts w:ascii="Book Antiqua" w:eastAsia="Book Antiqua" w:hAnsi="Book Antiqua" w:cs="Book Antiqua"/>
          <w:b/>
          <w:color w:val="000000"/>
        </w:rPr>
        <w:t>l</w:t>
      </w:r>
      <w:r w:rsidRPr="00DE5CC6">
        <w:rPr>
          <w:rFonts w:ascii="Book Antiqua" w:eastAsia="Book Antiqua" w:hAnsi="Book Antiqua" w:cs="Book Antiqua"/>
          <w:b/>
          <w:color w:val="000000"/>
        </w:rPr>
        <w:t xml:space="preserve">ipogenic </w:t>
      </w:r>
      <w:r w:rsidR="005C479C" w:rsidRPr="00DE5CC6">
        <w:rPr>
          <w:rFonts w:ascii="Book Antiqua" w:eastAsia="Book Antiqua" w:hAnsi="Book Antiqua" w:cs="Book Antiqua"/>
          <w:b/>
          <w:color w:val="000000"/>
        </w:rPr>
        <w:t>g</w:t>
      </w:r>
      <w:r w:rsidRPr="00DE5CC6">
        <w:rPr>
          <w:rFonts w:ascii="Book Antiqua" w:eastAsia="Book Antiqua" w:hAnsi="Book Antiqua" w:cs="Book Antiqua"/>
          <w:b/>
          <w:color w:val="000000"/>
        </w:rPr>
        <w:t xml:space="preserve">ene </w:t>
      </w:r>
      <w:r w:rsidR="005C479C" w:rsidRPr="00DE5CC6">
        <w:rPr>
          <w:rFonts w:ascii="Book Antiqua" w:eastAsia="Book Antiqua" w:hAnsi="Book Antiqua" w:cs="Book Antiqua"/>
          <w:b/>
          <w:color w:val="000000"/>
        </w:rPr>
        <w:t>e</w:t>
      </w:r>
      <w:r w:rsidRPr="00DE5CC6">
        <w:rPr>
          <w:rFonts w:ascii="Book Antiqua" w:eastAsia="Book Antiqua" w:hAnsi="Book Antiqua" w:cs="Book Antiqua"/>
          <w:b/>
          <w:color w:val="000000"/>
        </w:rPr>
        <w:t>xpression</w:t>
      </w:r>
    </w:p>
    <w:p w14:paraId="3AA8A9C6" w14:textId="77777777" w:rsidR="00A77B3E" w:rsidRPr="00DE5CC6" w:rsidRDefault="00A77B3E" w:rsidP="00DE5CC6">
      <w:pPr>
        <w:spacing w:line="360" w:lineRule="auto"/>
        <w:jc w:val="both"/>
        <w:rPr>
          <w:rFonts w:ascii="Book Antiqua" w:hAnsi="Book Antiqua"/>
        </w:rPr>
      </w:pPr>
    </w:p>
    <w:p w14:paraId="7385EE5D" w14:textId="132AF37E" w:rsidR="00A77B3E" w:rsidRPr="00DE5CC6" w:rsidRDefault="002D74DF" w:rsidP="00DE5CC6">
      <w:pPr>
        <w:spacing w:line="360" w:lineRule="auto"/>
        <w:jc w:val="both"/>
        <w:rPr>
          <w:rFonts w:ascii="Book Antiqua" w:hAnsi="Book Antiqua"/>
        </w:rPr>
      </w:pPr>
      <w:r w:rsidRPr="00DE5CC6">
        <w:rPr>
          <w:rFonts w:ascii="Book Antiqua" w:eastAsia="Book Antiqua" w:hAnsi="Book Antiqua" w:cs="Book Antiqua"/>
          <w:color w:val="000000"/>
        </w:rPr>
        <w:t xml:space="preserve">Deenin W </w:t>
      </w:r>
      <w:r w:rsidRPr="00DE5CC6">
        <w:rPr>
          <w:rFonts w:ascii="Book Antiqua" w:eastAsia="Book Antiqua" w:hAnsi="Book Antiqua" w:cs="Book Antiqua"/>
          <w:i/>
          <w:iCs/>
          <w:color w:val="000000"/>
        </w:rPr>
        <w:t>et al</w:t>
      </w:r>
      <w:r w:rsidRPr="00DE5CC6">
        <w:rPr>
          <w:rFonts w:ascii="Book Antiqua" w:eastAsia="Book Antiqua" w:hAnsi="Book Antiqua" w:cs="Book Antiqua"/>
          <w:color w:val="000000"/>
        </w:rPr>
        <w:t xml:space="preserve">. </w:t>
      </w:r>
      <w:bookmarkStart w:id="0" w:name="OLE_LINK3"/>
      <w:r w:rsidR="00E615F1" w:rsidRPr="00DE5CC6">
        <w:rPr>
          <w:rFonts w:ascii="Book Antiqua" w:eastAsia="Book Antiqua" w:hAnsi="Book Antiqua" w:cs="Book Antiqua"/>
          <w:color w:val="000000"/>
        </w:rPr>
        <w:t xml:space="preserve">Anti-NAFLD </w:t>
      </w:r>
      <w:r w:rsidR="00F55D1C">
        <w:rPr>
          <w:rFonts w:ascii="Book Antiqua" w:eastAsia="Book Antiqua" w:hAnsi="Book Antiqua" w:cs="Book Antiqua"/>
          <w:color w:val="000000"/>
        </w:rPr>
        <w:t>e</w:t>
      </w:r>
      <w:r w:rsidR="00F55D1C" w:rsidRPr="00DE5CC6">
        <w:rPr>
          <w:rFonts w:ascii="Book Antiqua" w:eastAsia="Book Antiqua" w:hAnsi="Book Antiqua" w:cs="Book Antiqua"/>
          <w:color w:val="000000"/>
        </w:rPr>
        <w:t xml:space="preserve">ffect </w:t>
      </w:r>
      <w:r w:rsidR="00E615F1" w:rsidRPr="00DE5CC6">
        <w:rPr>
          <w:rFonts w:ascii="Book Antiqua" w:eastAsia="Book Antiqua" w:hAnsi="Book Antiqua" w:cs="Book Antiqua"/>
          <w:color w:val="000000"/>
        </w:rPr>
        <w:t xml:space="preserve">of </w:t>
      </w:r>
      <w:r w:rsidR="00F55D1C">
        <w:rPr>
          <w:rFonts w:ascii="Book Antiqua" w:eastAsia="Book Antiqua" w:hAnsi="Book Antiqua" w:cs="Book Antiqua"/>
          <w:color w:val="000000"/>
        </w:rPr>
        <w:t>p</w:t>
      </w:r>
      <w:r w:rsidR="00E615F1" w:rsidRPr="00DE5CC6">
        <w:rPr>
          <w:rFonts w:ascii="Book Antiqua" w:eastAsia="Book Antiqua" w:hAnsi="Book Antiqua" w:cs="Book Antiqua"/>
          <w:color w:val="000000"/>
        </w:rPr>
        <w:t>apaya</w:t>
      </w:r>
    </w:p>
    <w:bookmarkEnd w:id="0"/>
    <w:p w14:paraId="74165307" w14:textId="77777777" w:rsidR="00A77B3E" w:rsidRPr="00DE5CC6" w:rsidRDefault="00A77B3E" w:rsidP="00DE5CC6">
      <w:pPr>
        <w:spacing w:line="360" w:lineRule="auto"/>
        <w:jc w:val="both"/>
        <w:rPr>
          <w:rFonts w:ascii="Book Antiqua" w:hAnsi="Book Antiqua"/>
        </w:rPr>
      </w:pPr>
    </w:p>
    <w:p w14:paraId="177C2D74"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Wanwisa Deenin, Wachirawadee Malakul, Tantip Boonsong, Ittipon Phoungpetchara, Sakara Tunsophon</w:t>
      </w:r>
    </w:p>
    <w:p w14:paraId="11E88300" w14:textId="77777777" w:rsidR="00A77B3E" w:rsidRPr="00DE5CC6" w:rsidRDefault="00A77B3E" w:rsidP="00DE5CC6">
      <w:pPr>
        <w:spacing w:line="360" w:lineRule="auto"/>
        <w:jc w:val="both"/>
        <w:rPr>
          <w:rFonts w:ascii="Book Antiqua" w:hAnsi="Book Antiqua"/>
        </w:rPr>
      </w:pPr>
    </w:p>
    <w:p w14:paraId="1FF651E5" w14:textId="07232158"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color w:val="000000"/>
        </w:rPr>
        <w:t xml:space="preserve">Wanwisa Deenin, </w:t>
      </w:r>
      <w:r w:rsidR="00DC2D27" w:rsidRPr="00DE5CC6">
        <w:rPr>
          <w:rFonts w:ascii="Book Antiqua" w:eastAsia="Book Antiqua" w:hAnsi="Book Antiqua" w:cs="Book Antiqua"/>
          <w:b/>
          <w:bCs/>
          <w:color w:val="000000"/>
        </w:rPr>
        <w:t xml:space="preserve">Wachirawadee Malakul, Sakara Tunsophon, </w:t>
      </w:r>
      <w:r w:rsidR="00DC2D27" w:rsidRPr="00DE5CC6">
        <w:rPr>
          <w:rFonts w:ascii="Book Antiqua" w:eastAsia="Book Antiqua" w:hAnsi="Book Antiqua" w:cs="Book Antiqua"/>
          <w:color w:val="000000"/>
        </w:rPr>
        <w:t xml:space="preserve">Department of </w:t>
      </w:r>
      <w:r w:rsidRPr="00DE5CC6">
        <w:rPr>
          <w:rFonts w:ascii="Book Antiqua" w:eastAsia="Book Antiqua" w:hAnsi="Book Antiqua" w:cs="Book Antiqua"/>
          <w:color w:val="000000"/>
        </w:rPr>
        <w:t xml:space="preserve">Physiology, </w:t>
      </w:r>
      <w:r w:rsidR="00DB5239" w:rsidRPr="00DE5CC6">
        <w:rPr>
          <w:rFonts w:ascii="Book Antiqua" w:hAnsi="Book Antiqua"/>
        </w:rPr>
        <w:t>Faculty of Medical Science,</w:t>
      </w:r>
      <w:r w:rsidR="00DB5239">
        <w:rPr>
          <w:rFonts w:ascii="Book Antiqua" w:hAnsi="Book Antiqua"/>
        </w:rPr>
        <w:t xml:space="preserve"> </w:t>
      </w:r>
      <w:r w:rsidRPr="00DE5CC6">
        <w:rPr>
          <w:rFonts w:ascii="Book Antiqua" w:eastAsia="Book Antiqua" w:hAnsi="Book Antiqua" w:cs="Book Antiqua"/>
          <w:color w:val="000000"/>
        </w:rPr>
        <w:t xml:space="preserve">Naresuan University, </w:t>
      </w:r>
      <w:r w:rsidR="001C716D" w:rsidRPr="00DE5CC6">
        <w:rPr>
          <w:rFonts w:ascii="Book Antiqua" w:eastAsia="Book Antiqua" w:hAnsi="Book Antiqua" w:cs="Book Antiqua"/>
          <w:color w:val="000000"/>
        </w:rPr>
        <w:t xml:space="preserve">Muang 65000, </w:t>
      </w:r>
      <w:r w:rsidRPr="00DE5CC6">
        <w:rPr>
          <w:rFonts w:ascii="Book Antiqua" w:eastAsia="Book Antiqua" w:hAnsi="Book Antiqua" w:cs="Book Antiqua"/>
          <w:color w:val="000000"/>
        </w:rPr>
        <w:t>Phitsanulok, Thailand</w:t>
      </w:r>
    </w:p>
    <w:p w14:paraId="413D040F" w14:textId="77777777" w:rsidR="00A77B3E" w:rsidRPr="00DE5CC6" w:rsidRDefault="00A77B3E" w:rsidP="00DE5CC6">
      <w:pPr>
        <w:spacing w:line="360" w:lineRule="auto"/>
        <w:jc w:val="both"/>
        <w:rPr>
          <w:rFonts w:ascii="Book Antiqua" w:hAnsi="Book Antiqua"/>
        </w:rPr>
      </w:pPr>
    </w:p>
    <w:p w14:paraId="5CD17BD4" w14:textId="775CC49D"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color w:val="000000"/>
        </w:rPr>
        <w:t xml:space="preserve">Tantip Boonsong, </w:t>
      </w:r>
      <w:r w:rsidR="003018C5" w:rsidRPr="00DE5CC6">
        <w:rPr>
          <w:rFonts w:ascii="Book Antiqua" w:hAnsi="Book Antiqua"/>
        </w:rPr>
        <w:t>Department of Biochemistry, Faculty of Medical Science, Naresuan University</w:t>
      </w:r>
      <w:r w:rsidRPr="00DE5CC6">
        <w:rPr>
          <w:rFonts w:ascii="Book Antiqua" w:eastAsia="Book Antiqua" w:hAnsi="Book Antiqua" w:cs="Book Antiqua"/>
          <w:color w:val="000000"/>
        </w:rPr>
        <w:t>, Muang 65000, Phitsanulok, Thailand</w:t>
      </w:r>
    </w:p>
    <w:p w14:paraId="6B885FAF" w14:textId="77777777" w:rsidR="00A77B3E" w:rsidRPr="00DE5CC6" w:rsidRDefault="00A77B3E" w:rsidP="00DE5CC6">
      <w:pPr>
        <w:spacing w:line="360" w:lineRule="auto"/>
        <w:jc w:val="both"/>
        <w:rPr>
          <w:rFonts w:ascii="Book Antiqua" w:hAnsi="Book Antiqua"/>
        </w:rPr>
      </w:pPr>
    </w:p>
    <w:p w14:paraId="69CBBD73" w14:textId="3047EC4B" w:rsidR="00A77B3E" w:rsidRPr="00DE5CC6" w:rsidRDefault="00E615F1" w:rsidP="00DE5CC6">
      <w:pPr>
        <w:spacing w:line="360" w:lineRule="auto"/>
        <w:jc w:val="both"/>
        <w:rPr>
          <w:rFonts w:ascii="Book Antiqua" w:eastAsia="Book Antiqua" w:hAnsi="Book Antiqua" w:cs="Book Antiqua"/>
          <w:color w:val="000000"/>
        </w:rPr>
      </w:pPr>
      <w:r w:rsidRPr="00DE5CC6">
        <w:rPr>
          <w:rFonts w:ascii="Book Antiqua" w:eastAsia="Book Antiqua" w:hAnsi="Book Antiqua" w:cs="Book Antiqua"/>
          <w:b/>
          <w:bCs/>
          <w:color w:val="000000"/>
        </w:rPr>
        <w:t xml:space="preserve">Ittipon Phoungpetchara, </w:t>
      </w:r>
      <w:r w:rsidR="003018C5" w:rsidRPr="00DE5CC6">
        <w:rPr>
          <w:rFonts w:ascii="Book Antiqua" w:hAnsi="Book Antiqua"/>
        </w:rPr>
        <w:t>Department of Anatomy, Faculty of Medical Science, Naresuan University</w:t>
      </w:r>
      <w:r w:rsidRPr="00DE5CC6">
        <w:rPr>
          <w:rFonts w:ascii="Book Antiqua" w:eastAsia="Book Antiqua" w:hAnsi="Book Antiqua" w:cs="Book Antiqua"/>
          <w:color w:val="000000"/>
        </w:rPr>
        <w:t>, Muang 65000, Phitsanulok, Thailand</w:t>
      </w:r>
    </w:p>
    <w:p w14:paraId="5240C96B" w14:textId="1A7BF55A" w:rsidR="003018C5" w:rsidRPr="00DE5CC6" w:rsidRDefault="003018C5" w:rsidP="00DE5CC6">
      <w:pPr>
        <w:spacing w:line="360" w:lineRule="auto"/>
        <w:jc w:val="both"/>
        <w:rPr>
          <w:rFonts w:ascii="Book Antiqua" w:eastAsia="Book Antiqua" w:hAnsi="Book Antiqua" w:cs="Book Antiqua"/>
          <w:color w:val="000000"/>
        </w:rPr>
      </w:pPr>
    </w:p>
    <w:p w14:paraId="20802B41" w14:textId="5B8CA19A" w:rsidR="003018C5" w:rsidRPr="00DE5CC6" w:rsidRDefault="003018C5" w:rsidP="00DE5CC6">
      <w:pPr>
        <w:spacing w:line="360" w:lineRule="auto"/>
        <w:jc w:val="both"/>
        <w:rPr>
          <w:rFonts w:ascii="Book Antiqua" w:hAnsi="Book Antiqua"/>
          <w:b/>
          <w:bCs/>
        </w:rPr>
      </w:pPr>
      <w:r w:rsidRPr="00DE5CC6">
        <w:rPr>
          <w:rFonts w:ascii="Book Antiqua" w:hAnsi="Book Antiqua"/>
          <w:b/>
          <w:bCs/>
        </w:rPr>
        <w:t>Sakara Tunsophon</w:t>
      </w:r>
      <w:r w:rsidRPr="00DE5CC6">
        <w:rPr>
          <w:rFonts w:ascii="Book Antiqua" w:hAnsi="Book Antiqua"/>
          <w:b/>
          <w:bCs/>
          <w:lang w:eastAsia="zh-CN"/>
        </w:rPr>
        <w:t xml:space="preserve">, </w:t>
      </w:r>
      <w:r w:rsidR="00107062" w:rsidRPr="00DE5CC6">
        <w:rPr>
          <w:rFonts w:ascii="Book Antiqua" w:hAnsi="Book Antiqua"/>
        </w:rPr>
        <w:t>Centre</w:t>
      </w:r>
      <w:r w:rsidRPr="00DE5CC6">
        <w:rPr>
          <w:rFonts w:ascii="Book Antiqua" w:hAnsi="Book Antiqua"/>
        </w:rPr>
        <w:t xml:space="preserve"> of Excellence for Innovation in Chemistry, Naresuan University, </w:t>
      </w:r>
      <w:r w:rsidRPr="00DE5CC6">
        <w:rPr>
          <w:rFonts w:ascii="Book Antiqua" w:eastAsia="Book Antiqua" w:hAnsi="Book Antiqua" w:cs="Book Antiqua"/>
          <w:color w:val="000000"/>
        </w:rPr>
        <w:t>Muang 65000, Phitsanulok,</w:t>
      </w:r>
      <w:r w:rsidRPr="00DE5CC6">
        <w:rPr>
          <w:rFonts w:ascii="Book Antiqua" w:hAnsi="Book Antiqua"/>
        </w:rPr>
        <w:t xml:space="preserve"> Thailand</w:t>
      </w:r>
    </w:p>
    <w:p w14:paraId="482FCECD" w14:textId="77777777" w:rsidR="00A77B3E" w:rsidRPr="00DE5CC6" w:rsidRDefault="00A77B3E" w:rsidP="00DE5CC6">
      <w:pPr>
        <w:spacing w:line="360" w:lineRule="auto"/>
        <w:jc w:val="both"/>
        <w:rPr>
          <w:rFonts w:ascii="Book Antiqua" w:hAnsi="Book Antiqua"/>
        </w:rPr>
      </w:pPr>
    </w:p>
    <w:p w14:paraId="6D1D6922" w14:textId="7010B4A9"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color w:val="000000"/>
        </w:rPr>
        <w:t xml:space="preserve">Author contributions: </w:t>
      </w:r>
      <w:r w:rsidR="001C4A36" w:rsidRPr="00DE5CC6">
        <w:rPr>
          <w:rFonts w:ascii="Book Antiqua" w:eastAsia="Book Antiqua" w:hAnsi="Book Antiqua" w:cs="Book Antiqua"/>
          <w:color w:val="000000"/>
        </w:rPr>
        <w:t>Deenin W</w:t>
      </w:r>
      <w:r w:rsidRPr="00DE5CC6">
        <w:rPr>
          <w:rFonts w:ascii="Book Antiqua" w:eastAsia="Book Antiqua" w:hAnsi="Book Antiqua" w:cs="Book Antiqua"/>
          <w:color w:val="000000"/>
        </w:rPr>
        <w:t xml:space="preserve"> performed the experiments, </w:t>
      </w:r>
      <w:r w:rsidR="00107062" w:rsidRPr="00DE5CC6">
        <w:rPr>
          <w:rFonts w:ascii="Book Antiqua" w:eastAsia="Book Antiqua" w:hAnsi="Book Antiqua" w:cs="Book Antiqua"/>
          <w:color w:val="000000"/>
        </w:rPr>
        <w:t>analysed</w:t>
      </w:r>
      <w:r w:rsidR="00806FB3">
        <w:rPr>
          <w:rFonts w:ascii="Book Antiqua" w:eastAsia="Book Antiqua" w:hAnsi="Book Antiqua" w:cs="Book Antiqua"/>
          <w:color w:val="000000"/>
        </w:rPr>
        <w:t xml:space="preserve"> and</w:t>
      </w:r>
      <w:r w:rsidRPr="00DE5CC6">
        <w:rPr>
          <w:rFonts w:ascii="Book Antiqua" w:eastAsia="Book Antiqua" w:hAnsi="Book Antiqua" w:cs="Book Antiqua"/>
          <w:color w:val="000000"/>
        </w:rPr>
        <w:t xml:space="preserve"> interpreted the data and wrote the manuscript</w:t>
      </w:r>
      <w:r w:rsidR="001C4A36"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w:t>
      </w:r>
      <w:r w:rsidR="001C4A36" w:rsidRPr="00DE5CC6">
        <w:rPr>
          <w:rFonts w:ascii="Book Antiqua" w:eastAsia="Book Antiqua" w:hAnsi="Book Antiqua" w:cs="Book Antiqua"/>
          <w:color w:val="000000"/>
        </w:rPr>
        <w:t>Malakul W</w:t>
      </w:r>
      <w:r w:rsidRPr="00DE5CC6">
        <w:rPr>
          <w:rFonts w:ascii="Book Antiqua" w:eastAsia="Book Antiqua" w:hAnsi="Book Antiqua" w:cs="Book Antiqua"/>
          <w:color w:val="000000"/>
        </w:rPr>
        <w:t xml:space="preserve">, </w:t>
      </w:r>
      <w:r w:rsidR="001C4A36" w:rsidRPr="00DE5CC6">
        <w:rPr>
          <w:rFonts w:ascii="Book Antiqua" w:eastAsia="Book Antiqua" w:hAnsi="Book Antiqua" w:cs="Book Antiqua"/>
          <w:color w:val="000000"/>
        </w:rPr>
        <w:t>Boonsong T</w:t>
      </w:r>
      <w:r w:rsidRPr="00DE5CC6">
        <w:rPr>
          <w:rFonts w:ascii="Book Antiqua" w:eastAsia="Book Antiqua" w:hAnsi="Book Antiqua" w:cs="Book Antiqua"/>
          <w:color w:val="000000"/>
        </w:rPr>
        <w:t xml:space="preserve"> and </w:t>
      </w:r>
      <w:r w:rsidR="001C4A36" w:rsidRPr="00DE5CC6">
        <w:rPr>
          <w:rFonts w:ascii="Book Antiqua" w:eastAsia="Book Antiqua" w:hAnsi="Book Antiqua" w:cs="Book Antiqua"/>
          <w:color w:val="000000"/>
        </w:rPr>
        <w:t>Phoungpetchara I</w:t>
      </w:r>
      <w:r w:rsidRPr="00DE5CC6">
        <w:rPr>
          <w:rFonts w:ascii="Book Antiqua" w:eastAsia="Book Antiqua" w:hAnsi="Book Antiqua" w:cs="Book Antiqua"/>
          <w:color w:val="000000"/>
        </w:rPr>
        <w:t xml:space="preserve"> conceptual</w:t>
      </w:r>
      <w:r w:rsidR="00806FB3">
        <w:rPr>
          <w:rFonts w:ascii="Book Antiqua" w:eastAsia="Book Antiqua" w:hAnsi="Book Antiqua" w:cs="Book Antiqua"/>
          <w:color w:val="000000"/>
        </w:rPr>
        <w:t>ly</w:t>
      </w:r>
      <w:r w:rsidRPr="00DE5CC6">
        <w:rPr>
          <w:rFonts w:ascii="Book Antiqua" w:eastAsia="Book Antiqua" w:hAnsi="Book Antiqua" w:cs="Book Antiqua"/>
          <w:color w:val="000000"/>
        </w:rPr>
        <w:t xml:space="preserve"> designed the study, interpreted the data and proofed the manuscript</w:t>
      </w:r>
      <w:r w:rsidR="001C4A36"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w:t>
      </w:r>
      <w:r w:rsidR="001C4A36" w:rsidRPr="00DE5CC6">
        <w:rPr>
          <w:rFonts w:ascii="Book Antiqua" w:eastAsia="Book Antiqua" w:hAnsi="Book Antiqua" w:cs="Book Antiqua"/>
          <w:color w:val="000000"/>
        </w:rPr>
        <w:t>Tunsophon S</w:t>
      </w:r>
      <w:r w:rsidRPr="00DE5CC6">
        <w:rPr>
          <w:rFonts w:ascii="Book Antiqua" w:eastAsia="Book Antiqua" w:hAnsi="Book Antiqua" w:cs="Book Antiqua"/>
          <w:color w:val="000000"/>
        </w:rPr>
        <w:t xml:space="preserve"> designed and supervised the study, interpreted the data, discussed the </w:t>
      </w:r>
      <w:r w:rsidRPr="00DE5CC6">
        <w:rPr>
          <w:rFonts w:ascii="Book Antiqua" w:eastAsia="Book Antiqua" w:hAnsi="Book Antiqua" w:cs="Book Antiqua"/>
          <w:color w:val="000000"/>
        </w:rPr>
        <w:lastRenderedPageBreak/>
        <w:t>results</w:t>
      </w:r>
      <w:r w:rsidR="00806FB3">
        <w:rPr>
          <w:rFonts w:ascii="Book Antiqua" w:eastAsia="Book Antiqua" w:hAnsi="Book Antiqua" w:cs="Book Antiqua"/>
          <w:color w:val="000000"/>
        </w:rPr>
        <w:t xml:space="preserve"> and</w:t>
      </w:r>
      <w:r w:rsidRPr="00DE5CC6">
        <w:rPr>
          <w:rFonts w:ascii="Book Antiqua" w:eastAsia="Book Antiqua" w:hAnsi="Book Antiqua" w:cs="Book Antiqua"/>
          <w:color w:val="000000"/>
        </w:rPr>
        <w:t xml:space="preserve"> wrote and revised the manuscript</w:t>
      </w:r>
      <w:r w:rsidR="001C4A36"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w:t>
      </w:r>
      <w:r w:rsidR="001C4A36" w:rsidRPr="00DE5CC6">
        <w:rPr>
          <w:rFonts w:ascii="Book Antiqua" w:eastAsia="Book Antiqua" w:hAnsi="Book Antiqua" w:cs="Book Antiqua"/>
          <w:color w:val="000000"/>
        </w:rPr>
        <w:t>a</w:t>
      </w:r>
      <w:r w:rsidRPr="00DE5CC6">
        <w:rPr>
          <w:rFonts w:ascii="Book Antiqua" w:eastAsia="Book Antiqua" w:hAnsi="Book Antiqua" w:cs="Book Antiqua"/>
          <w:color w:val="000000"/>
        </w:rPr>
        <w:t>ll authors read and approved the final manuscript.</w:t>
      </w:r>
    </w:p>
    <w:p w14:paraId="1C573550" w14:textId="77777777" w:rsidR="00A77B3E" w:rsidRPr="00DE5CC6" w:rsidRDefault="00A77B3E" w:rsidP="00DE5CC6">
      <w:pPr>
        <w:spacing w:line="360" w:lineRule="auto"/>
        <w:jc w:val="both"/>
        <w:rPr>
          <w:rFonts w:ascii="Book Antiqua" w:hAnsi="Book Antiqua"/>
        </w:rPr>
      </w:pPr>
    </w:p>
    <w:p w14:paraId="58A5108F" w14:textId="5C5444FE"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color w:val="000000"/>
        </w:rPr>
        <w:t xml:space="preserve">Supported by </w:t>
      </w:r>
      <w:r w:rsidRPr="00DE5CC6">
        <w:rPr>
          <w:rFonts w:ascii="Book Antiqua" w:eastAsia="Book Antiqua" w:hAnsi="Book Antiqua" w:cs="Book Antiqua"/>
          <w:color w:val="000000"/>
        </w:rPr>
        <w:t>National Research Council of Thailand</w:t>
      </w:r>
      <w:r w:rsidR="008740AD" w:rsidRPr="00DE5CC6">
        <w:rPr>
          <w:rFonts w:ascii="Book Antiqua" w:eastAsia="Book Antiqua" w:hAnsi="Book Antiqua" w:cs="Book Antiqua"/>
          <w:color w:val="000000"/>
        </w:rPr>
        <w:t>, No.</w:t>
      </w:r>
      <w:r w:rsidR="00A56664">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R2560B137 </w:t>
      </w:r>
      <w:r w:rsidR="00A56664">
        <w:rPr>
          <w:rFonts w:ascii="Book Antiqua" w:eastAsia="Book Antiqua" w:hAnsi="Book Antiqua" w:cs="Book Antiqua"/>
          <w:color w:val="000000"/>
        </w:rPr>
        <w:t xml:space="preserve">(to </w:t>
      </w:r>
      <w:r w:rsidR="00A56664" w:rsidRPr="00A56664">
        <w:rPr>
          <w:rFonts w:ascii="Book Antiqua" w:eastAsia="Book Antiqua" w:hAnsi="Book Antiqua" w:cs="Book Antiqua"/>
          <w:color w:val="000000"/>
        </w:rPr>
        <w:t>Tunsophon</w:t>
      </w:r>
      <w:r w:rsidR="00A56664">
        <w:rPr>
          <w:rFonts w:ascii="Book Antiqua" w:eastAsia="Book Antiqua" w:hAnsi="Book Antiqua" w:cs="Book Antiqua"/>
          <w:color w:val="000000"/>
        </w:rPr>
        <w:t xml:space="preserve"> S) </w:t>
      </w:r>
      <w:r w:rsidRPr="00DE5CC6">
        <w:rPr>
          <w:rFonts w:ascii="Book Antiqua" w:eastAsia="Book Antiqua" w:hAnsi="Book Antiqua" w:cs="Book Antiqua"/>
          <w:color w:val="000000"/>
        </w:rPr>
        <w:t>and</w:t>
      </w:r>
      <w:r w:rsidR="00A56664">
        <w:rPr>
          <w:rFonts w:ascii="Book Antiqua" w:eastAsia="Book Antiqua" w:hAnsi="Book Antiqua" w:cs="Book Antiqua"/>
          <w:color w:val="000000"/>
        </w:rPr>
        <w:t xml:space="preserve"> </w:t>
      </w:r>
      <w:r w:rsidR="00A56664" w:rsidRPr="00DE5CC6">
        <w:rPr>
          <w:rFonts w:ascii="Book Antiqua" w:eastAsia="Book Antiqua" w:hAnsi="Book Antiqua" w:cs="Book Antiqua"/>
          <w:color w:val="000000"/>
        </w:rPr>
        <w:t>No.</w:t>
      </w:r>
      <w:r w:rsidR="00A56664">
        <w:rPr>
          <w:rFonts w:ascii="Book Antiqua" w:eastAsia="Book Antiqua" w:hAnsi="Book Antiqua" w:cs="Book Antiqua"/>
          <w:color w:val="000000"/>
        </w:rPr>
        <w:t xml:space="preserve"> </w:t>
      </w:r>
      <w:r w:rsidRPr="00DE5CC6">
        <w:rPr>
          <w:rFonts w:ascii="Book Antiqua" w:eastAsia="Book Antiqua" w:hAnsi="Book Antiqua" w:cs="Book Antiqua"/>
          <w:color w:val="000000"/>
        </w:rPr>
        <w:t>2562/20</w:t>
      </w:r>
      <w:r w:rsidR="00A56664">
        <w:rPr>
          <w:rFonts w:ascii="Book Antiqua" w:eastAsia="Book Antiqua" w:hAnsi="Book Antiqua" w:cs="Book Antiqua"/>
          <w:color w:val="000000"/>
        </w:rPr>
        <w:t xml:space="preserve"> (to </w:t>
      </w:r>
      <w:r w:rsidR="00A56664" w:rsidRPr="00A56664">
        <w:rPr>
          <w:rFonts w:ascii="Book Antiqua" w:eastAsia="Book Antiqua" w:hAnsi="Book Antiqua" w:cs="Book Antiqua"/>
          <w:color w:val="000000"/>
        </w:rPr>
        <w:t>Deenin</w:t>
      </w:r>
      <w:r w:rsidR="00A56664">
        <w:rPr>
          <w:rFonts w:ascii="Book Antiqua" w:eastAsia="Book Antiqua" w:hAnsi="Book Antiqua" w:cs="Book Antiqua"/>
          <w:color w:val="000000"/>
        </w:rPr>
        <w:t xml:space="preserve"> W)</w:t>
      </w:r>
      <w:r w:rsidR="008740AD" w:rsidRPr="00DE5CC6">
        <w:rPr>
          <w:rFonts w:ascii="Book Antiqua" w:eastAsia="Book Antiqua" w:hAnsi="Book Antiqua" w:cs="Book Antiqua"/>
          <w:color w:val="000000"/>
        </w:rPr>
        <w:t>;</w:t>
      </w:r>
      <w:r w:rsidR="00A56664">
        <w:rPr>
          <w:rFonts w:ascii="Book Antiqua" w:eastAsia="Book Antiqua" w:hAnsi="Book Antiqua" w:cs="Book Antiqua"/>
          <w:color w:val="000000"/>
        </w:rPr>
        <w:t xml:space="preserve"> and </w:t>
      </w:r>
      <w:r w:rsidRPr="00DE5CC6">
        <w:rPr>
          <w:rFonts w:ascii="Book Antiqua" w:eastAsia="Book Antiqua" w:hAnsi="Book Antiqua" w:cs="Book Antiqua"/>
          <w:color w:val="000000"/>
        </w:rPr>
        <w:t>Thailand Research Fund</w:t>
      </w:r>
      <w:r w:rsidR="008740AD" w:rsidRPr="00DE5CC6">
        <w:rPr>
          <w:rFonts w:ascii="Book Antiqua" w:eastAsia="Book Antiqua" w:hAnsi="Book Antiqua" w:cs="Book Antiqua"/>
          <w:color w:val="000000"/>
        </w:rPr>
        <w:t>, No.</w:t>
      </w:r>
      <w:r w:rsidR="00A56664">
        <w:rPr>
          <w:rFonts w:ascii="Book Antiqua" w:eastAsia="Book Antiqua" w:hAnsi="Book Antiqua" w:cs="Book Antiqua"/>
          <w:color w:val="000000"/>
        </w:rPr>
        <w:t xml:space="preserve"> </w:t>
      </w:r>
      <w:r w:rsidRPr="00DE5CC6">
        <w:rPr>
          <w:rFonts w:ascii="Book Antiqua" w:eastAsia="Book Antiqua" w:hAnsi="Book Antiqua" w:cs="Book Antiqua"/>
          <w:color w:val="000000"/>
        </w:rPr>
        <w:t>RDG5820017</w:t>
      </w:r>
      <w:r w:rsidR="00A56664">
        <w:rPr>
          <w:rFonts w:ascii="Book Antiqua" w:eastAsia="Book Antiqua" w:hAnsi="Book Antiqua" w:cs="Book Antiqua"/>
          <w:color w:val="000000"/>
        </w:rPr>
        <w:t xml:space="preserve"> (to </w:t>
      </w:r>
      <w:r w:rsidR="00A56664" w:rsidRPr="00A56664">
        <w:rPr>
          <w:rFonts w:ascii="Book Antiqua" w:eastAsia="Book Antiqua" w:hAnsi="Book Antiqua" w:cs="Book Antiqua"/>
          <w:color w:val="000000"/>
        </w:rPr>
        <w:t>Tunsophon</w:t>
      </w:r>
      <w:r w:rsidR="00A56664">
        <w:rPr>
          <w:rFonts w:ascii="Book Antiqua" w:eastAsia="Book Antiqua" w:hAnsi="Book Antiqua" w:cs="Book Antiqua"/>
          <w:color w:val="000000"/>
        </w:rPr>
        <w:t xml:space="preserve"> S)</w:t>
      </w:r>
      <w:r w:rsidR="008740AD"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w:t>
      </w:r>
    </w:p>
    <w:p w14:paraId="4F791743" w14:textId="77777777" w:rsidR="00A77B3E" w:rsidRPr="00DE5CC6" w:rsidRDefault="00A77B3E" w:rsidP="00DE5CC6">
      <w:pPr>
        <w:spacing w:line="360" w:lineRule="auto"/>
        <w:jc w:val="both"/>
        <w:rPr>
          <w:rFonts w:ascii="Book Antiqua" w:hAnsi="Book Antiqua"/>
        </w:rPr>
      </w:pPr>
    </w:p>
    <w:p w14:paraId="737E52F5" w14:textId="2C663EB3"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color w:val="000000"/>
        </w:rPr>
        <w:t xml:space="preserve">Corresponding author: Sakara Tunsophon, PhD, Assistant Professor, </w:t>
      </w:r>
      <w:r w:rsidR="00250D56" w:rsidRPr="00DE5CC6">
        <w:rPr>
          <w:rFonts w:ascii="Book Antiqua" w:eastAsia="Book Antiqua" w:hAnsi="Book Antiqua" w:cs="Book Antiqua"/>
          <w:color w:val="000000"/>
        </w:rPr>
        <w:t xml:space="preserve">Department of </w:t>
      </w:r>
      <w:r w:rsidRPr="00DE5CC6">
        <w:rPr>
          <w:rFonts w:ascii="Book Antiqua" w:eastAsia="Book Antiqua" w:hAnsi="Book Antiqua" w:cs="Book Antiqua"/>
          <w:color w:val="000000"/>
        </w:rPr>
        <w:t xml:space="preserve">Physiology, </w:t>
      </w:r>
      <w:r w:rsidR="003018C5" w:rsidRPr="00DE5CC6">
        <w:rPr>
          <w:rFonts w:ascii="Book Antiqua" w:hAnsi="Book Antiqua"/>
        </w:rPr>
        <w:t xml:space="preserve">Faculty of Medical Science, </w:t>
      </w:r>
      <w:r w:rsidRPr="00DE5CC6">
        <w:rPr>
          <w:rFonts w:ascii="Book Antiqua" w:eastAsia="Book Antiqua" w:hAnsi="Book Antiqua" w:cs="Book Antiqua"/>
          <w:color w:val="000000"/>
        </w:rPr>
        <w:t xml:space="preserve">Naresuan University, 99 Moo 9 TahPoh, Muang 65000, </w:t>
      </w:r>
      <w:bookmarkStart w:id="1" w:name="OLE_LINK1"/>
      <w:bookmarkStart w:id="2" w:name="OLE_LINK2"/>
      <w:r w:rsidRPr="00DE5CC6">
        <w:rPr>
          <w:rFonts w:ascii="Book Antiqua" w:eastAsia="Book Antiqua" w:hAnsi="Book Antiqua" w:cs="Book Antiqua"/>
          <w:color w:val="000000"/>
        </w:rPr>
        <w:t>Phitsanulok</w:t>
      </w:r>
      <w:bookmarkEnd w:id="1"/>
      <w:bookmarkEnd w:id="2"/>
      <w:r w:rsidRPr="00DE5CC6">
        <w:rPr>
          <w:rFonts w:ascii="Book Antiqua" w:eastAsia="Book Antiqua" w:hAnsi="Book Antiqua" w:cs="Book Antiqua"/>
          <w:color w:val="000000"/>
        </w:rPr>
        <w:t>, Thailand. sakarat@nu.ac.th</w:t>
      </w:r>
    </w:p>
    <w:p w14:paraId="5041773D" w14:textId="77777777" w:rsidR="00A77B3E" w:rsidRPr="00DE5CC6" w:rsidRDefault="00A77B3E" w:rsidP="00DE5CC6">
      <w:pPr>
        <w:spacing w:line="360" w:lineRule="auto"/>
        <w:jc w:val="both"/>
        <w:rPr>
          <w:rFonts w:ascii="Book Antiqua" w:hAnsi="Book Antiqua"/>
        </w:rPr>
      </w:pPr>
    </w:p>
    <w:p w14:paraId="7A885146"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color w:val="000000"/>
        </w:rPr>
        <w:t xml:space="preserve">Received: </w:t>
      </w:r>
      <w:r w:rsidRPr="00DE5CC6">
        <w:rPr>
          <w:rFonts w:ascii="Book Antiqua" w:eastAsia="Book Antiqua" w:hAnsi="Book Antiqua" w:cs="Book Antiqua"/>
          <w:color w:val="000000"/>
        </w:rPr>
        <w:t>October 23, 2020</w:t>
      </w:r>
    </w:p>
    <w:p w14:paraId="5AA2DCC5" w14:textId="34F5D2CC"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color w:val="000000"/>
        </w:rPr>
        <w:t xml:space="preserve">Revised: </w:t>
      </w:r>
      <w:r w:rsidR="00250D56" w:rsidRPr="00DE5CC6">
        <w:rPr>
          <w:rFonts w:ascii="Book Antiqua" w:hAnsi="Book Antiqua"/>
          <w:color w:val="000000"/>
        </w:rPr>
        <w:t>December 30, 2020</w:t>
      </w:r>
    </w:p>
    <w:p w14:paraId="34FC5299" w14:textId="68F81345"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color w:val="000000"/>
        </w:rPr>
        <w:t xml:space="preserve">Accepted: </w:t>
      </w:r>
      <w:r w:rsidR="00486552" w:rsidRPr="00486552">
        <w:rPr>
          <w:rFonts w:ascii="Book Antiqua" w:eastAsia="Book Antiqua" w:hAnsi="Book Antiqua" w:cs="Book Antiqua"/>
          <w:color w:val="000000"/>
          <w:lang w:val="en-US"/>
        </w:rPr>
        <w:t>February 11, 2021</w:t>
      </w:r>
    </w:p>
    <w:p w14:paraId="4EF99A0A"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color w:val="000000"/>
        </w:rPr>
        <w:t xml:space="preserve">Published online: </w:t>
      </w:r>
    </w:p>
    <w:p w14:paraId="58973F08" w14:textId="77777777" w:rsidR="00A77B3E" w:rsidRPr="00DE5CC6" w:rsidRDefault="00A77B3E" w:rsidP="00DE5CC6">
      <w:pPr>
        <w:spacing w:line="360" w:lineRule="auto"/>
        <w:jc w:val="both"/>
        <w:rPr>
          <w:rFonts w:ascii="Book Antiqua" w:hAnsi="Book Antiqua"/>
        </w:rPr>
        <w:sectPr w:rsidR="00A77B3E" w:rsidRPr="00DE5CC6">
          <w:footerReference w:type="default" r:id="rId6"/>
          <w:pgSz w:w="12240" w:h="15840"/>
          <w:pgMar w:top="1440" w:right="1440" w:bottom="1440" w:left="1440" w:header="720" w:footer="720" w:gutter="0"/>
          <w:cols w:space="720"/>
          <w:docGrid w:linePitch="360"/>
        </w:sectPr>
      </w:pPr>
    </w:p>
    <w:p w14:paraId="3D5A0819"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olor w:val="000000"/>
        </w:rPr>
        <w:lastRenderedPageBreak/>
        <w:t>Abstract</w:t>
      </w:r>
    </w:p>
    <w:p w14:paraId="41F57A07"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BACKGROUND</w:t>
      </w:r>
    </w:p>
    <w:p w14:paraId="01573B4F"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Non-alcoholic fatty liver disease (NAFLD) is a global health issue that is correlated with obesity and oxidative stress.</w:t>
      </w:r>
    </w:p>
    <w:p w14:paraId="0A8AF43C" w14:textId="77777777" w:rsidR="00A77B3E" w:rsidRPr="00DE5CC6" w:rsidRDefault="00A77B3E" w:rsidP="00DE5CC6">
      <w:pPr>
        <w:spacing w:line="360" w:lineRule="auto"/>
        <w:jc w:val="both"/>
        <w:rPr>
          <w:rFonts w:ascii="Book Antiqua" w:hAnsi="Book Antiqua"/>
        </w:rPr>
      </w:pPr>
    </w:p>
    <w:p w14:paraId="0FC84D8F"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AIM</w:t>
      </w:r>
    </w:p>
    <w:p w14:paraId="125428ED" w14:textId="300CD1BD" w:rsidR="00A77B3E" w:rsidRPr="00DE5CC6" w:rsidRDefault="00250D56" w:rsidP="00DE5CC6">
      <w:pPr>
        <w:spacing w:line="360" w:lineRule="auto"/>
        <w:jc w:val="both"/>
        <w:rPr>
          <w:rFonts w:ascii="Book Antiqua" w:hAnsi="Book Antiqua"/>
        </w:rPr>
      </w:pPr>
      <w:r w:rsidRPr="00DE5CC6">
        <w:rPr>
          <w:rFonts w:ascii="Book Antiqua" w:eastAsia="Book Antiqua" w:hAnsi="Book Antiqua" w:cs="Book Antiqua"/>
          <w:color w:val="000000"/>
        </w:rPr>
        <w:t>T</w:t>
      </w:r>
      <w:r w:rsidR="00E615F1" w:rsidRPr="00DE5CC6">
        <w:rPr>
          <w:rFonts w:ascii="Book Antiqua" w:eastAsia="Book Antiqua" w:hAnsi="Book Antiqua" w:cs="Book Antiqua"/>
          <w:color w:val="000000"/>
        </w:rPr>
        <w:t>o evaluate the anti-NAFLD effect of papaya in high fat diet induced obesity in rats.</w:t>
      </w:r>
    </w:p>
    <w:p w14:paraId="41B2D03F" w14:textId="77777777" w:rsidR="00A77B3E" w:rsidRPr="00DE5CC6" w:rsidRDefault="00A77B3E" w:rsidP="00DE5CC6">
      <w:pPr>
        <w:spacing w:line="360" w:lineRule="auto"/>
        <w:jc w:val="both"/>
        <w:rPr>
          <w:rFonts w:ascii="Book Antiqua" w:hAnsi="Book Antiqua"/>
        </w:rPr>
      </w:pPr>
    </w:p>
    <w:p w14:paraId="03EBCF4E"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METHODS</w:t>
      </w:r>
    </w:p>
    <w:p w14:paraId="087C8701" w14:textId="43C2989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Four</w:t>
      </w:r>
      <w:r w:rsidR="00FA1388"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week-old male Sprague-Dawley rats were divided into four groups after </w:t>
      </w:r>
      <w:r w:rsidR="00A95B74">
        <w:rPr>
          <w:rFonts w:ascii="Book Antiqua" w:eastAsia="Book Antiqua" w:hAnsi="Book Antiqua" w:cs="Book Antiqua"/>
          <w:color w:val="000000"/>
        </w:rPr>
        <w:t>1 wk</w:t>
      </w:r>
      <w:r w:rsidRPr="00DE5CC6">
        <w:rPr>
          <w:rFonts w:ascii="Book Antiqua" w:eastAsia="Book Antiqua" w:hAnsi="Book Antiqua" w:cs="Book Antiqua"/>
          <w:color w:val="000000"/>
        </w:rPr>
        <w:t xml:space="preserve"> of acclimatization: Group 1 was the rats fed a normal diet (C); group 2 was the rats fed a high fat diet (HFD); group 3 was the rats fed a HFD with 0.5 mL of papaya juice/100 g body weight (HFL), and group 4 was the rats fed a HFD with 1 mL of papaya juice/100 g body weight (HFH) for 12 wk. At the end of the treatment, blood and tissue samples were collected for biochemical analyses and histological assessment.</w:t>
      </w:r>
    </w:p>
    <w:p w14:paraId="2C53F686" w14:textId="77777777" w:rsidR="00A77B3E" w:rsidRPr="00DE5CC6" w:rsidRDefault="00A77B3E" w:rsidP="00DE5CC6">
      <w:pPr>
        <w:spacing w:line="360" w:lineRule="auto"/>
        <w:jc w:val="both"/>
        <w:rPr>
          <w:rFonts w:ascii="Book Antiqua" w:hAnsi="Book Antiqua"/>
        </w:rPr>
      </w:pPr>
    </w:p>
    <w:p w14:paraId="2C253F42"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RESULTS</w:t>
      </w:r>
    </w:p>
    <w:p w14:paraId="2BF892E1" w14:textId="3142F8EA"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The result</w:t>
      </w:r>
      <w:r w:rsidR="00D87AC3">
        <w:rPr>
          <w:rFonts w:ascii="Book Antiqua" w:eastAsia="Book Antiqua" w:hAnsi="Book Antiqua" w:cs="Book Antiqua"/>
          <w:color w:val="000000"/>
        </w:rPr>
        <w:t>s</w:t>
      </w:r>
      <w:r w:rsidRPr="00DE5CC6">
        <w:rPr>
          <w:rFonts w:ascii="Book Antiqua" w:eastAsia="Book Antiqua" w:hAnsi="Book Antiqua" w:cs="Book Antiqua"/>
          <w:color w:val="000000"/>
        </w:rPr>
        <w:t xml:space="preserve"> of the HFH group showed significantly reduced body weight (HFH </w:t>
      </w:r>
      <w:r w:rsidRPr="00DE5CC6">
        <w:rPr>
          <w:rFonts w:ascii="Book Antiqua" w:eastAsia="Book Antiqua" w:hAnsi="Book Antiqua" w:cs="Book Antiqua"/>
          <w:i/>
          <w:iCs/>
          <w:color w:val="000000"/>
        </w:rPr>
        <w:t>vs</w:t>
      </w:r>
      <w:r w:rsidRPr="00DE5CC6">
        <w:rPr>
          <w:rFonts w:ascii="Book Antiqua" w:eastAsia="Book Antiqua" w:hAnsi="Book Antiqua" w:cs="Book Antiqua"/>
          <w:color w:val="000000"/>
        </w:rPr>
        <w:t xml:space="preserve"> HFD, </w:t>
      </w:r>
      <w:r w:rsidR="00875D7C" w:rsidRPr="00DE5CC6">
        <w:rPr>
          <w:rFonts w:ascii="Book Antiqua" w:eastAsia="Book Antiqua" w:hAnsi="Book Antiqua" w:cs="Book Antiqua"/>
          <w:i/>
          <w:iCs/>
          <w:color w:val="000000"/>
        </w:rPr>
        <w:t>P</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&lt;</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0.01), decreased NAFLD score (HFH </w:t>
      </w:r>
      <w:r w:rsidRPr="00DE5CC6">
        <w:rPr>
          <w:rFonts w:ascii="Book Antiqua" w:eastAsia="Book Antiqua" w:hAnsi="Book Antiqua" w:cs="Book Antiqua"/>
          <w:i/>
          <w:iCs/>
          <w:color w:val="000000"/>
        </w:rPr>
        <w:t>vs</w:t>
      </w:r>
      <w:r w:rsidRPr="00DE5CC6">
        <w:rPr>
          <w:rFonts w:ascii="Book Antiqua" w:eastAsia="Book Antiqua" w:hAnsi="Book Antiqua" w:cs="Book Antiqua"/>
          <w:color w:val="000000"/>
        </w:rPr>
        <w:t xml:space="preserve"> HFD, </w:t>
      </w:r>
      <w:r w:rsidR="00875D7C" w:rsidRPr="00DE5CC6">
        <w:rPr>
          <w:rFonts w:ascii="Book Antiqua" w:eastAsia="Book Antiqua" w:hAnsi="Book Antiqua" w:cs="Book Antiqua"/>
          <w:i/>
          <w:iCs/>
          <w:color w:val="000000"/>
        </w:rPr>
        <w:t>P</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&lt;</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0.05), and reduced hepatic total cholesterol (HFL </w:t>
      </w:r>
      <w:r w:rsidRPr="00DE5CC6">
        <w:rPr>
          <w:rFonts w:ascii="Book Antiqua" w:eastAsia="Book Antiqua" w:hAnsi="Book Antiqua" w:cs="Book Antiqua"/>
          <w:i/>
          <w:iCs/>
          <w:color w:val="000000"/>
        </w:rPr>
        <w:t>vs</w:t>
      </w:r>
      <w:r w:rsidRPr="00DE5CC6">
        <w:rPr>
          <w:rFonts w:ascii="Book Antiqua" w:eastAsia="Book Antiqua" w:hAnsi="Book Antiqua" w:cs="Book Antiqua"/>
          <w:color w:val="000000"/>
        </w:rPr>
        <w:t xml:space="preserve"> HFD, </w:t>
      </w:r>
      <w:r w:rsidR="00875D7C" w:rsidRPr="00DE5CC6">
        <w:rPr>
          <w:rFonts w:ascii="Book Antiqua" w:eastAsia="Book Antiqua" w:hAnsi="Book Antiqua" w:cs="Book Antiqua"/>
          <w:i/>
          <w:iCs/>
          <w:color w:val="000000"/>
        </w:rPr>
        <w:t>P</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&lt;</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0.01; HFH </w:t>
      </w:r>
      <w:r w:rsidRPr="00DE5CC6">
        <w:rPr>
          <w:rFonts w:ascii="Book Antiqua" w:eastAsia="Book Antiqua" w:hAnsi="Book Antiqua" w:cs="Book Antiqua"/>
          <w:i/>
          <w:iCs/>
          <w:color w:val="000000"/>
        </w:rPr>
        <w:t>vs</w:t>
      </w:r>
      <w:r w:rsidRPr="00DE5CC6">
        <w:rPr>
          <w:rFonts w:ascii="Book Antiqua" w:eastAsia="Book Antiqua" w:hAnsi="Book Antiqua" w:cs="Book Antiqua"/>
          <w:color w:val="000000"/>
        </w:rPr>
        <w:t xml:space="preserve"> HFD, </w:t>
      </w:r>
      <w:r w:rsidR="00875D7C" w:rsidRPr="00DE5CC6">
        <w:rPr>
          <w:rFonts w:ascii="Book Antiqua" w:eastAsia="Book Antiqua" w:hAnsi="Book Antiqua" w:cs="Book Antiqua"/>
          <w:i/>
          <w:iCs/>
          <w:color w:val="000000"/>
        </w:rPr>
        <w:t>P</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&lt;</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0.001), hepatic triglyceride (HFH </w:t>
      </w:r>
      <w:r w:rsidRPr="00DE5CC6">
        <w:rPr>
          <w:rFonts w:ascii="Book Antiqua" w:eastAsia="Book Antiqua" w:hAnsi="Book Antiqua" w:cs="Book Antiqua"/>
          <w:i/>
          <w:iCs/>
          <w:color w:val="000000"/>
        </w:rPr>
        <w:t>vs</w:t>
      </w:r>
      <w:r w:rsidRPr="00DE5CC6">
        <w:rPr>
          <w:rFonts w:ascii="Book Antiqua" w:eastAsia="Book Antiqua" w:hAnsi="Book Antiqua" w:cs="Book Antiqua"/>
          <w:color w:val="000000"/>
        </w:rPr>
        <w:t xml:space="preserve"> HFD, </w:t>
      </w:r>
      <w:r w:rsidR="00875D7C" w:rsidRPr="00DE5CC6">
        <w:rPr>
          <w:rFonts w:ascii="Book Antiqua" w:eastAsia="Book Antiqua" w:hAnsi="Book Antiqua" w:cs="Book Antiqua"/>
          <w:i/>
          <w:iCs/>
          <w:color w:val="000000"/>
        </w:rPr>
        <w:t>P</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&lt;</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0.05), malondialdehyde (HFL, HFH </w:t>
      </w:r>
      <w:r w:rsidRPr="00DE5CC6">
        <w:rPr>
          <w:rFonts w:ascii="Book Antiqua" w:eastAsia="Book Antiqua" w:hAnsi="Book Antiqua" w:cs="Book Antiqua"/>
          <w:i/>
          <w:iCs/>
          <w:color w:val="000000"/>
        </w:rPr>
        <w:t>vs</w:t>
      </w:r>
      <w:r w:rsidRPr="00DE5CC6">
        <w:rPr>
          <w:rFonts w:ascii="Book Antiqua" w:eastAsia="Book Antiqua" w:hAnsi="Book Antiqua" w:cs="Book Antiqua"/>
          <w:color w:val="000000"/>
        </w:rPr>
        <w:t xml:space="preserve"> HFD, </w:t>
      </w:r>
      <w:r w:rsidR="00875D7C" w:rsidRPr="00DE5CC6">
        <w:rPr>
          <w:rFonts w:ascii="Book Antiqua" w:eastAsia="Book Antiqua" w:hAnsi="Book Antiqua" w:cs="Book Antiqua"/>
          <w:i/>
          <w:iCs/>
          <w:color w:val="000000"/>
        </w:rPr>
        <w:t>P</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&lt;</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0.001), </w:t>
      </w:r>
      <w:r w:rsidR="00107062" w:rsidRPr="00DE5CC6">
        <w:rPr>
          <w:rFonts w:ascii="Book Antiqua" w:eastAsia="Book Antiqua" w:hAnsi="Book Antiqua" w:cs="Book Antiqua"/>
          <w:color w:val="000000"/>
        </w:rPr>
        <w:t>tumour</w:t>
      </w:r>
      <w:r w:rsidRPr="00DE5CC6">
        <w:rPr>
          <w:rFonts w:ascii="Book Antiqua" w:eastAsia="Book Antiqua" w:hAnsi="Book Antiqua" w:cs="Book Antiqua"/>
          <w:color w:val="000000"/>
        </w:rPr>
        <w:t xml:space="preserve"> necrosis factor-α (HFH </w:t>
      </w:r>
      <w:r w:rsidRPr="00DE5CC6">
        <w:rPr>
          <w:rFonts w:ascii="Book Antiqua" w:eastAsia="Book Antiqua" w:hAnsi="Book Antiqua" w:cs="Book Antiqua"/>
          <w:i/>
          <w:iCs/>
          <w:color w:val="000000"/>
        </w:rPr>
        <w:t>vs</w:t>
      </w:r>
      <w:r w:rsidRPr="00DE5CC6">
        <w:rPr>
          <w:rFonts w:ascii="Book Antiqua" w:eastAsia="Book Antiqua" w:hAnsi="Book Antiqua" w:cs="Book Antiqua"/>
          <w:color w:val="000000"/>
        </w:rPr>
        <w:t xml:space="preserve"> HFD, </w:t>
      </w:r>
      <w:r w:rsidR="00875D7C" w:rsidRPr="00DE5CC6">
        <w:rPr>
          <w:rFonts w:ascii="Book Antiqua" w:eastAsia="Book Antiqua" w:hAnsi="Book Antiqua" w:cs="Book Antiqua"/>
          <w:i/>
          <w:iCs/>
          <w:color w:val="000000"/>
        </w:rPr>
        <w:t>P</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&lt;</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0.05) and interleukin-6 (HFH </w:t>
      </w:r>
      <w:r w:rsidRPr="00DE5CC6">
        <w:rPr>
          <w:rFonts w:ascii="Book Antiqua" w:eastAsia="Book Antiqua" w:hAnsi="Book Antiqua" w:cs="Book Antiqua"/>
          <w:i/>
          <w:iCs/>
          <w:color w:val="000000"/>
        </w:rPr>
        <w:t>vs</w:t>
      </w:r>
      <w:r w:rsidRPr="00DE5CC6">
        <w:rPr>
          <w:rFonts w:ascii="Book Antiqua" w:eastAsia="Book Antiqua" w:hAnsi="Book Antiqua" w:cs="Book Antiqua"/>
          <w:color w:val="000000"/>
        </w:rPr>
        <w:t xml:space="preserve"> HFD, </w:t>
      </w:r>
      <w:r w:rsidR="00875D7C" w:rsidRPr="00DE5CC6">
        <w:rPr>
          <w:rFonts w:ascii="Book Antiqua" w:eastAsia="Book Antiqua" w:hAnsi="Book Antiqua" w:cs="Book Antiqua"/>
          <w:i/>
          <w:iCs/>
          <w:color w:val="000000"/>
        </w:rPr>
        <w:t>P</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&lt;</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0.05) when compared to the </w:t>
      </w:r>
      <w:r w:rsidR="00B657BE">
        <w:rPr>
          <w:rFonts w:ascii="Book Antiqua" w:eastAsia="Book Antiqua" w:hAnsi="Book Antiqua" w:cs="Book Antiqua"/>
          <w:color w:val="000000"/>
        </w:rPr>
        <w:t>HFD</w:t>
      </w:r>
      <w:r w:rsidRPr="00DE5CC6">
        <w:rPr>
          <w:rFonts w:ascii="Book Antiqua" w:eastAsia="Book Antiqua" w:hAnsi="Book Antiqua" w:cs="Book Antiqua"/>
          <w:color w:val="000000"/>
        </w:rPr>
        <w:t xml:space="preserve"> group. However, the liver weight show</w:t>
      </w:r>
      <w:r w:rsidR="00D87AC3">
        <w:rPr>
          <w:rFonts w:ascii="Book Antiqua" w:eastAsia="Book Antiqua" w:hAnsi="Book Antiqua" w:cs="Book Antiqua"/>
          <w:color w:val="000000"/>
        </w:rPr>
        <w:t>ed</w:t>
      </w:r>
      <w:r w:rsidRPr="00DE5CC6">
        <w:rPr>
          <w:rFonts w:ascii="Book Antiqua" w:eastAsia="Book Antiqua" w:hAnsi="Book Antiqua" w:cs="Book Antiqua"/>
          <w:color w:val="000000"/>
        </w:rPr>
        <w:t xml:space="preserve"> no significant difference among the groups. The activities of catalase and superoxide dismutase significantly increased in HFH when compared with the HFD group (</w:t>
      </w:r>
      <w:r w:rsidR="00875D7C" w:rsidRPr="00DE5CC6">
        <w:rPr>
          <w:rFonts w:ascii="Book Antiqua" w:eastAsia="Book Antiqua" w:hAnsi="Book Antiqua" w:cs="Book Antiqua"/>
          <w:i/>
          <w:iCs/>
          <w:color w:val="000000"/>
        </w:rPr>
        <w:t>P</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&lt;</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0.05 and </w:t>
      </w:r>
      <w:r w:rsidR="00875D7C" w:rsidRPr="00DE5CC6">
        <w:rPr>
          <w:rFonts w:ascii="Book Antiqua" w:eastAsia="Book Antiqua" w:hAnsi="Book Antiqua" w:cs="Book Antiqua"/>
          <w:i/>
          <w:iCs/>
          <w:color w:val="000000"/>
        </w:rPr>
        <w:t>P</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&lt;</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0.001, respectively). The suppression of transcriptional factors of hepatic lipogenesis, including sterol regulatory element-binding protein 1c and fatty acid synthase</w:t>
      </w:r>
      <w:r w:rsidR="00B96B90">
        <w:rPr>
          <w:rFonts w:ascii="Book Antiqua" w:eastAsia="Book Antiqua" w:hAnsi="Book Antiqua" w:cs="Book Antiqua"/>
          <w:color w:val="000000"/>
        </w:rPr>
        <w:t>,</w:t>
      </w:r>
      <w:r w:rsidRPr="00DE5CC6">
        <w:rPr>
          <w:rFonts w:ascii="Book Antiqua" w:eastAsia="Book Antiqua" w:hAnsi="Book Antiqua" w:cs="Book Antiqua"/>
          <w:color w:val="000000"/>
        </w:rPr>
        <w:t xml:space="preserve"> were observed in the papaya treated group (HFH </w:t>
      </w:r>
      <w:r w:rsidRPr="00DE5CC6">
        <w:rPr>
          <w:rFonts w:ascii="Book Antiqua" w:eastAsia="Book Antiqua" w:hAnsi="Book Antiqua" w:cs="Book Antiqua"/>
          <w:i/>
          <w:iCs/>
          <w:color w:val="000000"/>
        </w:rPr>
        <w:t>vs</w:t>
      </w:r>
      <w:r w:rsidRPr="00DE5CC6">
        <w:rPr>
          <w:rFonts w:ascii="Book Antiqua" w:eastAsia="Book Antiqua" w:hAnsi="Book Antiqua" w:cs="Book Antiqua"/>
          <w:color w:val="000000"/>
        </w:rPr>
        <w:t xml:space="preserve"> HFD, </w:t>
      </w:r>
      <w:r w:rsidR="00875D7C" w:rsidRPr="00DE5CC6">
        <w:rPr>
          <w:rFonts w:ascii="Book Antiqua" w:eastAsia="Book Antiqua" w:hAnsi="Book Antiqua" w:cs="Book Antiqua"/>
          <w:i/>
          <w:iCs/>
          <w:color w:val="000000"/>
        </w:rPr>
        <w:t>P</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&lt;</w:t>
      </w:r>
      <w:r w:rsidR="00875D7C"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0.05). These beneficial effects of papaya against </w:t>
      </w:r>
      <w:r w:rsidRPr="00DE5CC6">
        <w:rPr>
          <w:rFonts w:ascii="Book Antiqua" w:eastAsia="Book Antiqua" w:hAnsi="Book Antiqua" w:cs="Book Antiqua"/>
          <w:color w:val="000000"/>
          <w:shd w:val="clear" w:color="auto" w:fill="FFFFFF"/>
        </w:rPr>
        <w:t xml:space="preserve">HFD-induced NAFLD are through lowering hepatic lipid accumulation, suppressing the lipogenic </w:t>
      </w:r>
      <w:r w:rsidRPr="00DE5CC6">
        <w:rPr>
          <w:rFonts w:ascii="Book Antiqua" w:eastAsia="Book Antiqua" w:hAnsi="Book Antiqua" w:cs="Book Antiqua"/>
          <w:color w:val="000000"/>
          <w:shd w:val="clear" w:color="auto" w:fill="FFFFFF"/>
        </w:rPr>
        <w:lastRenderedPageBreak/>
        <w:t>pathway, improving</w:t>
      </w:r>
      <w:r w:rsidR="00875D7C" w:rsidRPr="00DE5CC6">
        <w:rPr>
          <w:rFonts w:ascii="Book Antiqua" w:eastAsia="Book Antiqua" w:hAnsi="Book Antiqua" w:cs="Book Antiqua"/>
          <w:color w:val="000000"/>
          <w:shd w:val="clear" w:color="auto" w:fill="FFFFFF"/>
        </w:rPr>
        <w:t xml:space="preserve"> </w:t>
      </w:r>
      <w:r w:rsidRPr="00DE5CC6">
        <w:rPr>
          <w:rFonts w:ascii="Book Antiqua" w:eastAsia="Book Antiqua" w:hAnsi="Book Antiqua" w:cs="Book Antiqua"/>
          <w:color w:val="000000"/>
          <w:shd w:val="clear" w:color="auto" w:fill="FFFFFF"/>
        </w:rPr>
        <w:t>the balance of antioxidant status</w:t>
      </w:r>
      <w:r w:rsidR="00B96B90">
        <w:rPr>
          <w:rFonts w:ascii="Book Antiqua" w:eastAsia="Book Antiqua" w:hAnsi="Book Antiqua" w:cs="Book Antiqua"/>
          <w:color w:val="000000"/>
          <w:shd w:val="clear" w:color="auto" w:fill="FFFFFF"/>
        </w:rPr>
        <w:t>,</w:t>
      </w:r>
      <w:r w:rsidRPr="00DE5CC6">
        <w:rPr>
          <w:rFonts w:ascii="Book Antiqua" w:eastAsia="Book Antiqua" w:hAnsi="Book Antiqua" w:cs="Book Antiqua"/>
          <w:color w:val="000000"/>
          <w:shd w:val="clear" w:color="auto" w:fill="FFFFFF"/>
        </w:rPr>
        <w:t xml:space="preserve"> and lowering systemic inflammation.</w:t>
      </w:r>
    </w:p>
    <w:p w14:paraId="7A279BA6" w14:textId="77777777" w:rsidR="00A77B3E" w:rsidRPr="00DE5CC6" w:rsidRDefault="00A77B3E" w:rsidP="00DE5CC6">
      <w:pPr>
        <w:spacing w:line="360" w:lineRule="auto"/>
        <w:jc w:val="both"/>
        <w:rPr>
          <w:rFonts w:ascii="Book Antiqua" w:hAnsi="Book Antiqua"/>
        </w:rPr>
      </w:pPr>
    </w:p>
    <w:p w14:paraId="5C8B2E4F"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CONCLUSION</w:t>
      </w:r>
    </w:p>
    <w:p w14:paraId="627C620A" w14:textId="372BA049"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These current results provide experiment</w:t>
      </w:r>
      <w:r w:rsidR="00B96B90">
        <w:rPr>
          <w:rFonts w:ascii="Book Antiqua" w:eastAsia="Book Antiqua" w:hAnsi="Book Antiqua" w:cs="Book Antiqua"/>
          <w:color w:val="000000"/>
        </w:rPr>
        <w:t>al</w:t>
      </w:r>
      <w:r w:rsidRPr="00DE5CC6">
        <w:rPr>
          <w:rFonts w:ascii="Book Antiqua" w:eastAsia="Book Antiqua" w:hAnsi="Book Antiqua" w:cs="Book Antiqua"/>
          <w:color w:val="000000"/>
        </w:rPr>
        <w:t>-based evidence suggesting papaya is an efficacious medicinal fruit for use in the prevention or treatment of NAFLD.</w:t>
      </w:r>
    </w:p>
    <w:p w14:paraId="58CA1590" w14:textId="77777777" w:rsidR="00A77B3E" w:rsidRPr="00DE5CC6" w:rsidRDefault="00A77B3E" w:rsidP="00DE5CC6">
      <w:pPr>
        <w:spacing w:line="360" w:lineRule="auto"/>
        <w:jc w:val="both"/>
        <w:rPr>
          <w:rFonts w:ascii="Book Antiqua" w:hAnsi="Book Antiqua"/>
        </w:rPr>
      </w:pPr>
    </w:p>
    <w:p w14:paraId="5BAA1FC9"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color w:val="000000"/>
        </w:rPr>
        <w:t xml:space="preserve">Key Words: </w:t>
      </w:r>
      <w:r w:rsidRPr="00DE5CC6">
        <w:rPr>
          <w:rFonts w:ascii="Book Antiqua" w:eastAsia="Book Antiqua" w:hAnsi="Book Antiqua" w:cs="Book Antiqua"/>
          <w:color w:val="000000"/>
        </w:rPr>
        <w:t>High fat diet; Lipogenic gene expression; Non-alcoholic fatty liver disease; Obesity; Oxidative stress; Papaya</w:t>
      </w:r>
    </w:p>
    <w:p w14:paraId="28924022" w14:textId="77777777" w:rsidR="00A77B3E" w:rsidRPr="00DE5CC6" w:rsidRDefault="00A77B3E" w:rsidP="00DE5CC6">
      <w:pPr>
        <w:spacing w:line="360" w:lineRule="auto"/>
        <w:jc w:val="both"/>
        <w:rPr>
          <w:rFonts w:ascii="Book Antiqua" w:hAnsi="Book Antiqua"/>
        </w:rPr>
      </w:pPr>
    </w:p>
    <w:p w14:paraId="0DB3113A" w14:textId="4568856F"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 xml:space="preserve">Deenin W, Malakul W, Boonsong T, Phoungpetchara I, Tunsophon S. </w:t>
      </w:r>
      <w:r w:rsidR="00875D7C" w:rsidRPr="00DE5CC6">
        <w:rPr>
          <w:rFonts w:ascii="Book Antiqua" w:eastAsia="Book Antiqua" w:hAnsi="Book Antiqua" w:cs="Book Antiqua"/>
          <w:bCs/>
          <w:color w:val="000000"/>
        </w:rPr>
        <w:t>Papaya improves non</w:t>
      </w:r>
      <w:r w:rsidR="00FE4D04">
        <w:rPr>
          <w:rFonts w:ascii="Book Antiqua" w:eastAsia="Book Antiqua" w:hAnsi="Book Antiqua" w:cs="Book Antiqua"/>
          <w:bCs/>
          <w:color w:val="000000"/>
        </w:rPr>
        <w:t>-</w:t>
      </w:r>
      <w:r w:rsidR="00875D7C" w:rsidRPr="00DE5CC6">
        <w:rPr>
          <w:rFonts w:ascii="Book Antiqua" w:eastAsia="Book Antiqua" w:hAnsi="Book Antiqua" w:cs="Book Antiqua"/>
          <w:bCs/>
          <w:color w:val="000000"/>
        </w:rPr>
        <w:t>alcoholic fatty liver disease in obese rats by attenuating oxidative stress, inflammation and lipogenic gene expression</w:t>
      </w:r>
      <w:r w:rsidRPr="00DE5CC6">
        <w:rPr>
          <w:rFonts w:ascii="Book Antiqua" w:eastAsia="Book Antiqua" w:hAnsi="Book Antiqua" w:cs="Book Antiqua"/>
          <w:color w:val="000000"/>
        </w:rPr>
        <w:t xml:space="preserve">. </w:t>
      </w:r>
      <w:r w:rsidRPr="00DE5CC6">
        <w:rPr>
          <w:rFonts w:ascii="Book Antiqua" w:eastAsia="Book Antiqua" w:hAnsi="Book Antiqua" w:cs="Book Antiqua"/>
          <w:i/>
          <w:iCs/>
          <w:color w:val="000000"/>
        </w:rPr>
        <w:t>World J Hepatol</w:t>
      </w:r>
      <w:r w:rsidRPr="00DE5CC6">
        <w:rPr>
          <w:rFonts w:ascii="Book Antiqua" w:eastAsia="Book Antiqua" w:hAnsi="Book Antiqua" w:cs="Book Antiqua"/>
          <w:color w:val="000000"/>
        </w:rPr>
        <w:t xml:space="preserve"> 202</w:t>
      </w:r>
      <w:r w:rsidR="00875D7C" w:rsidRPr="00DE5CC6">
        <w:rPr>
          <w:rFonts w:ascii="Book Antiqua" w:eastAsia="Book Antiqua" w:hAnsi="Book Antiqua" w:cs="Book Antiqua"/>
          <w:color w:val="000000"/>
        </w:rPr>
        <w:t>1</w:t>
      </w:r>
      <w:r w:rsidRPr="00DE5CC6">
        <w:rPr>
          <w:rFonts w:ascii="Book Antiqua" w:eastAsia="Book Antiqua" w:hAnsi="Book Antiqua" w:cs="Book Antiqua"/>
          <w:color w:val="000000"/>
        </w:rPr>
        <w:t>; In press</w:t>
      </w:r>
    </w:p>
    <w:p w14:paraId="29A88C61" w14:textId="77777777" w:rsidR="00A77B3E" w:rsidRPr="00DE5CC6" w:rsidRDefault="00A77B3E" w:rsidP="00DE5CC6">
      <w:pPr>
        <w:spacing w:line="360" w:lineRule="auto"/>
        <w:jc w:val="both"/>
        <w:rPr>
          <w:rFonts w:ascii="Book Antiqua" w:hAnsi="Book Antiqua"/>
        </w:rPr>
      </w:pPr>
    </w:p>
    <w:p w14:paraId="421E2274" w14:textId="3F673DAA"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color w:val="000000"/>
        </w:rPr>
        <w:t xml:space="preserve">Core Tip: </w:t>
      </w:r>
      <w:r w:rsidRPr="00DE5CC6">
        <w:rPr>
          <w:rFonts w:ascii="Book Antiqua" w:eastAsia="Book Antiqua" w:hAnsi="Book Antiqua" w:cs="Book Antiqua"/>
          <w:color w:val="000000"/>
        </w:rPr>
        <w:t>High fat diet consumption causes non</w:t>
      </w:r>
      <w:r w:rsidR="00B96B90">
        <w:rPr>
          <w:rFonts w:ascii="Book Antiqua" w:eastAsia="Book Antiqua" w:hAnsi="Book Antiqua" w:cs="Book Antiqua"/>
          <w:color w:val="000000"/>
        </w:rPr>
        <w:t>-</w:t>
      </w:r>
      <w:r w:rsidRPr="00DE5CC6">
        <w:rPr>
          <w:rFonts w:ascii="Book Antiqua" w:eastAsia="Book Antiqua" w:hAnsi="Book Antiqua" w:cs="Book Antiqua"/>
          <w:color w:val="000000"/>
        </w:rPr>
        <w:t xml:space="preserve">alcoholic fatty liver disease (NAFLD). This is one of the major liver diseases found worldwide. Liver fat accumulation leads to dysfunction of liver due to oxidative stress and inflammation. Papaya is an important export fruit from Asian and Latin America. It is a nutrient rich fruit with many medicinal properties. Our present study clearly demonstrated </w:t>
      </w:r>
      <w:r w:rsidR="00B96B90">
        <w:rPr>
          <w:rFonts w:ascii="Book Antiqua" w:eastAsia="Book Antiqua" w:hAnsi="Book Antiqua" w:cs="Book Antiqua"/>
          <w:color w:val="000000"/>
        </w:rPr>
        <w:t xml:space="preserve">that </w:t>
      </w:r>
      <w:r w:rsidRPr="00DE5CC6">
        <w:rPr>
          <w:rFonts w:ascii="Book Antiqua" w:eastAsia="Book Antiqua" w:hAnsi="Book Antiqua" w:cs="Book Antiqua"/>
          <w:color w:val="000000"/>
        </w:rPr>
        <w:t>the hepatoprotective mechanism of papaya against NAFLD was a result of the association of the hypolipidemic, anti-inflammatory</w:t>
      </w:r>
      <w:r w:rsidR="00B96B90">
        <w:rPr>
          <w:rFonts w:ascii="Book Antiqua" w:eastAsia="Book Antiqua" w:hAnsi="Book Antiqua" w:cs="Book Antiqua"/>
          <w:color w:val="000000"/>
        </w:rPr>
        <w:t>,</w:t>
      </w:r>
      <w:r w:rsidRPr="00DE5CC6">
        <w:rPr>
          <w:rFonts w:ascii="Book Antiqua" w:eastAsia="Book Antiqua" w:hAnsi="Book Antiqua" w:cs="Book Antiqua"/>
          <w:color w:val="000000"/>
        </w:rPr>
        <w:t xml:space="preserve"> and antioxidant activities. This study provides evidence for the beneficial effects of papaya to reverse the progression of NAFLD in obese rats.</w:t>
      </w:r>
    </w:p>
    <w:p w14:paraId="191CA558" w14:textId="77777777" w:rsidR="00A77B3E" w:rsidRPr="00DE5CC6" w:rsidRDefault="00A77B3E" w:rsidP="00DE5CC6">
      <w:pPr>
        <w:spacing w:line="360" w:lineRule="auto"/>
        <w:jc w:val="both"/>
        <w:rPr>
          <w:rFonts w:ascii="Book Antiqua" w:hAnsi="Book Antiqua"/>
        </w:rPr>
      </w:pPr>
    </w:p>
    <w:p w14:paraId="7AFFD557" w14:textId="7AFA07A2" w:rsidR="00A77B3E" w:rsidRPr="00DE5CC6" w:rsidRDefault="003A7D90" w:rsidP="00DE5CC6">
      <w:pPr>
        <w:spacing w:line="360" w:lineRule="auto"/>
        <w:jc w:val="both"/>
        <w:rPr>
          <w:rFonts w:ascii="Book Antiqua" w:hAnsi="Book Antiqua"/>
        </w:rPr>
      </w:pPr>
      <w:r w:rsidRPr="00DE5CC6">
        <w:rPr>
          <w:rFonts w:ascii="Book Antiqua" w:eastAsia="Book Antiqua" w:hAnsi="Book Antiqua" w:cs="Book Antiqua"/>
          <w:b/>
          <w:caps/>
          <w:color w:val="000000"/>
          <w:u w:val="single"/>
        </w:rPr>
        <w:br w:type="page"/>
      </w:r>
      <w:r w:rsidR="00E615F1" w:rsidRPr="00DE5CC6">
        <w:rPr>
          <w:rFonts w:ascii="Book Antiqua" w:eastAsia="Book Antiqua" w:hAnsi="Book Antiqua" w:cs="Book Antiqua"/>
          <w:b/>
          <w:caps/>
          <w:color w:val="000000"/>
          <w:u w:val="single"/>
        </w:rPr>
        <w:lastRenderedPageBreak/>
        <w:t>INTRODUCTION</w:t>
      </w:r>
    </w:p>
    <w:p w14:paraId="43A86989" w14:textId="0F7F91CF" w:rsidR="00A77B3E" w:rsidRPr="0038121B" w:rsidRDefault="00E615F1" w:rsidP="00DE5CC6">
      <w:pPr>
        <w:spacing w:line="360" w:lineRule="auto"/>
        <w:jc w:val="both"/>
        <w:rPr>
          <w:rFonts w:ascii="Book Antiqua" w:hAnsi="Book Antiqua"/>
        </w:rPr>
      </w:pPr>
      <w:r w:rsidRPr="0038121B">
        <w:rPr>
          <w:rFonts w:ascii="Book Antiqua" w:eastAsia="Book Antiqua" w:hAnsi="Book Antiqua" w:cs="Book Antiqua"/>
          <w:color w:val="000000"/>
        </w:rPr>
        <w:t xml:space="preserve">Non-alcoholic fatty liver disease (NAFLD) is </w:t>
      </w:r>
      <w:r w:rsidR="00B96B90">
        <w:rPr>
          <w:rFonts w:ascii="Book Antiqua" w:eastAsia="Book Antiqua" w:hAnsi="Book Antiqua" w:cs="Book Antiqua"/>
          <w:color w:val="000000"/>
        </w:rPr>
        <w:t>of growing</w:t>
      </w:r>
      <w:r w:rsidRPr="0038121B">
        <w:rPr>
          <w:rFonts w:ascii="Book Antiqua" w:eastAsia="Book Antiqua" w:hAnsi="Book Antiqua" w:cs="Book Antiqua"/>
          <w:color w:val="000000"/>
        </w:rPr>
        <w:t xml:space="preserve"> concern since its prevalence is increasing worldwide</w:t>
      </w:r>
      <w:r w:rsidRPr="0038121B">
        <w:rPr>
          <w:rFonts w:ascii="Book Antiqua" w:eastAsia="Book Antiqua" w:hAnsi="Book Antiqua" w:cs="Book Antiqua"/>
          <w:color w:val="000000"/>
          <w:vertAlign w:val="superscript"/>
        </w:rPr>
        <w:t>[1]</w:t>
      </w:r>
      <w:r w:rsidRPr="0038121B">
        <w:rPr>
          <w:rFonts w:ascii="Book Antiqua" w:eastAsia="Book Antiqua" w:hAnsi="Book Antiqua" w:cs="Book Antiqua"/>
          <w:color w:val="000000"/>
        </w:rPr>
        <w:t>. NAFLD is characteri</w:t>
      </w:r>
      <w:r w:rsidR="00326BCB">
        <w:rPr>
          <w:rFonts w:ascii="Book Antiqua" w:eastAsia="Book Antiqua" w:hAnsi="Book Antiqua" w:cs="Book Antiqua"/>
          <w:color w:val="000000"/>
        </w:rPr>
        <w:t>s</w:t>
      </w:r>
      <w:r w:rsidRPr="0038121B">
        <w:rPr>
          <w:rFonts w:ascii="Book Antiqua" w:eastAsia="Book Antiqua" w:hAnsi="Book Antiqua" w:cs="Book Antiqua"/>
          <w:color w:val="000000"/>
        </w:rPr>
        <w:t>ed by an accumulation of triglycerides and fatty acids in hepatocyte</w:t>
      </w:r>
      <w:r w:rsidR="00363EC9">
        <w:rPr>
          <w:rFonts w:ascii="Book Antiqua" w:eastAsia="Book Antiqua" w:hAnsi="Book Antiqua" w:cs="Book Antiqua"/>
          <w:color w:val="000000"/>
        </w:rPr>
        <w:t>s</w:t>
      </w:r>
      <w:r w:rsidRPr="0038121B">
        <w:rPr>
          <w:rFonts w:ascii="Book Antiqua" w:eastAsia="Book Antiqua" w:hAnsi="Book Antiqua" w:cs="Book Antiqua"/>
          <w:color w:val="000000"/>
        </w:rPr>
        <w:t xml:space="preserve">. The circulating pool of </w:t>
      </w:r>
      <w:r w:rsidR="00107062" w:rsidRPr="0038121B">
        <w:rPr>
          <w:rFonts w:ascii="Book Antiqua" w:eastAsia="Book Antiqua" w:hAnsi="Book Antiqua" w:cs="Book Antiqua"/>
          <w:color w:val="000000"/>
        </w:rPr>
        <w:t>free fatty acids</w:t>
      </w:r>
      <w:r w:rsidR="001A4CF7" w:rsidRPr="0038121B">
        <w:rPr>
          <w:rFonts w:ascii="Book Antiqua" w:eastAsia="Book Antiqua" w:hAnsi="Book Antiqua" w:cs="Book Antiqua"/>
          <w:color w:val="000000"/>
        </w:rPr>
        <w:t xml:space="preserve"> (</w:t>
      </w:r>
      <w:r w:rsidRPr="0038121B">
        <w:rPr>
          <w:rFonts w:ascii="Book Antiqua" w:eastAsia="Book Antiqua" w:hAnsi="Book Antiqua" w:cs="Book Antiqua"/>
          <w:color w:val="000000"/>
        </w:rPr>
        <w:t>FFAs</w:t>
      </w:r>
      <w:r w:rsidR="001A4CF7" w:rsidRPr="0038121B">
        <w:rPr>
          <w:rFonts w:ascii="Book Antiqua" w:eastAsia="Book Antiqua" w:hAnsi="Book Antiqua" w:cs="Book Antiqua"/>
          <w:color w:val="000000"/>
        </w:rPr>
        <w:t>)</w:t>
      </w:r>
      <w:r w:rsidRPr="0038121B">
        <w:rPr>
          <w:rFonts w:ascii="Book Antiqua" w:eastAsia="Book Antiqua" w:hAnsi="Book Antiqua" w:cs="Book Antiqua"/>
          <w:color w:val="000000"/>
        </w:rPr>
        <w:t xml:space="preserve"> is increased in obese individuals and accounts for the majority of lipid accumulation in NAFLD. Excessive consumption of diets rich in fat is related to oxidative stress in various tissues including vessels, adipose tissues and liver and consequent to disease development</w:t>
      </w:r>
      <w:r w:rsidRPr="0038121B">
        <w:rPr>
          <w:rFonts w:ascii="Book Antiqua" w:eastAsia="Book Antiqua" w:hAnsi="Book Antiqua" w:cs="Book Antiqua"/>
          <w:color w:val="000000"/>
          <w:vertAlign w:val="superscript"/>
        </w:rPr>
        <w:t>[2]</w:t>
      </w:r>
      <w:r w:rsidRPr="0038121B">
        <w:rPr>
          <w:rFonts w:ascii="Book Antiqua" w:eastAsia="Book Antiqua" w:hAnsi="Book Antiqua" w:cs="Book Antiqua"/>
          <w:color w:val="000000"/>
        </w:rPr>
        <w:t>. Normally, oxidative stress such as reactive oxygen species (ROS) and reactive nitrogen species are continuously generated from inside the cells</w:t>
      </w:r>
      <w:r w:rsidR="00363EC9">
        <w:rPr>
          <w:rFonts w:ascii="Book Antiqua" w:eastAsia="Book Antiqua" w:hAnsi="Book Antiqua" w:cs="Book Antiqua"/>
          <w:color w:val="000000"/>
        </w:rPr>
        <w:t xml:space="preserve"> (</w:t>
      </w:r>
      <w:r w:rsidR="00363EC9">
        <w:rPr>
          <w:rFonts w:ascii="Book Antiqua" w:eastAsia="Book Antiqua" w:hAnsi="Book Antiqua" w:cs="Book Antiqua"/>
          <w:i/>
          <w:iCs/>
          <w:color w:val="000000"/>
        </w:rPr>
        <w:t>e.g.,</w:t>
      </w:r>
      <w:r w:rsidRPr="0038121B">
        <w:rPr>
          <w:rFonts w:ascii="Book Antiqua" w:eastAsia="Book Antiqua" w:hAnsi="Book Antiqua" w:cs="Book Antiqua"/>
          <w:color w:val="000000"/>
        </w:rPr>
        <w:t xml:space="preserve"> electron transfer, cellular metabolism</w:t>
      </w:r>
      <w:r w:rsidR="00AB71F3">
        <w:rPr>
          <w:rFonts w:ascii="Book Antiqua" w:eastAsia="Book Antiqua" w:hAnsi="Book Antiqua" w:cs="Book Antiqua"/>
          <w:color w:val="000000"/>
        </w:rPr>
        <w:t>),</w:t>
      </w:r>
      <w:r w:rsidRPr="0038121B">
        <w:rPr>
          <w:rFonts w:ascii="Book Antiqua" w:eastAsia="Book Antiqua" w:hAnsi="Book Antiqua" w:cs="Book Antiqua"/>
          <w:color w:val="000000"/>
        </w:rPr>
        <w:t xml:space="preserve"> but there is the counterbalance by</w:t>
      </w:r>
      <w:r w:rsidR="00AB71F3">
        <w:rPr>
          <w:rFonts w:ascii="Book Antiqua" w:eastAsia="Book Antiqua" w:hAnsi="Book Antiqua" w:cs="Book Antiqua"/>
          <w:color w:val="000000"/>
        </w:rPr>
        <w:t xml:space="preserve"> the</w:t>
      </w:r>
      <w:r w:rsidRPr="0038121B">
        <w:rPr>
          <w:rFonts w:ascii="Book Antiqua" w:eastAsia="Book Antiqua" w:hAnsi="Book Antiqua" w:cs="Book Antiqua"/>
          <w:color w:val="000000"/>
        </w:rPr>
        <w:t xml:space="preserve"> antioxidant system to defend the body from cellular or tissue damag</w:t>
      </w:r>
      <w:r w:rsidR="00AB71F3">
        <w:rPr>
          <w:rFonts w:ascii="Book Antiqua" w:eastAsia="Book Antiqua" w:hAnsi="Book Antiqua" w:cs="Book Antiqua"/>
          <w:color w:val="000000"/>
        </w:rPr>
        <w:t>e</w:t>
      </w:r>
      <w:r w:rsidRPr="0038121B">
        <w:rPr>
          <w:rFonts w:ascii="Book Antiqua" w:eastAsia="Book Antiqua" w:hAnsi="Book Antiqua" w:cs="Book Antiqua"/>
          <w:color w:val="000000"/>
          <w:vertAlign w:val="superscript"/>
        </w:rPr>
        <w:t>[3]</w:t>
      </w:r>
      <w:r w:rsidRPr="0038121B">
        <w:rPr>
          <w:rFonts w:ascii="Book Antiqua" w:eastAsia="Book Antiqua" w:hAnsi="Book Antiqua" w:cs="Book Antiqua"/>
          <w:color w:val="000000"/>
        </w:rPr>
        <w:t>. In NAFLD, an imbalance of oxidant synthesis and antioxidants is the major contributor to the pathogenesis of the disease, leading to liver injury and hepatocyte deterioration</w:t>
      </w:r>
      <w:r w:rsidRPr="0038121B">
        <w:rPr>
          <w:rFonts w:ascii="Book Antiqua" w:eastAsia="Book Antiqua" w:hAnsi="Book Antiqua" w:cs="Book Antiqua"/>
          <w:color w:val="000000"/>
          <w:vertAlign w:val="superscript"/>
        </w:rPr>
        <w:t>[4]</w:t>
      </w:r>
      <w:r w:rsidRPr="0038121B">
        <w:rPr>
          <w:rFonts w:ascii="Book Antiqua" w:eastAsia="Book Antiqua" w:hAnsi="Book Antiqua" w:cs="Book Antiqua"/>
          <w:color w:val="000000"/>
        </w:rPr>
        <w:t>. Antioxidants have been suggested to be beneficial for health promotion and disease prevention. Therefore, we hypothesi</w:t>
      </w:r>
      <w:r w:rsidR="00326BCB">
        <w:rPr>
          <w:rFonts w:ascii="Book Antiqua" w:eastAsia="Book Antiqua" w:hAnsi="Book Antiqua" w:cs="Book Antiqua"/>
          <w:color w:val="000000"/>
        </w:rPr>
        <w:t>s</w:t>
      </w:r>
      <w:r w:rsidRPr="0038121B">
        <w:rPr>
          <w:rFonts w:ascii="Book Antiqua" w:eastAsia="Book Antiqua" w:hAnsi="Book Antiqua" w:cs="Book Antiqua"/>
          <w:color w:val="000000"/>
        </w:rPr>
        <w:t xml:space="preserve">ed that fruit rich in antioxidants may have potential benefit against NAFLD. </w:t>
      </w:r>
    </w:p>
    <w:p w14:paraId="2EE57B39" w14:textId="420EC30C" w:rsidR="00A77B3E" w:rsidRPr="0038121B" w:rsidRDefault="00E615F1" w:rsidP="00DE5CC6">
      <w:pPr>
        <w:spacing w:line="360" w:lineRule="auto"/>
        <w:ind w:firstLine="720"/>
        <w:jc w:val="both"/>
        <w:rPr>
          <w:rFonts w:ascii="Book Antiqua" w:hAnsi="Book Antiqua"/>
        </w:rPr>
      </w:pPr>
      <w:r w:rsidRPr="0038121B">
        <w:rPr>
          <w:rFonts w:ascii="Book Antiqua" w:eastAsia="Book Antiqua" w:hAnsi="Book Antiqua" w:cs="Book Antiqua"/>
          <w:i/>
          <w:iCs/>
          <w:color w:val="000000"/>
        </w:rPr>
        <w:t>Carica papaya</w:t>
      </w:r>
      <w:r w:rsidRPr="0038121B">
        <w:rPr>
          <w:rFonts w:ascii="Book Antiqua" w:eastAsia="Book Antiqua" w:hAnsi="Book Antiqua" w:cs="Book Antiqua"/>
          <w:color w:val="000000"/>
        </w:rPr>
        <w:t xml:space="preserve"> known as pawpaw or papaya is in the family of Caricaceae</w:t>
      </w:r>
      <w:r w:rsidRPr="0038121B">
        <w:rPr>
          <w:rFonts w:ascii="Book Antiqua" w:eastAsia="Book Antiqua" w:hAnsi="Book Antiqua" w:cs="Book Antiqua"/>
          <w:color w:val="000000"/>
          <w:vertAlign w:val="superscript"/>
        </w:rPr>
        <w:t>[5]</w:t>
      </w:r>
      <w:r w:rsidRPr="0038121B">
        <w:rPr>
          <w:rFonts w:ascii="Book Antiqua" w:eastAsia="Book Antiqua" w:hAnsi="Book Antiqua" w:cs="Book Antiqua"/>
          <w:color w:val="000000"/>
        </w:rPr>
        <w:t>. It is widely cultivated in many regions of the world, including Central and South America, Asia, and Africa</w:t>
      </w:r>
      <w:r w:rsidR="008B7D89">
        <w:rPr>
          <w:rFonts w:ascii="Book Antiqua" w:eastAsia="Book Antiqua" w:hAnsi="Book Antiqua" w:cs="Book Antiqua"/>
          <w:color w:val="000000"/>
        </w:rPr>
        <w:t>,</w:t>
      </w:r>
      <w:r w:rsidRPr="0038121B">
        <w:rPr>
          <w:rFonts w:ascii="Book Antiqua" w:eastAsia="Book Antiqua" w:hAnsi="Book Antiqua" w:cs="Book Antiqua"/>
          <w:color w:val="000000"/>
        </w:rPr>
        <w:t xml:space="preserve"> and its princip</w:t>
      </w:r>
      <w:r w:rsidR="00AB71F3">
        <w:rPr>
          <w:rFonts w:ascii="Book Antiqua" w:eastAsia="Book Antiqua" w:hAnsi="Book Antiqua" w:cs="Book Antiqua"/>
          <w:color w:val="000000"/>
        </w:rPr>
        <w:t>al</w:t>
      </w:r>
      <w:r w:rsidRPr="0038121B">
        <w:rPr>
          <w:rFonts w:ascii="Book Antiqua" w:eastAsia="Book Antiqua" w:hAnsi="Book Antiqua" w:cs="Book Antiqua"/>
          <w:color w:val="000000"/>
        </w:rPr>
        <w:t xml:space="preserve"> markets for consumption are the U</w:t>
      </w:r>
      <w:r w:rsidR="003A7D90" w:rsidRPr="0038121B">
        <w:rPr>
          <w:rFonts w:ascii="Book Antiqua" w:eastAsia="Book Antiqua" w:hAnsi="Book Antiqua" w:cs="Book Antiqua"/>
          <w:color w:val="000000"/>
        </w:rPr>
        <w:t>nited States</w:t>
      </w:r>
      <w:r w:rsidRPr="0038121B">
        <w:rPr>
          <w:rFonts w:ascii="Book Antiqua" w:eastAsia="Book Antiqua" w:hAnsi="Book Antiqua" w:cs="Book Antiqua"/>
          <w:color w:val="000000"/>
        </w:rPr>
        <w:t xml:space="preserve"> and Europe</w:t>
      </w:r>
      <w:r w:rsidRPr="0038121B">
        <w:rPr>
          <w:rFonts w:ascii="Book Antiqua" w:eastAsia="Book Antiqua" w:hAnsi="Book Antiqua" w:cs="Book Antiqua"/>
          <w:color w:val="000000"/>
          <w:vertAlign w:val="superscript"/>
        </w:rPr>
        <w:t>[6]</w:t>
      </w:r>
      <w:r w:rsidRPr="0038121B">
        <w:rPr>
          <w:rFonts w:ascii="Book Antiqua" w:eastAsia="Book Antiqua" w:hAnsi="Book Antiqua" w:cs="Book Antiqua"/>
          <w:color w:val="000000"/>
        </w:rPr>
        <w:t xml:space="preserve">. Papaya is a nutraceutical plant with many medicinal properties. Some studies have reported its health benefits including the treatment of gastrointestinal related disorders, diabetes, hypertension, hypercholesterolemia </w:t>
      </w:r>
      <w:r w:rsidR="008C44E3">
        <w:rPr>
          <w:rFonts w:ascii="Book Antiqua" w:eastAsia="Book Antiqua" w:hAnsi="Book Antiqua" w:cs="Book Antiqua"/>
          <w:color w:val="000000"/>
        </w:rPr>
        <w:t xml:space="preserve">and </w:t>
      </w:r>
      <w:r w:rsidRPr="0038121B">
        <w:rPr>
          <w:rFonts w:ascii="Book Antiqua" w:eastAsia="Book Antiqua" w:hAnsi="Book Antiqua" w:cs="Book Antiqua"/>
          <w:color w:val="000000"/>
        </w:rPr>
        <w:t>hepatotoxicity</w:t>
      </w:r>
      <w:r w:rsidR="008C44E3">
        <w:rPr>
          <w:rFonts w:ascii="Book Antiqua" w:eastAsia="Book Antiqua" w:hAnsi="Book Antiqua" w:cs="Book Antiqua"/>
          <w:color w:val="000000"/>
        </w:rPr>
        <w:t>,</w:t>
      </w:r>
      <w:r w:rsidRPr="0038121B">
        <w:rPr>
          <w:rFonts w:ascii="Book Antiqua" w:eastAsia="Book Antiqua" w:hAnsi="Book Antiqua" w:cs="Book Antiqua"/>
          <w:color w:val="000000"/>
        </w:rPr>
        <w:t xml:space="preserve"> and</w:t>
      </w:r>
      <w:r w:rsidR="008C44E3">
        <w:rPr>
          <w:rFonts w:ascii="Book Antiqua" w:eastAsia="Book Antiqua" w:hAnsi="Book Antiqua" w:cs="Book Antiqua"/>
          <w:color w:val="000000"/>
        </w:rPr>
        <w:t xml:space="preserve"> its</w:t>
      </w:r>
      <w:r w:rsidRPr="0038121B">
        <w:rPr>
          <w:rFonts w:ascii="Book Antiqua" w:eastAsia="Book Antiqua" w:hAnsi="Book Antiqua" w:cs="Book Antiqua"/>
          <w:color w:val="000000"/>
        </w:rPr>
        <w:t xml:space="preserve"> anti-microbial, anti-parasitic</w:t>
      </w:r>
      <w:r w:rsidR="008C44E3">
        <w:rPr>
          <w:rFonts w:ascii="Book Antiqua" w:eastAsia="Book Antiqua" w:hAnsi="Book Antiqua" w:cs="Book Antiqua"/>
          <w:color w:val="000000"/>
        </w:rPr>
        <w:t>,</w:t>
      </w:r>
      <w:r w:rsidRPr="0038121B">
        <w:rPr>
          <w:rFonts w:ascii="Book Antiqua" w:eastAsia="Book Antiqua" w:hAnsi="Book Antiqua" w:cs="Book Antiqua"/>
          <w:color w:val="000000"/>
        </w:rPr>
        <w:t xml:space="preserve"> and anti-viral properties</w:t>
      </w:r>
      <w:r w:rsidRPr="0038121B">
        <w:rPr>
          <w:rFonts w:ascii="Book Antiqua" w:eastAsia="Book Antiqua" w:hAnsi="Book Antiqua" w:cs="Book Antiqua"/>
          <w:color w:val="000000"/>
          <w:vertAlign w:val="superscript"/>
        </w:rPr>
        <w:t>[</w:t>
      </w:r>
      <w:hyperlink w:anchor="_ENREF_7" w:tooltip="O’Hare, 2014 #38" w:history="1">
        <w:r w:rsidRPr="0038121B">
          <w:rPr>
            <w:rFonts w:ascii="Book Antiqua" w:eastAsia="Book Antiqua" w:hAnsi="Book Antiqua" w:cs="Book Antiqua"/>
            <w:color w:val="000000"/>
            <w:vertAlign w:val="superscript"/>
          </w:rPr>
          <w:t>7</w:t>
        </w:r>
      </w:hyperlink>
      <w:r w:rsidRPr="0038121B">
        <w:rPr>
          <w:rFonts w:ascii="Book Antiqua" w:eastAsia="Book Antiqua" w:hAnsi="Book Antiqua" w:cs="Book Antiqua"/>
          <w:color w:val="000000"/>
          <w:vertAlign w:val="superscript"/>
        </w:rPr>
        <w:t>,</w:t>
      </w:r>
      <w:hyperlink w:anchor="_ENREF_8" w:tooltip="Santana, 2019 #47" w:history="1">
        <w:r w:rsidRPr="0038121B">
          <w:rPr>
            <w:rFonts w:ascii="Book Antiqua" w:eastAsia="Book Antiqua" w:hAnsi="Book Antiqua" w:cs="Book Antiqua"/>
            <w:color w:val="000000"/>
            <w:vertAlign w:val="superscript"/>
          </w:rPr>
          <w:t>8</w:t>
        </w:r>
      </w:hyperlink>
      <w:r w:rsidRPr="0038121B">
        <w:rPr>
          <w:rFonts w:ascii="Book Antiqua" w:eastAsia="Book Antiqua" w:hAnsi="Book Antiqua" w:cs="Book Antiqua"/>
          <w:color w:val="000000"/>
          <w:vertAlign w:val="superscript"/>
        </w:rPr>
        <w:t>]</w:t>
      </w:r>
      <w:r w:rsidRPr="0038121B">
        <w:rPr>
          <w:rFonts w:ascii="Book Antiqua" w:eastAsia="Book Antiqua" w:hAnsi="Book Antiqua" w:cs="Book Antiqua"/>
          <w:color w:val="000000"/>
        </w:rPr>
        <w:t>. Almost all parts of papaya can be used</w:t>
      </w:r>
      <w:r w:rsidR="008C44E3">
        <w:rPr>
          <w:rFonts w:ascii="Book Antiqua" w:eastAsia="Book Antiqua" w:hAnsi="Book Antiqua" w:cs="Book Antiqua"/>
          <w:color w:val="000000"/>
        </w:rPr>
        <w:t>,</w:t>
      </w:r>
      <w:r w:rsidRPr="0038121B">
        <w:rPr>
          <w:rFonts w:ascii="Book Antiqua" w:eastAsia="Book Antiqua" w:hAnsi="Book Antiqua" w:cs="Book Antiqua"/>
          <w:color w:val="000000"/>
        </w:rPr>
        <w:t xml:space="preserve"> especially the fruit of </w:t>
      </w:r>
      <w:r w:rsidRPr="0038121B">
        <w:rPr>
          <w:rFonts w:ascii="Book Antiqua" w:eastAsia="Book Antiqua" w:hAnsi="Book Antiqua" w:cs="Book Antiqua"/>
          <w:i/>
          <w:iCs/>
          <w:color w:val="000000"/>
        </w:rPr>
        <w:t>C. papaya</w:t>
      </w:r>
      <w:r w:rsidRPr="0038121B">
        <w:rPr>
          <w:rFonts w:ascii="Book Antiqua" w:eastAsia="Book Antiqua" w:hAnsi="Book Antiqua" w:cs="Book Antiqua"/>
          <w:color w:val="000000"/>
        </w:rPr>
        <w:t>. It is a nutritional source that is high in fibre, minerals and strong antioxidants including vitamin A, C and E. However, its health benefits in NAFLD are still the subject of research.</w:t>
      </w:r>
    </w:p>
    <w:p w14:paraId="34B4F401" w14:textId="5F0D0A9D" w:rsidR="00A77B3E" w:rsidRPr="0038121B" w:rsidRDefault="00E615F1" w:rsidP="00DE5CC6">
      <w:pPr>
        <w:spacing w:line="360" w:lineRule="auto"/>
        <w:ind w:firstLineChars="200" w:firstLine="480"/>
        <w:jc w:val="both"/>
        <w:rPr>
          <w:rFonts w:ascii="Book Antiqua" w:hAnsi="Book Antiqua"/>
        </w:rPr>
      </w:pPr>
      <w:r w:rsidRPr="0038121B">
        <w:rPr>
          <w:rFonts w:ascii="Book Antiqua" w:eastAsia="Book Antiqua" w:hAnsi="Book Antiqua" w:cs="Book Antiqua"/>
          <w:color w:val="000000"/>
        </w:rPr>
        <w:t>The purpose of this study was to evaluate the effect of papaya juice in the treatment of NAFLD. The doses of papaya juice used in this study can be practically applied to human use. Since papaya is low cost</w:t>
      </w:r>
      <w:r w:rsidR="008C44E3">
        <w:rPr>
          <w:rFonts w:ascii="Book Antiqua" w:eastAsia="Book Antiqua" w:hAnsi="Book Antiqua" w:cs="Book Antiqua"/>
          <w:color w:val="000000"/>
        </w:rPr>
        <w:t>,</w:t>
      </w:r>
      <w:r w:rsidRPr="0038121B">
        <w:rPr>
          <w:rFonts w:ascii="Book Antiqua" w:eastAsia="Book Antiqua" w:hAnsi="Book Antiqua" w:cs="Book Antiqua"/>
          <w:color w:val="000000"/>
        </w:rPr>
        <w:t xml:space="preserve"> easily available</w:t>
      </w:r>
      <w:r w:rsidR="008C44E3">
        <w:rPr>
          <w:rFonts w:ascii="Book Antiqua" w:eastAsia="Book Antiqua" w:hAnsi="Book Antiqua" w:cs="Book Antiqua"/>
          <w:color w:val="000000"/>
        </w:rPr>
        <w:t xml:space="preserve"> and</w:t>
      </w:r>
      <w:r w:rsidRPr="0038121B">
        <w:rPr>
          <w:rFonts w:ascii="Book Antiqua" w:eastAsia="Book Antiqua" w:hAnsi="Book Antiqua" w:cs="Book Antiqua"/>
          <w:color w:val="000000"/>
        </w:rPr>
        <w:t xml:space="preserve"> widely marketed worldwide, the results from this study could be implemented in nutritional intervention that may be used in the prevention and treatment of NAFLD.</w:t>
      </w:r>
    </w:p>
    <w:p w14:paraId="1D0189FB" w14:textId="77777777" w:rsidR="00A77B3E" w:rsidRPr="0038121B" w:rsidRDefault="00A77B3E" w:rsidP="0038121B">
      <w:pPr>
        <w:spacing w:line="360" w:lineRule="auto"/>
        <w:jc w:val="both"/>
        <w:rPr>
          <w:rFonts w:ascii="Book Antiqua" w:hAnsi="Book Antiqua"/>
        </w:rPr>
      </w:pPr>
    </w:p>
    <w:p w14:paraId="5F171DD3"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aps/>
          <w:color w:val="000000"/>
          <w:u w:val="single"/>
        </w:rPr>
        <w:t>MATERIALS AND METHODS</w:t>
      </w:r>
    </w:p>
    <w:p w14:paraId="14E017F9"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i/>
          <w:iCs/>
          <w:color w:val="000000"/>
        </w:rPr>
        <w:t>Plant material and preparation of papaya</w:t>
      </w:r>
    </w:p>
    <w:p w14:paraId="740469A5" w14:textId="471ECE4A"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The Holland variety of papaya fruit (</w:t>
      </w:r>
      <w:r w:rsidRPr="00DE5CC6">
        <w:rPr>
          <w:rFonts w:ascii="Book Antiqua" w:eastAsia="Book Antiqua" w:hAnsi="Book Antiqua" w:cs="Book Antiqua"/>
          <w:i/>
          <w:iCs/>
          <w:color w:val="000000"/>
        </w:rPr>
        <w:t>Carica papaya</w:t>
      </w:r>
      <w:r w:rsidRPr="00DE5CC6">
        <w:rPr>
          <w:rFonts w:ascii="Book Antiqua" w:eastAsia="Book Antiqua" w:hAnsi="Book Antiqua" w:cs="Book Antiqua"/>
          <w:color w:val="000000"/>
        </w:rPr>
        <w:t xml:space="preserve"> L.) was derived from a supermarket in Phitsanulok, Thailand. The fruit was harvested at a ripe stage, when papaya presents yellow areas on 50</w:t>
      </w:r>
      <w:r w:rsidR="003A7D90" w:rsidRPr="00DE5CC6">
        <w:rPr>
          <w:rFonts w:ascii="Book Antiqua" w:eastAsia="Book Antiqua" w:hAnsi="Book Antiqua" w:cs="Book Antiqua"/>
          <w:color w:val="000000"/>
        </w:rPr>
        <w:t>%</w:t>
      </w:r>
      <w:r w:rsidRPr="00DE5CC6">
        <w:rPr>
          <w:rFonts w:ascii="Book Antiqua" w:eastAsia="Book Antiqua" w:hAnsi="Book Antiqua" w:cs="Book Antiqua"/>
          <w:color w:val="000000"/>
        </w:rPr>
        <w:t>-75% of the skin</w:t>
      </w:r>
      <w:r w:rsidRPr="00DE5CC6">
        <w:rPr>
          <w:rFonts w:ascii="Book Antiqua" w:eastAsia="Book Antiqua" w:hAnsi="Book Antiqua" w:cs="Book Antiqua"/>
          <w:color w:val="000000"/>
          <w:vertAlign w:val="superscript"/>
        </w:rPr>
        <w:t>[</w:t>
      </w:r>
      <w:r w:rsidRPr="00DE5CC6">
        <w:rPr>
          <w:rFonts w:ascii="Book Antiqua" w:eastAsia="Book Antiqua" w:hAnsi="Book Antiqua" w:cs="Book Antiqua"/>
          <w:color w:val="000000"/>
          <w:u w:val="single" w:color="0000EE"/>
          <w:vertAlign w:val="superscript"/>
        </w:rPr>
        <w:t>9</w:t>
      </w:r>
      <w:r w:rsidRPr="00DE5CC6">
        <w:rPr>
          <w:rFonts w:ascii="Book Antiqua" w:eastAsia="Book Antiqua" w:hAnsi="Book Antiqua" w:cs="Book Antiqua"/>
          <w:color w:val="000000"/>
          <w:vertAlign w:val="superscript"/>
        </w:rPr>
        <w:t>]</w:t>
      </w:r>
      <w:r w:rsidRPr="00DE5CC6">
        <w:rPr>
          <w:rFonts w:ascii="Book Antiqua" w:eastAsia="Book Antiqua" w:hAnsi="Book Antiqua" w:cs="Book Antiqua"/>
          <w:color w:val="000000"/>
        </w:rPr>
        <w:t>. The juice was freshly prepared by extraction from the homogeni</w:t>
      </w:r>
      <w:r w:rsidR="00326BCB">
        <w:rPr>
          <w:rFonts w:ascii="Book Antiqua" w:eastAsia="Book Antiqua" w:hAnsi="Book Antiqua" w:cs="Book Antiqua"/>
          <w:color w:val="000000"/>
        </w:rPr>
        <w:t>s</w:t>
      </w:r>
      <w:r w:rsidRPr="00DE5CC6">
        <w:rPr>
          <w:rFonts w:ascii="Book Antiqua" w:eastAsia="Book Antiqua" w:hAnsi="Book Antiqua" w:cs="Book Antiqua"/>
          <w:color w:val="000000"/>
        </w:rPr>
        <w:t>ed flesh of the Holland cultivar</w:t>
      </w:r>
      <w:r w:rsidR="006409B2">
        <w:rPr>
          <w:rFonts w:ascii="Book Antiqua" w:eastAsia="Book Antiqua" w:hAnsi="Book Antiqua" w:cs="Book Antiqua"/>
          <w:color w:val="000000"/>
        </w:rPr>
        <w:t xml:space="preserve"> and</w:t>
      </w:r>
      <w:r w:rsidRPr="00DE5CC6">
        <w:rPr>
          <w:rFonts w:ascii="Book Antiqua" w:eastAsia="Book Antiqua" w:hAnsi="Book Antiqua" w:cs="Book Antiqua"/>
          <w:color w:val="000000"/>
        </w:rPr>
        <w:t xml:space="preserve"> separated from the pulp by squeezing it several times</w:t>
      </w:r>
      <w:r w:rsidR="006409B2">
        <w:rPr>
          <w:rFonts w:ascii="Book Antiqua" w:eastAsia="Book Antiqua" w:hAnsi="Book Antiqua" w:cs="Book Antiqua"/>
          <w:color w:val="000000"/>
        </w:rPr>
        <w:t>. The juice was</w:t>
      </w:r>
      <w:r w:rsidRPr="00DE5CC6">
        <w:rPr>
          <w:rFonts w:ascii="Book Antiqua" w:eastAsia="Book Antiqua" w:hAnsi="Book Antiqua" w:cs="Book Antiqua"/>
          <w:color w:val="000000"/>
        </w:rPr>
        <w:t xml:space="preserve"> then centrifug</w:t>
      </w:r>
      <w:r w:rsidR="006409B2">
        <w:rPr>
          <w:rFonts w:ascii="Book Antiqua" w:eastAsia="Book Antiqua" w:hAnsi="Book Antiqua" w:cs="Book Antiqua"/>
          <w:color w:val="000000"/>
        </w:rPr>
        <w:t>ed</w:t>
      </w:r>
      <w:r w:rsidRPr="00DE5CC6">
        <w:rPr>
          <w:rFonts w:ascii="Book Antiqua" w:eastAsia="Book Antiqua" w:hAnsi="Book Antiqua" w:cs="Book Antiqua"/>
          <w:color w:val="000000"/>
        </w:rPr>
        <w:t xml:space="preserve"> at 1500</w:t>
      </w:r>
      <w:r w:rsidR="003A7D90"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w:t>
      </w:r>
      <w:r w:rsidR="003A7D90" w:rsidRPr="00DE5CC6">
        <w:rPr>
          <w:rFonts w:ascii="Book Antiqua" w:eastAsia="Book Antiqua" w:hAnsi="Book Antiqua" w:cs="Book Antiqua"/>
          <w:color w:val="000000"/>
        </w:rPr>
        <w:t xml:space="preserve"> </w:t>
      </w:r>
      <w:r w:rsidRPr="00C5439E">
        <w:rPr>
          <w:rFonts w:ascii="Book Antiqua" w:eastAsia="Book Antiqua" w:hAnsi="Book Antiqua" w:cs="Book Antiqua"/>
          <w:i/>
          <w:iCs/>
          <w:color w:val="000000"/>
        </w:rPr>
        <w:t>g</w:t>
      </w:r>
      <w:r w:rsidRPr="00DE5CC6">
        <w:rPr>
          <w:rFonts w:ascii="Book Antiqua" w:eastAsia="Book Antiqua" w:hAnsi="Book Antiqua" w:cs="Book Antiqua"/>
          <w:color w:val="000000"/>
        </w:rPr>
        <w:t xml:space="preserve"> for 20 min. The papaya composition as shown in Table 1 w</w:t>
      </w:r>
      <w:r w:rsidR="006409B2">
        <w:rPr>
          <w:rFonts w:ascii="Book Antiqua" w:eastAsia="Book Antiqua" w:hAnsi="Book Antiqua" w:cs="Book Antiqua"/>
          <w:color w:val="000000"/>
        </w:rPr>
        <w:t>as</w:t>
      </w:r>
      <w:r w:rsidRPr="00DE5CC6">
        <w:rPr>
          <w:rFonts w:ascii="Book Antiqua" w:eastAsia="Book Antiqua" w:hAnsi="Book Antiqua" w:cs="Book Antiqua"/>
          <w:color w:val="000000"/>
        </w:rPr>
        <w:t xml:space="preserve"> analysed by </w:t>
      </w:r>
      <w:r w:rsidR="006409B2">
        <w:rPr>
          <w:rFonts w:ascii="Book Antiqua" w:eastAsia="Book Antiqua" w:hAnsi="Book Antiqua" w:cs="Book Antiqua"/>
          <w:color w:val="000000"/>
        </w:rPr>
        <w:t>F</w:t>
      </w:r>
      <w:r w:rsidRPr="00DE5CC6">
        <w:rPr>
          <w:rFonts w:ascii="Book Antiqua" w:eastAsia="Book Antiqua" w:hAnsi="Book Antiqua" w:cs="Book Antiqua"/>
          <w:color w:val="000000"/>
        </w:rPr>
        <w:t xml:space="preserve">ood and </w:t>
      </w:r>
      <w:r w:rsidR="006409B2">
        <w:rPr>
          <w:rFonts w:ascii="Book Antiqua" w:eastAsia="Book Antiqua" w:hAnsi="Book Antiqua" w:cs="Book Antiqua"/>
          <w:color w:val="000000"/>
        </w:rPr>
        <w:t>N</w:t>
      </w:r>
      <w:r w:rsidRPr="00DE5CC6">
        <w:rPr>
          <w:rFonts w:ascii="Book Antiqua" w:eastAsia="Book Antiqua" w:hAnsi="Book Antiqua" w:cs="Book Antiqua"/>
          <w:color w:val="000000"/>
        </w:rPr>
        <w:t xml:space="preserve">utrition </w:t>
      </w:r>
      <w:r w:rsidR="006409B2">
        <w:rPr>
          <w:rFonts w:ascii="Book Antiqua" w:eastAsia="Book Antiqua" w:hAnsi="Book Antiqua" w:cs="Book Antiqua"/>
          <w:color w:val="000000"/>
        </w:rPr>
        <w:t>L</w:t>
      </w:r>
      <w:r w:rsidRPr="00DE5CC6">
        <w:rPr>
          <w:rFonts w:ascii="Book Antiqua" w:eastAsia="Book Antiqua" w:hAnsi="Book Antiqua" w:cs="Book Antiqua"/>
          <w:color w:val="000000"/>
        </w:rPr>
        <w:t>aboratory, Institute of Nutrition, Mahidol University, Nakhon Pathom, Thailand.</w:t>
      </w:r>
    </w:p>
    <w:p w14:paraId="6855D600" w14:textId="77777777" w:rsidR="00A77B3E" w:rsidRPr="00DE5CC6" w:rsidRDefault="00A77B3E" w:rsidP="00DE5CC6">
      <w:pPr>
        <w:spacing w:line="360" w:lineRule="auto"/>
        <w:jc w:val="both"/>
        <w:rPr>
          <w:rFonts w:ascii="Book Antiqua" w:hAnsi="Book Antiqua"/>
        </w:rPr>
      </w:pPr>
    </w:p>
    <w:p w14:paraId="3FFFAFF7"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i/>
          <w:iCs/>
          <w:color w:val="000000"/>
        </w:rPr>
        <w:t>Animals and experimental design</w:t>
      </w:r>
    </w:p>
    <w:p w14:paraId="4F0E7B22" w14:textId="24684E11" w:rsidR="00A77B3E" w:rsidRPr="00DE5CC6" w:rsidRDefault="00E615F1" w:rsidP="00DE5CC6">
      <w:pPr>
        <w:spacing w:line="360" w:lineRule="auto"/>
        <w:jc w:val="both"/>
        <w:rPr>
          <w:rFonts w:ascii="Book Antiqua" w:hAnsi="Book Antiqua"/>
        </w:rPr>
      </w:pPr>
      <w:r w:rsidRPr="0038121B">
        <w:rPr>
          <w:rFonts w:ascii="Book Antiqua" w:eastAsia="Book Antiqua" w:hAnsi="Book Antiqua" w:cs="Book Antiqua"/>
          <w:color w:val="000000"/>
        </w:rPr>
        <w:t>The NAFLD animal model was developed as described previously</w:t>
      </w:r>
      <w:r w:rsidRPr="0038121B">
        <w:rPr>
          <w:rFonts w:ascii="Book Antiqua" w:eastAsia="Book Antiqua" w:hAnsi="Book Antiqua" w:cs="Book Antiqua"/>
          <w:color w:val="000000"/>
          <w:vertAlign w:val="superscript"/>
        </w:rPr>
        <w:t>[10]</w:t>
      </w:r>
      <w:r w:rsidRPr="0038121B">
        <w:rPr>
          <w:rFonts w:ascii="Book Antiqua" w:eastAsia="Book Antiqua" w:hAnsi="Book Antiqua" w:cs="Book Antiqua"/>
          <w:color w:val="000000"/>
        </w:rPr>
        <w:t>.</w:t>
      </w:r>
      <w:r w:rsidRPr="0038121B">
        <w:rPr>
          <w:rFonts w:ascii="Book Antiqua" w:eastAsia="Book Antiqua" w:hAnsi="Book Antiqua" w:cs="Book Antiqua"/>
          <w:color w:val="000000"/>
          <w:vertAlign w:val="superscript"/>
        </w:rPr>
        <w:t xml:space="preserve"> </w:t>
      </w:r>
      <w:r w:rsidRPr="0038121B">
        <w:rPr>
          <w:rFonts w:ascii="Book Antiqua" w:eastAsia="Book Antiqua" w:hAnsi="Book Antiqua" w:cs="Book Antiqua"/>
          <w:color w:val="000000"/>
        </w:rPr>
        <w:t>Four</w:t>
      </w:r>
      <w:r w:rsidR="003A7D90" w:rsidRPr="0038121B">
        <w:rPr>
          <w:rFonts w:ascii="Book Antiqua" w:eastAsia="Book Antiqua" w:hAnsi="Book Antiqua" w:cs="Book Antiqua"/>
          <w:color w:val="000000"/>
        </w:rPr>
        <w:t>-</w:t>
      </w:r>
      <w:r w:rsidRPr="0038121B">
        <w:rPr>
          <w:rFonts w:ascii="Book Antiqua" w:eastAsia="Book Antiqua" w:hAnsi="Book Antiqua" w:cs="Book Antiqua"/>
          <w:color w:val="000000"/>
        </w:rPr>
        <w:t>week-old</w:t>
      </w:r>
      <w:r w:rsidRPr="00DE5CC6">
        <w:rPr>
          <w:rFonts w:ascii="Book Antiqua" w:eastAsia="Book Antiqua" w:hAnsi="Book Antiqua" w:cs="Book Antiqua"/>
          <w:color w:val="000000"/>
        </w:rPr>
        <w:t xml:space="preserve"> male Sprague</w:t>
      </w:r>
      <w:r w:rsidR="0038121B">
        <w:rPr>
          <w:rFonts w:ascii="Book Antiqua" w:eastAsia="Book Antiqua" w:hAnsi="Book Antiqua" w:cs="Book Antiqua"/>
          <w:color w:val="000000"/>
        </w:rPr>
        <w:t>-</w:t>
      </w:r>
      <w:r w:rsidRPr="00DE5CC6">
        <w:rPr>
          <w:rFonts w:ascii="Book Antiqua" w:eastAsia="Book Antiqua" w:hAnsi="Book Antiqua" w:cs="Book Antiqua"/>
          <w:color w:val="000000"/>
        </w:rPr>
        <w:t>Dawley rats weighing between 100 and 120</w:t>
      </w:r>
      <w:r w:rsidR="003A7D90"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g were purchased from the National Laboratory Animal Centre at Salaya campus, Mahidol University (Nakon Pratom, Thailand). All animal experiments were carried out after getting approval from the Animal Ethics Committee at the </w:t>
      </w:r>
      <w:r w:rsidR="00DE722B">
        <w:rPr>
          <w:rFonts w:ascii="Book Antiqua" w:eastAsia="Book Antiqua" w:hAnsi="Book Antiqua" w:cs="Book Antiqua"/>
          <w:color w:val="000000"/>
        </w:rPr>
        <w:t>C</w:t>
      </w:r>
      <w:r w:rsidRPr="00DE5CC6">
        <w:rPr>
          <w:rFonts w:ascii="Book Antiqua" w:eastAsia="Book Antiqua" w:hAnsi="Book Antiqua" w:cs="Book Antiqua"/>
          <w:color w:val="000000"/>
        </w:rPr>
        <w:t xml:space="preserve">entre for </w:t>
      </w:r>
      <w:r w:rsidR="00DE722B">
        <w:rPr>
          <w:rFonts w:ascii="Book Antiqua" w:eastAsia="Book Antiqua" w:hAnsi="Book Antiqua" w:cs="Book Antiqua"/>
          <w:color w:val="000000"/>
        </w:rPr>
        <w:t>A</w:t>
      </w:r>
      <w:r w:rsidRPr="00DE5CC6">
        <w:rPr>
          <w:rFonts w:ascii="Book Antiqua" w:eastAsia="Book Antiqua" w:hAnsi="Book Antiqua" w:cs="Book Antiqua"/>
          <w:color w:val="000000"/>
        </w:rPr>
        <w:t xml:space="preserve">nimal </w:t>
      </w:r>
      <w:r w:rsidR="00DE722B">
        <w:rPr>
          <w:rFonts w:ascii="Book Antiqua" w:eastAsia="Book Antiqua" w:hAnsi="Book Antiqua" w:cs="Book Antiqua"/>
          <w:color w:val="000000"/>
        </w:rPr>
        <w:t>R</w:t>
      </w:r>
      <w:r w:rsidRPr="00DE5CC6">
        <w:rPr>
          <w:rFonts w:ascii="Book Antiqua" w:eastAsia="Book Antiqua" w:hAnsi="Book Antiqua" w:cs="Book Antiqua"/>
          <w:color w:val="000000"/>
        </w:rPr>
        <w:t>esearch at Naresuan University, Phitsanulok, Thailand (Approval number NU-AE 580714). All procedures were performed in accordance with Guide for the Care and Use of Laboratory Animals (8</w:t>
      </w:r>
      <w:r w:rsidRPr="00DE5CC6">
        <w:rPr>
          <w:rFonts w:ascii="Book Antiqua" w:eastAsia="Book Antiqua" w:hAnsi="Book Antiqua" w:cs="Book Antiqua"/>
          <w:color w:val="000000"/>
          <w:vertAlign w:val="superscript"/>
        </w:rPr>
        <w:t>th</w:t>
      </w:r>
      <w:r w:rsidRPr="00DE5CC6">
        <w:rPr>
          <w:rFonts w:ascii="Book Antiqua" w:eastAsia="Book Antiqua" w:hAnsi="Book Antiqua" w:cs="Book Antiqua"/>
          <w:color w:val="000000"/>
        </w:rPr>
        <w:t xml:space="preserve"> edition, National Academies Pres</w:t>
      </w:r>
      <w:r w:rsidRPr="0038121B">
        <w:rPr>
          <w:rFonts w:ascii="Book Antiqua" w:eastAsia="Book Antiqua" w:hAnsi="Book Antiqua" w:cs="Book Antiqua"/>
          <w:color w:val="000000"/>
        </w:rPr>
        <w:t>s)</w:t>
      </w:r>
      <w:r w:rsidRPr="0038121B">
        <w:rPr>
          <w:rFonts w:ascii="Book Antiqua" w:eastAsia="Book Antiqua" w:hAnsi="Book Antiqua" w:cs="Book Antiqua"/>
          <w:color w:val="000000"/>
          <w:vertAlign w:val="superscript"/>
        </w:rPr>
        <w:t>[</w:t>
      </w:r>
      <w:hyperlink w:anchor="_ENREF_11" w:tooltip="National Research Council Committee for the Update of the Guide for the Care and Use of Laboratory, 2011 #17" w:history="1">
        <w:r w:rsidRPr="0038121B">
          <w:rPr>
            <w:rFonts w:ascii="Book Antiqua" w:eastAsia="Book Antiqua" w:hAnsi="Book Antiqua" w:cs="Book Antiqua"/>
            <w:color w:val="000000"/>
            <w:vertAlign w:val="superscript"/>
          </w:rPr>
          <w:t>11</w:t>
        </w:r>
      </w:hyperlink>
      <w:r w:rsidRPr="0038121B">
        <w:rPr>
          <w:rFonts w:ascii="Book Antiqua" w:eastAsia="Book Antiqua" w:hAnsi="Book Antiqua" w:cs="Book Antiqua"/>
          <w:color w:val="000000"/>
          <w:vertAlign w:val="superscript"/>
        </w:rPr>
        <w:t>]</w:t>
      </w:r>
      <w:r w:rsidRPr="0038121B">
        <w:rPr>
          <w:rFonts w:ascii="Book Antiqua" w:eastAsia="Book Antiqua" w:hAnsi="Book Antiqua" w:cs="Book Antiqua"/>
          <w:color w:val="000000"/>
        </w:rPr>
        <w:t xml:space="preserve">. </w:t>
      </w:r>
      <w:r w:rsidRPr="00DE5CC6">
        <w:rPr>
          <w:rFonts w:ascii="Book Antiqua" w:eastAsia="Book Antiqua" w:hAnsi="Book Antiqua" w:cs="Book Antiqua"/>
          <w:color w:val="000000"/>
        </w:rPr>
        <w:t>The animals were acclimati</w:t>
      </w:r>
      <w:r w:rsidR="00326BCB">
        <w:rPr>
          <w:rFonts w:ascii="Book Antiqua" w:eastAsia="Book Antiqua" w:hAnsi="Book Antiqua" w:cs="Book Antiqua"/>
          <w:color w:val="000000"/>
        </w:rPr>
        <w:t>s</w:t>
      </w:r>
      <w:r w:rsidRPr="00DE5CC6">
        <w:rPr>
          <w:rFonts w:ascii="Book Antiqua" w:eastAsia="Book Antiqua" w:hAnsi="Book Antiqua" w:cs="Book Antiqua"/>
          <w:color w:val="000000"/>
        </w:rPr>
        <w:t xml:space="preserve">ed for </w:t>
      </w:r>
      <w:r w:rsidR="00DE722B">
        <w:rPr>
          <w:rFonts w:ascii="Book Antiqua" w:eastAsia="Book Antiqua" w:hAnsi="Book Antiqua" w:cs="Book Antiqua"/>
          <w:color w:val="000000"/>
        </w:rPr>
        <w:t>1 wk</w:t>
      </w:r>
      <w:r w:rsidRPr="00DE5CC6">
        <w:rPr>
          <w:rFonts w:ascii="Book Antiqua" w:eastAsia="Book Antiqua" w:hAnsi="Book Antiqua" w:cs="Book Antiqua"/>
          <w:color w:val="000000"/>
        </w:rPr>
        <w:t xml:space="preserve"> and then randomi</w:t>
      </w:r>
      <w:r w:rsidR="00326BCB">
        <w:rPr>
          <w:rFonts w:ascii="Book Antiqua" w:eastAsia="Book Antiqua" w:hAnsi="Book Antiqua" w:cs="Book Antiqua"/>
          <w:color w:val="000000"/>
        </w:rPr>
        <w:t>s</w:t>
      </w:r>
      <w:r w:rsidRPr="00DE5CC6">
        <w:rPr>
          <w:rFonts w:ascii="Book Antiqua" w:eastAsia="Book Antiqua" w:hAnsi="Book Antiqua" w:cs="Book Antiqua"/>
          <w:color w:val="000000"/>
        </w:rPr>
        <w:t>ed into four groups (</w:t>
      </w:r>
      <w:r w:rsidRPr="00DE5CC6">
        <w:rPr>
          <w:rFonts w:ascii="Book Antiqua" w:eastAsia="Book Antiqua" w:hAnsi="Book Antiqua" w:cs="Book Antiqua"/>
          <w:i/>
          <w:iCs/>
          <w:color w:val="000000"/>
        </w:rPr>
        <w:t>n</w:t>
      </w:r>
      <w:r w:rsidRPr="00DE5CC6">
        <w:rPr>
          <w:rFonts w:ascii="Book Antiqua" w:eastAsia="Book Antiqua" w:hAnsi="Book Antiqua" w:cs="Book Antiqua"/>
          <w:color w:val="000000"/>
        </w:rPr>
        <w:t xml:space="preserve"> = 6-7). Group 1 was the control rats fed a commercial normal diet for </w:t>
      </w:r>
      <w:r w:rsidR="00DE722B">
        <w:rPr>
          <w:rFonts w:ascii="Book Antiqua" w:eastAsia="Book Antiqua" w:hAnsi="Book Antiqua" w:cs="Book Antiqua"/>
          <w:color w:val="000000"/>
        </w:rPr>
        <w:t>8 wk</w:t>
      </w:r>
      <w:r w:rsidRPr="00DE5CC6">
        <w:rPr>
          <w:rFonts w:ascii="Book Antiqua" w:eastAsia="Book Antiqua" w:hAnsi="Book Antiqua" w:cs="Book Antiqua"/>
          <w:color w:val="000000"/>
        </w:rPr>
        <w:t xml:space="preserve"> (C), while the three remaining groups (2</w:t>
      </w:r>
      <w:r w:rsidR="0038121B">
        <w:rPr>
          <w:rFonts w:ascii="Book Antiqua" w:eastAsia="Book Antiqua" w:hAnsi="Book Antiqua" w:cs="Book Antiqua"/>
          <w:color w:val="000000"/>
        </w:rPr>
        <w:t>-</w:t>
      </w:r>
      <w:r w:rsidRPr="00DE5CC6">
        <w:rPr>
          <w:rFonts w:ascii="Book Antiqua" w:eastAsia="Book Antiqua" w:hAnsi="Book Antiqua" w:cs="Book Antiqua"/>
          <w:color w:val="000000"/>
        </w:rPr>
        <w:t>4) were fed a high</w:t>
      </w:r>
      <w:r w:rsidR="00B657BE">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fat diet (HFD) for 8 wk and oral gavage for 1 mo as follows; </w:t>
      </w:r>
      <w:r w:rsidRPr="00DE5CC6">
        <w:rPr>
          <w:rFonts w:ascii="Book Antiqua" w:eastAsia="Book Antiqua" w:hAnsi="Book Antiqua" w:cs="Book Antiqua"/>
          <w:color w:val="000000"/>
          <w:shd w:val="clear" w:color="auto" w:fill="FFFFFF"/>
        </w:rPr>
        <w:t>Group 1 was fed a normal diet for 8 wk and then treated with distilled water for an additional 4 wk, animals were maintained on a normal diet. After the first 8</w:t>
      </w:r>
      <w:r w:rsidR="003A7D90" w:rsidRPr="00DE5CC6">
        <w:rPr>
          <w:rFonts w:ascii="Book Antiqua" w:eastAsia="Book Antiqua" w:hAnsi="Book Antiqua" w:cs="Book Antiqua"/>
          <w:color w:val="000000"/>
          <w:shd w:val="clear" w:color="auto" w:fill="FFFFFF"/>
        </w:rPr>
        <w:t xml:space="preserve"> </w:t>
      </w:r>
      <w:r w:rsidRPr="00DE5CC6">
        <w:rPr>
          <w:rFonts w:ascii="Book Antiqua" w:eastAsia="Book Antiqua" w:hAnsi="Book Antiqua" w:cs="Book Antiqua"/>
          <w:color w:val="000000"/>
          <w:shd w:val="clear" w:color="auto" w:fill="FFFFFF"/>
        </w:rPr>
        <w:t>wk period on HFD, animals in group 2 were fed a HFD for 4 wk</w:t>
      </w:r>
      <w:r w:rsidR="00DE722B">
        <w:rPr>
          <w:rFonts w:ascii="Book Antiqua" w:eastAsia="Book Antiqua" w:hAnsi="Book Antiqua" w:cs="Book Antiqua"/>
          <w:color w:val="000000"/>
          <w:shd w:val="clear" w:color="auto" w:fill="FFFFFF"/>
        </w:rPr>
        <w:t>,</w:t>
      </w:r>
      <w:r w:rsidRPr="00DE5CC6">
        <w:rPr>
          <w:rFonts w:ascii="Book Antiqua" w:eastAsia="Book Antiqua" w:hAnsi="Book Antiqua" w:cs="Book Antiqua"/>
          <w:color w:val="000000"/>
          <w:shd w:val="clear" w:color="auto" w:fill="FFFFFF"/>
        </w:rPr>
        <w:t xml:space="preserve"> while those of groups 3 and 4 were kept on HFD and received 0.5 mL and 1.0 mL/100 g body weight/day of papaya juice</w:t>
      </w:r>
      <w:r w:rsidR="00DE722B">
        <w:rPr>
          <w:rFonts w:ascii="Book Antiqua" w:eastAsia="Book Antiqua" w:hAnsi="Book Antiqua" w:cs="Book Antiqua"/>
          <w:color w:val="000000"/>
          <w:shd w:val="clear" w:color="auto" w:fill="FFFFFF"/>
        </w:rPr>
        <w:t>,</w:t>
      </w:r>
      <w:r w:rsidRPr="00DE5CC6">
        <w:rPr>
          <w:rFonts w:ascii="Book Antiqua" w:eastAsia="Book Antiqua" w:hAnsi="Book Antiqua" w:cs="Book Antiqua"/>
          <w:color w:val="000000"/>
          <w:shd w:val="clear" w:color="auto" w:fill="FFFFFF"/>
        </w:rPr>
        <w:t xml:space="preserve"> respectively.</w:t>
      </w:r>
    </w:p>
    <w:p w14:paraId="7996B079" w14:textId="53E596B6" w:rsidR="00A77B3E" w:rsidRPr="00DE5CC6" w:rsidRDefault="00E615F1" w:rsidP="00C705D6">
      <w:pPr>
        <w:spacing w:line="360" w:lineRule="auto"/>
        <w:ind w:firstLineChars="200" w:firstLine="480"/>
        <w:jc w:val="both"/>
        <w:rPr>
          <w:rFonts w:ascii="Book Antiqua" w:hAnsi="Book Antiqua"/>
        </w:rPr>
      </w:pPr>
      <w:r w:rsidRPr="00DE5CC6">
        <w:rPr>
          <w:rFonts w:ascii="Book Antiqua" w:eastAsia="Book Antiqua" w:hAnsi="Book Antiqua" w:cs="Book Antiqua"/>
          <w:color w:val="000000"/>
        </w:rPr>
        <w:t xml:space="preserve">The doses of papaya used in </w:t>
      </w:r>
      <w:r w:rsidR="00923E81" w:rsidRPr="00DE5CC6">
        <w:rPr>
          <w:rFonts w:ascii="Book Antiqua" w:eastAsia="Book Antiqua" w:hAnsi="Book Antiqua" w:cs="Book Antiqua"/>
          <w:color w:val="000000"/>
        </w:rPr>
        <w:t>0.5 mL of papaya juice/100 g body weight (HFL)</w:t>
      </w:r>
      <w:r w:rsidRPr="00DE5CC6">
        <w:rPr>
          <w:rFonts w:ascii="Book Antiqua" w:eastAsia="Book Antiqua" w:hAnsi="Book Antiqua" w:cs="Book Antiqua"/>
          <w:color w:val="000000"/>
        </w:rPr>
        <w:t xml:space="preserve"> and </w:t>
      </w:r>
      <w:r w:rsidR="00923E81" w:rsidRPr="00DE5CC6">
        <w:rPr>
          <w:rFonts w:ascii="Book Antiqua" w:eastAsia="Book Antiqua" w:hAnsi="Book Antiqua" w:cs="Book Antiqua"/>
          <w:color w:val="000000"/>
        </w:rPr>
        <w:t>1 mL of papaya juice/100 g body weight (</w:t>
      </w:r>
      <w:r w:rsidRPr="00DE5CC6">
        <w:rPr>
          <w:rFonts w:ascii="Book Antiqua" w:eastAsia="Book Antiqua" w:hAnsi="Book Antiqua" w:cs="Book Antiqua"/>
          <w:color w:val="000000"/>
        </w:rPr>
        <w:t>HFH</w:t>
      </w:r>
      <w:r w:rsidR="00923E81"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were the equivalent of approximately 125 and 250 g of papaya consumed by a person, respectively. Diet composition of control and </w:t>
      </w:r>
      <w:r w:rsidRPr="00DE5CC6">
        <w:rPr>
          <w:rFonts w:ascii="Book Antiqua" w:eastAsia="Book Antiqua" w:hAnsi="Book Antiqua" w:cs="Book Antiqua"/>
          <w:color w:val="000000"/>
        </w:rPr>
        <w:lastRenderedPageBreak/>
        <w:t>high fat diets were formulated according to AIN-93G as previously described with a slight modification</w:t>
      </w:r>
      <w:r w:rsidRPr="00DE5CC6">
        <w:rPr>
          <w:rFonts w:ascii="Book Antiqua" w:eastAsia="Book Antiqua" w:hAnsi="Book Antiqua" w:cs="Book Antiqua"/>
          <w:color w:val="000000"/>
          <w:vertAlign w:val="superscript"/>
        </w:rPr>
        <w:t>[</w:t>
      </w:r>
      <w:r w:rsidRPr="00DE5CC6">
        <w:rPr>
          <w:rFonts w:ascii="Book Antiqua" w:eastAsia="Book Antiqua" w:hAnsi="Book Antiqua" w:cs="Book Antiqua"/>
          <w:color w:val="000000"/>
          <w:u w:val="single" w:color="0000EE"/>
          <w:vertAlign w:val="superscript"/>
        </w:rPr>
        <w:t>12</w:t>
      </w:r>
      <w:r w:rsidRPr="00DE5CC6">
        <w:rPr>
          <w:rFonts w:ascii="Book Antiqua" w:eastAsia="Book Antiqua" w:hAnsi="Book Antiqua" w:cs="Book Antiqua"/>
          <w:color w:val="000000"/>
          <w:vertAlign w:val="superscript"/>
        </w:rPr>
        <w:t>]</w:t>
      </w:r>
      <w:r w:rsidRPr="00DE5CC6">
        <w:rPr>
          <w:rFonts w:ascii="Book Antiqua" w:eastAsia="Book Antiqua" w:hAnsi="Book Antiqua" w:cs="Book Antiqua"/>
          <w:color w:val="000000"/>
        </w:rPr>
        <w:t>.</w:t>
      </w:r>
      <w:r w:rsidRPr="00DE5CC6">
        <w:rPr>
          <w:rFonts w:ascii="Book Antiqua" w:eastAsia="Book Antiqua" w:hAnsi="Book Antiqua" w:cs="Book Antiqua"/>
          <w:color w:val="000000"/>
          <w:vertAlign w:val="superscript"/>
        </w:rPr>
        <w:t xml:space="preserve"> </w:t>
      </w:r>
      <w:r w:rsidRPr="00DE5CC6">
        <w:rPr>
          <w:rFonts w:ascii="Book Antiqua" w:eastAsia="Book Antiqua" w:hAnsi="Book Antiqua" w:cs="Book Antiqua"/>
          <w:color w:val="000000"/>
        </w:rPr>
        <w:t>Briefly, the high fat diets were composed of 1.5% cholesterol, 20% palm oil and 0.25% cholic acid. Body weights of rats were recorded weekly. At the end of the 12</w:t>
      </w:r>
      <w:r w:rsidRPr="00DE5CC6">
        <w:rPr>
          <w:rFonts w:ascii="Book Antiqua" w:eastAsia="Book Antiqua" w:hAnsi="Book Antiqua" w:cs="Book Antiqua"/>
          <w:color w:val="000000"/>
          <w:vertAlign w:val="superscript"/>
        </w:rPr>
        <w:t>th</w:t>
      </w:r>
      <w:r w:rsidRPr="00DE5CC6">
        <w:rPr>
          <w:rFonts w:ascii="Book Antiqua" w:eastAsia="Book Antiqua" w:hAnsi="Book Antiqua" w:cs="Book Antiqua"/>
          <w:color w:val="000000"/>
        </w:rPr>
        <w:t xml:space="preserve"> week, the animals were euthani</w:t>
      </w:r>
      <w:r w:rsidR="00326BCB">
        <w:rPr>
          <w:rFonts w:ascii="Book Antiqua" w:eastAsia="Book Antiqua" w:hAnsi="Book Antiqua" w:cs="Book Antiqua"/>
          <w:color w:val="000000"/>
        </w:rPr>
        <w:t>s</w:t>
      </w:r>
      <w:r w:rsidRPr="00DE5CC6">
        <w:rPr>
          <w:rFonts w:ascii="Book Antiqua" w:eastAsia="Book Antiqua" w:hAnsi="Book Antiqua" w:cs="Book Antiqua"/>
          <w:color w:val="000000"/>
        </w:rPr>
        <w:t xml:space="preserve">ed by pentobarbital injection. The blood was drawn through cardiac puncture. Blood and tissue samples were collected and kept </w:t>
      </w:r>
      <w:r w:rsidR="00DE722B">
        <w:rPr>
          <w:rFonts w:ascii="Book Antiqua" w:eastAsia="Book Antiqua" w:hAnsi="Book Antiqua" w:cs="Book Antiqua"/>
          <w:color w:val="000000"/>
        </w:rPr>
        <w:t xml:space="preserve">at </w:t>
      </w:r>
      <w:r w:rsidRPr="00DE5CC6">
        <w:rPr>
          <w:rFonts w:ascii="Book Antiqua" w:eastAsia="Book Antiqua" w:hAnsi="Book Antiqua" w:cs="Book Antiqua"/>
          <w:color w:val="000000"/>
        </w:rPr>
        <w:t>-</w:t>
      </w:r>
      <w:r w:rsidR="00DE722B">
        <w:rPr>
          <w:rFonts w:ascii="Book Antiqua" w:eastAsia="Book Antiqua" w:hAnsi="Book Antiqua" w:cs="Book Antiqua"/>
          <w:color w:val="000000"/>
        </w:rPr>
        <w:t>8</w:t>
      </w:r>
      <w:r w:rsidRPr="00DE5CC6">
        <w:rPr>
          <w:rFonts w:ascii="Book Antiqua" w:eastAsia="Book Antiqua" w:hAnsi="Book Antiqua" w:cs="Book Antiqua"/>
          <w:color w:val="000000"/>
        </w:rPr>
        <w:t xml:space="preserve">0 °C for further analysis. </w:t>
      </w:r>
    </w:p>
    <w:p w14:paraId="24FD0C18" w14:textId="77777777" w:rsidR="00A77B3E" w:rsidRPr="00DE5CC6" w:rsidRDefault="00A77B3E" w:rsidP="00DE5CC6">
      <w:pPr>
        <w:spacing w:line="360" w:lineRule="auto"/>
        <w:ind w:firstLine="720"/>
        <w:jc w:val="both"/>
        <w:rPr>
          <w:rFonts w:ascii="Book Antiqua" w:hAnsi="Book Antiqua"/>
        </w:rPr>
      </w:pPr>
    </w:p>
    <w:p w14:paraId="1AC5AB32"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i/>
          <w:iCs/>
          <w:color w:val="000000"/>
        </w:rPr>
        <w:t>Biochemical analyses</w:t>
      </w:r>
    </w:p>
    <w:p w14:paraId="2C4552AA" w14:textId="379BC373"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The serum was used to measure aspartate transaminase (AST), alanine transaminase (ALT) and alkaline phosphatase (ALP) by Bio Lab Medical Centre</w:t>
      </w:r>
      <w:r w:rsidR="00DE722B">
        <w:rPr>
          <w:rFonts w:ascii="Book Antiqua" w:eastAsia="Book Antiqua" w:hAnsi="Book Antiqua" w:cs="Book Antiqua"/>
          <w:color w:val="000000"/>
        </w:rPr>
        <w:t xml:space="preserve"> (</w:t>
      </w:r>
      <w:r w:rsidRPr="00DE5CC6">
        <w:rPr>
          <w:rFonts w:ascii="Book Antiqua" w:eastAsia="Book Antiqua" w:hAnsi="Book Antiqua" w:cs="Book Antiqua"/>
          <w:color w:val="000000"/>
        </w:rPr>
        <w:t>Phitsanulok, Thailand</w:t>
      </w:r>
      <w:r w:rsidR="00DE722B">
        <w:rPr>
          <w:rFonts w:ascii="Book Antiqua" w:eastAsia="Book Antiqua" w:hAnsi="Book Antiqua" w:cs="Book Antiqua"/>
          <w:color w:val="000000"/>
        </w:rPr>
        <w:t>)</w:t>
      </w:r>
      <w:r w:rsidRPr="00DE5CC6">
        <w:rPr>
          <w:rFonts w:ascii="Book Antiqua" w:eastAsia="Book Antiqua" w:hAnsi="Book Antiqua" w:cs="Book Antiqua"/>
          <w:color w:val="000000"/>
        </w:rPr>
        <w:t xml:space="preserve">. </w:t>
      </w:r>
    </w:p>
    <w:p w14:paraId="7A8111C1" w14:textId="77777777" w:rsidR="00A77B3E" w:rsidRPr="00DE5CC6" w:rsidRDefault="00A77B3E" w:rsidP="00DE5CC6">
      <w:pPr>
        <w:spacing w:line="360" w:lineRule="auto"/>
        <w:jc w:val="both"/>
        <w:rPr>
          <w:rFonts w:ascii="Book Antiqua" w:hAnsi="Book Antiqua"/>
        </w:rPr>
      </w:pPr>
    </w:p>
    <w:p w14:paraId="44931CB0"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i/>
          <w:iCs/>
          <w:color w:val="000000"/>
          <w:shd w:val="clear" w:color="auto" w:fill="FFFFFF"/>
        </w:rPr>
        <w:t>Analysis of hepatic TAG and cholesterol content</w:t>
      </w:r>
    </w:p>
    <w:p w14:paraId="5AC06447" w14:textId="436D7B5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Hepatic lipid was extracted according to a modified Folch method</w:t>
      </w:r>
      <w:r w:rsidR="00DE722B">
        <w:rPr>
          <w:rFonts w:ascii="Book Antiqua" w:eastAsia="Book Antiqua" w:hAnsi="Book Antiqua" w:cs="Book Antiqua"/>
          <w:color w:val="000000"/>
        </w:rPr>
        <w:t>,</w:t>
      </w:r>
      <w:r w:rsidRPr="00DE5CC6">
        <w:rPr>
          <w:rFonts w:ascii="Book Antiqua" w:eastAsia="Book Antiqua" w:hAnsi="Book Antiqua" w:cs="Book Antiqua"/>
          <w:color w:val="000000"/>
        </w:rPr>
        <w:t xml:space="preserve"> as previously described</w:t>
      </w:r>
      <w:r w:rsidRPr="00DE5CC6">
        <w:rPr>
          <w:rFonts w:ascii="Book Antiqua" w:eastAsia="Book Antiqua" w:hAnsi="Book Antiqua" w:cs="Book Antiqua"/>
          <w:color w:val="000000"/>
          <w:vertAlign w:val="superscript"/>
        </w:rPr>
        <w:t>[</w:t>
      </w:r>
      <w:r w:rsidRPr="00DE5CC6">
        <w:rPr>
          <w:rFonts w:ascii="Book Antiqua" w:eastAsia="Book Antiqua" w:hAnsi="Book Antiqua" w:cs="Book Antiqua"/>
          <w:color w:val="000000"/>
          <w:u w:val="single" w:color="0000EE"/>
          <w:vertAlign w:val="superscript"/>
        </w:rPr>
        <w:t>13</w:t>
      </w:r>
      <w:r w:rsidRPr="00DE5CC6">
        <w:rPr>
          <w:rFonts w:ascii="Book Antiqua" w:eastAsia="Book Antiqua" w:hAnsi="Book Antiqua" w:cs="Book Antiqua"/>
          <w:color w:val="000000"/>
          <w:vertAlign w:val="superscript"/>
        </w:rPr>
        <w:t>]</w:t>
      </w:r>
      <w:r w:rsidRPr="00DE5CC6">
        <w:rPr>
          <w:rFonts w:ascii="Book Antiqua" w:eastAsia="Book Antiqua" w:hAnsi="Book Antiqua" w:cs="Book Antiqua"/>
          <w:color w:val="000000"/>
        </w:rPr>
        <w:t>.</w:t>
      </w:r>
      <w:r w:rsidRPr="00DE5CC6">
        <w:rPr>
          <w:rFonts w:ascii="Book Antiqua" w:eastAsia="Book Antiqua" w:hAnsi="Book Antiqua" w:cs="Book Antiqua"/>
          <w:color w:val="000000"/>
          <w:vertAlign w:val="superscript"/>
        </w:rPr>
        <w:t xml:space="preserve"> </w:t>
      </w:r>
      <w:r w:rsidRPr="00DE5CC6">
        <w:rPr>
          <w:rFonts w:ascii="Book Antiqua" w:eastAsia="Book Antiqua" w:hAnsi="Book Antiqua" w:cs="Book Antiqua"/>
          <w:color w:val="000000"/>
        </w:rPr>
        <w:t>Briefly, lipids were extracted from 0.5 g of liver with a mixture of chloroform/methanol (2:1, v/v) and dried under N</w:t>
      </w:r>
      <w:r w:rsidRPr="00DE5CC6">
        <w:rPr>
          <w:rFonts w:ascii="Book Antiqua" w:eastAsia="Book Antiqua" w:hAnsi="Book Antiqua" w:cs="Book Antiqua"/>
          <w:color w:val="000000"/>
          <w:vertAlign w:val="subscript"/>
        </w:rPr>
        <w:t>2</w:t>
      </w:r>
      <w:r w:rsidRPr="00DE5CC6">
        <w:rPr>
          <w:rFonts w:ascii="Book Antiqua" w:eastAsia="Book Antiqua" w:hAnsi="Book Antiqua" w:cs="Book Antiqua"/>
          <w:color w:val="000000"/>
        </w:rPr>
        <w:t>. The pellets were dissolved and used for the analysis of hepatic lipid contents. The hepatic contents of triglyceride and total cholesterol were determined using a colorimetric assay kit according to the instructions of the manufacturer (HUMAN Gesellschaft für Biochemica und Diagnostica mbH, Wiesbaden, Germany).</w:t>
      </w:r>
    </w:p>
    <w:p w14:paraId="21D3D78E" w14:textId="77777777" w:rsidR="00A77B3E" w:rsidRPr="00DE5CC6" w:rsidRDefault="00A77B3E" w:rsidP="00DE5CC6">
      <w:pPr>
        <w:spacing w:line="360" w:lineRule="auto"/>
        <w:jc w:val="both"/>
        <w:rPr>
          <w:rFonts w:ascii="Book Antiqua" w:hAnsi="Book Antiqua"/>
        </w:rPr>
      </w:pPr>
    </w:p>
    <w:p w14:paraId="57011B4E"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i/>
          <w:iCs/>
          <w:color w:val="000000"/>
        </w:rPr>
        <w:t>Histopathological analyses</w:t>
      </w:r>
    </w:p>
    <w:p w14:paraId="60816C6E" w14:textId="0E59EFD2"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 xml:space="preserve">To analyse the histopathology of the liver, the tissue was fixed immediately after removal in 10% formalin. The liver tissue was then embedded in paraffin, sectioned, and stained with </w:t>
      </w:r>
      <w:r w:rsidR="00107062" w:rsidRPr="00DE5CC6">
        <w:rPr>
          <w:rFonts w:ascii="Book Antiqua" w:eastAsia="Book Antiqua" w:hAnsi="Book Antiqua" w:cs="Book Antiqua"/>
          <w:color w:val="000000"/>
        </w:rPr>
        <w:t>haematoxylin</w:t>
      </w:r>
      <w:r w:rsidRPr="00DE5CC6">
        <w:rPr>
          <w:rFonts w:ascii="Book Antiqua" w:eastAsia="Book Antiqua" w:hAnsi="Book Antiqua" w:cs="Book Antiqua"/>
          <w:color w:val="000000"/>
        </w:rPr>
        <w:t xml:space="preserve"> and eosin. The histopathological features were scored for the liver lesions using NAFLD activity score (NAS) according to Xu </w:t>
      </w:r>
      <w:r w:rsidRPr="0038121B">
        <w:rPr>
          <w:rFonts w:ascii="Book Antiqua" w:eastAsia="Book Antiqua" w:hAnsi="Book Antiqua" w:cs="Book Antiqua"/>
          <w:i/>
          <w:iCs/>
          <w:color w:val="000000"/>
        </w:rPr>
        <w:t>et al</w:t>
      </w:r>
      <w:r w:rsidRPr="0038121B">
        <w:rPr>
          <w:rFonts w:ascii="Book Antiqua" w:eastAsia="Book Antiqua" w:hAnsi="Book Antiqua" w:cs="Book Antiqua"/>
          <w:color w:val="000000"/>
          <w:vertAlign w:val="superscript"/>
        </w:rPr>
        <w:t>[14]</w:t>
      </w:r>
      <w:r w:rsidRPr="0038121B">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NAS component represents the sum of score ranging from 0-8 for three histological features: </w:t>
      </w:r>
      <w:r w:rsidR="00326BCB">
        <w:rPr>
          <w:rFonts w:ascii="Book Antiqua" w:eastAsia="Book Antiqua" w:hAnsi="Book Antiqua" w:cs="Book Antiqua"/>
          <w:color w:val="000000"/>
        </w:rPr>
        <w:t>H</w:t>
      </w:r>
      <w:r w:rsidRPr="00DE5CC6">
        <w:rPr>
          <w:rFonts w:ascii="Book Antiqua" w:eastAsia="Book Antiqua" w:hAnsi="Book Antiqua" w:cs="Book Antiqua"/>
          <w:color w:val="000000"/>
        </w:rPr>
        <w:t>epatocyte ballooning (0</w:t>
      </w:r>
      <w:r w:rsidR="0038121B">
        <w:rPr>
          <w:rFonts w:ascii="Book Antiqua" w:eastAsia="Book Antiqua" w:hAnsi="Book Antiqua" w:cs="Book Antiqua"/>
          <w:color w:val="000000"/>
        </w:rPr>
        <w:t>-</w:t>
      </w:r>
      <w:r w:rsidRPr="00DE5CC6">
        <w:rPr>
          <w:rFonts w:ascii="Book Antiqua" w:eastAsia="Book Antiqua" w:hAnsi="Book Antiqua" w:cs="Book Antiqua"/>
          <w:color w:val="000000"/>
        </w:rPr>
        <w:t>2), lobular inflammation (0</w:t>
      </w:r>
      <w:r w:rsidR="0038121B">
        <w:rPr>
          <w:rFonts w:ascii="Book Antiqua" w:eastAsia="Book Antiqua" w:hAnsi="Book Antiqua" w:cs="Book Antiqua"/>
          <w:color w:val="000000"/>
        </w:rPr>
        <w:t>-</w:t>
      </w:r>
      <w:r w:rsidRPr="00DE5CC6">
        <w:rPr>
          <w:rFonts w:ascii="Book Antiqua" w:eastAsia="Book Antiqua" w:hAnsi="Book Antiqua" w:cs="Book Antiqua"/>
          <w:color w:val="000000"/>
        </w:rPr>
        <w:t>3) and steatosis (0</w:t>
      </w:r>
      <w:r w:rsidR="0038121B">
        <w:rPr>
          <w:rFonts w:ascii="Book Antiqua" w:eastAsia="Book Antiqua" w:hAnsi="Book Antiqua" w:cs="Book Antiqua"/>
          <w:color w:val="000000"/>
        </w:rPr>
        <w:t>-</w:t>
      </w:r>
      <w:r w:rsidRPr="00DE5CC6">
        <w:rPr>
          <w:rFonts w:ascii="Book Antiqua" w:eastAsia="Book Antiqua" w:hAnsi="Book Antiqua" w:cs="Book Antiqua"/>
          <w:color w:val="000000"/>
        </w:rPr>
        <w:t xml:space="preserve">3). The total NAS score of 0-3 </w:t>
      </w:r>
      <w:r w:rsidR="00326BCB">
        <w:rPr>
          <w:rFonts w:ascii="Book Antiqua" w:eastAsia="Book Antiqua" w:hAnsi="Book Antiqua" w:cs="Book Antiqua"/>
          <w:color w:val="000000"/>
        </w:rPr>
        <w:t>wa</w:t>
      </w:r>
      <w:r w:rsidRPr="00DE5CC6">
        <w:rPr>
          <w:rFonts w:ascii="Book Antiqua" w:eastAsia="Book Antiqua" w:hAnsi="Book Antiqua" w:cs="Book Antiqua"/>
          <w:color w:val="000000"/>
        </w:rPr>
        <w:t xml:space="preserve">s defined as not nonalcoholic steatohepatitis (NASH). The score greater than 5-8 </w:t>
      </w:r>
      <w:r w:rsidR="00326BCB">
        <w:rPr>
          <w:rFonts w:ascii="Book Antiqua" w:eastAsia="Book Antiqua" w:hAnsi="Book Antiqua" w:cs="Book Antiqua"/>
          <w:color w:val="000000"/>
        </w:rPr>
        <w:t>wa</w:t>
      </w:r>
      <w:r w:rsidRPr="00DE5CC6">
        <w:rPr>
          <w:rFonts w:ascii="Book Antiqua" w:eastAsia="Book Antiqua" w:hAnsi="Book Antiqua" w:cs="Book Antiqua"/>
          <w:color w:val="000000"/>
        </w:rPr>
        <w:t xml:space="preserve">s considered as NASH. The hepatic lipid accumulation assessment was modified from </w:t>
      </w:r>
      <w:r w:rsidR="00484685" w:rsidRPr="00DE5CC6">
        <w:rPr>
          <w:rFonts w:ascii="Book Antiqua" w:hAnsi="Book Antiqua"/>
        </w:rPr>
        <w:lastRenderedPageBreak/>
        <w:t>Mal</w:t>
      </w:r>
      <w:r w:rsidR="00484685" w:rsidRPr="0038121B">
        <w:rPr>
          <w:rFonts w:ascii="Book Antiqua" w:hAnsi="Book Antiqua"/>
        </w:rPr>
        <w:t>akul</w:t>
      </w:r>
      <w:r w:rsidRPr="0038121B">
        <w:rPr>
          <w:rFonts w:ascii="Book Antiqua" w:eastAsia="Book Antiqua" w:hAnsi="Book Antiqua" w:cs="Book Antiqua"/>
          <w:color w:val="000000"/>
        </w:rPr>
        <w:t xml:space="preserve"> </w:t>
      </w:r>
      <w:r w:rsidRPr="0038121B">
        <w:rPr>
          <w:rFonts w:ascii="Book Antiqua" w:eastAsia="Book Antiqua" w:hAnsi="Book Antiqua" w:cs="Book Antiqua"/>
          <w:i/>
          <w:iCs/>
          <w:color w:val="000000"/>
        </w:rPr>
        <w:t>et al</w:t>
      </w:r>
      <w:r w:rsidR="00484685" w:rsidRPr="0038121B">
        <w:rPr>
          <w:rFonts w:ascii="Book Antiqua" w:eastAsia="Book Antiqua" w:hAnsi="Book Antiqua" w:cs="Book Antiqua"/>
          <w:color w:val="000000"/>
          <w:vertAlign w:val="superscript"/>
        </w:rPr>
        <w:t>[12]</w:t>
      </w:r>
      <w:r w:rsidRPr="00DE5CC6">
        <w:rPr>
          <w:rFonts w:ascii="Book Antiqua" w:eastAsia="Book Antiqua" w:hAnsi="Book Antiqua" w:cs="Book Antiqua"/>
          <w:color w:val="000000"/>
        </w:rPr>
        <w:t xml:space="preserve">. In brief, the frozen liver samples with </w:t>
      </w:r>
      <w:r w:rsidR="00326BCB">
        <w:rPr>
          <w:rFonts w:ascii="Book Antiqua" w:eastAsia="Book Antiqua" w:hAnsi="Book Antiqua" w:cs="Book Antiqua"/>
          <w:color w:val="000000"/>
        </w:rPr>
        <w:t>optimal cutting temperature</w:t>
      </w:r>
      <w:r w:rsidRPr="00DE5CC6">
        <w:rPr>
          <w:rFonts w:ascii="Book Antiqua" w:eastAsia="Book Antiqua" w:hAnsi="Book Antiqua" w:cs="Book Antiqua"/>
          <w:color w:val="000000"/>
        </w:rPr>
        <w:t xml:space="preserve">-embedded were cryosectioned at 5 </w:t>
      </w:r>
      <w:r w:rsidR="00484685" w:rsidRPr="00DE5CC6">
        <w:rPr>
          <w:rFonts w:ascii="Book Antiqua" w:eastAsia="Book Antiqua" w:hAnsi="Book Antiqua" w:cs="Book Antiqua"/>
          <w:color w:val="000000"/>
        </w:rPr>
        <w:t>μ</w:t>
      </w:r>
      <w:r w:rsidRPr="00DE5CC6">
        <w:rPr>
          <w:rFonts w:ascii="Book Antiqua" w:eastAsia="Book Antiqua" w:hAnsi="Book Antiqua" w:cs="Book Antiqua"/>
          <w:color w:val="000000"/>
        </w:rPr>
        <w:t>m with a cryostat, fixed in 4% v/v formalin for 10 min and then stained with Oil Red O working solution for triglycerides and free fatty acid staining.</w:t>
      </w:r>
    </w:p>
    <w:p w14:paraId="6029A3C8" w14:textId="77777777" w:rsidR="00A77B3E" w:rsidRPr="00DE5CC6" w:rsidRDefault="00A77B3E" w:rsidP="00DE5CC6">
      <w:pPr>
        <w:spacing w:line="360" w:lineRule="auto"/>
        <w:jc w:val="both"/>
        <w:rPr>
          <w:rFonts w:ascii="Book Antiqua" w:hAnsi="Book Antiqua"/>
        </w:rPr>
      </w:pPr>
    </w:p>
    <w:p w14:paraId="387D181B"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i/>
          <w:iCs/>
          <w:color w:val="000000"/>
        </w:rPr>
        <w:t>Hepatic lipid peroxidation</w:t>
      </w:r>
    </w:p>
    <w:p w14:paraId="3212A597" w14:textId="063960BA"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The isolated rat livers were homogeni</w:t>
      </w:r>
      <w:r w:rsidR="00326BCB">
        <w:rPr>
          <w:rFonts w:ascii="Book Antiqua" w:eastAsia="Book Antiqua" w:hAnsi="Book Antiqua" w:cs="Book Antiqua"/>
          <w:color w:val="000000"/>
        </w:rPr>
        <w:t>s</w:t>
      </w:r>
      <w:r w:rsidRPr="00DE5CC6">
        <w:rPr>
          <w:rFonts w:ascii="Book Antiqua" w:eastAsia="Book Antiqua" w:hAnsi="Book Antiqua" w:cs="Book Antiqua"/>
          <w:color w:val="000000"/>
        </w:rPr>
        <w:t xml:space="preserve">ed in </w:t>
      </w:r>
      <w:r w:rsidR="00326BCB">
        <w:rPr>
          <w:rFonts w:ascii="Book Antiqua" w:eastAsia="Book Antiqua" w:hAnsi="Book Antiqua" w:cs="Book Antiqua"/>
          <w:color w:val="000000"/>
        </w:rPr>
        <w:t>phosphate buffered saline</w:t>
      </w:r>
      <w:r w:rsidR="00484685"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PBS</w:t>
      </w:r>
      <w:r w:rsidR="00484685" w:rsidRPr="00DE5CC6">
        <w:rPr>
          <w:rFonts w:ascii="Book Antiqua" w:eastAsia="Book Antiqua" w:hAnsi="Book Antiqua" w:cs="Book Antiqua"/>
          <w:color w:val="000000"/>
        </w:rPr>
        <w:t>)</w:t>
      </w:r>
      <w:r w:rsidR="00326BCB">
        <w:rPr>
          <w:rFonts w:ascii="Book Antiqua" w:eastAsia="Book Antiqua" w:hAnsi="Book Antiqua" w:cs="Book Antiqua"/>
          <w:color w:val="000000"/>
        </w:rPr>
        <w:t>,</w:t>
      </w:r>
      <w:r w:rsidRPr="00DE5CC6">
        <w:rPr>
          <w:rFonts w:ascii="Book Antiqua" w:eastAsia="Book Antiqua" w:hAnsi="Book Antiqua" w:cs="Book Antiqua"/>
          <w:color w:val="000000"/>
        </w:rPr>
        <w:t xml:space="preserve"> and the total protein content of liver tissues was measured using a Bradford assay kit (Sigma-Aldrich, S</w:t>
      </w:r>
      <w:r w:rsidR="00326BCB">
        <w:rPr>
          <w:rFonts w:ascii="Book Antiqua" w:eastAsia="Book Antiqua" w:hAnsi="Book Antiqua" w:cs="Book Antiqua"/>
          <w:color w:val="000000"/>
        </w:rPr>
        <w:t>t. Louis, MO,</w:t>
      </w:r>
      <w:r w:rsidRPr="00DE5CC6">
        <w:rPr>
          <w:rFonts w:ascii="Book Antiqua" w:eastAsia="Book Antiqua" w:hAnsi="Book Antiqua" w:cs="Book Antiqua"/>
          <w:color w:val="000000"/>
        </w:rPr>
        <w:t xml:space="preserve"> U</w:t>
      </w:r>
      <w:r w:rsidR="00484685" w:rsidRPr="00DE5CC6">
        <w:rPr>
          <w:rFonts w:ascii="Book Antiqua" w:eastAsia="Book Antiqua" w:hAnsi="Book Antiqua" w:cs="Book Antiqua"/>
          <w:color w:val="000000"/>
        </w:rPr>
        <w:t>nited States</w:t>
      </w:r>
      <w:r w:rsidRPr="00DE5CC6">
        <w:rPr>
          <w:rFonts w:ascii="Book Antiqua" w:eastAsia="Book Antiqua" w:hAnsi="Book Antiqua" w:cs="Book Antiqua"/>
          <w:color w:val="000000"/>
        </w:rPr>
        <w:t>). The lipid peroxidation of the hepatic tissue homogenate was determined by a thiobarbituric acid assay. The solutions were prepared according to Liu</w:t>
      </w:r>
      <w:r w:rsidR="0038121B">
        <w:rPr>
          <w:rFonts w:ascii="Book Antiqua" w:eastAsia="Book Antiqua" w:hAnsi="Book Antiqua" w:cs="Book Antiqua"/>
          <w:color w:val="000000"/>
        </w:rPr>
        <w:t xml:space="preserve"> </w:t>
      </w:r>
      <w:r w:rsidR="0038121B" w:rsidRPr="0038121B">
        <w:rPr>
          <w:rFonts w:ascii="Book Antiqua" w:eastAsia="Book Antiqua" w:hAnsi="Book Antiqua" w:cs="Book Antiqua"/>
          <w:i/>
          <w:iCs/>
          <w:color w:val="000000"/>
        </w:rPr>
        <w:t>et al</w:t>
      </w:r>
      <w:r w:rsidRPr="0038121B">
        <w:rPr>
          <w:rFonts w:ascii="Book Antiqua" w:eastAsia="Book Antiqua" w:hAnsi="Book Antiqua" w:cs="Book Antiqua"/>
          <w:color w:val="000000"/>
          <w:vertAlign w:val="superscript"/>
        </w:rPr>
        <w:t>[15]</w:t>
      </w:r>
      <w:r w:rsidRPr="0038121B">
        <w:rPr>
          <w:rFonts w:ascii="Book Antiqua" w:eastAsia="Book Antiqua" w:hAnsi="Book Antiqua" w:cs="Book Antiqua"/>
          <w:color w:val="000000"/>
        </w:rPr>
        <w:t>. B</w:t>
      </w:r>
      <w:r w:rsidRPr="00DE5CC6">
        <w:rPr>
          <w:rFonts w:ascii="Book Antiqua" w:eastAsia="Book Antiqua" w:hAnsi="Book Antiqua" w:cs="Book Antiqua"/>
          <w:color w:val="000000"/>
        </w:rPr>
        <w:t>riefly, the mixture of 15% trichloroacetic acid, 0.25</w:t>
      </w:r>
      <w:r w:rsidR="00326BCB">
        <w:rPr>
          <w:rFonts w:ascii="Book Antiqua" w:eastAsia="Book Antiqua" w:hAnsi="Book Antiqua" w:cs="Book Antiqua"/>
          <w:color w:val="000000"/>
        </w:rPr>
        <w:t xml:space="preserve"> </w:t>
      </w:r>
      <w:r w:rsidRPr="00DE5CC6">
        <w:rPr>
          <w:rFonts w:ascii="Book Antiqua" w:eastAsia="Book Antiqua" w:hAnsi="Book Antiqua" w:cs="Book Antiqua"/>
          <w:color w:val="000000"/>
        </w:rPr>
        <w:t>N HCl (Sigma-Aldrich) and 0.37% 2-thiobarbitulic acid (POCH, Sowinskiego, Poland) with 1:1:1 ratio was prepared. The</w:t>
      </w:r>
      <w:r w:rsidR="00326BCB">
        <w:rPr>
          <w:rFonts w:ascii="Book Antiqua" w:eastAsia="Book Antiqua" w:hAnsi="Book Antiqua" w:cs="Book Antiqua"/>
          <w:color w:val="000000"/>
        </w:rPr>
        <w:t>n</w:t>
      </w:r>
      <w:r w:rsidRPr="00DE5CC6">
        <w:rPr>
          <w:rFonts w:ascii="Book Antiqua" w:eastAsia="Book Antiqua" w:hAnsi="Book Antiqua" w:cs="Book Antiqua"/>
          <w:color w:val="000000"/>
        </w:rPr>
        <w:t xml:space="preserve"> 200 μ</w:t>
      </w:r>
      <w:r w:rsidR="00484685" w:rsidRPr="00DE5CC6">
        <w:rPr>
          <w:rFonts w:ascii="Book Antiqua" w:eastAsia="Book Antiqua" w:hAnsi="Book Antiqua" w:cs="Book Antiqua"/>
          <w:color w:val="000000"/>
        </w:rPr>
        <w:t>L</w:t>
      </w:r>
      <w:r w:rsidRPr="00DE5CC6">
        <w:rPr>
          <w:rFonts w:ascii="Book Antiqua" w:eastAsia="Book Antiqua" w:hAnsi="Book Antiqua" w:cs="Book Antiqua"/>
          <w:color w:val="000000"/>
        </w:rPr>
        <w:t xml:space="preserve"> of these reagents were added in each eppendorf </w:t>
      </w:r>
      <w:r w:rsidR="00326BCB">
        <w:rPr>
          <w:rFonts w:ascii="Book Antiqua" w:eastAsia="Book Antiqua" w:hAnsi="Book Antiqua" w:cs="Book Antiqua"/>
          <w:color w:val="000000"/>
        </w:rPr>
        <w:t xml:space="preserve">tube </w:t>
      </w:r>
      <w:r w:rsidRPr="00DE5CC6">
        <w:rPr>
          <w:rFonts w:ascii="Book Antiqua" w:eastAsia="Book Antiqua" w:hAnsi="Book Antiqua" w:cs="Book Antiqua"/>
          <w:color w:val="000000"/>
        </w:rPr>
        <w:t>and incubated in heat block at 95</w:t>
      </w:r>
      <w:r w:rsidR="00484685"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°C for 15 min. The solutions were centrifuged at 3500</w:t>
      </w:r>
      <w:r w:rsidR="00484685" w:rsidRPr="00DE5CC6">
        <w:rPr>
          <w:rFonts w:ascii="Book Antiqua" w:eastAsia="Book Antiqua" w:hAnsi="Book Antiqua" w:cs="Book Antiqua"/>
          <w:color w:val="000000"/>
        </w:rPr>
        <w:t xml:space="preserve"> ×</w:t>
      </w:r>
      <w:r w:rsidR="00484685" w:rsidRPr="00A76F3E">
        <w:rPr>
          <w:rFonts w:ascii="Book Antiqua" w:eastAsia="Book Antiqua" w:hAnsi="Book Antiqua" w:cs="Book Antiqua"/>
          <w:i/>
          <w:color w:val="000000"/>
        </w:rPr>
        <w:t xml:space="preserve"> </w:t>
      </w:r>
      <w:r w:rsidRPr="00A76F3E">
        <w:rPr>
          <w:rFonts w:ascii="Book Antiqua" w:eastAsia="Book Antiqua" w:hAnsi="Book Antiqua" w:cs="Book Antiqua"/>
          <w:i/>
          <w:color w:val="000000"/>
        </w:rPr>
        <w:t>g</w:t>
      </w:r>
      <w:r w:rsidRPr="00DE5CC6">
        <w:rPr>
          <w:rFonts w:ascii="Book Antiqua" w:eastAsia="Book Antiqua" w:hAnsi="Book Antiqua" w:cs="Book Antiqua"/>
          <w:color w:val="000000"/>
        </w:rPr>
        <w:t xml:space="preserve"> for 25 min and the supernatant in each tube was pipetted to 96 well plates. The samples were then measured </w:t>
      </w:r>
      <w:r w:rsidR="00326BCB">
        <w:rPr>
          <w:rFonts w:ascii="Book Antiqua" w:eastAsia="Book Antiqua" w:hAnsi="Book Antiqua" w:cs="Book Antiqua"/>
          <w:color w:val="000000"/>
        </w:rPr>
        <w:t xml:space="preserve">at </w:t>
      </w:r>
      <w:r w:rsidRPr="00DE5CC6">
        <w:rPr>
          <w:rFonts w:ascii="Book Antiqua" w:eastAsia="Book Antiqua" w:hAnsi="Book Antiqua" w:cs="Book Antiqua"/>
          <w:color w:val="000000"/>
        </w:rPr>
        <w:t>absorbance 535 nm with malondialdehyde as a standard</w:t>
      </w:r>
      <w:r w:rsidR="00326BCB">
        <w:rPr>
          <w:rFonts w:ascii="Book Antiqua" w:eastAsia="Book Antiqua" w:hAnsi="Book Antiqua" w:cs="Book Antiqua"/>
          <w:color w:val="000000"/>
        </w:rPr>
        <w:t>,</w:t>
      </w:r>
      <w:r w:rsidRPr="00DE5CC6">
        <w:rPr>
          <w:rFonts w:ascii="Book Antiqua" w:eastAsia="Book Antiqua" w:hAnsi="Book Antiqua" w:cs="Book Antiqua"/>
          <w:color w:val="000000"/>
        </w:rPr>
        <w:t xml:space="preserve"> and the unit was expressed as </w:t>
      </w:r>
      <w:r w:rsidR="00484685" w:rsidRPr="00DE5CC6">
        <w:rPr>
          <w:rFonts w:ascii="Book Antiqua" w:eastAsia="Book Antiqua" w:hAnsi="Book Antiqua" w:cs="Book Antiqua"/>
          <w:color w:val="000000"/>
        </w:rPr>
        <w:t>μ</w:t>
      </w:r>
      <w:r w:rsidRPr="00DE5CC6">
        <w:rPr>
          <w:rFonts w:ascii="Book Antiqua" w:eastAsia="Book Antiqua" w:hAnsi="Book Antiqua" w:cs="Book Antiqua"/>
          <w:color w:val="000000"/>
        </w:rPr>
        <w:t>mo</w:t>
      </w:r>
      <w:r w:rsidR="00484685" w:rsidRPr="00DE5CC6">
        <w:rPr>
          <w:rFonts w:ascii="Book Antiqua" w:eastAsia="Book Antiqua" w:hAnsi="Book Antiqua" w:cs="Book Antiqua"/>
          <w:color w:val="000000"/>
        </w:rPr>
        <w:t>L</w:t>
      </w:r>
      <w:r w:rsidRPr="00DE5CC6">
        <w:rPr>
          <w:rFonts w:ascii="Book Antiqua" w:eastAsia="Book Antiqua" w:hAnsi="Book Antiqua" w:cs="Book Antiqua"/>
          <w:color w:val="000000"/>
        </w:rPr>
        <w:t>/mg protein.</w:t>
      </w:r>
    </w:p>
    <w:p w14:paraId="10676D45" w14:textId="77777777" w:rsidR="00A77B3E" w:rsidRPr="00DE5CC6" w:rsidRDefault="00A77B3E" w:rsidP="00DE5CC6">
      <w:pPr>
        <w:spacing w:line="360" w:lineRule="auto"/>
        <w:jc w:val="both"/>
        <w:rPr>
          <w:rFonts w:ascii="Book Antiqua" w:hAnsi="Book Antiqua"/>
        </w:rPr>
      </w:pPr>
    </w:p>
    <w:p w14:paraId="6AD7BA9E"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i/>
          <w:iCs/>
          <w:color w:val="000000"/>
        </w:rPr>
        <w:t>Catalase and superoxide dismutase activities</w:t>
      </w:r>
    </w:p>
    <w:p w14:paraId="711F3555" w14:textId="5B56FE61"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The livers were homogeni</w:t>
      </w:r>
      <w:r w:rsidR="00326BCB">
        <w:rPr>
          <w:rFonts w:ascii="Book Antiqua" w:eastAsia="Book Antiqua" w:hAnsi="Book Antiqua" w:cs="Book Antiqua"/>
          <w:color w:val="000000"/>
        </w:rPr>
        <w:t>s</w:t>
      </w:r>
      <w:r w:rsidRPr="00DE5CC6">
        <w:rPr>
          <w:rFonts w:ascii="Book Antiqua" w:eastAsia="Book Antiqua" w:hAnsi="Book Antiqua" w:cs="Book Antiqua"/>
          <w:color w:val="000000"/>
        </w:rPr>
        <w:t>ed in ice cold PBS. The homogenate was centrifuged, and the supernatant were taken to measure the activities of catalase (CAT) and superoxide dismutase</w:t>
      </w:r>
      <w:r w:rsidRPr="00DE5CC6">
        <w:rPr>
          <w:rFonts w:ascii="Book Antiqua" w:eastAsia="Book Antiqua" w:hAnsi="Book Antiqua" w:cs="Book Antiqua"/>
          <w:i/>
          <w:iCs/>
          <w:color w:val="000000"/>
        </w:rPr>
        <w:t xml:space="preserve"> </w:t>
      </w:r>
      <w:r w:rsidRPr="00DE5CC6">
        <w:rPr>
          <w:rFonts w:ascii="Book Antiqua" w:eastAsia="Book Antiqua" w:hAnsi="Book Antiqua" w:cs="Book Antiqua"/>
          <w:color w:val="000000"/>
        </w:rPr>
        <w:t xml:space="preserve">(SOD) by using commercial assay kits (Cayman Chemical Company, </w:t>
      </w:r>
      <w:r w:rsidR="00326BCB">
        <w:rPr>
          <w:rFonts w:ascii="Book Antiqua" w:eastAsia="Book Antiqua" w:hAnsi="Book Antiqua" w:cs="Book Antiqua"/>
          <w:color w:val="000000"/>
        </w:rPr>
        <w:t xml:space="preserve">Ann Arbor, </w:t>
      </w:r>
      <w:r w:rsidRPr="00DE5CC6">
        <w:rPr>
          <w:rFonts w:ascii="Book Antiqua" w:eastAsia="Book Antiqua" w:hAnsi="Book Antiqua" w:cs="Book Antiqua"/>
          <w:color w:val="000000"/>
        </w:rPr>
        <w:t>MI, U</w:t>
      </w:r>
      <w:r w:rsidR="00484685" w:rsidRPr="00DE5CC6">
        <w:rPr>
          <w:rFonts w:ascii="Book Antiqua" w:eastAsia="Book Antiqua" w:hAnsi="Book Antiqua" w:cs="Book Antiqua"/>
          <w:color w:val="000000"/>
        </w:rPr>
        <w:t>nited States</w:t>
      </w:r>
      <w:r w:rsidRPr="00DE5CC6">
        <w:rPr>
          <w:rFonts w:ascii="Book Antiqua" w:eastAsia="Book Antiqua" w:hAnsi="Book Antiqua" w:cs="Book Antiqua"/>
          <w:color w:val="000000"/>
        </w:rPr>
        <w:t>). The final units for enzyme activities were normali</w:t>
      </w:r>
      <w:r w:rsidR="00326BCB">
        <w:rPr>
          <w:rFonts w:ascii="Book Antiqua" w:eastAsia="Book Antiqua" w:hAnsi="Book Antiqua" w:cs="Book Antiqua"/>
          <w:color w:val="000000"/>
        </w:rPr>
        <w:t>s</w:t>
      </w:r>
      <w:r w:rsidRPr="00DE5CC6">
        <w:rPr>
          <w:rFonts w:ascii="Book Antiqua" w:eastAsia="Book Antiqua" w:hAnsi="Book Antiqua" w:cs="Book Antiqua"/>
          <w:color w:val="000000"/>
        </w:rPr>
        <w:t xml:space="preserve">ed with protein concentration. </w:t>
      </w:r>
    </w:p>
    <w:p w14:paraId="554DFA7C" w14:textId="77777777" w:rsidR="00A77B3E" w:rsidRPr="00DE5CC6" w:rsidRDefault="00A77B3E" w:rsidP="00DE5CC6">
      <w:pPr>
        <w:spacing w:line="360" w:lineRule="auto"/>
        <w:jc w:val="both"/>
        <w:rPr>
          <w:rFonts w:ascii="Book Antiqua" w:hAnsi="Book Antiqua"/>
        </w:rPr>
      </w:pPr>
    </w:p>
    <w:p w14:paraId="2B8F4396"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i/>
          <w:iCs/>
          <w:color w:val="000000"/>
        </w:rPr>
        <w:t>Determination of biomarkers of inflammation</w:t>
      </w:r>
    </w:p>
    <w:p w14:paraId="3220917B" w14:textId="77600D86"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The liver homogenates were used to determine the levels of tumour necrosis factor-α (TNF-α) and interleukin 6 (IL-6) by using commercial assay kits (</w:t>
      </w:r>
      <w:r w:rsidRPr="00DE5CC6">
        <w:rPr>
          <w:rFonts w:ascii="Book Antiqua" w:eastAsia="Book Antiqua" w:hAnsi="Book Antiqua" w:cs="Book Antiqua"/>
          <w:color w:val="000000"/>
          <w:shd w:val="clear" w:color="auto" w:fill="FFFFFF"/>
        </w:rPr>
        <w:t>Sigma-Aldrich).</w:t>
      </w:r>
      <w:r w:rsidRPr="00DE5CC6">
        <w:rPr>
          <w:rFonts w:ascii="Book Antiqua" w:eastAsia="Book Antiqua" w:hAnsi="Book Antiqua" w:cs="Book Antiqua"/>
          <w:color w:val="000000"/>
        </w:rPr>
        <w:t xml:space="preserve"> The final units for TNF-α and IL-6 were normali</w:t>
      </w:r>
      <w:r w:rsidR="00326BCB">
        <w:rPr>
          <w:rFonts w:ascii="Book Antiqua" w:eastAsia="Book Antiqua" w:hAnsi="Book Antiqua" w:cs="Book Antiqua"/>
          <w:color w:val="000000"/>
        </w:rPr>
        <w:t>s</w:t>
      </w:r>
      <w:r w:rsidRPr="00DE5CC6">
        <w:rPr>
          <w:rFonts w:ascii="Book Antiqua" w:eastAsia="Book Antiqua" w:hAnsi="Book Antiqua" w:cs="Book Antiqua"/>
          <w:color w:val="000000"/>
        </w:rPr>
        <w:t>ed with protein concentration.</w:t>
      </w:r>
    </w:p>
    <w:p w14:paraId="2679FA2C" w14:textId="77777777" w:rsidR="00A77B3E" w:rsidRPr="00DE5CC6" w:rsidRDefault="00A77B3E" w:rsidP="00DE5CC6">
      <w:pPr>
        <w:spacing w:line="360" w:lineRule="auto"/>
        <w:jc w:val="both"/>
        <w:rPr>
          <w:rFonts w:ascii="Book Antiqua" w:hAnsi="Book Antiqua"/>
        </w:rPr>
      </w:pPr>
    </w:p>
    <w:p w14:paraId="307F1F56"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i/>
          <w:iCs/>
          <w:color w:val="000000"/>
        </w:rPr>
        <w:lastRenderedPageBreak/>
        <w:t>Analysis of gene expression</w:t>
      </w:r>
    </w:p>
    <w:p w14:paraId="17E1E64F" w14:textId="289D78EA"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 xml:space="preserve">Total </w:t>
      </w:r>
      <w:r w:rsidR="00326BCB">
        <w:rPr>
          <w:rFonts w:ascii="Book Antiqua" w:eastAsia="Book Antiqua" w:hAnsi="Book Antiqua" w:cs="Book Antiqua"/>
          <w:color w:val="000000"/>
        </w:rPr>
        <w:t>ribonucleic acid (</w:t>
      </w:r>
      <w:r w:rsidRPr="00DE5CC6">
        <w:rPr>
          <w:rFonts w:ascii="Book Antiqua" w:eastAsia="Book Antiqua" w:hAnsi="Book Antiqua" w:cs="Book Antiqua"/>
          <w:color w:val="000000"/>
        </w:rPr>
        <w:t>RNA</w:t>
      </w:r>
      <w:r w:rsidR="00326BCB">
        <w:rPr>
          <w:rFonts w:ascii="Book Antiqua" w:eastAsia="Book Antiqua" w:hAnsi="Book Antiqua" w:cs="Book Antiqua"/>
          <w:color w:val="000000"/>
        </w:rPr>
        <w:t>)</w:t>
      </w:r>
      <w:r w:rsidRPr="00DE5CC6">
        <w:rPr>
          <w:rFonts w:ascii="Book Antiqua" w:eastAsia="Book Antiqua" w:hAnsi="Book Antiqua" w:cs="Book Antiqua"/>
          <w:color w:val="000000"/>
        </w:rPr>
        <w:t xml:space="preserve"> of the liver was isolated using RiboZol (A</w:t>
      </w:r>
      <w:r w:rsidR="00326BCB">
        <w:rPr>
          <w:rFonts w:ascii="Book Antiqua" w:eastAsia="Book Antiqua" w:hAnsi="Book Antiqua" w:cs="Book Antiqua"/>
          <w:color w:val="000000"/>
        </w:rPr>
        <w:t>mresco, Dallas, TX, United States</w:t>
      </w:r>
      <w:r w:rsidRPr="00DE5CC6">
        <w:rPr>
          <w:rFonts w:ascii="Book Antiqua" w:eastAsia="Book Antiqua" w:hAnsi="Book Antiqua" w:cs="Book Antiqua"/>
          <w:color w:val="000000"/>
        </w:rPr>
        <w:t xml:space="preserve">) according to the protocol provided by the manufacturer. The complementary </w:t>
      </w:r>
      <w:r w:rsidR="00326BCB">
        <w:rPr>
          <w:rFonts w:ascii="Book Antiqua" w:eastAsia="Book Antiqua" w:hAnsi="Book Antiqua" w:cs="Book Antiqua"/>
          <w:color w:val="000000"/>
        </w:rPr>
        <w:t>deoxyribonucleic acid</w:t>
      </w:r>
      <w:r w:rsidRPr="00DE5CC6">
        <w:rPr>
          <w:rFonts w:ascii="Book Antiqua" w:eastAsia="Book Antiqua" w:hAnsi="Book Antiqua" w:cs="Book Antiqua"/>
          <w:color w:val="000000"/>
        </w:rPr>
        <w:t xml:space="preserve"> synthesis was performed in a reaction mixture containing 4 </w:t>
      </w:r>
      <w:r w:rsidR="0069594B" w:rsidRPr="00DE5CC6">
        <w:rPr>
          <w:rFonts w:ascii="Book Antiqua" w:eastAsia="MS Mincho" w:hAnsi="Book Antiqua" w:cs="Book Antiqua"/>
        </w:rPr>
        <w:t>μ</w:t>
      </w:r>
      <w:r w:rsidRPr="00DE5CC6">
        <w:rPr>
          <w:rFonts w:ascii="Book Antiqua" w:eastAsia="Book Antiqua" w:hAnsi="Book Antiqua" w:cs="Book Antiqua"/>
          <w:color w:val="000000"/>
        </w:rPr>
        <w:t xml:space="preserve">L of reaction buffer, 2 </w:t>
      </w:r>
      <w:r w:rsidR="0069594B" w:rsidRPr="00DE5CC6">
        <w:rPr>
          <w:rFonts w:ascii="Book Antiqua" w:eastAsia="MS Mincho" w:hAnsi="Book Antiqua" w:cs="Book Antiqua"/>
        </w:rPr>
        <w:t>μ</w:t>
      </w:r>
      <w:r w:rsidRPr="00DE5CC6">
        <w:rPr>
          <w:rFonts w:ascii="Book Antiqua" w:eastAsia="Book Antiqua" w:hAnsi="Book Antiqua" w:cs="Book Antiqua"/>
          <w:color w:val="000000"/>
        </w:rPr>
        <w:t xml:space="preserve">L of deoxyribonucleotide triphosphate, 1 </w:t>
      </w:r>
      <w:r w:rsidR="0069594B" w:rsidRPr="00DE5CC6">
        <w:rPr>
          <w:rFonts w:ascii="Book Antiqua" w:eastAsia="MS Mincho" w:hAnsi="Book Antiqua" w:cs="Book Antiqua"/>
        </w:rPr>
        <w:t>μ</w:t>
      </w:r>
      <w:r w:rsidRPr="00DE5CC6">
        <w:rPr>
          <w:rFonts w:ascii="Book Antiqua" w:eastAsia="Book Antiqua" w:hAnsi="Book Antiqua" w:cs="Book Antiqua"/>
          <w:color w:val="000000"/>
        </w:rPr>
        <w:t xml:space="preserve">L of random primer, 1 </w:t>
      </w:r>
      <w:r w:rsidR="0069594B" w:rsidRPr="00DE5CC6">
        <w:rPr>
          <w:rFonts w:ascii="Book Antiqua" w:eastAsia="MS Mincho" w:hAnsi="Book Antiqua" w:cs="Book Antiqua"/>
        </w:rPr>
        <w:t>μ</w:t>
      </w:r>
      <w:r w:rsidRPr="00DE5CC6">
        <w:rPr>
          <w:rFonts w:ascii="Book Antiqua" w:eastAsia="Book Antiqua" w:hAnsi="Book Antiqua" w:cs="Book Antiqua"/>
          <w:color w:val="000000"/>
        </w:rPr>
        <w:t xml:space="preserve">L of RNAse inhibitor, 1 </w:t>
      </w:r>
      <w:r w:rsidR="0069594B" w:rsidRPr="00DE5CC6">
        <w:rPr>
          <w:rFonts w:ascii="Book Antiqua" w:eastAsia="MS Mincho" w:hAnsi="Book Antiqua" w:cs="Book Antiqua"/>
        </w:rPr>
        <w:t>μ</w:t>
      </w:r>
      <w:r w:rsidRPr="00DE5CC6">
        <w:rPr>
          <w:rFonts w:ascii="Book Antiqua" w:eastAsia="Book Antiqua" w:hAnsi="Book Antiqua" w:cs="Book Antiqua"/>
          <w:color w:val="000000"/>
        </w:rPr>
        <w:t xml:space="preserve">L of reverse transcriptase and 500 ng of total RNA. </w:t>
      </w:r>
      <w:r w:rsidR="00326BCB">
        <w:rPr>
          <w:rFonts w:ascii="Book Antiqua" w:eastAsia="Book Antiqua" w:hAnsi="Book Antiqua" w:cs="Book Antiqua"/>
          <w:color w:val="000000"/>
        </w:rPr>
        <w:t>Polymerase chain reaction (</w:t>
      </w:r>
      <w:r w:rsidRPr="00DE5CC6">
        <w:rPr>
          <w:rFonts w:ascii="Book Antiqua" w:eastAsia="Book Antiqua" w:hAnsi="Book Antiqua" w:cs="Book Antiqua"/>
          <w:color w:val="000000"/>
        </w:rPr>
        <w:t>PCR</w:t>
      </w:r>
      <w:r w:rsidR="00326BCB">
        <w:rPr>
          <w:rFonts w:ascii="Book Antiqua" w:eastAsia="Book Antiqua" w:hAnsi="Book Antiqua" w:cs="Book Antiqua"/>
          <w:color w:val="000000"/>
        </w:rPr>
        <w:t>)</w:t>
      </w:r>
      <w:r w:rsidRPr="00DE5CC6">
        <w:rPr>
          <w:rFonts w:ascii="Book Antiqua" w:eastAsia="Book Antiqua" w:hAnsi="Book Antiqua" w:cs="Book Antiqua"/>
          <w:color w:val="000000"/>
        </w:rPr>
        <w:t xml:space="preserve"> was performed with PCR thermocycling. The PCR products were measured by agarose gel electrophoresis technique with 2% agarose gel and 1</w:t>
      </w:r>
      <w:r w:rsidR="00C705D6">
        <w:rPr>
          <w:rFonts w:ascii="Book Antiqua" w:eastAsia="Book Antiqua" w:hAnsi="Book Antiqua" w:cs="Book Antiqua"/>
          <w:color w:val="000000"/>
        </w:rPr>
        <w:t xml:space="preserve"> </w:t>
      </w:r>
      <w:r w:rsidR="00484685"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TBE running buffer (1M Tris, 0.9M boric acid and 1 mmo</w:t>
      </w:r>
      <w:r w:rsidR="00484685" w:rsidRPr="00DE5CC6">
        <w:rPr>
          <w:rFonts w:ascii="Book Antiqua" w:eastAsia="Book Antiqua" w:hAnsi="Book Antiqua" w:cs="Book Antiqua"/>
          <w:color w:val="000000"/>
        </w:rPr>
        <w:t>L</w:t>
      </w:r>
      <w:r w:rsidRPr="00DE5CC6">
        <w:rPr>
          <w:rFonts w:ascii="Book Antiqua" w:eastAsia="Book Antiqua" w:hAnsi="Book Antiqua" w:cs="Book Antiqua"/>
          <w:color w:val="000000"/>
        </w:rPr>
        <w:t xml:space="preserve">/L EDTA). </w:t>
      </w:r>
      <w:r w:rsidR="00326BCB">
        <w:rPr>
          <w:rFonts w:ascii="Book Antiqua" w:eastAsia="Book Antiqua" w:hAnsi="Book Antiqua" w:cs="Book Antiqua"/>
          <w:color w:val="000000"/>
        </w:rPr>
        <w:t>Deoxyribonucleic acid</w:t>
      </w:r>
      <w:r w:rsidRPr="00DE5CC6">
        <w:rPr>
          <w:rFonts w:ascii="Book Antiqua" w:eastAsia="Book Antiqua" w:hAnsi="Book Antiqua" w:cs="Book Antiqua"/>
          <w:color w:val="000000"/>
        </w:rPr>
        <w:t xml:space="preserve"> was stained with a fluorescent colour (Biotechnology, </w:t>
      </w:r>
      <w:r w:rsidR="00AF7702">
        <w:rPr>
          <w:rFonts w:ascii="Book Antiqua" w:eastAsia="Book Antiqua" w:hAnsi="Book Antiqua" w:cs="Book Antiqua"/>
          <w:color w:val="000000"/>
        </w:rPr>
        <w:t xml:space="preserve">Daejeon, </w:t>
      </w:r>
      <w:r w:rsidRPr="00DE5CC6">
        <w:rPr>
          <w:rFonts w:ascii="Book Antiqua" w:eastAsia="Book Antiqua" w:hAnsi="Book Antiqua" w:cs="Book Antiqua"/>
          <w:color w:val="000000"/>
        </w:rPr>
        <w:t>Korea). Each sample was assayed in triplicate</w:t>
      </w:r>
      <w:r w:rsidR="00AF7702">
        <w:rPr>
          <w:rFonts w:ascii="Book Antiqua" w:eastAsia="Book Antiqua" w:hAnsi="Book Antiqua" w:cs="Book Antiqua"/>
          <w:color w:val="000000"/>
        </w:rPr>
        <w:t>,</w:t>
      </w:r>
      <w:r w:rsidRPr="00DE5CC6">
        <w:rPr>
          <w:rFonts w:ascii="Book Antiqua" w:eastAsia="Book Antiqua" w:hAnsi="Book Antiqua" w:cs="Book Antiqua"/>
          <w:color w:val="000000"/>
        </w:rPr>
        <w:t xml:space="preserve"> and β-actin was amplified in parallel to serve as an internal control for </w:t>
      </w:r>
      <w:r w:rsidR="00AF7702">
        <w:rPr>
          <w:rFonts w:ascii="Book Antiqua" w:eastAsia="Book Antiqua" w:hAnsi="Book Antiqua" w:cs="Book Antiqua"/>
          <w:color w:val="000000"/>
        </w:rPr>
        <w:t>reverse transcription</w:t>
      </w:r>
      <w:r w:rsidRPr="00DE5CC6">
        <w:rPr>
          <w:rFonts w:ascii="Book Antiqua" w:eastAsia="Book Antiqua" w:hAnsi="Book Antiqua" w:cs="Book Antiqua"/>
          <w:color w:val="000000"/>
        </w:rPr>
        <w:t>-PCR quantification.</w:t>
      </w:r>
      <w:r w:rsidRPr="00DE5CC6">
        <w:rPr>
          <w:rFonts w:ascii="Book Antiqua" w:eastAsia="Book Antiqua" w:hAnsi="Book Antiqua" w:cs="Book Antiqua"/>
          <w:color w:val="000000"/>
          <w:shd w:val="clear" w:color="auto" w:fill="FFFFFF"/>
        </w:rPr>
        <w:t xml:space="preserve"> All mRNA gene expression data w</w:t>
      </w:r>
      <w:r w:rsidR="00AF7702">
        <w:rPr>
          <w:rFonts w:ascii="Book Antiqua" w:eastAsia="Book Antiqua" w:hAnsi="Book Antiqua" w:cs="Book Antiqua"/>
          <w:color w:val="000000"/>
          <w:shd w:val="clear" w:color="auto" w:fill="FFFFFF"/>
        </w:rPr>
        <w:t>ere</w:t>
      </w:r>
      <w:r w:rsidRPr="00DE5CC6">
        <w:rPr>
          <w:rFonts w:ascii="Book Antiqua" w:eastAsia="Book Antiqua" w:hAnsi="Book Antiqua" w:cs="Book Antiqua"/>
          <w:color w:val="000000"/>
          <w:shd w:val="clear" w:color="auto" w:fill="FFFFFF"/>
        </w:rPr>
        <w:t xml:space="preserve"> normali</w:t>
      </w:r>
      <w:r w:rsidR="00326BCB">
        <w:rPr>
          <w:rFonts w:ascii="Book Antiqua" w:eastAsia="Book Antiqua" w:hAnsi="Book Antiqua" w:cs="Book Antiqua"/>
          <w:color w:val="000000"/>
          <w:shd w:val="clear" w:color="auto" w:fill="FFFFFF"/>
        </w:rPr>
        <w:t>s</w:t>
      </w:r>
      <w:r w:rsidRPr="00DE5CC6">
        <w:rPr>
          <w:rFonts w:ascii="Book Antiqua" w:eastAsia="Book Antiqua" w:hAnsi="Book Antiqua" w:cs="Book Antiqua"/>
          <w:color w:val="000000"/>
          <w:shd w:val="clear" w:color="auto" w:fill="FFFFFF"/>
        </w:rPr>
        <w:t>ed to the expression level of β-actin.</w:t>
      </w:r>
    </w:p>
    <w:p w14:paraId="504D23CA" w14:textId="20CB13B7" w:rsidR="00A77B3E" w:rsidRPr="00DE5CC6" w:rsidRDefault="00E615F1" w:rsidP="00DE5CC6">
      <w:pPr>
        <w:spacing w:line="360" w:lineRule="auto"/>
        <w:ind w:firstLineChars="200" w:firstLine="480"/>
        <w:jc w:val="both"/>
        <w:rPr>
          <w:rFonts w:ascii="Book Antiqua" w:hAnsi="Book Antiqua"/>
        </w:rPr>
      </w:pPr>
      <w:r w:rsidRPr="00DE5CC6">
        <w:rPr>
          <w:rFonts w:ascii="Book Antiqua" w:eastAsia="Book Antiqua" w:hAnsi="Book Antiqua" w:cs="Book Antiqua"/>
          <w:color w:val="000000"/>
        </w:rPr>
        <w:t xml:space="preserve">The sequences of the primers for genes used in this study were indicated as follows; </w:t>
      </w:r>
      <w:r w:rsidRPr="00DE5CC6">
        <w:rPr>
          <w:rFonts w:ascii="Book Antiqua" w:eastAsia="Book Antiqua" w:hAnsi="Book Antiqua" w:cs="Book Antiqua"/>
          <w:i/>
          <w:iCs/>
          <w:color w:val="000000"/>
        </w:rPr>
        <w:t>SREBP-1c</w:t>
      </w:r>
      <w:r w:rsidRPr="00DE5CC6">
        <w:rPr>
          <w:rFonts w:ascii="Book Antiqua" w:eastAsia="Book Antiqua" w:hAnsi="Book Antiqua" w:cs="Book Antiqua"/>
          <w:color w:val="000000"/>
        </w:rPr>
        <w:t xml:space="preserve">: forward 5’-TGGATTGCACATTTGAAGACAT-3’, reverse 5’-GCTCCTCTTTGATTCCAGGC-3’; </w:t>
      </w:r>
      <w:r w:rsidRPr="00DE5CC6">
        <w:rPr>
          <w:rFonts w:ascii="Book Antiqua" w:eastAsia="Book Antiqua" w:hAnsi="Book Antiqua" w:cs="Book Antiqua"/>
          <w:i/>
          <w:iCs/>
          <w:color w:val="000000"/>
        </w:rPr>
        <w:t>ACC</w:t>
      </w:r>
      <w:r w:rsidR="0095790D" w:rsidRPr="00DE5CC6">
        <w:rPr>
          <w:rFonts w:ascii="Book Antiqua" w:eastAsia="Book Antiqua" w:hAnsi="Book Antiqua" w:cs="Book Antiqua"/>
          <w:i/>
          <w:iCs/>
          <w:color w:val="000000"/>
        </w:rPr>
        <w:t>:</w:t>
      </w:r>
      <w:r w:rsidRPr="00DE5CC6">
        <w:rPr>
          <w:rFonts w:ascii="Book Antiqua" w:eastAsia="Book Antiqua" w:hAnsi="Book Antiqua" w:cs="Book Antiqua"/>
          <w:i/>
          <w:iCs/>
          <w:color w:val="000000"/>
        </w:rPr>
        <w:t xml:space="preserve"> </w:t>
      </w:r>
      <w:r w:rsidRPr="00DE5CC6">
        <w:rPr>
          <w:rFonts w:ascii="Book Antiqua" w:eastAsia="Book Antiqua" w:hAnsi="Book Antiqua" w:cs="Book Antiqua"/>
          <w:color w:val="000000"/>
        </w:rPr>
        <w:t xml:space="preserve">forward 5’-GCCTCTTCCTGACAAACGAG-3’, reverse 5’-TCCATACGCCTGAAACATGA-3’; </w:t>
      </w:r>
      <w:r w:rsidRPr="00DE5CC6">
        <w:rPr>
          <w:rFonts w:ascii="Book Antiqua" w:eastAsia="Book Antiqua" w:hAnsi="Book Antiqua" w:cs="Book Antiqua"/>
          <w:i/>
          <w:iCs/>
          <w:color w:val="000000"/>
        </w:rPr>
        <w:t>FAS</w:t>
      </w:r>
      <w:r w:rsidRPr="00DE5CC6">
        <w:rPr>
          <w:rFonts w:ascii="Book Antiqua" w:eastAsia="Book Antiqua" w:hAnsi="Book Antiqua" w:cs="Book Antiqua"/>
          <w:color w:val="000000"/>
        </w:rPr>
        <w:t xml:space="preserve">: forward 5’-GGACATGGTCACAGACGATGAC-3’, reverse 5’-GTCGAACTTGGACAGATCCTTCA-3’. </w:t>
      </w:r>
      <w:r w:rsidRPr="00DE5CC6">
        <w:rPr>
          <w:rFonts w:ascii="Book Antiqua" w:eastAsia="Book Antiqua" w:hAnsi="Book Antiqua" w:cs="Book Antiqua"/>
          <w:i/>
          <w:iCs/>
          <w:color w:val="000000"/>
        </w:rPr>
        <w:t>ACTB</w:t>
      </w:r>
      <w:r w:rsidRPr="00DE5CC6">
        <w:rPr>
          <w:rFonts w:ascii="Book Antiqua" w:eastAsia="Book Antiqua" w:hAnsi="Book Antiqua" w:cs="Book Antiqua"/>
          <w:color w:val="000000"/>
        </w:rPr>
        <w:t>: forward5’-TGTCCACCTTCCAGCAGATGT-3’, reverse 5’- AGCTCAGTAACAGTCGA -3’.</w:t>
      </w:r>
    </w:p>
    <w:p w14:paraId="3A62D3FA" w14:textId="77777777" w:rsidR="00A77B3E" w:rsidRPr="00DE5CC6" w:rsidRDefault="00A77B3E" w:rsidP="00DE5CC6">
      <w:pPr>
        <w:spacing w:line="360" w:lineRule="auto"/>
        <w:ind w:firstLine="720"/>
        <w:jc w:val="both"/>
        <w:rPr>
          <w:rFonts w:ascii="Book Antiqua" w:hAnsi="Book Antiqua"/>
        </w:rPr>
      </w:pPr>
    </w:p>
    <w:p w14:paraId="7C6ADE41"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i/>
          <w:iCs/>
          <w:color w:val="000000"/>
        </w:rPr>
        <w:t>Statistical analysis</w:t>
      </w:r>
    </w:p>
    <w:p w14:paraId="2ADD6BE9" w14:textId="40AD08A2"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 xml:space="preserve">Results </w:t>
      </w:r>
      <w:r w:rsidR="00AF7702">
        <w:rPr>
          <w:rFonts w:ascii="Book Antiqua" w:eastAsia="Book Antiqua" w:hAnsi="Book Antiqua" w:cs="Book Antiqua"/>
          <w:color w:val="000000"/>
        </w:rPr>
        <w:t>are</w:t>
      </w:r>
      <w:r w:rsidR="00AF7702"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presented as the mean ± </w:t>
      </w:r>
      <w:r w:rsidR="00E369FE">
        <w:rPr>
          <w:rFonts w:ascii="Book Antiqua" w:eastAsia="Book Antiqua" w:hAnsi="Book Antiqua" w:cs="Book Antiqua"/>
          <w:color w:val="000000"/>
        </w:rPr>
        <w:t>standard error of the mean</w:t>
      </w:r>
      <w:r w:rsidRPr="00DE5CC6">
        <w:rPr>
          <w:rFonts w:ascii="Book Antiqua" w:eastAsia="Book Antiqua" w:hAnsi="Book Antiqua" w:cs="Book Antiqua"/>
          <w:color w:val="000000"/>
        </w:rPr>
        <w:t>. Statistical analyses were performed using IBM SPSS version 23</w:t>
      </w:r>
      <w:r w:rsidR="00AF7702">
        <w:rPr>
          <w:rFonts w:ascii="Book Antiqua" w:eastAsia="Book Antiqua" w:hAnsi="Book Antiqua" w:cs="Book Antiqua"/>
          <w:color w:val="000000"/>
        </w:rPr>
        <w:t xml:space="preserve"> (Armonk, NY, United States)</w:t>
      </w:r>
      <w:r w:rsidRPr="00DE5CC6">
        <w:rPr>
          <w:rFonts w:ascii="Book Antiqua" w:eastAsia="Book Antiqua" w:hAnsi="Book Antiqua" w:cs="Book Antiqua"/>
          <w:color w:val="000000"/>
        </w:rPr>
        <w:t xml:space="preserve">. Group difference was assessed by a one-way analysis of variance, followed by Tukey’s test for multiple comparisons. A </w:t>
      </w:r>
      <w:r w:rsidR="0095790D" w:rsidRPr="00DE5CC6">
        <w:rPr>
          <w:rFonts w:ascii="Book Antiqua" w:eastAsia="Book Antiqua" w:hAnsi="Book Antiqua" w:cs="Book Antiqua"/>
          <w:i/>
          <w:iCs/>
          <w:color w:val="000000"/>
        </w:rPr>
        <w:t xml:space="preserve">P </w:t>
      </w:r>
      <w:r w:rsidRPr="00DE5CC6">
        <w:rPr>
          <w:rFonts w:ascii="Book Antiqua" w:eastAsia="Book Antiqua" w:hAnsi="Book Antiqua" w:cs="Book Antiqua"/>
          <w:color w:val="000000"/>
        </w:rPr>
        <w:t>value &lt; 0.05 was considered statistically significant.</w:t>
      </w:r>
    </w:p>
    <w:p w14:paraId="0B818CB5" w14:textId="77777777" w:rsidR="00A77B3E" w:rsidRPr="00DE5CC6" w:rsidRDefault="00A77B3E" w:rsidP="00DE5CC6">
      <w:pPr>
        <w:spacing w:line="360" w:lineRule="auto"/>
        <w:jc w:val="both"/>
        <w:rPr>
          <w:rFonts w:ascii="Book Antiqua" w:hAnsi="Book Antiqua"/>
        </w:rPr>
      </w:pPr>
    </w:p>
    <w:p w14:paraId="03FFC50A"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aps/>
          <w:color w:val="000000"/>
          <w:u w:val="single"/>
        </w:rPr>
        <w:t>RESULTS</w:t>
      </w:r>
    </w:p>
    <w:p w14:paraId="44B91011" w14:textId="77777777" w:rsidR="003018C5" w:rsidRPr="00DE5CC6" w:rsidRDefault="003018C5" w:rsidP="00DE5CC6">
      <w:pPr>
        <w:pStyle w:val="MDPI22heading2"/>
        <w:spacing w:before="0" w:after="0" w:line="360" w:lineRule="auto"/>
        <w:jc w:val="both"/>
        <w:rPr>
          <w:rFonts w:ascii="Book Antiqua" w:hAnsi="Book Antiqua"/>
          <w:b/>
          <w:bCs/>
          <w:color w:val="auto"/>
          <w:sz w:val="24"/>
          <w:szCs w:val="24"/>
        </w:rPr>
      </w:pPr>
      <w:r w:rsidRPr="00DE5CC6">
        <w:rPr>
          <w:rFonts w:ascii="Book Antiqua" w:hAnsi="Book Antiqua"/>
          <w:b/>
          <w:bCs/>
          <w:color w:val="auto"/>
          <w:sz w:val="24"/>
          <w:szCs w:val="24"/>
        </w:rPr>
        <w:t>Effects of papaya on liver weight, lipid contents and serum components in rats</w:t>
      </w:r>
    </w:p>
    <w:p w14:paraId="0AAA2529" w14:textId="13B7E2EC" w:rsidR="003018C5" w:rsidRPr="00DE5CC6" w:rsidRDefault="003018C5" w:rsidP="00DE5CC6">
      <w:pPr>
        <w:spacing w:line="360" w:lineRule="auto"/>
        <w:jc w:val="both"/>
        <w:rPr>
          <w:rFonts w:ascii="Book Antiqua" w:hAnsi="Book Antiqua"/>
        </w:rPr>
      </w:pPr>
      <w:r w:rsidRPr="00DE5CC6">
        <w:rPr>
          <w:rFonts w:ascii="Book Antiqua" w:hAnsi="Book Antiqua"/>
        </w:rPr>
        <w:lastRenderedPageBreak/>
        <w:t xml:space="preserve">The initial body weight and body weight at week 8 of all the experimental groups were not significantly different. However, at the end of treatment the HFD group showed significantly increased body weight when compared with the C group, while those parameters decreased in the HFH group. The result also showed that papaya improved hepatic lipid contents in </w:t>
      </w:r>
      <w:r w:rsidR="00B657BE">
        <w:rPr>
          <w:rFonts w:ascii="Book Antiqua" w:hAnsi="Book Antiqua"/>
        </w:rPr>
        <w:t>HFD</w:t>
      </w:r>
      <w:r w:rsidRPr="00DE5CC6">
        <w:rPr>
          <w:rFonts w:ascii="Book Antiqua" w:hAnsi="Book Antiqua"/>
        </w:rPr>
        <w:t>-fed rats. The HFD group showed significantly increased hepatic triglycerides (TG) and cholesterol levels when compared with the C. The TG levels were significantly decreased in the HFH (</w:t>
      </w:r>
      <w:r w:rsidR="00A53F23" w:rsidRPr="00DE5CC6">
        <w:rPr>
          <w:rFonts w:ascii="Book Antiqua" w:hAnsi="Book Antiqua"/>
          <w:i/>
          <w:iCs/>
        </w:rPr>
        <w:t>P</w:t>
      </w:r>
      <w:r w:rsidRPr="00DE5CC6">
        <w:rPr>
          <w:rFonts w:ascii="Book Antiqua" w:hAnsi="Book Antiqua"/>
          <w:i/>
          <w:iCs/>
        </w:rPr>
        <w:t xml:space="preserve"> </w:t>
      </w:r>
      <w:r w:rsidRPr="00DE5CC6">
        <w:rPr>
          <w:rFonts w:ascii="Book Antiqua" w:hAnsi="Book Antiqua"/>
        </w:rPr>
        <w:t xml:space="preserve">&lt; 0.05), while </w:t>
      </w:r>
      <w:r w:rsidR="00E91954">
        <w:rPr>
          <w:rFonts w:ascii="Book Antiqua" w:hAnsi="Book Antiqua"/>
        </w:rPr>
        <w:t>total cholesterol (</w:t>
      </w:r>
      <w:r w:rsidRPr="00DE5CC6">
        <w:rPr>
          <w:rFonts w:ascii="Book Antiqua" w:hAnsi="Book Antiqua"/>
        </w:rPr>
        <w:t>TC</w:t>
      </w:r>
      <w:r w:rsidR="00E91954">
        <w:rPr>
          <w:rFonts w:ascii="Book Antiqua" w:hAnsi="Book Antiqua"/>
        </w:rPr>
        <w:t>)</w:t>
      </w:r>
      <w:r w:rsidRPr="00DE5CC6">
        <w:rPr>
          <w:rFonts w:ascii="Book Antiqua" w:hAnsi="Book Antiqua"/>
        </w:rPr>
        <w:t xml:space="preserve"> w</w:t>
      </w:r>
      <w:r w:rsidR="00FE4D04">
        <w:rPr>
          <w:rFonts w:ascii="Book Antiqua" w:hAnsi="Book Antiqua"/>
        </w:rPr>
        <w:t>as</w:t>
      </w:r>
      <w:r w:rsidRPr="00DE5CC6">
        <w:rPr>
          <w:rFonts w:ascii="Book Antiqua" w:hAnsi="Book Antiqua"/>
        </w:rPr>
        <w:t xml:space="preserve"> significantly decreased in both the HFL (</w:t>
      </w:r>
      <w:r w:rsidR="00A53F23" w:rsidRPr="00DE5CC6">
        <w:rPr>
          <w:rFonts w:ascii="Book Antiqua" w:hAnsi="Book Antiqua"/>
          <w:i/>
          <w:iCs/>
        </w:rPr>
        <w:t>P</w:t>
      </w:r>
      <w:r w:rsidRPr="00DE5CC6">
        <w:rPr>
          <w:rFonts w:ascii="Book Antiqua" w:hAnsi="Book Antiqua"/>
          <w:i/>
          <w:iCs/>
        </w:rPr>
        <w:t xml:space="preserve"> </w:t>
      </w:r>
      <w:r w:rsidRPr="00DE5CC6">
        <w:rPr>
          <w:rFonts w:ascii="Book Antiqua" w:hAnsi="Book Antiqua"/>
        </w:rPr>
        <w:t>&lt; 0.01) and HFH (</w:t>
      </w:r>
      <w:r w:rsidR="00A53F23" w:rsidRPr="00DE5CC6">
        <w:rPr>
          <w:rFonts w:ascii="Book Antiqua" w:hAnsi="Book Antiqua"/>
          <w:i/>
          <w:iCs/>
        </w:rPr>
        <w:t>P</w:t>
      </w:r>
      <w:r w:rsidRPr="00DE5CC6">
        <w:rPr>
          <w:rFonts w:ascii="Book Antiqua" w:hAnsi="Book Antiqua"/>
          <w:i/>
          <w:iCs/>
        </w:rPr>
        <w:t xml:space="preserve"> </w:t>
      </w:r>
      <w:r w:rsidRPr="00DE5CC6">
        <w:rPr>
          <w:rFonts w:ascii="Book Antiqua" w:hAnsi="Book Antiqua"/>
        </w:rPr>
        <w:t>&lt; 0.001) when compared with the HFD group. Th</w:t>
      </w:r>
      <w:r w:rsidR="00E91954">
        <w:rPr>
          <w:rFonts w:ascii="Book Antiqua" w:hAnsi="Book Antiqua"/>
        </w:rPr>
        <w:t>is</w:t>
      </w:r>
      <w:r w:rsidRPr="00DE5CC6">
        <w:rPr>
          <w:rFonts w:ascii="Book Antiqua" w:hAnsi="Book Antiqua"/>
        </w:rPr>
        <w:t xml:space="preserve"> result indicated that papaya markedly reduced the hepatic TG and TC contents. The serum levels of AST, ALT and ALP were significantly increased in rats fed a </w:t>
      </w:r>
      <w:r w:rsidR="00B657BE">
        <w:rPr>
          <w:rFonts w:ascii="Book Antiqua" w:hAnsi="Book Antiqua"/>
        </w:rPr>
        <w:t>HFD</w:t>
      </w:r>
      <w:r w:rsidRPr="00DE5CC6">
        <w:rPr>
          <w:rFonts w:ascii="Book Antiqua" w:hAnsi="Book Antiqua"/>
        </w:rPr>
        <w:t xml:space="preserve">. Higher levels of those enzymes suggest that a </w:t>
      </w:r>
      <w:r w:rsidR="00B657BE">
        <w:rPr>
          <w:rFonts w:ascii="Book Antiqua" w:hAnsi="Book Antiqua"/>
        </w:rPr>
        <w:t>HFD</w:t>
      </w:r>
      <w:r w:rsidRPr="00DE5CC6">
        <w:rPr>
          <w:rFonts w:ascii="Book Antiqua" w:hAnsi="Book Antiqua"/>
        </w:rPr>
        <w:t xml:space="preserve"> can induce liver inflammation or liver damage. Moreover, the liver damage indices also significantly decreased in the papaya treated group when compared to the HFD group (Table 2). This result suggests that papaya administration may improve liver injury found in NAFLD. </w:t>
      </w:r>
    </w:p>
    <w:p w14:paraId="3C604639" w14:textId="77777777" w:rsidR="003018C5" w:rsidRPr="00DE5CC6" w:rsidRDefault="003018C5" w:rsidP="00DE5CC6">
      <w:pPr>
        <w:spacing w:line="360" w:lineRule="auto"/>
        <w:jc w:val="both"/>
        <w:rPr>
          <w:rFonts w:ascii="Book Antiqua" w:hAnsi="Book Antiqua"/>
        </w:rPr>
      </w:pPr>
    </w:p>
    <w:p w14:paraId="5472D89D" w14:textId="77777777" w:rsidR="003018C5" w:rsidRPr="00DE5CC6" w:rsidRDefault="003018C5" w:rsidP="00DE5CC6">
      <w:pPr>
        <w:spacing w:line="360" w:lineRule="auto"/>
        <w:jc w:val="both"/>
        <w:rPr>
          <w:rFonts w:ascii="Book Antiqua" w:eastAsia="Times New Roman" w:hAnsi="Book Antiqua"/>
          <w:b/>
          <w:bCs/>
          <w:i/>
          <w:iCs/>
        </w:rPr>
      </w:pPr>
      <w:r w:rsidRPr="00DE5CC6">
        <w:rPr>
          <w:rFonts w:ascii="Book Antiqua" w:hAnsi="Book Antiqua"/>
          <w:b/>
          <w:bCs/>
          <w:i/>
          <w:iCs/>
        </w:rPr>
        <w:t>Effects of papaya on lipid accumulation</w:t>
      </w:r>
    </w:p>
    <w:p w14:paraId="54ECEC0E" w14:textId="0B66C930" w:rsidR="003018C5" w:rsidRPr="00DE5CC6" w:rsidRDefault="003018C5" w:rsidP="00DE5CC6">
      <w:pPr>
        <w:spacing w:line="360" w:lineRule="auto"/>
        <w:jc w:val="both"/>
        <w:rPr>
          <w:rFonts w:ascii="Book Antiqua" w:hAnsi="Book Antiqua"/>
          <w:shd w:val="clear" w:color="auto" w:fill="FFFFFF"/>
        </w:rPr>
      </w:pPr>
      <w:r w:rsidRPr="00DE5CC6">
        <w:rPr>
          <w:rFonts w:ascii="Book Antiqua" w:hAnsi="Book Antiqua"/>
        </w:rPr>
        <w:t>Oil Red O staining showed that hepatic lipid accumulation of HFD was significantly higher than</w:t>
      </w:r>
      <w:r w:rsidR="00E91954">
        <w:rPr>
          <w:rFonts w:ascii="Book Antiqua" w:hAnsi="Book Antiqua"/>
        </w:rPr>
        <w:t xml:space="preserve"> that</w:t>
      </w:r>
      <w:r w:rsidRPr="00DE5CC6">
        <w:rPr>
          <w:rFonts w:ascii="Book Antiqua" w:hAnsi="Book Antiqua"/>
        </w:rPr>
        <w:t xml:space="preserve"> in the C group. The oral administration of papaya to </w:t>
      </w:r>
      <w:r w:rsidR="00B657BE">
        <w:rPr>
          <w:rFonts w:ascii="Book Antiqua" w:hAnsi="Book Antiqua"/>
        </w:rPr>
        <w:t>HFD</w:t>
      </w:r>
      <w:r w:rsidRPr="00DE5CC6">
        <w:rPr>
          <w:rFonts w:ascii="Book Antiqua" w:hAnsi="Book Antiqua"/>
        </w:rPr>
        <w:t xml:space="preserve"> rats reduced steatosis and lipid droplet size</w:t>
      </w:r>
      <w:r w:rsidRPr="00DE5CC6">
        <w:rPr>
          <w:rFonts w:ascii="Book Antiqua" w:hAnsi="Book Antiqua"/>
          <w:shd w:val="clear" w:color="auto" w:fill="FFFFFF"/>
        </w:rPr>
        <w:t xml:space="preserve"> as shown in Figure 1</w:t>
      </w:r>
      <w:r w:rsidR="00A53F23" w:rsidRPr="00DE5CC6">
        <w:rPr>
          <w:rFonts w:ascii="Book Antiqua" w:hAnsi="Book Antiqua"/>
          <w:shd w:val="clear" w:color="auto" w:fill="FFFFFF"/>
        </w:rPr>
        <w:t>A</w:t>
      </w:r>
      <w:r w:rsidRPr="00DE5CC6">
        <w:rPr>
          <w:rFonts w:ascii="Book Antiqua" w:hAnsi="Book Antiqua"/>
          <w:shd w:val="clear" w:color="auto" w:fill="FFFFFF"/>
        </w:rPr>
        <w:t xml:space="preserve">. In addition, </w:t>
      </w:r>
      <w:r w:rsidRPr="00DE5CC6">
        <w:rPr>
          <w:rFonts w:ascii="Book Antiqua" w:hAnsi="Book Antiqua" w:cs="Angsana New"/>
          <w:shd w:val="clear" w:color="auto" w:fill="FFFFFF"/>
        </w:rPr>
        <w:t xml:space="preserve">it showed that </w:t>
      </w:r>
      <w:r w:rsidRPr="00DE5CC6">
        <w:rPr>
          <w:rFonts w:ascii="Book Antiqua" w:hAnsi="Book Antiqua"/>
          <w:shd w:val="clear" w:color="auto" w:fill="FFFFFF"/>
        </w:rPr>
        <w:t>the liver samples from the HFD group showed significant fat deposition with the highest scores in steatosis, lobular inflammation and hepatocyte ballooning. The HFD group scores were significantly higher than those of the control group (</w:t>
      </w:r>
      <w:r w:rsidR="00A53F23" w:rsidRPr="00DE5CC6">
        <w:rPr>
          <w:rFonts w:ascii="Book Antiqua" w:hAnsi="Book Antiqua"/>
          <w:i/>
          <w:iCs/>
          <w:shd w:val="clear" w:color="auto" w:fill="FFFFFF"/>
        </w:rPr>
        <w:t>P</w:t>
      </w:r>
      <w:r w:rsidRPr="00DE5CC6">
        <w:rPr>
          <w:rFonts w:ascii="Book Antiqua" w:hAnsi="Book Antiqua"/>
          <w:i/>
          <w:iCs/>
          <w:shd w:val="clear" w:color="auto" w:fill="FFFFFF"/>
        </w:rPr>
        <w:t xml:space="preserve"> </w:t>
      </w:r>
      <w:r w:rsidRPr="00DE5CC6">
        <w:rPr>
          <w:rFonts w:ascii="Book Antiqua" w:hAnsi="Book Antiqua"/>
          <w:shd w:val="clear" w:color="auto" w:fill="FFFFFF"/>
        </w:rPr>
        <w:t>&lt; 0.001), which strongly indicated the development of NAFLD. Interestingly, the significant reduction of steatosis, lobular inflammation</w:t>
      </w:r>
      <w:r w:rsidR="00E91954">
        <w:rPr>
          <w:rFonts w:ascii="Book Antiqua" w:hAnsi="Book Antiqua"/>
          <w:shd w:val="clear" w:color="auto" w:fill="FFFFFF"/>
        </w:rPr>
        <w:t xml:space="preserve"> and</w:t>
      </w:r>
      <w:r w:rsidRPr="00DE5CC6">
        <w:rPr>
          <w:rFonts w:ascii="Book Antiqua" w:hAnsi="Book Antiqua"/>
          <w:shd w:val="clear" w:color="auto" w:fill="FFFFFF"/>
        </w:rPr>
        <w:t xml:space="preserve"> hepatocyte ballooning was observed after </w:t>
      </w:r>
      <w:r w:rsidR="00E91954">
        <w:rPr>
          <w:rFonts w:ascii="Book Antiqua" w:hAnsi="Book Antiqua"/>
          <w:shd w:val="clear" w:color="auto" w:fill="FFFFFF"/>
        </w:rPr>
        <w:t>4 wk</w:t>
      </w:r>
      <w:r w:rsidRPr="00DE5CC6">
        <w:rPr>
          <w:rFonts w:ascii="Book Antiqua" w:hAnsi="Book Antiqua"/>
          <w:shd w:val="clear" w:color="auto" w:fill="FFFFFF"/>
        </w:rPr>
        <w:t xml:space="preserve"> of treatment with papaya (Figure 1</w:t>
      </w:r>
      <w:r w:rsidR="00A53F23" w:rsidRPr="00DE5CC6">
        <w:rPr>
          <w:rFonts w:ascii="Book Antiqua" w:hAnsi="Book Antiqua"/>
          <w:shd w:val="clear" w:color="auto" w:fill="FFFFFF"/>
        </w:rPr>
        <w:t>B</w:t>
      </w:r>
      <w:r w:rsidRPr="00DE5CC6">
        <w:rPr>
          <w:rFonts w:ascii="Book Antiqua" w:hAnsi="Book Antiqua"/>
          <w:shd w:val="clear" w:color="auto" w:fill="FFFFFF"/>
        </w:rPr>
        <w:t xml:space="preserve">). </w:t>
      </w:r>
    </w:p>
    <w:p w14:paraId="2028B9F1" w14:textId="77777777" w:rsidR="003018C5" w:rsidRPr="00DE5CC6" w:rsidRDefault="003018C5" w:rsidP="00DE5CC6">
      <w:pPr>
        <w:spacing w:line="360" w:lineRule="auto"/>
        <w:jc w:val="both"/>
        <w:rPr>
          <w:rFonts w:ascii="Book Antiqua" w:hAnsi="Book Antiqua"/>
          <w:shd w:val="clear" w:color="auto" w:fill="FFFFFF"/>
        </w:rPr>
      </w:pPr>
    </w:p>
    <w:p w14:paraId="557218C2" w14:textId="77777777" w:rsidR="003018C5" w:rsidRPr="00DE5CC6" w:rsidRDefault="003018C5" w:rsidP="00DE5CC6">
      <w:pPr>
        <w:spacing w:line="360" w:lineRule="auto"/>
        <w:jc w:val="both"/>
        <w:rPr>
          <w:rFonts w:ascii="Book Antiqua" w:hAnsi="Book Antiqua"/>
          <w:b/>
          <w:bCs/>
          <w:i/>
          <w:iCs/>
          <w:noProof/>
        </w:rPr>
      </w:pPr>
      <w:r w:rsidRPr="00DE5CC6">
        <w:rPr>
          <w:rFonts w:ascii="Book Antiqua" w:hAnsi="Book Antiqua"/>
          <w:b/>
          <w:bCs/>
          <w:i/>
          <w:iCs/>
          <w:noProof/>
        </w:rPr>
        <w:t xml:space="preserve">Effects of papaya on the oxidative status and antioxidant activities </w:t>
      </w:r>
    </w:p>
    <w:p w14:paraId="152CABE3" w14:textId="59BAC0F7" w:rsidR="003018C5" w:rsidRPr="00DE5CC6" w:rsidRDefault="00E91954" w:rsidP="00DE5CC6">
      <w:pPr>
        <w:spacing w:line="360" w:lineRule="auto"/>
        <w:jc w:val="both"/>
        <w:rPr>
          <w:rFonts w:ascii="Book Antiqua" w:hAnsi="Book Antiqua"/>
        </w:rPr>
      </w:pPr>
      <w:r>
        <w:rPr>
          <w:rFonts w:ascii="Book Antiqua" w:hAnsi="Book Antiqua"/>
        </w:rPr>
        <w:t>P</w:t>
      </w:r>
      <w:r w:rsidR="003018C5" w:rsidRPr="00DE5CC6">
        <w:rPr>
          <w:rFonts w:ascii="Book Antiqua" w:hAnsi="Book Antiqua"/>
        </w:rPr>
        <w:t xml:space="preserve">apaya improved </w:t>
      </w:r>
      <w:r w:rsidR="003018C5" w:rsidRPr="00DE5CC6">
        <w:rPr>
          <w:rFonts w:ascii="Book Antiqua" w:hAnsi="Book Antiqua"/>
          <w:shd w:val="clear" w:color="auto" w:fill="FFFFFF"/>
        </w:rPr>
        <w:t xml:space="preserve">lipid peroxidation </w:t>
      </w:r>
      <w:r w:rsidR="003018C5" w:rsidRPr="00DE5CC6">
        <w:rPr>
          <w:rFonts w:ascii="Book Antiqua" w:hAnsi="Book Antiqua"/>
        </w:rPr>
        <w:t xml:space="preserve">in </w:t>
      </w:r>
      <w:r w:rsidR="00B657BE">
        <w:rPr>
          <w:rFonts w:ascii="Book Antiqua" w:hAnsi="Book Antiqua"/>
        </w:rPr>
        <w:t>HFD</w:t>
      </w:r>
      <w:r w:rsidR="003018C5" w:rsidRPr="00DE5CC6">
        <w:rPr>
          <w:rFonts w:ascii="Book Antiqua" w:hAnsi="Book Antiqua"/>
        </w:rPr>
        <w:t xml:space="preserve">-fed rats. The HFD group showed significantly increased </w:t>
      </w:r>
      <w:r w:rsidR="003018C5" w:rsidRPr="00DE5CC6">
        <w:rPr>
          <w:rFonts w:ascii="Book Antiqua" w:hAnsi="Book Antiqua"/>
          <w:shd w:val="clear" w:color="auto" w:fill="FFFFFF"/>
        </w:rPr>
        <w:t xml:space="preserve">lipid peroxidation </w:t>
      </w:r>
      <w:r w:rsidR="003018C5" w:rsidRPr="00DE5CC6">
        <w:rPr>
          <w:rFonts w:ascii="Book Antiqua" w:hAnsi="Book Antiqua"/>
        </w:rPr>
        <w:t>when compared with the C (</w:t>
      </w:r>
      <w:r w:rsidR="00A53F23" w:rsidRPr="00DE5CC6">
        <w:rPr>
          <w:rFonts w:ascii="Book Antiqua" w:hAnsi="Book Antiqua"/>
          <w:i/>
          <w:iCs/>
        </w:rPr>
        <w:t>P</w:t>
      </w:r>
      <w:r w:rsidR="003018C5" w:rsidRPr="00DE5CC6">
        <w:rPr>
          <w:rFonts w:ascii="Book Antiqua" w:hAnsi="Book Antiqua"/>
          <w:i/>
          <w:iCs/>
        </w:rPr>
        <w:t xml:space="preserve"> </w:t>
      </w:r>
      <w:r w:rsidR="003018C5" w:rsidRPr="00DE5CC6">
        <w:rPr>
          <w:rFonts w:ascii="Book Antiqua" w:hAnsi="Book Antiqua"/>
        </w:rPr>
        <w:t xml:space="preserve">&lt; 0.001). Furthermore, </w:t>
      </w:r>
      <w:r w:rsidR="003018C5" w:rsidRPr="00DE5CC6">
        <w:rPr>
          <w:rFonts w:ascii="Book Antiqua" w:hAnsi="Book Antiqua"/>
          <w:shd w:val="clear" w:color="auto" w:fill="FFFFFF"/>
        </w:rPr>
        <w:t xml:space="preserve">lipid peroxidation </w:t>
      </w:r>
      <w:r w:rsidR="003018C5" w:rsidRPr="00DE5CC6">
        <w:rPr>
          <w:rFonts w:ascii="Book Antiqua" w:hAnsi="Book Antiqua"/>
        </w:rPr>
        <w:t xml:space="preserve">was significantly decreased in the HFD treated with </w:t>
      </w:r>
      <w:r w:rsidR="003018C5" w:rsidRPr="00DE5CC6">
        <w:rPr>
          <w:rFonts w:ascii="Book Antiqua" w:hAnsi="Book Antiqua"/>
        </w:rPr>
        <w:lastRenderedPageBreak/>
        <w:t>papaya 0.5 and 1 mL/100 g body weight (</w:t>
      </w:r>
      <w:r w:rsidR="00A53F23" w:rsidRPr="00DE5CC6">
        <w:rPr>
          <w:rFonts w:ascii="Book Antiqua" w:hAnsi="Book Antiqua"/>
          <w:i/>
          <w:iCs/>
        </w:rPr>
        <w:t>P</w:t>
      </w:r>
      <w:r w:rsidR="003018C5" w:rsidRPr="00DE5CC6">
        <w:rPr>
          <w:rFonts w:ascii="Book Antiqua" w:hAnsi="Book Antiqua"/>
          <w:i/>
          <w:iCs/>
        </w:rPr>
        <w:t xml:space="preserve"> </w:t>
      </w:r>
      <w:r w:rsidR="003018C5" w:rsidRPr="00DE5CC6">
        <w:rPr>
          <w:rFonts w:ascii="Book Antiqua" w:hAnsi="Book Antiqua"/>
        </w:rPr>
        <w:t>&lt; 0.001) when compared with the HFD group (Figure 2</w:t>
      </w:r>
      <w:r w:rsidR="00A53F23" w:rsidRPr="00DE5CC6">
        <w:rPr>
          <w:rFonts w:ascii="Book Antiqua" w:hAnsi="Book Antiqua"/>
        </w:rPr>
        <w:t>A</w:t>
      </w:r>
      <w:r w:rsidR="003018C5" w:rsidRPr="00DE5CC6">
        <w:rPr>
          <w:rFonts w:ascii="Book Antiqua" w:hAnsi="Book Antiqua"/>
        </w:rPr>
        <w:t>). In contrast, the CAT and SOD activities were found to decrease in the HFD group</w:t>
      </w:r>
      <w:r>
        <w:rPr>
          <w:rFonts w:ascii="Book Antiqua" w:hAnsi="Book Antiqua"/>
        </w:rPr>
        <w:t>,</w:t>
      </w:r>
      <w:r w:rsidR="003018C5" w:rsidRPr="00DE5CC6">
        <w:rPr>
          <w:rFonts w:ascii="Book Antiqua" w:hAnsi="Book Antiqua"/>
        </w:rPr>
        <w:t xml:space="preserve"> whereas those significantly increased in HFH group (Figure 2</w:t>
      </w:r>
      <w:r w:rsidR="00A53F23" w:rsidRPr="00DE5CC6">
        <w:rPr>
          <w:rFonts w:ascii="Book Antiqua" w:hAnsi="Book Antiqua"/>
        </w:rPr>
        <w:t>B</w:t>
      </w:r>
      <w:r w:rsidR="003018C5" w:rsidRPr="00DE5CC6">
        <w:rPr>
          <w:rFonts w:ascii="Book Antiqua" w:hAnsi="Book Antiqua"/>
        </w:rPr>
        <w:t xml:space="preserve"> and </w:t>
      </w:r>
      <w:r w:rsidR="00A53F23" w:rsidRPr="00DE5CC6">
        <w:rPr>
          <w:rFonts w:ascii="Book Antiqua" w:hAnsi="Book Antiqua"/>
        </w:rPr>
        <w:t>C</w:t>
      </w:r>
      <w:r w:rsidR="003018C5" w:rsidRPr="00DE5CC6">
        <w:rPr>
          <w:rFonts w:ascii="Book Antiqua" w:hAnsi="Book Antiqua"/>
        </w:rPr>
        <w:t xml:space="preserve">). </w:t>
      </w:r>
    </w:p>
    <w:p w14:paraId="6DCADC09" w14:textId="77777777" w:rsidR="003018C5" w:rsidRPr="00DE5CC6" w:rsidRDefault="003018C5" w:rsidP="00DE5CC6">
      <w:pPr>
        <w:spacing w:line="360" w:lineRule="auto"/>
        <w:jc w:val="both"/>
        <w:rPr>
          <w:rFonts w:ascii="Book Antiqua" w:hAnsi="Book Antiqua"/>
        </w:rPr>
      </w:pPr>
    </w:p>
    <w:p w14:paraId="1A68246E" w14:textId="77777777" w:rsidR="003018C5" w:rsidRPr="00DE5CC6" w:rsidRDefault="003018C5" w:rsidP="00DE5CC6">
      <w:pPr>
        <w:spacing w:line="360" w:lineRule="auto"/>
        <w:jc w:val="both"/>
        <w:rPr>
          <w:rFonts w:ascii="Book Antiqua" w:hAnsi="Book Antiqua"/>
          <w:b/>
          <w:bCs/>
        </w:rPr>
      </w:pPr>
      <w:r w:rsidRPr="00DE5CC6">
        <w:rPr>
          <w:rFonts w:ascii="Book Antiqua" w:hAnsi="Book Antiqua"/>
          <w:b/>
          <w:bCs/>
          <w:i/>
          <w:iCs/>
          <w:noProof/>
        </w:rPr>
        <w:t>Effects of papaya on proinflammatory cytokines in liver tissue</w:t>
      </w:r>
    </w:p>
    <w:p w14:paraId="284A5DD0" w14:textId="6C89B0E6" w:rsidR="003018C5" w:rsidRPr="00DE5CC6" w:rsidRDefault="003018C5" w:rsidP="00DE5CC6">
      <w:pPr>
        <w:spacing w:line="360" w:lineRule="auto"/>
        <w:jc w:val="both"/>
        <w:rPr>
          <w:rFonts w:ascii="Book Antiqua" w:hAnsi="Book Antiqua"/>
          <w:noProof/>
        </w:rPr>
      </w:pPr>
      <w:r w:rsidRPr="00DE5CC6">
        <w:rPr>
          <w:rFonts w:ascii="Book Antiqua" w:hAnsi="Book Antiqua"/>
          <w:noProof/>
        </w:rPr>
        <w:t xml:space="preserve">The results showed that </w:t>
      </w:r>
      <w:r w:rsidR="003B5464">
        <w:rPr>
          <w:rFonts w:ascii="Book Antiqua" w:hAnsi="Book Antiqua"/>
          <w:noProof/>
        </w:rPr>
        <w:t>HFD</w:t>
      </w:r>
      <w:r w:rsidRPr="00DE5CC6">
        <w:rPr>
          <w:rFonts w:ascii="Book Antiqua" w:hAnsi="Book Antiqua"/>
          <w:noProof/>
        </w:rPr>
        <w:t xml:space="preserve"> </w:t>
      </w:r>
      <w:r w:rsidR="003B5464">
        <w:rPr>
          <w:rFonts w:ascii="Book Antiqua" w:hAnsi="Book Antiqua"/>
          <w:noProof/>
        </w:rPr>
        <w:t xml:space="preserve">in </w:t>
      </w:r>
      <w:r w:rsidRPr="00DE5CC6">
        <w:rPr>
          <w:rFonts w:ascii="Book Antiqua" w:hAnsi="Book Antiqua"/>
          <w:noProof/>
        </w:rPr>
        <w:t>rats significantly increased the serum levels of TNF-α (Figure 3</w:t>
      </w:r>
      <w:r w:rsidR="00A53F23" w:rsidRPr="00DE5CC6">
        <w:rPr>
          <w:rFonts w:ascii="Book Antiqua" w:hAnsi="Book Antiqua"/>
          <w:noProof/>
        </w:rPr>
        <w:t>A</w:t>
      </w:r>
      <w:r w:rsidRPr="00DE5CC6">
        <w:rPr>
          <w:rFonts w:ascii="Book Antiqua" w:hAnsi="Book Antiqua"/>
          <w:noProof/>
        </w:rPr>
        <w:t>) and IL-6 (Figure 3</w:t>
      </w:r>
      <w:r w:rsidR="00A53F23" w:rsidRPr="00DE5CC6">
        <w:rPr>
          <w:rFonts w:ascii="Book Antiqua" w:hAnsi="Book Antiqua"/>
          <w:noProof/>
        </w:rPr>
        <w:t>B</w:t>
      </w:r>
      <w:r w:rsidRPr="00DE5CC6">
        <w:rPr>
          <w:rFonts w:ascii="Book Antiqua" w:hAnsi="Book Antiqua"/>
          <w:noProof/>
        </w:rPr>
        <w:t>)</w:t>
      </w:r>
      <w:r w:rsidR="003B5464">
        <w:rPr>
          <w:rFonts w:ascii="Book Antiqua" w:hAnsi="Book Antiqua"/>
          <w:noProof/>
        </w:rPr>
        <w:t>,</w:t>
      </w:r>
      <w:r w:rsidRPr="00DE5CC6">
        <w:rPr>
          <w:rFonts w:ascii="Book Antiqua" w:hAnsi="Book Antiqua"/>
          <w:noProof/>
        </w:rPr>
        <w:t xml:space="preserve"> while these two cytokine levels significantly decreased in the HFD treated with papaya 1 mL/100 g body weight (</w:t>
      </w:r>
      <w:r w:rsidR="00A53F23" w:rsidRPr="00DE5CC6">
        <w:rPr>
          <w:rFonts w:ascii="Book Antiqua" w:hAnsi="Book Antiqua"/>
          <w:i/>
          <w:iCs/>
          <w:noProof/>
        </w:rPr>
        <w:t>P</w:t>
      </w:r>
      <w:r w:rsidRPr="00DE5CC6">
        <w:rPr>
          <w:rFonts w:ascii="Book Antiqua" w:hAnsi="Book Antiqua"/>
          <w:noProof/>
        </w:rPr>
        <w:t xml:space="preserve"> &lt; 0.05). Taken together, papaya administration can counterbalance lipid peroxidation and inflammation, which is normally found in NAFLD. Improvements in antioxidant activity were also observed. </w:t>
      </w:r>
    </w:p>
    <w:p w14:paraId="47FDC3D6" w14:textId="77777777" w:rsidR="003018C5" w:rsidRPr="00DE5CC6" w:rsidRDefault="003018C5" w:rsidP="00DE5CC6">
      <w:pPr>
        <w:spacing w:line="360" w:lineRule="auto"/>
        <w:jc w:val="both"/>
        <w:rPr>
          <w:rFonts w:ascii="Book Antiqua" w:hAnsi="Book Antiqua"/>
          <w:noProof/>
        </w:rPr>
      </w:pPr>
    </w:p>
    <w:p w14:paraId="6D4EC953" w14:textId="77777777" w:rsidR="003018C5" w:rsidRPr="00DE5CC6" w:rsidRDefault="003018C5" w:rsidP="00DE5CC6">
      <w:pPr>
        <w:spacing w:line="360" w:lineRule="auto"/>
        <w:jc w:val="both"/>
        <w:rPr>
          <w:rFonts w:ascii="Book Antiqua" w:hAnsi="Book Antiqua"/>
          <w:b/>
          <w:bCs/>
          <w:i/>
          <w:iCs/>
          <w:noProof/>
        </w:rPr>
      </w:pPr>
      <w:r w:rsidRPr="00DE5CC6">
        <w:rPr>
          <w:rFonts w:ascii="Book Antiqua" w:hAnsi="Book Antiqua"/>
          <w:b/>
          <w:bCs/>
          <w:i/>
          <w:iCs/>
          <w:noProof/>
        </w:rPr>
        <w:t>Effects of papaya on the de novo lipogenic gene in liver tissue</w:t>
      </w:r>
    </w:p>
    <w:p w14:paraId="126DD883" w14:textId="79545A57" w:rsidR="00A77B3E" w:rsidRPr="00DE5CC6" w:rsidRDefault="003018C5" w:rsidP="00DE5CC6">
      <w:pPr>
        <w:spacing w:line="360" w:lineRule="auto"/>
        <w:jc w:val="both"/>
        <w:rPr>
          <w:rFonts w:ascii="Book Antiqua" w:hAnsi="Book Antiqua"/>
          <w:noProof/>
        </w:rPr>
      </w:pPr>
      <w:r w:rsidRPr="00DE5CC6">
        <w:rPr>
          <w:rFonts w:ascii="Book Antiqua" w:hAnsi="Book Antiqua"/>
          <w:noProof/>
        </w:rPr>
        <w:t xml:space="preserve">The mRNA expression of </w:t>
      </w:r>
      <w:r w:rsidRPr="00DE5CC6">
        <w:rPr>
          <w:rFonts w:ascii="Book Antiqua" w:hAnsi="Book Antiqua"/>
          <w:i/>
          <w:iCs/>
          <w:noProof/>
        </w:rPr>
        <w:t xml:space="preserve">SREBP-1c </w:t>
      </w:r>
      <w:r w:rsidRPr="00DE5CC6">
        <w:rPr>
          <w:rFonts w:ascii="Book Antiqua" w:hAnsi="Book Antiqua"/>
          <w:noProof/>
        </w:rPr>
        <w:t xml:space="preserve">and </w:t>
      </w:r>
      <w:r w:rsidRPr="00DE5CC6">
        <w:rPr>
          <w:rFonts w:ascii="Book Antiqua" w:hAnsi="Book Antiqua"/>
          <w:i/>
          <w:iCs/>
          <w:noProof/>
        </w:rPr>
        <w:t>FAS</w:t>
      </w:r>
      <w:r w:rsidRPr="00DE5CC6">
        <w:rPr>
          <w:rFonts w:ascii="Book Antiqua" w:hAnsi="Book Antiqua"/>
          <w:noProof/>
        </w:rPr>
        <w:t xml:space="preserve"> had a tendency to increase in HFD rats as compared with the control. A significantly decreased expression of those genes were observed in HFH rats (</w:t>
      </w:r>
      <w:r w:rsidR="00B0554F" w:rsidRPr="00DE5CC6">
        <w:rPr>
          <w:rFonts w:ascii="Book Antiqua" w:hAnsi="Book Antiqua"/>
          <w:i/>
          <w:iCs/>
          <w:noProof/>
        </w:rPr>
        <w:t>P</w:t>
      </w:r>
      <w:r w:rsidRPr="00DE5CC6">
        <w:rPr>
          <w:rFonts w:ascii="Book Antiqua" w:hAnsi="Book Antiqua"/>
          <w:i/>
          <w:iCs/>
          <w:noProof/>
        </w:rPr>
        <w:t xml:space="preserve"> </w:t>
      </w:r>
      <w:r w:rsidRPr="00DE5CC6">
        <w:rPr>
          <w:rFonts w:ascii="Book Antiqua" w:hAnsi="Book Antiqua"/>
          <w:noProof/>
        </w:rPr>
        <w:t>&lt; 0.05) as shown in Figure 4</w:t>
      </w:r>
      <w:r w:rsidR="004F3148">
        <w:rPr>
          <w:rFonts w:ascii="Book Antiqua" w:hAnsi="Book Antiqua"/>
          <w:noProof/>
        </w:rPr>
        <w:t>A, B</w:t>
      </w:r>
      <w:r w:rsidRPr="00DE5CC6">
        <w:rPr>
          <w:rFonts w:ascii="Book Antiqua" w:hAnsi="Book Antiqua"/>
          <w:noProof/>
        </w:rPr>
        <w:t xml:space="preserve"> and </w:t>
      </w:r>
      <w:r w:rsidR="00B0554F" w:rsidRPr="00DE5CC6">
        <w:rPr>
          <w:rFonts w:ascii="Book Antiqua" w:hAnsi="Book Antiqua"/>
          <w:noProof/>
        </w:rPr>
        <w:t>D</w:t>
      </w:r>
      <w:r w:rsidRPr="00DE5CC6">
        <w:rPr>
          <w:rFonts w:ascii="Book Antiqua" w:hAnsi="Book Antiqua"/>
          <w:noProof/>
        </w:rPr>
        <w:t xml:space="preserve">, respectively. In contrast, the expression of </w:t>
      </w:r>
      <w:r w:rsidRPr="00DE5CC6">
        <w:rPr>
          <w:rFonts w:ascii="Book Antiqua" w:hAnsi="Book Antiqua"/>
          <w:i/>
          <w:iCs/>
          <w:noProof/>
        </w:rPr>
        <w:t>ACC</w:t>
      </w:r>
      <w:r w:rsidRPr="00DE5CC6">
        <w:rPr>
          <w:rFonts w:ascii="Book Antiqua" w:hAnsi="Book Antiqua"/>
          <w:noProof/>
        </w:rPr>
        <w:t xml:space="preserve"> was not different among the groups (Figure 4</w:t>
      </w:r>
      <w:r w:rsidR="00B0554F" w:rsidRPr="00DE5CC6">
        <w:rPr>
          <w:rFonts w:ascii="Book Antiqua" w:hAnsi="Book Antiqua"/>
          <w:noProof/>
        </w:rPr>
        <w:t>C</w:t>
      </w:r>
      <w:r w:rsidRPr="00DE5CC6">
        <w:rPr>
          <w:rFonts w:ascii="Book Antiqua" w:hAnsi="Book Antiqua"/>
          <w:noProof/>
        </w:rPr>
        <w:t xml:space="preserve">). The data indicated </w:t>
      </w:r>
      <w:r w:rsidR="003B5464">
        <w:rPr>
          <w:rFonts w:ascii="Book Antiqua" w:hAnsi="Book Antiqua"/>
          <w:noProof/>
        </w:rPr>
        <w:t xml:space="preserve">that </w:t>
      </w:r>
      <w:r w:rsidRPr="00DE5CC6">
        <w:rPr>
          <w:rFonts w:ascii="Book Antiqua" w:hAnsi="Book Antiqua"/>
          <w:noProof/>
        </w:rPr>
        <w:t xml:space="preserve">a possible involvement of lipogenesis in the papaya treated group is partially mediated through </w:t>
      </w:r>
      <w:r w:rsidRPr="00DE5CC6">
        <w:rPr>
          <w:rFonts w:ascii="Book Antiqua" w:hAnsi="Book Antiqua"/>
          <w:i/>
          <w:iCs/>
          <w:noProof/>
        </w:rPr>
        <w:t>SREBP-1c</w:t>
      </w:r>
      <w:r w:rsidR="003B5464">
        <w:rPr>
          <w:rFonts w:ascii="Book Antiqua" w:hAnsi="Book Antiqua"/>
          <w:noProof/>
        </w:rPr>
        <w:t xml:space="preserve">, </w:t>
      </w:r>
      <w:r w:rsidRPr="00DE5CC6">
        <w:rPr>
          <w:rFonts w:ascii="Book Antiqua" w:hAnsi="Book Antiqua"/>
          <w:noProof/>
        </w:rPr>
        <w:t xml:space="preserve">which down-regulates the expression of </w:t>
      </w:r>
      <w:r w:rsidRPr="00DE5CC6">
        <w:rPr>
          <w:rFonts w:ascii="Book Antiqua" w:hAnsi="Book Antiqua"/>
          <w:i/>
          <w:iCs/>
          <w:noProof/>
        </w:rPr>
        <w:t>FAS</w:t>
      </w:r>
      <w:r w:rsidRPr="00DE5CC6">
        <w:rPr>
          <w:rFonts w:ascii="Book Antiqua" w:hAnsi="Book Antiqua"/>
          <w:noProof/>
        </w:rPr>
        <w:t>. This event may account for the decreased fatty acid metabolism in the liver of rats treated with high doses of papaya juice.</w:t>
      </w:r>
    </w:p>
    <w:p w14:paraId="1EFBF7E8" w14:textId="77777777" w:rsidR="003018C5" w:rsidRPr="00DE5CC6" w:rsidRDefault="003018C5" w:rsidP="00DE5CC6">
      <w:pPr>
        <w:spacing w:line="360" w:lineRule="auto"/>
        <w:jc w:val="both"/>
        <w:rPr>
          <w:rFonts w:ascii="Book Antiqua" w:hAnsi="Book Antiqua"/>
        </w:rPr>
      </w:pPr>
    </w:p>
    <w:p w14:paraId="1B17E62B"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aps/>
          <w:color w:val="000000"/>
          <w:u w:val="single"/>
        </w:rPr>
        <w:t>DISCUSSION</w:t>
      </w:r>
    </w:p>
    <w:p w14:paraId="7EE5CB85" w14:textId="666F432B" w:rsidR="00A77B3E" w:rsidRPr="00A76F3E" w:rsidRDefault="00E615F1" w:rsidP="00DE5CC6">
      <w:pPr>
        <w:spacing w:line="360" w:lineRule="auto"/>
        <w:jc w:val="both"/>
        <w:rPr>
          <w:rFonts w:ascii="Book Antiqua" w:hAnsi="Book Antiqua"/>
        </w:rPr>
      </w:pPr>
      <w:r w:rsidRPr="00A76F3E">
        <w:rPr>
          <w:rFonts w:ascii="Book Antiqua" w:eastAsia="Book Antiqua" w:hAnsi="Book Antiqua" w:cs="Book Antiqua"/>
          <w:color w:val="000000"/>
        </w:rPr>
        <w:t>Oxidative stress and inflammation are the main components that contributed to the pathogenesis of NAFLD. Many natural products rich in polyphenols, and strong antioxidant activity have been studied for their positive benefits in the treatment of NAFLD</w:t>
      </w:r>
      <w:r w:rsidRPr="00A76F3E">
        <w:rPr>
          <w:rFonts w:ascii="Book Antiqua" w:eastAsia="Book Antiqua" w:hAnsi="Book Antiqua" w:cs="Book Antiqua"/>
          <w:color w:val="000000"/>
          <w:vertAlign w:val="superscript"/>
        </w:rPr>
        <w:t>[16]</w:t>
      </w:r>
      <w:r w:rsidRPr="00A76F3E">
        <w:rPr>
          <w:rFonts w:ascii="Book Antiqua" w:eastAsia="Book Antiqua" w:hAnsi="Book Antiqua" w:cs="Book Antiqua"/>
          <w:color w:val="000000"/>
        </w:rPr>
        <w:t xml:space="preserve">. The presence of these bioactive compounds as well as the significant antioxidant activity </w:t>
      </w:r>
      <w:r w:rsidRPr="00A76F3E">
        <w:rPr>
          <w:rFonts w:ascii="Book Antiqua" w:eastAsia="Book Antiqua" w:hAnsi="Book Antiqua" w:cs="Book Antiqua"/>
          <w:i/>
          <w:iCs/>
          <w:color w:val="000000"/>
        </w:rPr>
        <w:t>in vitro</w:t>
      </w:r>
      <w:r w:rsidRPr="00A76F3E">
        <w:rPr>
          <w:rFonts w:ascii="Book Antiqua" w:eastAsia="Book Antiqua" w:hAnsi="Book Antiqua" w:cs="Book Antiqua"/>
          <w:color w:val="000000"/>
        </w:rPr>
        <w:t xml:space="preserve"> has been observed in the pulp and fruit peel of papaya</w:t>
      </w:r>
      <w:r w:rsidRPr="00A76F3E">
        <w:rPr>
          <w:rFonts w:ascii="Book Antiqua" w:eastAsia="Book Antiqua" w:hAnsi="Book Antiqua" w:cs="Book Antiqua"/>
          <w:color w:val="000000"/>
          <w:vertAlign w:val="superscript"/>
        </w:rPr>
        <w:t>[9]</w:t>
      </w:r>
      <w:r w:rsidRPr="00A76F3E">
        <w:rPr>
          <w:rFonts w:ascii="Book Antiqua" w:eastAsia="Book Antiqua" w:hAnsi="Book Antiqua" w:cs="Book Antiqua"/>
          <w:color w:val="000000"/>
        </w:rPr>
        <w:t xml:space="preserve">. </w:t>
      </w:r>
    </w:p>
    <w:p w14:paraId="50BDAD98" w14:textId="57C5C44B" w:rsidR="00A77B3E" w:rsidRPr="00A76F3E" w:rsidRDefault="00E615F1" w:rsidP="00DE5CC6">
      <w:pPr>
        <w:spacing w:line="360" w:lineRule="auto"/>
        <w:ind w:firstLineChars="200" w:firstLine="480"/>
        <w:jc w:val="both"/>
        <w:rPr>
          <w:rFonts w:ascii="Book Antiqua" w:hAnsi="Book Antiqua"/>
        </w:rPr>
      </w:pPr>
      <w:r w:rsidRPr="00A76F3E">
        <w:rPr>
          <w:rFonts w:ascii="Book Antiqua" w:eastAsia="Book Antiqua" w:hAnsi="Book Antiqua" w:cs="Book Antiqua"/>
          <w:color w:val="000000"/>
        </w:rPr>
        <w:t xml:space="preserve">Our present study demonstrated that papaya attenuated lipid accumulation in </w:t>
      </w:r>
      <w:r w:rsidR="00B657BE">
        <w:rPr>
          <w:rFonts w:ascii="Book Antiqua" w:eastAsia="Book Antiqua" w:hAnsi="Book Antiqua" w:cs="Book Antiqua"/>
          <w:color w:val="000000"/>
        </w:rPr>
        <w:t>HFD</w:t>
      </w:r>
      <w:r w:rsidRPr="00A76F3E">
        <w:rPr>
          <w:rFonts w:ascii="Book Antiqua" w:eastAsia="Book Antiqua" w:hAnsi="Book Antiqua" w:cs="Book Antiqua"/>
          <w:color w:val="000000"/>
        </w:rPr>
        <w:t xml:space="preserve">-induced obesity in rats. In this study the </w:t>
      </w:r>
      <w:r w:rsidRPr="00A76F3E">
        <w:rPr>
          <w:rFonts w:ascii="Book Antiqua" w:eastAsia="Book Antiqua" w:hAnsi="Book Antiqua" w:cs="Book Antiqua"/>
          <w:i/>
          <w:iCs/>
          <w:color w:val="000000"/>
        </w:rPr>
        <w:t>in vivo</w:t>
      </w:r>
      <w:r w:rsidRPr="00A76F3E">
        <w:rPr>
          <w:rFonts w:ascii="Book Antiqua" w:eastAsia="Book Antiqua" w:hAnsi="Book Antiqua" w:cs="Book Antiqua"/>
          <w:color w:val="000000"/>
        </w:rPr>
        <w:t xml:space="preserve"> model of NAFLD was successfully established and developed to lipid accumulation in liver after feeding the rats </w:t>
      </w:r>
      <w:r w:rsidR="00FE4D04" w:rsidRPr="00A76F3E">
        <w:rPr>
          <w:rFonts w:ascii="Book Antiqua" w:eastAsia="Book Antiqua" w:hAnsi="Book Antiqua" w:cs="Book Antiqua"/>
          <w:color w:val="000000"/>
        </w:rPr>
        <w:t>an</w:t>
      </w:r>
      <w:r w:rsidRPr="00A76F3E">
        <w:rPr>
          <w:rFonts w:ascii="Book Antiqua" w:eastAsia="Book Antiqua" w:hAnsi="Book Antiqua" w:cs="Book Antiqua"/>
          <w:color w:val="000000"/>
        </w:rPr>
        <w:t xml:space="preserve"> </w:t>
      </w:r>
      <w:r w:rsidR="00512034" w:rsidRPr="00A76F3E">
        <w:rPr>
          <w:rFonts w:ascii="Book Antiqua" w:eastAsia="Book Antiqua" w:hAnsi="Book Antiqua" w:cs="Book Antiqua"/>
          <w:color w:val="000000"/>
        </w:rPr>
        <w:t>HFD</w:t>
      </w:r>
      <w:r w:rsidRPr="00A76F3E">
        <w:rPr>
          <w:rFonts w:ascii="Book Antiqua" w:eastAsia="Book Antiqua" w:hAnsi="Book Antiqua" w:cs="Book Antiqua"/>
          <w:color w:val="000000"/>
        </w:rPr>
        <w:t xml:space="preserve">. </w:t>
      </w:r>
      <w:r w:rsidRPr="00A76F3E">
        <w:rPr>
          <w:rFonts w:ascii="Book Antiqua" w:eastAsia="Book Antiqua" w:hAnsi="Book Antiqua" w:cs="Book Antiqua"/>
          <w:color w:val="000000"/>
        </w:rPr>
        <w:lastRenderedPageBreak/>
        <w:t xml:space="preserve">Those rats </w:t>
      </w:r>
      <w:r w:rsidR="003B5464">
        <w:rPr>
          <w:rFonts w:ascii="Book Antiqua" w:eastAsia="Book Antiqua" w:hAnsi="Book Antiqua" w:cs="Book Antiqua"/>
          <w:color w:val="000000"/>
        </w:rPr>
        <w:t>fed</w:t>
      </w:r>
      <w:r w:rsidRPr="00A76F3E">
        <w:rPr>
          <w:rFonts w:ascii="Book Antiqua" w:eastAsia="Book Antiqua" w:hAnsi="Book Antiqua" w:cs="Book Antiqua"/>
          <w:color w:val="000000"/>
        </w:rPr>
        <w:t xml:space="preserve"> a HFD exhibited an increase in the weight of the liver and lipid contents, which is a feature of NAFLD</w:t>
      </w:r>
      <w:r w:rsidRPr="00A76F3E">
        <w:rPr>
          <w:rFonts w:ascii="Book Antiqua" w:eastAsia="Book Antiqua" w:hAnsi="Book Antiqua" w:cs="Book Antiqua"/>
          <w:color w:val="000000"/>
          <w:vertAlign w:val="superscript"/>
        </w:rPr>
        <w:t>[</w:t>
      </w:r>
      <w:r w:rsidR="00D75931" w:rsidRPr="00A76F3E">
        <w:rPr>
          <w:rFonts w:ascii="Book Antiqua" w:eastAsia="Book Antiqua" w:hAnsi="Book Antiqua" w:cs="Book Antiqua"/>
          <w:color w:val="000000"/>
          <w:vertAlign w:val="superscript"/>
        </w:rPr>
        <w:t>14</w:t>
      </w:r>
      <w:r w:rsidRPr="00A76F3E">
        <w:rPr>
          <w:rFonts w:ascii="Book Antiqua" w:eastAsia="Book Antiqua" w:hAnsi="Book Antiqua" w:cs="Book Antiqua"/>
          <w:color w:val="000000"/>
          <w:vertAlign w:val="superscript"/>
        </w:rPr>
        <w:t>]</w:t>
      </w:r>
      <w:r w:rsidRPr="00A76F3E">
        <w:rPr>
          <w:rFonts w:ascii="Book Antiqua" w:eastAsia="Book Antiqua" w:hAnsi="Book Antiqua" w:cs="Book Antiqua"/>
          <w:color w:val="000000"/>
        </w:rPr>
        <w:t>.</w:t>
      </w:r>
      <w:r w:rsidR="0095790D" w:rsidRPr="00A76F3E">
        <w:rPr>
          <w:rFonts w:ascii="Book Antiqua" w:eastAsia="Book Antiqua" w:hAnsi="Book Antiqua" w:cs="Book Antiqua"/>
          <w:color w:val="000000"/>
          <w:vertAlign w:val="superscript"/>
        </w:rPr>
        <w:t xml:space="preserve"> </w:t>
      </w:r>
      <w:r w:rsidRPr="00A76F3E">
        <w:rPr>
          <w:rFonts w:ascii="Book Antiqua" w:eastAsia="Book Antiqua" w:hAnsi="Book Antiqua" w:cs="Book Antiqua"/>
          <w:color w:val="000000"/>
        </w:rPr>
        <w:t xml:space="preserve">The reverse alterations in hepatic lipid accumulation can be explained by the </w:t>
      </w:r>
      <w:r w:rsidR="00760C92">
        <w:rPr>
          <w:rFonts w:ascii="Book Antiqua" w:eastAsia="Book Antiqua" w:hAnsi="Book Antiqua" w:cs="Book Antiqua"/>
          <w:color w:val="000000"/>
        </w:rPr>
        <w:t xml:space="preserve">effects of papaya on </w:t>
      </w:r>
      <w:r w:rsidRPr="00A76F3E">
        <w:rPr>
          <w:rFonts w:ascii="Book Antiqua" w:eastAsia="Book Antiqua" w:hAnsi="Book Antiqua" w:cs="Book Antiqua"/>
          <w:color w:val="000000"/>
        </w:rPr>
        <w:t>lipid metabolism. The mechanism may be, in part, by the inhibition of pancreatic lipase by papaya</w:t>
      </w:r>
      <w:r w:rsidRPr="00A76F3E">
        <w:rPr>
          <w:rFonts w:ascii="Book Antiqua" w:eastAsia="Book Antiqua" w:hAnsi="Book Antiqua" w:cs="Book Antiqua"/>
          <w:color w:val="000000"/>
          <w:vertAlign w:val="superscript"/>
        </w:rPr>
        <w:t>[17]</w:t>
      </w:r>
      <w:r w:rsidRPr="00A76F3E">
        <w:rPr>
          <w:rFonts w:ascii="Book Antiqua" w:eastAsia="Book Antiqua" w:hAnsi="Book Antiqua" w:cs="Book Antiqua"/>
          <w:color w:val="000000"/>
        </w:rPr>
        <w:t>. Pancreatic lipase is an enzyme secreted from the pancreas and works in the small intestine to hydrolyse TG from diet to glycerol and free fatty acids. In this case, papaya juice hinders the digestion of TG, resulting in the reduction of lipid absorption and then promot</w:t>
      </w:r>
      <w:r w:rsidR="00760C92">
        <w:rPr>
          <w:rFonts w:ascii="Book Antiqua" w:eastAsia="Book Antiqua" w:hAnsi="Book Antiqua" w:cs="Book Antiqua"/>
          <w:color w:val="000000"/>
        </w:rPr>
        <w:t>ion of</w:t>
      </w:r>
      <w:r w:rsidRPr="00A76F3E">
        <w:rPr>
          <w:rFonts w:ascii="Book Antiqua" w:eastAsia="Book Antiqua" w:hAnsi="Book Antiqua" w:cs="Book Antiqua"/>
          <w:color w:val="000000"/>
        </w:rPr>
        <w:t xml:space="preserve"> the excretion of lipids outside the body. From previous studies, it has been shown that the excessive hepatic accumulation of TG and FFA induced hepatic steatosis</w:t>
      </w:r>
      <w:r w:rsidRPr="00A76F3E">
        <w:rPr>
          <w:rFonts w:ascii="Book Antiqua" w:eastAsia="Book Antiqua" w:hAnsi="Book Antiqua" w:cs="Book Antiqua"/>
          <w:color w:val="000000"/>
          <w:vertAlign w:val="superscript"/>
        </w:rPr>
        <w:t>[18]</w:t>
      </w:r>
      <w:r w:rsidRPr="00A76F3E">
        <w:rPr>
          <w:rFonts w:ascii="Book Antiqua" w:eastAsia="Book Antiqua" w:hAnsi="Book Antiqua" w:cs="Book Antiqua"/>
          <w:color w:val="000000"/>
        </w:rPr>
        <w:t>.</w:t>
      </w:r>
      <w:r w:rsidRPr="00A76F3E">
        <w:rPr>
          <w:rFonts w:ascii="Book Antiqua" w:eastAsia="Book Antiqua" w:hAnsi="Book Antiqua" w:cs="Book Antiqua"/>
          <w:color w:val="000000"/>
          <w:vertAlign w:val="superscript"/>
        </w:rPr>
        <w:t xml:space="preserve"> </w:t>
      </w:r>
      <w:r w:rsidRPr="00A76F3E">
        <w:rPr>
          <w:rFonts w:ascii="Book Antiqua" w:eastAsia="Book Antiqua" w:hAnsi="Book Antiqua" w:cs="Book Antiqua"/>
          <w:color w:val="000000"/>
        </w:rPr>
        <w:t xml:space="preserve">From our study, it was demonstrated that the treatment with papaya ameliorates lipid accumulation in liver in </w:t>
      </w:r>
      <w:r w:rsidR="00B657BE">
        <w:rPr>
          <w:rFonts w:ascii="Book Antiqua" w:eastAsia="Book Antiqua" w:hAnsi="Book Antiqua" w:cs="Book Antiqua"/>
          <w:color w:val="000000"/>
        </w:rPr>
        <w:t>HFD</w:t>
      </w:r>
      <w:r w:rsidRPr="00A76F3E">
        <w:rPr>
          <w:rFonts w:ascii="Book Antiqua" w:eastAsia="Book Antiqua" w:hAnsi="Book Antiqua" w:cs="Book Antiqua"/>
          <w:color w:val="000000"/>
        </w:rPr>
        <w:t xml:space="preserve"> rats </w:t>
      </w:r>
      <w:r w:rsidRPr="00A76F3E">
        <w:rPr>
          <w:rFonts w:ascii="Book Antiqua" w:eastAsia="Book Antiqua" w:hAnsi="Book Antiqua" w:cs="Book Antiqua"/>
          <w:i/>
          <w:iCs/>
          <w:color w:val="000000"/>
        </w:rPr>
        <w:t>via</w:t>
      </w:r>
      <w:r w:rsidRPr="00A76F3E">
        <w:rPr>
          <w:rFonts w:ascii="Book Antiqua" w:eastAsia="Book Antiqua" w:hAnsi="Book Antiqua" w:cs="Book Antiqua"/>
          <w:color w:val="000000"/>
        </w:rPr>
        <w:t xml:space="preserve"> the modulation of lipid metabolism</w:t>
      </w:r>
      <w:r w:rsidR="0038121B" w:rsidRPr="00A76F3E">
        <w:rPr>
          <w:rFonts w:ascii="Book Antiqua" w:eastAsia="Book Antiqua" w:hAnsi="Book Antiqua" w:cs="Book Antiqua"/>
          <w:color w:val="000000"/>
        </w:rPr>
        <w:t>-</w:t>
      </w:r>
      <w:r w:rsidRPr="00A76F3E">
        <w:rPr>
          <w:rFonts w:ascii="Book Antiqua" w:eastAsia="Book Antiqua" w:hAnsi="Book Antiqua" w:cs="Book Antiqua"/>
          <w:color w:val="000000"/>
        </w:rPr>
        <w:t xml:space="preserve">related molecules. </w:t>
      </w:r>
    </w:p>
    <w:p w14:paraId="17B978DD" w14:textId="315478B6" w:rsidR="00A77B3E" w:rsidRPr="00A76F3E" w:rsidRDefault="00E615F1" w:rsidP="00DE5CC6">
      <w:pPr>
        <w:spacing w:line="360" w:lineRule="auto"/>
        <w:ind w:firstLineChars="200" w:firstLine="480"/>
        <w:jc w:val="both"/>
        <w:rPr>
          <w:rFonts w:ascii="Book Antiqua" w:hAnsi="Book Antiqua"/>
        </w:rPr>
      </w:pPr>
      <w:r w:rsidRPr="00A76F3E">
        <w:rPr>
          <w:rFonts w:ascii="Book Antiqua" w:eastAsia="Book Antiqua" w:hAnsi="Book Antiqua" w:cs="Book Antiqua"/>
          <w:color w:val="000000"/>
        </w:rPr>
        <w:t>In NAFLD pathogenesis, imbalanced lipid metabolism leads to simple steatosis, oxidative damage and secretion of proinflammatory mediators. The liver serves as the major regulator for lipid metabolism that involves in several steps</w:t>
      </w:r>
      <w:r w:rsidRPr="00A76F3E">
        <w:rPr>
          <w:rFonts w:ascii="Book Antiqua" w:eastAsia="Book Antiqua" w:hAnsi="Book Antiqua" w:cs="Book Antiqua"/>
          <w:color w:val="000000"/>
          <w:vertAlign w:val="superscript"/>
        </w:rPr>
        <w:t>[19]</w:t>
      </w:r>
      <w:r w:rsidRPr="00A76F3E">
        <w:rPr>
          <w:rFonts w:ascii="Book Antiqua" w:eastAsia="Book Antiqua" w:hAnsi="Book Antiqua" w:cs="Book Antiqua"/>
          <w:color w:val="000000"/>
        </w:rPr>
        <w:t>.</w:t>
      </w:r>
      <w:r w:rsidRPr="00A76F3E">
        <w:rPr>
          <w:rFonts w:ascii="Book Antiqua" w:eastAsia="Book Antiqua" w:hAnsi="Book Antiqua" w:cs="Book Antiqua"/>
          <w:color w:val="000000"/>
          <w:shd w:val="clear" w:color="auto" w:fill="FFFFFF"/>
        </w:rPr>
        <w:t xml:space="preserve"> </w:t>
      </w:r>
      <w:r w:rsidR="00760C92">
        <w:rPr>
          <w:rFonts w:ascii="Book Antiqua" w:eastAsia="Book Antiqua" w:hAnsi="Book Antiqua" w:cs="Book Antiqua"/>
          <w:color w:val="000000"/>
          <w:shd w:val="clear" w:color="auto" w:fill="FFFFFF"/>
        </w:rPr>
        <w:t>H</w:t>
      </w:r>
      <w:r w:rsidRPr="00A76F3E">
        <w:rPr>
          <w:rFonts w:ascii="Book Antiqua" w:eastAsia="Book Antiqua" w:hAnsi="Book Antiqua" w:cs="Book Antiqua"/>
          <w:color w:val="000000"/>
          <w:shd w:val="clear" w:color="auto" w:fill="FFFFFF"/>
        </w:rPr>
        <w:t>epatic lipid content is regulated by the cellular molecules that control the input and the output. The regulation depends on the metabolic status, the facilitation of hepatic fatty acid uptake, synthesis and storage in the liver, or the rapid metabolism to hepatic fatty acid oxidation as a source of energy may occur</w:t>
      </w:r>
      <w:r w:rsidRPr="00A76F3E">
        <w:rPr>
          <w:rFonts w:ascii="Book Antiqua" w:eastAsia="Book Antiqua" w:hAnsi="Book Antiqua" w:cs="Book Antiqua"/>
          <w:color w:val="000000"/>
          <w:shd w:val="clear" w:color="auto" w:fill="FFFFFF"/>
          <w:vertAlign w:val="superscript"/>
        </w:rPr>
        <w:t>[20]</w:t>
      </w:r>
      <w:r w:rsidRPr="00A76F3E">
        <w:rPr>
          <w:rFonts w:ascii="Book Antiqua" w:eastAsia="Book Antiqua" w:hAnsi="Book Antiqua" w:cs="Book Antiqua"/>
          <w:color w:val="000000"/>
        </w:rPr>
        <w:t xml:space="preserve">. </w:t>
      </w:r>
    </w:p>
    <w:p w14:paraId="415E6531" w14:textId="56B9563D" w:rsidR="00A77B3E" w:rsidRPr="00A76F3E" w:rsidRDefault="00E615F1" w:rsidP="00DE5CC6">
      <w:pPr>
        <w:spacing w:line="360" w:lineRule="auto"/>
        <w:ind w:firstLineChars="200" w:firstLine="480"/>
        <w:jc w:val="both"/>
        <w:rPr>
          <w:rFonts w:ascii="Book Antiqua" w:hAnsi="Book Antiqua"/>
        </w:rPr>
      </w:pPr>
      <w:r w:rsidRPr="00A76F3E">
        <w:rPr>
          <w:rFonts w:ascii="Book Antiqua" w:eastAsia="Book Antiqua" w:hAnsi="Book Antiqua" w:cs="Book Antiqua"/>
          <w:i/>
          <w:iCs/>
          <w:color w:val="000000"/>
        </w:rPr>
        <w:t xml:space="preserve">SREBP-1c </w:t>
      </w:r>
      <w:r w:rsidRPr="00A76F3E">
        <w:rPr>
          <w:rFonts w:ascii="Book Antiqua" w:eastAsia="Book Antiqua" w:hAnsi="Book Antiqua" w:cs="Book Antiqua"/>
          <w:color w:val="000000"/>
        </w:rPr>
        <w:t xml:space="preserve">exerts a significant control over the </w:t>
      </w:r>
      <w:r w:rsidRPr="00C5439E">
        <w:rPr>
          <w:rFonts w:ascii="Book Antiqua" w:eastAsia="Book Antiqua" w:hAnsi="Book Antiqua" w:cs="Book Antiqua"/>
          <w:i/>
          <w:iCs/>
          <w:color w:val="000000"/>
        </w:rPr>
        <w:t>de novo</w:t>
      </w:r>
      <w:r w:rsidRPr="00A76F3E">
        <w:rPr>
          <w:rFonts w:ascii="Book Antiqua" w:eastAsia="Book Antiqua" w:hAnsi="Book Antiqua" w:cs="Book Antiqua"/>
          <w:color w:val="000000"/>
        </w:rPr>
        <w:t xml:space="preserve"> synthesis of </w:t>
      </w:r>
      <w:r w:rsidRPr="00A76F3E">
        <w:rPr>
          <w:rFonts w:ascii="Book Antiqua" w:eastAsia="Book Antiqua" w:hAnsi="Book Antiqua" w:cs="Book Antiqua"/>
          <w:i/>
          <w:iCs/>
          <w:color w:val="000000"/>
        </w:rPr>
        <w:t>FAS</w:t>
      </w:r>
      <w:r w:rsidRPr="00A76F3E">
        <w:rPr>
          <w:rFonts w:ascii="Book Antiqua" w:eastAsia="Book Antiqua" w:hAnsi="Book Antiqua" w:cs="Book Antiqua"/>
          <w:color w:val="000000"/>
          <w:vertAlign w:val="superscript"/>
        </w:rPr>
        <w:t>[20]</w:t>
      </w:r>
      <w:r w:rsidRPr="00A76F3E">
        <w:rPr>
          <w:rFonts w:ascii="Book Antiqua" w:eastAsia="Book Antiqua" w:hAnsi="Book Antiqua" w:cs="Book Antiqua"/>
          <w:color w:val="000000"/>
        </w:rPr>
        <w:t xml:space="preserve">. It was further found that papaya eliminated hepatic steatosis in </w:t>
      </w:r>
      <w:r w:rsidR="00B657BE">
        <w:rPr>
          <w:rFonts w:ascii="Book Antiqua" w:eastAsia="Book Antiqua" w:hAnsi="Book Antiqua" w:cs="Book Antiqua"/>
          <w:color w:val="000000"/>
        </w:rPr>
        <w:t>HFD</w:t>
      </w:r>
      <w:r w:rsidRPr="00A76F3E">
        <w:rPr>
          <w:rFonts w:ascii="Book Antiqua" w:eastAsia="Book Antiqua" w:hAnsi="Book Antiqua" w:cs="Book Antiqua"/>
          <w:color w:val="000000"/>
        </w:rPr>
        <w:t xml:space="preserve"> rats. The latter effect might be partially mediated by the regulation of </w:t>
      </w:r>
      <w:r w:rsidRPr="00A76F3E">
        <w:rPr>
          <w:rFonts w:ascii="Book Antiqua" w:eastAsia="Book Antiqua" w:hAnsi="Book Antiqua" w:cs="Book Antiqua"/>
          <w:i/>
          <w:iCs/>
          <w:color w:val="000000"/>
        </w:rPr>
        <w:t>SREBP-1c</w:t>
      </w:r>
      <w:r w:rsidRPr="00A76F3E">
        <w:rPr>
          <w:rFonts w:ascii="Book Antiqua" w:eastAsia="Book Antiqua" w:hAnsi="Book Antiqua" w:cs="Book Antiqua"/>
          <w:color w:val="000000"/>
        </w:rPr>
        <w:t xml:space="preserve">. </w:t>
      </w:r>
      <w:r w:rsidRPr="00A76F3E">
        <w:rPr>
          <w:rFonts w:ascii="Book Antiqua" w:eastAsia="Book Antiqua" w:hAnsi="Book Antiqua" w:cs="Book Antiqua"/>
          <w:i/>
          <w:iCs/>
          <w:color w:val="000000"/>
        </w:rPr>
        <w:t>SREBP-1c</w:t>
      </w:r>
      <w:r w:rsidRPr="00A76F3E">
        <w:rPr>
          <w:rFonts w:ascii="Book Antiqua" w:eastAsia="Book Antiqua" w:hAnsi="Book Antiqua" w:cs="Book Antiqua"/>
          <w:color w:val="000000"/>
        </w:rPr>
        <w:t xml:space="preserve"> is an important transcription factor of </w:t>
      </w:r>
      <w:r w:rsidRPr="00C5439E">
        <w:rPr>
          <w:rFonts w:ascii="Book Antiqua" w:eastAsia="Book Antiqua" w:hAnsi="Book Antiqua" w:cs="Book Antiqua"/>
          <w:i/>
          <w:iCs/>
          <w:color w:val="000000"/>
        </w:rPr>
        <w:t>de novo</w:t>
      </w:r>
      <w:r w:rsidRPr="00A76F3E">
        <w:rPr>
          <w:rFonts w:ascii="Book Antiqua" w:eastAsia="Book Antiqua" w:hAnsi="Book Antiqua" w:cs="Book Antiqua"/>
          <w:color w:val="000000"/>
        </w:rPr>
        <w:t xml:space="preserve"> lipogenesis in the liver, while its downstream gene-</w:t>
      </w:r>
      <w:r w:rsidRPr="00A76F3E">
        <w:rPr>
          <w:rFonts w:ascii="Book Antiqua" w:eastAsia="Book Antiqua" w:hAnsi="Book Antiqua" w:cs="Book Antiqua"/>
          <w:i/>
          <w:iCs/>
          <w:color w:val="000000"/>
        </w:rPr>
        <w:t xml:space="preserve">FAS </w:t>
      </w:r>
      <w:r w:rsidRPr="00A76F3E">
        <w:rPr>
          <w:rFonts w:ascii="Book Antiqua" w:eastAsia="Book Antiqua" w:hAnsi="Book Antiqua" w:cs="Book Antiqua"/>
          <w:color w:val="000000"/>
        </w:rPr>
        <w:t>is responsible for fatty acid catabolism</w:t>
      </w:r>
      <w:r w:rsidRPr="00A76F3E">
        <w:rPr>
          <w:rFonts w:ascii="Book Antiqua" w:eastAsia="Book Antiqua" w:hAnsi="Book Antiqua" w:cs="Book Antiqua"/>
          <w:color w:val="000000"/>
          <w:vertAlign w:val="superscript"/>
        </w:rPr>
        <w:t>[21]</w:t>
      </w:r>
      <w:r w:rsidRPr="00A76F3E">
        <w:rPr>
          <w:rFonts w:ascii="Book Antiqua" w:eastAsia="Book Antiqua" w:hAnsi="Book Antiqua" w:cs="Book Antiqua"/>
          <w:color w:val="000000"/>
        </w:rPr>
        <w:t xml:space="preserve">. In the livers of obese rats treated with papaya, </w:t>
      </w:r>
      <w:r w:rsidRPr="00A76F3E">
        <w:rPr>
          <w:rFonts w:ascii="Book Antiqua" w:eastAsia="Book Antiqua" w:hAnsi="Book Antiqua" w:cs="Book Antiqua"/>
          <w:i/>
          <w:iCs/>
          <w:color w:val="000000"/>
        </w:rPr>
        <w:t>SREBP-1c</w:t>
      </w:r>
      <w:r w:rsidRPr="00A76F3E">
        <w:rPr>
          <w:rFonts w:ascii="Book Antiqua" w:eastAsia="Book Antiqua" w:hAnsi="Book Antiqua" w:cs="Book Antiqua"/>
          <w:color w:val="000000"/>
        </w:rPr>
        <w:t xml:space="preserve"> and </w:t>
      </w:r>
      <w:r w:rsidRPr="00A76F3E">
        <w:rPr>
          <w:rFonts w:ascii="Book Antiqua" w:eastAsia="Book Antiqua" w:hAnsi="Book Antiqua" w:cs="Book Antiqua"/>
          <w:i/>
          <w:iCs/>
          <w:color w:val="000000"/>
        </w:rPr>
        <w:t xml:space="preserve">FAS </w:t>
      </w:r>
      <w:r w:rsidRPr="00A76F3E">
        <w:rPr>
          <w:rFonts w:ascii="Book Antiqua" w:eastAsia="Book Antiqua" w:hAnsi="Book Antiqua" w:cs="Book Antiqua"/>
          <w:color w:val="000000"/>
        </w:rPr>
        <w:t xml:space="preserve">were remarkably decreased. This </w:t>
      </w:r>
      <w:r w:rsidR="00760C92">
        <w:rPr>
          <w:rFonts w:ascii="Book Antiqua" w:eastAsia="Book Antiqua" w:hAnsi="Book Antiqua" w:cs="Book Antiqua"/>
          <w:color w:val="000000"/>
        </w:rPr>
        <w:t>implies</w:t>
      </w:r>
      <w:r w:rsidRPr="00A76F3E">
        <w:rPr>
          <w:rFonts w:ascii="Book Antiqua" w:eastAsia="Book Antiqua" w:hAnsi="Book Antiqua" w:cs="Book Antiqua"/>
          <w:color w:val="000000"/>
        </w:rPr>
        <w:t xml:space="preserve"> that papaya exerts its anti-lipogenic effect in consequence of the suppressed regulation of </w:t>
      </w:r>
      <w:r w:rsidRPr="00A76F3E">
        <w:rPr>
          <w:rFonts w:ascii="Book Antiqua" w:eastAsia="Book Antiqua" w:hAnsi="Book Antiqua" w:cs="Book Antiqua"/>
          <w:i/>
          <w:iCs/>
          <w:color w:val="000000"/>
        </w:rPr>
        <w:t>SREBP-1c</w:t>
      </w:r>
      <w:r w:rsidRPr="00A76F3E">
        <w:rPr>
          <w:rFonts w:ascii="Book Antiqua" w:eastAsia="Book Antiqua" w:hAnsi="Book Antiqua" w:cs="Book Antiqua"/>
          <w:color w:val="000000"/>
        </w:rPr>
        <w:t xml:space="preserve"> and </w:t>
      </w:r>
      <w:r w:rsidRPr="00A76F3E">
        <w:rPr>
          <w:rFonts w:ascii="Book Antiqua" w:eastAsia="Book Antiqua" w:hAnsi="Book Antiqua" w:cs="Book Antiqua"/>
          <w:i/>
          <w:iCs/>
          <w:color w:val="000000"/>
        </w:rPr>
        <w:t>FAS</w:t>
      </w:r>
      <w:r w:rsidRPr="00A76F3E">
        <w:rPr>
          <w:rFonts w:ascii="Book Antiqua" w:eastAsia="Book Antiqua" w:hAnsi="Book Antiqua" w:cs="Book Antiqua"/>
          <w:color w:val="000000"/>
        </w:rPr>
        <w:t xml:space="preserve">, leading to decreased hepatic lipid accumulation. </w:t>
      </w:r>
    </w:p>
    <w:p w14:paraId="5D5CD766" w14:textId="74E21A94" w:rsidR="00A77B3E" w:rsidRPr="00A76F3E" w:rsidRDefault="00E615F1" w:rsidP="00DE5CC6">
      <w:pPr>
        <w:spacing w:line="360" w:lineRule="auto"/>
        <w:ind w:firstLineChars="200" w:firstLine="480"/>
        <w:jc w:val="both"/>
        <w:rPr>
          <w:rFonts w:ascii="Book Antiqua" w:hAnsi="Book Antiqua"/>
        </w:rPr>
      </w:pPr>
      <w:r w:rsidRPr="00A76F3E">
        <w:rPr>
          <w:rFonts w:ascii="Book Antiqua" w:eastAsia="Book Antiqua" w:hAnsi="Book Antiqua" w:cs="Book Antiqua"/>
          <w:color w:val="000000"/>
        </w:rPr>
        <w:t>Several studies have also demonstrated the antioxidant capacity of β-carotene and its act against oxidative stress in different models</w:t>
      </w:r>
      <w:r w:rsidRPr="00A76F3E">
        <w:rPr>
          <w:rFonts w:ascii="Book Antiqua" w:eastAsia="Book Antiqua" w:hAnsi="Book Antiqua" w:cs="Book Antiqua"/>
          <w:color w:val="000000"/>
          <w:vertAlign w:val="superscript"/>
        </w:rPr>
        <w:t>[</w:t>
      </w:r>
      <w:hyperlink w:anchor="_ENREF_22" w:tooltip="Mueller, 2011 #19" w:history="1">
        <w:r w:rsidRPr="00A76F3E">
          <w:rPr>
            <w:rFonts w:ascii="Book Antiqua" w:eastAsia="Book Antiqua" w:hAnsi="Book Antiqua" w:cs="Book Antiqua"/>
            <w:color w:val="000000"/>
            <w:vertAlign w:val="superscript"/>
          </w:rPr>
          <w:t>22</w:t>
        </w:r>
      </w:hyperlink>
      <w:r w:rsidRPr="00A76F3E">
        <w:rPr>
          <w:rFonts w:ascii="Book Antiqua" w:eastAsia="Book Antiqua" w:hAnsi="Book Antiqua" w:cs="Book Antiqua"/>
          <w:color w:val="000000"/>
          <w:vertAlign w:val="superscript"/>
        </w:rPr>
        <w:t>,</w:t>
      </w:r>
      <w:hyperlink w:anchor="_ENREF_23" w:tooltip="Rotondo Dottore, 2018 #20" w:history="1">
        <w:r w:rsidRPr="00A76F3E">
          <w:rPr>
            <w:rFonts w:ascii="Book Antiqua" w:eastAsia="Book Antiqua" w:hAnsi="Book Antiqua" w:cs="Book Antiqua"/>
            <w:color w:val="000000"/>
            <w:vertAlign w:val="superscript"/>
          </w:rPr>
          <w:t>23</w:t>
        </w:r>
      </w:hyperlink>
      <w:r w:rsidRPr="00A76F3E">
        <w:rPr>
          <w:rFonts w:ascii="Book Antiqua" w:eastAsia="Book Antiqua" w:hAnsi="Book Antiqua" w:cs="Book Antiqua"/>
          <w:color w:val="000000"/>
          <w:vertAlign w:val="superscript"/>
        </w:rPr>
        <w:t>]</w:t>
      </w:r>
      <w:r w:rsidRPr="00A76F3E">
        <w:rPr>
          <w:rFonts w:ascii="Book Antiqua" w:eastAsia="Book Antiqua" w:hAnsi="Book Antiqua" w:cs="Book Antiqua"/>
          <w:color w:val="000000"/>
        </w:rPr>
        <w:t>.</w:t>
      </w:r>
      <w:r w:rsidRPr="00A76F3E">
        <w:rPr>
          <w:rFonts w:ascii="Book Antiqua" w:eastAsia="Book Antiqua" w:hAnsi="Book Antiqua" w:cs="Book Antiqua"/>
          <w:color w:val="000000"/>
          <w:vertAlign w:val="superscript"/>
        </w:rPr>
        <w:t xml:space="preserve"> </w:t>
      </w:r>
      <w:r w:rsidRPr="00A76F3E">
        <w:rPr>
          <w:rFonts w:ascii="Book Antiqua" w:eastAsia="Book Antiqua" w:hAnsi="Book Antiqua" w:cs="Book Antiqua"/>
          <w:color w:val="000000"/>
        </w:rPr>
        <w:t xml:space="preserve">The significantly elevated hepatic content of TG, TC and </w:t>
      </w:r>
      <w:r w:rsidR="00BD3A35" w:rsidRPr="00A76F3E">
        <w:rPr>
          <w:rFonts w:ascii="Book Antiqua" w:eastAsia="Book Antiqua" w:hAnsi="Book Antiqua" w:cs="Book Antiqua"/>
          <w:color w:val="000000"/>
        </w:rPr>
        <w:t>microdermabrasion</w:t>
      </w:r>
      <w:r w:rsidRPr="00A76F3E">
        <w:rPr>
          <w:rFonts w:ascii="Book Antiqua" w:eastAsia="Book Antiqua" w:hAnsi="Book Antiqua" w:cs="Book Antiqua"/>
          <w:color w:val="000000"/>
        </w:rPr>
        <w:t xml:space="preserve"> in NAFLD rats is a strong indicator of liver damage and oxidative stress</w:t>
      </w:r>
      <w:r w:rsidRPr="00A76F3E">
        <w:rPr>
          <w:rFonts w:ascii="Book Antiqua" w:eastAsia="Book Antiqua" w:hAnsi="Book Antiqua" w:cs="Book Antiqua"/>
          <w:color w:val="000000"/>
          <w:vertAlign w:val="superscript"/>
        </w:rPr>
        <w:t>[24]</w:t>
      </w:r>
      <w:r w:rsidRPr="00A76F3E">
        <w:rPr>
          <w:rFonts w:ascii="Book Antiqua" w:eastAsia="Book Antiqua" w:hAnsi="Book Antiqua" w:cs="Book Antiqua"/>
          <w:color w:val="000000"/>
        </w:rPr>
        <w:t>.</w:t>
      </w:r>
      <w:r w:rsidRPr="00A76F3E">
        <w:rPr>
          <w:rFonts w:ascii="Book Antiqua" w:eastAsia="Book Antiqua" w:hAnsi="Book Antiqua" w:cs="Book Antiqua"/>
          <w:color w:val="000000"/>
          <w:vertAlign w:val="superscript"/>
        </w:rPr>
        <w:t xml:space="preserve"> </w:t>
      </w:r>
      <w:r w:rsidRPr="00A76F3E">
        <w:rPr>
          <w:rFonts w:ascii="Book Antiqua" w:eastAsia="Book Antiqua" w:hAnsi="Book Antiqua" w:cs="Book Antiqua"/>
          <w:color w:val="000000"/>
        </w:rPr>
        <w:t>The pathogenesis of NAFLD is widely accepted by</w:t>
      </w:r>
      <w:r w:rsidR="00760C92">
        <w:rPr>
          <w:rFonts w:ascii="Book Antiqua" w:eastAsia="Book Antiqua" w:hAnsi="Book Antiqua" w:cs="Book Antiqua"/>
          <w:color w:val="000000"/>
        </w:rPr>
        <w:t xml:space="preserve"> the</w:t>
      </w:r>
      <w:r w:rsidRPr="00A76F3E">
        <w:rPr>
          <w:rFonts w:ascii="Book Antiqua" w:eastAsia="Book Antiqua" w:hAnsi="Book Antiqua" w:cs="Book Antiqua"/>
          <w:color w:val="000000"/>
        </w:rPr>
        <w:t xml:space="preserve"> </w:t>
      </w:r>
      <w:r w:rsidRPr="00A76F3E">
        <w:rPr>
          <w:rFonts w:ascii="Book Antiqua" w:eastAsia="Book Antiqua" w:hAnsi="Book Antiqua" w:cs="Book Antiqua"/>
          <w:color w:val="000000"/>
        </w:rPr>
        <w:lastRenderedPageBreak/>
        <w:t>two-hit hypothesis</w:t>
      </w:r>
      <w:r w:rsidR="00760C92">
        <w:rPr>
          <w:rFonts w:ascii="Book Antiqua" w:eastAsia="Book Antiqua" w:hAnsi="Book Antiqua" w:cs="Book Antiqua"/>
          <w:color w:val="000000"/>
        </w:rPr>
        <w:t>;</w:t>
      </w:r>
      <w:r w:rsidRPr="00A76F3E">
        <w:rPr>
          <w:rFonts w:ascii="Book Antiqua" w:eastAsia="Book Antiqua" w:hAnsi="Book Antiqua" w:cs="Book Antiqua"/>
          <w:color w:val="000000"/>
        </w:rPr>
        <w:t xml:space="preserve"> the first hit presents increasing levels of FAs and is</w:t>
      </w:r>
      <w:r w:rsidRPr="00A76F3E">
        <w:rPr>
          <w:rFonts w:ascii="Book Antiqua" w:eastAsia="Book Antiqua" w:hAnsi="Book Antiqua" w:cs="Book Antiqua"/>
          <w:color w:val="000000"/>
          <w:shd w:val="clear" w:color="auto" w:fill="FFFFFF"/>
        </w:rPr>
        <w:t xml:space="preserve"> a key part in the development of hepatic steatosis.</w:t>
      </w:r>
      <w:r w:rsidR="00760C92">
        <w:rPr>
          <w:rFonts w:ascii="Book Antiqua" w:eastAsia="Book Antiqua" w:hAnsi="Book Antiqua" w:cs="Book Antiqua"/>
          <w:color w:val="000000"/>
          <w:shd w:val="clear" w:color="auto" w:fill="FFFFFF"/>
        </w:rPr>
        <w:t xml:space="preserve"> P</w:t>
      </w:r>
      <w:r w:rsidRPr="00A76F3E">
        <w:rPr>
          <w:rFonts w:ascii="Book Antiqua" w:eastAsia="Book Antiqua" w:hAnsi="Book Antiqua" w:cs="Book Antiqua"/>
          <w:color w:val="000000"/>
          <w:shd w:val="clear" w:color="auto" w:fill="FFFFFF"/>
        </w:rPr>
        <w:t>rolonging of hepatocellular damage and sensiti</w:t>
      </w:r>
      <w:r w:rsidR="00326BCB">
        <w:rPr>
          <w:rFonts w:ascii="Book Antiqua" w:eastAsia="Book Antiqua" w:hAnsi="Book Antiqua" w:cs="Book Antiqua"/>
          <w:color w:val="000000"/>
          <w:shd w:val="clear" w:color="auto" w:fill="FFFFFF"/>
        </w:rPr>
        <w:t>s</w:t>
      </w:r>
      <w:r w:rsidRPr="00A76F3E">
        <w:rPr>
          <w:rFonts w:ascii="Book Antiqua" w:eastAsia="Book Antiqua" w:hAnsi="Book Antiqua" w:cs="Book Antiqua"/>
          <w:color w:val="000000"/>
          <w:shd w:val="clear" w:color="auto" w:fill="FFFFFF"/>
        </w:rPr>
        <w:t>ed liver leads to the presence of oxidative stress and the release of cytokine or adipokine mediators, this situation is called a second hit</w:t>
      </w:r>
      <w:r w:rsidRPr="00A76F3E">
        <w:rPr>
          <w:rFonts w:ascii="Book Antiqua" w:eastAsia="Book Antiqua" w:hAnsi="Book Antiqua" w:cs="Book Antiqua"/>
          <w:color w:val="000000"/>
          <w:vertAlign w:val="superscript"/>
        </w:rPr>
        <w:t>[25]</w:t>
      </w:r>
      <w:r w:rsidRPr="00A76F3E">
        <w:rPr>
          <w:rFonts w:ascii="Book Antiqua" w:eastAsia="Book Antiqua" w:hAnsi="Book Antiqua" w:cs="Book Antiqua"/>
          <w:color w:val="000000"/>
          <w:shd w:val="clear" w:color="auto" w:fill="FFFFFF"/>
        </w:rPr>
        <w:t>.</w:t>
      </w:r>
      <w:r w:rsidRPr="00A76F3E">
        <w:rPr>
          <w:rFonts w:ascii="Book Antiqua" w:eastAsia="Book Antiqua" w:hAnsi="Book Antiqua" w:cs="Book Antiqua"/>
          <w:color w:val="000000"/>
        </w:rPr>
        <w:t xml:space="preserve"> More specifically, high fat consumption leads to increased FAs in liver and either enter β-oxidation or are stored as TG. The mitochondrial β-oxidation serves as energy sources and can generate numerous free radicals including ROS and lipid peroxidation from the electron transport chain though the mitochondrial respiration pathway</w:t>
      </w:r>
      <w:r w:rsidRPr="00A76F3E">
        <w:rPr>
          <w:rFonts w:ascii="Book Antiqua" w:eastAsia="Book Antiqua" w:hAnsi="Book Antiqua" w:cs="Book Antiqua"/>
          <w:color w:val="000000"/>
          <w:vertAlign w:val="superscript"/>
        </w:rPr>
        <w:t>[26]</w:t>
      </w:r>
      <w:r w:rsidRPr="00A76F3E">
        <w:rPr>
          <w:rFonts w:ascii="Book Antiqua" w:eastAsia="Book Antiqua" w:hAnsi="Book Antiqua" w:cs="Book Antiqua"/>
          <w:color w:val="000000"/>
        </w:rPr>
        <w:t>. Normally, the antioxidant defensive systems help to protect the organs against the deleterious substances</w:t>
      </w:r>
      <w:r w:rsidRPr="00A76F3E">
        <w:rPr>
          <w:rFonts w:ascii="Book Antiqua" w:eastAsia="Book Antiqua" w:hAnsi="Book Antiqua" w:cs="Book Antiqua"/>
          <w:color w:val="000000"/>
          <w:vertAlign w:val="superscript"/>
        </w:rPr>
        <w:t>[27]</w:t>
      </w:r>
      <w:r w:rsidRPr="00A76F3E">
        <w:rPr>
          <w:rFonts w:ascii="Book Antiqua" w:eastAsia="Book Antiqua" w:hAnsi="Book Antiqua" w:cs="Book Antiqua"/>
          <w:color w:val="000000"/>
        </w:rPr>
        <w:t xml:space="preserve">. Among these, SOD is a key antioxidant enzyme for the first </w:t>
      </w:r>
      <w:r w:rsidR="00107062" w:rsidRPr="00A76F3E">
        <w:rPr>
          <w:rFonts w:ascii="Book Antiqua" w:eastAsia="Book Antiqua" w:hAnsi="Book Antiqua" w:cs="Book Antiqua"/>
          <w:color w:val="000000"/>
        </w:rPr>
        <w:t>defence</w:t>
      </w:r>
      <w:r w:rsidRPr="00A76F3E">
        <w:rPr>
          <w:rFonts w:ascii="Book Antiqua" w:eastAsia="Book Antiqua" w:hAnsi="Book Antiqua" w:cs="Book Antiqua"/>
          <w:color w:val="000000"/>
        </w:rPr>
        <w:t xml:space="preserve"> reaction with the ROS-mediated cellular damage. SOD participates in the conversion of superoxide anions into less harmful H</w:t>
      </w:r>
      <w:r w:rsidRPr="00A76F3E">
        <w:rPr>
          <w:rFonts w:ascii="Book Antiqua" w:eastAsia="Book Antiqua" w:hAnsi="Book Antiqua" w:cs="Book Antiqua"/>
          <w:color w:val="000000"/>
          <w:vertAlign w:val="subscript"/>
        </w:rPr>
        <w:t>2</w:t>
      </w:r>
      <w:r w:rsidRPr="00A76F3E">
        <w:rPr>
          <w:rFonts w:ascii="Book Antiqua" w:eastAsia="Book Antiqua" w:hAnsi="Book Antiqua" w:cs="Book Antiqua"/>
          <w:color w:val="000000"/>
        </w:rPr>
        <w:t>O</w:t>
      </w:r>
      <w:r w:rsidRPr="00A76F3E">
        <w:rPr>
          <w:rFonts w:ascii="Book Antiqua" w:eastAsia="Book Antiqua" w:hAnsi="Book Antiqua" w:cs="Book Antiqua"/>
          <w:color w:val="000000"/>
          <w:vertAlign w:val="subscript"/>
        </w:rPr>
        <w:t>2</w:t>
      </w:r>
      <w:r w:rsidRPr="00A76F3E">
        <w:rPr>
          <w:rFonts w:ascii="Book Antiqua" w:eastAsia="Book Antiqua" w:hAnsi="Book Antiqua" w:cs="Book Antiqua"/>
          <w:color w:val="000000"/>
        </w:rPr>
        <w:t xml:space="preserve"> and oxygen. CAT is another antioxidant enzyme that </w:t>
      </w:r>
      <w:r w:rsidRPr="00A76F3E">
        <w:rPr>
          <w:rFonts w:ascii="Book Antiqua" w:eastAsia="Book Antiqua" w:hAnsi="Book Antiqua" w:cs="Book Antiqua"/>
          <w:color w:val="000000"/>
          <w:shd w:val="clear" w:color="auto" w:fill="FFFFFF"/>
        </w:rPr>
        <w:t xml:space="preserve">can </w:t>
      </w:r>
      <w:r w:rsidR="00107062" w:rsidRPr="00A76F3E">
        <w:rPr>
          <w:rFonts w:ascii="Book Antiqua" w:eastAsia="Book Antiqua" w:hAnsi="Book Antiqua" w:cs="Book Antiqua"/>
          <w:color w:val="000000"/>
          <w:shd w:val="clear" w:color="auto" w:fill="FFFFFF"/>
        </w:rPr>
        <w:t>catalyse</w:t>
      </w:r>
      <w:r w:rsidRPr="00A76F3E">
        <w:rPr>
          <w:rFonts w:ascii="Book Antiqua" w:eastAsia="Book Antiqua" w:hAnsi="Book Antiqua" w:cs="Book Antiqua"/>
          <w:color w:val="000000"/>
          <w:shd w:val="clear" w:color="auto" w:fill="FFFFFF"/>
        </w:rPr>
        <w:t xml:space="preserve"> H</w:t>
      </w:r>
      <w:r w:rsidRPr="00A76F3E">
        <w:rPr>
          <w:rFonts w:ascii="Book Antiqua" w:eastAsia="Book Antiqua" w:hAnsi="Book Antiqua" w:cs="Book Antiqua"/>
          <w:color w:val="000000"/>
          <w:shd w:val="clear" w:color="auto" w:fill="FFFFFF"/>
          <w:vertAlign w:val="subscript"/>
        </w:rPr>
        <w:t>2</w:t>
      </w:r>
      <w:r w:rsidRPr="00A76F3E">
        <w:rPr>
          <w:rFonts w:ascii="Book Antiqua" w:eastAsia="Book Antiqua" w:hAnsi="Book Antiqua" w:cs="Book Antiqua"/>
          <w:color w:val="000000"/>
          <w:shd w:val="clear" w:color="auto" w:fill="FFFFFF"/>
        </w:rPr>
        <w:t>O</w:t>
      </w:r>
      <w:r w:rsidRPr="00A76F3E">
        <w:rPr>
          <w:rFonts w:ascii="Book Antiqua" w:eastAsia="Book Antiqua" w:hAnsi="Book Antiqua" w:cs="Book Antiqua"/>
          <w:color w:val="000000"/>
          <w:shd w:val="clear" w:color="auto" w:fill="FFFFFF"/>
          <w:vertAlign w:val="subscript"/>
        </w:rPr>
        <w:t>2</w:t>
      </w:r>
      <w:r w:rsidRPr="00A76F3E">
        <w:rPr>
          <w:rFonts w:ascii="Book Antiqua" w:eastAsia="Book Antiqua" w:hAnsi="Book Antiqua" w:cs="Book Antiqua"/>
          <w:color w:val="000000"/>
          <w:shd w:val="clear" w:color="auto" w:fill="FFFFFF"/>
        </w:rPr>
        <w:t xml:space="preserve"> into water and oxygen</w:t>
      </w:r>
      <w:r w:rsidRPr="00A76F3E">
        <w:rPr>
          <w:rFonts w:ascii="Book Antiqua" w:eastAsia="Book Antiqua" w:hAnsi="Book Antiqua" w:cs="Book Antiqua"/>
          <w:color w:val="000000"/>
          <w:shd w:val="clear" w:color="auto" w:fill="FFFFFF"/>
          <w:vertAlign w:val="superscript"/>
        </w:rPr>
        <w:t>[28]</w:t>
      </w:r>
      <w:r w:rsidRPr="00A76F3E">
        <w:rPr>
          <w:rFonts w:ascii="Book Antiqua" w:eastAsia="Book Antiqua" w:hAnsi="Book Antiqua" w:cs="Book Antiqua"/>
          <w:color w:val="000000"/>
          <w:shd w:val="clear" w:color="auto" w:fill="FFFFFF"/>
        </w:rPr>
        <w:t>.</w:t>
      </w:r>
      <w:r w:rsidRPr="00A76F3E">
        <w:rPr>
          <w:rFonts w:ascii="Book Antiqua" w:eastAsia="Book Antiqua" w:hAnsi="Book Antiqua" w:cs="Book Antiqua"/>
          <w:color w:val="000000"/>
        </w:rPr>
        <w:t xml:space="preserve"> From our results, it clearly shows that SOD and CAT activities in the liver were significantly increased after papaya treatment. </w:t>
      </w:r>
      <w:r w:rsidRPr="00A76F3E">
        <w:rPr>
          <w:rFonts w:ascii="Book Antiqua" w:eastAsia="Book Antiqua" w:hAnsi="Book Antiqua" w:cs="Book Antiqua"/>
          <w:color w:val="000000"/>
          <w:shd w:val="clear" w:color="auto" w:fill="FFFFFF"/>
        </w:rPr>
        <w:t>The mechanism is still unknown</w:t>
      </w:r>
      <w:r w:rsidR="00760C92">
        <w:rPr>
          <w:rFonts w:ascii="Book Antiqua" w:eastAsia="Book Antiqua" w:hAnsi="Book Antiqua" w:cs="Book Antiqua"/>
          <w:color w:val="000000"/>
          <w:shd w:val="clear" w:color="auto" w:fill="FFFFFF"/>
        </w:rPr>
        <w:t>,</w:t>
      </w:r>
      <w:r w:rsidRPr="00A76F3E">
        <w:rPr>
          <w:rFonts w:ascii="Book Antiqua" w:eastAsia="Book Antiqua" w:hAnsi="Book Antiqua" w:cs="Book Antiqua"/>
          <w:color w:val="000000"/>
          <w:shd w:val="clear" w:color="auto" w:fill="FFFFFF"/>
        </w:rPr>
        <w:t xml:space="preserve"> but it might be because of the carotenoid compounds in papaya. Papaya is one of the important dietary sources for carotenoids including β-carotene and lycopene</w:t>
      </w:r>
      <w:r w:rsidRPr="00A76F3E">
        <w:rPr>
          <w:rFonts w:ascii="Book Antiqua" w:eastAsia="Book Antiqua" w:hAnsi="Book Antiqua" w:cs="Book Antiqua"/>
          <w:color w:val="000000"/>
          <w:shd w:val="clear" w:color="auto" w:fill="FFFFFF"/>
          <w:vertAlign w:val="superscript"/>
        </w:rPr>
        <w:t>[29]</w:t>
      </w:r>
      <w:r w:rsidRPr="00A76F3E">
        <w:rPr>
          <w:rFonts w:ascii="Book Antiqua" w:eastAsia="Book Antiqua" w:hAnsi="Book Antiqua" w:cs="Book Antiqua"/>
          <w:color w:val="000000"/>
          <w:shd w:val="clear" w:color="auto" w:fill="FFFFFF"/>
        </w:rPr>
        <w:t>. The liver is the main place for storage carotenoids</w:t>
      </w:r>
      <w:r w:rsidR="00760C92">
        <w:rPr>
          <w:rFonts w:ascii="Book Antiqua" w:eastAsia="Book Antiqua" w:hAnsi="Book Antiqua" w:cs="Book Antiqua"/>
          <w:color w:val="000000"/>
          <w:shd w:val="clear" w:color="auto" w:fill="FFFFFF"/>
        </w:rPr>
        <w:t xml:space="preserve">, </w:t>
      </w:r>
      <w:r w:rsidRPr="00A76F3E">
        <w:rPr>
          <w:rFonts w:ascii="Book Antiqua" w:eastAsia="Book Antiqua" w:hAnsi="Book Antiqua" w:cs="Book Antiqua"/>
          <w:color w:val="000000"/>
          <w:shd w:val="clear" w:color="auto" w:fill="FFFFFF"/>
        </w:rPr>
        <w:t>the powerful antioxidants from food, and this compound may help scavenge the results of oxidative stress produced in the liver</w:t>
      </w:r>
      <w:r w:rsidRPr="00A76F3E">
        <w:rPr>
          <w:rFonts w:ascii="Book Antiqua" w:eastAsia="Book Antiqua" w:hAnsi="Book Antiqua" w:cs="Book Antiqua"/>
          <w:color w:val="000000"/>
          <w:shd w:val="clear" w:color="auto" w:fill="FFFFFF"/>
          <w:vertAlign w:val="superscript"/>
        </w:rPr>
        <w:t>[16]</w:t>
      </w:r>
      <w:r w:rsidRPr="00A76F3E">
        <w:rPr>
          <w:rFonts w:ascii="Book Antiqua" w:eastAsia="Book Antiqua" w:hAnsi="Book Antiqua" w:cs="Book Antiqua"/>
          <w:color w:val="000000"/>
          <w:shd w:val="clear" w:color="auto" w:fill="FFFFFF"/>
        </w:rPr>
        <w:t xml:space="preserve">. </w:t>
      </w:r>
    </w:p>
    <w:p w14:paraId="4DC052A6" w14:textId="4876BDCE" w:rsidR="00A77B3E" w:rsidRPr="00A76F3E" w:rsidRDefault="00E615F1" w:rsidP="00DE5CC6">
      <w:pPr>
        <w:spacing w:line="360" w:lineRule="auto"/>
        <w:ind w:firstLineChars="200" w:firstLine="480"/>
        <w:jc w:val="both"/>
        <w:rPr>
          <w:rFonts w:ascii="Book Antiqua" w:hAnsi="Book Antiqua"/>
        </w:rPr>
      </w:pPr>
      <w:r w:rsidRPr="00A76F3E">
        <w:rPr>
          <w:rFonts w:ascii="Book Antiqua" w:eastAsia="Book Antiqua" w:hAnsi="Book Antiqua" w:cs="Book Antiqua"/>
          <w:color w:val="000000"/>
        </w:rPr>
        <w:t>High fat accumulation in the liver causes impairment of cellular homeostasis. ROS and lipid peroxidation generated in NAFLD are potent inducers of cytokine production and trigger the releas</w:t>
      </w:r>
      <w:r w:rsidR="00760C92">
        <w:rPr>
          <w:rFonts w:ascii="Book Antiqua" w:eastAsia="Book Antiqua" w:hAnsi="Book Antiqua" w:cs="Book Antiqua"/>
          <w:color w:val="000000"/>
        </w:rPr>
        <w:t>e</w:t>
      </w:r>
      <w:r w:rsidRPr="00A76F3E">
        <w:rPr>
          <w:rFonts w:ascii="Book Antiqua" w:eastAsia="Book Antiqua" w:hAnsi="Book Antiqua" w:cs="Book Antiqua"/>
          <w:color w:val="000000"/>
        </w:rPr>
        <w:t xml:space="preserve"> of cytokine proinflammatory mediators such as TNF-</w:t>
      </w:r>
      <w:r w:rsidRPr="00A76F3E">
        <w:rPr>
          <w:rFonts w:ascii="Book Antiqua" w:eastAsia="Book Antiqua" w:hAnsi="Book Antiqua" w:cs="Book Antiqua"/>
          <w:color w:val="000000"/>
          <w:shd w:val="clear" w:color="auto" w:fill="FFFFFF"/>
        </w:rPr>
        <w:t>α</w:t>
      </w:r>
      <w:r w:rsidRPr="00A76F3E">
        <w:rPr>
          <w:rFonts w:ascii="Book Antiqua" w:eastAsia="Book Antiqua" w:hAnsi="Book Antiqua" w:cs="Book Antiqua"/>
          <w:color w:val="000000"/>
        </w:rPr>
        <w:t xml:space="preserve"> and IL-6</w:t>
      </w:r>
      <w:r w:rsidRPr="00A76F3E">
        <w:rPr>
          <w:rFonts w:ascii="Book Antiqua" w:eastAsia="Book Antiqua" w:hAnsi="Book Antiqua" w:cs="Book Antiqua"/>
          <w:color w:val="000000"/>
          <w:vertAlign w:val="superscript"/>
        </w:rPr>
        <w:t>[</w:t>
      </w:r>
      <w:hyperlink w:anchor="_ENREF_30" w:tooltip="Marcus, 2003 #12" w:history="1">
        <w:r w:rsidRPr="00A76F3E">
          <w:rPr>
            <w:rFonts w:ascii="Book Antiqua" w:eastAsia="Book Antiqua" w:hAnsi="Book Antiqua" w:cs="Book Antiqua"/>
            <w:color w:val="000000"/>
            <w:vertAlign w:val="superscript"/>
          </w:rPr>
          <w:t>30</w:t>
        </w:r>
      </w:hyperlink>
      <w:r w:rsidRPr="00A76F3E">
        <w:rPr>
          <w:rFonts w:ascii="Book Antiqua" w:eastAsia="Book Antiqua" w:hAnsi="Book Antiqua" w:cs="Book Antiqua"/>
          <w:color w:val="000000"/>
          <w:vertAlign w:val="superscript"/>
        </w:rPr>
        <w:t>]</w:t>
      </w:r>
      <w:r w:rsidRPr="00A76F3E">
        <w:rPr>
          <w:rFonts w:ascii="Book Antiqua" w:eastAsia="Book Antiqua" w:hAnsi="Book Antiqua" w:cs="Book Antiqua"/>
          <w:color w:val="000000"/>
        </w:rPr>
        <w:t>. TNF-</w:t>
      </w:r>
      <w:r w:rsidRPr="00A76F3E">
        <w:rPr>
          <w:rFonts w:ascii="Book Antiqua" w:eastAsia="Book Antiqua" w:hAnsi="Book Antiqua" w:cs="Book Antiqua"/>
          <w:color w:val="000000"/>
          <w:shd w:val="clear" w:color="auto" w:fill="FFFFFF"/>
        </w:rPr>
        <w:t>α</w:t>
      </w:r>
      <w:r w:rsidRPr="00A76F3E">
        <w:rPr>
          <w:rFonts w:ascii="Book Antiqua" w:eastAsia="Book Antiqua" w:hAnsi="Book Antiqua" w:cs="Book Antiqua"/>
          <w:color w:val="000000"/>
        </w:rPr>
        <w:t xml:space="preserve"> plays a crucial role in exert in a variety of biological effects including systemic inflammation and takes part in many stages of liver disease</w:t>
      </w:r>
      <w:r w:rsidRPr="00A76F3E">
        <w:rPr>
          <w:rFonts w:ascii="Book Antiqua" w:eastAsia="Book Antiqua" w:hAnsi="Book Antiqua" w:cs="Book Antiqua"/>
          <w:color w:val="000000"/>
          <w:vertAlign w:val="superscript"/>
        </w:rPr>
        <w:t>[31]</w:t>
      </w:r>
      <w:r w:rsidRPr="00A76F3E">
        <w:rPr>
          <w:rFonts w:ascii="Book Antiqua" w:eastAsia="Book Antiqua" w:hAnsi="Book Antiqua" w:cs="Book Antiqua"/>
          <w:color w:val="000000"/>
        </w:rPr>
        <w:t xml:space="preserve">. </w:t>
      </w:r>
      <w:r w:rsidR="00760C92">
        <w:rPr>
          <w:rFonts w:ascii="Book Antiqua" w:eastAsia="Book Antiqua" w:hAnsi="Book Antiqua" w:cs="Book Antiqua"/>
          <w:color w:val="000000"/>
        </w:rPr>
        <w:t>In contrast</w:t>
      </w:r>
      <w:r w:rsidRPr="00A76F3E">
        <w:rPr>
          <w:rFonts w:ascii="Book Antiqua" w:eastAsia="Book Antiqua" w:hAnsi="Book Antiqua" w:cs="Book Antiqua"/>
          <w:color w:val="000000"/>
        </w:rPr>
        <w:t>, IL-6 is secreted from various kinds of cells and is necessary to leukocyte recruitment and tissue homeostasis</w:t>
      </w:r>
      <w:r w:rsidRPr="00A76F3E">
        <w:rPr>
          <w:rFonts w:ascii="Book Antiqua" w:eastAsia="Book Antiqua" w:hAnsi="Book Antiqua" w:cs="Book Antiqua"/>
          <w:color w:val="000000"/>
          <w:vertAlign w:val="superscript"/>
        </w:rPr>
        <w:t>[32]</w:t>
      </w:r>
      <w:r w:rsidRPr="00A76F3E">
        <w:rPr>
          <w:rFonts w:ascii="Book Antiqua" w:eastAsia="Book Antiqua" w:hAnsi="Book Antiqua" w:cs="Book Antiqua"/>
          <w:color w:val="000000"/>
        </w:rPr>
        <w:t>. Recent studies have been reported that IL-6 enhances liver inflammation and related to insulin resistance in NAFLD</w:t>
      </w:r>
      <w:r w:rsidRPr="00A76F3E">
        <w:rPr>
          <w:rFonts w:ascii="Book Antiqua" w:eastAsia="Book Antiqua" w:hAnsi="Book Antiqua" w:cs="Book Antiqua"/>
          <w:color w:val="000000"/>
          <w:vertAlign w:val="superscript"/>
        </w:rPr>
        <w:t>[29]</w:t>
      </w:r>
      <w:r w:rsidRPr="00A76F3E">
        <w:rPr>
          <w:rFonts w:ascii="Book Antiqua" w:eastAsia="Book Antiqua" w:hAnsi="Book Antiqua" w:cs="Book Antiqua"/>
          <w:color w:val="000000"/>
        </w:rPr>
        <w:t>. Proinflammatory cytokine overproduction causes hepatocyte dysfunction and develops fibrosis later on.</w:t>
      </w:r>
    </w:p>
    <w:p w14:paraId="662F880A" w14:textId="0F48BB53" w:rsidR="00A77B3E" w:rsidRPr="00A76F3E" w:rsidRDefault="00E615F1" w:rsidP="00DE5CC6">
      <w:pPr>
        <w:spacing w:line="360" w:lineRule="auto"/>
        <w:ind w:firstLineChars="200" w:firstLine="480"/>
        <w:jc w:val="both"/>
        <w:rPr>
          <w:rFonts w:ascii="Book Antiqua" w:hAnsi="Book Antiqua"/>
        </w:rPr>
      </w:pPr>
      <w:r w:rsidRPr="00A76F3E">
        <w:rPr>
          <w:rFonts w:ascii="Book Antiqua" w:eastAsia="Book Antiqua" w:hAnsi="Book Antiqua" w:cs="Book Antiqua"/>
          <w:color w:val="000000"/>
        </w:rPr>
        <w:t>We demonstrated from our results that papaya can reduce liver inflammation by the inhibiti</w:t>
      </w:r>
      <w:r w:rsidR="00760C92">
        <w:rPr>
          <w:rFonts w:ascii="Book Antiqua" w:eastAsia="Book Antiqua" w:hAnsi="Book Antiqua" w:cs="Book Antiqua"/>
          <w:color w:val="000000"/>
        </w:rPr>
        <w:t>ng</w:t>
      </w:r>
      <w:r w:rsidRPr="00A76F3E">
        <w:rPr>
          <w:rFonts w:ascii="Book Antiqua" w:eastAsia="Book Antiqua" w:hAnsi="Book Antiqua" w:cs="Book Antiqua"/>
          <w:color w:val="000000"/>
        </w:rPr>
        <w:t xml:space="preserve"> the overproduction and activity of proinflammatory cytokines generated in high fat induced hepatic inflammation tissue. The mechanism may be from indirect </w:t>
      </w:r>
      <w:r w:rsidRPr="00A76F3E">
        <w:rPr>
          <w:rFonts w:ascii="Book Antiqua" w:eastAsia="Book Antiqua" w:hAnsi="Book Antiqua" w:cs="Book Antiqua"/>
          <w:color w:val="000000"/>
        </w:rPr>
        <w:lastRenderedPageBreak/>
        <w:t xml:space="preserve">action of papaya to reduce ROS and can modulate the overwhelming production of cytokines. In addition, papaya itself may play a direct role in the inflammation processes. As reported earlier, papaya </w:t>
      </w:r>
      <w:r w:rsidRPr="00A76F3E">
        <w:rPr>
          <w:rFonts w:ascii="Book Antiqua" w:eastAsia="Book Antiqua" w:hAnsi="Book Antiqua" w:cs="Book Antiqua"/>
          <w:color w:val="000000"/>
          <w:shd w:val="clear" w:color="auto" w:fill="FFFFFF"/>
        </w:rPr>
        <w:t xml:space="preserve">possesses anti-inflammatory and immunomodulatory properties as stated both </w:t>
      </w:r>
      <w:r w:rsidRPr="00A76F3E">
        <w:rPr>
          <w:rFonts w:ascii="Book Antiqua" w:eastAsia="Book Antiqua" w:hAnsi="Book Antiqua" w:cs="Book Antiqua"/>
          <w:i/>
          <w:iCs/>
          <w:color w:val="000000"/>
          <w:shd w:val="clear" w:color="auto" w:fill="FFFFFF"/>
        </w:rPr>
        <w:t>in vitro</w:t>
      </w:r>
      <w:r w:rsidRPr="00A76F3E">
        <w:rPr>
          <w:rFonts w:ascii="Book Antiqua" w:eastAsia="Book Antiqua" w:hAnsi="Book Antiqua" w:cs="Book Antiqua"/>
          <w:color w:val="000000"/>
          <w:shd w:val="clear" w:color="auto" w:fill="FFFFFF"/>
        </w:rPr>
        <w:t xml:space="preserve"> and i</w:t>
      </w:r>
      <w:r w:rsidRPr="00A76F3E">
        <w:rPr>
          <w:rFonts w:ascii="Book Antiqua" w:eastAsia="Book Antiqua" w:hAnsi="Book Antiqua" w:cs="Book Antiqua"/>
          <w:i/>
          <w:iCs/>
          <w:color w:val="000000"/>
          <w:shd w:val="clear" w:color="auto" w:fill="FFFFFF"/>
        </w:rPr>
        <w:t>n vivo</w:t>
      </w:r>
      <w:r w:rsidRPr="00A76F3E">
        <w:rPr>
          <w:rFonts w:ascii="Book Antiqua" w:eastAsia="Book Antiqua" w:hAnsi="Book Antiqua" w:cs="Book Antiqua"/>
          <w:color w:val="000000"/>
          <w:shd w:val="clear" w:color="auto" w:fill="FFFFFF"/>
        </w:rPr>
        <w:t xml:space="preserve"> studies</w:t>
      </w:r>
      <w:r w:rsidRPr="00A76F3E">
        <w:rPr>
          <w:rFonts w:ascii="Book Antiqua" w:eastAsia="Book Antiqua" w:hAnsi="Book Antiqua" w:cs="Book Antiqua"/>
          <w:color w:val="000000"/>
          <w:shd w:val="clear" w:color="auto" w:fill="FFFFFF"/>
          <w:vertAlign w:val="superscript"/>
        </w:rPr>
        <w:t>[33]</w:t>
      </w:r>
      <w:r w:rsidRPr="00A76F3E">
        <w:rPr>
          <w:rFonts w:ascii="Book Antiqua" w:eastAsia="Book Antiqua" w:hAnsi="Book Antiqua" w:cs="Book Antiqua"/>
          <w:color w:val="000000"/>
          <w:shd w:val="clear" w:color="auto" w:fill="FFFFFF"/>
        </w:rPr>
        <w:t>.</w:t>
      </w:r>
      <w:r w:rsidRPr="00A76F3E">
        <w:rPr>
          <w:rFonts w:ascii="Book Antiqua" w:eastAsia="Book Antiqua" w:hAnsi="Book Antiqua" w:cs="Book Antiqua"/>
          <w:color w:val="000000"/>
        </w:rPr>
        <w:t xml:space="preserve"> Liver inflammation can aggravate liver damage, resulting in the progression of fibrosis, cirrhosis or liver failure. Reduced inflammatory secretion from cytokines may prevent steatosis and </w:t>
      </w:r>
      <w:r w:rsidRPr="00A76F3E">
        <w:rPr>
          <w:rFonts w:ascii="Book Antiqua" w:eastAsia="Book Antiqua" w:hAnsi="Book Antiqua" w:cs="Book Antiqua"/>
          <w:color w:val="000000"/>
          <w:shd w:val="clear" w:color="auto" w:fill="FFFFFF"/>
        </w:rPr>
        <w:t>alleviate the progression of the disease</w:t>
      </w:r>
      <w:r w:rsidRPr="00A76F3E">
        <w:rPr>
          <w:rFonts w:ascii="Book Antiqua" w:eastAsia="Book Antiqua" w:hAnsi="Book Antiqua" w:cs="Book Antiqua"/>
          <w:color w:val="000000"/>
          <w:shd w:val="clear" w:color="auto" w:fill="FFFFFF"/>
          <w:vertAlign w:val="superscript"/>
        </w:rPr>
        <w:t>[34]</w:t>
      </w:r>
      <w:r w:rsidRPr="00A76F3E">
        <w:rPr>
          <w:rFonts w:ascii="Book Antiqua" w:eastAsia="Book Antiqua" w:hAnsi="Book Antiqua" w:cs="Book Antiqua"/>
          <w:color w:val="000000"/>
          <w:shd w:val="clear" w:color="auto" w:fill="FFFFFF"/>
        </w:rPr>
        <w:t>.</w:t>
      </w:r>
    </w:p>
    <w:p w14:paraId="4882CA63" w14:textId="77777777" w:rsidR="00A77B3E" w:rsidRPr="00DE5CC6" w:rsidRDefault="00A77B3E" w:rsidP="00A76F3E">
      <w:pPr>
        <w:spacing w:line="360" w:lineRule="auto"/>
        <w:jc w:val="both"/>
        <w:rPr>
          <w:rFonts w:ascii="Book Antiqua" w:hAnsi="Book Antiqua"/>
        </w:rPr>
      </w:pPr>
    </w:p>
    <w:p w14:paraId="5C9B213D"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aps/>
          <w:color w:val="000000"/>
          <w:u w:val="single"/>
        </w:rPr>
        <w:t>CONCLUSION</w:t>
      </w:r>
    </w:p>
    <w:p w14:paraId="465702DE" w14:textId="48B6FC70"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 xml:space="preserve">This study demonstrates for the first time the hepatoprotective capacity of the papaya fruit on the damage caused by </w:t>
      </w:r>
      <w:r w:rsidR="00B657BE">
        <w:rPr>
          <w:rFonts w:ascii="Book Antiqua" w:eastAsia="Book Antiqua" w:hAnsi="Book Antiqua" w:cs="Book Antiqua"/>
          <w:color w:val="000000"/>
        </w:rPr>
        <w:t>HFD</w:t>
      </w:r>
      <w:r w:rsidRPr="00DE5CC6">
        <w:rPr>
          <w:rFonts w:ascii="Book Antiqua" w:eastAsia="Book Antiqua" w:hAnsi="Book Antiqua" w:cs="Book Antiqua"/>
          <w:color w:val="000000"/>
        </w:rPr>
        <w:t xml:space="preserve"> induced hepatic steatosis.</w:t>
      </w:r>
      <w:r w:rsidRPr="00DE5CC6">
        <w:rPr>
          <w:rFonts w:ascii="Book Antiqua" w:eastAsia="Book Antiqua" w:hAnsi="Book Antiqua" w:cs="Book Antiqua"/>
          <w:b/>
          <w:bCs/>
          <w:color w:val="000000"/>
        </w:rPr>
        <w:t xml:space="preserve"> </w:t>
      </w:r>
      <w:r w:rsidRPr="00DE5CC6">
        <w:rPr>
          <w:rFonts w:ascii="Book Antiqua" w:eastAsia="Book Antiqua" w:hAnsi="Book Antiqua" w:cs="Book Antiqua"/>
          <w:color w:val="000000"/>
        </w:rPr>
        <w:t>From the obtained results, it can be suggested that the mechanism of action of the hepatoprotective effect of the papaya against the hepatic lipid accumulation in NAFLD was the combined result of the association of the anti-lipogenic, anti-inflammatory and antioxidant activities of papaya (Figure 5).</w:t>
      </w:r>
    </w:p>
    <w:p w14:paraId="1315D318" w14:textId="6EA2B0B0" w:rsidR="00A77B3E" w:rsidRPr="00DE5CC6" w:rsidRDefault="00E615F1" w:rsidP="00DE5CC6">
      <w:pPr>
        <w:spacing w:line="360" w:lineRule="auto"/>
        <w:ind w:firstLineChars="200" w:firstLine="480"/>
        <w:jc w:val="both"/>
        <w:rPr>
          <w:rFonts w:ascii="Book Antiqua" w:hAnsi="Book Antiqua"/>
        </w:rPr>
      </w:pPr>
      <w:r w:rsidRPr="00DE5CC6">
        <w:rPr>
          <w:rFonts w:ascii="Book Antiqua" w:eastAsia="Book Antiqua" w:hAnsi="Book Antiqua" w:cs="Book Antiqua"/>
          <w:color w:val="000000"/>
        </w:rPr>
        <w:t>Moreover, the doses of papaya used in this study can be of practical use in human medicine. The results of this study provide experiment</w:t>
      </w:r>
      <w:r w:rsidR="00A17E49">
        <w:rPr>
          <w:rFonts w:ascii="Book Antiqua" w:eastAsia="Book Antiqua" w:hAnsi="Book Antiqua" w:cs="Book Antiqua"/>
          <w:color w:val="000000"/>
        </w:rPr>
        <w:t>al</w:t>
      </w:r>
      <w:r w:rsidRPr="00DE5CC6">
        <w:rPr>
          <w:rFonts w:ascii="Book Antiqua" w:eastAsia="Book Antiqua" w:hAnsi="Book Antiqua" w:cs="Book Antiqua"/>
          <w:color w:val="000000"/>
        </w:rPr>
        <w:t xml:space="preserve">-based evidence suggesting papaya is an efficacious nutritional strategy for use in the prevention or treatment of NAFLD. However, </w:t>
      </w:r>
      <w:r w:rsidRPr="00DE5CC6">
        <w:rPr>
          <w:rFonts w:ascii="Book Antiqua" w:eastAsia="Book Antiqua" w:hAnsi="Book Antiqua" w:cs="Book Antiqua"/>
          <w:color w:val="000000"/>
          <w:shd w:val="clear" w:color="auto" w:fill="FFFFFF"/>
        </w:rPr>
        <w:t xml:space="preserve">future research should be performed using human trials to elucidate the intervention of papaya in clinical and public health implications. </w:t>
      </w:r>
    </w:p>
    <w:p w14:paraId="47500E65" w14:textId="77777777" w:rsidR="00A77B3E" w:rsidRPr="00DE5CC6" w:rsidRDefault="00A77B3E" w:rsidP="00DE5CC6">
      <w:pPr>
        <w:spacing w:line="360" w:lineRule="auto"/>
        <w:ind w:firstLine="720"/>
        <w:jc w:val="both"/>
        <w:rPr>
          <w:rFonts w:ascii="Book Antiqua" w:hAnsi="Book Antiqua"/>
        </w:rPr>
      </w:pPr>
    </w:p>
    <w:p w14:paraId="654507E3"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aps/>
          <w:color w:val="000000"/>
          <w:u w:val="single"/>
        </w:rPr>
        <w:t>ARTICLE HIGHLIGHTS</w:t>
      </w:r>
    </w:p>
    <w:p w14:paraId="244C8F72"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i/>
          <w:color w:val="000000"/>
        </w:rPr>
        <w:t>Research background</w:t>
      </w:r>
    </w:p>
    <w:p w14:paraId="2827C52F" w14:textId="634F181D"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 xml:space="preserve">High fat diet consumption causes fat accumulation in liver </w:t>
      </w:r>
      <w:r w:rsidR="00512034"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nonalcoholic fatty liver disease </w:t>
      </w:r>
      <w:r w:rsidR="00512034" w:rsidRPr="00DE5CC6">
        <w:rPr>
          <w:rFonts w:ascii="Book Antiqua" w:eastAsia="Book Antiqua" w:hAnsi="Book Antiqua" w:cs="Book Antiqua"/>
          <w:color w:val="000000"/>
        </w:rPr>
        <w:t>(</w:t>
      </w:r>
      <w:r w:rsidRPr="00DE5CC6">
        <w:rPr>
          <w:rFonts w:ascii="Book Antiqua" w:eastAsia="Book Antiqua" w:hAnsi="Book Antiqua" w:cs="Book Antiqua"/>
          <w:color w:val="000000"/>
        </w:rPr>
        <w:t>NAFLD</w:t>
      </w:r>
      <w:r w:rsidR="00512034" w:rsidRPr="00DE5CC6">
        <w:rPr>
          <w:rFonts w:ascii="Book Antiqua" w:eastAsia="Book Antiqua" w:hAnsi="Book Antiqua" w:cs="Book Antiqua"/>
          <w:color w:val="000000"/>
        </w:rPr>
        <w:t>)]</w:t>
      </w:r>
      <w:r w:rsidR="00A17E49">
        <w:rPr>
          <w:rFonts w:ascii="Book Antiqua" w:eastAsia="Book Antiqua" w:hAnsi="Book Antiqua" w:cs="Book Antiqua"/>
          <w:color w:val="000000"/>
        </w:rPr>
        <w:t>,</w:t>
      </w:r>
      <w:r w:rsidRPr="00DE5CC6">
        <w:rPr>
          <w:rFonts w:ascii="Book Antiqua" w:eastAsia="Book Antiqua" w:hAnsi="Book Antiqua" w:cs="Book Antiqua"/>
          <w:color w:val="000000"/>
        </w:rPr>
        <w:t xml:space="preserve"> which leads to liver dysfunction due to oxidative stress and inflammation </w:t>
      </w:r>
    </w:p>
    <w:p w14:paraId="18C45B77" w14:textId="77777777" w:rsidR="00A77B3E" w:rsidRPr="00DE5CC6" w:rsidRDefault="00A77B3E" w:rsidP="00DE5CC6">
      <w:pPr>
        <w:spacing w:line="360" w:lineRule="auto"/>
        <w:jc w:val="both"/>
        <w:rPr>
          <w:rFonts w:ascii="Book Antiqua" w:hAnsi="Book Antiqua"/>
        </w:rPr>
      </w:pPr>
    </w:p>
    <w:p w14:paraId="3FF5B155"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i/>
          <w:color w:val="000000"/>
        </w:rPr>
        <w:t>Research motivation</w:t>
      </w:r>
    </w:p>
    <w:p w14:paraId="4FA0E032" w14:textId="240D99FB"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lastRenderedPageBreak/>
        <w:t>Papaya is a nutritional</w:t>
      </w:r>
      <w:r w:rsidR="00A17E49">
        <w:rPr>
          <w:rFonts w:ascii="Book Antiqua" w:eastAsia="Book Antiqua" w:hAnsi="Book Antiqua" w:cs="Book Antiqua"/>
          <w:color w:val="000000"/>
        </w:rPr>
        <w:t>,</w:t>
      </w:r>
      <w:r w:rsidRPr="00DE5CC6">
        <w:rPr>
          <w:rFonts w:ascii="Book Antiqua" w:eastAsia="Book Antiqua" w:hAnsi="Book Antiqua" w:cs="Book Antiqua"/>
          <w:color w:val="000000"/>
        </w:rPr>
        <w:t xml:space="preserve"> healthy</w:t>
      </w:r>
      <w:r w:rsidR="00A17E49">
        <w:rPr>
          <w:rFonts w:ascii="Book Antiqua" w:eastAsia="Book Antiqua" w:hAnsi="Book Antiqua" w:cs="Book Antiqua"/>
          <w:color w:val="000000"/>
        </w:rPr>
        <w:t xml:space="preserve"> and affordable</w:t>
      </w:r>
      <w:r w:rsidRPr="00DE5CC6">
        <w:rPr>
          <w:rFonts w:ascii="Book Antiqua" w:eastAsia="Book Antiqua" w:hAnsi="Book Antiqua" w:cs="Book Antiqua"/>
          <w:color w:val="000000"/>
        </w:rPr>
        <w:t xml:space="preserve"> fruit. It is available </w:t>
      </w:r>
      <w:r w:rsidR="00A17E49">
        <w:rPr>
          <w:rFonts w:ascii="Book Antiqua" w:eastAsia="Book Antiqua" w:hAnsi="Book Antiqua" w:cs="Book Antiqua"/>
          <w:color w:val="000000"/>
        </w:rPr>
        <w:t xml:space="preserve">in </w:t>
      </w:r>
      <w:r w:rsidRPr="00DE5CC6">
        <w:rPr>
          <w:rFonts w:ascii="Book Antiqua" w:eastAsia="Book Antiqua" w:hAnsi="Book Antiqua" w:cs="Book Antiqua"/>
          <w:color w:val="000000"/>
        </w:rPr>
        <w:t xml:space="preserve">all regions of the world and can be found </w:t>
      </w:r>
      <w:r w:rsidR="00FE4D04" w:rsidRPr="00DE5CC6">
        <w:rPr>
          <w:rFonts w:ascii="Book Antiqua" w:eastAsia="Book Antiqua" w:hAnsi="Book Antiqua" w:cs="Book Antiqua"/>
          <w:color w:val="000000"/>
        </w:rPr>
        <w:t>year</w:t>
      </w:r>
      <w:r w:rsidR="00FE4D04">
        <w:rPr>
          <w:rFonts w:ascii="Book Antiqua" w:eastAsia="Book Antiqua" w:hAnsi="Book Antiqua" w:cs="Book Antiqua"/>
          <w:color w:val="000000"/>
        </w:rPr>
        <w:t>-round</w:t>
      </w:r>
      <w:r w:rsidRPr="00DE5CC6">
        <w:rPr>
          <w:rFonts w:ascii="Book Antiqua" w:eastAsia="Book Antiqua" w:hAnsi="Book Antiqua" w:cs="Book Antiqua"/>
          <w:color w:val="000000"/>
        </w:rPr>
        <w:t>. Additional scientific evidence on the health and nutritional benefits of papaya are needed to promote health and papaya consumption.</w:t>
      </w:r>
    </w:p>
    <w:p w14:paraId="69C5C197" w14:textId="77777777" w:rsidR="00A77B3E" w:rsidRPr="00DE5CC6" w:rsidRDefault="00A77B3E" w:rsidP="00DE5CC6">
      <w:pPr>
        <w:spacing w:line="360" w:lineRule="auto"/>
        <w:jc w:val="both"/>
        <w:rPr>
          <w:rFonts w:ascii="Book Antiqua" w:hAnsi="Book Antiqua"/>
        </w:rPr>
      </w:pPr>
    </w:p>
    <w:p w14:paraId="62A0BF7B"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i/>
          <w:color w:val="000000"/>
        </w:rPr>
        <w:t>Research objectives</w:t>
      </w:r>
    </w:p>
    <w:p w14:paraId="4BDEB4AA"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To evaluate papaya’s health benefit against NAFLD in obese rats.</w:t>
      </w:r>
    </w:p>
    <w:p w14:paraId="39C5B593" w14:textId="77777777" w:rsidR="00A77B3E" w:rsidRPr="00DE5CC6" w:rsidRDefault="00A77B3E" w:rsidP="00DE5CC6">
      <w:pPr>
        <w:spacing w:line="360" w:lineRule="auto"/>
        <w:jc w:val="both"/>
        <w:rPr>
          <w:rFonts w:ascii="Book Antiqua" w:hAnsi="Book Antiqua"/>
        </w:rPr>
      </w:pPr>
    </w:p>
    <w:p w14:paraId="70D39DBE"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i/>
          <w:color w:val="000000"/>
        </w:rPr>
        <w:t>Research methods</w:t>
      </w:r>
    </w:p>
    <w:p w14:paraId="01577DF6" w14:textId="15C5E25A"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Rats were fed with a high fat diet for 12 wk to induce obesity. Papaya juice at the implement doses were administered to the rats. Hepatic lipid contents, oxidative stress, inflammatory cytokines, lipogenic genes and liver pathology were assessed.</w:t>
      </w:r>
    </w:p>
    <w:p w14:paraId="1487E444" w14:textId="77777777" w:rsidR="00A77B3E" w:rsidRPr="00DE5CC6" w:rsidRDefault="00A77B3E" w:rsidP="00DE5CC6">
      <w:pPr>
        <w:spacing w:line="360" w:lineRule="auto"/>
        <w:jc w:val="both"/>
        <w:rPr>
          <w:rFonts w:ascii="Book Antiqua" w:hAnsi="Book Antiqua"/>
        </w:rPr>
      </w:pPr>
    </w:p>
    <w:p w14:paraId="3C4CCA63"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i/>
          <w:color w:val="000000"/>
        </w:rPr>
        <w:t>Research results</w:t>
      </w:r>
    </w:p>
    <w:p w14:paraId="68FD1A75" w14:textId="6955A566"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The hepatoprotective action of papaya against the accumulation of hepatic fat was a result of the association of the hypolipidemic</w:t>
      </w:r>
      <w:r w:rsidR="00BD7E23">
        <w:rPr>
          <w:rFonts w:ascii="Book Antiqua" w:eastAsia="Book Antiqua" w:hAnsi="Book Antiqua" w:cs="Book Antiqua"/>
          <w:color w:val="000000"/>
        </w:rPr>
        <w:t xml:space="preserve"> effect</w:t>
      </w:r>
      <w:r w:rsidRPr="00DE5CC6">
        <w:rPr>
          <w:rFonts w:ascii="Book Antiqua" w:eastAsia="Book Antiqua" w:hAnsi="Book Antiqua" w:cs="Book Antiqua"/>
          <w:color w:val="000000"/>
        </w:rPr>
        <w:t xml:space="preserve"> partially through a suppression of </w:t>
      </w:r>
      <w:r w:rsidRPr="00DE5CC6">
        <w:rPr>
          <w:rFonts w:ascii="Book Antiqua" w:eastAsia="Book Antiqua" w:hAnsi="Book Antiqua" w:cs="Book Antiqua"/>
          <w:i/>
          <w:iCs/>
          <w:color w:val="000000"/>
        </w:rPr>
        <w:t>SREBP-1c</w:t>
      </w:r>
      <w:r w:rsidRPr="00DE5CC6">
        <w:rPr>
          <w:rFonts w:ascii="Book Antiqua" w:eastAsia="Book Antiqua" w:hAnsi="Book Antiqua" w:cs="Book Antiqua"/>
          <w:color w:val="000000"/>
        </w:rPr>
        <w:t xml:space="preserve"> and </w:t>
      </w:r>
      <w:r w:rsidRPr="00DE5CC6">
        <w:rPr>
          <w:rFonts w:ascii="Book Antiqua" w:eastAsia="Book Antiqua" w:hAnsi="Book Antiqua" w:cs="Book Antiqua"/>
          <w:i/>
          <w:iCs/>
          <w:color w:val="000000"/>
        </w:rPr>
        <w:t>FAS</w:t>
      </w:r>
      <w:r w:rsidRPr="00DE5CC6">
        <w:rPr>
          <w:rFonts w:ascii="Book Antiqua" w:eastAsia="Book Antiqua" w:hAnsi="Book Antiqua" w:cs="Book Antiqua"/>
          <w:color w:val="000000"/>
        </w:rPr>
        <w:t>, anti-inflammatory and antioxidant activities.</w:t>
      </w:r>
    </w:p>
    <w:p w14:paraId="50ECDE9B" w14:textId="77777777" w:rsidR="00A77B3E" w:rsidRPr="00DE5CC6" w:rsidRDefault="00A77B3E" w:rsidP="00DE5CC6">
      <w:pPr>
        <w:spacing w:line="360" w:lineRule="auto"/>
        <w:jc w:val="both"/>
        <w:rPr>
          <w:rFonts w:ascii="Book Antiqua" w:hAnsi="Book Antiqua"/>
        </w:rPr>
      </w:pPr>
    </w:p>
    <w:p w14:paraId="2A24D3ED"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i/>
          <w:color w:val="000000"/>
        </w:rPr>
        <w:t>Research conclusions</w:t>
      </w:r>
    </w:p>
    <w:p w14:paraId="61E2E8FD" w14:textId="390582F8"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The results of this study provide experiment</w:t>
      </w:r>
      <w:r w:rsidR="00BD7E23">
        <w:rPr>
          <w:rFonts w:ascii="Book Antiqua" w:eastAsia="Book Antiqua" w:hAnsi="Book Antiqua" w:cs="Book Antiqua"/>
          <w:color w:val="000000"/>
        </w:rPr>
        <w:t>al</w:t>
      </w:r>
      <w:r w:rsidRPr="00DE5CC6">
        <w:rPr>
          <w:rFonts w:ascii="Book Antiqua" w:eastAsia="Book Antiqua" w:hAnsi="Book Antiqua" w:cs="Book Antiqua"/>
          <w:color w:val="000000"/>
        </w:rPr>
        <w:t>-based evidence that can contribute to the implement of papaya in the prevention and treatment of obesity and associated metabolic disorders.</w:t>
      </w:r>
    </w:p>
    <w:p w14:paraId="59110D19" w14:textId="77777777" w:rsidR="00A77B3E" w:rsidRPr="00DE5CC6" w:rsidRDefault="00A77B3E" w:rsidP="00DE5CC6">
      <w:pPr>
        <w:spacing w:line="360" w:lineRule="auto"/>
        <w:jc w:val="both"/>
        <w:rPr>
          <w:rFonts w:ascii="Book Antiqua" w:hAnsi="Book Antiqua"/>
        </w:rPr>
      </w:pPr>
    </w:p>
    <w:p w14:paraId="7E305417"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i/>
          <w:color w:val="000000"/>
        </w:rPr>
        <w:t>Research perspectives</w:t>
      </w:r>
    </w:p>
    <w:p w14:paraId="1F16F8A8" w14:textId="7A0B808C"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 xml:space="preserve">Our study </w:t>
      </w:r>
      <w:r w:rsidR="00BD7E23">
        <w:rPr>
          <w:rFonts w:ascii="Book Antiqua" w:eastAsia="Book Antiqua" w:hAnsi="Book Antiqua" w:cs="Book Antiqua"/>
          <w:color w:val="000000"/>
        </w:rPr>
        <w:t>offers</w:t>
      </w:r>
      <w:r w:rsidRPr="00DE5CC6">
        <w:rPr>
          <w:rFonts w:ascii="Book Antiqua" w:eastAsia="Book Antiqua" w:hAnsi="Book Antiqua" w:cs="Book Antiqua"/>
          <w:color w:val="000000"/>
        </w:rPr>
        <w:t xml:space="preserve"> an optimistic view of an anti-NAFLD effect of papaya</w:t>
      </w:r>
      <w:r w:rsidR="00BD7E23">
        <w:rPr>
          <w:rFonts w:ascii="Book Antiqua" w:eastAsia="Book Antiqua" w:hAnsi="Book Antiqua" w:cs="Book Antiqua"/>
          <w:color w:val="000000"/>
        </w:rPr>
        <w:t>;</w:t>
      </w:r>
      <w:r w:rsidRPr="00DE5CC6">
        <w:rPr>
          <w:rFonts w:ascii="Book Antiqua" w:eastAsia="Book Antiqua" w:hAnsi="Book Antiqua" w:cs="Book Antiqua"/>
          <w:color w:val="000000"/>
        </w:rPr>
        <w:t xml:space="preserve"> however, further evidence from human clinical studies is </w:t>
      </w:r>
      <w:r w:rsidR="00BD7E23">
        <w:rPr>
          <w:rFonts w:ascii="Book Antiqua" w:eastAsia="Book Antiqua" w:hAnsi="Book Antiqua" w:cs="Book Antiqua"/>
          <w:color w:val="000000"/>
        </w:rPr>
        <w:t>necessary</w:t>
      </w:r>
      <w:r w:rsidRPr="00DE5CC6">
        <w:rPr>
          <w:rFonts w:ascii="Book Antiqua" w:eastAsia="Book Antiqua" w:hAnsi="Book Antiqua" w:cs="Book Antiqua"/>
          <w:color w:val="000000"/>
        </w:rPr>
        <w:t>.</w:t>
      </w:r>
    </w:p>
    <w:p w14:paraId="4F4E1A13" w14:textId="77777777" w:rsidR="00A77B3E" w:rsidRPr="00DE5CC6" w:rsidRDefault="00A77B3E" w:rsidP="00DE5CC6">
      <w:pPr>
        <w:spacing w:line="360" w:lineRule="auto"/>
        <w:jc w:val="both"/>
        <w:rPr>
          <w:rFonts w:ascii="Book Antiqua" w:hAnsi="Book Antiqua"/>
        </w:rPr>
      </w:pPr>
    </w:p>
    <w:p w14:paraId="024B2AF7"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aps/>
          <w:color w:val="000000"/>
          <w:u w:val="single"/>
        </w:rPr>
        <w:t>ACKNOWLEDGEMENTS</w:t>
      </w:r>
    </w:p>
    <w:p w14:paraId="18BBF3F7" w14:textId="52BC59FE"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We would like t</w:t>
      </w:r>
      <w:r w:rsidR="00A76F3E">
        <w:rPr>
          <w:rFonts w:ascii="Book Antiqua" w:eastAsia="Book Antiqua" w:hAnsi="Book Antiqua" w:cs="Book Antiqua"/>
          <w:color w:val="000000"/>
        </w:rPr>
        <w:t>o thank Dr. Julintorn Samran, M</w:t>
      </w:r>
      <w:r w:rsidRPr="00DE5CC6">
        <w:rPr>
          <w:rFonts w:ascii="Book Antiqua" w:eastAsia="Book Antiqua" w:hAnsi="Book Antiqua" w:cs="Book Antiqua"/>
          <w:color w:val="000000"/>
        </w:rPr>
        <w:t>D</w:t>
      </w:r>
      <w:r w:rsidR="00A76F3E">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from the </w:t>
      </w:r>
      <w:r w:rsidR="003B5464">
        <w:rPr>
          <w:rFonts w:ascii="Book Antiqua" w:eastAsia="Book Antiqua" w:hAnsi="Book Antiqua" w:cs="Book Antiqua"/>
          <w:color w:val="000000"/>
        </w:rPr>
        <w:t>D</w:t>
      </w:r>
      <w:r w:rsidRPr="00DE5CC6">
        <w:rPr>
          <w:rFonts w:ascii="Book Antiqua" w:eastAsia="Book Antiqua" w:hAnsi="Book Antiqua" w:cs="Book Antiqua"/>
          <w:color w:val="000000"/>
        </w:rPr>
        <w:t xml:space="preserve">epartment of Pathology, Faculty of Medicine, Naresuan University for assisting in technical </w:t>
      </w:r>
      <w:r w:rsidR="009D7AF1" w:rsidRPr="00DE5CC6">
        <w:rPr>
          <w:rFonts w:ascii="Book Antiqua" w:eastAsia="Book Antiqua" w:hAnsi="Book Antiqua" w:cs="Book Antiqua"/>
          <w:color w:val="000000"/>
        </w:rPr>
        <w:t>advice</w:t>
      </w:r>
      <w:r w:rsidRPr="00DE5CC6">
        <w:rPr>
          <w:rFonts w:ascii="Book Antiqua" w:eastAsia="Book Antiqua" w:hAnsi="Book Antiqua" w:cs="Book Antiqua"/>
          <w:color w:val="000000"/>
        </w:rPr>
        <w:t xml:space="preserve"> for liver </w:t>
      </w:r>
      <w:r w:rsidRPr="00DE5CC6">
        <w:rPr>
          <w:rFonts w:ascii="Book Antiqua" w:eastAsia="Book Antiqua" w:hAnsi="Book Antiqua" w:cs="Book Antiqua"/>
          <w:color w:val="000000"/>
        </w:rPr>
        <w:lastRenderedPageBreak/>
        <w:t>pathology evaluation. Thank</w:t>
      </w:r>
      <w:r w:rsidR="003B5464">
        <w:rPr>
          <w:rFonts w:ascii="Book Antiqua" w:eastAsia="Book Antiqua" w:hAnsi="Book Antiqua" w:cs="Book Antiqua"/>
          <w:color w:val="000000"/>
        </w:rPr>
        <w:t>s to</w:t>
      </w:r>
      <w:r w:rsidRPr="00DE5CC6">
        <w:rPr>
          <w:rFonts w:ascii="Book Antiqua" w:eastAsia="Book Antiqua" w:hAnsi="Book Antiqua" w:cs="Book Antiqua"/>
          <w:color w:val="000000"/>
        </w:rPr>
        <w:t xml:space="preserve"> Mr. Kevin Mark Roebl of the Division of International Affairs and Language Development</w:t>
      </w:r>
      <w:r w:rsidR="00DE060D">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for manuscript </w:t>
      </w:r>
      <w:r w:rsidR="003B5464">
        <w:rPr>
          <w:rFonts w:ascii="Book Antiqua" w:eastAsia="Book Antiqua" w:hAnsi="Book Antiqua" w:cs="Book Antiqua"/>
          <w:color w:val="000000"/>
        </w:rPr>
        <w:t>revision</w:t>
      </w:r>
      <w:r w:rsidRPr="00DE5CC6">
        <w:rPr>
          <w:rFonts w:ascii="Book Antiqua" w:eastAsia="Book Antiqua" w:hAnsi="Book Antiqua" w:cs="Book Antiqua"/>
          <w:color w:val="000000"/>
        </w:rPr>
        <w:t>.</w:t>
      </w:r>
    </w:p>
    <w:p w14:paraId="7D8B00FA" w14:textId="77777777" w:rsidR="00A77B3E" w:rsidRPr="00DE5CC6" w:rsidRDefault="00A77B3E" w:rsidP="00DE5CC6">
      <w:pPr>
        <w:spacing w:line="360" w:lineRule="auto"/>
        <w:jc w:val="both"/>
        <w:rPr>
          <w:rFonts w:ascii="Book Antiqua" w:hAnsi="Book Antiqua"/>
        </w:rPr>
      </w:pPr>
    </w:p>
    <w:p w14:paraId="58B17B24"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olor w:val="000000"/>
        </w:rPr>
        <w:t>REFERENCES</w:t>
      </w:r>
    </w:p>
    <w:p w14:paraId="630B3859"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1 </w:t>
      </w:r>
      <w:r w:rsidRPr="00DE5CC6">
        <w:rPr>
          <w:rFonts w:ascii="Book Antiqua" w:hAnsi="Book Antiqua"/>
          <w:b/>
          <w:bCs/>
        </w:rPr>
        <w:t>Kleiner DE</w:t>
      </w:r>
      <w:r w:rsidRPr="00DE5CC6">
        <w:rPr>
          <w:rFonts w:ascii="Book Antiqua" w:hAnsi="Book Antiqua"/>
        </w:rPr>
        <w:t xml:space="preserve">, Berk PD, Hsu JY, Courcoulas AP, Flum D, Khandelwal S, Pender J, Pomp A, Roerig J, Machado LL, Wolfe BM, Belle SH; LABS Consortium. Hepatic pathology among patients without known liver disease undergoing bariatric surgery: observations and a perspective from the longitudinal assessment of bariatric surgery (LABS) study. </w:t>
      </w:r>
      <w:r w:rsidRPr="00DE5CC6">
        <w:rPr>
          <w:rFonts w:ascii="Book Antiqua" w:hAnsi="Book Antiqua"/>
          <w:i/>
          <w:iCs/>
        </w:rPr>
        <w:t>Semin Liver Dis</w:t>
      </w:r>
      <w:r w:rsidRPr="00DE5CC6">
        <w:rPr>
          <w:rFonts w:ascii="Book Antiqua" w:hAnsi="Book Antiqua"/>
        </w:rPr>
        <w:t xml:space="preserve"> 2014; </w:t>
      </w:r>
      <w:r w:rsidRPr="00DE5CC6">
        <w:rPr>
          <w:rFonts w:ascii="Book Antiqua" w:hAnsi="Book Antiqua"/>
          <w:b/>
          <w:bCs/>
        </w:rPr>
        <w:t>34</w:t>
      </w:r>
      <w:r w:rsidRPr="00DE5CC6">
        <w:rPr>
          <w:rFonts w:ascii="Book Antiqua" w:hAnsi="Book Antiqua"/>
        </w:rPr>
        <w:t>: 98-107 [PMID: 24782263 DOI: 10.1055/s-0034-1371083]</w:t>
      </w:r>
    </w:p>
    <w:p w14:paraId="407D962F"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2 </w:t>
      </w:r>
      <w:r w:rsidRPr="00DE5CC6">
        <w:rPr>
          <w:rFonts w:ascii="Book Antiqua" w:hAnsi="Book Antiqua"/>
          <w:b/>
          <w:bCs/>
        </w:rPr>
        <w:t>Vona R</w:t>
      </w:r>
      <w:r w:rsidRPr="00DE5CC6">
        <w:rPr>
          <w:rFonts w:ascii="Book Antiqua" w:hAnsi="Book Antiqua"/>
        </w:rPr>
        <w:t xml:space="preserve">, Gambardella L, Cittadini C, Straface E, Pietraforte D. Biomarkers of Oxidative Stress in Metabolic Syndrome and Associated Diseases. </w:t>
      </w:r>
      <w:r w:rsidRPr="00DE5CC6">
        <w:rPr>
          <w:rFonts w:ascii="Book Antiqua" w:hAnsi="Book Antiqua"/>
          <w:i/>
          <w:iCs/>
        </w:rPr>
        <w:t>Oxid Med Cell Longev</w:t>
      </w:r>
      <w:r w:rsidRPr="00DE5CC6">
        <w:rPr>
          <w:rFonts w:ascii="Book Antiqua" w:hAnsi="Book Antiqua"/>
        </w:rPr>
        <w:t xml:space="preserve"> 2019; </w:t>
      </w:r>
      <w:r w:rsidRPr="00DE5CC6">
        <w:rPr>
          <w:rFonts w:ascii="Book Antiqua" w:hAnsi="Book Antiqua"/>
          <w:b/>
          <w:bCs/>
        </w:rPr>
        <w:t>2019</w:t>
      </w:r>
      <w:r w:rsidRPr="00DE5CC6">
        <w:rPr>
          <w:rFonts w:ascii="Book Antiqua" w:hAnsi="Book Antiqua"/>
        </w:rPr>
        <w:t>: 8267234 [PMID: 31191805 DOI: 10.1155/2019/8267234]</w:t>
      </w:r>
    </w:p>
    <w:p w14:paraId="2CF75979"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3 </w:t>
      </w:r>
      <w:r w:rsidRPr="00DE5CC6">
        <w:rPr>
          <w:rFonts w:ascii="Book Antiqua" w:hAnsi="Book Antiqua"/>
          <w:b/>
          <w:bCs/>
        </w:rPr>
        <w:t>Muriel P</w:t>
      </w:r>
      <w:r w:rsidRPr="00DE5CC6">
        <w:rPr>
          <w:rFonts w:ascii="Book Antiqua" w:hAnsi="Book Antiqua"/>
        </w:rPr>
        <w:t xml:space="preserve">. Role of free radicals in liver diseases. </w:t>
      </w:r>
      <w:r w:rsidRPr="00DE5CC6">
        <w:rPr>
          <w:rFonts w:ascii="Book Antiqua" w:hAnsi="Book Antiqua"/>
          <w:i/>
          <w:iCs/>
        </w:rPr>
        <w:t>Hepatol Int</w:t>
      </w:r>
      <w:r w:rsidRPr="00DE5CC6">
        <w:rPr>
          <w:rFonts w:ascii="Book Antiqua" w:hAnsi="Book Antiqua"/>
        </w:rPr>
        <w:t xml:space="preserve"> 2009; </w:t>
      </w:r>
      <w:r w:rsidRPr="00DE5CC6">
        <w:rPr>
          <w:rFonts w:ascii="Book Antiqua" w:hAnsi="Book Antiqua"/>
          <w:b/>
          <w:bCs/>
        </w:rPr>
        <w:t>3</w:t>
      </w:r>
      <w:r w:rsidRPr="00DE5CC6">
        <w:rPr>
          <w:rFonts w:ascii="Book Antiqua" w:hAnsi="Book Antiqua"/>
        </w:rPr>
        <w:t>: 526-536 [PMID: 19941170 DOI: 10.1007/s12072-009-9158-6]</w:t>
      </w:r>
    </w:p>
    <w:p w14:paraId="28304CFA"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4 </w:t>
      </w:r>
      <w:r w:rsidRPr="00DE5CC6">
        <w:rPr>
          <w:rFonts w:ascii="Book Antiqua" w:hAnsi="Book Antiqua"/>
          <w:b/>
          <w:bCs/>
        </w:rPr>
        <w:t>Roskams T</w:t>
      </w:r>
      <w:r w:rsidRPr="00DE5CC6">
        <w:rPr>
          <w:rFonts w:ascii="Book Antiqua" w:hAnsi="Book Antiqua"/>
        </w:rPr>
        <w:t xml:space="preserve">, Yang SQ, Koteish A, Durnez A, DeVos R, Huang X, Achten R, Verslype C, Diehl AM. Oxidative stress and oval cell accumulation in mice and humans with alcoholic and nonalcoholic fatty liver disease. </w:t>
      </w:r>
      <w:r w:rsidRPr="00DE5CC6">
        <w:rPr>
          <w:rFonts w:ascii="Book Antiqua" w:hAnsi="Book Antiqua"/>
          <w:i/>
          <w:iCs/>
        </w:rPr>
        <w:t>Am J Pathol</w:t>
      </w:r>
      <w:r w:rsidRPr="00DE5CC6">
        <w:rPr>
          <w:rFonts w:ascii="Book Antiqua" w:hAnsi="Book Antiqua"/>
        </w:rPr>
        <w:t xml:space="preserve"> 2003; </w:t>
      </w:r>
      <w:r w:rsidRPr="00DE5CC6">
        <w:rPr>
          <w:rFonts w:ascii="Book Antiqua" w:hAnsi="Book Antiqua"/>
          <w:b/>
          <w:bCs/>
        </w:rPr>
        <w:t>163</w:t>
      </w:r>
      <w:r w:rsidRPr="00DE5CC6">
        <w:rPr>
          <w:rFonts w:ascii="Book Antiqua" w:hAnsi="Book Antiqua"/>
        </w:rPr>
        <w:t>: 1301-1311 [PMID: 14507639 DOI: 10.1016/s0002-9440(10)63489-x]</w:t>
      </w:r>
    </w:p>
    <w:p w14:paraId="6005DA60" w14:textId="77777777" w:rsidR="00DE5CC6" w:rsidRPr="008D1FE6" w:rsidRDefault="00DE5CC6" w:rsidP="00DE5CC6">
      <w:pPr>
        <w:spacing w:line="360" w:lineRule="auto"/>
        <w:jc w:val="both"/>
        <w:rPr>
          <w:rFonts w:ascii="Book Antiqua" w:hAnsi="Book Antiqua"/>
          <w:lang w:val="pt-BR"/>
        </w:rPr>
      </w:pPr>
      <w:r w:rsidRPr="00DE5CC6">
        <w:rPr>
          <w:rFonts w:ascii="Book Antiqua" w:hAnsi="Book Antiqua"/>
        </w:rPr>
        <w:t xml:space="preserve">5 </w:t>
      </w:r>
      <w:r w:rsidRPr="00DE5CC6">
        <w:rPr>
          <w:rFonts w:ascii="Book Antiqua" w:hAnsi="Book Antiqua"/>
          <w:b/>
          <w:bCs/>
        </w:rPr>
        <w:t>Hasani-Ranjbar S</w:t>
      </w:r>
      <w:r w:rsidRPr="00DE5CC6">
        <w:rPr>
          <w:rFonts w:ascii="Book Antiqua" w:hAnsi="Book Antiqua"/>
        </w:rPr>
        <w:t xml:space="preserve">, Larijani B, Abdollahi M. A systematic review of the potential herbal sources of future drugs effective in oxidant-related diseases. </w:t>
      </w:r>
      <w:r w:rsidRPr="008D1FE6">
        <w:rPr>
          <w:rFonts w:ascii="Book Antiqua" w:hAnsi="Book Antiqua"/>
          <w:i/>
          <w:iCs/>
          <w:lang w:val="pt-BR"/>
        </w:rPr>
        <w:t>Inflamm Allergy Drug Targets</w:t>
      </w:r>
      <w:r w:rsidRPr="008D1FE6">
        <w:rPr>
          <w:rFonts w:ascii="Book Antiqua" w:hAnsi="Book Antiqua"/>
          <w:lang w:val="pt-BR"/>
        </w:rPr>
        <w:t xml:space="preserve"> 2009; </w:t>
      </w:r>
      <w:r w:rsidRPr="008D1FE6">
        <w:rPr>
          <w:rFonts w:ascii="Book Antiqua" w:hAnsi="Book Antiqua"/>
          <w:b/>
          <w:bCs/>
          <w:lang w:val="pt-BR"/>
        </w:rPr>
        <w:t>8</w:t>
      </w:r>
      <w:r w:rsidRPr="008D1FE6">
        <w:rPr>
          <w:rFonts w:ascii="Book Antiqua" w:hAnsi="Book Antiqua"/>
          <w:lang w:val="pt-BR"/>
        </w:rPr>
        <w:t>: 2-10 [PMID: 19275687 DOI: 10.2174/187152809787582561]</w:t>
      </w:r>
    </w:p>
    <w:p w14:paraId="5B97809F" w14:textId="77777777" w:rsidR="00DE5CC6" w:rsidRPr="00DE5CC6" w:rsidRDefault="00DE5CC6" w:rsidP="00DE5CC6">
      <w:pPr>
        <w:spacing w:line="360" w:lineRule="auto"/>
        <w:jc w:val="both"/>
        <w:rPr>
          <w:rFonts w:ascii="Book Antiqua" w:hAnsi="Book Antiqua"/>
        </w:rPr>
      </w:pPr>
      <w:r w:rsidRPr="008D1FE6">
        <w:rPr>
          <w:rFonts w:ascii="Book Antiqua" w:hAnsi="Book Antiqua"/>
          <w:lang w:val="pt-BR"/>
        </w:rPr>
        <w:t xml:space="preserve">6 </w:t>
      </w:r>
      <w:r w:rsidRPr="008D1FE6">
        <w:rPr>
          <w:rFonts w:ascii="Book Antiqua" w:hAnsi="Book Antiqua"/>
          <w:b/>
          <w:bCs/>
          <w:lang w:val="pt-BR"/>
        </w:rPr>
        <w:t>de Oliveira JG,</w:t>
      </w:r>
      <w:r w:rsidRPr="008D1FE6">
        <w:rPr>
          <w:rFonts w:ascii="Book Antiqua" w:hAnsi="Book Antiqua"/>
          <w:lang w:val="pt-BR"/>
        </w:rPr>
        <w:t xml:space="preserve"> Vitória AP. </w:t>
      </w:r>
      <w:r w:rsidRPr="00DE5CC6">
        <w:rPr>
          <w:rFonts w:ascii="Book Antiqua" w:hAnsi="Book Antiqua"/>
        </w:rPr>
        <w:t xml:space="preserve">Papaya: Nutritional and pharmacological characterization, and quality loss due to physiological disorders. An overview. </w:t>
      </w:r>
      <w:r w:rsidRPr="008D1FE6">
        <w:rPr>
          <w:rFonts w:ascii="Book Antiqua" w:hAnsi="Book Antiqua"/>
          <w:i/>
          <w:iCs/>
        </w:rPr>
        <w:t xml:space="preserve">Food Res Int </w:t>
      </w:r>
      <w:r w:rsidRPr="00DE5CC6">
        <w:rPr>
          <w:rFonts w:ascii="Book Antiqua" w:hAnsi="Book Antiqua"/>
        </w:rPr>
        <w:t xml:space="preserve">2011; </w:t>
      </w:r>
      <w:r w:rsidRPr="008D1FE6">
        <w:rPr>
          <w:rFonts w:ascii="Book Antiqua" w:hAnsi="Book Antiqua"/>
          <w:b/>
          <w:bCs/>
        </w:rPr>
        <w:t>44:</w:t>
      </w:r>
      <w:r w:rsidRPr="00DE5CC6">
        <w:rPr>
          <w:rFonts w:ascii="Book Antiqua" w:hAnsi="Book Antiqua"/>
        </w:rPr>
        <w:t xml:space="preserve"> 1306-1313 [DOI: 10.1016/j.foodres.2010.12.035]</w:t>
      </w:r>
    </w:p>
    <w:p w14:paraId="5E2E353E" w14:textId="39B5A2F1" w:rsidR="00DE5CC6" w:rsidRPr="00DE5CC6" w:rsidRDefault="00DE5CC6" w:rsidP="00DE5CC6">
      <w:pPr>
        <w:spacing w:line="360" w:lineRule="auto"/>
        <w:jc w:val="both"/>
        <w:rPr>
          <w:rFonts w:ascii="Book Antiqua" w:hAnsi="Book Antiqua"/>
        </w:rPr>
      </w:pPr>
      <w:r w:rsidRPr="00CE7835">
        <w:rPr>
          <w:rFonts w:ascii="Book Antiqua" w:hAnsi="Book Antiqua"/>
          <w:highlight w:val="yellow"/>
        </w:rPr>
        <w:t xml:space="preserve">7 </w:t>
      </w:r>
      <w:r w:rsidRPr="00CE7835">
        <w:rPr>
          <w:rFonts w:ascii="Book Antiqua" w:hAnsi="Book Antiqua"/>
          <w:b/>
          <w:bCs/>
          <w:highlight w:val="yellow"/>
        </w:rPr>
        <w:t>O’Hare TJ,</w:t>
      </w:r>
      <w:r w:rsidRPr="00CE7835">
        <w:rPr>
          <w:rFonts w:ascii="Book Antiqua" w:hAnsi="Book Antiqua"/>
          <w:highlight w:val="yellow"/>
        </w:rPr>
        <w:t xml:space="preserve"> Williams DJ. Papaya as a Medicinal Plant. In: Ming R, Moore PH. Genetics and Genomics of Papaya. New York, NY: Springer New York, 2014: 391-407</w:t>
      </w:r>
    </w:p>
    <w:p w14:paraId="2DBD716D" w14:textId="71C7CFBD" w:rsidR="00DE5CC6" w:rsidRPr="00DE5CC6" w:rsidRDefault="00DE5CC6" w:rsidP="00DE5CC6">
      <w:pPr>
        <w:spacing w:line="360" w:lineRule="auto"/>
        <w:jc w:val="both"/>
        <w:rPr>
          <w:rFonts w:ascii="Book Antiqua" w:hAnsi="Book Antiqua"/>
        </w:rPr>
      </w:pPr>
      <w:r w:rsidRPr="00014403">
        <w:rPr>
          <w:rFonts w:ascii="Book Antiqua" w:hAnsi="Book Antiqua"/>
          <w:lang w:val="pt-BR"/>
        </w:rPr>
        <w:t xml:space="preserve">8 </w:t>
      </w:r>
      <w:r w:rsidRPr="00014403">
        <w:rPr>
          <w:rFonts w:ascii="Book Antiqua" w:hAnsi="Book Antiqua"/>
          <w:b/>
          <w:bCs/>
          <w:lang w:val="pt-BR"/>
        </w:rPr>
        <w:t>Santana LF</w:t>
      </w:r>
      <w:r w:rsidRPr="00014403">
        <w:rPr>
          <w:rFonts w:ascii="Book Antiqua" w:hAnsi="Book Antiqua"/>
          <w:lang w:val="pt-BR"/>
        </w:rPr>
        <w:t xml:space="preserve">, Inada AC, Espirito Santo BLSD, Filiú WFO, Pott A, Alves FM, Guimarães RCA, Freitas KC, Hiane PA. </w:t>
      </w:r>
      <w:r w:rsidRPr="00DE5CC6">
        <w:rPr>
          <w:rFonts w:ascii="Book Antiqua" w:hAnsi="Book Antiqua"/>
        </w:rPr>
        <w:t xml:space="preserve">Nutraceutical Potential of </w:t>
      </w:r>
      <w:r w:rsidRPr="00DE5CC6">
        <w:rPr>
          <w:rFonts w:ascii="Book Antiqua" w:hAnsi="Book Antiqua"/>
          <w:i/>
          <w:iCs/>
        </w:rPr>
        <w:t>Carica papaya</w:t>
      </w:r>
      <w:r w:rsidRPr="00DE5CC6">
        <w:rPr>
          <w:rFonts w:ascii="Book Antiqua" w:hAnsi="Book Antiqua"/>
        </w:rPr>
        <w:t xml:space="preserve"> in Metabolic Syndrome. </w:t>
      </w:r>
      <w:r w:rsidRPr="00DE5CC6">
        <w:rPr>
          <w:rFonts w:ascii="Book Antiqua" w:hAnsi="Book Antiqua"/>
          <w:i/>
          <w:iCs/>
        </w:rPr>
        <w:t>Nutrients</w:t>
      </w:r>
      <w:r w:rsidRPr="00DE5CC6">
        <w:rPr>
          <w:rFonts w:ascii="Book Antiqua" w:hAnsi="Book Antiqua"/>
        </w:rPr>
        <w:t xml:space="preserve"> 2019; </w:t>
      </w:r>
      <w:r w:rsidRPr="00DE5CC6">
        <w:rPr>
          <w:rFonts w:ascii="Book Antiqua" w:hAnsi="Book Antiqua"/>
          <w:b/>
          <w:bCs/>
        </w:rPr>
        <w:t>11</w:t>
      </w:r>
      <w:r w:rsidR="00820515" w:rsidRPr="00820515">
        <w:rPr>
          <w:rFonts w:ascii="Book Antiqua" w:hAnsi="Book Antiqua"/>
          <w:bCs/>
        </w:rPr>
        <w:t>: 1608</w:t>
      </w:r>
      <w:r w:rsidRPr="00820515">
        <w:rPr>
          <w:rFonts w:ascii="Book Antiqua" w:hAnsi="Book Antiqua"/>
        </w:rPr>
        <w:t xml:space="preserve"> </w:t>
      </w:r>
      <w:r w:rsidRPr="00DE5CC6">
        <w:rPr>
          <w:rFonts w:ascii="Book Antiqua" w:hAnsi="Book Antiqua"/>
        </w:rPr>
        <w:t>[PMID: 31315213 DOI: 10.3390/nu11071608]</w:t>
      </w:r>
    </w:p>
    <w:p w14:paraId="57B53DA2" w14:textId="77777777" w:rsidR="00DE5CC6" w:rsidRPr="00DE5CC6" w:rsidRDefault="00DE5CC6" w:rsidP="00DE5CC6">
      <w:pPr>
        <w:spacing w:line="360" w:lineRule="auto"/>
        <w:jc w:val="both"/>
        <w:rPr>
          <w:rFonts w:ascii="Book Antiqua" w:hAnsi="Book Antiqua"/>
        </w:rPr>
      </w:pPr>
      <w:r w:rsidRPr="00DE5CC6">
        <w:rPr>
          <w:rFonts w:ascii="Book Antiqua" w:hAnsi="Book Antiqua"/>
        </w:rPr>
        <w:lastRenderedPageBreak/>
        <w:t xml:space="preserve">9 </w:t>
      </w:r>
      <w:r w:rsidRPr="00DE5CC6">
        <w:rPr>
          <w:rFonts w:ascii="Book Antiqua" w:hAnsi="Book Antiqua"/>
          <w:b/>
          <w:bCs/>
        </w:rPr>
        <w:t>Ikram EHK,</w:t>
      </w:r>
      <w:r w:rsidRPr="00DE5CC6">
        <w:rPr>
          <w:rFonts w:ascii="Book Antiqua" w:hAnsi="Book Antiqua"/>
        </w:rPr>
        <w:t xml:space="preserve"> Stanley R, Netzel M, Fanning K. Phytochemicals of papaya and its traditional health and culinary uses – A review. </w:t>
      </w:r>
      <w:r w:rsidRPr="008D1FE6">
        <w:rPr>
          <w:rFonts w:ascii="Book Antiqua" w:hAnsi="Book Antiqua"/>
          <w:i/>
          <w:iCs/>
        </w:rPr>
        <w:t>J Food Compost Anal</w:t>
      </w:r>
      <w:r w:rsidRPr="00DE5CC6">
        <w:rPr>
          <w:rFonts w:ascii="Book Antiqua" w:hAnsi="Book Antiqua"/>
        </w:rPr>
        <w:t xml:space="preserve"> 2015; </w:t>
      </w:r>
      <w:r w:rsidRPr="008D1FE6">
        <w:rPr>
          <w:rFonts w:ascii="Book Antiqua" w:hAnsi="Book Antiqua"/>
          <w:b/>
          <w:bCs/>
        </w:rPr>
        <w:t xml:space="preserve">41: </w:t>
      </w:r>
      <w:r w:rsidRPr="00DE5CC6">
        <w:rPr>
          <w:rFonts w:ascii="Book Antiqua" w:hAnsi="Book Antiqua"/>
        </w:rPr>
        <w:t>201-211 [DOI: 10.1016/j.jfca.2015.02.010]</w:t>
      </w:r>
    </w:p>
    <w:p w14:paraId="5F0A644A" w14:textId="6E0EBC68" w:rsidR="00DE5CC6" w:rsidRPr="00DE5CC6" w:rsidRDefault="00DE5CC6" w:rsidP="00DE5CC6">
      <w:pPr>
        <w:spacing w:line="360" w:lineRule="auto"/>
        <w:jc w:val="both"/>
        <w:rPr>
          <w:rFonts w:ascii="Book Antiqua" w:hAnsi="Book Antiqua"/>
        </w:rPr>
      </w:pPr>
      <w:r w:rsidRPr="00DE5CC6">
        <w:rPr>
          <w:rFonts w:ascii="Book Antiqua" w:hAnsi="Book Antiqua"/>
        </w:rPr>
        <w:t xml:space="preserve">10 </w:t>
      </w:r>
      <w:r w:rsidRPr="00DE5CC6">
        <w:rPr>
          <w:rFonts w:ascii="Book Antiqua" w:hAnsi="Book Antiqua"/>
          <w:b/>
          <w:bCs/>
        </w:rPr>
        <w:t>Al Zarzour RH</w:t>
      </w:r>
      <w:r w:rsidRPr="00DE5CC6">
        <w:rPr>
          <w:rFonts w:ascii="Book Antiqua" w:hAnsi="Book Antiqua"/>
        </w:rPr>
        <w:t xml:space="preserve">, Ahmad M, Asmawi MZ, Kaur G, Saeed MAA, Al-Mansoub MA, Saghir SAM, Usman NS, Al-Dulaimi DW, Yam MF. Phyllanthus Niruri Standardized Extract Alleviates the Progression of Non-Alcoholic Fatty Liver Disease and Decreases Atherosclerotic Risk in Sprague-Dawley Rats. </w:t>
      </w:r>
      <w:r w:rsidRPr="00DE5CC6">
        <w:rPr>
          <w:rFonts w:ascii="Book Antiqua" w:hAnsi="Book Antiqua"/>
          <w:i/>
          <w:iCs/>
        </w:rPr>
        <w:t>Nutrients</w:t>
      </w:r>
      <w:r w:rsidRPr="00DE5CC6">
        <w:rPr>
          <w:rFonts w:ascii="Book Antiqua" w:hAnsi="Book Antiqua"/>
        </w:rPr>
        <w:t xml:space="preserve"> 2017; </w:t>
      </w:r>
      <w:r w:rsidRPr="00DE5CC6">
        <w:rPr>
          <w:rFonts w:ascii="Book Antiqua" w:hAnsi="Book Antiqua"/>
          <w:b/>
          <w:bCs/>
        </w:rPr>
        <w:t>9</w:t>
      </w:r>
      <w:r w:rsidR="008D1FE6" w:rsidRPr="00820515">
        <w:rPr>
          <w:rFonts w:ascii="Book Antiqua" w:hAnsi="Book Antiqua"/>
          <w:bCs/>
        </w:rPr>
        <w:t xml:space="preserve">: </w:t>
      </w:r>
      <w:r w:rsidR="008D1FE6" w:rsidRPr="008D1FE6">
        <w:rPr>
          <w:rFonts w:ascii="Book Antiqua" w:hAnsi="Book Antiqua"/>
        </w:rPr>
        <w:t>776</w:t>
      </w:r>
      <w:r w:rsidRPr="00DE5CC6">
        <w:rPr>
          <w:rFonts w:ascii="Book Antiqua" w:hAnsi="Book Antiqua"/>
        </w:rPr>
        <w:t xml:space="preserve"> [PMID: 28718838 DOI: 10.3390/nu9070766]</w:t>
      </w:r>
    </w:p>
    <w:p w14:paraId="2CB64F10" w14:textId="67F22151" w:rsidR="00DE5CC6" w:rsidRPr="00DE5CC6" w:rsidRDefault="00DE5CC6" w:rsidP="00DE5CC6">
      <w:pPr>
        <w:spacing w:line="360" w:lineRule="auto"/>
        <w:jc w:val="both"/>
        <w:rPr>
          <w:rFonts w:ascii="Book Antiqua" w:hAnsi="Book Antiqua"/>
        </w:rPr>
      </w:pPr>
      <w:r w:rsidRPr="00CE7835">
        <w:rPr>
          <w:rFonts w:ascii="Book Antiqua" w:hAnsi="Book Antiqua"/>
          <w:highlight w:val="yellow"/>
        </w:rPr>
        <w:t xml:space="preserve">11 </w:t>
      </w:r>
      <w:r w:rsidRPr="00CE7835">
        <w:rPr>
          <w:rFonts w:ascii="Book Antiqua" w:hAnsi="Book Antiqua"/>
          <w:b/>
          <w:bCs/>
          <w:highlight w:val="yellow"/>
        </w:rPr>
        <w:t xml:space="preserve">National Research Council Committee for the Update of the Guide for the Care and Use of Laboratory A. </w:t>
      </w:r>
      <w:r w:rsidRPr="00CE7835">
        <w:rPr>
          <w:rFonts w:ascii="Book Antiqua" w:hAnsi="Book Antiqua"/>
          <w:highlight w:val="yellow"/>
        </w:rPr>
        <w:t>The National Academies Collection: Reports funded by National Institutes of Health. Guide for the Care and Use of Laboratory Animals. Washington (DC): National Academies Press (US) Copyright © 2011, Nat</w:t>
      </w:r>
      <w:r w:rsidR="00C910AF" w:rsidRPr="00CE7835">
        <w:rPr>
          <w:rFonts w:ascii="Book Antiqua" w:hAnsi="Book Antiqua"/>
          <w:highlight w:val="yellow"/>
        </w:rPr>
        <w:t>ional Academy of Sciences, 2011</w:t>
      </w:r>
    </w:p>
    <w:p w14:paraId="6903ED08"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12 </w:t>
      </w:r>
      <w:r w:rsidRPr="00DE5CC6">
        <w:rPr>
          <w:rFonts w:ascii="Book Antiqua" w:hAnsi="Book Antiqua"/>
          <w:b/>
          <w:bCs/>
        </w:rPr>
        <w:t>Malakul W</w:t>
      </w:r>
      <w:r w:rsidRPr="00DE5CC6">
        <w:rPr>
          <w:rFonts w:ascii="Book Antiqua" w:hAnsi="Book Antiqua"/>
        </w:rPr>
        <w:t xml:space="preserve">, Thirawarapan S, Suvitayavat W, Woodman OL. Type 1 diabetes and hypercholesterolaemia reveal the contribution of endothelium-derived hyperpolarizing factor to endothelium-dependent relaxation of the rat aorta. </w:t>
      </w:r>
      <w:r w:rsidRPr="00DE5CC6">
        <w:rPr>
          <w:rFonts w:ascii="Book Antiqua" w:hAnsi="Book Antiqua"/>
          <w:i/>
          <w:iCs/>
        </w:rPr>
        <w:t>Clin Exp Pharmacol Physiol</w:t>
      </w:r>
      <w:r w:rsidRPr="00DE5CC6">
        <w:rPr>
          <w:rFonts w:ascii="Book Antiqua" w:hAnsi="Book Antiqua"/>
        </w:rPr>
        <w:t xml:space="preserve"> 2008; </w:t>
      </w:r>
      <w:r w:rsidRPr="00DE5CC6">
        <w:rPr>
          <w:rFonts w:ascii="Book Antiqua" w:hAnsi="Book Antiqua"/>
          <w:b/>
          <w:bCs/>
        </w:rPr>
        <w:t>35</w:t>
      </w:r>
      <w:r w:rsidRPr="00DE5CC6">
        <w:rPr>
          <w:rFonts w:ascii="Book Antiqua" w:hAnsi="Book Antiqua"/>
        </w:rPr>
        <w:t xml:space="preserve">: 192-200 [PMID: </w:t>
      </w:r>
      <w:bookmarkStart w:id="3" w:name="OLE_LINK7"/>
      <w:bookmarkStart w:id="4" w:name="OLE_LINK8"/>
      <w:r w:rsidRPr="00DE5CC6">
        <w:rPr>
          <w:rFonts w:ascii="Book Antiqua" w:hAnsi="Book Antiqua"/>
        </w:rPr>
        <w:t>17941894</w:t>
      </w:r>
      <w:bookmarkEnd w:id="3"/>
      <w:bookmarkEnd w:id="4"/>
      <w:r w:rsidRPr="00DE5CC6">
        <w:rPr>
          <w:rFonts w:ascii="Book Antiqua" w:hAnsi="Book Antiqua"/>
        </w:rPr>
        <w:t xml:space="preserve"> DOI: 10.1111/j.1440-1681.2007.04811.x]</w:t>
      </w:r>
    </w:p>
    <w:p w14:paraId="56A92C0A" w14:textId="11B20427" w:rsidR="00DE5CC6" w:rsidRPr="00DE5CC6" w:rsidRDefault="00DE5CC6" w:rsidP="00DE5CC6">
      <w:pPr>
        <w:spacing w:line="360" w:lineRule="auto"/>
        <w:jc w:val="both"/>
        <w:rPr>
          <w:rFonts w:ascii="Book Antiqua" w:hAnsi="Book Antiqua"/>
        </w:rPr>
      </w:pPr>
      <w:r w:rsidRPr="00DE5CC6">
        <w:rPr>
          <w:rFonts w:ascii="Book Antiqua" w:hAnsi="Book Antiqua"/>
        </w:rPr>
        <w:t xml:space="preserve">13 </w:t>
      </w:r>
      <w:r w:rsidR="00D75931" w:rsidRPr="00DE5CC6">
        <w:rPr>
          <w:rFonts w:ascii="Book Antiqua" w:hAnsi="Book Antiqua"/>
          <w:b/>
          <w:bCs/>
        </w:rPr>
        <w:t>F</w:t>
      </w:r>
      <w:r w:rsidR="00D75931">
        <w:rPr>
          <w:rFonts w:ascii="Book Antiqua" w:hAnsi="Book Antiqua"/>
          <w:b/>
          <w:bCs/>
        </w:rPr>
        <w:t>olch</w:t>
      </w:r>
      <w:r w:rsidR="00D75931" w:rsidRPr="00DE5CC6">
        <w:rPr>
          <w:rFonts w:ascii="Book Antiqua" w:hAnsi="Book Antiqua"/>
          <w:b/>
          <w:bCs/>
        </w:rPr>
        <w:t xml:space="preserve"> </w:t>
      </w:r>
      <w:r w:rsidRPr="00DE5CC6">
        <w:rPr>
          <w:rFonts w:ascii="Book Antiqua" w:hAnsi="Book Antiqua"/>
          <w:b/>
          <w:bCs/>
        </w:rPr>
        <w:t>J</w:t>
      </w:r>
      <w:r w:rsidRPr="00DE5CC6">
        <w:rPr>
          <w:rFonts w:ascii="Book Antiqua" w:hAnsi="Book Antiqua"/>
        </w:rPr>
        <w:t xml:space="preserve">, </w:t>
      </w:r>
      <w:r w:rsidR="00D75931" w:rsidRPr="00DE5CC6">
        <w:rPr>
          <w:rFonts w:ascii="Book Antiqua" w:hAnsi="Book Antiqua"/>
        </w:rPr>
        <w:t>L</w:t>
      </w:r>
      <w:r w:rsidR="00D75931">
        <w:rPr>
          <w:rFonts w:ascii="Book Antiqua" w:hAnsi="Book Antiqua"/>
        </w:rPr>
        <w:t>ees</w:t>
      </w:r>
      <w:r w:rsidR="00D75931" w:rsidRPr="00DE5CC6">
        <w:rPr>
          <w:rFonts w:ascii="Book Antiqua" w:hAnsi="Book Antiqua"/>
        </w:rPr>
        <w:t xml:space="preserve"> </w:t>
      </w:r>
      <w:r w:rsidRPr="00DE5CC6">
        <w:rPr>
          <w:rFonts w:ascii="Book Antiqua" w:hAnsi="Book Antiqua"/>
        </w:rPr>
        <w:t xml:space="preserve">M, </w:t>
      </w:r>
      <w:r w:rsidR="00D75931" w:rsidRPr="00DE5CC6">
        <w:rPr>
          <w:rFonts w:ascii="Book Antiqua" w:hAnsi="Book Antiqua"/>
        </w:rPr>
        <w:t>S</w:t>
      </w:r>
      <w:r w:rsidR="00D75931">
        <w:rPr>
          <w:rFonts w:ascii="Book Antiqua" w:hAnsi="Book Antiqua"/>
        </w:rPr>
        <w:t>loane</w:t>
      </w:r>
      <w:r w:rsidR="00D75931" w:rsidRPr="00DE5CC6">
        <w:rPr>
          <w:rFonts w:ascii="Book Antiqua" w:hAnsi="Book Antiqua"/>
        </w:rPr>
        <w:t xml:space="preserve"> S</w:t>
      </w:r>
      <w:r w:rsidR="00D75931">
        <w:rPr>
          <w:rFonts w:ascii="Book Antiqua" w:hAnsi="Book Antiqua"/>
        </w:rPr>
        <w:t>tanley</w:t>
      </w:r>
      <w:r w:rsidR="00D75931" w:rsidRPr="00DE5CC6">
        <w:rPr>
          <w:rFonts w:ascii="Book Antiqua" w:hAnsi="Book Antiqua"/>
        </w:rPr>
        <w:t xml:space="preserve"> </w:t>
      </w:r>
      <w:r w:rsidRPr="00DE5CC6">
        <w:rPr>
          <w:rFonts w:ascii="Book Antiqua" w:hAnsi="Book Antiqua"/>
        </w:rPr>
        <w:t xml:space="preserve">GH. A simple method for the isolation and purification of total lipides from animal tissues. </w:t>
      </w:r>
      <w:r w:rsidRPr="00DE5CC6">
        <w:rPr>
          <w:rFonts w:ascii="Book Antiqua" w:hAnsi="Book Antiqua"/>
          <w:i/>
          <w:iCs/>
        </w:rPr>
        <w:t>J Biol Chem</w:t>
      </w:r>
      <w:r w:rsidRPr="00DE5CC6">
        <w:rPr>
          <w:rFonts w:ascii="Book Antiqua" w:hAnsi="Book Antiqua"/>
        </w:rPr>
        <w:t xml:space="preserve"> 1957; </w:t>
      </w:r>
      <w:r w:rsidRPr="00DE5CC6">
        <w:rPr>
          <w:rFonts w:ascii="Book Antiqua" w:hAnsi="Book Antiqua"/>
          <w:b/>
          <w:bCs/>
        </w:rPr>
        <w:t>226</w:t>
      </w:r>
      <w:r w:rsidRPr="00DE5CC6">
        <w:rPr>
          <w:rFonts w:ascii="Book Antiqua" w:hAnsi="Book Antiqua"/>
        </w:rPr>
        <w:t>: 497-509 [PMID: 13428781]</w:t>
      </w:r>
    </w:p>
    <w:p w14:paraId="330B5732" w14:textId="4D32DCE1" w:rsidR="00DE5CC6" w:rsidRPr="00DE5CC6" w:rsidRDefault="00DE5CC6" w:rsidP="00DE5CC6">
      <w:pPr>
        <w:spacing w:line="360" w:lineRule="auto"/>
        <w:jc w:val="both"/>
        <w:rPr>
          <w:rFonts w:ascii="Book Antiqua" w:hAnsi="Book Antiqua"/>
        </w:rPr>
      </w:pPr>
      <w:r w:rsidRPr="00DE5CC6">
        <w:rPr>
          <w:rFonts w:ascii="Book Antiqua" w:hAnsi="Book Antiqua"/>
        </w:rPr>
        <w:t xml:space="preserve">14 </w:t>
      </w:r>
      <w:r w:rsidRPr="00DE5CC6">
        <w:rPr>
          <w:rFonts w:ascii="Book Antiqua" w:hAnsi="Book Antiqua"/>
          <w:b/>
          <w:bCs/>
        </w:rPr>
        <w:t>Xu J</w:t>
      </w:r>
      <w:r w:rsidRPr="00DE5CC6">
        <w:rPr>
          <w:rFonts w:ascii="Book Antiqua" w:hAnsi="Book Antiqua"/>
        </w:rPr>
        <w:t xml:space="preserve">, Rong S, Gao H, Chen C, Yang W, Deng Q, Huang Q, Xiao L, Huang F. A Combination of Flaxseed Oil and Astaxanthin Improves Hepatic Lipid Accumulation and Reduces Oxidative Stress in High Fat-Diet Fed Rats. </w:t>
      </w:r>
      <w:r w:rsidRPr="00DE5CC6">
        <w:rPr>
          <w:rFonts w:ascii="Book Antiqua" w:hAnsi="Book Antiqua"/>
          <w:i/>
          <w:iCs/>
        </w:rPr>
        <w:t>Nutrients</w:t>
      </w:r>
      <w:r w:rsidRPr="00DE5CC6">
        <w:rPr>
          <w:rFonts w:ascii="Book Antiqua" w:hAnsi="Book Antiqua"/>
        </w:rPr>
        <w:t xml:space="preserve"> 2017; </w:t>
      </w:r>
      <w:r w:rsidRPr="00DE5CC6">
        <w:rPr>
          <w:rFonts w:ascii="Book Antiqua" w:hAnsi="Book Antiqua"/>
          <w:b/>
          <w:bCs/>
        </w:rPr>
        <w:t>9</w:t>
      </w:r>
      <w:r w:rsidR="00CE7835" w:rsidRPr="00CE7835">
        <w:rPr>
          <w:rFonts w:ascii="Book Antiqua" w:hAnsi="Book Antiqua"/>
          <w:bCs/>
        </w:rPr>
        <w:t>: 271</w:t>
      </w:r>
      <w:r w:rsidRPr="00DE5CC6">
        <w:rPr>
          <w:rFonts w:ascii="Book Antiqua" w:hAnsi="Book Antiqua"/>
        </w:rPr>
        <w:t xml:space="preserve"> [PMID: 28335388 DOI: 10.3390/nu9030271]</w:t>
      </w:r>
    </w:p>
    <w:p w14:paraId="551CF1A7"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15 </w:t>
      </w:r>
      <w:r w:rsidRPr="00DE5CC6">
        <w:rPr>
          <w:rFonts w:ascii="Book Antiqua" w:hAnsi="Book Antiqua"/>
          <w:b/>
          <w:bCs/>
        </w:rPr>
        <w:t>Liu X</w:t>
      </w:r>
      <w:r w:rsidRPr="00DE5CC6">
        <w:rPr>
          <w:rFonts w:ascii="Book Antiqua" w:hAnsi="Book Antiqua"/>
        </w:rPr>
        <w:t xml:space="preserve">, Wang WX. Physiological and cellular responses of oysters (Crassostrea hongkongensis) in a multimetal-contaminated estuary. </w:t>
      </w:r>
      <w:r w:rsidRPr="00DE5CC6">
        <w:rPr>
          <w:rFonts w:ascii="Book Antiqua" w:hAnsi="Book Antiqua"/>
          <w:i/>
          <w:iCs/>
        </w:rPr>
        <w:t>Environ Toxicol Chem</w:t>
      </w:r>
      <w:r w:rsidRPr="00DE5CC6">
        <w:rPr>
          <w:rFonts w:ascii="Book Antiqua" w:hAnsi="Book Antiqua"/>
        </w:rPr>
        <w:t xml:space="preserve"> 2016; </w:t>
      </w:r>
      <w:r w:rsidRPr="00DE5CC6">
        <w:rPr>
          <w:rFonts w:ascii="Book Antiqua" w:hAnsi="Book Antiqua"/>
          <w:b/>
          <w:bCs/>
        </w:rPr>
        <w:t>35</w:t>
      </w:r>
      <w:r w:rsidRPr="00DE5CC6">
        <w:rPr>
          <w:rFonts w:ascii="Book Antiqua" w:hAnsi="Book Antiqua"/>
        </w:rPr>
        <w:t>: 2577-2586 [PMID: 26970367 DOI: 10.1002/etc.3426]</w:t>
      </w:r>
    </w:p>
    <w:p w14:paraId="526F815D"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16 </w:t>
      </w:r>
      <w:r w:rsidRPr="00DE5CC6">
        <w:rPr>
          <w:rFonts w:ascii="Book Antiqua" w:hAnsi="Book Antiqua"/>
          <w:b/>
          <w:bCs/>
        </w:rPr>
        <w:t>Ferramosca A</w:t>
      </w:r>
      <w:r w:rsidRPr="00DE5CC6">
        <w:rPr>
          <w:rFonts w:ascii="Book Antiqua" w:hAnsi="Book Antiqua"/>
        </w:rPr>
        <w:t xml:space="preserve">, Di Giacomo M, Zara V. Antioxidant dietary approach in treatment of fatty liver: New insights and updates. </w:t>
      </w:r>
      <w:r w:rsidRPr="00DE5CC6">
        <w:rPr>
          <w:rFonts w:ascii="Book Antiqua" w:hAnsi="Book Antiqua"/>
          <w:i/>
          <w:iCs/>
        </w:rPr>
        <w:t>World J Gastroenterol</w:t>
      </w:r>
      <w:r w:rsidRPr="00DE5CC6">
        <w:rPr>
          <w:rFonts w:ascii="Book Antiqua" w:hAnsi="Book Antiqua"/>
        </w:rPr>
        <w:t xml:space="preserve"> 2017; </w:t>
      </w:r>
      <w:r w:rsidRPr="00DE5CC6">
        <w:rPr>
          <w:rFonts w:ascii="Book Antiqua" w:hAnsi="Book Antiqua"/>
          <w:b/>
          <w:bCs/>
        </w:rPr>
        <w:t>23</w:t>
      </w:r>
      <w:r w:rsidRPr="00DE5CC6">
        <w:rPr>
          <w:rFonts w:ascii="Book Antiqua" w:hAnsi="Book Antiqua"/>
        </w:rPr>
        <w:t>: 4146-4157 [PMID: 28694655 DOI: 10.3748/wjg.v23.i23.4146]</w:t>
      </w:r>
    </w:p>
    <w:p w14:paraId="1AC2A3A1" w14:textId="25EE1558" w:rsidR="00DE5CC6" w:rsidRPr="00DE5CC6" w:rsidRDefault="00DE5CC6" w:rsidP="00DE5CC6">
      <w:pPr>
        <w:spacing w:line="360" w:lineRule="auto"/>
        <w:jc w:val="both"/>
        <w:rPr>
          <w:rFonts w:ascii="Book Antiqua" w:hAnsi="Book Antiqua"/>
        </w:rPr>
      </w:pPr>
      <w:r w:rsidRPr="00DE5CC6">
        <w:rPr>
          <w:rFonts w:ascii="Book Antiqua" w:hAnsi="Book Antiqua"/>
        </w:rPr>
        <w:lastRenderedPageBreak/>
        <w:t xml:space="preserve">17 </w:t>
      </w:r>
      <w:r w:rsidRPr="00DE5CC6">
        <w:rPr>
          <w:rFonts w:ascii="Book Antiqua" w:hAnsi="Book Antiqua"/>
          <w:b/>
          <w:bCs/>
        </w:rPr>
        <w:t>Trisat K,</w:t>
      </w:r>
      <w:r w:rsidRPr="00DE5CC6">
        <w:rPr>
          <w:rFonts w:ascii="Book Antiqua" w:hAnsi="Book Antiqua"/>
        </w:rPr>
        <w:t xml:space="preserve"> Limpeanchop N, Ounaroon A. Guava, Papaya, Pineapple, and Pomelo Juices Inhibit Pancreatic Lipase Activity and Cholesterol Micelle Solubility. </w:t>
      </w:r>
      <w:r w:rsidRPr="008D1FE6">
        <w:rPr>
          <w:rFonts w:ascii="Book Antiqua" w:hAnsi="Book Antiqua"/>
          <w:i/>
          <w:iCs/>
        </w:rPr>
        <w:t>Thai J Pharmacol</w:t>
      </w:r>
      <w:r w:rsidR="00CE7835">
        <w:rPr>
          <w:rFonts w:ascii="Book Antiqua" w:hAnsi="Book Antiqua"/>
        </w:rPr>
        <w:t xml:space="preserve"> 2016; 1-5</w:t>
      </w:r>
    </w:p>
    <w:p w14:paraId="380C1EF8"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18 </w:t>
      </w:r>
      <w:r w:rsidRPr="00DE5CC6">
        <w:rPr>
          <w:rFonts w:ascii="Book Antiqua" w:hAnsi="Book Antiqua"/>
          <w:b/>
          <w:bCs/>
        </w:rPr>
        <w:t>Wu J</w:t>
      </w:r>
      <w:r w:rsidRPr="00DE5CC6">
        <w:rPr>
          <w:rFonts w:ascii="Book Antiqua" w:hAnsi="Book Antiqua"/>
        </w:rPr>
        <w:t xml:space="preserve">, Zhang H, Zheng H, Jiang Y. Hepatic inflammation scores correlate with common carotid intima-media thickness in rats with NAFLD induced by a high-fat diet. </w:t>
      </w:r>
      <w:r w:rsidRPr="00DE5CC6">
        <w:rPr>
          <w:rFonts w:ascii="Book Antiqua" w:hAnsi="Book Antiqua"/>
          <w:i/>
          <w:iCs/>
        </w:rPr>
        <w:t>BMC Vet Res</w:t>
      </w:r>
      <w:r w:rsidRPr="00DE5CC6">
        <w:rPr>
          <w:rFonts w:ascii="Book Antiqua" w:hAnsi="Book Antiqua"/>
        </w:rPr>
        <w:t xml:space="preserve"> 2014; </w:t>
      </w:r>
      <w:r w:rsidRPr="00DE5CC6">
        <w:rPr>
          <w:rFonts w:ascii="Book Antiqua" w:hAnsi="Book Antiqua"/>
          <w:b/>
          <w:bCs/>
        </w:rPr>
        <w:t>10</w:t>
      </w:r>
      <w:r w:rsidRPr="00DE5CC6">
        <w:rPr>
          <w:rFonts w:ascii="Book Antiqua" w:hAnsi="Book Antiqua"/>
        </w:rPr>
        <w:t>: 162 [PMID: 25030203 DOI: 10.1186/1746-6148-10-162]</w:t>
      </w:r>
    </w:p>
    <w:p w14:paraId="440CF4DF" w14:textId="2E586C32" w:rsidR="00DE5CC6" w:rsidRPr="00DE5CC6" w:rsidRDefault="00DE5CC6" w:rsidP="00DE5CC6">
      <w:pPr>
        <w:spacing w:line="360" w:lineRule="auto"/>
        <w:jc w:val="both"/>
        <w:rPr>
          <w:rFonts w:ascii="Book Antiqua" w:hAnsi="Book Antiqua"/>
        </w:rPr>
      </w:pPr>
      <w:r w:rsidRPr="00DE5CC6">
        <w:rPr>
          <w:rFonts w:ascii="Book Antiqua" w:hAnsi="Book Antiqua"/>
        </w:rPr>
        <w:t xml:space="preserve">19 </w:t>
      </w:r>
      <w:r w:rsidRPr="00DE5CC6">
        <w:rPr>
          <w:rFonts w:ascii="Book Antiqua" w:hAnsi="Book Antiqua"/>
          <w:b/>
          <w:bCs/>
        </w:rPr>
        <w:t>Kitade H</w:t>
      </w:r>
      <w:r w:rsidRPr="00DE5CC6">
        <w:rPr>
          <w:rFonts w:ascii="Book Antiqua" w:hAnsi="Book Antiqua"/>
        </w:rPr>
        <w:t xml:space="preserve">, Chen G, Ni Y, Ota T. Nonalcoholic Fatty Liver Disease and Insulin Resistance: New Insights and Potential New Treatments. </w:t>
      </w:r>
      <w:r w:rsidRPr="00DE5CC6">
        <w:rPr>
          <w:rFonts w:ascii="Book Antiqua" w:hAnsi="Book Antiqua"/>
          <w:i/>
          <w:iCs/>
        </w:rPr>
        <w:t>Nutrients</w:t>
      </w:r>
      <w:r w:rsidRPr="00DE5CC6">
        <w:rPr>
          <w:rFonts w:ascii="Book Antiqua" w:hAnsi="Book Antiqua"/>
        </w:rPr>
        <w:t xml:space="preserve"> 2017; </w:t>
      </w:r>
      <w:r w:rsidRPr="00DE5CC6">
        <w:rPr>
          <w:rFonts w:ascii="Book Antiqua" w:hAnsi="Book Antiqua"/>
          <w:b/>
          <w:bCs/>
        </w:rPr>
        <w:t>9</w:t>
      </w:r>
      <w:r w:rsidR="00CD3159" w:rsidRPr="00CD3159">
        <w:rPr>
          <w:rFonts w:ascii="Book Antiqua" w:hAnsi="Book Antiqua"/>
          <w:bCs/>
        </w:rPr>
        <w:t>: 387</w:t>
      </w:r>
      <w:r w:rsidRPr="00DE5CC6">
        <w:rPr>
          <w:rFonts w:ascii="Book Antiqua" w:hAnsi="Book Antiqua"/>
        </w:rPr>
        <w:t xml:space="preserve"> [PMID: 28420094 DOI: 10.3390/nu9040387]</w:t>
      </w:r>
    </w:p>
    <w:p w14:paraId="401AF49D"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20 </w:t>
      </w:r>
      <w:r w:rsidRPr="00DE5CC6">
        <w:rPr>
          <w:rFonts w:ascii="Book Antiqua" w:hAnsi="Book Antiqua"/>
          <w:b/>
          <w:bCs/>
        </w:rPr>
        <w:t>Nguyen P</w:t>
      </w:r>
      <w:r w:rsidRPr="00DE5CC6">
        <w:rPr>
          <w:rFonts w:ascii="Book Antiqua" w:hAnsi="Book Antiqua"/>
        </w:rPr>
        <w:t xml:space="preserve">, Leray V, Diez M, Serisier S, Le Bloc'h J, Siliart B, Dumon H. Liver lipid metabolism. </w:t>
      </w:r>
      <w:r w:rsidRPr="00DE5CC6">
        <w:rPr>
          <w:rFonts w:ascii="Book Antiqua" w:hAnsi="Book Antiqua"/>
          <w:i/>
          <w:iCs/>
        </w:rPr>
        <w:t>J Anim Physiol Anim Nutr (Berl)</w:t>
      </w:r>
      <w:r w:rsidRPr="00DE5CC6">
        <w:rPr>
          <w:rFonts w:ascii="Book Antiqua" w:hAnsi="Book Antiqua"/>
        </w:rPr>
        <w:t xml:space="preserve"> 2008; </w:t>
      </w:r>
      <w:r w:rsidRPr="00DE5CC6">
        <w:rPr>
          <w:rFonts w:ascii="Book Antiqua" w:hAnsi="Book Antiqua"/>
          <w:b/>
          <w:bCs/>
        </w:rPr>
        <w:t>92</w:t>
      </w:r>
      <w:r w:rsidRPr="00DE5CC6">
        <w:rPr>
          <w:rFonts w:ascii="Book Antiqua" w:hAnsi="Book Antiqua"/>
        </w:rPr>
        <w:t>: 272-283 [PMID: 18477307 DOI: 10.1111/j.1439-0396.2007.00752.x]</w:t>
      </w:r>
    </w:p>
    <w:p w14:paraId="65271090"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21 </w:t>
      </w:r>
      <w:r w:rsidRPr="00DE5CC6">
        <w:rPr>
          <w:rFonts w:ascii="Book Antiqua" w:hAnsi="Book Antiqua"/>
          <w:b/>
          <w:bCs/>
        </w:rPr>
        <w:t>Saltiel AR</w:t>
      </w:r>
      <w:r w:rsidRPr="00DE5CC6">
        <w:rPr>
          <w:rFonts w:ascii="Book Antiqua" w:hAnsi="Book Antiqua"/>
        </w:rPr>
        <w:t xml:space="preserve">, Kahn CR. Insulin signalling and the regulation of glucose and lipid metabolism. </w:t>
      </w:r>
      <w:r w:rsidRPr="00DE5CC6">
        <w:rPr>
          <w:rFonts w:ascii="Book Antiqua" w:hAnsi="Book Antiqua"/>
          <w:i/>
          <w:iCs/>
        </w:rPr>
        <w:t>Nature</w:t>
      </w:r>
      <w:r w:rsidRPr="00DE5CC6">
        <w:rPr>
          <w:rFonts w:ascii="Book Antiqua" w:hAnsi="Book Antiqua"/>
        </w:rPr>
        <w:t xml:space="preserve"> 2001; </w:t>
      </w:r>
      <w:r w:rsidRPr="00DE5CC6">
        <w:rPr>
          <w:rFonts w:ascii="Book Antiqua" w:hAnsi="Book Antiqua"/>
          <w:b/>
          <w:bCs/>
        </w:rPr>
        <w:t>414</w:t>
      </w:r>
      <w:r w:rsidRPr="00DE5CC6">
        <w:rPr>
          <w:rFonts w:ascii="Book Antiqua" w:hAnsi="Book Antiqua"/>
        </w:rPr>
        <w:t>: 799-806 [PMID: 11742412 DOI: 10.1038/414799a]</w:t>
      </w:r>
    </w:p>
    <w:p w14:paraId="26B342E0"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22 </w:t>
      </w:r>
      <w:r w:rsidRPr="00DE5CC6">
        <w:rPr>
          <w:rFonts w:ascii="Book Antiqua" w:hAnsi="Book Antiqua"/>
          <w:b/>
          <w:bCs/>
        </w:rPr>
        <w:t>Mueller L</w:t>
      </w:r>
      <w:r w:rsidRPr="00DE5CC6">
        <w:rPr>
          <w:rFonts w:ascii="Book Antiqua" w:hAnsi="Book Antiqua"/>
        </w:rPr>
        <w:t xml:space="preserve">, Boehm V. Antioxidant activity of β-carotene compounds in different in vitro assays. </w:t>
      </w:r>
      <w:r w:rsidRPr="00DE5CC6">
        <w:rPr>
          <w:rFonts w:ascii="Book Antiqua" w:hAnsi="Book Antiqua"/>
          <w:i/>
          <w:iCs/>
        </w:rPr>
        <w:t>Molecules</w:t>
      </w:r>
      <w:r w:rsidRPr="00DE5CC6">
        <w:rPr>
          <w:rFonts w:ascii="Book Antiqua" w:hAnsi="Book Antiqua"/>
        </w:rPr>
        <w:t xml:space="preserve"> 2011; </w:t>
      </w:r>
      <w:r w:rsidRPr="00DE5CC6">
        <w:rPr>
          <w:rFonts w:ascii="Book Antiqua" w:hAnsi="Book Antiqua"/>
          <w:b/>
          <w:bCs/>
        </w:rPr>
        <w:t>16</w:t>
      </w:r>
      <w:r w:rsidRPr="00DE5CC6">
        <w:rPr>
          <w:rFonts w:ascii="Book Antiqua" w:hAnsi="Book Antiqua"/>
        </w:rPr>
        <w:t>: 1055-1069 [PMID: 21350393 DOI: 10.3390/molecules16021055]</w:t>
      </w:r>
    </w:p>
    <w:p w14:paraId="461947B1"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23 </w:t>
      </w:r>
      <w:r w:rsidRPr="00DE5CC6">
        <w:rPr>
          <w:rFonts w:ascii="Book Antiqua" w:hAnsi="Book Antiqua"/>
          <w:b/>
          <w:bCs/>
        </w:rPr>
        <w:t>Rotondo Dottore G</w:t>
      </w:r>
      <w:r w:rsidRPr="00DE5CC6">
        <w:rPr>
          <w:rFonts w:ascii="Book Antiqua" w:hAnsi="Book Antiqua"/>
        </w:rPr>
        <w:t xml:space="preserve">, Ionni I, Menconi F, Casini G, Sellari-Franceschini S, Nardi M, Vitti P, Marcocci C, Marinò M. Antioxidant effects of β-carotene, but not of retinol and vitamin E, in orbital fibroblasts from patients with Graves' orbitopathy (GO). </w:t>
      </w:r>
      <w:r w:rsidRPr="00DE5CC6">
        <w:rPr>
          <w:rFonts w:ascii="Book Antiqua" w:hAnsi="Book Antiqua"/>
          <w:i/>
          <w:iCs/>
        </w:rPr>
        <w:t>J Endocrinol Invest</w:t>
      </w:r>
      <w:r w:rsidRPr="00DE5CC6">
        <w:rPr>
          <w:rFonts w:ascii="Book Antiqua" w:hAnsi="Book Antiqua"/>
        </w:rPr>
        <w:t xml:space="preserve"> 2018; </w:t>
      </w:r>
      <w:r w:rsidRPr="00DE5CC6">
        <w:rPr>
          <w:rFonts w:ascii="Book Antiqua" w:hAnsi="Book Antiqua"/>
          <w:b/>
          <w:bCs/>
        </w:rPr>
        <w:t>41</w:t>
      </w:r>
      <w:r w:rsidRPr="00DE5CC6">
        <w:rPr>
          <w:rFonts w:ascii="Book Antiqua" w:hAnsi="Book Antiqua"/>
        </w:rPr>
        <w:t>: 815-820 [PMID: 29256181 DOI: 10.1007/s40618-017-0809-5]</w:t>
      </w:r>
    </w:p>
    <w:p w14:paraId="52E0339B"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24 </w:t>
      </w:r>
      <w:r w:rsidRPr="00DE5CC6">
        <w:rPr>
          <w:rFonts w:ascii="Book Antiqua" w:hAnsi="Book Antiqua"/>
          <w:b/>
          <w:bCs/>
        </w:rPr>
        <w:t>Xu P</w:t>
      </w:r>
      <w:r w:rsidRPr="00DE5CC6">
        <w:rPr>
          <w:rFonts w:ascii="Book Antiqua" w:hAnsi="Book Antiqua"/>
        </w:rPr>
        <w:t xml:space="preserve">, Zhang XG, Li YM, Yu CH, Xu L, Xu GY. Research on the protection effect of pioglitazone for non-alcoholic fatty liver disease (NAFLD) in rats. </w:t>
      </w:r>
      <w:r w:rsidRPr="00DE5CC6">
        <w:rPr>
          <w:rFonts w:ascii="Book Antiqua" w:hAnsi="Book Antiqua"/>
          <w:i/>
          <w:iCs/>
        </w:rPr>
        <w:t>J Zhejiang Univ Sci B</w:t>
      </w:r>
      <w:r w:rsidRPr="00DE5CC6">
        <w:rPr>
          <w:rFonts w:ascii="Book Antiqua" w:hAnsi="Book Antiqua"/>
        </w:rPr>
        <w:t xml:space="preserve"> 2006; </w:t>
      </w:r>
      <w:r w:rsidRPr="00DE5CC6">
        <w:rPr>
          <w:rFonts w:ascii="Book Antiqua" w:hAnsi="Book Antiqua"/>
          <w:b/>
          <w:bCs/>
        </w:rPr>
        <w:t>7</w:t>
      </w:r>
      <w:r w:rsidRPr="00DE5CC6">
        <w:rPr>
          <w:rFonts w:ascii="Book Antiqua" w:hAnsi="Book Antiqua"/>
        </w:rPr>
        <w:t>: 627-633 [PMID: 16845716 DOI: 10.1631/jzus.2006.B0627]</w:t>
      </w:r>
    </w:p>
    <w:p w14:paraId="7E28A722"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25 </w:t>
      </w:r>
      <w:r w:rsidRPr="00DE5CC6">
        <w:rPr>
          <w:rFonts w:ascii="Book Antiqua" w:hAnsi="Book Antiqua"/>
          <w:b/>
          <w:bCs/>
        </w:rPr>
        <w:t>Letteron P</w:t>
      </w:r>
      <w:r w:rsidRPr="00DE5CC6">
        <w:rPr>
          <w:rFonts w:ascii="Book Antiqua" w:hAnsi="Book Antiqua"/>
        </w:rPr>
        <w:t xml:space="preserve">, Fromenty B, Terris B, Degott C, Pessayre D. Acute and chronic hepatic steatosis lead to in vivo lipid peroxidation in mice. </w:t>
      </w:r>
      <w:r w:rsidRPr="00DE5CC6">
        <w:rPr>
          <w:rFonts w:ascii="Book Antiqua" w:hAnsi="Book Antiqua"/>
          <w:i/>
          <w:iCs/>
        </w:rPr>
        <w:t>J Hepatol</w:t>
      </w:r>
      <w:r w:rsidRPr="00DE5CC6">
        <w:rPr>
          <w:rFonts w:ascii="Book Antiqua" w:hAnsi="Book Antiqua"/>
        </w:rPr>
        <w:t xml:space="preserve"> 1996; </w:t>
      </w:r>
      <w:r w:rsidRPr="00DE5CC6">
        <w:rPr>
          <w:rFonts w:ascii="Book Antiqua" w:hAnsi="Book Antiqua"/>
          <w:b/>
          <w:bCs/>
        </w:rPr>
        <w:t>24</w:t>
      </w:r>
      <w:r w:rsidRPr="00DE5CC6">
        <w:rPr>
          <w:rFonts w:ascii="Book Antiqua" w:hAnsi="Book Antiqua"/>
        </w:rPr>
        <w:t>: 200-208 [PMID: 8907574 DOI: 10.1016/S0168-8278(96)80030-4]</w:t>
      </w:r>
    </w:p>
    <w:p w14:paraId="78A0BDC8"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26 </w:t>
      </w:r>
      <w:r w:rsidRPr="00DE5CC6">
        <w:rPr>
          <w:rFonts w:ascii="Book Antiqua" w:hAnsi="Book Antiqua"/>
          <w:b/>
          <w:bCs/>
        </w:rPr>
        <w:t>Yokozawa T</w:t>
      </w:r>
      <w:r w:rsidRPr="00DE5CC6">
        <w:rPr>
          <w:rFonts w:ascii="Book Antiqua" w:hAnsi="Book Antiqua"/>
        </w:rPr>
        <w:t xml:space="preserve">, Cho EJ, Sasaki S, Satoh A, Okamoto T, Sei Y. The protective role of Chinese prescription Kangen-karyu extract on diet-induced hypercholesterolemia in rats. </w:t>
      </w:r>
      <w:r w:rsidRPr="00DE5CC6">
        <w:rPr>
          <w:rFonts w:ascii="Book Antiqua" w:hAnsi="Book Antiqua"/>
          <w:i/>
          <w:iCs/>
        </w:rPr>
        <w:t>Biol Pharm Bull</w:t>
      </w:r>
      <w:r w:rsidRPr="00DE5CC6">
        <w:rPr>
          <w:rFonts w:ascii="Book Antiqua" w:hAnsi="Book Antiqua"/>
        </w:rPr>
        <w:t xml:space="preserve"> 2006; </w:t>
      </w:r>
      <w:r w:rsidRPr="00DE5CC6">
        <w:rPr>
          <w:rFonts w:ascii="Book Antiqua" w:hAnsi="Book Antiqua"/>
          <w:b/>
          <w:bCs/>
        </w:rPr>
        <w:t>29</w:t>
      </w:r>
      <w:r w:rsidRPr="00DE5CC6">
        <w:rPr>
          <w:rFonts w:ascii="Book Antiqua" w:hAnsi="Book Antiqua"/>
        </w:rPr>
        <w:t>: 760-765 [PMID: 16595914 DOI: 10.1248/bpb.29.760]</w:t>
      </w:r>
    </w:p>
    <w:p w14:paraId="499D9A5E" w14:textId="77777777" w:rsidR="00DE5CC6" w:rsidRPr="00DE5CC6" w:rsidRDefault="00DE5CC6" w:rsidP="00DE5CC6">
      <w:pPr>
        <w:spacing w:line="360" w:lineRule="auto"/>
        <w:jc w:val="both"/>
        <w:rPr>
          <w:rFonts w:ascii="Book Antiqua" w:hAnsi="Book Antiqua"/>
        </w:rPr>
      </w:pPr>
      <w:r w:rsidRPr="00DE5CC6">
        <w:rPr>
          <w:rFonts w:ascii="Book Antiqua" w:hAnsi="Book Antiqua"/>
        </w:rPr>
        <w:lastRenderedPageBreak/>
        <w:t xml:space="preserve">27 </w:t>
      </w:r>
      <w:r w:rsidRPr="00DE5CC6">
        <w:rPr>
          <w:rFonts w:ascii="Book Antiqua" w:hAnsi="Book Antiqua"/>
          <w:b/>
          <w:bCs/>
        </w:rPr>
        <w:t>Soylu AR</w:t>
      </w:r>
      <w:r w:rsidRPr="00DE5CC6">
        <w:rPr>
          <w:rFonts w:ascii="Book Antiqua" w:hAnsi="Book Antiqua"/>
        </w:rPr>
        <w:t xml:space="preserve">, Altaner S, Aydodu N, Basaran UN, Tarcin O, Gedik N, Umit H, Tezel A, Ture M, Kutlu K, Kaymak K. Effects of vitamins E and C supplementation on hepatic glutathione peroxidase activity and tissue injury associated with ethanol ingestion in malnourished rats. </w:t>
      </w:r>
      <w:r w:rsidRPr="00DE5CC6">
        <w:rPr>
          <w:rFonts w:ascii="Book Antiqua" w:hAnsi="Book Antiqua"/>
          <w:i/>
          <w:iCs/>
        </w:rPr>
        <w:t>Curr Ther Res Clin Exp</w:t>
      </w:r>
      <w:r w:rsidRPr="00DE5CC6">
        <w:rPr>
          <w:rFonts w:ascii="Book Antiqua" w:hAnsi="Book Antiqua"/>
        </w:rPr>
        <w:t xml:space="preserve"> 2006; </w:t>
      </w:r>
      <w:r w:rsidRPr="00DE5CC6">
        <w:rPr>
          <w:rFonts w:ascii="Book Antiqua" w:hAnsi="Book Antiqua"/>
          <w:b/>
          <w:bCs/>
        </w:rPr>
        <w:t>67</w:t>
      </w:r>
      <w:r w:rsidRPr="00DE5CC6">
        <w:rPr>
          <w:rFonts w:ascii="Book Antiqua" w:hAnsi="Book Antiqua"/>
        </w:rPr>
        <w:t>: 118-137 [PMID: 24678089 DOI: 10.1016/j.curtheres.2006.04.007]</w:t>
      </w:r>
    </w:p>
    <w:p w14:paraId="3E37D39A"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28 </w:t>
      </w:r>
      <w:r w:rsidRPr="00DE5CC6">
        <w:rPr>
          <w:rFonts w:ascii="Book Antiqua" w:hAnsi="Book Antiqua"/>
          <w:b/>
          <w:bCs/>
        </w:rPr>
        <w:t>Ucar F</w:t>
      </w:r>
      <w:r w:rsidRPr="00DE5CC6">
        <w:rPr>
          <w:rFonts w:ascii="Book Antiqua" w:hAnsi="Book Antiqua"/>
        </w:rPr>
        <w:t xml:space="preserve">, Sezer S, Erdogan S, Akyol S, Armutcu F, Akyol O. The relationship between oxidative stress and nonalcoholic fatty liver disease: Its effects on the development of nonalcoholic steatohepatitis. </w:t>
      </w:r>
      <w:r w:rsidRPr="00DE5CC6">
        <w:rPr>
          <w:rFonts w:ascii="Book Antiqua" w:hAnsi="Book Antiqua"/>
          <w:i/>
          <w:iCs/>
        </w:rPr>
        <w:t>Redox Rep</w:t>
      </w:r>
      <w:r w:rsidRPr="00DE5CC6">
        <w:rPr>
          <w:rFonts w:ascii="Book Antiqua" w:hAnsi="Book Antiqua"/>
        </w:rPr>
        <w:t xml:space="preserve"> 2013; </w:t>
      </w:r>
      <w:r w:rsidRPr="00DE5CC6">
        <w:rPr>
          <w:rFonts w:ascii="Book Antiqua" w:hAnsi="Book Antiqua"/>
          <w:b/>
          <w:bCs/>
        </w:rPr>
        <w:t>18</w:t>
      </w:r>
      <w:r w:rsidRPr="00DE5CC6">
        <w:rPr>
          <w:rFonts w:ascii="Book Antiqua" w:hAnsi="Book Antiqua"/>
        </w:rPr>
        <w:t>: 127-133 [PMID: 23743495 DOI: 10.1179/1351000213Y.0000000050]</w:t>
      </w:r>
    </w:p>
    <w:p w14:paraId="7EBD9169"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29 </w:t>
      </w:r>
      <w:r w:rsidRPr="00DE5CC6">
        <w:rPr>
          <w:rFonts w:ascii="Book Antiqua" w:hAnsi="Book Antiqua"/>
          <w:b/>
          <w:bCs/>
        </w:rPr>
        <w:t>Schweiggert RM</w:t>
      </w:r>
      <w:r w:rsidRPr="00DE5CC6">
        <w:rPr>
          <w:rFonts w:ascii="Book Antiqua" w:hAnsi="Book Antiqua"/>
        </w:rPr>
        <w:t xml:space="preserve">, Kopec RE, Villalobos-Gutierrez MG, Högel J, Quesada S, Esquivel P, Schwartz SJ, Carle R. Carotenoids are more bioavailable from papaya than from tomato and carrot in humans: a randomised cross-over study. </w:t>
      </w:r>
      <w:r w:rsidRPr="00DE5CC6">
        <w:rPr>
          <w:rFonts w:ascii="Book Antiqua" w:hAnsi="Book Antiqua"/>
          <w:i/>
          <w:iCs/>
        </w:rPr>
        <w:t>Br J Nutr</w:t>
      </w:r>
      <w:r w:rsidRPr="00DE5CC6">
        <w:rPr>
          <w:rFonts w:ascii="Book Antiqua" w:hAnsi="Book Antiqua"/>
        </w:rPr>
        <w:t xml:space="preserve"> 2014; </w:t>
      </w:r>
      <w:r w:rsidRPr="00DE5CC6">
        <w:rPr>
          <w:rFonts w:ascii="Book Antiqua" w:hAnsi="Book Antiqua"/>
          <w:b/>
          <w:bCs/>
        </w:rPr>
        <w:t>111</w:t>
      </w:r>
      <w:r w:rsidRPr="00DE5CC6">
        <w:rPr>
          <w:rFonts w:ascii="Book Antiqua" w:hAnsi="Book Antiqua"/>
        </w:rPr>
        <w:t>: 490-498 [PMID: 23931131 DOI: 10.1017/S0007114513002596]</w:t>
      </w:r>
    </w:p>
    <w:p w14:paraId="49805A83"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30 </w:t>
      </w:r>
      <w:r w:rsidRPr="00DE5CC6">
        <w:rPr>
          <w:rFonts w:ascii="Book Antiqua" w:hAnsi="Book Antiqua"/>
          <w:b/>
          <w:bCs/>
        </w:rPr>
        <w:t>Marcus JS</w:t>
      </w:r>
      <w:r w:rsidRPr="00DE5CC6">
        <w:rPr>
          <w:rFonts w:ascii="Book Antiqua" w:hAnsi="Book Antiqua"/>
        </w:rPr>
        <w:t xml:space="preserve">, Karackattu SL, Fleegal MA, Sumners C. Cytokine-stimulated inducible nitric oxide synthase expression in astroglia: role of Erk mitogen-activated protein kinase and NF-kappaB. </w:t>
      </w:r>
      <w:r w:rsidRPr="00DE5CC6">
        <w:rPr>
          <w:rFonts w:ascii="Book Antiqua" w:hAnsi="Book Antiqua"/>
          <w:i/>
          <w:iCs/>
        </w:rPr>
        <w:t>Glia</w:t>
      </w:r>
      <w:r w:rsidRPr="00DE5CC6">
        <w:rPr>
          <w:rFonts w:ascii="Book Antiqua" w:hAnsi="Book Antiqua"/>
        </w:rPr>
        <w:t xml:space="preserve"> 2003; </w:t>
      </w:r>
      <w:r w:rsidRPr="00DE5CC6">
        <w:rPr>
          <w:rFonts w:ascii="Book Antiqua" w:hAnsi="Book Antiqua"/>
          <w:b/>
          <w:bCs/>
        </w:rPr>
        <w:t>41</w:t>
      </w:r>
      <w:r w:rsidRPr="00DE5CC6">
        <w:rPr>
          <w:rFonts w:ascii="Book Antiqua" w:hAnsi="Book Antiqua"/>
        </w:rPr>
        <w:t>: 152-160 [PMID: 12509805 DOI: 10.1002/glia.10168]</w:t>
      </w:r>
    </w:p>
    <w:p w14:paraId="5C1D26AF"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31 </w:t>
      </w:r>
      <w:r w:rsidRPr="00DE5CC6">
        <w:rPr>
          <w:rFonts w:ascii="Book Antiqua" w:hAnsi="Book Antiqua"/>
          <w:b/>
          <w:bCs/>
        </w:rPr>
        <w:t>Wu X</w:t>
      </w:r>
      <w:r w:rsidRPr="00DE5CC6">
        <w:rPr>
          <w:rFonts w:ascii="Book Antiqua" w:hAnsi="Book Antiqua"/>
        </w:rPr>
        <w:t xml:space="preserve">, Xu W, Feng X, He Y, Liu X, Gao Y, Yang S, Shao Z, Yang C, Ye Z. TNF-a mediated inflammatory macrophage polarization contributes to the pathogenesis of steroid-induced osteonecrosis in mice. </w:t>
      </w:r>
      <w:r w:rsidRPr="00DE5CC6">
        <w:rPr>
          <w:rFonts w:ascii="Book Antiqua" w:hAnsi="Book Antiqua"/>
          <w:i/>
          <w:iCs/>
        </w:rPr>
        <w:t>Int J Immunopathol Pharmacol</w:t>
      </w:r>
      <w:r w:rsidRPr="00DE5CC6">
        <w:rPr>
          <w:rFonts w:ascii="Book Antiqua" w:hAnsi="Book Antiqua"/>
        </w:rPr>
        <w:t xml:space="preserve"> 2015; </w:t>
      </w:r>
      <w:r w:rsidRPr="00DE5CC6">
        <w:rPr>
          <w:rFonts w:ascii="Book Antiqua" w:hAnsi="Book Antiqua"/>
          <w:b/>
          <w:bCs/>
        </w:rPr>
        <w:t>28</w:t>
      </w:r>
      <w:r w:rsidRPr="00DE5CC6">
        <w:rPr>
          <w:rFonts w:ascii="Book Antiqua" w:hAnsi="Book Antiqua"/>
        </w:rPr>
        <w:t>: 351-361 [PMID: 26197804 DOI: 10.1177/0394632015593228]</w:t>
      </w:r>
    </w:p>
    <w:p w14:paraId="6561F245"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32 </w:t>
      </w:r>
      <w:r w:rsidRPr="00DE5CC6">
        <w:rPr>
          <w:rFonts w:ascii="Book Antiqua" w:hAnsi="Book Antiqua"/>
          <w:b/>
          <w:bCs/>
        </w:rPr>
        <w:t>Cronin JG</w:t>
      </w:r>
      <w:r w:rsidRPr="00DE5CC6">
        <w:rPr>
          <w:rFonts w:ascii="Book Antiqua" w:hAnsi="Book Antiqua"/>
        </w:rPr>
        <w:t xml:space="preserve">, Kanamarlapudi V, Thornton CA, Sheldon IM. Signal transducer and activator of transcription-3 licenses Toll-like receptor 4-dependent interleukin (IL)-6 and IL-8 production via IL-6 receptor-positive feedback in endometrial cells. </w:t>
      </w:r>
      <w:r w:rsidRPr="00DE5CC6">
        <w:rPr>
          <w:rFonts w:ascii="Book Antiqua" w:hAnsi="Book Antiqua"/>
          <w:i/>
          <w:iCs/>
        </w:rPr>
        <w:t>Mucosal Immunol</w:t>
      </w:r>
      <w:r w:rsidRPr="00DE5CC6">
        <w:rPr>
          <w:rFonts w:ascii="Book Antiqua" w:hAnsi="Book Antiqua"/>
        </w:rPr>
        <w:t xml:space="preserve"> 2016; </w:t>
      </w:r>
      <w:r w:rsidRPr="00DE5CC6">
        <w:rPr>
          <w:rFonts w:ascii="Book Antiqua" w:hAnsi="Book Antiqua"/>
          <w:b/>
          <w:bCs/>
        </w:rPr>
        <w:t>9</w:t>
      </w:r>
      <w:r w:rsidRPr="00DE5CC6">
        <w:rPr>
          <w:rFonts w:ascii="Book Antiqua" w:hAnsi="Book Antiqua"/>
        </w:rPr>
        <w:t>: 1125-1136 [PMID: 26813342 DOI: 10.1038/mi.2015.131]</w:t>
      </w:r>
    </w:p>
    <w:p w14:paraId="79983414"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33 </w:t>
      </w:r>
      <w:r w:rsidRPr="00DE5CC6">
        <w:rPr>
          <w:rFonts w:ascii="Book Antiqua" w:hAnsi="Book Antiqua"/>
          <w:b/>
          <w:bCs/>
        </w:rPr>
        <w:t>Pandey S</w:t>
      </w:r>
      <w:r w:rsidRPr="00DE5CC6">
        <w:rPr>
          <w:rFonts w:ascii="Book Antiqua" w:hAnsi="Book Antiqua"/>
        </w:rPr>
        <w:t xml:space="preserve">, Cabot PJ, Shaw PN, Hewavitharana AK. Anti-inflammatory and immunomodulatory properties of Carica papaya. </w:t>
      </w:r>
      <w:r w:rsidRPr="00DE5CC6">
        <w:rPr>
          <w:rFonts w:ascii="Book Antiqua" w:hAnsi="Book Antiqua"/>
          <w:i/>
          <w:iCs/>
        </w:rPr>
        <w:t>J Immunotoxicol</w:t>
      </w:r>
      <w:r w:rsidRPr="00DE5CC6">
        <w:rPr>
          <w:rFonts w:ascii="Book Antiqua" w:hAnsi="Book Antiqua"/>
        </w:rPr>
        <w:t xml:space="preserve"> 2016; </w:t>
      </w:r>
      <w:r w:rsidRPr="00DE5CC6">
        <w:rPr>
          <w:rFonts w:ascii="Book Antiqua" w:hAnsi="Book Antiqua"/>
          <w:b/>
          <w:bCs/>
        </w:rPr>
        <w:t>13</w:t>
      </w:r>
      <w:r w:rsidRPr="00DE5CC6">
        <w:rPr>
          <w:rFonts w:ascii="Book Antiqua" w:hAnsi="Book Antiqua"/>
        </w:rPr>
        <w:t>: 590-602 [PMID: 27416522 DOI: 10.3109/1547691X.2016.1149528]</w:t>
      </w:r>
    </w:p>
    <w:p w14:paraId="5F12DC7F" w14:textId="77777777" w:rsidR="00DE5CC6" w:rsidRPr="00DE5CC6" w:rsidRDefault="00DE5CC6" w:rsidP="00DE5CC6">
      <w:pPr>
        <w:spacing w:line="360" w:lineRule="auto"/>
        <w:jc w:val="both"/>
        <w:rPr>
          <w:rFonts w:ascii="Book Antiqua" w:hAnsi="Book Antiqua"/>
        </w:rPr>
      </w:pPr>
      <w:r w:rsidRPr="00DE5CC6">
        <w:rPr>
          <w:rFonts w:ascii="Book Antiqua" w:hAnsi="Book Antiqua"/>
        </w:rPr>
        <w:t xml:space="preserve">34 </w:t>
      </w:r>
      <w:r w:rsidRPr="00DE5CC6">
        <w:rPr>
          <w:rFonts w:ascii="Book Antiqua" w:hAnsi="Book Antiqua"/>
          <w:b/>
          <w:bCs/>
        </w:rPr>
        <w:t>Del Campo JA</w:t>
      </w:r>
      <w:r w:rsidRPr="00DE5CC6">
        <w:rPr>
          <w:rFonts w:ascii="Book Antiqua" w:hAnsi="Book Antiqua"/>
        </w:rPr>
        <w:t xml:space="preserve">, Gallego P, Grande L. Role of inflammatory response in liver diseases: Therapeutic strategies. </w:t>
      </w:r>
      <w:r w:rsidRPr="00DE5CC6">
        <w:rPr>
          <w:rFonts w:ascii="Book Antiqua" w:hAnsi="Book Antiqua"/>
          <w:i/>
          <w:iCs/>
        </w:rPr>
        <w:t>World J Hepatol</w:t>
      </w:r>
      <w:r w:rsidRPr="00DE5CC6">
        <w:rPr>
          <w:rFonts w:ascii="Book Antiqua" w:hAnsi="Book Antiqua"/>
        </w:rPr>
        <w:t xml:space="preserve"> 2018; </w:t>
      </w:r>
      <w:r w:rsidRPr="00DE5CC6">
        <w:rPr>
          <w:rFonts w:ascii="Book Antiqua" w:hAnsi="Book Antiqua"/>
          <w:b/>
          <w:bCs/>
        </w:rPr>
        <w:t>10</w:t>
      </w:r>
      <w:r w:rsidRPr="00DE5CC6">
        <w:rPr>
          <w:rFonts w:ascii="Book Antiqua" w:hAnsi="Book Antiqua"/>
        </w:rPr>
        <w:t>: 1-7 [PMID: 29399273 DOI: 10.4254/wjh.v10.i1.1]</w:t>
      </w:r>
    </w:p>
    <w:p w14:paraId="777219E0" w14:textId="77777777" w:rsidR="00A77B3E" w:rsidRPr="00DE5CC6" w:rsidRDefault="00A77B3E" w:rsidP="00DE5CC6">
      <w:pPr>
        <w:spacing w:line="360" w:lineRule="auto"/>
        <w:jc w:val="both"/>
        <w:rPr>
          <w:rFonts w:ascii="Book Antiqua" w:hAnsi="Book Antiqua"/>
        </w:rPr>
        <w:sectPr w:rsidR="00A77B3E" w:rsidRPr="00DE5CC6">
          <w:pgSz w:w="12240" w:h="15840"/>
          <w:pgMar w:top="1440" w:right="1440" w:bottom="1440" w:left="1440" w:header="720" w:footer="720" w:gutter="0"/>
          <w:cols w:space="720"/>
          <w:docGrid w:linePitch="360"/>
        </w:sectPr>
      </w:pPr>
    </w:p>
    <w:p w14:paraId="6F578C0D"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olor w:val="000000"/>
        </w:rPr>
        <w:lastRenderedPageBreak/>
        <w:t>Footnotes</w:t>
      </w:r>
    </w:p>
    <w:p w14:paraId="17C57E7A" w14:textId="2DF5074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color w:val="000000"/>
        </w:rPr>
        <w:t xml:space="preserve">Institutional animal care and use committee statement: </w:t>
      </w:r>
      <w:r w:rsidRPr="00DE5CC6">
        <w:rPr>
          <w:rFonts w:ascii="Book Antiqua" w:eastAsia="Book Antiqua" w:hAnsi="Book Antiqua" w:cs="Book Antiqua"/>
          <w:color w:val="000000"/>
        </w:rPr>
        <w:t xml:space="preserve">The experimental protocol was approved by the institutional animal care and committee of Naresuan Univesity, Phitsanulok, Thailand. </w:t>
      </w:r>
      <w:r w:rsidR="00B21ADD" w:rsidRPr="00DE5CC6">
        <w:rPr>
          <w:rFonts w:ascii="Book Antiqua" w:eastAsia="Book Antiqua" w:hAnsi="Book Antiqua" w:cs="Book Antiqua"/>
          <w:color w:val="000000"/>
        </w:rPr>
        <w:t>No.</w:t>
      </w:r>
      <w:r w:rsidRPr="00DE5CC6">
        <w:rPr>
          <w:rFonts w:ascii="Book Antiqua" w:eastAsia="Book Antiqua" w:hAnsi="Book Antiqua" w:cs="Book Antiqua"/>
          <w:color w:val="000000"/>
        </w:rPr>
        <w:t xml:space="preserve"> NU-AE 580714.</w:t>
      </w:r>
    </w:p>
    <w:p w14:paraId="0E91C300" w14:textId="77777777" w:rsidR="00A77B3E" w:rsidRPr="00DE5CC6" w:rsidRDefault="00A77B3E" w:rsidP="00DE5CC6">
      <w:pPr>
        <w:spacing w:line="360" w:lineRule="auto"/>
        <w:jc w:val="both"/>
        <w:rPr>
          <w:rFonts w:ascii="Book Antiqua" w:hAnsi="Book Antiqua"/>
        </w:rPr>
      </w:pPr>
    </w:p>
    <w:p w14:paraId="08F27EB7"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color w:val="000000"/>
        </w:rPr>
        <w:t xml:space="preserve">Conflict-of-interest statement: </w:t>
      </w:r>
      <w:r w:rsidRPr="00DE5CC6">
        <w:rPr>
          <w:rFonts w:ascii="Book Antiqua" w:eastAsia="Book Antiqua" w:hAnsi="Book Antiqua" w:cs="Book Antiqua"/>
          <w:color w:val="000000"/>
        </w:rPr>
        <w:t xml:space="preserve">All other authors have nothing to disclose. </w:t>
      </w:r>
    </w:p>
    <w:p w14:paraId="53DA1026" w14:textId="77777777" w:rsidR="00A77B3E" w:rsidRDefault="00A77B3E" w:rsidP="00DE5CC6">
      <w:pPr>
        <w:spacing w:line="360" w:lineRule="auto"/>
        <w:jc w:val="both"/>
        <w:rPr>
          <w:rFonts w:ascii="Book Antiqua" w:hAnsi="Book Antiqua"/>
        </w:rPr>
      </w:pPr>
    </w:p>
    <w:p w14:paraId="15F060AE" w14:textId="77777777" w:rsidR="00820E27" w:rsidRPr="00082519" w:rsidRDefault="00820E27" w:rsidP="00820E27">
      <w:pPr>
        <w:spacing w:line="360" w:lineRule="auto"/>
        <w:jc w:val="both"/>
      </w:pPr>
      <w:r>
        <w:rPr>
          <w:rFonts w:ascii="Book Antiqua" w:eastAsia="Book Antiqua" w:hAnsi="Book Antiqua" w:cs="Book Antiqua"/>
          <w:b/>
          <w:bCs/>
          <w:color w:val="000000"/>
        </w:rPr>
        <w:t xml:space="preserve">Data sharing statement: </w:t>
      </w:r>
      <w:r w:rsidRPr="00FB687C">
        <w:rPr>
          <w:rFonts w:ascii="Book Antiqua" w:eastAsia="Book Antiqua" w:hAnsi="Book Antiqua" w:cs="Book Antiqua"/>
          <w:bCs/>
          <w:color w:val="000000"/>
        </w:rPr>
        <w:t>No additional data are available.</w:t>
      </w:r>
    </w:p>
    <w:p w14:paraId="47CCC6B8" w14:textId="77777777" w:rsidR="00820E27" w:rsidRPr="00820E27" w:rsidRDefault="00820E27" w:rsidP="00DE5CC6">
      <w:pPr>
        <w:spacing w:line="360" w:lineRule="auto"/>
        <w:jc w:val="both"/>
        <w:rPr>
          <w:rFonts w:ascii="Book Antiqua" w:hAnsi="Book Antiqua"/>
        </w:rPr>
      </w:pPr>
    </w:p>
    <w:p w14:paraId="6FAA5D70"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color w:val="000000"/>
        </w:rPr>
        <w:t xml:space="preserve">ARRIVE guidelines statement: </w:t>
      </w:r>
      <w:r w:rsidRPr="00DE5CC6">
        <w:rPr>
          <w:rFonts w:ascii="Book Antiqua" w:eastAsia="Book Antiqua" w:hAnsi="Book Antiqua" w:cs="Book Antiqua"/>
          <w:color w:val="000000"/>
        </w:rPr>
        <w:t>The authors have read the ARRIVE guidelines, and the manuscript was prepared and revised according to the ARRIVE guidelines.</w:t>
      </w:r>
    </w:p>
    <w:p w14:paraId="75CF9782" w14:textId="77777777" w:rsidR="00A77B3E" w:rsidRPr="00DE5CC6" w:rsidRDefault="00A77B3E" w:rsidP="00DE5CC6">
      <w:pPr>
        <w:spacing w:line="360" w:lineRule="auto"/>
        <w:jc w:val="both"/>
        <w:rPr>
          <w:rFonts w:ascii="Book Antiqua" w:hAnsi="Book Antiqua"/>
        </w:rPr>
      </w:pPr>
    </w:p>
    <w:p w14:paraId="37F43FF4"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color w:val="000000"/>
        </w:rPr>
        <w:t xml:space="preserve">Open-Access: </w:t>
      </w:r>
      <w:r w:rsidRPr="00DE5CC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463282" w14:textId="77777777" w:rsidR="00A77B3E" w:rsidRPr="00DE5CC6" w:rsidRDefault="00A77B3E" w:rsidP="00DE5CC6">
      <w:pPr>
        <w:spacing w:line="360" w:lineRule="auto"/>
        <w:jc w:val="both"/>
        <w:rPr>
          <w:rFonts w:ascii="Book Antiqua" w:hAnsi="Book Antiqua"/>
        </w:rPr>
      </w:pPr>
    </w:p>
    <w:p w14:paraId="100C67EA" w14:textId="032467E6"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olor w:val="000000"/>
        </w:rPr>
        <w:t xml:space="preserve">Manuscript source: </w:t>
      </w:r>
      <w:r w:rsidRPr="00DE5CC6">
        <w:rPr>
          <w:rFonts w:ascii="Book Antiqua" w:eastAsia="Book Antiqua" w:hAnsi="Book Antiqua" w:cs="Book Antiqua"/>
          <w:color w:val="000000"/>
        </w:rPr>
        <w:t xml:space="preserve">Unsolicited </w:t>
      </w:r>
      <w:r w:rsidR="00C221AF" w:rsidRPr="00DE5CC6">
        <w:rPr>
          <w:rFonts w:ascii="Book Antiqua" w:eastAsia="Book Antiqua" w:hAnsi="Book Antiqua" w:cs="Book Antiqua"/>
          <w:color w:val="000000"/>
        </w:rPr>
        <w:t>m</w:t>
      </w:r>
      <w:r w:rsidRPr="00DE5CC6">
        <w:rPr>
          <w:rFonts w:ascii="Book Antiqua" w:eastAsia="Book Antiqua" w:hAnsi="Book Antiqua" w:cs="Book Antiqua"/>
          <w:color w:val="000000"/>
        </w:rPr>
        <w:t>anuscript</w:t>
      </w:r>
    </w:p>
    <w:p w14:paraId="46FB48CF" w14:textId="77777777" w:rsidR="00A77B3E" w:rsidRPr="00DE5CC6" w:rsidRDefault="00A77B3E" w:rsidP="00DE5CC6">
      <w:pPr>
        <w:spacing w:line="360" w:lineRule="auto"/>
        <w:jc w:val="both"/>
        <w:rPr>
          <w:rFonts w:ascii="Book Antiqua" w:hAnsi="Book Antiqua"/>
        </w:rPr>
      </w:pPr>
    </w:p>
    <w:p w14:paraId="31250E02"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olor w:val="000000"/>
        </w:rPr>
        <w:t xml:space="preserve">Peer-review started: </w:t>
      </w:r>
      <w:r w:rsidRPr="00DE5CC6">
        <w:rPr>
          <w:rFonts w:ascii="Book Antiqua" w:eastAsia="Book Antiqua" w:hAnsi="Book Antiqua" w:cs="Book Antiqua"/>
          <w:color w:val="000000"/>
        </w:rPr>
        <w:t>October 23, 2020</w:t>
      </w:r>
    </w:p>
    <w:p w14:paraId="75973046"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olor w:val="000000"/>
        </w:rPr>
        <w:t xml:space="preserve">First decision: </w:t>
      </w:r>
      <w:r w:rsidRPr="00DE5CC6">
        <w:rPr>
          <w:rFonts w:ascii="Book Antiqua" w:eastAsia="Book Antiqua" w:hAnsi="Book Antiqua" w:cs="Book Antiqua"/>
          <w:color w:val="000000"/>
        </w:rPr>
        <w:t>November 25, 2020</w:t>
      </w:r>
    </w:p>
    <w:p w14:paraId="4423ED8F"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olor w:val="000000"/>
        </w:rPr>
        <w:t xml:space="preserve">Article in press: </w:t>
      </w:r>
    </w:p>
    <w:p w14:paraId="315D51CE" w14:textId="77777777" w:rsidR="00A77B3E" w:rsidRPr="00DE5CC6" w:rsidRDefault="00A77B3E" w:rsidP="00DE5CC6">
      <w:pPr>
        <w:spacing w:line="360" w:lineRule="auto"/>
        <w:jc w:val="both"/>
        <w:rPr>
          <w:rFonts w:ascii="Book Antiqua" w:hAnsi="Book Antiqua"/>
        </w:rPr>
      </w:pPr>
    </w:p>
    <w:p w14:paraId="641810EB" w14:textId="668FFEA9"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olor w:val="000000"/>
        </w:rPr>
        <w:t xml:space="preserve">Specialty type: </w:t>
      </w:r>
      <w:r w:rsidR="00C221AF" w:rsidRPr="00DE5CC6">
        <w:rPr>
          <w:rFonts w:ascii="Book Antiqua" w:eastAsia="Microsoft YaHei" w:hAnsi="Book Antiqua" w:cs="SimSun"/>
        </w:rPr>
        <w:t>Gastroenterology and hepatology</w:t>
      </w:r>
    </w:p>
    <w:p w14:paraId="0A4DF359"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olor w:val="000000"/>
        </w:rPr>
        <w:t xml:space="preserve">Country/Territory of origin: </w:t>
      </w:r>
      <w:r w:rsidRPr="00DE5CC6">
        <w:rPr>
          <w:rFonts w:ascii="Book Antiqua" w:eastAsia="Book Antiqua" w:hAnsi="Book Antiqua" w:cs="Book Antiqua"/>
          <w:color w:val="000000"/>
        </w:rPr>
        <w:t>Thailand</w:t>
      </w:r>
    </w:p>
    <w:p w14:paraId="6B7D46FD"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olor w:val="000000"/>
        </w:rPr>
        <w:t>Peer-review report’s scientific quality classification</w:t>
      </w:r>
    </w:p>
    <w:p w14:paraId="401957D0"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Grade A (Excellent): 0</w:t>
      </w:r>
    </w:p>
    <w:p w14:paraId="274AA2CD"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Grade B (Very good): 0</w:t>
      </w:r>
    </w:p>
    <w:p w14:paraId="75545CF3" w14:textId="48A92FE4"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lastRenderedPageBreak/>
        <w:t xml:space="preserve">Grade C (Good): </w:t>
      </w:r>
      <w:r w:rsidR="00D01AD9" w:rsidRPr="00DE5CC6">
        <w:rPr>
          <w:rFonts w:ascii="Book Antiqua" w:eastAsia="Book Antiqua" w:hAnsi="Book Antiqua" w:cs="Book Antiqua"/>
          <w:color w:val="000000"/>
        </w:rPr>
        <w:t>C</w:t>
      </w:r>
    </w:p>
    <w:p w14:paraId="407EC53F"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Grade D (Fair): D, D</w:t>
      </w:r>
    </w:p>
    <w:p w14:paraId="5A61DC2D"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color w:val="000000"/>
        </w:rPr>
        <w:t>Grade E (Poor): 0</w:t>
      </w:r>
    </w:p>
    <w:p w14:paraId="77487F77" w14:textId="77777777" w:rsidR="00A77B3E" w:rsidRPr="00DE5CC6" w:rsidRDefault="00A77B3E" w:rsidP="00DE5CC6">
      <w:pPr>
        <w:spacing w:line="360" w:lineRule="auto"/>
        <w:jc w:val="both"/>
        <w:rPr>
          <w:rFonts w:ascii="Book Antiqua" w:hAnsi="Book Antiqua"/>
        </w:rPr>
      </w:pPr>
    </w:p>
    <w:p w14:paraId="334EDF42" w14:textId="454C9B59" w:rsidR="00A77B3E" w:rsidRPr="00DE5CC6" w:rsidRDefault="00E615F1" w:rsidP="00DE5CC6">
      <w:pPr>
        <w:spacing w:line="360" w:lineRule="auto"/>
        <w:jc w:val="both"/>
        <w:rPr>
          <w:rFonts w:ascii="Book Antiqua" w:hAnsi="Book Antiqua"/>
        </w:rPr>
        <w:sectPr w:rsidR="00A77B3E" w:rsidRPr="00DE5CC6">
          <w:pgSz w:w="12240" w:h="15840"/>
          <w:pgMar w:top="1440" w:right="1440" w:bottom="1440" w:left="1440" w:header="720" w:footer="720" w:gutter="0"/>
          <w:cols w:space="720"/>
          <w:docGrid w:linePitch="360"/>
        </w:sectPr>
      </w:pPr>
      <w:r w:rsidRPr="00DE5CC6">
        <w:rPr>
          <w:rFonts w:ascii="Book Antiqua" w:eastAsia="Book Antiqua" w:hAnsi="Book Antiqua" w:cs="Book Antiqua"/>
          <w:b/>
          <w:color w:val="000000"/>
        </w:rPr>
        <w:t xml:space="preserve">P-Reviewer: </w:t>
      </w:r>
      <w:r w:rsidRPr="00DE5CC6">
        <w:rPr>
          <w:rFonts w:ascii="Book Antiqua" w:eastAsia="Book Antiqua" w:hAnsi="Book Antiqua" w:cs="Book Antiqua"/>
          <w:color w:val="000000"/>
        </w:rPr>
        <w:t>Ahmed M, Zhang X</w:t>
      </w:r>
      <w:r w:rsidRPr="00DE5CC6">
        <w:rPr>
          <w:rFonts w:ascii="Book Antiqua" w:eastAsia="Book Antiqua" w:hAnsi="Book Antiqua" w:cs="Book Antiqua"/>
          <w:b/>
          <w:color w:val="000000"/>
        </w:rPr>
        <w:t xml:space="preserve"> S-Editor: </w:t>
      </w:r>
      <w:r w:rsidR="00EE7890" w:rsidRPr="00DE5CC6">
        <w:rPr>
          <w:rFonts w:ascii="Book Antiqua" w:eastAsia="Book Antiqua" w:hAnsi="Book Antiqua" w:cs="Book Antiqua"/>
          <w:color w:val="000000"/>
        </w:rPr>
        <w:t>F</w:t>
      </w:r>
      <w:r w:rsidRPr="00DE5CC6">
        <w:rPr>
          <w:rFonts w:ascii="Book Antiqua" w:eastAsia="Book Antiqua" w:hAnsi="Book Antiqua" w:cs="Book Antiqua"/>
          <w:color w:val="000000"/>
        </w:rPr>
        <w:t>a</w:t>
      </w:r>
      <w:r w:rsidR="00EE7890" w:rsidRPr="00DE5CC6">
        <w:rPr>
          <w:rFonts w:ascii="Book Antiqua" w:eastAsia="Book Antiqua" w:hAnsi="Book Antiqua" w:cs="Book Antiqua"/>
          <w:color w:val="000000"/>
        </w:rPr>
        <w:t>n</w:t>
      </w:r>
      <w:r w:rsidRPr="00DE5CC6">
        <w:rPr>
          <w:rFonts w:ascii="Book Antiqua" w:eastAsia="Book Antiqua" w:hAnsi="Book Antiqua" w:cs="Book Antiqua"/>
          <w:color w:val="000000"/>
        </w:rPr>
        <w:t xml:space="preserve"> J</w:t>
      </w:r>
      <w:r w:rsidR="00EE7890" w:rsidRPr="00DE5CC6">
        <w:rPr>
          <w:rFonts w:ascii="Book Antiqua" w:eastAsia="Book Antiqua" w:hAnsi="Book Antiqua" w:cs="Book Antiqua"/>
          <w:color w:val="000000"/>
        </w:rPr>
        <w:t>R</w:t>
      </w:r>
      <w:r w:rsidRPr="00DE5CC6">
        <w:rPr>
          <w:rFonts w:ascii="Book Antiqua" w:eastAsia="Book Antiqua" w:hAnsi="Book Antiqua" w:cs="Book Antiqua"/>
          <w:b/>
          <w:color w:val="000000"/>
        </w:rPr>
        <w:t xml:space="preserve"> L-Editor: </w:t>
      </w:r>
      <w:r w:rsidR="00D6250B">
        <w:rPr>
          <w:rFonts w:ascii="Book Antiqua" w:eastAsia="Book Antiqua" w:hAnsi="Book Antiqua" w:cs="Book Antiqua"/>
          <w:bCs/>
          <w:color w:val="000000"/>
        </w:rPr>
        <w:t>Filipodia</w:t>
      </w:r>
      <w:r w:rsidRPr="00DE5CC6">
        <w:rPr>
          <w:rFonts w:ascii="Book Antiqua" w:eastAsia="Book Antiqua" w:hAnsi="Book Antiqua" w:cs="Book Antiqua"/>
          <w:b/>
          <w:color w:val="000000"/>
        </w:rPr>
        <w:t xml:space="preserve"> P-Editor: </w:t>
      </w:r>
    </w:p>
    <w:p w14:paraId="73D7B786" w14:textId="77777777"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color w:val="000000"/>
        </w:rPr>
        <w:lastRenderedPageBreak/>
        <w:t>Figure Legends</w:t>
      </w:r>
    </w:p>
    <w:p w14:paraId="62EC5AB2" w14:textId="6E5780FE" w:rsidR="009A3C3B" w:rsidRPr="00DE5CC6" w:rsidRDefault="00014403" w:rsidP="00DE5CC6">
      <w:pPr>
        <w:spacing w:line="360" w:lineRule="auto"/>
        <w:jc w:val="both"/>
        <w:rPr>
          <w:rFonts w:ascii="Book Antiqua" w:eastAsia="Book Antiqua" w:hAnsi="Book Antiqua" w:cs="Book Antiqua"/>
          <w:b/>
          <w:bCs/>
          <w:color w:val="000000"/>
        </w:rPr>
      </w:pPr>
      <w:r>
        <w:rPr>
          <w:noProof/>
          <w:lang w:val="en-US" w:bidi="th-TH"/>
        </w:rPr>
        <w:drawing>
          <wp:inline distT="0" distB="0" distL="0" distR="0" wp14:anchorId="2DFC93C6" wp14:editId="265D5EB1">
            <wp:extent cx="5943600" cy="3978234"/>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5263" cy="3979347"/>
                    </a:xfrm>
                    <a:prstGeom prst="rect">
                      <a:avLst/>
                    </a:prstGeom>
                  </pic:spPr>
                </pic:pic>
              </a:graphicData>
            </a:graphic>
          </wp:inline>
        </w:drawing>
      </w:r>
    </w:p>
    <w:p w14:paraId="35A873A3" w14:textId="44FD5EC1" w:rsidR="00B21ADD" w:rsidRPr="00DE5CC6" w:rsidRDefault="00E615F1" w:rsidP="00DE5CC6">
      <w:pPr>
        <w:spacing w:line="360" w:lineRule="auto"/>
        <w:jc w:val="both"/>
        <w:rPr>
          <w:rFonts w:ascii="Book Antiqua" w:eastAsia="Book Antiqua" w:hAnsi="Book Antiqua" w:cs="Book Antiqua"/>
          <w:color w:val="000000"/>
        </w:rPr>
      </w:pPr>
      <w:r w:rsidRPr="00DE5CC6">
        <w:rPr>
          <w:rFonts w:ascii="Book Antiqua" w:eastAsia="Book Antiqua" w:hAnsi="Book Antiqua" w:cs="Book Antiqua"/>
          <w:b/>
          <w:bCs/>
          <w:color w:val="000000"/>
        </w:rPr>
        <w:t>Figure 1</w:t>
      </w:r>
      <w:r w:rsidRPr="00DE5CC6">
        <w:rPr>
          <w:rFonts w:ascii="Book Antiqua" w:eastAsia="Book Antiqua" w:hAnsi="Book Antiqua" w:cs="Book Antiqua"/>
          <w:color w:val="000000"/>
        </w:rPr>
        <w:t xml:space="preserve"> </w:t>
      </w:r>
      <w:r w:rsidRPr="00DE5CC6">
        <w:rPr>
          <w:rFonts w:ascii="Book Antiqua" w:eastAsia="Book Antiqua" w:hAnsi="Book Antiqua" w:cs="Book Antiqua"/>
          <w:b/>
          <w:bCs/>
          <w:color w:val="000000"/>
        </w:rPr>
        <w:t xml:space="preserve">Effect of papaya on </w:t>
      </w:r>
      <w:r w:rsidR="003B3E98" w:rsidRPr="00DE5CC6">
        <w:rPr>
          <w:rFonts w:ascii="Book Antiqua" w:eastAsia="Book Antiqua" w:hAnsi="Book Antiqua" w:cs="Book Antiqua"/>
          <w:b/>
          <w:bCs/>
          <w:color w:val="000000"/>
        </w:rPr>
        <w:t>non-alcoholic fatty liver disease</w:t>
      </w:r>
      <w:r w:rsidRPr="00DE5CC6">
        <w:rPr>
          <w:rFonts w:ascii="Book Antiqua" w:eastAsia="Book Antiqua" w:hAnsi="Book Antiqua" w:cs="Book Antiqua"/>
          <w:b/>
          <w:bCs/>
          <w:color w:val="000000"/>
        </w:rPr>
        <w:t>.</w:t>
      </w:r>
      <w:r w:rsidR="009A3C3B" w:rsidRPr="00DE5CC6">
        <w:rPr>
          <w:rFonts w:ascii="Book Antiqua" w:eastAsia="Book Antiqua" w:hAnsi="Book Antiqua" w:cs="Book Antiqua"/>
          <w:color w:val="000000"/>
        </w:rPr>
        <w:t xml:space="preserve"> A:</w:t>
      </w:r>
      <w:r w:rsidRPr="00DE5CC6">
        <w:rPr>
          <w:rFonts w:ascii="Book Antiqua" w:eastAsia="Book Antiqua" w:hAnsi="Book Antiqua" w:cs="Book Antiqua"/>
          <w:color w:val="000000"/>
        </w:rPr>
        <w:t xml:space="preserve"> Macroscopic and microscopic appearance in rat hepatocytes. Macrovesicular steatosis (black arrow) are large lipid droplets </w:t>
      </w:r>
      <w:r w:rsidR="00BD7E23">
        <w:rPr>
          <w:rFonts w:ascii="Book Antiqua" w:eastAsia="Book Antiqua" w:hAnsi="Book Antiqua" w:cs="Book Antiqua"/>
          <w:color w:val="000000"/>
        </w:rPr>
        <w:t>that</w:t>
      </w:r>
      <w:r w:rsidR="00BD7E23"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are present in the hepatocytes. Microvesicular steatosis (red arrow) are small lipid droplets </w:t>
      </w:r>
      <w:r w:rsidR="00BD7E23">
        <w:rPr>
          <w:rFonts w:ascii="Book Antiqua" w:eastAsia="Book Antiqua" w:hAnsi="Book Antiqua" w:cs="Book Antiqua"/>
          <w:color w:val="000000"/>
        </w:rPr>
        <w:t>that</w:t>
      </w:r>
      <w:r w:rsidR="00BD7E23"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are present in the hepatocytes. Hepatocyte ballooning is recogni</w:t>
      </w:r>
      <w:r w:rsidR="00326BCB">
        <w:rPr>
          <w:rFonts w:ascii="Book Antiqua" w:eastAsia="Book Antiqua" w:hAnsi="Book Antiqua" w:cs="Book Antiqua"/>
          <w:color w:val="000000"/>
        </w:rPr>
        <w:t>s</w:t>
      </w:r>
      <w:r w:rsidRPr="00DE5CC6">
        <w:rPr>
          <w:rFonts w:ascii="Book Antiqua" w:eastAsia="Book Antiqua" w:hAnsi="Book Antiqua" w:cs="Book Antiqua"/>
          <w:color w:val="000000"/>
        </w:rPr>
        <w:t>ed as cell swelling and enlargement within the cytoplasm (yellow arrow). Lobular inflammation in non</w:t>
      </w:r>
      <w:r w:rsidR="00BD7E23">
        <w:rPr>
          <w:rFonts w:ascii="Book Antiqua" w:eastAsia="Book Antiqua" w:hAnsi="Book Antiqua" w:cs="Book Antiqua"/>
          <w:color w:val="000000"/>
        </w:rPr>
        <w:t>-</w:t>
      </w:r>
      <w:r w:rsidRPr="00DE5CC6">
        <w:rPr>
          <w:rFonts w:ascii="Book Antiqua" w:eastAsia="Book Antiqua" w:hAnsi="Book Antiqua" w:cs="Book Antiqua"/>
          <w:color w:val="000000"/>
        </w:rPr>
        <w:t>alcoholic steatohepatitis foci (dotted line arrow) are scattered in the hepatic lobule</w:t>
      </w:r>
      <w:r w:rsidR="009A3C3B"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w:t>
      </w:r>
      <w:r w:rsidR="009A3C3B" w:rsidRPr="00DE5CC6">
        <w:rPr>
          <w:rFonts w:ascii="Book Antiqua" w:eastAsia="Book Antiqua" w:hAnsi="Book Antiqua" w:cs="Book Antiqua"/>
          <w:color w:val="000000"/>
        </w:rPr>
        <w:t>B:</w:t>
      </w:r>
      <w:r w:rsidRPr="00DE5CC6">
        <w:rPr>
          <w:rFonts w:ascii="Book Antiqua" w:eastAsia="Book Antiqua" w:hAnsi="Book Antiqua" w:cs="Book Antiqua"/>
          <w:color w:val="000000"/>
        </w:rPr>
        <w:t xml:space="preserve"> Comparative analysis of </w:t>
      </w:r>
      <w:r w:rsidR="003B3E98" w:rsidRPr="00DE5CC6">
        <w:rPr>
          <w:rFonts w:ascii="Book Antiqua" w:eastAsia="Book Antiqua" w:hAnsi="Book Antiqua" w:cs="Book Antiqua"/>
          <w:color w:val="000000"/>
        </w:rPr>
        <w:t xml:space="preserve">non-alcoholic fatty liver disease activity </w:t>
      </w:r>
      <w:r w:rsidRPr="00DE5CC6">
        <w:rPr>
          <w:rFonts w:ascii="Book Antiqua" w:eastAsia="Book Antiqua" w:hAnsi="Book Antiqua" w:cs="Book Antiqua"/>
          <w:color w:val="000000"/>
        </w:rPr>
        <w:t xml:space="preserve">score for all treatment groups. Data are expressed as mean ± </w:t>
      </w:r>
      <w:r w:rsidR="00E369FE">
        <w:rPr>
          <w:rFonts w:ascii="Book Antiqua" w:eastAsia="Book Antiqua" w:hAnsi="Book Antiqua" w:cs="Book Antiqua"/>
          <w:color w:val="000000"/>
        </w:rPr>
        <w:t>standard error of the mean</w:t>
      </w:r>
      <w:r w:rsidR="00E369FE"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w:t>
      </w:r>
      <w:r w:rsidRPr="00DE5CC6">
        <w:rPr>
          <w:rFonts w:ascii="Book Antiqua" w:eastAsia="Book Antiqua" w:hAnsi="Book Antiqua" w:cs="Book Antiqua"/>
          <w:i/>
          <w:iCs/>
          <w:color w:val="000000"/>
        </w:rPr>
        <w:t>n</w:t>
      </w:r>
      <w:r w:rsidRPr="00DE5CC6">
        <w:rPr>
          <w:rFonts w:ascii="Book Antiqua" w:eastAsia="Book Antiqua" w:hAnsi="Book Antiqua" w:cs="Book Antiqua"/>
          <w:color w:val="000000"/>
        </w:rPr>
        <w:t xml:space="preserve"> = 6-7). </w:t>
      </w:r>
      <w:r w:rsidR="009D7AF1" w:rsidRPr="00DE5CC6">
        <w:rPr>
          <w:rFonts w:ascii="Book Antiqua" w:hAnsi="Book Antiqua"/>
          <w:vertAlign w:val="superscript"/>
        </w:rPr>
        <w:t>a</w:t>
      </w:r>
      <w:r w:rsidR="00E800EC" w:rsidRPr="00DE5CC6">
        <w:rPr>
          <w:rFonts w:ascii="Book Antiqua" w:hAnsi="Book Antiqua"/>
          <w:i/>
          <w:iCs/>
        </w:rPr>
        <w:t>P</w:t>
      </w:r>
      <w:r w:rsidR="009D7AF1" w:rsidRPr="00DE5CC6">
        <w:rPr>
          <w:rFonts w:ascii="Book Antiqua" w:hAnsi="Book Antiqua"/>
          <w:i/>
          <w:iCs/>
        </w:rPr>
        <w:t xml:space="preserve"> </w:t>
      </w:r>
      <w:r w:rsidR="009D7AF1" w:rsidRPr="00DE5CC6">
        <w:rPr>
          <w:rFonts w:ascii="Book Antiqua" w:hAnsi="Book Antiqua"/>
        </w:rPr>
        <w:t xml:space="preserve">&lt; 0.05, </w:t>
      </w:r>
      <w:r w:rsidR="009D7AF1" w:rsidRPr="00DE5CC6">
        <w:rPr>
          <w:rFonts w:ascii="Book Antiqua" w:hAnsi="Book Antiqua"/>
          <w:vertAlign w:val="superscript"/>
        </w:rPr>
        <w:t>b</w:t>
      </w:r>
      <w:r w:rsidR="00E800EC" w:rsidRPr="00DE5CC6">
        <w:rPr>
          <w:rFonts w:ascii="Book Antiqua" w:hAnsi="Book Antiqua"/>
          <w:i/>
          <w:iCs/>
        </w:rPr>
        <w:t>P</w:t>
      </w:r>
      <w:r w:rsidR="009D7AF1" w:rsidRPr="00DE5CC6">
        <w:rPr>
          <w:rFonts w:ascii="Book Antiqua" w:hAnsi="Book Antiqua"/>
          <w:i/>
          <w:iCs/>
        </w:rPr>
        <w:t xml:space="preserve"> </w:t>
      </w:r>
      <w:r w:rsidR="009D7AF1" w:rsidRPr="00DE5CC6">
        <w:rPr>
          <w:rFonts w:ascii="Book Antiqua" w:hAnsi="Book Antiqua"/>
        </w:rPr>
        <w:t xml:space="preserve">&lt; 0.01, </w:t>
      </w:r>
      <w:r w:rsidR="009D7AF1" w:rsidRPr="00DE5CC6">
        <w:rPr>
          <w:rFonts w:ascii="Book Antiqua" w:hAnsi="Book Antiqua"/>
          <w:vertAlign w:val="superscript"/>
        </w:rPr>
        <w:t>c</w:t>
      </w:r>
      <w:r w:rsidR="00E800EC" w:rsidRPr="00DE5CC6">
        <w:rPr>
          <w:rFonts w:ascii="Book Antiqua" w:hAnsi="Book Antiqua"/>
          <w:i/>
          <w:iCs/>
        </w:rPr>
        <w:t>P</w:t>
      </w:r>
      <w:r w:rsidR="009D7AF1" w:rsidRPr="00DE5CC6">
        <w:rPr>
          <w:rFonts w:ascii="Book Antiqua" w:hAnsi="Book Antiqua"/>
          <w:i/>
          <w:iCs/>
        </w:rPr>
        <w:t xml:space="preserve"> </w:t>
      </w:r>
      <w:r w:rsidR="009D7AF1" w:rsidRPr="00DE5CC6">
        <w:rPr>
          <w:rFonts w:ascii="Book Antiqua" w:hAnsi="Book Antiqua"/>
        </w:rPr>
        <w:t xml:space="preserve">&lt; 0.001 </w:t>
      </w:r>
      <w:r w:rsidR="009D7AF1" w:rsidRPr="00DE5CC6">
        <w:rPr>
          <w:rFonts w:ascii="Book Antiqua" w:hAnsi="Book Antiqua"/>
          <w:i/>
          <w:iCs/>
        </w:rPr>
        <w:t>vs</w:t>
      </w:r>
      <w:r w:rsidR="009D7AF1" w:rsidRPr="00DE5CC6">
        <w:rPr>
          <w:rFonts w:ascii="Book Antiqua" w:hAnsi="Book Antiqua"/>
        </w:rPr>
        <w:t xml:space="preserve"> C, and </w:t>
      </w:r>
      <w:r w:rsidR="009D7AF1" w:rsidRPr="00DE5CC6">
        <w:rPr>
          <w:rFonts w:ascii="Book Antiqua" w:hAnsi="Book Antiqua"/>
          <w:vertAlign w:val="superscript"/>
        </w:rPr>
        <w:t>d</w:t>
      </w:r>
      <w:r w:rsidR="00E800EC" w:rsidRPr="00DE5CC6">
        <w:rPr>
          <w:rFonts w:ascii="Book Antiqua" w:hAnsi="Book Antiqua"/>
          <w:i/>
          <w:iCs/>
        </w:rPr>
        <w:t>P</w:t>
      </w:r>
      <w:r w:rsidR="009D7AF1" w:rsidRPr="00DE5CC6">
        <w:rPr>
          <w:rFonts w:ascii="Book Antiqua" w:hAnsi="Book Antiqua"/>
          <w:i/>
          <w:iCs/>
        </w:rPr>
        <w:t xml:space="preserve"> </w:t>
      </w:r>
      <w:r w:rsidR="009D7AF1" w:rsidRPr="00DE5CC6">
        <w:rPr>
          <w:rFonts w:ascii="Book Antiqua" w:hAnsi="Book Antiqua"/>
        </w:rPr>
        <w:t xml:space="preserve">&lt; 0.05 </w:t>
      </w:r>
      <w:r w:rsidR="009D7AF1" w:rsidRPr="00DE5CC6">
        <w:rPr>
          <w:rFonts w:ascii="Book Antiqua" w:hAnsi="Book Antiqua"/>
          <w:i/>
          <w:iCs/>
        </w:rPr>
        <w:t>vs</w:t>
      </w:r>
      <w:r w:rsidR="009D7AF1" w:rsidRPr="00DE5CC6">
        <w:rPr>
          <w:rFonts w:ascii="Book Antiqua" w:hAnsi="Book Antiqua"/>
        </w:rPr>
        <w:t xml:space="preserve"> </w:t>
      </w:r>
      <w:r w:rsidR="00E800EC" w:rsidRPr="00DE5CC6">
        <w:rPr>
          <w:rFonts w:ascii="Book Antiqua" w:eastAsia="Book Antiqua" w:hAnsi="Book Antiqua" w:cs="Book Antiqua"/>
          <w:color w:val="000000"/>
        </w:rPr>
        <w:t>high fat diet</w:t>
      </w:r>
      <w:r w:rsidR="00E800EC" w:rsidRPr="00DE5CC6">
        <w:rPr>
          <w:rFonts w:ascii="Book Antiqua" w:hAnsi="Book Antiqua"/>
        </w:rPr>
        <w:t xml:space="preserve"> </w:t>
      </w:r>
      <w:r w:rsidR="009D7AF1" w:rsidRPr="00DE5CC6">
        <w:rPr>
          <w:rFonts w:ascii="Book Antiqua" w:hAnsi="Book Antiqua"/>
        </w:rPr>
        <w:t>group</w:t>
      </w:r>
      <w:r w:rsidR="00E5162E" w:rsidRPr="00DE5CC6">
        <w:rPr>
          <w:rFonts w:ascii="Book Antiqua" w:hAnsi="Book Antiqua"/>
        </w:rPr>
        <w:t>.</w:t>
      </w:r>
      <w:r w:rsidR="00E5162E"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C</w:t>
      </w:r>
      <w:r w:rsidR="009A3C3B"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Control; </w:t>
      </w:r>
      <w:r w:rsidR="00E369FE" w:rsidRPr="00DE5CC6">
        <w:rPr>
          <w:rFonts w:ascii="Book Antiqua" w:eastAsia="Book Antiqua" w:hAnsi="Book Antiqua" w:cs="Book Antiqua"/>
          <w:color w:val="000000"/>
        </w:rPr>
        <w:t>H&amp;E: Hematoxylin and eosin</w:t>
      </w:r>
      <w:r w:rsidR="00E369FE">
        <w:rPr>
          <w:rFonts w:ascii="Book Antiqua" w:eastAsia="Book Antiqua" w:hAnsi="Book Antiqua" w:cs="Book Antiqua"/>
          <w:color w:val="000000"/>
        </w:rPr>
        <w:t>;</w:t>
      </w:r>
      <w:r w:rsidR="00E369FE"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HFD</w:t>
      </w:r>
      <w:r w:rsidR="009A3C3B"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High fat diet; </w:t>
      </w:r>
      <w:r w:rsidR="00E369FE" w:rsidRPr="00DE5CC6">
        <w:rPr>
          <w:rFonts w:ascii="Book Antiqua" w:eastAsia="Book Antiqua" w:hAnsi="Book Antiqua" w:cs="Book Antiqua"/>
          <w:color w:val="000000"/>
        </w:rPr>
        <w:t xml:space="preserve">HFH: High fat diet treated with 1 mL of papaya juice/100 g </w:t>
      </w:r>
      <w:r w:rsidR="00E369FE">
        <w:rPr>
          <w:rFonts w:ascii="Book Antiqua" w:eastAsia="Book Antiqua" w:hAnsi="Book Antiqua" w:cs="Book Antiqua"/>
          <w:color w:val="000000"/>
        </w:rPr>
        <w:t>body weight</w:t>
      </w:r>
      <w:r w:rsidR="00E369FE"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HFL</w:t>
      </w:r>
      <w:r w:rsidR="009A3C3B"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High fat diet treated with 0.5 mL of papaya juice/100</w:t>
      </w:r>
      <w:r w:rsidR="00031EB2"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g </w:t>
      </w:r>
      <w:r w:rsidR="00E369FE">
        <w:rPr>
          <w:rFonts w:ascii="Book Antiqua" w:eastAsia="Book Antiqua" w:hAnsi="Book Antiqua" w:cs="Book Antiqua"/>
          <w:color w:val="000000"/>
        </w:rPr>
        <w:t>body weight</w:t>
      </w:r>
      <w:r w:rsidRPr="00DE5CC6">
        <w:rPr>
          <w:rFonts w:ascii="Book Antiqua" w:eastAsia="Book Antiqua" w:hAnsi="Book Antiqua" w:cs="Book Antiqua"/>
          <w:color w:val="000000"/>
        </w:rPr>
        <w:t xml:space="preserve">; </w:t>
      </w:r>
      <w:r w:rsidR="00B33D4D" w:rsidRPr="00DE5CC6">
        <w:rPr>
          <w:rFonts w:ascii="Book Antiqua" w:eastAsia="Book Antiqua" w:hAnsi="Book Antiqua" w:cs="Book Antiqua"/>
          <w:color w:val="000000"/>
        </w:rPr>
        <w:t>NAS: Non-alcoholic fatty liver disease activity score</w:t>
      </w:r>
      <w:r w:rsidR="007D68EF" w:rsidRPr="00DE5CC6">
        <w:rPr>
          <w:rFonts w:ascii="Book Antiqua" w:eastAsia="Book Antiqua" w:hAnsi="Book Antiqua" w:cs="Book Antiqua"/>
          <w:color w:val="000000"/>
        </w:rPr>
        <w:t>.</w:t>
      </w:r>
    </w:p>
    <w:p w14:paraId="547AE3B4" w14:textId="77777777" w:rsidR="00B21ADD" w:rsidRPr="00DE5CC6" w:rsidRDefault="00B21ADD" w:rsidP="00DE5CC6">
      <w:pPr>
        <w:spacing w:line="360" w:lineRule="auto"/>
        <w:jc w:val="both"/>
        <w:rPr>
          <w:rFonts w:ascii="Book Antiqua" w:eastAsia="Book Antiqua" w:hAnsi="Book Antiqua" w:cs="Book Antiqua"/>
          <w:color w:val="000000"/>
        </w:rPr>
      </w:pPr>
      <w:r w:rsidRPr="00DE5CC6">
        <w:rPr>
          <w:rFonts w:ascii="Book Antiqua" w:eastAsia="Book Antiqua" w:hAnsi="Book Antiqua" w:cs="Book Antiqua"/>
          <w:color w:val="000000"/>
        </w:rPr>
        <w:br w:type="page"/>
      </w:r>
    </w:p>
    <w:p w14:paraId="1A68F3AF" w14:textId="21FB2DC2" w:rsidR="00A77B3E" w:rsidRPr="00DE5CC6" w:rsidRDefault="00E800EC" w:rsidP="00DE5CC6">
      <w:pPr>
        <w:spacing w:line="360" w:lineRule="auto"/>
        <w:jc w:val="both"/>
        <w:rPr>
          <w:rFonts w:ascii="Book Antiqua" w:hAnsi="Book Antiqua"/>
          <w:noProof/>
        </w:rPr>
      </w:pPr>
      <w:r w:rsidRPr="00DE5CC6">
        <w:rPr>
          <w:rFonts w:ascii="Book Antiqua" w:hAnsi="Book Antiqua"/>
          <w:noProof/>
          <w:lang w:val="en-US" w:bidi="th-TH"/>
        </w:rPr>
        <w:lastRenderedPageBreak/>
        <w:drawing>
          <wp:inline distT="0" distB="0" distL="0" distR="0" wp14:anchorId="3E08C7CB" wp14:editId="255111D5">
            <wp:extent cx="2879766" cy="21186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9165" cy="2140315"/>
                    </a:xfrm>
                    <a:prstGeom prst="rect">
                      <a:avLst/>
                    </a:prstGeom>
                  </pic:spPr>
                </pic:pic>
              </a:graphicData>
            </a:graphic>
          </wp:inline>
        </w:drawing>
      </w:r>
      <w:r w:rsidRPr="00DE5CC6">
        <w:rPr>
          <w:rFonts w:ascii="Book Antiqua" w:hAnsi="Book Antiqua"/>
          <w:noProof/>
        </w:rPr>
        <w:t xml:space="preserve"> </w:t>
      </w:r>
      <w:r w:rsidRPr="00DE5CC6">
        <w:rPr>
          <w:rFonts w:ascii="Book Antiqua" w:hAnsi="Book Antiqua"/>
          <w:noProof/>
          <w:lang w:val="en-US" w:bidi="th-TH"/>
        </w:rPr>
        <w:drawing>
          <wp:inline distT="0" distB="0" distL="0" distR="0" wp14:anchorId="2C53EBC5" wp14:editId="62E5B91B">
            <wp:extent cx="2758440" cy="2161309"/>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1384" cy="2171451"/>
                    </a:xfrm>
                    <a:prstGeom prst="rect">
                      <a:avLst/>
                    </a:prstGeom>
                  </pic:spPr>
                </pic:pic>
              </a:graphicData>
            </a:graphic>
          </wp:inline>
        </w:drawing>
      </w:r>
    </w:p>
    <w:p w14:paraId="4F31CFE6" w14:textId="57B0122A" w:rsidR="002C1D30" w:rsidRPr="00DE5CC6" w:rsidRDefault="00E800EC" w:rsidP="00DE5CC6">
      <w:pPr>
        <w:spacing w:line="360" w:lineRule="auto"/>
        <w:jc w:val="both"/>
        <w:rPr>
          <w:rFonts w:ascii="Book Antiqua" w:hAnsi="Book Antiqua"/>
        </w:rPr>
      </w:pPr>
      <w:r w:rsidRPr="00DE5CC6">
        <w:rPr>
          <w:rFonts w:ascii="Book Antiqua" w:hAnsi="Book Antiqua"/>
          <w:noProof/>
          <w:lang w:val="en-US" w:bidi="th-TH"/>
        </w:rPr>
        <w:drawing>
          <wp:inline distT="0" distB="0" distL="0" distR="0" wp14:anchorId="2FA2737D" wp14:editId="569CC7F6">
            <wp:extent cx="2690394" cy="1923803"/>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7424" cy="1928830"/>
                    </a:xfrm>
                    <a:prstGeom prst="rect">
                      <a:avLst/>
                    </a:prstGeom>
                  </pic:spPr>
                </pic:pic>
              </a:graphicData>
            </a:graphic>
          </wp:inline>
        </w:drawing>
      </w:r>
    </w:p>
    <w:p w14:paraId="47592E48" w14:textId="1EC5156C" w:rsidR="00A77B3E" w:rsidRPr="00DE5CC6" w:rsidRDefault="00E615F1" w:rsidP="00DE5CC6">
      <w:pPr>
        <w:spacing w:line="360" w:lineRule="auto"/>
        <w:jc w:val="both"/>
        <w:rPr>
          <w:rFonts w:ascii="Book Antiqua" w:eastAsia="Book Antiqua" w:hAnsi="Book Antiqua" w:cs="Book Antiqua"/>
          <w:color w:val="000000"/>
        </w:rPr>
      </w:pPr>
      <w:r w:rsidRPr="00DE5CC6">
        <w:rPr>
          <w:rFonts w:ascii="Book Antiqua" w:eastAsia="Book Antiqua" w:hAnsi="Book Antiqua" w:cs="Book Antiqua"/>
          <w:b/>
          <w:bCs/>
          <w:color w:val="000000"/>
        </w:rPr>
        <w:t>Figure 2</w:t>
      </w:r>
      <w:r w:rsidRPr="00DE5CC6">
        <w:rPr>
          <w:rFonts w:ascii="Book Antiqua" w:eastAsia="Book Antiqua" w:hAnsi="Book Antiqua" w:cs="Book Antiqua"/>
          <w:color w:val="000000"/>
        </w:rPr>
        <w:t xml:space="preserve"> </w:t>
      </w:r>
      <w:r w:rsidRPr="00DE5CC6">
        <w:rPr>
          <w:rFonts w:ascii="Book Antiqua" w:eastAsia="Book Antiqua" w:hAnsi="Book Antiqua" w:cs="Book Antiqua"/>
          <w:b/>
          <w:bCs/>
          <w:color w:val="000000"/>
        </w:rPr>
        <w:t xml:space="preserve">Effects of papaya on antioxidant activities in liver tissue. </w:t>
      </w:r>
      <w:r w:rsidR="00EE74B1" w:rsidRPr="00DE5CC6">
        <w:rPr>
          <w:rFonts w:ascii="Book Antiqua" w:eastAsia="Book Antiqua" w:hAnsi="Book Antiqua" w:cs="Book Antiqua"/>
          <w:color w:val="000000"/>
        </w:rPr>
        <w:t>A:</w:t>
      </w:r>
      <w:r w:rsidRPr="00DE5CC6">
        <w:rPr>
          <w:rFonts w:ascii="Book Antiqua" w:eastAsia="Book Antiqua" w:hAnsi="Book Antiqua" w:cs="Book Antiqua"/>
          <w:color w:val="000000"/>
        </w:rPr>
        <w:t xml:space="preserve"> Lipid peroxidation in the liver</w:t>
      </w:r>
      <w:r w:rsidR="00EE74B1"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w:t>
      </w:r>
      <w:r w:rsidR="00EE74B1" w:rsidRPr="00DE5CC6">
        <w:rPr>
          <w:rFonts w:ascii="Book Antiqua" w:eastAsia="Book Antiqua" w:hAnsi="Book Antiqua" w:cs="Book Antiqua"/>
          <w:color w:val="000000"/>
        </w:rPr>
        <w:t>B:</w:t>
      </w:r>
      <w:r w:rsidRPr="00DE5CC6">
        <w:rPr>
          <w:rFonts w:ascii="Book Antiqua" w:eastAsia="Book Antiqua" w:hAnsi="Book Antiqua" w:cs="Book Antiqua"/>
          <w:color w:val="000000"/>
        </w:rPr>
        <w:t xml:space="preserve"> Activity of catalase </w:t>
      </w:r>
      <w:r w:rsidR="00E11382">
        <w:rPr>
          <w:rFonts w:ascii="Book Antiqua" w:eastAsia="Book Antiqua" w:hAnsi="Book Antiqua" w:cs="Book Antiqua"/>
          <w:color w:val="000000"/>
        </w:rPr>
        <w:t xml:space="preserve">(CAT) </w:t>
      </w:r>
      <w:r w:rsidRPr="00DE5CC6">
        <w:rPr>
          <w:rFonts w:ascii="Book Antiqua" w:eastAsia="Book Antiqua" w:hAnsi="Book Antiqua" w:cs="Book Antiqua"/>
          <w:color w:val="000000"/>
        </w:rPr>
        <w:t>in the liver</w:t>
      </w:r>
      <w:r w:rsidR="00EE74B1"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w:t>
      </w:r>
      <w:r w:rsidR="00EE74B1" w:rsidRPr="00DE5CC6">
        <w:rPr>
          <w:rFonts w:ascii="Book Antiqua" w:eastAsia="Book Antiqua" w:hAnsi="Book Antiqua" w:cs="Book Antiqua"/>
          <w:color w:val="000000"/>
        </w:rPr>
        <w:t>C:</w:t>
      </w:r>
      <w:r w:rsidRPr="00DE5CC6">
        <w:rPr>
          <w:rFonts w:ascii="Book Antiqua" w:eastAsia="Book Antiqua" w:hAnsi="Book Antiqua" w:cs="Book Antiqua"/>
          <w:color w:val="000000"/>
        </w:rPr>
        <w:t xml:space="preserve"> Activity of superoxide dismutase</w:t>
      </w:r>
      <w:r w:rsidR="00E11382">
        <w:rPr>
          <w:rFonts w:ascii="Book Antiqua" w:eastAsia="Book Antiqua" w:hAnsi="Book Antiqua" w:cs="Book Antiqua"/>
          <w:color w:val="000000"/>
        </w:rPr>
        <w:t xml:space="preserve"> (SOD)</w:t>
      </w:r>
      <w:r w:rsidRPr="00DE5CC6">
        <w:rPr>
          <w:rFonts w:ascii="Book Antiqua" w:eastAsia="Book Antiqua" w:hAnsi="Book Antiqua" w:cs="Book Antiqua"/>
          <w:color w:val="000000"/>
        </w:rPr>
        <w:t xml:space="preserve"> in the liver. Data are expressed as mean ± </w:t>
      </w:r>
      <w:r w:rsidR="00E369FE">
        <w:rPr>
          <w:rFonts w:ascii="Book Antiqua" w:eastAsia="Book Antiqua" w:hAnsi="Book Antiqua" w:cs="Book Antiqua"/>
          <w:color w:val="000000"/>
        </w:rPr>
        <w:t>standard error of the mean</w:t>
      </w:r>
      <w:r w:rsidR="00E369FE" w:rsidRPr="00DE5CC6" w:rsidDel="00E369FE">
        <w:rPr>
          <w:rFonts w:ascii="Book Antiqua" w:eastAsia="Book Antiqua" w:hAnsi="Book Antiqua" w:cs="Book Antiqua"/>
          <w:color w:val="000000"/>
        </w:rPr>
        <w:t xml:space="preserve"> </w:t>
      </w:r>
      <w:r w:rsidRPr="00DE5CC6">
        <w:rPr>
          <w:rFonts w:ascii="Book Antiqua" w:eastAsia="Book Antiqua" w:hAnsi="Book Antiqua" w:cs="Book Antiqua"/>
          <w:color w:val="000000"/>
        </w:rPr>
        <w:t>(</w:t>
      </w:r>
      <w:r w:rsidRPr="00DE5CC6">
        <w:rPr>
          <w:rFonts w:ascii="Book Antiqua" w:eastAsia="Book Antiqua" w:hAnsi="Book Antiqua" w:cs="Book Antiqua"/>
          <w:i/>
          <w:iCs/>
          <w:color w:val="000000"/>
        </w:rPr>
        <w:t>n</w:t>
      </w:r>
      <w:r w:rsidRPr="00DE5CC6">
        <w:rPr>
          <w:rFonts w:ascii="Book Antiqua" w:eastAsia="Book Antiqua" w:hAnsi="Book Antiqua" w:cs="Book Antiqua"/>
          <w:color w:val="000000"/>
        </w:rPr>
        <w:t xml:space="preserve"> = 6-7). </w:t>
      </w:r>
      <w:r w:rsidR="009D7AF1" w:rsidRPr="00DE5CC6">
        <w:rPr>
          <w:rFonts w:ascii="Book Antiqua" w:hAnsi="Book Antiqua"/>
          <w:vertAlign w:val="superscript"/>
        </w:rPr>
        <w:t>a</w:t>
      </w:r>
      <w:r w:rsidR="00E800EC" w:rsidRPr="00DE5CC6">
        <w:rPr>
          <w:rFonts w:ascii="Book Antiqua" w:hAnsi="Book Antiqua"/>
          <w:i/>
          <w:iCs/>
        </w:rPr>
        <w:t>P</w:t>
      </w:r>
      <w:r w:rsidR="009D7AF1" w:rsidRPr="00DE5CC6">
        <w:rPr>
          <w:rFonts w:ascii="Book Antiqua" w:hAnsi="Book Antiqua"/>
          <w:i/>
          <w:iCs/>
        </w:rPr>
        <w:t xml:space="preserve"> </w:t>
      </w:r>
      <w:r w:rsidR="009D7AF1" w:rsidRPr="00DE5CC6">
        <w:rPr>
          <w:rFonts w:ascii="Book Antiqua" w:hAnsi="Book Antiqua"/>
        </w:rPr>
        <w:t xml:space="preserve">&lt; 0.05, </w:t>
      </w:r>
      <w:r w:rsidR="009D7AF1" w:rsidRPr="00DE5CC6">
        <w:rPr>
          <w:rFonts w:ascii="Book Antiqua" w:hAnsi="Book Antiqua"/>
          <w:vertAlign w:val="superscript"/>
        </w:rPr>
        <w:t>b</w:t>
      </w:r>
      <w:r w:rsidR="00E800EC" w:rsidRPr="00DE5CC6">
        <w:rPr>
          <w:rFonts w:ascii="Book Antiqua" w:hAnsi="Book Antiqua"/>
          <w:i/>
          <w:iCs/>
        </w:rPr>
        <w:t>P</w:t>
      </w:r>
      <w:r w:rsidR="009D7AF1" w:rsidRPr="00DE5CC6">
        <w:rPr>
          <w:rFonts w:ascii="Book Antiqua" w:hAnsi="Book Antiqua"/>
          <w:i/>
          <w:iCs/>
        </w:rPr>
        <w:t xml:space="preserve"> </w:t>
      </w:r>
      <w:r w:rsidR="009D7AF1" w:rsidRPr="00DE5CC6">
        <w:rPr>
          <w:rFonts w:ascii="Book Antiqua" w:hAnsi="Book Antiqua"/>
        </w:rPr>
        <w:t xml:space="preserve">&lt; 0.01, </w:t>
      </w:r>
      <w:r w:rsidR="009D7AF1" w:rsidRPr="00DE5CC6">
        <w:rPr>
          <w:rFonts w:ascii="Book Antiqua" w:hAnsi="Book Antiqua"/>
          <w:vertAlign w:val="superscript"/>
        </w:rPr>
        <w:t>c</w:t>
      </w:r>
      <w:r w:rsidR="00E800EC" w:rsidRPr="00DE5CC6">
        <w:rPr>
          <w:rFonts w:ascii="Book Antiqua" w:hAnsi="Book Antiqua"/>
          <w:i/>
          <w:iCs/>
        </w:rPr>
        <w:t>P</w:t>
      </w:r>
      <w:r w:rsidR="009D7AF1" w:rsidRPr="00DE5CC6">
        <w:rPr>
          <w:rFonts w:ascii="Book Antiqua" w:hAnsi="Book Antiqua"/>
          <w:i/>
          <w:iCs/>
        </w:rPr>
        <w:t xml:space="preserve"> </w:t>
      </w:r>
      <w:r w:rsidR="009D7AF1" w:rsidRPr="00DE5CC6">
        <w:rPr>
          <w:rFonts w:ascii="Book Antiqua" w:hAnsi="Book Antiqua"/>
        </w:rPr>
        <w:t xml:space="preserve">&lt; 0.001 </w:t>
      </w:r>
      <w:r w:rsidR="009D7AF1" w:rsidRPr="00DE5CC6">
        <w:rPr>
          <w:rFonts w:ascii="Book Antiqua" w:hAnsi="Book Antiqua"/>
          <w:i/>
          <w:iCs/>
        </w:rPr>
        <w:t>vs</w:t>
      </w:r>
      <w:r w:rsidR="009D7AF1" w:rsidRPr="00DE5CC6">
        <w:rPr>
          <w:rFonts w:ascii="Book Antiqua" w:hAnsi="Book Antiqua"/>
        </w:rPr>
        <w:t xml:space="preserve"> </w:t>
      </w:r>
      <w:r w:rsidR="00E11382">
        <w:rPr>
          <w:rFonts w:ascii="Book Antiqua" w:hAnsi="Book Antiqua"/>
        </w:rPr>
        <w:t>control (</w:t>
      </w:r>
      <w:r w:rsidR="009D7AF1" w:rsidRPr="00DE5CC6">
        <w:rPr>
          <w:rFonts w:ascii="Book Antiqua" w:hAnsi="Book Antiqua"/>
        </w:rPr>
        <w:t>C</w:t>
      </w:r>
      <w:r w:rsidR="00E11382">
        <w:rPr>
          <w:rFonts w:ascii="Book Antiqua" w:hAnsi="Book Antiqua"/>
        </w:rPr>
        <w:t>)</w:t>
      </w:r>
      <w:r w:rsidR="009D7AF1" w:rsidRPr="00DE5CC6">
        <w:rPr>
          <w:rFonts w:ascii="Book Antiqua" w:hAnsi="Book Antiqua"/>
        </w:rPr>
        <w:t xml:space="preserve">, and </w:t>
      </w:r>
      <w:r w:rsidR="009D7AF1" w:rsidRPr="00DE5CC6">
        <w:rPr>
          <w:rFonts w:ascii="Book Antiqua" w:hAnsi="Book Antiqua"/>
          <w:vertAlign w:val="superscript"/>
        </w:rPr>
        <w:t>d</w:t>
      </w:r>
      <w:r w:rsidR="00E800EC" w:rsidRPr="00DE5CC6">
        <w:rPr>
          <w:rFonts w:ascii="Book Antiqua" w:hAnsi="Book Antiqua"/>
          <w:i/>
          <w:iCs/>
        </w:rPr>
        <w:t xml:space="preserve">P </w:t>
      </w:r>
      <w:r w:rsidR="009D7AF1" w:rsidRPr="00DE5CC6">
        <w:rPr>
          <w:rFonts w:ascii="Book Antiqua" w:hAnsi="Book Antiqua"/>
        </w:rPr>
        <w:t xml:space="preserve">&lt; 0.05, </w:t>
      </w:r>
      <w:r w:rsidR="009D7AF1" w:rsidRPr="00DE5CC6">
        <w:rPr>
          <w:rFonts w:ascii="Book Antiqua" w:hAnsi="Book Antiqua"/>
          <w:vertAlign w:val="superscript"/>
        </w:rPr>
        <w:t>f</w:t>
      </w:r>
      <w:r w:rsidR="00E800EC" w:rsidRPr="00DE5CC6">
        <w:rPr>
          <w:rFonts w:ascii="Book Antiqua" w:hAnsi="Book Antiqua"/>
          <w:i/>
          <w:iCs/>
        </w:rPr>
        <w:t>P</w:t>
      </w:r>
      <w:r w:rsidR="009D7AF1" w:rsidRPr="00DE5CC6">
        <w:rPr>
          <w:rFonts w:ascii="Book Antiqua" w:hAnsi="Book Antiqua"/>
          <w:i/>
          <w:iCs/>
        </w:rPr>
        <w:t xml:space="preserve"> </w:t>
      </w:r>
      <w:r w:rsidR="009D7AF1" w:rsidRPr="00DE5CC6">
        <w:rPr>
          <w:rFonts w:ascii="Book Antiqua" w:hAnsi="Book Antiqua"/>
        </w:rPr>
        <w:t xml:space="preserve">&lt; 0.001 </w:t>
      </w:r>
      <w:r w:rsidR="009D7AF1" w:rsidRPr="00DE5CC6">
        <w:rPr>
          <w:rFonts w:ascii="Book Antiqua" w:hAnsi="Book Antiqua"/>
          <w:i/>
          <w:iCs/>
        </w:rPr>
        <w:t>vs</w:t>
      </w:r>
      <w:r w:rsidR="009D7AF1" w:rsidRPr="00DE5CC6">
        <w:rPr>
          <w:rFonts w:ascii="Book Antiqua" w:hAnsi="Book Antiqua"/>
        </w:rPr>
        <w:t xml:space="preserve"> </w:t>
      </w:r>
      <w:r w:rsidR="00011CB2" w:rsidRPr="00DE5CC6">
        <w:rPr>
          <w:rFonts w:ascii="Book Antiqua" w:eastAsia="Book Antiqua" w:hAnsi="Book Antiqua" w:cs="Book Antiqua"/>
          <w:color w:val="000000"/>
        </w:rPr>
        <w:t>high fat diet</w:t>
      </w:r>
      <w:r w:rsidR="009D7AF1" w:rsidRPr="00DE5CC6">
        <w:rPr>
          <w:rFonts w:ascii="Book Antiqua" w:hAnsi="Book Antiqua"/>
        </w:rPr>
        <w:t xml:space="preserve"> </w:t>
      </w:r>
      <w:r w:rsidR="00E11382">
        <w:rPr>
          <w:rFonts w:ascii="Book Antiqua" w:hAnsi="Book Antiqua"/>
        </w:rPr>
        <w:t xml:space="preserve">(HFD) </w:t>
      </w:r>
      <w:r w:rsidR="009D7AF1" w:rsidRPr="00DE5CC6">
        <w:rPr>
          <w:rFonts w:ascii="Book Antiqua" w:hAnsi="Book Antiqua"/>
        </w:rPr>
        <w:t xml:space="preserve">group. </w:t>
      </w:r>
      <w:r w:rsidRPr="00DE5CC6">
        <w:rPr>
          <w:rFonts w:ascii="Book Antiqua" w:eastAsia="Book Antiqua" w:hAnsi="Book Antiqua" w:cs="Book Antiqua"/>
          <w:color w:val="000000"/>
        </w:rPr>
        <w:t>HFH</w:t>
      </w:r>
      <w:r w:rsidR="00EE74B1"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High fat diet treated with 1 mL of papaya juice/100</w:t>
      </w:r>
      <w:r w:rsidR="00031EB2"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g </w:t>
      </w:r>
      <w:r w:rsidR="00E369FE">
        <w:rPr>
          <w:rFonts w:ascii="Book Antiqua" w:eastAsia="Book Antiqua" w:hAnsi="Book Antiqua" w:cs="Book Antiqua"/>
          <w:color w:val="000000"/>
        </w:rPr>
        <w:t>body weight</w:t>
      </w:r>
      <w:r w:rsidR="00BD3A35" w:rsidRPr="00DE5CC6">
        <w:rPr>
          <w:rFonts w:ascii="Book Antiqua" w:eastAsia="Book Antiqua" w:hAnsi="Book Antiqua" w:cs="Book Antiqua"/>
          <w:color w:val="000000"/>
        </w:rPr>
        <w:t xml:space="preserve">; </w:t>
      </w:r>
      <w:r w:rsidR="00E369FE" w:rsidRPr="00DE5CC6">
        <w:rPr>
          <w:rFonts w:ascii="Book Antiqua" w:eastAsia="Book Antiqua" w:hAnsi="Book Antiqua" w:cs="Book Antiqua"/>
          <w:color w:val="000000"/>
        </w:rPr>
        <w:t xml:space="preserve">HFL: High fat diet treated with 0.5 mL of papaya juice/100 g </w:t>
      </w:r>
      <w:r w:rsidR="00E369FE">
        <w:rPr>
          <w:rFonts w:ascii="Book Antiqua" w:eastAsia="Book Antiqua" w:hAnsi="Book Antiqua" w:cs="Book Antiqua"/>
          <w:color w:val="000000"/>
        </w:rPr>
        <w:t>body weight</w:t>
      </w:r>
      <w:r w:rsidR="00E369FE" w:rsidRPr="00DE5CC6">
        <w:rPr>
          <w:rFonts w:ascii="Book Antiqua" w:eastAsia="Book Antiqua" w:hAnsi="Book Antiqua" w:cs="Book Antiqua"/>
          <w:color w:val="000000"/>
        </w:rPr>
        <w:t>; MDA: Microdermabrasion</w:t>
      </w:r>
      <w:r w:rsidR="00BD3A35" w:rsidRPr="00DE5CC6">
        <w:rPr>
          <w:rFonts w:ascii="Book Antiqua" w:eastAsia="Book Antiqua" w:hAnsi="Book Antiqua" w:cs="Book Antiqua"/>
          <w:color w:val="000000"/>
        </w:rPr>
        <w:t>.</w:t>
      </w:r>
    </w:p>
    <w:p w14:paraId="4351525A" w14:textId="2A548F11" w:rsidR="00F14A22" w:rsidRPr="00DE5CC6" w:rsidRDefault="00883A16" w:rsidP="00DE5CC6">
      <w:pPr>
        <w:spacing w:line="360" w:lineRule="auto"/>
        <w:jc w:val="both"/>
        <w:rPr>
          <w:rFonts w:ascii="Book Antiqua" w:hAnsi="Book Antiqua"/>
        </w:rPr>
      </w:pPr>
      <w:r w:rsidRPr="00DE5CC6">
        <w:rPr>
          <w:rFonts w:ascii="Book Antiqua" w:hAnsi="Book Antiqua"/>
        </w:rPr>
        <w:br w:type="page"/>
      </w:r>
    </w:p>
    <w:p w14:paraId="7D35C580" w14:textId="4ECB0254" w:rsidR="009C165F" w:rsidRPr="00DE5CC6" w:rsidRDefault="00CE2B3C" w:rsidP="00DE5CC6">
      <w:pPr>
        <w:spacing w:line="360" w:lineRule="auto"/>
        <w:jc w:val="both"/>
        <w:rPr>
          <w:rFonts w:ascii="Book Antiqua" w:hAnsi="Book Antiqua"/>
        </w:rPr>
      </w:pPr>
      <w:r w:rsidRPr="00DE5CC6">
        <w:rPr>
          <w:rFonts w:ascii="Book Antiqua" w:hAnsi="Book Antiqua"/>
          <w:noProof/>
          <w:lang w:val="en-US" w:bidi="th-TH"/>
        </w:rPr>
        <w:lastRenderedPageBreak/>
        <w:drawing>
          <wp:inline distT="0" distB="0" distL="0" distR="0" wp14:anchorId="04D37FF5" wp14:editId="0A5F0EF8">
            <wp:extent cx="2807838" cy="2280062"/>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1030" cy="2298894"/>
                    </a:xfrm>
                    <a:prstGeom prst="rect">
                      <a:avLst/>
                    </a:prstGeom>
                  </pic:spPr>
                </pic:pic>
              </a:graphicData>
            </a:graphic>
          </wp:inline>
        </w:drawing>
      </w:r>
      <w:r w:rsidRPr="00DE5CC6">
        <w:rPr>
          <w:rFonts w:ascii="Book Antiqua" w:hAnsi="Book Antiqua"/>
          <w:noProof/>
        </w:rPr>
        <w:t xml:space="preserve"> </w:t>
      </w:r>
      <w:r w:rsidRPr="00DE5CC6">
        <w:rPr>
          <w:rFonts w:ascii="Book Antiqua" w:hAnsi="Book Antiqua"/>
          <w:noProof/>
          <w:lang w:val="en-US" w:bidi="th-TH"/>
        </w:rPr>
        <w:drawing>
          <wp:inline distT="0" distB="0" distL="0" distR="0" wp14:anchorId="3DD37A39" wp14:editId="3502DA80">
            <wp:extent cx="2850078" cy="2168400"/>
            <wp:effectExtent l="0" t="0" r="762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97439" cy="2204433"/>
                    </a:xfrm>
                    <a:prstGeom prst="rect">
                      <a:avLst/>
                    </a:prstGeom>
                  </pic:spPr>
                </pic:pic>
              </a:graphicData>
            </a:graphic>
          </wp:inline>
        </w:drawing>
      </w:r>
    </w:p>
    <w:p w14:paraId="21D12A81" w14:textId="62E6B2C6" w:rsidR="00A77B3E" w:rsidRPr="00DE5CC6" w:rsidRDefault="00E615F1" w:rsidP="00DE5CC6">
      <w:pPr>
        <w:spacing w:line="360" w:lineRule="auto"/>
        <w:jc w:val="both"/>
        <w:rPr>
          <w:rFonts w:ascii="Book Antiqua" w:hAnsi="Book Antiqua"/>
        </w:rPr>
      </w:pPr>
      <w:r w:rsidRPr="00DE5CC6">
        <w:rPr>
          <w:rFonts w:ascii="Book Antiqua" w:eastAsia="Book Antiqua" w:hAnsi="Book Antiqua" w:cs="Book Antiqua"/>
          <w:b/>
          <w:bCs/>
          <w:color w:val="000000"/>
        </w:rPr>
        <w:t>Figure 3</w:t>
      </w:r>
      <w:r w:rsidRPr="00DE5CC6">
        <w:rPr>
          <w:rFonts w:ascii="Book Antiqua" w:eastAsia="Book Antiqua" w:hAnsi="Book Antiqua" w:cs="Book Antiqua"/>
          <w:color w:val="000000"/>
        </w:rPr>
        <w:t xml:space="preserve"> </w:t>
      </w:r>
      <w:r w:rsidRPr="00DE5CC6">
        <w:rPr>
          <w:rFonts w:ascii="Book Antiqua" w:eastAsia="Book Antiqua" w:hAnsi="Book Antiqua" w:cs="Book Antiqua"/>
          <w:b/>
          <w:bCs/>
          <w:color w:val="000000"/>
        </w:rPr>
        <w:t xml:space="preserve">Effects of papaya on proinflammatory cytokines in liver tissue. </w:t>
      </w:r>
      <w:r w:rsidR="00883A16" w:rsidRPr="00DE5CC6">
        <w:rPr>
          <w:rFonts w:ascii="Book Antiqua" w:eastAsia="Book Antiqua" w:hAnsi="Book Antiqua" w:cs="Book Antiqua"/>
          <w:color w:val="000000"/>
        </w:rPr>
        <w:t>A:</w:t>
      </w:r>
      <w:r w:rsidRPr="00DE5CC6">
        <w:rPr>
          <w:rFonts w:ascii="Book Antiqua" w:eastAsia="Book Antiqua" w:hAnsi="Book Antiqua" w:cs="Book Antiqua"/>
          <w:color w:val="000000"/>
        </w:rPr>
        <w:t xml:space="preserve"> </w:t>
      </w:r>
      <w:r w:rsidR="00F665FC" w:rsidRPr="00DE5CC6">
        <w:rPr>
          <w:rFonts w:ascii="Book Antiqua" w:eastAsia="Book Antiqua" w:hAnsi="Book Antiqua" w:cs="Book Antiqua"/>
          <w:color w:val="000000"/>
        </w:rPr>
        <w:t>Tumour necrosis factor-α</w:t>
      </w:r>
      <w:r w:rsidRPr="00DE5CC6">
        <w:rPr>
          <w:rFonts w:ascii="Book Antiqua" w:eastAsia="Book Antiqua" w:hAnsi="Book Antiqua" w:cs="Book Antiqua"/>
          <w:color w:val="000000"/>
        </w:rPr>
        <w:t xml:space="preserve"> </w:t>
      </w:r>
      <w:r w:rsidR="00781E57">
        <w:rPr>
          <w:rFonts w:ascii="Book Antiqua" w:eastAsia="Book Antiqua" w:hAnsi="Book Antiqua" w:cs="Book Antiqua"/>
          <w:color w:val="000000"/>
        </w:rPr>
        <w:t>(</w:t>
      </w:r>
      <w:r w:rsidR="00781E57" w:rsidRPr="00DE5CC6">
        <w:rPr>
          <w:rFonts w:ascii="Book Antiqua" w:eastAsia="Book Antiqua" w:hAnsi="Book Antiqua" w:cs="Book Antiqua"/>
          <w:color w:val="000000"/>
        </w:rPr>
        <w:t>TNF-α</w:t>
      </w:r>
      <w:r w:rsidR="00781E57">
        <w:rPr>
          <w:rFonts w:ascii="Book Antiqua" w:eastAsia="Book Antiqua" w:hAnsi="Book Antiqua" w:cs="Book Antiqua"/>
          <w:color w:val="000000"/>
        </w:rPr>
        <w:t>)</w:t>
      </w:r>
      <w:r w:rsidR="00781E57"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in the liver</w:t>
      </w:r>
      <w:r w:rsidR="00883A16" w:rsidRPr="00DE5CC6">
        <w:rPr>
          <w:rFonts w:ascii="Book Antiqua" w:eastAsia="Book Antiqua" w:hAnsi="Book Antiqua" w:cs="Book Antiqua"/>
          <w:color w:val="000000"/>
        </w:rPr>
        <w:t>; B:</w:t>
      </w:r>
      <w:r w:rsidRPr="00DE5CC6">
        <w:rPr>
          <w:rFonts w:ascii="Book Antiqua" w:eastAsia="Book Antiqua" w:hAnsi="Book Antiqua" w:cs="Book Antiqua"/>
          <w:color w:val="000000"/>
        </w:rPr>
        <w:t xml:space="preserve"> </w:t>
      </w:r>
      <w:r w:rsidR="00F665FC" w:rsidRPr="00DE5CC6">
        <w:rPr>
          <w:rFonts w:ascii="Book Antiqua" w:eastAsia="Book Antiqua" w:hAnsi="Book Antiqua" w:cs="Book Antiqua"/>
          <w:color w:val="000000"/>
        </w:rPr>
        <w:t>Interleukin 6</w:t>
      </w:r>
      <w:r w:rsidR="00E11382">
        <w:rPr>
          <w:rFonts w:ascii="Book Antiqua" w:eastAsia="Book Antiqua" w:hAnsi="Book Antiqua" w:cs="Book Antiqua"/>
          <w:color w:val="000000"/>
        </w:rPr>
        <w:t xml:space="preserve"> (IL-6)</w:t>
      </w:r>
      <w:r w:rsidRPr="00DE5CC6">
        <w:rPr>
          <w:rFonts w:ascii="Book Antiqua" w:eastAsia="Book Antiqua" w:hAnsi="Book Antiqua" w:cs="Book Antiqua"/>
          <w:color w:val="000000"/>
        </w:rPr>
        <w:t xml:space="preserve"> in the liver. Data are expressed as mean ± </w:t>
      </w:r>
      <w:r w:rsidR="00E369FE">
        <w:rPr>
          <w:rFonts w:ascii="Book Antiqua" w:eastAsia="Book Antiqua" w:hAnsi="Book Antiqua" w:cs="Book Antiqua"/>
          <w:color w:val="000000"/>
        </w:rPr>
        <w:t>standard error of the mean</w:t>
      </w:r>
      <w:r w:rsidRPr="00DE5CC6">
        <w:rPr>
          <w:rFonts w:ascii="Book Antiqua" w:eastAsia="Book Antiqua" w:hAnsi="Book Antiqua" w:cs="Book Antiqua"/>
          <w:color w:val="000000"/>
        </w:rPr>
        <w:t xml:space="preserve"> (</w:t>
      </w:r>
      <w:r w:rsidRPr="00DE5CC6">
        <w:rPr>
          <w:rFonts w:ascii="Book Antiqua" w:eastAsia="Book Antiqua" w:hAnsi="Book Antiqua" w:cs="Book Antiqua"/>
          <w:i/>
          <w:iCs/>
          <w:color w:val="000000"/>
        </w:rPr>
        <w:t>n</w:t>
      </w:r>
      <w:r w:rsidRPr="00DE5CC6">
        <w:rPr>
          <w:rFonts w:ascii="Book Antiqua" w:eastAsia="Book Antiqua" w:hAnsi="Book Antiqua" w:cs="Book Antiqua"/>
          <w:color w:val="000000"/>
        </w:rPr>
        <w:t xml:space="preserve"> = 6-7). </w:t>
      </w:r>
      <w:r w:rsidR="009D7AF1" w:rsidRPr="00DE5CC6">
        <w:rPr>
          <w:rFonts w:ascii="Book Antiqua" w:hAnsi="Book Antiqua"/>
          <w:vertAlign w:val="superscript"/>
        </w:rPr>
        <w:t>a</w:t>
      </w:r>
      <w:r w:rsidR="00CE2B3C" w:rsidRPr="00DE5CC6">
        <w:rPr>
          <w:rFonts w:ascii="Book Antiqua" w:hAnsi="Book Antiqua"/>
          <w:i/>
          <w:iCs/>
        </w:rPr>
        <w:t>P</w:t>
      </w:r>
      <w:r w:rsidR="009D7AF1" w:rsidRPr="00DE5CC6">
        <w:rPr>
          <w:rFonts w:ascii="Book Antiqua" w:hAnsi="Book Antiqua"/>
          <w:i/>
          <w:iCs/>
        </w:rPr>
        <w:t xml:space="preserve"> </w:t>
      </w:r>
      <w:r w:rsidR="009D7AF1" w:rsidRPr="00DE5CC6">
        <w:rPr>
          <w:rFonts w:ascii="Book Antiqua" w:hAnsi="Book Antiqua"/>
        </w:rPr>
        <w:t xml:space="preserve">&lt; 0.05, </w:t>
      </w:r>
      <w:r w:rsidR="009D7AF1" w:rsidRPr="00DE5CC6">
        <w:rPr>
          <w:rFonts w:ascii="Book Antiqua" w:hAnsi="Book Antiqua"/>
          <w:vertAlign w:val="superscript"/>
        </w:rPr>
        <w:t>b</w:t>
      </w:r>
      <w:r w:rsidR="00CE2B3C" w:rsidRPr="00DE5CC6">
        <w:rPr>
          <w:rFonts w:ascii="Book Antiqua" w:hAnsi="Book Antiqua"/>
          <w:i/>
          <w:iCs/>
        </w:rPr>
        <w:t>P</w:t>
      </w:r>
      <w:r w:rsidR="009D7AF1" w:rsidRPr="00DE5CC6">
        <w:rPr>
          <w:rFonts w:ascii="Book Antiqua" w:hAnsi="Book Antiqua"/>
          <w:i/>
          <w:iCs/>
        </w:rPr>
        <w:t xml:space="preserve"> </w:t>
      </w:r>
      <w:r w:rsidR="009D7AF1" w:rsidRPr="00DE5CC6">
        <w:rPr>
          <w:rFonts w:ascii="Book Antiqua" w:hAnsi="Book Antiqua"/>
        </w:rPr>
        <w:t xml:space="preserve">&lt; 0.01 </w:t>
      </w:r>
      <w:r w:rsidR="009D7AF1" w:rsidRPr="00DE5CC6">
        <w:rPr>
          <w:rFonts w:ascii="Book Antiqua" w:hAnsi="Book Antiqua"/>
          <w:i/>
          <w:iCs/>
        </w:rPr>
        <w:t>vs</w:t>
      </w:r>
      <w:r w:rsidR="009D7AF1" w:rsidRPr="00DE5CC6">
        <w:rPr>
          <w:rFonts w:ascii="Book Antiqua" w:hAnsi="Book Antiqua"/>
        </w:rPr>
        <w:t xml:space="preserve"> </w:t>
      </w:r>
      <w:r w:rsidR="00E11382">
        <w:rPr>
          <w:rFonts w:ascii="Book Antiqua" w:hAnsi="Book Antiqua"/>
        </w:rPr>
        <w:t>control (C)</w:t>
      </w:r>
      <w:r w:rsidR="009D7AF1" w:rsidRPr="00DE5CC6">
        <w:rPr>
          <w:rFonts w:ascii="Book Antiqua" w:hAnsi="Book Antiqua"/>
        </w:rPr>
        <w:t xml:space="preserve">, and </w:t>
      </w:r>
      <w:r w:rsidR="009D7AF1" w:rsidRPr="00DE5CC6">
        <w:rPr>
          <w:rFonts w:ascii="Book Antiqua" w:hAnsi="Book Antiqua"/>
          <w:vertAlign w:val="superscript"/>
        </w:rPr>
        <w:t>d</w:t>
      </w:r>
      <w:r w:rsidR="00CE2B3C" w:rsidRPr="00DE5CC6">
        <w:rPr>
          <w:rFonts w:ascii="Book Antiqua" w:hAnsi="Book Antiqua"/>
          <w:i/>
          <w:iCs/>
        </w:rPr>
        <w:t>P</w:t>
      </w:r>
      <w:r w:rsidR="009D7AF1" w:rsidRPr="00DE5CC6">
        <w:rPr>
          <w:rFonts w:ascii="Book Antiqua" w:hAnsi="Book Antiqua"/>
          <w:i/>
          <w:iCs/>
        </w:rPr>
        <w:t xml:space="preserve"> </w:t>
      </w:r>
      <w:r w:rsidR="009D7AF1" w:rsidRPr="00DE5CC6">
        <w:rPr>
          <w:rFonts w:ascii="Book Antiqua" w:hAnsi="Book Antiqua"/>
        </w:rPr>
        <w:t xml:space="preserve">&lt; 0.05 </w:t>
      </w:r>
      <w:r w:rsidR="009D7AF1" w:rsidRPr="00DE5CC6">
        <w:rPr>
          <w:rFonts w:ascii="Book Antiqua" w:hAnsi="Book Antiqua"/>
          <w:i/>
          <w:iCs/>
        </w:rPr>
        <w:t>vs</w:t>
      </w:r>
      <w:r w:rsidR="009D7AF1" w:rsidRPr="00DE5CC6">
        <w:rPr>
          <w:rFonts w:ascii="Book Antiqua" w:hAnsi="Book Antiqua"/>
        </w:rPr>
        <w:t xml:space="preserve"> </w:t>
      </w:r>
      <w:r w:rsidR="00CE2B3C" w:rsidRPr="00DE5CC6">
        <w:rPr>
          <w:rFonts w:ascii="Book Antiqua" w:eastAsia="Book Antiqua" w:hAnsi="Book Antiqua" w:cs="Book Antiqua"/>
          <w:color w:val="000000"/>
        </w:rPr>
        <w:t>high fat diet</w:t>
      </w:r>
      <w:r w:rsidR="00E11382">
        <w:rPr>
          <w:rFonts w:ascii="Book Antiqua" w:eastAsia="Book Antiqua" w:hAnsi="Book Antiqua" w:cs="Book Antiqua"/>
          <w:color w:val="000000"/>
        </w:rPr>
        <w:t xml:space="preserve"> (HFD)</w:t>
      </w:r>
      <w:r w:rsidR="009D7AF1" w:rsidRPr="00DE5CC6">
        <w:rPr>
          <w:rFonts w:ascii="Book Antiqua" w:hAnsi="Book Antiqua"/>
        </w:rPr>
        <w:t xml:space="preserve"> group. </w:t>
      </w:r>
      <w:r w:rsidR="00E369FE" w:rsidRPr="00DE5CC6">
        <w:rPr>
          <w:rFonts w:ascii="Book Antiqua" w:eastAsia="Book Antiqua" w:hAnsi="Book Antiqua" w:cs="Book Antiqua"/>
          <w:color w:val="000000"/>
        </w:rPr>
        <w:t xml:space="preserve">HFH: High fat diet treated with 1 mL of papaya juice/100 g </w:t>
      </w:r>
      <w:r w:rsidR="00E369FE">
        <w:rPr>
          <w:rFonts w:ascii="Book Antiqua" w:eastAsia="Book Antiqua" w:hAnsi="Book Antiqua" w:cs="Book Antiqua"/>
          <w:color w:val="000000"/>
        </w:rPr>
        <w:t>body weight</w:t>
      </w:r>
      <w:r w:rsidR="00E369FE"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HFL</w:t>
      </w:r>
      <w:r w:rsidR="006F649A"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High fat diet treated with 0.5 mL of papaya juice/100</w:t>
      </w:r>
      <w:r w:rsidR="00031EB2"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g </w:t>
      </w:r>
      <w:r w:rsidR="00E369FE">
        <w:rPr>
          <w:rFonts w:ascii="Book Antiqua" w:eastAsia="Book Antiqua" w:hAnsi="Book Antiqua" w:cs="Book Antiqua"/>
          <w:color w:val="000000"/>
        </w:rPr>
        <w:t>body weight</w:t>
      </w:r>
      <w:r w:rsidR="00F665FC" w:rsidRPr="00DE5CC6">
        <w:rPr>
          <w:rFonts w:ascii="Book Antiqua" w:eastAsia="Book Antiqua" w:hAnsi="Book Antiqua" w:cs="Book Antiqua"/>
          <w:color w:val="000000"/>
        </w:rPr>
        <w:t>.</w:t>
      </w:r>
    </w:p>
    <w:p w14:paraId="4EEF78AB" w14:textId="35C49359" w:rsidR="00F14A22" w:rsidRPr="00DE5CC6" w:rsidRDefault="007E265C" w:rsidP="00DE5CC6">
      <w:pPr>
        <w:spacing w:line="360" w:lineRule="auto"/>
        <w:jc w:val="both"/>
        <w:rPr>
          <w:rFonts w:ascii="Book Antiqua" w:hAnsi="Book Antiqua"/>
          <w:noProof/>
        </w:rPr>
      </w:pPr>
      <w:r w:rsidRPr="00DE5CC6">
        <w:rPr>
          <w:rFonts w:ascii="Book Antiqua" w:hAnsi="Book Antiqua"/>
        </w:rPr>
        <w:br w:type="page"/>
      </w:r>
      <w:r w:rsidR="00F14A22" w:rsidRPr="00DE5CC6">
        <w:rPr>
          <w:rFonts w:ascii="Book Antiqua" w:hAnsi="Book Antiqua"/>
          <w:noProof/>
        </w:rPr>
        <w:lastRenderedPageBreak/>
        <w:t xml:space="preserve"> </w:t>
      </w:r>
      <w:r w:rsidR="00494AE2" w:rsidRPr="00DE5CC6">
        <w:rPr>
          <w:rFonts w:ascii="Book Antiqua" w:hAnsi="Book Antiqua"/>
          <w:noProof/>
          <w:lang w:val="en-US" w:bidi="th-TH"/>
        </w:rPr>
        <w:drawing>
          <wp:inline distT="0" distB="0" distL="0" distR="0" wp14:anchorId="27F1E6B3" wp14:editId="42E235F2">
            <wp:extent cx="2588615" cy="1757548"/>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95193" cy="1762014"/>
                    </a:xfrm>
                    <a:prstGeom prst="rect">
                      <a:avLst/>
                    </a:prstGeom>
                  </pic:spPr>
                </pic:pic>
              </a:graphicData>
            </a:graphic>
          </wp:inline>
        </w:drawing>
      </w:r>
      <w:r w:rsidR="00494AE2" w:rsidRPr="00DE5CC6">
        <w:rPr>
          <w:rFonts w:ascii="Book Antiqua" w:hAnsi="Book Antiqua"/>
          <w:noProof/>
        </w:rPr>
        <w:t xml:space="preserve"> </w:t>
      </w:r>
      <w:r w:rsidR="00494AE2" w:rsidRPr="00DE5CC6">
        <w:rPr>
          <w:rFonts w:ascii="Book Antiqua" w:hAnsi="Book Antiqua"/>
          <w:noProof/>
          <w:lang w:val="en-US" w:bidi="th-TH"/>
        </w:rPr>
        <w:drawing>
          <wp:inline distT="0" distB="0" distL="0" distR="0" wp14:anchorId="50E00377" wp14:editId="66D28852">
            <wp:extent cx="3128411" cy="189034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9834" cy="1903291"/>
                    </a:xfrm>
                    <a:prstGeom prst="rect">
                      <a:avLst/>
                    </a:prstGeom>
                  </pic:spPr>
                </pic:pic>
              </a:graphicData>
            </a:graphic>
          </wp:inline>
        </w:drawing>
      </w:r>
    </w:p>
    <w:p w14:paraId="515583D7" w14:textId="441FA791" w:rsidR="00494AE2" w:rsidRPr="00DE5CC6" w:rsidRDefault="00494AE2" w:rsidP="00DE5CC6">
      <w:pPr>
        <w:spacing w:line="360" w:lineRule="auto"/>
        <w:jc w:val="both"/>
        <w:rPr>
          <w:rFonts w:ascii="Book Antiqua" w:hAnsi="Book Antiqua"/>
          <w:noProof/>
        </w:rPr>
      </w:pPr>
      <w:r w:rsidRPr="00DE5CC6">
        <w:rPr>
          <w:rFonts w:ascii="Book Antiqua" w:hAnsi="Book Antiqua"/>
          <w:noProof/>
          <w:lang w:val="en-US" w:bidi="th-TH"/>
        </w:rPr>
        <w:drawing>
          <wp:inline distT="0" distB="0" distL="0" distR="0" wp14:anchorId="211B3F21" wp14:editId="788474A8">
            <wp:extent cx="2671068" cy="2030680"/>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05555" cy="2056899"/>
                    </a:xfrm>
                    <a:prstGeom prst="rect">
                      <a:avLst/>
                    </a:prstGeom>
                  </pic:spPr>
                </pic:pic>
              </a:graphicData>
            </a:graphic>
          </wp:inline>
        </w:drawing>
      </w:r>
      <w:r w:rsidRPr="00DE5CC6">
        <w:rPr>
          <w:rFonts w:ascii="Book Antiqua" w:hAnsi="Book Antiqua"/>
          <w:noProof/>
        </w:rPr>
        <w:t xml:space="preserve"> </w:t>
      </w:r>
      <w:r w:rsidRPr="00DE5CC6">
        <w:rPr>
          <w:rFonts w:ascii="Book Antiqua" w:hAnsi="Book Antiqua"/>
          <w:noProof/>
          <w:lang w:val="en-US" w:bidi="th-TH"/>
        </w:rPr>
        <w:drawing>
          <wp:inline distT="0" distB="0" distL="0" distR="0" wp14:anchorId="5C3119FB" wp14:editId="3942E3FB">
            <wp:extent cx="2997554" cy="204255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56659" cy="2082831"/>
                    </a:xfrm>
                    <a:prstGeom prst="rect">
                      <a:avLst/>
                    </a:prstGeom>
                  </pic:spPr>
                </pic:pic>
              </a:graphicData>
            </a:graphic>
          </wp:inline>
        </w:drawing>
      </w:r>
    </w:p>
    <w:p w14:paraId="05D840E7" w14:textId="3ACAC6A7" w:rsidR="00A77B3E" w:rsidRPr="00DE5CC6" w:rsidRDefault="00E615F1" w:rsidP="00DE5CC6">
      <w:pPr>
        <w:spacing w:line="360" w:lineRule="auto"/>
        <w:jc w:val="both"/>
        <w:rPr>
          <w:rFonts w:ascii="Book Antiqua" w:eastAsia="Book Antiqua" w:hAnsi="Book Antiqua" w:cs="Book Antiqua"/>
          <w:color w:val="000000"/>
        </w:rPr>
      </w:pPr>
      <w:r w:rsidRPr="00DE5CC6">
        <w:rPr>
          <w:rFonts w:ascii="Book Antiqua" w:eastAsia="Book Antiqua" w:hAnsi="Book Antiqua" w:cs="Book Antiqua"/>
          <w:b/>
          <w:bCs/>
          <w:color w:val="000000"/>
        </w:rPr>
        <w:t xml:space="preserve">Figure 4 Effects of papaya on </w:t>
      </w:r>
      <w:r w:rsidR="00BD7E23" w:rsidRPr="00C5439E">
        <w:rPr>
          <w:rFonts w:ascii="Book Antiqua" w:eastAsia="Book Antiqua" w:hAnsi="Book Antiqua" w:cs="Book Antiqua"/>
          <w:b/>
          <w:bCs/>
          <w:i/>
          <w:iCs/>
          <w:color w:val="000000"/>
        </w:rPr>
        <w:t>d</w:t>
      </w:r>
      <w:r w:rsidRPr="00C5439E">
        <w:rPr>
          <w:rFonts w:ascii="Book Antiqua" w:eastAsia="Book Antiqua" w:hAnsi="Book Antiqua" w:cs="Book Antiqua"/>
          <w:b/>
          <w:bCs/>
          <w:i/>
          <w:iCs/>
          <w:color w:val="000000"/>
        </w:rPr>
        <w:t>e novo</w:t>
      </w:r>
      <w:r w:rsidRPr="00DE5CC6">
        <w:rPr>
          <w:rFonts w:ascii="Book Antiqua" w:eastAsia="Book Antiqua" w:hAnsi="Book Antiqua" w:cs="Book Antiqua"/>
          <w:b/>
          <w:bCs/>
          <w:color w:val="000000"/>
        </w:rPr>
        <w:t xml:space="preserve"> lipogenic gene expression in liver tissue. </w:t>
      </w:r>
      <w:r w:rsidR="00F14A22" w:rsidRPr="00DE5CC6">
        <w:rPr>
          <w:rFonts w:ascii="Book Antiqua" w:eastAsia="Book Antiqua" w:hAnsi="Book Antiqua" w:cs="Book Antiqua"/>
          <w:color w:val="000000"/>
        </w:rPr>
        <w:t xml:space="preserve">A: </w:t>
      </w:r>
      <w:r w:rsidRPr="00DE5CC6">
        <w:rPr>
          <w:rFonts w:ascii="Book Antiqua" w:eastAsia="Book Antiqua" w:hAnsi="Book Antiqua" w:cs="Book Antiqua"/>
          <w:color w:val="000000"/>
        </w:rPr>
        <w:t xml:space="preserve">Immunoblotting analysis of </w:t>
      </w:r>
      <w:r w:rsidRPr="00DE5CC6">
        <w:rPr>
          <w:rFonts w:ascii="Book Antiqua" w:eastAsia="Book Antiqua" w:hAnsi="Book Antiqua" w:cs="Book Antiqua"/>
          <w:i/>
          <w:iCs/>
          <w:color w:val="000000"/>
        </w:rPr>
        <w:t xml:space="preserve">SREBP-1c, ACC, FAS </w:t>
      </w:r>
      <w:r w:rsidRPr="00DE5CC6">
        <w:rPr>
          <w:rFonts w:ascii="Book Antiqua" w:eastAsia="Book Antiqua" w:hAnsi="Book Antiqua" w:cs="Book Antiqua"/>
          <w:color w:val="000000"/>
        </w:rPr>
        <w:t xml:space="preserve">and </w:t>
      </w:r>
      <w:r w:rsidRPr="00DE5CC6">
        <w:rPr>
          <w:rFonts w:ascii="Book Antiqua" w:eastAsia="Book Antiqua" w:hAnsi="Book Antiqua" w:cs="Book Antiqua"/>
          <w:i/>
          <w:iCs/>
          <w:color w:val="000000"/>
        </w:rPr>
        <w:t xml:space="preserve">ACTB. ACTB </w:t>
      </w:r>
      <w:r w:rsidRPr="00DE5CC6">
        <w:rPr>
          <w:rFonts w:ascii="Book Antiqua" w:eastAsia="Book Antiqua" w:hAnsi="Book Antiqua" w:cs="Book Antiqua"/>
          <w:color w:val="000000"/>
        </w:rPr>
        <w:t>was used as a normalization gene</w:t>
      </w:r>
      <w:r w:rsidR="00F14A22"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w:t>
      </w:r>
      <w:r w:rsidR="00F14A22" w:rsidRPr="00DE5CC6">
        <w:rPr>
          <w:rFonts w:ascii="Book Antiqua" w:eastAsia="Book Antiqua" w:hAnsi="Book Antiqua" w:cs="Book Antiqua"/>
          <w:color w:val="000000"/>
        </w:rPr>
        <w:t>B:</w:t>
      </w:r>
      <w:r w:rsidRPr="00DE5CC6">
        <w:rPr>
          <w:rFonts w:ascii="Book Antiqua" w:eastAsia="Book Antiqua" w:hAnsi="Book Antiqua" w:cs="Book Antiqua"/>
          <w:color w:val="000000"/>
        </w:rPr>
        <w:t xml:space="preserve"> Relative gene expression of </w:t>
      </w:r>
      <w:r w:rsidRPr="00DE5CC6">
        <w:rPr>
          <w:rFonts w:ascii="Book Antiqua" w:eastAsia="Book Antiqua" w:hAnsi="Book Antiqua" w:cs="Book Antiqua"/>
          <w:i/>
          <w:iCs/>
          <w:color w:val="000000"/>
        </w:rPr>
        <w:t>SREBP-1</w:t>
      </w:r>
      <w:r w:rsidR="00F14A22"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w:t>
      </w:r>
      <w:r w:rsidR="00F14A22" w:rsidRPr="00DE5CC6">
        <w:rPr>
          <w:rFonts w:ascii="Book Antiqua" w:eastAsia="Book Antiqua" w:hAnsi="Book Antiqua" w:cs="Book Antiqua"/>
          <w:color w:val="000000"/>
        </w:rPr>
        <w:t>C:</w:t>
      </w:r>
      <w:r w:rsidRPr="00DE5CC6">
        <w:rPr>
          <w:rFonts w:ascii="Book Antiqua" w:eastAsia="Book Antiqua" w:hAnsi="Book Antiqua" w:cs="Book Antiqua"/>
          <w:color w:val="000000"/>
        </w:rPr>
        <w:t xml:space="preserve"> Relative gene expression of </w:t>
      </w:r>
      <w:r w:rsidRPr="00DE5CC6">
        <w:rPr>
          <w:rFonts w:ascii="Book Antiqua" w:eastAsia="Book Antiqua" w:hAnsi="Book Antiqua" w:cs="Book Antiqua"/>
          <w:i/>
          <w:iCs/>
          <w:color w:val="000000"/>
        </w:rPr>
        <w:t>ACC</w:t>
      </w:r>
      <w:r w:rsidR="00F14A22"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w:t>
      </w:r>
      <w:r w:rsidR="00F14A22" w:rsidRPr="00DE5CC6">
        <w:rPr>
          <w:rFonts w:ascii="Book Antiqua" w:eastAsia="Book Antiqua" w:hAnsi="Book Antiqua" w:cs="Book Antiqua"/>
          <w:color w:val="000000"/>
        </w:rPr>
        <w:t>D:</w:t>
      </w:r>
      <w:r w:rsidRPr="00DE5CC6">
        <w:rPr>
          <w:rFonts w:ascii="Book Antiqua" w:eastAsia="Book Antiqua" w:hAnsi="Book Antiqua" w:cs="Book Antiqua"/>
          <w:color w:val="000000"/>
        </w:rPr>
        <w:t xml:space="preserve"> Relative gene expression of </w:t>
      </w:r>
      <w:r w:rsidRPr="00DE5CC6">
        <w:rPr>
          <w:rFonts w:ascii="Book Antiqua" w:eastAsia="Book Antiqua" w:hAnsi="Book Antiqua" w:cs="Book Antiqua"/>
          <w:i/>
          <w:iCs/>
          <w:color w:val="000000"/>
        </w:rPr>
        <w:t>FAS</w:t>
      </w:r>
      <w:r w:rsidRPr="00DE5CC6">
        <w:rPr>
          <w:rFonts w:ascii="Book Antiqua" w:eastAsia="Book Antiqua" w:hAnsi="Book Antiqua" w:cs="Book Antiqua"/>
          <w:color w:val="000000"/>
        </w:rPr>
        <w:t xml:space="preserve">. Data are expressed as mean ± </w:t>
      </w:r>
      <w:r w:rsidR="00E369FE">
        <w:rPr>
          <w:rFonts w:ascii="Book Antiqua" w:eastAsia="Book Antiqua" w:hAnsi="Book Antiqua" w:cs="Book Antiqua"/>
          <w:color w:val="000000"/>
        </w:rPr>
        <w:t>standard error of the mean</w:t>
      </w:r>
      <w:r w:rsidRPr="00DE5CC6">
        <w:rPr>
          <w:rFonts w:ascii="Book Antiqua" w:eastAsia="Book Antiqua" w:hAnsi="Book Antiqua" w:cs="Book Antiqua"/>
          <w:color w:val="000000"/>
        </w:rPr>
        <w:t xml:space="preserve"> (</w:t>
      </w:r>
      <w:r w:rsidRPr="00DE5CC6">
        <w:rPr>
          <w:rFonts w:ascii="Book Antiqua" w:eastAsia="Book Antiqua" w:hAnsi="Book Antiqua" w:cs="Book Antiqua"/>
          <w:i/>
          <w:iCs/>
          <w:color w:val="000000"/>
        </w:rPr>
        <w:t>n</w:t>
      </w:r>
      <w:r w:rsidRPr="00DE5CC6">
        <w:rPr>
          <w:rFonts w:ascii="Book Antiqua" w:eastAsia="Book Antiqua" w:hAnsi="Book Antiqua" w:cs="Book Antiqua"/>
          <w:color w:val="000000"/>
        </w:rPr>
        <w:t xml:space="preserve"> = 5). </w:t>
      </w:r>
      <w:r w:rsidR="009D7AF1" w:rsidRPr="00DE5CC6">
        <w:rPr>
          <w:rFonts w:ascii="Book Antiqua" w:hAnsi="Book Antiqua"/>
          <w:vertAlign w:val="superscript"/>
        </w:rPr>
        <w:t>d</w:t>
      </w:r>
      <w:r w:rsidR="00494AE2" w:rsidRPr="00DE5CC6">
        <w:rPr>
          <w:rFonts w:ascii="Book Antiqua" w:hAnsi="Book Antiqua"/>
          <w:i/>
          <w:iCs/>
        </w:rPr>
        <w:t>P</w:t>
      </w:r>
      <w:r w:rsidR="009D7AF1" w:rsidRPr="00DE5CC6">
        <w:rPr>
          <w:rFonts w:ascii="Book Antiqua" w:hAnsi="Book Antiqua"/>
          <w:i/>
          <w:iCs/>
        </w:rPr>
        <w:t xml:space="preserve"> </w:t>
      </w:r>
      <w:r w:rsidR="009D7AF1" w:rsidRPr="00DE5CC6">
        <w:rPr>
          <w:rFonts w:ascii="Book Antiqua" w:hAnsi="Book Antiqua"/>
        </w:rPr>
        <w:t xml:space="preserve">&lt; 0.05 </w:t>
      </w:r>
      <w:r w:rsidR="009D7AF1" w:rsidRPr="00DE5CC6">
        <w:rPr>
          <w:rFonts w:ascii="Book Antiqua" w:hAnsi="Book Antiqua"/>
          <w:i/>
          <w:iCs/>
        </w:rPr>
        <w:t>vs</w:t>
      </w:r>
      <w:r w:rsidR="009D7AF1" w:rsidRPr="00DE5CC6">
        <w:rPr>
          <w:rFonts w:ascii="Book Antiqua" w:hAnsi="Book Antiqua"/>
        </w:rPr>
        <w:t xml:space="preserve"> </w:t>
      </w:r>
      <w:r w:rsidR="00494AE2" w:rsidRPr="00DE5CC6">
        <w:rPr>
          <w:rFonts w:ascii="Book Antiqua" w:eastAsia="Book Antiqua" w:hAnsi="Book Antiqua" w:cs="Book Antiqua"/>
          <w:color w:val="000000"/>
        </w:rPr>
        <w:t>high fat diet</w:t>
      </w:r>
      <w:r w:rsidR="009D7AF1" w:rsidRPr="00DE5CC6">
        <w:rPr>
          <w:rFonts w:ascii="Book Antiqua" w:hAnsi="Book Antiqua"/>
        </w:rPr>
        <w:t xml:space="preserve"> </w:t>
      </w:r>
      <w:r w:rsidR="00781E57">
        <w:rPr>
          <w:rFonts w:ascii="Book Antiqua" w:hAnsi="Book Antiqua"/>
        </w:rPr>
        <w:t xml:space="preserve">(HFD) </w:t>
      </w:r>
      <w:r w:rsidR="009D7AF1" w:rsidRPr="00DE5CC6">
        <w:rPr>
          <w:rFonts w:ascii="Book Antiqua" w:hAnsi="Book Antiqua"/>
        </w:rPr>
        <w:t>group</w:t>
      </w:r>
      <w:r w:rsidRPr="00DE5CC6">
        <w:rPr>
          <w:rFonts w:ascii="Book Antiqua" w:eastAsia="Book Antiqua" w:hAnsi="Book Antiqua" w:cs="Book Antiqua"/>
          <w:color w:val="000000"/>
        </w:rPr>
        <w:t>. C</w:t>
      </w:r>
      <w:r w:rsidR="009C0901"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Control; </w:t>
      </w:r>
      <w:r w:rsidR="00CE6846" w:rsidRPr="00DE5CC6">
        <w:rPr>
          <w:rFonts w:ascii="Book Antiqua" w:eastAsia="Book Antiqua" w:hAnsi="Book Antiqua" w:cs="Book Antiqua"/>
          <w:color w:val="000000"/>
        </w:rPr>
        <w:t xml:space="preserve">HFH: High fat diet treated with 1 mL of papaya juice/100 g </w:t>
      </w:r>
      <w:r w:rsidR="00CE6846">
        <w:rPr>
          <w:rFonts w:ascii="Book Antiqua" w:eastAsia="Book Antiqua" w:hAnsi="Book Antiqua" w:cs="Book Antiqua"/>
          <w:color w:val="000000"/>
        </w:rPr>
        <w:t>body weight;</w:t>
      </w:r>
      <w:r w:rsidR="00CE6846"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HFL</w:t>
      </w:r>
      <w:r w:rsidR="009C0901" w:rsidRPr="00DE5CC6">
        <w:rPr>
          <w:rFonts w:ascii="Book Antiqua" w:eastAsia="Book Antiqua" w:hAnsi="Book Antiqua" w:cs="Book Antiqua"/>
          <w:color w:val="000000"/>
        </w:rPr>
        <w:t>:</w:t>
      </w:r>
      <w:r w:rsidRPr="00DE5CC6">
        <w:rPr>
          <w:rFonts w:ascii="Book Antiqua" w:eastAsia="Book Antiqua" w:hAnsi="Book Antiqua" w:cs="Book Antiqua"/>
          <w:color w:val="000000"/>
        </w:rPr>
        <w:t xml:space="preserve"> High fat diet treated with 0.5 mL of papaya juice/100</w:t>
      </w:r>
      <w:r w:rsidR="00031EB2" w:rsidRPr="00DE5CC6">
        <w:rPr>
          <w:rFonts w:ascii="Book Antiqua" w:eastAsia="Book Antiqua" w:hAnsi="Book Antiqua" w:cs="Book Antiqua"/>
          <w:color w:val="000000"/>
        </w:rPr>
        <w:t xml:space="preserve"> </w:t>
      </w:r>
      <w:r w:rsidRPr="00DE5CC6">
        <w:rPr>
          <w:rFonts w:ascii="Book Antiqua" w:eastAsia="Book Antiqua" w:hAnsi="Book Antiqua" w:cs="Book Antiqua"/>
          <w:color w:val="000000"/>
        </w:rPr>
        <w:t xml:space="preserve">g </w:t>
      </w:r>
      <w:r w:rsidR="00CE6846">
        <w:rPr>
          <w:rFonts w:ascii="Book Antiqua" w:eastAsia="Book Antiqua" w:hAnsi="Book Antiqua" w:cs="Book Antiqua"/>
          <w:color w:val="000000"/>
        </w:rPr>
        <w:t>body weight</w:t>
      </w:r>
      <w:r w:rsidRPr="00DE5CC6">
        <w:rPr>
          <w:rFonts w:ascii="Book Antiqua" w:eastAsia="Book Antiqua" w:hAnsi="Book Antiqua" w:cs="Book Antiqua"/>
          <w:color w:val="000000"/>
        </w:rPr>
        <w:t>.</w:t>
      </w:r>
    </w:p>
    <w:p w14:paraId="3D4D6CE6" w14:textId="0538063E" w:rsidR="00F14A22" w:rsidRPr="00DE5CC6" w:rsidRDefault="00F14A22" w:rsidP="00DE5CC6">
      <w:pPr>
        <w:spacing w:line="360" w:lineRule="auto"/>
        <w:jc w:val="both"/>
        <w:rPr>
          <w:rFonts w:ascii="Book Antiqua" w:hAnsi="Book Antiqua"/>
        </w:rPr>
      </w:pPr>
      <w:r w:rsidRPr="00DE5CC6">
        <w:rPr>
          <w:rFonts w:ascii="Book Antiqua" w:eastAsia="Book Antiqua" w:hAnsi="Book Antiqua" w:cs="Book Antiqua"/>
          <w:color w:val="000000"/>
        </w:rPr>
        <w:br w:type="page"/>
      </w:r>
    </w:p>
    <w:p w14:paraId="543E9165" w14:textId="285786F1" w:rsidR="00A77B3E" w:rsidRPr="00DE5CC6" w:rsidRDefault="00494AE2" w:rsidP="00DE5CC6">
      <w:pPr>
        <w:spacing w:line="360" w:lineRule="auto"/>
        <w:jc w:val="both"/>
        <w:rPr>
          <w:rFonts w:ascii="Book Antiqua" w:hAnsi="Book Antiqua"/>
        </w:rPr>
      </w:pPr>
      <w:r w:rsidRPr="00DE5CC6">
        <w:rPr>
          <w:rFonts w:ascii="Book Antiqua" w:hAnsi="Book Antiqua"/>
          <w:noProof/>
          <w:lang w:val="en-US" w:bidi="th-TH"/>
        </w:rPr>
        <w:lastRenderedPageBreak/>
        <w:drawing>
          <wp:inline distT="0" distB="0" distL="0" distR="0" wp14:anchorId="40E0A10B" wp14:editId="048F0681">
            <wp:extent cx="5676190" cy="4761905"/>
            <wp:effectExtent l="0" t="0" r="127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76190" cy="4761905"/>
                    </a:xfrm>
                    <a:prstGeom prst="rect">
                      <a:avLst/>
                    </a:prstGeom>
                  </pic:spPr>
                </pic:pic>
              </a:graphicData>
            </a:graphic>
          </wp:inline>
        </w:drawing>
      </w:r>
    </w:p>
    <w:p w14:paraId="7F5CA15C" w14:textId="777AF377" w:rsidR="00A77B3E" w:rsidRPr="00DE5CC6" w:rsidRDefault="00E615F1" w:rsidP="00DE5CC6">
      <w:pPr>
        <w:spacing w:line="360" w:lineRule="auto"/>
        <w:jc w:val="both"/>
        <w:rPr>
          <w:rFonts w:ascii="Book Antiqua" w:eastAsia="Book Antiqua" w:hAnsi="Book Antiqua" w:cs="Book Antiqua"/>
          <w:color w:val="000000"/>
        </w:rPr>
      </w:pPr>
      <w:r w:rsidRPr="00DE5CC6">
        <w:rPr>
          <w:rFonts w:ascii="Book Antiqua" w:eastAsia="Book Antiqua" w:hAnsi="Book Antiqua" w:cs="Book Antiqua"/>
          <w:b/>
          <w:bCs/>
          <w:color w:val="000000"/>
        </w:rPr>
        <w:t>Figure 5</w:t>
      </w:r>
      <w:r w:rsidRPr="00DE5CC6">
        <w:rPr>
          <w:rFonts w:ascii="Book Antiqua" w:eastAsia="Book Antiqua" w:hAnsi="Book Antiqua" w:cs="Book Antiqua"/>
          <w:color w:val="000000"/>
        </w:rPr>
        <w:t xml:space="preserve"> </w:t>
      </w:r>
      <w:r w:rsidRPr="00DE5CC6">
        <w:rPr>
          <w:rFonts w:ascii="Book Antiqua" w:eastAsia="Book Antiqua" w:hAnsi="Book Antiqua" w:cs="Book Antiqua"/>
          <w:b/>
          <w:bCs/>
          <w:color w:val="000000"/>
        </w:rPr>
        <w:t>Schematic diagram of possible mechanism of papaya juice on non-alcoholic fatty liver disease.</w:t>
      </w:r>
      <w:r w:rsidRPr="00DE5CC6">
        <w:rPr>
          <w:rFonts w:ascii="Book Antiqua" w:eastAsia="Book Antiqua" w:hAnsi="Book Antiqua" w:cs="Book Antiqua"/>
          <w:color w:val="000000"/>
        </w:rPr>
        <w:t xml:space="preserve"> The beneficial effect of papaya against hepatic steatosis in obese rats may occur through the inhibition of lipogenic pathways by reducing </w:t>
      </w:r>
      <w:r w:rsidRPr="00DE5CC6">
        <w:rPr>
          <w:rFonts w:ascii="Book Antiqua" w:eastAsia="Book Antiqua" w:hAnsi="Book Antiqua" w:cs="Book Antiqua"/>
          <w:i/>
          <w:iCs/>
          <w:color w:val="000000"/>
        </w:rPr>
        <w:t>SREBP-1c</w:t>
      </w:r>
      <w:r w:rsidRPr="00DE5CC6">
        <w:rPr>
          <w:rFonts w:ascii="Book Antiqua" w:eastAsia="Book Antiqua" w:hAnsi="Book Antiqua" w:cs="Book Antiqua"/>
          <w:color w:val="000000"/>
        </w:rPr>
        <w:t xml:space="preserve"> and </w:t>
      </w:r>
      <w:r w:rsidRPr="00DE5CC6">
        <w:rPr>
          <w:rFonts w:ascii="Book Antiqua" w:eastAsia="Book Antiqua" w:hAnsi="Book Antiqua" w:cs="Book Antiqua"/>
          <w:i/>
          <w:iCs/>
          <w:color w:val="000000"/>
        </w:rPr>
        <w:t>FAS</w:t>
      </w:r>
      <w:r w:rsidRPr="00DE5CC6">
        <w:rPr>
          <w:rFonts w:ascii="Book Antiqua" w:eastAsia="Book Antiqua" w:hAnsi="Book Antiqua" w:cs="Book Antiqua"/>
          <w:color w:val="000000"/>
        </w:rPr>
        <w:t xml:space="preserve"> gene expression</w:t>
      </w:r>
      <w:r w:rsidR="00BD7E23">
        <w:rPr>
          <w:rFonts w:ascii="Book Antiqua" w:eastAsia="Book Antiqua" w:hAnsi="Book Antiqua" w:cs="Book Antiqua"/>
          <w:color w:val="000000"/>
        </w:rPr>
        <w:t>,</w:t>
      </w:r>
      <w:r w:rsidRPr="00DE5CC6">
        <w:rPr>
          <w:rFonts w:ascii="Book Antiqua" w:eastAsia="Book Antiqua" w:hAnsi="Book Antiqua" w:cs="Book Antiqua"/>
          <w:color w:val="000000"/>
        </w:rPr>
        <w:t xml:space="preserve"> causing the reduction of hepatic fat accumulation. Papaya can improve enzymatic antioxidants </w:t>
      </w:r>
      <w:r w:rsidR="00A656CE">
        <w:rPr>
          <w:rFonts w:ascii="Book Antiqua" w:eastAsia="Book Antiqua" w:hAnsi="Book Antiqua" w:cs="Book Antiqua"/>
          <w:color w:val="000000"/>
        </w:rPr>
        <w:t>[</w:t>
      </w:r>
      <w:r w:rsidR="00622577" w:rsidRPr="00DE5CC6">
        <w:rPr>
          <w:rFonts w:ascii="Book Antiqua" w:eastAsia="Book Antiqua" w:hAnsi="Book Antiqua" w:cs="Book Antiqua"/>
          <w:color w:val="000000"/>
        </w:rPr>
        <w:t>catalase</w:t>
      </w:r>
      <w:r w:rsidR="00A656CE">
        <w:rPr>
          <w:rFonts w:ascii="Book Antiqua" w:eastAsia="Book Antiqua" w:hAnsi="Book Antiqua" w:cs="Book Antiqua"/>
          <w:color w:val="000000"/>
        </w:rPr>
        <w:t xml:space="preserve"> (CAT)</w:t>
      </w:r>
      <w:r w:rsidRPr="00DE5CC6">
        <w:rPr>
          <w:rFonts w:ascii="Book Antiqua" w:eastAsia="Book Antiqua" w:hAnsi="Book Antiqua" w:cs="Book Antiqua"/>
          <w:color w:val="000000"/>
        </w:rPr>
        <w:t xml:space="preserve"> and </w:t>
      </w:r>
      <w:r w:rsidR="00622577" w:rsidRPr="00DE5CC6">
        <w:rPr>
          <w:rFonts w:ascii="Book Antiqua" w:eastAsia="Book Antiqua" w:hAnsi="Book Antiqua" w:cs="Book Antiqua"/>
          <w:color w:val="000000"/>
        </w:rPr>
        <w:t>superoxide dismutase</w:t>
      </w:r>
      <w:r w:rsidR="00A656CE">
        <w:rPr>
          <w:rFonts w:ascii="Book Antiqua" w:eastAsia="Book Antiqua" w:hAnsi="Book Antiqua" w:cs="Book Antiqua"/>
          <w:color w:val="000000"/>
        </w:rPr>
        <w:t xml:space="preserve"> (SOD</w:t>
      </w:r>
      <w:r w:rsidRPr="00DE5CC6">
        <w:rPr>
          <w:rFonts w:ascii="Book Antiqua" w:eastAsia="Book Antiqua" w:hAnsi="Book Antiqua" w:cs="Book Antiqua"/>
          <w:color w:val="000000"/>
        </w:rPr>
        <w:t>)</w:t>
      </w:r>
      <w:r w:rsidR="00A656CE">
        <w:rPr>
          <w:rFonts w:ascii="Book Antiqua" w:eastAsia="Book Antiqua" w:hAnsi="Book Antiqua" w:cs="Book Antiqua"/>
          <w:color w:val="000000"/>
        </w:rPr>
        <w:t>]</w:t>
      </w:r>
      <w:r w:rsidRPr="00DE5CC6">
        <w:rPr>
          <w:rFonts w:ascii="Book Antiqua" w:eastAsia="Book Antiqua" w:hAnsi="Book Antiqua" w:cs="Book Antiqua"/>
          <w:color w:val="000000"/>
        </w:rPr>
        <w:t xml:space="preserve"> and decrease lipid peroxidation in the liver. The administration of papaya significantly decreased proinflammatory cytokines such as</w:t>
      </w:r>
      <w:r w:rsidRPr="00DE5CC6">
        <w:rPr>
          <w:rFonts w:ascii="Book Antiqua" w:eastAsia="Book Antiqua" w:hAnsi="Book Antiqua" w:cs="Book Antiqua"/>
          <w:color w:val="000000"/>
          <w:shd w:val="clear" w:color="auto" w:fill="FFFFFF"/>
        </w:rPr>
        <w:t xml:space="preserve"> </w:t>
      </w:r>
      <w:r w:rsidR="00FB7568" w:rsidRPr="00DE5CC6">
        <w:rPr>
          <w:rFonts w:ascii="Book Antiqua" w:eastAsia="Book Antiqua" w:hAnsi="Book Antiqua" w:cs="Book Antiqua"/>
          <w:color w:val="000000"/>
        </w:rPr>
        <w:t>tumour necrosis factor</w:t>
      </w:r>
      <w:r w:rsidRPr="00DE5CC6">
        <w:rPr>
          <w:rFonts w:ascii="Book Antiqua" w:eastAsia="Book Antiqua" w:hAnsi="Book Antiqua" w:cs="Book Antiqua"/>
          <w:color w:val="000000"/>
          <w:shd w:val="clear" w:color="auto" w:fill="FFFFFF"/>
        </w:rPr>
        <w:t>-α</w:t>
      </w:r>
      <w:r w:rsidRPr="00DE5CC6">
        <w:rPr>
          <w:rFonts w:ascii="Book Antiqua" w:eastAsia="Book Antiqua" w:hAnsi="Book Antiqua" w:cs="Book Antiqua"/>
          <w:i/>
          <w:iCs/>
          <w:color w:val="000000"/>
          <w:shd w:val="clear" w:color="auto" w:fill="FFFFFF"/>
        </w:rPr>
        <w:t xml:space="preserve"> </w:t>
      </w:r>
      <w:r w:rsidR="00A656CE">
        <w:rPr>
          <w:rFonts w:ascii="Book Antiqua" w:eastAsia="Book Antiqua" w:hAnsi="Book Antiqua" w:cs="Book Antiqua"/>
          <w:i/>
          <w:iCs/>
          <w:color w:val="000000"/>
          <w:shd w:val="clear" w:color="auto" w:fill="FFFFFF"/>
        </w:rPr>
        <w:t>(</w:t>
      </w:r>
      <w:r w:rsidR="00354C54" w:rsidRPr="001C4F40">
        <w:rPr>
          <w:rFonts w:ascii="Book Antiqua" w:eastAsia="Book Antiqua" w:hAnsi="Book Antiqua" w:cs="Book Antiqua"/>
          <w:color w:val="000000"/>
        </w:rPr>
        <w:t>TNF</w:t>
      </w:r>
      <w:r w:rsidR="00A656CE" w:rsidRPr="001C4F40">
        <w:rPr>
          <w:rFonts w:ascii="Book Antiqua" w:eastAsia="Book Antiqua" w:hAnsi="Book Antiqua" w:cs="Book Antiqua"/>
          <w:color w:val="000000"/>
        </w:rPr>
        <w:t>-α</w:t>
      </w:r>
      <w:r w:rsidR="00A656CE">
        <w:rPr>
          <w:rFonts w:ascii="Book Antiqua" w:eastAsia="Book Antiqua" w:hAnsi="Book Antiqua" w:cs="Book Antiqua"/>
          <w:color w:val="000000"/>
          <w:shd w:val="clear" w:color="auto" w:fill="FFFFFF"/>
        </w:rPr>
        <w:t xml:space="preserve">) </w:t>
      </w:r>
      <w:r w:rsidRPr="00DE5CC6">
        <w:rPr>
          <w:rFonts w:ascii="Book Antiqua" w:eastAsia="Book Antiqua" w:hAnsi="Book Antiqua" w:cs="Book Antiqua"/>
          <w:color w:val="000000"/>
          <w:shd w:val="clear" w:color="auto" w:fill="FFFFFF"/>
        </w:rPr>
        <w:t>and</w:t>
      </w:r>
      <w:r w:rsidR="00C46160" w:rsidRPr="00DE5CC6">
        <w:rPr>
          <w:rFonts w:ascii="Book Antiqua" w:eastAsia="Book Antiqua" w:hAnsi="Book Antiqua" w:cs="Book Antiqua"/>
          <w:color w:val="000000"/>
          <w:shd w:val="clear" w:color="auto" w:fill="FFFFFF"/>
        </w:rPr>
        <w:t xml:space="preserve"> </w:t>
      </w:r>
      <w:r w:rsidR="00FB7568" w:rsidRPr="00DE5CC6">
        <w:rPr>
          <w:rFonts w:ascii="Book Antiqua" w:eastAsia="Book Antiqua" w:hAnsi="Book Antiqua" w:cs="Book Antiqua"/>
          <w:color w:val="000000"/>
        </w:rPr>
        <w:t>interleukin</w:t>
      </w:r>
      <w:r w:rsidR="00A656CE">
        <w:rPr>
          <w:rFonts w:ascii="Book Antiqua" w:eastAsia="Book Antiqua" w:hAnsi="Book Antiqua" w:cs="Book Antiqua"/>
          <w:color w:val="000000"/>
          <w:shd w:val="clear" w:color="auto" w:fill="FFFFFF"/>
        </w:rPr>
        <w:t xml:space="preserve"> </w:t>
      </w:r>
      <w:r w:rsidRPr="00DE5CC6">
        <w:rPr>
          <w:rFonts w:ascii="Book Antiqua" w:eastAsia="Book Antiqua" w:hAnsi="Book Antiqua" w:cs="Book Antiqua"/>
          <w:color w:val="000000"/>
          <w:shd w:val="clear" w:color="auto" w:fill="FFFFFF"/>
        </w:rPr>
        <w:t xml:space="preserve">6 </w:t>
      </w:r>
      <w:r w:rsidR="00A656CE">
        <w:rPr>
          <w:rFonts w:ascii="Book Antiqua" w:eastAsia="Book Antiqua" w:hAnsi="Book Antiqua" w:cs="Book Antiqua"/>
          <w:color w:val="000000"/>
          <w:shd w:val="clear" w:color="auto" w:fill="FFFFFF"/>
        </w:rPr>
        <w:t xml:space="preserve">(IL-6) </w:t>
      </w:r>
      <w:r w:rsidRPr="00DE5CC6">
        <w:rPr>
          <w:rFonts w:ascii="Book Antiqua" w:eastAsia="Book Antiqua" w:hAnsi="Book Antiqua" w:cs="Book Antiqua"/>
          <w:color w:val="000000"/>
          <w:shd w:val="clear" w:color="auto" w:fill="FFFFFF"/>
        </w:rPr>
        <w:t>to modulate liver damage.</w:t>
      </w:r>
      <w:r w:rsidRPr="00DE5CC6">
        <w:rPr>
          <w:rFonts w:ascii="Book Antiqua" w:eastAsia="Book Antiqua" w:hAnsi="Book Antiqua" w:cs="Book Antiqua"/>
          <w:color w:val="000000"/>
        </w:rPr>
        <w:t xml:space="preserve"> Papaya is therefore able to reduce the activities of </w:t>
      </w:r>
      <w:r w:rsidR="00FB7568" w:rsidRPr="00DE5CC6">
        <w:rPr>
          <w:rFonts w:ascii="Book Antiqua" w:eastAsia="Book Antiqua" w:hAnsi="Book Antiqua" w:cs="Book Antiqua"/>
          <w:color w:val="000000"/>
        </w:rPr>
        <w:t>aspartate transaminase</w:t>
      </w:r>
      <w:r w:rsidRPr="00DE5CC6">
        <w:rPr>
          <w:rFonts w:ascii="Book Antiqua" w:eastAsia="Book Antiqua" w:hAnsi="Book Antiqua" w:cs="Book Antiqua"/>
          <w:color w:val="000000"/>
        </w:rPr>
        <w:t xml:space="preserve"> </w:t>
      </w:r>
      <w:r w:rsidR="00A656CE">
        <w:rPr>
          <w:rFonts w:ascii="Book Antiqua" w:eastAsia="Book Antiqua" w:hAnsi="Book Antiqua" w:cs="Book Antiqua"/>
          <w:color w:val="000000"/>
        </w:rPr>
        <w:t xml:space="preserve">(AST) </w:t>
      </w:r>
      <w:r w:rsidRPr="00DE5CC6">
        <w:rPr>
          <w:rFonts w:ascii="Book Antiqua" w:eastAsia="Book Antiqua" w:hAnsi="Book Antiqua" w:cs="Book Antiqua"/>
          <w:color w:val="000000"/>
        </w:rPr>
        <w:t xml:space="preserve">and </w:t>
      </w:r>
      <w:r w:rsidR="00FB7568" w:rsidRPr="00DE5CC6">
        <w:rPr>
          <w:rFonts w:ascii="Book Antiqua" w:eastAsia="Book Antiqua" w:hAnsi="Book Antiqua" w:cs="Book Antiqua"/>
          <w:color w:val="000000"/>
        </w:rPr>
        <w:t>alanine transaminase</w:t>
      </w:r>
      <w:r w:rsidRPr="00DE5CC6">
        <w:rPr>
          <w:rFonts w:ascii="Book Antiqua" w:eastAsia="Book Antiqua" w:hAnsi="Book Antiqua" w:cs="Book Antiqua"/>
          <w:color w:val="000000"/>
        </w:rPr>
        <w:t xml:space="preserve"> </w:t>
      </w:r>
      <w:r w:rsidR="00A656CE">
        <w:rPr>
          <w:rFonts w:ascii="Book Antiqua" w:eastAsia="Book Antiqua" w:hAnsi="Book Antiqua" w:cs="Book Antiqua"/>
          <w:color w:val="000000"/>
        </w:rPr>
        <w:t xml:space="preserve">(ALT) </w:t>
      </w:r>
      <w:r w:rsidRPr="00DE5CC6">
        <w:rPr>
          <w:rFonts w:ascii="Book Antiqua" w:eastAsia="Book Antiqua" w:hAnsi="Book Antiqua" w:cs="Book Antiqua"/>
          <w:color w:val="000000"/>
        </w:rPr>
        <w:t xml:space="preserve">in serum. Overall, this study provides evidence for the beneficial effects of papaya to reverse the progression of </w:t>
      </w:r>
      <w:r w:rsidR="00FB7568" w:rsidRPr="00DE5CC6">
        <w:rPr>
          <w:rFonts w:ascii="Book Antiqua" w:eastAsia="Book Antiqua" w:hAnsi="Book Antiqua" w:cs="Book Antiqua"/>
          <w:color w:val="000000"/>
        </w:rPr>
        <w:t>non-alcoholic fatty liver disease</w:t>
      </w:r>
      <w:r w:rsidRPr="00DE5CC6">
        <w:rPr>
          <w:rFonts w:ascii="Book Antiqua" w:eastAsia="Book Antiqua" w:hAnsi="Book Antiqua" w:cs="Book Antiqua"/>
          <w:color w:val="000000"/>
        </w:rPr>
        <w:t xml:space="preserve"> in obese rats.</w:t>
      </w:r>
      <w:r w:rsidR="00C46160" w:rsidRPr="00DE5CC6">
        <w:rPr>
          <w:rFonts w:ascii="Book Antiqua" w:eastAsia="Book Antiqua" w:hAnsi="Book Antiqua" w:cs="Book Antiqua"/>
          <w:color w:val="000000"/>
        </w:rPr>
        <w:t xml:space="preserve"> </w:t>
      </w:r>
      <w:r w:rsidR="005A6821" w:rsidRPr="00DE5CC6">
        <w:rPr>
          <w:rFonts w:ascii="Book Antiqua" w:eastAsia="Book Antiqua" w:hAnsi="Book Antiqua" w:cs="Book Antiqua"/>
          <w:color w:val="000000"/>
        </w:rPr>
        <w:t>ALP: Alkaline phosphatase; FFA</w:t>
      </w:r>
      <w:r w:rsidR="005A6821">
        <w:rPr>
          <w:rFonts w:ascii="Book Antiqua" w:eastAsia="Book Antiqua" w:hAnsi="Book Antiqua" w:cs="Book Antiqua"/>
          <w:color w:val="000000"/>
        </w:rPr>
        <w:t>s</w:t>
      </w:r>
      <w:r w:rsidR="005A6821" w:rsidRPr="00DE5CC6">
        <w:rPr>
          <w:rFonts w:ascii="Book Antiqua" w:eastAsia="Book Antiqua" w:hAnsi="Book Antiqua" w:cs="Book Antiqua"/>
          <w:color w:val="000000"/>
        </w:rPr>
        <w:t xml:space="preserve">: </w:t>
      </w:r>
      <w:r w:rsidR="005A6821">
        <w:rPr>
          <w:rFonts w:ascii="Book Antiqua" w:eastAsia="Book Antiqua" w:hAnsi="Book Antiqua" w:cs="Book Antiqua"/>
          <w:color w:val="000000"/>
        </w:rPr>
        <w:t xml:space="preserve">Free </w:t>
      </w:r>
      <w:r w:rsidR="005A6821">
        <w:rPr>
          <w:rFonts w:ascii="Book Antiqua" w:eastAsia="Book Antiqua" w:hAnsi="Book Antiqua" w:cs="Book Antiqua"/>
          <w:color w:val="000000"/>
        </w:rPr>
        <w:lastRenderedPageBreak/>
        <w:t>fatty acids</w:t>
      </w:r>
      <w:r w:rsidR="005A6821" w:rsidRPr="00DE5CC6">
        <w:rPr>
          <w:rFonts w:ascii="Book Antiqua" w:eastAsia="Book Antiqua" w:hAnsi="Book Antiqua" w:cs="Book Antiqua"/>
          <w:color w:val="000000"/>
        </w:rPr>
        <w:t xml:space="preserve">; </w:t>
      </w:r>
      <w:r w:rsidR="00C46160" w:rsidRPr="00DE5CC6">
        <w:rPr>
          <w:rFonts w:ascii="Book Antiqua" w:eastAsia="Book Antiqua" w:hAnsi="Book Antiqua" w:cs="Book Antiqua"/>
          <w:color w:val="000000"/>
        </w:rPr>
        <w:t xml:space="preserve">HFD: High fat diet; ROS: </w:t>
      </w:r>
      <w:r w:rsidR="001A4CF7" w:rsidRPr="00DE5CC6">
        <w:rPr>
          <w:rFonts w:ascii="Book Antiqua" w:eastAsia="Book Antiqua" w:hAnsi="Book Antiqua" w:cs="Book Antiqua"/>
          <w:color w:val="000000"/>
        </w:rPr>
        <w:t>Reactive oxygen species</w:t>
      </w:r>
      <w:r w:rsidR="00C46160" w:rsidRPr="00DE5CC6">
        <w:rPr>
          <w:rFonts w:ascii="Book Antiqua" w:eastAsia="Book Antiqua" w:hAnsi="Book Antiqua" w:cs="Book Antiqua"/>
          <w:color w:val="000000"/>
        </w:rPr>
        <w:t xml:space="preserve">; </w:t>
      </w:r>
      <w:r w:rsidR="005A6821" w:rsidRPr="00DE5CC6">
        <w:rPr>
          <w:rFonts w:ascii="Book Antiqua" w:eastAsia="Book Antiqua" w:hAnsi="Book Antiqua" w:cs="Book Antiqua"/>
          <w:color w:val="000000"/>
        </w:rPr>
        <w:t>TBARS: 2-Thiobarbituric acid reactive substances</w:t>
      </w:r>
      <w:r w:rsidR="00C21175" w:rsidRPr="00DE5CC6">
        <w:rPr>
          <w:rFonts w:ascii="Book Antiqua" w:eastAsia="Book Antiqua" w:hAnsi="Book Antiqua" w:cs="Book Antiqua"/>
          <w:color w:val="000000"/>
        </w:rPr>
        <w:t>.</w:t>
      </w:r>
    </w:p>
    <w:p w14:paraId="6EFBF8EE" w14:textId="42DB2400" w:rsidR="00925A9E" w:rsidRPr="00DE5CC6" w:rsidRDefault="00925A9E" w:rsidP="00DE5CC6">
      <w:pPr>
        <w:spacing w:line="360" w:lineRule="auto"/>
        <w:jc w:val="both"/>
        <w:rPr>
          <w:rFonts w:ascii="Book Antiqua" w:eastAsia="Arial Unicode MS" w:hAnsi="Book Antiqua"/>
          <w:b/>
          <w:bCs/>
        </w:rPr>
      </w:pPr>
      <w:r w:rsidRPr="00DE5CC6">
        <w:rPr>
          <w:rFonts w:ascii="Book Antiqua" w:eastAsia="Book Antiqua" w:hAnsi="Book Antiqua" w:cs="Book Antiqua"/>
          <w:color w:val="000000"/>
        </w:rPr>
        <w:br w:type="page"/>
      </w:r>
      <w:r w:rsidRPr="00DE5CC6">
        <w:rPr>
          <w:rFonts w:ascii="Book Antiqua" w:eastAsiaTheme="majorEastAsia" w:hAnsi="Book Antiqua"/>
          <w:b/>
          <w:bCs/>
        </w:rPr>
        <w:lastRenderedPageBreak/>
        <w:t xml:space="preserve">Table 1 </w:t>
      </w:r>
      <w:r w:rsidR="0012304B">
        <w:rPr>
          <w:rFonts w:ascii="Book Antiqua" w:eastAsia="Arial Unicode MS" w:hAnsi="Book Antiqua"/>
          <w:b/>
          <w:bCs/>
        </w:rPr>
        <w:t>C</w:t>
      </w:r>
      <w:r w:rsidRPr="00DE5CC6">
        <w:rPr>
          <w:rFonts w:ascii="Book Antiqua" w:eastAsia="Arial Unicode MS" w:hAnsi="Book Antiqua"/>
          <w:b/>
          <w:bCs/>
        </w:rPr>
        <w:t>omposition of papaya</w:t>
      </w:r>
    </w:p>
    <w:tbl>
      <w:tblPr>
        <w:tblW w:w="5000" w:type="pct"/>
        <w:jc w:val="center"/>
        <w:tblBorders>
          <w:top w:val="single" w:sz="4" w:space="0" w:color="auto"/>
          <w:bottom w:val="single" w:sz="4" w:space="0" w:color="auto"/>
        </w:tblBorders>
        <w:tblLook w:val="04A0" w:firstRow="1" w:lastRow="0" w:firstColumn="1" w:lastColumn="0" w:noHBand="0" w:noVBand="1"/>
      </w:tblPr>
      <w:tblGrid>
        <w:gridCol w:w="5875"/>
        <w:gridCol w:w="3485"/>
      </w:tblGrid>
      <w:tr w:rsidR="00925A9E" w:rsidRPr="00DE5CC6" w14:paraId="30E93DAC" w14:textId="77777777" w:rsidTr="00A9716B">
        <w:trPr>
          <w:trHeight w:val="285"/>
          <w:jc w:val="center"/>
        </w:trPr>
        <w:tc>
          <w:tcPr>
            <w:tcW w:w="3068" w:type="pct"/>
            <w:tcBorders>
              <w:top w:val="single" w:sz="4" w:space="0" w:color="auto"/>
              <w:bottom w:val="single" w:sz="4" w:space="0" w:color="auto"/>
            </w:tcBorders>
            <w:shd w:val="clear" w:color="auto" w:fill="auto"/>
            <w:noWrap/>
            <w:vAlign w:val="bottom"/>
            <w:hideMark/>
          </w:tcPr>
          <w:p w14:paraId="5389B40D" w14:textId="77777777" w:rsidR="00925A9E" w:rsidRPr="00DE5CC6" w:rsidRDefault="00925A9E" w:rsidP="00DE5CC6">
            <w:pPr>
              <w:spacing w:line="360" w:lineRule="auto"/>
              <w:jc w:val="both"/>
              <w:rPr>
                <w:rFonts w:ascii="Book Antiqua" w:eastAsia="Times New Roman" w:hAnsi="Book Antiqua"/>
                <w:b/>
                <w:bCs/>
                <w:color w:val="000000"/>
              </w:rPr>
            </w:pPr>
            <w:r w:rsidRPr="00DE5CC6">
              <w:rPr>
                <w:rFonts w:ascii="Book Antiqua" w:eastAsia="Times New Roman" w:hAnsi="Book Antiqua"/>
                <w:b/>
                <w:bCs/>
              </w:rPr>
              <w:t>Nutrients</w:t>
            </w:r>
          </w:p>
        </w:tc>
        <w:tc>
          <w:tcPr>
            <w:tcW w:w="1932" w:type="pct"/>
            <w:tcBorders>
              <w:top w:val="single" w:sz="4" w:space="0" w:color="auto"/>
              <w:bottom w:val="single" w:sz="4" w:space="0" w:color="auto"/>
            </w:tcBorders>
            <w:shd w:val="clear" w:color="auto" w:fill="auto"/>
            <w:noWrap/>
            <w:vAlign w:val="bottom"/>
            <w:hideMark/>
          </w:tcPr>
          <w:p w14:paraId="64CD3EA5" w14:textId="77777777" w:rsidR="00925A9E" w:rsidRPr="00DE5CC6" w:rsidRDefault="00925A9E" w:rsidP="00DE5CC6">
            <w:pPr>
              <w:spacing w:line="360" w:lineRule="auto"/>
              <w:jc w:val="both"/>
              <w:rPr>
                <w:rFonts w:ascii="Book Antiqua" w:eastAsia="Times New Roman" w:hAnsi="Book Antiqua"/>
                <w:b/>
                <w:bCs/>
                <w:color w:val="000000"/>
              </w:rPr>
            </w:pPr>
            <w:r w:rsidRPr="00DE5CC6">
              <w:rPr>
                <w:rFonts w:ascii="Book Antiqua" w:eastAsia="Times New Roman" w:hAnsi="Book Antiqua"/>
                <w:b/>
                <w:bCs/>
                <w:color w:val="000000"/>
              </w:rPr>
              <w:t>Value</w:t>
            </w:r>
          </w:p>
        </w:tc>
      </w:tr>
      <w:tr w:rsidR="00925A9E" w:rsidRPr="00DE5CC6" w14:paraId="32810DA2" w14:textId="77777777" w:rsidTr="00A9716B">
        <w:trPr>
          <w:trHeight w:val="285"/>
          <w:jc w:val="center"/>
        </w:trPr>
        <w:tc>
          <w:tcPr>
            <w:tcW w:w="3068" w:type="pct"/>
            <w:tcBorders>
              <w:top w:val="single" w:sz="4" w:space="0" w:color="auto"/>
            </w:tcBorders>
            <w:shd w:val="clear" w:color="auto" w:fill="auto"/>
            <w:noWrap/>
            <w:vAlign w:val="bottom"/>
          </w:tcPr>
          <w:p w14:paraId="7EEFC161" w14:textId="2067F22D"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Energy</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(kcal)</w:t>
            </w:r>
          </w:p>
        </w:tc>
        <w:tc>
          <w:tcPr>
            <w:tcW w:w="1932" w:type="pct"/>
            <w:tcBorders>
              <w:top w:val="single" w:sz="4" w:space="0" w:color="auto"/>
            </w:tcBorders>
            <w:shd w:val="clear" w:color="auto" w:fill="auto"/>
            <w:noWrap/>
            <w:vAlign w:val="bottom"/>
          </w:tcPr>
          <w:p w14:paraId="4EDA9488" w14:textId="709031A6"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26.62</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0.26</w:t>
            </w:r>
          </w:p>
        </w:tc>
      </w:tr>
      <w:tr w:rsidR="00925A9E" w:rsidRPr="00DE5CC6" w14:paraId="684496C2" w14:textId="77777777" w:rsidTr="00A9716B">
        <w:trPr>
          <w:trHeight w:val="285"/>
          <w:jc w:val="center"/>
        </w:trPr>
        <w:tc>
          <w:tcPr>
            <w:tcW w:w="3068" w:type="pct"/>
            <w:shd w:val="clear" w:color="auto" w:fill="auto"/>
            <w:noWrap/>
            <w:vAlign w:val="bottom"/>
            <w:hideMark/>
          </w:tcPr>
          <w:p w14:paraId="1BF4CCBB" w14:textId="4EC27BBE"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Moisture</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(g)</w:t>
            </w:r>
          </w:p>
        </w:tc>
        <w:tc>
          <w:tcPr>
            <w:tcW w:w="1932" w:type="pct"/>
            <w:shd w:val="clear" w:color="auto" w:fill="auto"/>
            <w:noWrap/>
            <w:vAlign w:val="bottom"/>
            <w:hideMark/>
          </w:tcPr>
          <w:p w14:paraId="195EE359" w14:textId="77B4D1F1"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92.86</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0.06</w:t>
            </w:r>
          </w:p>
        </w:tc>
      </w:tr>
      <w:tr w:rsidR="00925A9E" w:rsidRPr="00DE5CC6" w14:paraId="091A430F" w14:textId="77777777" w:rsidTr="00A9716B">
        <w:trPr>
          <w:trHeight w:val="285"/>
          <w:jc w:val="center"/>
        </w:trPr>
        <w:tc>
          <w:tcPr>
            <w:tcW w:w="3068" w:type="pct"/>
            <w:shd w:val="clear" w:color="auto" w:fill="auto"/>
            <w:noWrap/>
            <w:vAlign w:val="bottom"/>
            <w:hideMark/>
          </w:tcPr>
          <w:p w14:paraId="2A5890FB" w14:textId="1612083C"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Protein</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(g)</w:t>
            </w:r>
          </w:p>
        </w:tc>
        <w:tc>
          <w:tcPr>
            <w:tcW w:w="1932" w:type="pct"/>
            <w:shd w:val="clear" w:color="auto" w:fill="auto"/>
            <w:noWrap/>
            <w:vAlign w:val="bottom"/>
            <w:hideMark/>
          </w:tcPr>
          <w:p w14:paraId="22BEB45E" w14:textId="2ED1143E"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0.65</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0.02</w:t>
            </w:r>
          </w:p>
        </w:tc>
      </w:tr>
      <w:tr w:rsidR="00925A9E" w:rsidRPr="00DE5CC6" w14:paraId="4176B9B7" w14:textId="77777777" w:rsidTr="00A9716B">
        <w:trPr>
          <w:trHeight w:val="285"/>
          <w:jc w:val="center"/>
        </w:trPr>
        <w:tc>
          <w:tcPr>
            <w:tcW w:w="3068" w:type="pct"/>
            <w:shd w:val="clear" w:color="auto" w:fill="auto"/>
            <w:noWrap/>
            <w:vAlign w:val="bottom"/>
            <w:hideMark/>
          </w:tcPr>
          <w:p w14:paraId="4F8B3FCF" w14:textId="33127FA6"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 xml:space="preserve">Total </w:t>
            </w:r>
            <w:r w:rsidR="002C14E1" w:rsidRPr="00DE5CC6">
              <w:rPr>
                <w:rFonts w:ascii="Book Antiqua" w:eastAsia="Times New Roman" w:hAnsi="Book Antiqua"/>
                <w:color w:val="000000"/>
              </w:rPr>
              <w:t>f</w:t>
            </w:r>
            <w:r w:rsidRPr="00DE5CC6">
              <w:rPr>
                <w:rFonts w:ascii="Book Antiqua" w:eastAsia="Times New Roman" w:hAnsi="Book Antiqua"/>
                <w:color w:val="000000"/>
              </w:rPr>
              <w:t>at</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(g)</w:t>
            </w:r>
          </w:p>
        </w:tc>
        <w:tc>
          <w:tcPr>
            <w:tcW w:w="1932" w:type="pct"/>
            <w:shd w:val="clear" w:color="auto" w:fill="auto"/>
            <w:noWrap/>
            <w:vAlign w:val="bottom"/>
            <w:hideMark/>
          </w:tcPr>
          <w:p w14:paraId="2C1BCC3B" w14:textId="16F5BCEE"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0.00</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0.00</w:t>
            </w:r>
          </w:p>
        </w:tc>
      </w:tr>
      <w:tr w:rsidR="00925A9E" w:rsidRPr="00DE5CC6" w14:paraId="09C2290D" w14:textId="77777777" w:rsidTr="00A9716B">
        <w:trPr>
          <w:trHeight w:val="285"/>
          <w:jc w:val="center"/>
        </w:trPr>
        <w:tc>
          <w:tcPr>
            <w:tcW w:w="3068" w:type="pct"/>
            <w:shd w:val="clear" w:color="auto" w:fill="auto"/>
            <w:noWrap/>
            <w:vAlign w:val="bottom"/>
            <w:hideMark/>
          </w:tcPr>
          <w:p w14:paraId="02BF89DC" w14:textId="108F69F1"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 xml:space="preserve">Total </w:t>
            </w:r>
            <w:r w:rsidR="002C14E1" w:rsidRPr="00DE5CC6">
              <w:rPr>
                <w:rFonts w:ascii="Book Antiqua" w:eastAsia="Times New Roman" w:hAnsi="Book Antiqua"/>
                <w:color w:val="000000"/>
              </w:rPr>
              <w:t>c</w:t>
            </w:r>
            <w:r w:rsidRPr="00DE5CC6">
              <w:rPr>
                <w:rFonts w:ascii="Book Antiqua" w:eastAsia="Times New Roman" w:hAnsi="Book Antiqua"/>
                <w:color w:val="000000"/>
              </w:rPr>
              <w:t>arbohydrate</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(g)</w:t>
            </w:r>
          </w:p>
        </w:tc>
        <w:tc>
          <w:tcPr>
            <w:tcW w:w="1932" w:type="pct"/>
            <w:shd w:val="clear" w:color="auto" w:fill="auto"/>
            <w:noWrap/>
            <w:vAlign w:val="bottom"/>
            <w:hideMark/>
          </w:tcPr>
          <w:p w14:paraId="09187160" w14:textId="60D447C8"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6.01</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0.09</w:t>
            </w:r>
          </w:p>
        </w:tc>
      </w:tr>
      <w:tr w:rsidR="00925A9E" w:rsidRPr="00DE5CC6" w14:paraId="39143B0D" w14:textId="77777777" w:rsidTr="00A9716B">
        <w:trPr>
          <w:trHeight w:val="285"/>
          <w:jc w:val="center"/>
        </w:trPr>
        <w:tc>
          <w:tcPr>
            <w:tcW w:w="3068" w:type="pct"/>
            <w:shd w:val="clear" w:color="auto" w:fill="auto"/>
            <w:noWrap/>
            <w:vAlign w:val="bottom"/>
            <w:hideMark/>
          </w:tcPr>
          <w:p w14:paraId="78AD9287" w14:textId="7D8B2223"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 xml:space="preserve">Soluble dietary </w:t>
            </w:r>
            <w:r w:rsidR="005B54A4" w:rsidRPr="00DE5CC6">
              <w:rPr>
                <w:rFonts w:ascii="Book Antiqua" w:eastAsia="Times New Roman" w:hAnsi="Book Antiqua"/>
                <w:color w:val="000000"/>
              </w:rPr>
              <w:t>fibre</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(g)</w:t>
            </w:r>
          </w:p>
        </w:tc>
        <w:tc>
          <w:tcPr>
            <w:tcW w:w="1932" w:type="pct"/>
            <w:shd w:val="clear" w:color="auto" w:fill="auto"/>
            <w:noWrap/>
            <w:vAlign w:val="bottom"/>
            <w:hideMark/>
          </w:tcPr>
          <w:p w14:paraId="35DB4C8B" w14:textId="088E40EB"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0.87</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0.03</w:t>
            </w:r>
          </w:p>
        </w:tc>
      </w:tr>
      <w:tr w:rsidR="00925A9E" w:rsidRPr="00DE5CC6" w14:paraId="79B7F5EA" w14:textId="77777777" w:rsidTr="00A9716B">
        <w:trPr>
          <w:trHeight w:val="285"/>
          <w:jc w:val="center"/>
        </w:trPr>
        <w:tc>
          <w:tcPr>
            <w:tcW w:w="3068" w:type="pct"/>
            <w:shd w:val="clear" w:color="auto" w:fill="auto"/>
            <w:noWrap/>
            <w:vAlign w:val="bottom"/>
            <w:hideMark/>
          </w:tcPr>
          <w:p w14:paraId="582A314C" w14:textId="545D2A3F"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Ash</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(g)</w:t>
            </w:r>
          </w:p>
        </w:tc>
        <w:tc>
          <w:tcPr>
            <w:tcW w:w="1932" w:type="pct"/>
            <w:shd w:val="clear" w:color="auto" w:fill="auto"/>
            <w:noWrap/>
            <w:vAlign w:val="bottom"/>
            <w:hideMark/>
          </w:tcPr>
          <w:p w14:paraId="65B206B3" w14:textId="3CC310CB"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0.49</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0.01</w:t>
            </w:r>
          </w:p>
        </w:tc>
      </w:tr>
      <w:tr w:rsidR="00925A9E" w:rsidRPr="00DE5CC6" w14:paraId="4D5BEB01" w14:textId="77777777" w:rsidTr="00A9716B">
        <w:trPr>
          <w:trHeight w:val="285"/>
          <w:jc w:val="center"/>
        </w:trPr>
        <w:tc>
          <w:tcPr>
            <w:tcW w:w="3068" w:type="pct"/>
            <w:shd w:val="clear" w:color="auto" w:fill="auto"/>
            <w:noWrap/>
            <w:vAlign w:val="bottom"/>
            <w:hideMark/>
          </w:tcPr>
          <w:p w14:paraId="2161F9A3" w14:textId="71D38633"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 xml:space="preserve">Total </w:t>
            </w:r>
            <w:r w:rsidR="00A9716B" w:rsidRPr="00DE5CC6">
              <w:rPr>
                <w:rFonts w:ascii="Book Antiqua" w:eastAsia="Times New Roman" w:hAnsi="Book Antiqua"/>
                <w:color w:val="000000"/>
              </w:rPr>
              <w:t>s</w:t>
            </w:r>
            <w:r w:rsidRPr="00DE5CC6">
              <w:rPr>
                <w:rFonts w:ascii="Book Antiqua" w:eastAsia="Times New Roman" w:hAnsi="Book Antiqua"/>
                <w:color w:val="000000"/>
              </w:rPr>
              <w:t>ugar</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(g)</w:t>
            </w:r>
          </w:p>
        </w:tc>
        <w:tc>
          <w:tcPr>
            <w:tcW w:w="1932" w:type="pct"/>
            <w:shd w:val="clear" w:color="auto" w:fill="auto"/>
            <w:noWrap/>
            <w:vAlign w:val="bottom"/>
            <w:hideMark/>
          </w:tcPr>
          <w:p w14:paraId="46B29DC8" w14:textId="0F0DE1C9"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3.97</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0.02</w:t>
            </w:r>
          </w:p>
        </w:tc>
      </w:tr>
      <w:tr w:rsidR="00925A9E" w:rsidRPr="00DE5CC6" w14:paraId="24D5970E" w14:textId="77777777" w:rsidTr="00A9716B">
        <w:trPr>
          <w:trHeight w:val="285"/>
          <w:jc w:val="center"/>
        </w:trPr>
        <w:tc>
          <w:tcPr>
            <w:tcW w:w="3068" w:type="pct"/>
            <w:shd w:val="clear" w:color="auto" w:fill="auto"/>
            <w:noWrap/>
            <w:vAlign w:val="bottom"/>
            <w:hideMark/>
          </w:tcPr>
          <w:p w14:paraId="5A536E09" w14:textId="1E511721"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Calcium</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(mg)</w:t>
            </w:r>
          </w:p>
        </w:tc>
        <w:tc>
          <w:tcPr>
            <w:tcW w:w="1932" w:type="pct"/>
            <w:shd w:val="clear" w:color="auto" w:fill="auto"/>
            <w:noWrap/>
            <w:vAlign w:val="bottom"/>
            <w:hideMark/>
          </w:tcPr>
          <w:p w14:paraId="4DB145F5" w14:textId="47F06960"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25.95</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0.98</w:t>
            </w:r>
          </w:p>
        </w:tc>
      </w:tr>
      <w:tr w:rsidR="00925A9E" w:rsidRPr="00DE5CC6" w14:paraId="1EE5079F" w14:textId="77777777" w:rsidTr="00A9716B">
        <w:trPr>
          <w:trHeight w:val="285"/>
          <w:jc w:val="center"/>
        </w:trPr>
        <w:tc>
          <w:tcPr>
            <w:tcW w:w="3068" w:type="pct"/>
            <w:shd w:val="clear" w:color="auto" w:fill="auto"/>
            <w:noWrap/>
            <w:vAlign w:val="bottom"/>
            <w:hideMark/>
          </w:tcPr>
          <w:p w14:paraId="3110BFC4" w14:textId="27F11838"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Potassium</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(mg)</w:t>
            </w:r>
          </w:p>
        </w:tc>
        <w:tc>
          <w:tcPr>
            <w:tcW w:w="1932" w:type="pct"/>
            <w:shd w:val="clear" w:color="auto" w:fill="auto"/>
            <w:noWrap/>
            <w:vAlign w:val="bottom"/>
            <w:hideMark/>
          </w:tcPr>
          <w:p w14:paraId="6A998736" w14:textId="4CAD18A3"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14.50</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0.28</w:t>
            </w:r>
          </w:p>
        </w:tc>
      </w:tr>
      <w:tr w:rsidR="00925A9E" w:rsidRPr="00DE5CC6" w14:paraId="51BB4019" w14:textId="77777777" w:rsidTr="00A9716B">
        <w:trPr>
          <w:trHeight w:val="285"/>
          <w:jc w:val="center"/>
        </w:trPr>
        <w:tc>
          <w:tcPr>
            <w:tcW w:w="3068" w:type="pct"/>
            <w:shd w:val="clear" w:color="auto" w:fill="auto"/>
            <w:noWrap/>
            <w:vAlign w:val="bottom"/>
            <w:hideMark/>
          </w:tcPr>
          <w:p w14:paraId="536232E8" w14:textId="673ADDE7"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Iron</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(mg)</w:t>
            </w:r>
          </w:p>
        </w:tc>
        <w:tc>
          <w:tcPr>
            <w:tcW w:w="1932" w:type="pct"/>
            <w:shd w:val="clear" w:color="auto" w:fill="auto"/>
            <w:noWrap/>
            <w:vAlign w:val="bottom"/>
            <w:hideMark/>
          </w:tcPr>
          <w:p w14:paraId="7947C771" w14:textId="22C4A9C2"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0.56</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0.01</w:t>
            </w:r>
          </w:p>
        </w:tc>
      </w:tr>
      <w:tr w:rsidR="00925A9E" w:rsidRPr="00DE5CC6" w14:paraId="33720094" w14:textId="77777777" w:rsidTr="00A9716B">
        <w:trPr>
          <w:trHeight w:val="285"/>
          <w:jc w:val="center"/>
        </w:trPr>
        <w:tc>
          <w:tcPr>
            <w:tcW w:w="3068" w:type="pct"/>
            <w:shd w:val="clear" w:color="auto" w:fill="auto"/>
            <w:noWrap/>
            <w:vAlign w:val="bottom"/>
          </w:tcPr>
          <w:p w14:paraId="1796D747" w14:textId="0253A085"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Calibri" w:hAnsi="Book Antiqua"/>
              </w:rPr>
              <w:t>Total phenolic compounds</w:t>
            </w:r>
            <w:r w:rsidR="00A9716B" w:rsidRPr="00DE5CC6">
              <w:rPr>
                <w:rFonts w:ascii="Book Antiqua" w:eastAsia="Calibri" w:hAnsi="Book Antiqua"/>
              </w:rPr>
              <w:t xml:space="preserve"> </w:t>
            </w:r>
            <w:r w:rsidRPr="00DE5CC6">
              <w:rPr>
                <w:rFonts w:ascii="Book Antiqua" w:eastAsia="Times New Roman" w:hAnsi="Book Antiqua"/>
                <w:color w:val="000000"/>
              </w:rPr>
              <w:t>(</w:t>
            </w:r>
            <w:r w:rsidRPr="00DE5CC6">
              <w:rPr>
                <w:rFonts w:ascii="Book Antiqua" w:eastAsia="Calibri" w:hAnsi="Book Antiqua"/>
              </w:rPr>
              <w:t>mg gallic acid/g papaya)</w:t>
            </w:r>
          </w:p>
        </w:tc>
        <w:tc>
          <w:tcPr>
            <w:tcW w:w="1932" w:type="pct"/>
            <w:shd w:val="clear" w:color="auto" w:fill="auto"/>
            <w:noWrap/>
            <w:vAlign w:val="bottom"/>
          </w:tcPr>
          <w:p w14:paraId="10CD6A41" w14:textId="766C3DF6" w:rsidR="00925A9E" w:rsidRPr="00DE5CC6" w:rsidRDefault="00A9716B"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 xml:space="preserve">0.56 ± </w:t>
            </w:r>
            <w:r w:rsidR="00925A9E" w:rsidRPr="00DE5CC6">
              <w:rPr>
                <w:rFonts w:ascii="Book Antiqua" w:eastAsia="Calibri" w:hAnsi="Book Antiqua"/>
              </w:rPr>
              <w:t>0.01</w:t>
            </w:r>
          </w:p>
        </w:tc>
      </w:tr>
      <w:tr w:rsidR="00925A9E" w:rsidRPr="00DE5CC6" w14:paraId="7100914B" w14:textId="77777777" w:rsidTr="00A9716B">
        <w:trPr>
          <w:trHeight w:val="285"/>
          <w:jc w:val="center"/>
        </w:trPr>
        <w:tc>
          <w:tcPr>
            <w:tcW w:w="3068" w:type="pct"/>
            <w:shd w:val="clear" w:color="auto" w:fill="auto"/>
            <w:noWrap/>
            <w:vAlign w:val="bottom"/>
            <w:hideMark/>
          </w:tcPr>
          <w:p w14:paraId="38A173E5" w14:textId="77777777"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Carotenoid profile:</w:t>
            </w:r>
          </w:p>
        </w:tc>
        <w:tc>
          <w:tcPr>
            <w:tcW w:w="1932" w:type="pct"/>
            <w:shd w:val="clear" w:color="auto" w:fill="auto"/>
            <w:noWrap/>
            <w:vAlign w:val="bottom"/>
            <w:hideMark/>
          </w:tcPr>
          <w:p w14:paraId="24E7F075" w14:textId="77777777" w:rsidR="00925A9E" w:rsidRPr="00DE5CC6" w:rsidRDefault="00925A9E" w:rsidP="00DE5CC6">
            <w:pPr>
              <w:spacing w:line="360" w:lineRule="auto"/>
              <w:jc w:val="both"/>
              <w:rPr>
                <w:rFonts w:ascii="Book Antiqua" w:eastAsia="Times New Roman" w:hAnsi="Book Antiqua"/>
              </w:rPr>
            </w:pPr>
          </w:p>
        </w:tc>
      </w:tr>
      <w:tr w:rsidR="00925A9E" w:rsidRPr="00DE5CC6" w14:paraId="0DE0747C" w14:textId="77777777" w:rsidTr="00A9716B">
        <w:trPr>
          <w:trHeight w:val="285"/>
          <w:jc w:val="center"/>
        </w:trPr>
        <w:tc>
          <w:tcPr>
            <w:tcW w:w="3068" w:type="pct"/>
            <w:shd w:val="clear" w:color="auto" w:fill="auto"/>
            <w:noWrap/>
            <w:vAlign w:val="bottom"/>
            <w:hideMark/>
          </w:tcPr>
          <w:p w14:paraId="3DD2CD74" w14:textId="245BBF21" w:rsidR="00925A9E" w:rsidRPr="00DE5CC6" w:rsidRDefault="00BD1653"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B</w:t>
            </w:r>
            <w:r w:rsidR="00925A9E" w:rsidRPr="00DE5CC6">
              <w:rPr>
                <w:rFonts w:ascii="Book Antiqua" w:eastAsia="Times New Roman" w:hAnsi="Book Antiqua"/>
                <w:color w:val="000000"/>
              </w:rPr>
              <w:t>eta-cryptoxanthin</w:t>
            </w:r>
            <w:r>
              <w:rPr>
                <w:rFonts w:ascii="Book Antiqua" w:eastAsia="Times New Roman" w:hAnsi="Book Antiqua"/>
                <w:color w:val="000000"/>
              </w:rPr>
              <w:t xml:space="preserve"> </w:t>
            </w:r>
            <w:r w:rsidR="00925A9E" w:rsidRPr="00DE5CC6">
              <w:rPr>
                <w:rFonts w:ascii="Book Antiqua" w:eastAsia="Times New Roman" w:hAnsi="Book Antiqua"/>
                <w:color w:val="000000"/>
              </w:rPr>
              <w:t>(</w:t>
            </w:r>
            <w:r w:rsidR="00484685" w:rsidRPr="00DE5CC6">
              <w:rPr>
                <w:rFonts w:ascii="Book Antiqua" w:eastAsia="Book Antiqua" w:hAnsi="Book Antiqua" w:cs="Book Antiqua"/>
                <w:color w:val="000000"/>
              </w:rPr>
              <w:t>μ</w:t>
            </w:r>
            <w:r w:rsidR="00925A9E" w:rsidRPr="00DE5CC6">
              <w:rPr>
                <w:rFonts w:ascii="Book Antiqua" w:eastAsia="Times New Roman" w:hAnsi="Book Antiqua"/>
                <w:color w:val="000000"/>
              </w:rPr>
              <w:t>g)</w:t>
            </w:r>
          </w:p>
        </w:tc>
        <w:tc>
          <w:tcPr>
            <w:tcW w:w="1932" w:type="pct"/>
            <w:shd w:val="clear" w:color="auto" w:fill="auto"/>
            <w:noWrap/>
            <w:vAlign w:val="bottom"/>
            <w:hideMark/>
          </w:tcPr>
          <w:p w14:paraId="5B20A17F" w14:textId="7FC6914F"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596.04</w:t>
            </w:r>
            <w:r w:rsidR="00A9716B" w:rsidRPr="00DE5CC6">
              <w:rPr>
                <w:rFonts w:ascii="Book Antiqua" w:eastAsia="Times New Roman" w:hAnsi="Book Antiqua"/>
                <w:color w:val="000000"/>
              </w:rPr>
              <w:t xml:space="preserve"> </w:t>
            </w:r>
            <w:r w:rsidRPr="00DE5CC6">
              <w:rPr>
                <w:rFonts w:ascii="Book Antiqua" w:eastAsia="Times New Roman" w:hAnsi="Book Antiqua"/>
                <w:color w:val="000000"/>
              </w:rPr>
              <w:t>±</w:t>
            </w:r>
            <w:r w:rsidR="00B073ED" w:rsidRPr="00DE5CC6">
              <w:rPr>
                <w:rFonts w:ascii="Book Antiqua" w:eastAsia="Times New Roman" w:hAnsi="Book Antiqua"/>
                <w:color w:val="000000"/>
              </w:rPr>
              <w:t xml:space="preserve"> </w:t>
            </w:r>
            <w:r w:rsidRPr="00DE5CC6">
              <w:rPr>
                <w:rFonts w:ascii="Book Antiqua" w:eastAsia="Times New Roman" w:hAnsi="Book Antiqua"/>
                <w:color w:val="000000"/>
              </w:rPr>
              <w:t>15.27</w:t>
            </w:r>
          </w:p>
        </w:tc>
      </w:tr>
      <w:tr w:rsidR="00925A9E" w:rsidRPr="00DE5CC6" w14:paraId="185E50AE" w14:textId="77777777" w:rsidTr="00A9716B">
        <w:trPr>
          <w:trHeight w:val="285"/>
          <w:jc w:val="center"/>
        </w:trPr>
        <w:tc>
          <w:tcPr>
            <w:tcW w:w="3068" w:type="pct"/>
            <w:shd w:val="clear" w:color="auto" w:fill="auto"/>
            <w:noWrap/>
            <w:vAlign w:val="bottom"/>
            <w:hideMark/>
          </w:tcPr>
          <w:p w14:paraId="76E1695F" w14:textId="068266D4" w:rsidR="00925A9E" w:rsidRPr="00DE5CC6" w:rsidRDefault="00BD1653"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L</w:t>
            </w:r>
            <w:r w:rsidR="00925A9E" w:rsidRPr="00DE5CC6">
              <w:rPr>
                <w:rFonts w:ascii="Book Antiqua" w:eastAsia="Times New Roman" w:hAnsi="Book Antiqua"/>
                <w:color w:val="000000"/>
              </w:rPr>
              <w:t>ycopene</w:t>
            </w:r>
            <w:r>
              <w:rPr>
                <w:rFonts w:ascii="Book Antiqua" w:eastAsia="Times New Roman" w:hAnsi="Book Antiqua"/>
                <w:color w:val="000000"/>
              </w:rPr>
              <w:t xml:space="preserve"> </w:t>
            </w:r>
            <w:r w:rsidR="00925A9E" w:rsidRPr="00DE5CC6">
              <w:rPr>
                <w:rFonts w:ascii="Book Antiqua" w:eastAsia="Times New Roman" w:hAnsi="Book Antiqua"/>
                <w:color w:val="000000"/>
              </w:rPr>
              <w:t>(</w:t>
            </w:r>
            <w:r w:rsidR="00484685" w:rsidRPr="00DE5CC6">
              <w:rPr>
                <w:rFonts w:ascii="Book Antiqua" w:eastAsia="Book Antiqua" w:hAnsi="Book Antiqua" w:cs="Book Antiqua"/>
                <w:color w:val="000000"/>
              </w:rPr>
              <w:t>μ</w:t>
            </w:r>
            <w:r w:rsidR="00925A9E" w:rsidRPr="00DE5CC6">
              <w:rPr>
                <w:rFonts w:ascii="Book Antiqua" w:eastAsia="Times New Roman" w:hAnsi="Book Antiqua"/>
                <w:color w:val="000000"/>
              </w:rPr>
              <w:t>g)</w:t>
            </w:r>
          </w:p>
        </w:tc>
        <w:tc>
          <w:tcPr>
            <w:tcW w:w="1932" w:type="pct"/>
            <w:shd w:val="clear" w:color="auto" w:fill="auto"/>
            <w:noWrap/>
            <w:vAlign w:val="bottom"/>
            <w:hideMark/>
          </w:tcPr>
          <w:p w14:paraId="409467C9" w14:textId="3F537544"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1,166.88</w:t>
            </w:r>
            <w:r w:rsidR="00B073ED" w:rsidRPr="00DE5CC6">
              <w:rPr>
                <w:rFonts w:ascii="Book Antiqua" w:eastAsia="Times New Roman" w:hAnsi="Book Antiqua"/>
                <w:color w:val="000000"/>
              </w:rPr>
              <w:t xml:space="preserve"> </w:t>
            </w:r>
            <w:r w:rsidRPr="00DE5CC6">
              <w:rPr>
                <w:rFonts w:ascii="Book Antiqua" w:eastAsia="Times New Roman" w:hAnsi="Book Antiqua"/>
                <w:color w:val="000000"/>
              </w:rPr>
              <w:t>±</w:t>
            </w:r>
            <w:r w:rsidR="00B073ED" w:rsidRPr="00DE5CC6">
              <w:rPr>
                <w:rFonts w:ascii="Book Antiqua" w:eastAsia="Times New Roman" w:hAnsi="Book Antiqua"/>
                <w:color w:val="000000"/>
              </w:rPr>
              <w:t xml:space="preserve"> </w:t>
            </w:r>
            <w:r w:rsidRPr="00DE5CC6">
              <w:rPr>
                <w:rFonts w:ascii="Book Antiqua" w:eastAsia="Times New Roman" w:hAnsi="Book Antiqua"/>
                <w:color w:val="000000"/>
              </w:rPr>
              <w:t>11.24</w:t>
            </w:r>
          </w:p>
        </w:tc>
      </w:tr>
      <w:tr w:rsidR="00925A9E" w:rsidRPr="00DE5CC6" w14:paraId="600CDB10" w14:textId="77777777" w:rsidTr="00A9716B">
        <w:trPr>
          <w:trHeight w:val="285"/>
          <w:jc w:val="center"/>
        </w:trPr>
        <w:tc>
          <w:tcPr>
            <w:tcW w:w="3068" w:type="pct"/>
            <w:shd w:val="clear" w:color="auto" w:fill="auto"/>
            <w:noWrap/>
            <w:vAlign w:val="bottom"/>
            <w:hideMark/>
          </w:tcPr>
          <w:p w14:paraId="7549E1B3" w14:textId="688D5435" w:rsidR="00925A9E" w:rsidRPr="00DE5CC6" w:rsidRDefault="00BD1653"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B</w:t>
            </w:r>
            <w:r w:rsidR="00925A9E" w:rsidRPr="00DE5CC6">
              <w:rPr>
                <w:rFonts w:ascii="Book Antiqua" w:eastAsia="Times New Roman" w:hAnsi="Book Antiqua"/>
                <w:color w:val="000000"/>
              </w:rPr>
              <w:t>eta-carotene</w:t>
            </w:r>
            <w:r>
              <w:rPr>
                <w:rFonts w:ascii="Book Antiqua" w:eastAsia="Times New Roman" w:hAnsi="Book Antiqua"/>
                <w:color w:val="000000"/>
              </w:rPr>
              <w:t xml:space="preserve"> </w:t>
            </w:r>
            <w:r w:rsidR="00925A9E" w:rsidRPr="00DE5CC6">
              <w:rPr>
                <w:rFonts w:ascii="Book Antiqua" w:eastAsia="Times New Roman" w:hAnsi="Book Antiqua"/>
                <w:color w:val="000000"/>
              </w:rPr>
              <w:t>(</w:t>
            </w:r>
            <w:r w:rsidR="00484685" w:rsidRPr="00DE5CC6">
              <w:rPr>
                <w:rFonts w:ascii="Book Antiqua" w:eastAsia="Book Antiqua" w:hAnsi="Book Antiqua" w:cs="Book Antiqua"/>
                <w:color w:val="000000"/>
              </w:rPr>
              <w:t>μ</w:t>
            </w:r>
            <w:r w:rsidR="00925A9E" w:rsidRPr="00DE5CC6">
              <w:rPr>
                <w:rFonts w:ascii="Book Antiqua" w:eastAsia="Times New Roman" w:hAnsi="Book Antiqua"/>
                <w:color w:val="000000"/>
              </w:rPr>
              <w:t>g)</w:t>
            </w:r>
          </w:p>
        </w:tc>
        <w:tc>
          <w:tcPr>
            <w:tcW w:w="1932" w:type="pct"/>
            <w:shd w:val="clear" w:color="auto" w:fill="auto"/>
            <w:noWrap/>
            <w:vAlign w:val="bottom"/>
            <w:hideMark/>
          </w:tcPr>
          <w:p w14:paraId="2E647C9A" w14:textId="3CA095AB" w:rsidR="00925A9E" w:rsidRPr="00DE5CC6" w:rsidRDefault="00925A9E"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78.96</w:t>
            </w:r>
            <w:r w:rsidR="00B073ED" w:rsidRPr="00DE5CC6">
              <w:rPr>
                <w:rFonts w:ascii="Book Antiqua" w:eastAsia="Times New Roman" w:hAnsi="Book Antiqua"/>
                <w:color w:val="000000"/>
              </w:rPr>
              <w:t xml:space="preserve"> </w:t>
            </w:r>
            <w:r w:rsidRPr="00DE5CC6">
              <w:rPr>
                <w:rFonts w:ascii="Book Antiqua" w:eastAsia="Times New Roman" w:hAnsi="Book Antiqua"/>
                <w:color w:val="000000"/>
              </w:rPr>
              <w:t>±</w:t>
            </w:r>
            <w:r w:rsidR="00B073ED" w:rsidRPr="00DE5CC6">
              <w:rPr>
                <w:rFonts w:ascii="Book Antiqua" w:eastAsia="Times New Roman" w:hAnsi="Book Antiqua"/>
                <w:color w:val="000000"/>
              </w:rPr>
              <w:t xml:space="preserve"> </w:t>
            </w:r>
            <w:r w:rsidRPr="00DE5CC6">
              <w:rPr>
                <w:rFonts w:ascii="Book Antiqua" w:eastAsia="Times New Roman" w:hAnsi="Book Antiqua"/>
                <w:color w:val="000000"/>
              </w:rPr>
              <w:t>1.45</w:t>
            </w:r>
          </w:p>
        </w:tc>
      </w:tr>
    </w:tbl>
    <w:p w14:paraId="6B0DDBAE" w14:textId="6BF3C9C2" w:rsidR="00925A9E" w:rsidRPr="00DE5CC6" w:rsidRDefault="00925A9E" w:rsidP="00DE5CC6">
      <w:pPr>
        <w:spacing w:line="360" w:lineRule="auto"/>
        <w:jc w:val="both"/>
        <w:rPr>
          <w:rFonts w:ascii="Book Antiqua" w:hAnsi="Book Antiqua"/>
        </w:rPr>
      </w:pPr>
    </w:p>
    <w:p w14:paraId="231B3C63" w14:textId="77777777" w:rsidR="00925A9E" w:rsidRPr="00DE5CC6" w:rsidRDefault="00925A9E" w:rsidP="00DE5CC6">
      <w:pPr>
        <w:spacing w:line="360" w:lineRule="auto"/>
        <w:jc w:val="both"/>
        <w:rPr>
          <w:rFonts w:ascii="Book Antiqua" w:eastAsia="Arial Unicode MS" w:hAnsi="Book Antiqua"/>
          <w:b/>
          <w:bCs/>
        </w:rPr>
      </w:pPr>
      <w:r w:rsidRPr="00DE5CC6">
        <w:rPr>
          <w:rFonts w:ascii="Book Antiqua" w:hAnsi="Book Antiqua"/>
        </w:rPr>
        <w:br w:type="page"/>
      </w:r>
      <w:r w:rsidRPr="00DE5CC6">
        <w:rPr>
          <w:rFonts w:ascii="Book Antiqua" w:eastAsiaTheme="majorEastAsia" w:hAnsi="Book Antiqua"/>
          <w:b/>
          <w:bCs/>
        </w:rPr>
        <w:lastRenderedPageBreak/>
        <w:t xml:space="preserve">Table 2 </w:t>
      </w:r>
      <w:r w:rsidRPr="00DE5CC6">
        <w:rPr>
          <w:rFonts w:ascii="Book Antiqua" w:hAnsi="Book Antiqua"/>
          <w:b/>
          <w:bCs/>
        </w:rPr>
        <w:t>Effects of papaya on body weight, liver weight, hepatic lipid contents and liver damage indices in high fat diet induced obesity in rats</w:t>
      </w:r>
    </w:p>
    <w:tbl>
      <w:tblPr>
        <w:tblpPr w:leftFromText="180" w:rightFromText="180" w:bottomFromText="160" w:vertAnchor="text" w:horzAnchor="margin" w:tblpXSpec="center" w:tblpY="83"/>
        <w:tblW w:w="5534" w:type="pct"/>
        <w:tblBorders>
          <w:top w:val="single" w:sz="4" w:space="0" w:color="auto"/>
          <w:bottom w:val="single" w:sz="4" w:space="0" w:color="auto"/>
        </w:tblBorders>
        <w:tblLook w:val="04A0" w:firstRow="1" w:lastRow="0" w:firstColumn="1" w:lastColumn="0" w:noHBand="0" w:noVBand="1"/>
      </w:tblPr>
      <w:tblGrid>
        <w:gridCol w:w="3667"/>
        <w:gridCol w:w="179"/>
        <w:gridCol w:w="1489"/>
        <w:gridCol w:w="1757"/>
        <w:gridCol w:w="1766"/>
        <w:gridCol w:w="1766"/>
      </w:tblGrid>
      <w:tr w:rsidR="00925A9E" w:rsidRPr="00DE5CC6" w14:paraId="6E5A0B2D" w14:textId="77777777" w:rsidTr="003745EA">
        <w:trPr>
          <w:trHeight w:val="480"/>
        </w:trPr>
        <w:tc>
          <w:tcPr>
            <w:tcW w:w="1820" w:type="pct"/>
            <w:gridSpan w:val="2"/>
            <w:tcBorders>
              <w:top w:val="single" w:sz="4" w:space="0" w:color="auto"/>
              <w:left w:val="nil"/>
              <w:bottom w:val="single" w:sz="4" w:space="0" w:color="auto"/>
              <w:right w:val="nil"/>
            </w:tcBorders>
            <w:noWrap/>
            <w:vAlign w:val="bottom"/>
            <w:hideMark/>
          </w:tcPr>
          <w:p w14:paraId="66E86686" w14:textId="45C88642" w:rsidR="00925A9E" w:rsidRPr="00DE5CC6" w:rsidRDefault="00925A9E" w:rsidP="00DE5CC6">
            <w:pPr>
              <w:spacing w:line="360" w:lineRule="auto"/>
              <w:contextualSpacing/>
              <w:jc w:val="both"/>
              <w:rPr>
                <w:rFonts w:ascii="Book Antiqua" w:eastAsia="Times New Roman" w:hAnsi="Book Antiqua"/>
                <w:color w:val="000000"/>
                <w:rtl/>
                <w:cs/>
              </w:rPr>
            </w:pPr>
          </w:p>
        </w:tc>
        <w:tc>
          <w:tcPr>
            <w:tcW w:w="703" w:type="pct"/>
            <w:tcBorders>
              <w:top w:val="single" w:sz="4" w:space="0" w:color="auto"/>
              <w:left w:val="nil"/>
              <w:bottom w:val="single" w:sz="4" w:space="0" w:color="auto"/>
              <w:right w:val="nil"/>
            </w:tcBorders>
            <w:noWrap/>
            <w:vAlign w:val="bottom"/>
            <w:hideMark/>
          </w:tcPr>
          <w:p w14:paraId="7CB2043C" w14:textId="77777777" w:rsidR="00925A9E" w:rsidRPr="00DE5CC6" w:rsidRDefault="00925A9E" w:rsidP="00DE5CC6">
            <w:pPr>
              <w:spacing w:line="360" w:lineRule="auto"/>
              <w:contextualSpacing/>
              <w:jc w:val="both"/>
              <w:rPr>
                <w:rFonts w:ascii="Book Antiqua" w:eastAsia="Times New Roman" w:hAnsi="Book Antiqua"/>
                <w:b/>
                <w:bCs/>
                <w:color w:val="000000"/>
              </w:rPr>
            </w:pPr>
            <w:r w:rsidRPr="00DE5CC6">
              <w:rPr>
                <w:rFonts w:ascii="Book Antiqua" w:eastAsia="Times New Roman" w:hAnsi="Book Antiqua"/>
                <w:b/>
                <w:bCs/>
                <w:color w:val="000000"/>
              </w:rPr>
              <w:t>C</w:t>
            </w:r>
          </w:p>
        </w:tc>
        <w:tc>
          <w:tcPr>
            <w:tcW w:w="829" w:type="pct"/>
            <w:tcBorders>
              <w:top w:val="single" w:sz="4" w:space="0" w:color="auto"/>
              <w:left w:val="nil"/>
              <w:bottom w:val="single" w:sz="4" w:space="0" w:color="auto"/>
              <w:right w:val="nil"/>
            </w:tcBorders>
            <w:noWrap/>
            <w:vAlign w:val="bottom"/>
            <w:hideMark/>
          </w:tcPr>
          <w:p w14:paraId="54595EAB" w14:textId="77777777" w:rsidR="00925A9E" w:rsidRPr="00DE5CC6" w:rsidRDefault="00925A9E" w:rsidP="00DE5CC6">
            <w:pPr>
              <w:spacing w:line="360" w:lineRule="auto"/>
              <w:contextualSpacing/>
              <w:jc w:val="both"/>
              <w:rPr>
                <w:rFonts w:ascii="Book Antiqua" w:eastAsia="Times New Roman" w:hAnsi="Book Antiqua"/>
                <w:b/>
                <w:bCs/>
                <w:color w:val="000000"/>
              </w:rPr>
            </w:pPr>
            <w:r w:rsidRPr="00DE5CC6">
              <w:rPr>
                <w:rFonts w:ascii="Book Antiqua" w:eastAsia="Times New Roman" w:hAnsi="Book Antiqua"/>
                <w:b/>
                <w:bCs/>
                <w:color w:val="000000"/>
              </w:rPr>
              <w:t>HFD</w:t>
            </w:r>
          </w:p>
        </w:tc>
        <w:tc>
          <w:tcPr>
            <w:tcW w:w="826" w:type="pct"/>
            <w:tcBorders>
              <w:top w:val="single" w:sz="4" w:space="0" w:color="auto"/>
              <w:left w:val="nil"/>
              <w:bottom w:val="single" w:sz="4" w:space="0" w:color="auto"/>
              <w:right w:val="nil"/>
            </w:tcBorders>
            <w:noWrap/>
            <w:vAlign w:val="bottom"/>
            <w:hideMark/>
          </w:tcPr>
          <w:p w14:paraId="03919D1E" w14:textId="77777777" w:rsidR="00925A9E" w:rsidRPr="00DE5CC6" w:rsidRDefault="00925A9E" w:rsidP="00DE5CC6">
            <w:pPr>
              <w:spacing w:line="360" w:lineRule="auto"/>
              <w:contextualSpacing/>
              <w:jc w:val="both"/>
              <w:rPr>
                <w:rFonts w:ascii="Book Antiqua" w:eastAsia="Times New Roman" w:hAnsi="Book Antiqua"/>
                <w:b/>
                <w:bCs/>
                <w:color w:val="000000"/>
              </w:rPr>
            </w:pPr>
            <w:r w:rsidRPr="00DE5CC6">
              <w:rPr>
                <w:rFonts w:ascii="Book Antiqua" w:eastAsia="Times New Roman" w:hAnsi="Book Antiqua"/>
                <w:b/>
                <w:bCs/>
                <w:color w:val="000000"/>
              </w:rPr>
              <w:t>HFL</w:t>
            </w:r>
          </w:p>
        </w:tc>
        <w:tc>
          <w:tcPr>
            <w:tcW w:w="822" w:type="pct"/>
            <w:tcBorders>
              <w:top w:val="single" w:sz="4" w:space="0" w:color="auto"/>
              <w:left w:val="nil"/>
              <w:bottom w:val="single" w:sz="4" w:space="0" w:color="auto"/>
              <w:right w:val="nil"/>
            </w:tcBorders>
            <w:noWrap/>
            <w:vAlign w:val="bottom"/>
            <w:hideMark/>
          </w:tcPr>
          <w:p w14:paraId="044536F5" w14:textId="77777777" w:rsidR="00925A9E" w:rsidRPr="00DE5CC6" w:rsidRDefault="00925A9E" w:rsidP="00DE5CC6">
            <w:pPr>
              <w:spacing w:line="360" w:lineRule="auto"/>
              <w:contextualSpacing/>
              <w:jc w:val="both"/>
              <w:rPr>
                <w:rFonts w:ascii="Book Antiqua" w:eastAsia="Times New Roman" w:hAnsi="Book Antiqua"/>
                <w:b/>
                <w:bCs/>
                <w:color w:val="000000"/>
              </w:rPr>
            </w:pPr>
            <w:r w:rsidRPr="00DE5CC6">
              <w:rPr>
                <w:rFonts w:ascii="Book Antiqua" w:eastAsia="Times New Roman" w:hAnsi="Book Antiqua"/>
                <w:b/>
                <w:bCs/>
                <w:color w:val="000000"/>
              </w:rPr>
              <w:t>HFH</w:t>
            </w:r>
          </w:p>
        </w:tc>
      </w:tr>
      <w:tr w:rsidR="003745EA" w:rsidRPr="00DE5CC6" w14:paraId="6195808E" w14:textId="77777777" w:rsidTr="003745EA">
        <w:trPr>
          <w:trHeight w:val="480"/>
        </w:trPr>
        <w:tc>
          <w:tcPr>
            <w:tcW w:w="1736" w:type="pct"/>
            <w:tcBorders>
              <w:top w:val="single" w:sz="4" w:space="0" w:color="auto"/>
              <w:left w:val="nil"/>
              <w:bottom w:val="nil"/>
              <w:right w:val="nil"/>
            </w:tcBorders>
            <w:noWrap/>
            <w:vAlign w:val="bottom"/>
            <w:hideMark/>
          </w:tcPr>
          <w:p w14:paraId="0F6BA3B4" w14:textId="36BECCB0" w:rsidR="003745EA" w:rsidRPr="00DE5CC6" w:rsidRDefault="003745EA" w:rsidP="00DE5CC6">
            <w:pPr>
              <w:spacing w:line="360" w:lineRule="auto"/>
              <w:contextualSpacing/>
              <w:jc w:val="both"/>
              <w:rPr>
                <w:rFonts w:ascii="Book Antiqua" w:eastAsia="Times New Roman" w:hAnsi="Book Antiqua"/>
                <w:color w:val="000000"/>
              </w:rPr>
            </w:pPr>
            <w:r w:rsidRPr="00DE5CC6">
              <w:rPr>
                <w:rFonts w:ascii="Book Antiqua" w:eastAsia="Times New Roman" w:hAnsi="Book Antiqua"/>
                <w:color w:val="000000"/>
              </w:rPr>
              <w:t>Initial weight (g)</w:t>
            </w:r>
          </w:p>
        </w:tc>
        <w:tc>
          <w:tcPr>
            <w:tcW w:w="787" w:type="pct"/>
            <w:gridSpan w:val="2"/>
            <w:tcBorders>
              <w:top w:val="single" w:sz="4" w:space="0" w:color="auto"/>
              <w:left w:val="nil"/>
              <w:bottom w:val="nil"/>
              <w:right w:val="nil"/>
            </w:tcBorders>
            <w:noWrap/>
            <w:vAlign w:val="bottom"/>
            <w:hideMark/>
          </w:tcPr>
          <w:p w14:paraId="2F73E8AA" w14:textId="72B48455" w:rsidR="003745EA" w:rsidRPr="00DE5CC6" w:rsidRDefault="003745EA" w:rsidP="00DE5CC6">
            <w:pPr>
              <w:spacing w:line="360" w:lineRule="auto"/>
              <w:contextualSpacing/>
              <w:jc w:val="both"/>
              <w:rPr>
                <w:rFonts w:ascii="Book Antiqua" w:eastAsia="Times New Roman" w:hAnsi="Book Antiqua"/>
                <w:color w:val="000000"/>
              </w:rPr>
            </w:pPr>
            <w:r w:rsidRPr="00DE5CC6">
              <w:rPr>
                <w:rFonts w:ascii="Book Antiqua" w:eastAsia="Times New Roman" w:hAnsi="Book Antiqua"/>
              </w:rPr>
              <w:t>218.0 ± 12.18</w:t>
            </w:r>
          </w:p>
        </w:tc>
        <w:tc>
          <w:tcPr>
            <w:tcW w:w="829" w:type="pct"/>
            <w:tcBorders>
              <w:top w:val="single" w:sz="4" w:space="0" w:color="auto"/>
              <w:left w:val="nil"/>
              <w:bottom w:val="nil"/>
              <w:right w:val="nil"/>
            </w:tcBorders>
            <w:noWrap/>
            <w:hideMark/>
          </w:tcPr>
          <w:p w14:paraId="0CB1850C" w14:textId="501CD6FA" w:rsidR="003745EA" w:rsidRPr="00DE5CC6" w:rsidRDefault="003745EA" w:rsidP="00DE5CC6">
            <w:pPr>
              <w:spacing w:line="360" w:lineRule="auto"/>
              <w:contextualSpacing/>
              <w:jc w:val="both"/>
              <w:rPr>
                <w:rFonts w:ascii="Book Antiqua" w:eastAsia="Times New Roman" w:hAnsi="Book Antiqua"/>
                <w:color w:val="000000"/>
              </w:rPr>
            </w:pPr>
            <w:r w:rsidRPr="00DE5CC6">
              <w:rPr>
                <w:rFonts w:ascii="Book Antiqua" w:eastAsia="Times New Roman" w:hAnsi="Book Antiqua"/>
              </w:rPr>
              <w:t>236.5 ± 13.58</w:t>
            </w:r>
          </w:p>
        </w:tc>
        <w:tc>
          <w:tcPr>
            <w:tcW w:w="826" w:type="pct"/>
            <w:tcBorders>
              <w:top w:val="single" w:sz="4" w:space="0" w:color="auto"/>
              <w:left w:val="nil"/>
              <w:bottom w:val="nil"/>
              <w:right w:val="nil"/>
            </w:tcBorders>
            <w:noWrap/>
            <w:hideMark/>
          </w:tcPr>
          <w:p w14:paraId="1149D52F" w14:textId="5A5763AA" w:rsidR="003745EA" w:rsidRPr="00DE5CC6" w:rsidRDefault="003745EA" w:rsidP="00DE5CC6">
            <w:pPr>
              <w:spacing w:line="360" w:lineRule="auto"/>
              <w:contextualSpacing/>
              <w:jc w:val="both"/>
              <w:rPr>
                <w:rFonts w:ascii="Book Antiqua" w:eastAsia="Times New Roman" w:hAnsi="Book Antiqua"/>
                <w:color w:val="000000"/>
              </w:rPr>
            </w:pPr>
            <w:r w:rsidRPr="00DE5CC6">
              <w:rPr>
                <w:rFonts w:ascii="Book Antiqua" w:eastAsia="Times New Roman" w:hAnsi="Book Antiqua"/>
              </w:rPr>
              <w:t>215.5 ± 14.01</w:t>
            </w:r>
          </w:p>
        </w:tc>
        <w:tc>
          <w:tcPr>
            <w:tcW w:w="822" w:type="pct"/>
            <w:tcBorders>
              <w:top w:val="single" w:sz="4" w:space="0" w:color="auto"/>
              <w:left w:val="nil"/>
              <w:bottom w:val="nil"/>
              <w:right w:val="nil"/>
            </w:tcBorders>
            <w:noWrap/>
            <w:hideMark/>
          </w:tcPr>
          <w:p w14:paraId="58842BE9" w14:textId="7B4BBC43" w:rsidR="003745EA" w:rsidRPr="00DE5CC6" w:rsidRDefault="003745EA" w:rsidP="00DE5CC6">
            <w:pPr>
              <w:spacing w:line="360" w:lineRule="auto"/>
              <w:contextualSpacing/>
              <w:jc w:val="both"/>
              <w:rPr>
                <w:rFonts w:ascii="Book Antiqua" w:eastAsia="Times New Roman" w:hAnsi="Book Antiqua"/>
                <w:color w:val="000000"/>
              </w:rPr>
            </w:pPr>
            <w:r w:rsidRPr="00DE5CC6">
              <w:rPr>
                <w:rFonts w:ascii="Book Antiqua" w:eastAsia="Times New Roman" w:hAnsi="Book Antiqua"/>
              </w:rPr>
              <w:t>221.8 ± 14.29</w:t>
            </w:r>
          </w:p>
        </w:tc>
      </w:tr>
      <w:tr w:rsidR="003745EA" w:rsidRPr="00DE5CC6" w14:paraId="1F1DBB49" w14:textId="77777777" w:rsidTr="003745EA">
        <w:trPr>
          <w:trHeight w:val="480"/>
        </w:trPr>
        <w:tc>
          <w:tcPr>
            <w:tcW w:w="1736" w:type="pct"/>
            <w:tcBorders>
              <w:top w:val="nil"/>
              <w:left w:val="nil"/>
              <w:bottom w:val="nil"/>
              <w:right w:val="nil"/>
            </w:tcBorders>
            <w:noWrap/>
            <w:vAlign w:val="bottom"/>
            <w:hideMark/>
          </w:tcPr>
          <w:p w14:paraId="3F71AB8A" w14:textId="3402BD77" w:rsidR="003745EA" w:rsidRPr="00DE5CC6" w:rsidRDefault="003745EA" w:rsidP="00DE5CC6">
            <w:pPr>
              <w:spacing w:line="360" w:lineRule="auto"/>
              <w:contextualSpacing/>
              <w:jc w:val="both"/>
              <w:rPr>
                <w:rFonts w:ascii="Book Antiqua" w:eastAsia="Times New Roman" w:hAnsi="Book Antiqua"/>
                <w:color w:val="000000"/>
              </w:rPr>
            </w:pPr>
            <w:r w:rsidRPr="00DE5CC6">
              <w:rPr>
                <w:rFonts w:ascii="Book Antiqua" w:eastAsia="Times New Roman" w:hAnsi="Book Antiqua"/>
                <w:color w:val="000000"/>
              </w:rPr>
              <w:t>Body weight at week 8 (g)</w:t>
            </w:r>
          </w:p>
        </w:tc>
        <w:tc>
          <w:tcPr>
            <w:tcW w:w="787" w:type="pct"/>
            <w:gridSpan w:val="2"/>
            <w:tcBorders>
              <w:top w:val="nil"/>
              <w:left w:val="nil"/>
              <w:bottom w:val="nil"/>
              <w:right w:val="nil"/>
            </w:tcBorders>
            <w:noWrap/>
            <w:vAlign w:val="bottom"/>
            <w:hideMark/>
          </w:tcPr>
          <w:p w14:paraId="06CEB2D0" w14:textId="375BF7C8" w:rsidR="003745EA" w:rsidRPr="00DE5CC6" w:rsidRDefault="003745EA" w:rsidP="00DE5CC6">
            <w:pPr>
              <w:spacing w:line="360" w:lineRule="auto"/>
              <w:jc w:val="both"/>
              <w:rPr>
                <w:rFonts w:ascii="Book Antiqua" w:eastAsia="Times New Roman" w:hAnsi="Book Antiqua"/>
              </w:rPr>
            </w:pPr>
            <w:r w:rsidRPr="00DE5CC6">
              <w:rPr>
                <w:rFonts w:ascii="Book Antiqua" w:eastAsia="Times New Roman" w:hAnsi="Book Antiqua"/>
              </w:rPr>
              <w:t>398.6 ± 9.462</w:t>
            </w:r>
          </w:p>
        </w:tc>
        <w:tc>
          <w:tcPr>
            <w:tcW w:w="829" w:type="pct"/>
            <w:tcBorders>
              <w:top w:val="nil"/>
              <w:left w:val="nil"/>
              <w:bottom w:val="nil"/>
              <w:right w:val="nil"/>
            </w:tcBorders>
            <w:noWrap/>
            <w:hideMark/>
          </w:tcPr>
          <w:p w14:paraId="42AE9BB2" w14:textId="50F6E486" w:rsidR="003745EA" w:rsidRPr="00DE5CC6" w:rsidRDefault="003745EA" w:rsidP="00DE5CC6">
            <w:pPr>
              <w:spacing w:line="360" w:lineRule="auto"/>
              <w:jc w:val="both"/>
              <w:rPr>
                <w:rFonts w:ascii="Book Antiqua" w:eastAsia="Times New Roman" w:hAnsi="Book Antiqua"/>
              </w:rPr>
            </w:pPr>
            <w:r w:rsidRPr="00DE5CC6">
              <w:rPr>
                <w:rFonts w:ascii="Book Antiqua" w:eastAsia="Times New Roman" w:hAnsi="Book Antiqua"/>
              </w:rPr>
              <w:t>457.6 ± 18.93</w:t>
            </w:r>
            <w:r w:rsidR="00C21175" w:rsidRPr="00DE5CC6">
              <w:rPr>
                <w:rFonts w:ascii="Book Antiqua" w:eastAsia="Times New Roman" w:hAnsi="Book Antiqua"/>
                <w:vertAlign w:val="superscript"/>
              </w:rPr>
              <w:t>a</w:t>
            </w:r>
          </w:p>
        </w:tc>
        <w:tc>
          <w:tcPr>
            <w:tcW w:w="826" w:type="pct"/>
            <w:tcBorders>
              <w:top w:val="nil"/>
              <w:left w:val="nil"/>
              <w:bottom w:val="nil"/>
              <w:right w:val="nil"/>
            </w:tcBorders>
            <w:noWrap/>
            <w:hideMark/>
          </w:tcPr>
          <w:p w14:paraId="3F97D61A" w14:textId="50D9D47C" w:rsidR="003745EA" w:rsidRPr="00DE5CC6" w:rsidRDefault="003745EA" w:rsidP="00DE5CC6">
            <w:pPr>
              <w:spacing w:line="360" w:lineRule="auto"/>
              <w:jc w:val="both"/>
              <w:rPr>
                <w:rFonts w:ascii="Book Antiqua" w:eastAsia="Times New Roman" w:hAnsi="Book Antiqua"/>
              </w:rPr>
            </w:pPr>
            <w:r w:rsidRPr="00DE5CC6">
              <w:rPr>
                <w:rFonts w:ascii="Book Antiqua" w:eastAsia="Times New Roman" w:hAnsi="Book Antiqua"/>
              </w:rPr>
              <w:t>462.9 ± 17.11</w:t>
            </w:r>
            <w:r w:rsidR="00C21175" w:rsidRPr="00DE5CC6">
              <w:rPr>
                <w:rFonts w:ascii="Book Antiqua" w:eastAsia="Times New Roman" w:hAnsi="Book Antiqua"/>
                <w:vertAlign w:val="superscript"/>
              </w:rPr>
              <w:t>a</w:t>
            </w:r>
          </w:p>
        </w:tc>
        <w:tc>
          <w:tcPr>
            <w:tcW w:w="822" w:type="pct"/>
            <w:tcBorders>
              <w:top w:val="nil"/>
              <w:left w:val="nil"/>
              <w:bottom w:val="nil"/>
              <w:right w:val="nil"/>
            </w:tcBorders>
            <w:noWrap/>
            <w:hideMark/>
          </w:tcPr>
          <w:p w14:paraId="3EFD8680" w14:textId="1787CB01" w:rsidR="003745EA" w:rsidRPr="00DE5CC6" w:rsidRDefault="003745EA" w:rsidP="00DE5CC6">
            <w:pPr>
              <w:spacing w:line="360" w:lineRule="auto"/>
              <w:jc w:val="both"/>
              <w:rPr>
                <w:rFonts w:ascii="Book Antiqua" w:eastAsia="Times New Roman" w:hAnsi="Book Antiqua"/>
              </w:rPr>
            </w:pPr>
            <w:r w:rsidRPr="00DE5CC6">
              <w:rPr>
                <w:rFonts w:ascii="Book Antiqua" w:eastAsia="Times New Roman" w:hAnsi="Book Antiqua"/>
              </w:rPr>
              <w:t>454.9 ± 7.584</w:t>
            </w:r>
            <w:r w:rsidR="00C21175" w:rsidRPr="00DE5CC6">
              <w:rPr>
                <w:rFonts w:ascii="Book Antiqua" w:eastAsia="Times New Roman" w:hAnsi="Book Antiqua"/>
                <w:vertAlign w:val="superscript"/>
              </w:rPr>
              <w:t>a</w:t>
            </w:r>
          </w:p>
        </w:tc>
      </w:tr>
      <w:tr w:rsidR="003745EA" w:rsidRPr="00DE5CC6" w14:paraId="246D10F0" w14:textId="77777777" w:rsidTr="003745EA">
        <w:trPr>
          <w:trHeight w:val="480"/>
        </w:trPr>
        <w:tc>
          <w:tcPr>
            <w:tcW w:w="1736" w:type="pct"/>
            <w:tcBorders>
              <w:top w:val="nil"/>
              <w:left w:val="nil"/>
              <w:bottom w:val="nil"/>
              <w:right w:val="nil"/>
            </w:tcBorders>
            <w:noWrap/>
            <w:vAlign w:val="bottom"/>
            <w:hideMark/>
          </w:tcPr>
          <w:p w14:paraId="52A6B0BE" w14:textId="50BF50D5" w:rsidR="003745EA" w:rsidRPr="00DE5CC6" w:rsidRDefault="003745EA" w:rsidP="00DE5CC6">
            <w:pPr>
              <w:spacing w:line="360" w:lineRule="auto"/>
              <w:contextualSpacing/>
              <w:jc w:val="both"/>
              <w:rPr>
                <w:rFonts w:ascii="Book Antiqua" w:eastAsia="Times New Roman" w:hAnsi="Book Antiqua"/>
                <w:color w:val="000000"/>
              </w:rPr>
            </w:pPr>
            <w:r w:rsidRPr="00DE5CC6">
              <w:rPr>
                <w:rFonts w:ascii="Book Antiqua" w:eastAsia="Times New Roman" w:hAnsi="Book Antiqua"/>
                <w:color w:val="000000"/>
              </w:rPr>
              <w:t>Body weight at week 12 (g)</w:t>
            </w:r>
          </w:p>
        </w:tc>
        <w:tc>
          <w:tcPr>
            <w:tcW w:w="787" w:type="pct"/>
            <w:gridSpan w:val="2"/>
            <w:tcBorders>
              <w:top w:val="nil"/>
              <w:left w:val="nil"/>
              <w:bottom w:val="nil"/>
              <w:right w:val="nil"/>
            </w:tcBorders>
            <w:noWrap/>
            <w:vAlign w:val="center"/>
            <w:hideMark/>
          </w:tcPr>
          <w:p w14:paraId="5FD73EF7" w14:textId="4E4CCF0A" w:rsidR="003745EA" w:rsidRPr="00DE5CC6" w:rsidRDefault="003745EA"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465.83 ± 11.13</w:t>
            </w:r>
          </w:p>
        </w:tc>
        <w:tc>
          <w:tcPr>
            <w:tcW w:w="829" w:type="pct"/>
            <w:tcBorders>
              <w:top w:val="nil"/>
              <w:left w:val="nil"/>
              <w:bottom w:val="nil"/>
              <w:right w:val="nil"/>
            </w:tcBorders>
            <w:noWrap/>
            <w:hideMark/>
          </w:tcPr>
          <w:p w14:paraId="5F9770AE" w14:textId="069C8101" w:rsidR="003745EA" w:rsidRPr="00DE5CC6" w:rsidRDefault="003745EA"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536 ± 33.24</w:t>
            </w:r>
            <w:r w:rsidR="00C21175" w:rsidRPr="00DE5CC6">
              <w:rPr>
                <w:rFonts w:ascii="Book Antiqua" w:eastAsia="Times New Roman" w:hAnsi="Book Antiqua"/>
                <w:color w:val="000000"/>
                <w:vertAlign w:val="superscript"/>
              </w:rPr>
              <w:t>c</w:t>
            </w:r>
          </w:p>
        </w:tc>
        <w:tc>
          <w:tcPr>
            <w:tcW w:w="826" w:type="pct"/>
            <w:tcBorders>
              <w:top w:val="nil"/>
              <w:left w:val="nil"/>
              <w:bottom w:val="nil"/>
              <w:right w:val="nil"/>
            </w:tcBorders>
            <w:noWrap/>
            <w:hideMark/>
          </w:tcPr>
          <w:p w14:paraId="4FCAB314" w14:textId="54261104" w:rsidR="003745EA" w:rsidRPr="00DE5CC6" w:rsidRDefault="003745EA"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509.33 ± 33.57</w:t>
            </w:r>
            <w:r w:rsidR="00C21175" w:rsidRPr="00DE5CC6">
              <w:rPr>
                <w:rFonts w:ascii="Book Antiqua" w:eastAsia="Times New Roman" w:hAnsi="Book Antiqua"/>
                <w:color w:val="000000"/>
                <w:vertAlign w:val="superscript"/>
              </w:rPr>
              <w:t>a</w:t>
            </w:r>
          </w:p>
        </w:tc>
        <w:tc>
          <w:tcPr>
            <w:tcW w:w="822" w:type="pct"/>
            <w:tcBorders>
              <w:top w:val="nil"/>
              <w:left w:val="nil"/>
              <w:bottom w:val="nil"/>
              <w:right w:val="nil"/>
            </w:tcBorders>
            <w:noWrap/>
            <w:hideMark/>
          </w:tcPr>
          <w:p w14:paraId="2E44E760" w14:textId="76752616" w:rsidR="003745EA" w:rsidRPr="00DE5CC6" w:rsidRDefault="003745EA" w:rsidP="00DE5CC6">
            <w:pPr>
              <w:spacing w:line="360" w:lineRule="auto"/>
              <w:jc w:val="both"/>
              <w:rPr>
                <w:rFonts w:ascii="Book Antiqua" w:eastAsia="Times New Roman" w:hAnsi="Book Antiqua"/>
                <w:color w:val="000000"/>
              </w:rPr>
            </w:pPr>
            <w:r w:rsidRPr="00DE5CC6">
              <w:rPr>
                <w:rFonts w:ascii="Book Antiqua" w:eastAsia="Times New Roman" w:hAnsi="Book Antiqua"/>
                <w:color w:val="000000"/>
              </w:rPr>
              <w:t>471.33 ± 15.04</w:t>
            </w:r>
            <w:r w:rsidR="00C21175" w:rsidRPr="00DE5CC6">
              <w:rPr>
                <w:rFonts w:ascii="Book Antiqua" w:eastAsia="Times New Roman" w:hAnsi="Book Antiqua"/>
                <w:color w:val="000000"/>
                <w:vertAlign w:val="superscript"/>
              </w:rPr>
              <w:t>e</w:t>
            </w:r>
          </w:p>
        </w:tc>
      </w:tr>
      <w:tr w:rsidR="003745EA" w:rsidRPr="00DE5CC6" w14:paraId="382F6A2A" w14:textId="77777777" w:rsidTr="003745EA">
        <w:trPr>
          <w:trHeight w:val="540"/>
        </w:trPr>
        <w:tc>
          <w:tcPr>
            <w:tcW w:w="1736" w:type="pct"/>
            <w:tcBorders>
              <w:top w:val="nil"/>
              <w:left w:val="nil"/>
              <w:bottom w:val="nil"/>
              <w:right w:val="nil"/>
            </w:tcBorders>
            <w:noWrap/>
            <w:vAlign w:val="center"/>
          </w:tcPr>
          <w:p w14:paraId="072F9079" w14:textId="6C00F2EF" w:rsidR="003745EA" w:rsidRPr="00DE5CC6" w:rsidRDefault="003745EA" w:rsidP="00DE5CC6">
            <w:pPr>
              <w:spacing w:line="360" w:lineRule="auto"/>
              <w:contextualSpacing/>
              <w:jc w:val="both"/>
              <w:rPr>
                <w:rFonts w:ascii="Book Antiqua" w:eastAsia="Times New Roman" w:hAnsi="Book Antiqua"/>
                <w:color w:val="000000"/>
              </w:rPr>
            </w:pPr>
            <w:r w:rsidRPr="00DE5CC6">
              <w:rPr>
                <w:rFonts w:ascii="Book Antiqua" w:eastAsia="Times New Roman" w:hAnsi="Book Antiqua"/>
                <w:color w:val="000000"/>
              </w:rPr>
              <w:t xml:space="preserve">Liver weight (% of </w:t>
            </w:r>
            <w:r w:rsidR="00A656CE">
              <w:rPr>
                <w:rFonts w:ascii="Book Antiqua" w:eastAsia="Times New Roman" w:hAnsi="Book Antiqua"/>
                <w:color w:val="000000"/>
              </w:rPr>
              <w:t>b</w:t>
            </w:r>
            <w:r w:rsidRPr="00DE5CC6">
              <w:rPr>
                <w:rFonts w:ascii="Book Antiqua" w:eastAsia="Times New Roman" w:hAnsi="Book Antiqua"/>
                <w:color w:val="000000"/>
              </w:rPr>
              <w:t>ody weight)</w:t>
            </w:r>
          </w:p>
        </w:tc>
        <w:tc>
          <w:tcPr>
            <w:tcW w:w="787" w:type="pct"/>
            <w:gridSpan w:val="2"/>
            <w:tcBorders>
              <w:top w:val="nil"/>
              <w:left w:val="nil"/>
              <w:bottom w:val="nil"/>
              <w:right w:val="nil"/>
            </w:tcBorders>
            <w:noWrap/>
            <w:vAlign w:val="center"/>
            <w:hideMark/>
          </w:tcPr>
          <w:p w14:paraId="46C617CC" w14:textId="30F1CC87" w:rsidR="003745EA" w:rsidRPr="00DE5CC6" w:rsidRDefault="003745EA" w:rsidP="00DE5CC6">
            <w:pPr>
              <w:spacing w:line="360" w:lineRule="auto"/>
              <w:contextualSpacing/>
              <w:jc w:val="both"/>
              <w:rPr>
                <w:rFonts w:ascii="Book Antiqua" w:eastAsia="Times New Roman" w:hAnsi="Book Antiqua"/>
                <w:color w:val="000000"/>
              </w:rPr>
            </w:pPr>
            <w:r w:rsidRPr="00DE5CC6">
              <w:rPr>
                <w:rFonts w:ascii="Book Antiqua" w:eastAsia="Times New Roman" w:hAnsi="Book Antiqua"/>
                <w:color w:val="000000"/>
              </w:rPr>
              <w:t>2.66 ± 0.13</w:t>
            </w:r>
          </w:p>
        </w:tc>
        <w:tc>
          <w:tcPr>
            <w:tcW w:w="829" w:type="pct"/>
            <w:tcBorders>
              <w:top w:val="nil"/>
              <w:left w:val="nil"/>
              <w:bottom w:val="nil"/>
              <w:right w:val="nil"/>
            </w:tcBorders>
            <w:noWrap/>
            <w:hideMark/>
          </w:tcPr>
          <w:p w14:paraId="388BBC89" w14:textId="49F5E97C" w:rsidR="003745EA" w:rsidRPr="00DE5CC6" w:rsidRDefault="003745EA" w:rsidP="00DE5CC6">
            <w:pPr>
              <w:spacing w:line="360" w:lineRule="auto"/>
              <w:contextualSpacing/>
              <w:jc w:val="both"/>
              <w:rPr>
                <w:rFonts w:ascii="Book Antiqua" w:eastAsia="Times New Roman" w:hAnsi="Book Antiqua"/>
                <w:color w:val="000000"/>
              </w:rPr>
            </w:pPr>
            <w:r w:rsidRPr="00DE5CC6">
              <w:rPr>
                <w:rFonts w:ascii="Book Antiqua" w:eastAsia="Times New Roman" w:hAnsi="Book Antiqua"/>
                <w:color w:val="000000"/>
              </w:rPr>
              <w:t>4.46 ± 0.3</w:t>
            </w:r>
            <w:r w:rsidR="00C21175" w:rsidRPr="00DE5CC6">
              <w:rPr>
                <w:rFonts w:ascii="Book Antiqua" w:eastAsia="Times New Roman" w:hAnsi="Book Antiqua"/>
                <w:color w:val="000000"/>
                <w:vertAlign w:val="superscript"/>
              </w:rPr>
              <w:t>c</w:t>
            </w:r>
          </w:p>
        </w:tc>
        <w:tc>
          <w:tcPr>
            <w:tcW w:w="826" w:type="pct"/>
            <w:tcBorders>
              <w:top w:val="nil"/>
              <w:left w:val="nil"/>
              <w:bottom w:val="nil"/>
              <w:right w:val="nil"/>
            </w:tcBorders>
            <w:noWrap/>
            <w:hideMark/>
          </w:tcPr>
          <w:p w14:paraId="63CC9BEC" w14:textId="18C41D95" w:rsidR="003745EA" w:rsidRPr="00DE5CC6" w:rsidRDefault="003745EA" w:rsidP="00DE5CC6">
            <w:pPr>
              <w:spacing w:line="360" w:lineRule="auto"/>
              <w:contextualSpacing/>
              <w:jc w:val="both"/>
              <w:rPr>
                <w:rFonts w:ascii="Book Antiqua" w:eastAsia="Times New Roman" w:hAnsi="Book Antiqua"/>
                <w:color w:val="000000"/>
              </w:rPr>
            </w:pPr>
            <w:r w:rsidRPr="00DE5CC6">
              <w:rPr>
                <w:rFonts w:ascii="Book Antiqua" w:eastAsia="Times New Roman" w:hAnsi="Book Antiqua"/>
                <w:color w:val="000000"/>
              </w:rPr>
              <w:t>4.49 ± 0.51</w:t>
            </w:r>
            <w:r w:rsidR="00C21175" w:rsidRPr="00DE5CC6">
              <w:rPr>
                <w:rFonts w:ascii="Book Antiqua" w:eastAsia="Times New Roman" w:hAnsi="Book Antiqua"/>
                <w:color w:val="000000"/>
                <w:vertAlign w:val="superscript"/>
              </w:rPr>
              <w:t>c</w:t>
            </w:r>
          </w:p>
        </w:tc>
        <w:tc>
          <w:tcPr>
            <w:tcW w:w="822" w:type="pct"/>
            <w:tcBorders>
              <w:top w:val="nil"/>
              <w:left w:val="nil"/>
              <w:bottom w:val="nil"/>
              <w:right w:val="nil"/>
            </w:tcBorders>
            <w:noWrap/>
            <w:hideMark/>
          </w:tcPr>
          <w:p w14:paraId="3B86A9DD" w14:textId="0CC92841" w:rsidR="003745EA" w:rsidRPr="00DE5CC6" w:rsidRDefault="003745EA" w:rsidP="00DE5CC6">
            <w:pPr>
              <w:spacing w:line="360" w:lineRule="auto"/>
              <w:contextualSpacing/>
              <w:jc w:val="both"/>
              <w:rPr>
                <w:rFonts w:ascii="Book Antiqua" w:eastAsia="Times New Roman" w:hAnsi="Book Antiqua"/>
                <w:color w:val="000000"/>
              </w:rPr>
            </w:pPr>
            <w:r w:rsidRPr="00DE5CC6">
              <w:rPr>
                <w:rFonts w:ascii="Book Antiqua" w:eastAsia="Times New Roman" w:hAnsi="Book Antiqua"/>
                <w:color w:val="000000"/>
              </w:rPr>
              <w:t>4.33 ± 0.26</w:t>
            </w:r>
            <w:r w:rsidR="00C21175" w:rsidRPr="00DE5CC6">
              <w:rPr>
                <w:rFonts w:ascii="Book Antiqua" w:eastAsia="Times New Roman" w:hAnsi="Book Antiqua"/>
                <w:color w:val="000000"/>
                <w:vertAlign w:val="superscript"/>
              </w:rPr>
              <w:t>c</w:t>
            </w:r>
          </w:p>
        </w:tc>
      </w:tr>
      <w:tr w:rsidR="003745EA" w:rsidRPr="00DE5CC6" w14:paraId="0A676EE7" w14:textId="77777777" w:rsidTr="003745EA">
        <w:trPr>
          <w:trHeight w:val="285"/>
        </w:trPr>
        <w:tc>
          <w:tcPr>
            <w:tcW w:w="1736" w:type="pct"/>
            <w:tcBorders>
              <w:top w:val="nil"/>
              <w:left w:val="nil"/>
              <w:bottom w:val="nil"/>
              <w:right w:val="nil"/>
            </w:tcBorders>
            <w:noWrap/>
            <w:vAlign w:val="bottom"/>
            <w:hideMark/>
          </w:tcPr>
          <w:p w14:paraId="0E088FCC" w14:textId="77777777" w:rsidR="003745EA" w:rsidRPr="00DE5CC6" w:rsidRDefault="003745EA" w:rsidP="00DE5CC6">
            <w:pPr>
              <w:spacing w:line="360" w:lineRule="auto"/>
              <w:contextualSpacing/>
              <w:jc w:val="both"/>
              <w:rPr>
                <w:rFonts w:ascii="Book Antiqua" w:eastAsia="Times New Roman" w:hAnsi="Book Antiqua"/>
                <w:color w:val="000000"/>
              </w:rPr>
            </w:pPr>
            <w:r w:rsidRPr="00DE5CC6">
              <w:rPr>
                <w:rFonts w:ascii="Book Antiqua" w:eastAsia="Times New Roman" w:hAnsi="Book Antiqua"/>
                <w:color w:val="000000"/>
              </w:rPr>
              <w:t>Hepatic triglycerides (mg/dL)</w:t>
            </w:r>
          </w:p>
        </w:tc>
        <w:tc>
          <w:tcPr>
            <w:tcW w:w="787" w:type="pct"/>
            <w:gridSpan w:val="2"/>
            <w:tcBorders>
              <w:top w:val="nil"/>
              <w:left w:val="nil"/>
              <w:bottom w:val="nil"/>
              <w:right w:val="nil"/>
            </w:tcBorders>
            <w:noWrap/>
            <w:vAlign w:val="bottom"/>
            <w:hideMark/>
          </w:tcPr>
          <w:p w14:paraId="798143F9" w14:textId="4F07F6B4" w:rsidR="003745EA" w:rsidRPr="00DE5CC6" w:rsidRDefault="003745EA" w:rsidP="00DE5CC6">
            <w:pPr>
              <w:spacing w:line="360" w:lineRule="auto"/>
              <w:contextualSpacing/>
              <w:jc w:val="both"/>
              <w:rPr>
                <w:rFonts w:ascii="Book Antiqua" w:eastAsia="Times New Roman" w:hAnsi="Book Antiqua"/>
              </w:rPr>
            </w:pPr>
            <w:r w:rsidRPr="00DE5CC6">
              <w:rPr>
                <w:rFonts w:ascii="Book Antiqua" w:eastAsia="Times New Roman" w:hAnsi="Book Antiqua"/>
              </w:rPr>
              <w:t>140.60 ± 13.95</w:t>
            </w:r>
          </w:p>
        </w:tc>
        <w:tc>
          <w:tcPr>
            <w:tcW w:w="829" w:type="pct"/>
            <w:tcBorders>
              <w:top w:val="nil"/>
              <w:left w:val="nil"/>
              <w:bottom w:val="nil"/>
              <w:right w:val="nil"/>
            </w:tcBorders>
            <w:noWrap/>
            <w:hideMark/>
          </w:tcPr>
          <w:p w14:paraId="6F199081" w14:textId="2B9277BC" w:rsidR="003745EA" w:rsidRPr="00DE5CC6" w:rsidRDefault="003745EA" w:rsidP="00DE5CC6">
            <w:pPr>
              <w:spacing w:line="360" w:lineRule="auto"/>
              <w:contextualSpacing/>
              <w:jc w:val="both"/>
              <w:rPr>
                <w:rFonts w:ascii="Book Antiqua" w:eastAsia="Times New Roman" w:hAnsi="Book Antiqua"/>
                <w:vertAlign w:val="superscript"/>
              </w:rPr>
            </w:pPr>
            <w:r w:rsidRPr="00DE5CC6">
              <w:rPr>
                <w:rFonts w:ascii="Book Antiqua" w:eastAsia="Times New Roman" w:hAnsi="Book Antiqua"/>
              </w:rPr>
              <w:t>211.00 ± 26.25</w:t>
            </w:r>
            <w:r w:rsidR="00C21175" w:rsidRPr="00DE5CC6">
              <w:rPr>
                <w:rFonts w:ascii="Book Antiqua" w:eastAsia="Times New Roman" w:hAnsi="Book Antiqua"/>
                <w:vertAlign w:val="superscript"/>
              </w:rPr>
              <w:t>a</w:t>
            </w:r>
          </w:p>
        </w:tc>
        <w:tc>
          <w:tcPr>
            <w:tcW w:w="826" w:type="pct"/>
            <w:tcBorders>
              <w:top w:val="nil"/>
              <w:left w:val="nil"/>
              <w:bottom w:val="nil"/>
              <w:right w:val="nil"/>
            </w:tcBorders>
            <w:noWrap/>
            <w:hideMark/>
          </w:tcPr>
          <w:p w14:paraId="42C9982E" w14:textId="4A79F8D9" w:rsidR="003745EA" w:rsidRPr="00DE5CC6" w:rsidRDefault="003745EA" w:rsidP="00DE5CC6">
            <w:pPr>
              <w:spacing w:line="360" w:lineRule="auto"/>
              <w:contextualSpacing/>
              <w:jc w:val="both"/>
              <w:rPr>
                <w:rFonts w:ascii="Book Antiqua" w:eastAsia="Times New Roman" w:hAnsi="Book Antiqua"/>
              </w:rPr>
            </w:pPr>
            <w:r w:rsidRPr="00DE5CC6">
              <w:rPr>
                <w:rFonts w:ascii="Book Antiqua" w:eastAsia="Times New Roman" w:hAnsi="Book Antiqua"/>
              </w:rPr>
              <w:t>172.50 ± 7.89</w:t>
            </w:r>
          </w:p>
        </w:tc>
        <w:tc>
          <w:tcPr>
            <w:tcW w:w="822" w:type="pct"/>
            <w:tcBorders>
              <w:top w:val="nil"/>
              <w:left w:val="nil"/>
              <w:bottom w:val="nil"/>
              <w:right w:val="nil"/>
            </w:tcBorders>
            <w:noWrap/>
            <w:hideMark/>
          </w:tcPr>
          <w:p w14:paraId="4ADFE52B" w14:textId="3062AF2D" w:rsidR="003745EA" w:rsidRPr="00DE5CC6" w:rsidRDefault="003745EA" w:rsidP="00DE5CC6">
            <w:pPr>
              <w:spacing w:line="360" w:lineRule="auto"/>
              <w:contextualSpacing/>
              <w:jc w:val="both"/>
              <w:rPr>
                <w:rFonts w:ascii="Book Antiqua" w:eastAsia="Times New Roman" w:hAnsi="Book Antiqua"/>
                <w:vertAlign w:val="superscript"/>
              </w:rPr>
            </w:pPr>
            <w:r w:rsidRPr="00DE5CC6">
              <w:rPr>
                <w:rFonts w:ascii="Book Antiqua" w:eastAsia="Times New Roman" w:hAnsi="Book Antiqua"/>
              </w:rPr>
              <w:t>152.20 ± 12.68</w:t>
            </w:r>
            <w:r w:rsidR="00C21175" w:rsidRPr="00DE5CC6">
              <w:rPr>
                <w:rFonts w:ascii="Book Antiqua" w:eastAsia="Times New Roman" w:hAnsi="Book Antiqua"/>
                <w:vertAlign w:val="superscript"/>
              </w:rPr>
              <w:t>d</w:t>
            </w:r>
          </w:p>
        </w:tc>
      </w:tr>
      <w:tr w:rsidR="003745EA" w:rsidRPr="00DE5CC6" w14:paraId="70B033E2" w14:textId="77777777" w:rsidTr="003745EA">
        <w:trPr>
          <w:trHeight w:val="285"/>
        </w:trPr>
        <w:tc>
          <w:tcPr>
            <w:tcW w:w="1736" w:type="pct"/>
            <w:tcBorders>
              <w:top w:val="nil"/>
              <w:left w:val="nil"/>
              <w:bottom w:val="nil"/>
              <w:right w:val="nil"/>
            </w:tcBorders>
            <w:noWrap/>
            <w:vAlign w:val="bottom"/>
          </w:tcPr>
          <w:p w14:paraId="3D1643F3" w14:textId="77777777" w:rsidR="003745EA" w:rsidRPr="00DE5CC6" w:rsidRDefault="003745EA" w:rsidP="00DE5CC6">
            <w:pPr>
              <w:spacing w:line="360" w:lineRule="auto"/>
              <w:contextualSpacing/>
              <w:jc w:val="both"/>
              <w:rPr>
                <w:rFonts w:ascii="Book Antiqua" w:eastAsia="Times New Roman" w:hAnsi="Book Antiqua"/>
                <w:color w:val="000000"/>
              </w:rPr>
            </w:pPr>
            <w:r w:rsidRPr="00DE5CC6">
              <w:rPr>
                <w:rFonts w:ascii="Book Antiqua" w:eastAsia="Times New Roman" w:hAnsi="Book Antiqua"/>
                <w:color w:val="000000"/>
              </w:rPr>
              <w:t>Hepatic cholesterol (mg/dL)</w:t>
            </w:r>
          </w:p>
        </w:tc>
        <w:tc>
          <w:tcPr>
            <w:tcW w:w="787" w:type="pct"/>
            <w:gridSpan w:val="2"/>
            <w:tcBorders>
              <w:top w:val="nil"/>
              <w:left w:val="nil"/>
              <w:bottom w:val="nil"/>
              <w:right w:val="nil"/>
            </w:tcBorders>
            <w:noWrap/>
            <w:vAlign w:val="bottom"/>
            <w:hideMark/>
          </w:tcPr>
          <w:p w14:paraId="1A398551" w14:textId="4D6430C5" w:rsidR="003745EA" w:rsidRPr="00DE5CC6" w:rsidRDefault="003745EA" w:rsidP="00DE5CC6">
            <w:pPr>
              <w:spacing w:line="360" w:lineRule="auto"/>
              <w:contextualSpacing/>
              <w:jc w:val="both"/>
              <w:rPr>
                <w:rFonts w:ascii="Book Antiqua" w:eastAsia="Times New Roman" w:hAnsi="Book Antiqua"/>
              </w:rPr>
            </w:pPr>
            <w:r w:rsidRPr="00DE5CC6">
              <w:rPr>
                <w:rFonts w:ascii="Book Antiqua" w:eastAsia="Times New Roman" w:hAnsi="Book Antiqua"/>
              </w:rPr>
              <w:t>74.30 ± 5.58</w:t>
            </w:r>
          </w:p>
        </w:tc>
        <w:tc>
          <w:tcPr>
            <w:tcW w:w="829" w:type="pct"/>
            <w:tcBorders>
              <w:top w:val="nil"/>
              <w:left w:val="nil"/>
              <w:bottom w:val="nil"/>
              <w:right w:val="nil"/>
            </w:tcBorders>
            <w:noWrap/>
            <w:hideMark/>
          </w:tcPr>
          <w:p w14:paraId="2BBC2535" w14:textId="30393314" w:rsidR="003745EA" w:rsidRPr="00DE5CC6" w:rsidRDefault="003745EA" w:rsidP="00DE5CC6">
            <w:pPr>
              <w:spacing w:line="360" w:lineRule="auto"/>
              <w:contextualSpacing/>
              <w:jc w:val="both"/>
              <w:rPr>
                <w:rFonts w:ascii="Book Antiqua" w:eastAsia="Times New Roman" w:hAnsi="Book Antiqua"/>
                <w:vertAlign w:val="superscript"/>
              </w:rPr>
            </w:pPr>
            <w:r w:rsidRPr="00DE5CC6">
              <w:rPr>
                <w:rFonts w:ascii="Book Antiqua" w:eastAsia="Times New Roman" w:hAnsi="Book Antiqua"/>
              </w:rPr>
              <w:t>152.60 ± 9.44</w:t>
            </w:r>
            <w:r w:rsidR="00C21175" w:rsidRPr="00DE5CC6">
              <w:rPr>
                <w:rFonts w:ascii="Book Antiqua" w:eastAsia="Times New Roman" w:hAnsi="Book Antiqua"/>
                <w:vertAlign w:val="superscript"/>
              </w:rPr>
              <w:t>c</w:t>
            </w:r>
          </w:p>
        </w:tc>
        <w:tc>
          <w:tcPr>
            <w:tcW w:w="826" w:type="pct"/>
            <w:tcBorders>
              <w:top w:val="nil"/>
              <w:left w:val="nil"/>
              <w:bottom w:val="nil"/>
              <w:right w:val="nil"/>
            </w:tcBorders>
            <w:noWrap/>
            <w:hideMark/>
          </w:tcPr>
          <w:p w14:paraId="6BEC1F3E" w14:textId="68854B68" w:rsidR="003745EA" w:rsidRPr="00DE5CC6" w:rsidRDefault="003745EA" w:rsidP="00DE5CC6">
            <w:pPr>
              <w:spacing w:line="360" w:lineRule="auto"/>
              <w:contextualSpacing/>
              <w:jc w:val="both"/>
              <w:rPr>
                <w:rFonts w:ascii="Book Antiqua" w:eastAsia="Times New Roman" w:hAnsi="Book Antiqua"/>
                <w:vertAlign w:val="superscript"/>
              </w:rPr>
            </w:pPr>
            <w:r w:rsidRPr="00DE5CC6">
              <w:rPr>
                <w:rFonts w:ascii="Book Antiqua" w:eastAsia="Times New Roman" w:hAnsi="Book Antiqua"/>
              </w:rPr>
              <w:t>112.40 ± 7.96</w:t>
            </w:r>
            <w:r w:rsidR="00C21175" w:rsidRPr="00DE5CC6">
              <w:rPr>
                <w:rFonts w:ascii="Book Antiqua" w:eastAsia="Times New Roman" w:hAnsi="Book Antiqua"/>
                <w:vertAlign w:val="superscript"/>
              </w:rPr>
              <w:t>b</w:t>
            </w:r>
            <w:r w:rsidRPr="00DE5CC6">
              <w:rPr>
                <w:rFonts w:ascii="Book Antiqua" w:eastAsia="Times New Roman" w:hAnsi="Book Antiqua"/>
                <w:vertAlign w:val="superscript"/>
              </w:rPr>
              <w:t>,</w:t>
            </w:r>
            <w:r w:rsidR="00C21175" w:rsidRPr="00DE5CC6">
              <w:rPr>
                <w:rFonts w:ascii="Book Antiqua" w:eastAsia="Times New Roman" w:hAnsi="Book Antiqua"/>
                <w:vertAlign w:val="superscript"/>
              </w:rPr>
              <w:t>e</w:t>
            </w:r>
          </w:p>
        </w:tc>
        <w:tc>
          <w:tcPr>
            <w:tcW w:w="822" w:type="pct"/>
            <w:tcBorders>
              <w:top w:val="nil"/>
              <w:left w:val="nil"/>
              <w:bottom w:val="nil"/>
              <w:right w:val="nil"/>
            </w:tcBorders>
            <w:noWrap/>
            <w:hideMark/>
          </w:tcPr>
          <w:p w14:paraId="5C77882E" w14:textId="421A9180" w:rsidR="003745EA" w:rsidRPr="00DE5CC6" w:rsidRDefault="003745EA" w:rsidP="00DE5CC6">
            <w:pPr>
              <w:spacing w:line="360" w:lineRule="auto"/>
              <w:contextualSpacing/>
              <w:jc w:val="both"/>
              <w:rPr>
                <w:rFonts w:ascii="Book Antiqua" w:eastAsia="Times New Roman" w:hAnsi="Book Antiqua"/>
                <w:vertAlign w:val="superscript"/>
              </w:rPr>
            </w:pPr>
            <w:r w:rsidRPr="00DE5CC6">
              <w:rPr>
                <w:rFonts w:ascii="Book Antiqua" w:eastAsia="Times New Roman" w:hAnsi="Book Antiqua"/>
              </w:rPr>
              <w:t>92.38 ± 6.66</w:t>
            </w:r>
            <w:r w:rsidR="00C21175" w:rsidRPr="00DE5CC6">
              <w:rPr>
                <w:rFonts w:ascii="Book Antiqua" w:eastAsia="Times New Roman" w:hAnsi="Book Antiqua"/>
                <w:vertAlign w:val="superscript"/>
              </w:rPr>
              <w:t>f</w:t>
            </w:r>
          </w:p>
        </w:tc>
      </w:tr>
      <w:tr w:rsidR="003745EA" w:rsidRPr="00DE5CC6" w14:paraId="4407F782" w14:textId="77777777" w:rsidTr="003745EA">
        <w:trPr>
          <w:trHeight w:val="285"/>
        </w:trPr>
        <w:tc>
          <w:tcPr>
            <w:tcW w:w="1736" w:type="pct"/>
            <w:tcBorders>
              <w:top w:val="nil"/>
              <w:left w:val="nil"/>
              <w:bottom w:val="nil"/>
              <w:right w:val="nil"/>
            </w:tcBorders>
            <w:noWrap/>
            <w:vAlign w:val="bottom"/>
          </w:tcPr>
          <w:p w14:paraId="32C369E0" w14:textId="77777777" w:rsidR="003745EA" w:rsidRPr="00DE5CC6" w:rsidRDefault="003745EA" w:rsidP="00DE5CC6">
            <w:pPr>
              <w:spacing w:line="360" w:lineRule="auto"/>
              <w:contextualSpacing/>
              <w:jc w:val="both"/>
              <w:rPr>
                <w:rFonts w:ascii="Book Antiqua" w:eastAsia="Times New Roman" w:hAnsi="Book Antiqua"/>
                <w:color w:val="000000"/>
              </w:rPr>
            </w:pPr>
            <w:r w:rsidRPr="00DE5CC6">
              <w:rPr>
                <w:rFonts w:ascii="Book Antiqua" w:eastAsia="Times New Roman" w:hAnsi="Book Antiqua"/>
                <w:color w:val="000000"/>
              </w:rPr>
              <w:t>Serum ALT (U/mL)</w:t>
            </w:r>
          </w:p>
        </w:tc>
        <w:tc>
          <w:tcPr>
            <w:tcW w:w="787" w:type="pct"/>
            <w:gridSpan w:val="2"/>
            <w:tcBorders>
              <w:top w:val="nil"/>
              <w:left w:val="nil"/>
              <w:bottom w:val="nil"/>
              <w:right w:val="nil"/>
            </w:tcBorders>
            <w:noWrap/>
            <w:vAlign w:val="bottom"/>
            <w:hideMark/>
          </w:tcPr>
          <w:p w14:paraId="0DC18B1F" w14:textId="59029E83" w:rsidR="003745EA" w:rsidRPr="00DE5CC6" w:rsidRDefault="003745EA" w:rsidP="00DE5CC6">
            <w:pPr>
              <w:spacing w:line="360" w:lineRule="auto"/>
              <w:contextualSpacing/>
              <w:jc w:val="both"/>
              <w:rPr>
                <w:rFonts w:ascii="Book Antiqua" w:eastAsia="Times New Roman" w:hAnsi="Book Antiqua"/>
              </w:rPr>
            </w:pPr>
            <w:r w:rsidRPr="00DE5CC6">
              <w:rPr>
                <w:rFonts w:ascii="Book Antiqua" w:eastAsia="Times New Roman" w:hAnsi="Book Antiqua"/>
              </w:rPr>
              <w:t>38.80 ± 2.29</w:t>
            </w:r>
          </w:p>
        </w:tc>
        <w:tc>
          <w:tcPr>
            <w:tcW w:w="829" w:type="pct"/>
            <w:tcBorders>
              <w:top w:val="nil"/>
              <w:left w:val="nil"/>
              <w:bottom w:val="nil"/>
              <w:right w:val="nil"/>
            </w:tcBorders>
            <w:noWrap/>
            <w:hideMark/>
          </w:tcPr>
          <w:p w14:paraId="5502E872" w14:textId="6CF5105C" w:rsidR="003745EA" w:rsidRPr="00DE5CC6" w:rsidRDefault="003745EA" w:rsidP="00DE5CC6">
            <w:pPr>
              <w:spacing w:line="360" w:lineRule="auto"/>
              <w:contextualSpacing/>
              <w:jc w:val="both"/>
              <w:rPr>
                <w:rFonts w:ascii="Book Antiqua" w:eastAsia="Times New Roman" w:hAnsi="Book Antiqua"/>
                <w:vertAlign w:val="superscript"/>
              </w:rPr>
            </w:pPr>
            <w:r w:rsidRPr="00DE5CC6">
              <w:rPr>
                <w:rFonts w:ascii="Book Antiqua" w:eastAsia="Times New Roman" w:hAnsi="Book Antiqua"/>
              </w:rPr>
              <w:t>214.00 ± 48.95</w:t>
            </w:r>
            <w:r w:rsidR="00C21175" w:rsidRPr="00DE5CC6">
              <w:rPr>
                <w:rFonts w:ascii="Book Antiqua" w:eastAsia="Times New Roman" w:hAnsi="Book Antiqua"/>
                <w:vertAlign w:val="superscript"/>
              </w:rPr>
              <w:t>c</w:t>
            </w:r>
          </w:p>
        </w:tc>
        <w:tc>
          <w:tcPr>
            <w:tcW w:w="826" w:type="pct"/>
            <w:tcBorders>
              <w:top w:val="nil"/>
              <w:left w:val="nil"/>
              <w:bottom w:val="nil"/>
              <w:right w:val="nil"/>
            </w:tcBorders>
            <w:noWrap/>
            <w:hideMark/>
          </w:tcPr>
          <w:p w14:paraId="6B9C427D" w14:textId="2886DE8B" w:rsidR="003745EA" w:rsidRPr="00DE5CC6" w:rsidRDefault="003745EA" w:rsidP="00DE5CC6">
            <w:pPr>
              <w:spacing w:line="360" w:lineRule="auto"/>
              <w:contextualSpacing/>
              <w:jc w:val="both"/>
              <w:rPr>
                <w:rFonts w:ascii="Book Antiqua" w:eastAsia="Times New Roman" w:hAnsi="Book Antiqua"/>
              </w:rPr>
            </w:pPr>
            <w:r w:rsidRPr="00DE5CC6">
              <w:rPr>
                <w:rFonts w:ascii="Book Antiqua" w:eastAsia="Times New Roman" w:hAnsi="Book Antiqua"/>
              </w:rPr>
              <w:t>109.30 ± 20.85</w:t>
            </w:r>
            <w:r w:rsidR="00C21175" w:rsidRPr="00DE5CC6">
              <w:rPr>
                <w:rFonts w:ascii="Book Antiqua" w:eastAsia="Times New Roman" w:hAnsi="Book Antiqua"/>
                <w:vertAlign w:val="superscript"/>
              </w:rPr>
              <w:t>d</w:t>
            </w:r>
          </w:p>
        </w:tc>
        <w:tc>
          <w:tcPr>
            <w:tcW w:w="822" w:type="pct"/>
            <w:tcBorders>
              <w:top w:val="nil"/>
              <w:left w:val="nil"/>
              <w:bottom w:val="nil"/>
              <w:right w:val="nil"/>
            </w:tcBorders>
            <w:noWrap/>
            <w:hideMark/>
          </w:tcPr>
          <w:p w14:paraId="64AFB6E2" w14:textId="1E2D1694" w:rsidR="003745EA" w:rsidRPr="00DE5CC6" w:rsidRDefault="003745EA" w:rsidP="00DE5CC6">
            <w:pPr>
              <w:spacing w:line="360" w:lineRule="auto"/>
              <w:contextualSpacing/>
              <w:jc w:val="both"/>
              <w:rPr>
                <w:rFonts w:ascii="Book Antiqua" w:eastAsia="Times New Roman" w:hAnsi="Book Antiqua"/>
              </w:rPr>
            </w:pPr>
            <w:r w:rsidRPr="00DE5CC6">
              <w:rPr>
                <w:rFonts w:ascii="Book Antiqua" w:eastAsia="Times New Roman" w:hAnsi="Book Antiqua"/>
              </w:rPr>
              <w:t>86.00 ± 7.57</w:t>
            </w:r>
            <w:r w:rsidR="00C21175" w:rsidRPr="00DE5CC6">
              <w:rPr>
                <w:rFonts w:ascii="Book Antiqua" w:eastAsia="Times New Roman" w:hAnsi="Book Antiqua"/>
                <w:vertAlign w:val="superscript"/>
              </w:rPr>
              <w:t>d</w:t>
            </w:r>
          </w:p>
        </w:tc>
      </w:tr>
      <w:tr w:rsidR="003745EA" w:rsidRPr="00DE5CC6" w14:paraId="2D054B40" w14:textId="77777777" w:rsidTr="003745EA">
        <w:trPr>
          <w:trHeight w:val="285"/>
        </w:trPr>
        <w:tc>
          <w:tcPr>
            <w:tcW w:w="1736" w:type="pct"/>
            <w:tcBorders>
              <w:top w:val="nil"/>
              <w:left w:val="nil"/>
              <w:bottom w:val="nil"/>
              <w:right w:val="nil"/>
            </w:tcBorders>
            <w:noWrap/>
            <w:vAlign w:val="bottom"/>
          </w:tcPr>
          <w:p w14:paraId="00AF164A" w14:textId="77777777" w:rsidR="003745EA" w:rsidRPr="00DE5CC6" w:rsidRDefault="003745EA" w:rsidP="00DE5CC6">
            <w:pPr>
              <w:spacing w:line="360" w:lineRule="auto"/>
              <w:contextualSpacing/>
              <w:jc w:val="both"/>
              <w:rPr>
                <w:rFonts w:ascii="Book Antiqua" w:eastAsia="Times New Roman" w:hAnsi="Book Antiqua"/>
                <w:color w:val="000000"/>
              </w:rPr>
            </w:pPr>
            <w:r w:rsidRPr="00DE5CC6">
              <w:rPr>
                <w:rFonts w:ascii="Book Antiqua" w:eastAsia="Times New Roman" w:hAnsi="Book Antiqua"/>
                <w:color w:val="000000"/>
              </w:rPr>
              <w:t xml:space="preserve">Serum AST (U/mL) </w:t>
            </w:r>
          </w:p>
        </w:tc>
        <w:tc>
          <w:tcPr>
            <w:tcW w:w="787" w:type="pct"/>
            <w:gridSpan w:val="2"/>
            <w:tcBorders>
              <w:top w:val="nil"/>
              <w:left w:val="nil"/>
              <w:bottom w:val="nil"/>
              <w:right w:val="nil"/>
            </w:tcBorders>
            <w:noWrap/>
            <w:vAlign w:val="bottom"/>
            <w:hideMark/>
          </w:tcPr>
          <w:p w14:paraId="57F6C31D" w14:textId="7BB7CC71" w:rsidR="003745EA" w:rsidRPr="00DE5CC6" w:rsidRDefault="003745EA" w:rsidP="00DE5CC6">
            <w:pPr>
              <w:spacing w:line="360" w:lineRule="auto"/>
              <w:contextualSpacing/>
              <w:jc w:val="both"/>
              <w:rPr>
                <w:rFonts w:ascii="Book Antiqua" w:eastAsia="Times New Roman" w:hAnsi="Book Antiqua"/>
              </w:rPr>
            </w:pPr>
            <w:r w:rsidRPr="00DE5CC6">
              <w:rPr>
                <w:rFonts w:ascii="Book Antiqua" w:eastAsia="Times New Roman" w:hAnsi="Book Antiqua"/>
              </w:rPr>
              <w:t>126.40 ± 4.72</w:t>
            </w:r>
          </w:p>
        </w:tc>
        <w:tc>
          <w:tcPr>
            <w:tcW w:w="829" w:type="pct"/>
            <w:tcBorders>
              <w:top w:val="nil"/>
              <w:left w:val="nil"/>
              <w:bottom w:val="nil"/>
              <w:right w:val="nil"/>
            </w:tcBorders>
            <w:noWrap/>
            <w:hideMark/>
          </w:tcPr>
          <w:p w14:paraId="30A80C26" w14:textId="4BCC038D" w:rsidR="003745EA" w:rsidRPr="00DE5CC6" w:rsidRDefault="003745EA" w:rsidP="00DE5CC6">
            <w:pPr>
              <w:spacing w:line="360" w:lineRule="auto"/>
              <w:contextualSpacing/>
              <w:jc w:val="both"/>
              <w:rPr>
                <w:rFonts w:ascii="Book Antiqua" w:eastAsia="Times New Roman" w:hAnsi="Book Antiqua"/>
                <w:vertAlign w:val="superscript"/>
              </w:rPr>
            </w:pPr>
            <w:r w:rsidRPr="00DE5CC6">
              <w:rPr>
                <w:rFonts w:ascii="Book Antiqua" w:eastAsia="Times New Roman" w:hAnsi="Book Antiqua"/>
              </w:rPr>
              <w:t>302.70 ± 51.72</w:t>
            </w:r>
            <w:r w:rsidR="00C21175" w:rsidRPr="00DE5CC6">
              <w:rPr>
                <w:rFonts w:ascii="Book Antiqua" w:eastAsia="Times New Roman" w:hAnsi="Book Antiqua"/>
                <w:vertAlign w:val="superscript"/>
              </w:rPr>
              <w:t>b</w:t>
            </w:r>
          </w:p>
        </w:tc>
        <w:tc>
          <w:tcPr>
            <w:tcW w:w="826" w:type="pct"/>
            <w:tcBorders>
              <w:top w:val="nil"/>
              <w:left w:val="nil"/>
              <w:bottom w:val="nil"/>
              <w:right w:val="nil"/>
            </w:tcBorders>
            <w:noWrap/>
            <w:hideMark/>
          </w:tcPr>
          <w:p w14:paraId="39E6E03A" w14:textId="4A4FD39F" w:rsidR="003745EA" w:rsidRPr="00DE5CC6" w:rsidRDefault="003745EA" w:rsidP="00DE5CC6">
            <w:pPr>
              <w:spacing w:line="360" w:lineRule="auto"/>
              <w:contextualSpacing/>
              <w:jc w:val="both"/>
              <w:rPr>
                <w:rFonts w:ascii="Book Antiqua" w:eastAsia="Times New Roman" w:hAnsi="Book Antiqua"/>
              </w:rPr>
            </w:pPr>
            <w:r w:rsidRPr="00DE5CC6">
              <w:rPr>
                <w:rFonts w:ascii="Book Antiqua" w:eastAsia="Times New Roman" w:hAnsi="Book Antiqua"/>
              </w:rPr>
              <w:t>211.30 ± 7.88</w:t>
            </w:r>
          </w:p>
        </w:tc>
        <w:tc>
          <w:tcPr>
            <w:tcW w:w="822" w:type="pct"/>
            <w:tcBorders>
              <w:top w:val="nil"/>
              <w:left w:val="nil"/>
              <w:bottom w:val="nil"/>
              <w:right w:val="nil"/>
            </w:tcBorders>
            <w:noWrap/>
            <w:hideMark/>
          </w:tcPr>
          <w:p w14:paraId="6934E36A" w14:textId="0AF1267F" w:rsidR="003745EA" w:rsidRPr="00DE5CC6" w:rsidRDefault="003745EA" w:rsidP="00DE5CC6">
            <w:pPr>
              <w:spacing w:line="360" w:lineRule="auto"/>
              <w:contextualSpacing/>
              <w:jc w:val="both"/>
              <w:rPr>
                <w:rFonts w:ascii="Book Antiqua" w:eastAsia="Times New Roman" w:hAnsi="Book Antiqua"/>
              </w:rPr>
            </w:pPr>
            <w:r w:rsidRPr="00DE5CC6">
              <w:rPr>
                <w:rFonts w:ascii="Book Antiqua" w:eastAsia="Times New Roman" w:hAnsi="Book Antiqua"/>
              </w:rPr>
              <w:t>137.70 ± 21.42</w:t>
            </w:r>
            <w:r w:rsidR="00C21175" w:rsidRPr="00DE5CC6">
              <w:rPr>
                <w:rFonts w:ascii="Book Antiqua" w:eastAsia="Times New Roman" w:hAnsi="Book Antiqua"/>
                <w:vertAlign w:val="superscript"/>
              </w:rPr>
              <w:t>e</w:t>
            </w:r>
          </w:p>
        </w:tc>
      </w:tr>
      <w:tr w:rsidR="003745EA" w:rsidRPr="00DE5CC6" w14:paraId="316C371A" w14:textId="77777777" w:rsidTr="003745EA">
        <w:trPr>
          <w:trHeight w:val="285"/>
        </w:trPr>
        <w:tc>
          <w:tcPr>
            <w:tcW w:w="1736" w:type="pct"/>
            <w:tcBorders>
              <w:top w:val="nil"/>
              <w:left w:val="nil"/>
              <w:bottom w:val="single" w:sz="4" w:space="0" w:color="auto"/>
              <w:right w:val="nil"/>
            </w:tcBorders>
            <w:noWrap/>
            <w:vAlign w:val="bottom"/>
          </w:tcPr>
          <w:p w14:paraId="3F24A5C0" w14:textId="77777777" w:rsidR="003745EA" w:rsidRPr="00DE5CC6" w:rsidRDefault="003745EA" w:rsidP="00DE5CC6">
            <w:pPr>
              <w:spacing w:line="360" w:lineRule="auto"/>
              <w:contextualSpacing/>
              <w:jc w:val="both"/>
              <w:rPr>
                <w:rFonts w:ascii="Book Antiqua" w:eastAsia="Times New Roman" w:hAnsi="Book Antiqua"/>
                <w:color w:val="000000"/>
              </w:rPr>
            </w:pPr>
            <w:r w:rsidRPr="00DE5CC6">
              <w:rPr>
                <w:rFonts w:ascii="Book Antiqua" w:eastAsia="Times New Roman" w:hAnsi="Book Antiqua"/>
                <w:color w:val="000000"/>
              </w:rPr>
              <w:t>Serum ALP (U/mL)</w:t>
            </w:r>
          </w:p>
        </w:tc>
        <w:tc>
          <w:tcPr>
            <w:tcW w:w="787" w:type="pct"/>
            <w:gridSpan w:val="2"/>
            <w:tcBorders>
              <w:top w:val="nil"/>
              <w:left w:val="nil"/>
              <w:bottom w:val="single" w:sz="4" w:space="0" w:color="auto"/>
              <w:right w:val="nil"/>
            </w:tcBorders>
            <w:noWrap/>
            <w:vAlign w:val="bottom"/>
            <w:hideMark/>
          </w:tcPr>
          <w:p w14:paraId="7BF785DF" w14:textId="6C702FFB" w:rsidR="003745EA" w:rsidRPr="00DE5CC6" w:rsidRDefault="003745EA" w:rsidP="00DE5CC6">
            <w:pPr>
              <w:spacing w:line="360" w:lineRule="auto"/>
              <w:contextualSpacing/>
              <w:jc w:val="both"/>
              <w:rPr>
                <w:rFonts w:ascii="Book Antiqua" w:eastAsia="Times New Roman" w:hAnsi="Book Antiqua"/>
              </w:rPr>
            </w:pPr>
            <w:r w:rsidRPr="00DE5CC6">
              <w:rPr>
                <w:rFonts w:ascii="Book Antiqua" w:eastAsia="Times New Roman" w:hAnsi="Book Antiqua"/>
              </w:rPr>
              <w:t>60.60 ± 1.80</w:t>
            </w:r>
          </w:p>
        </w:tc>
        <w:tc>
          <w:tcPr>
            <w:tcW w:w="829" w:type="pct"/>
            <w:tcBorders>
              <w:top w:val="nil"/>
              <w:left w:val="nil"/>
              <w:bottom w:val="single" w:sz="4" w:space="0" w:color="auto"/>
              <w:right w:val="nil"/>
            </w:tcBorders>
            <w:noWrap/>
            <w:hideMark/>
          </w:tcPr>
          <w:p w14:paraId="61D7B505" w14:textId="606D9D37" w:rsidR="003745EA" w:rsidRPr="00DE5CC6" w:rsidRDefault="003745EA" w:rsidP="00DE5CC6">
            <w:pPr>
              <w:spacing w:line="360" w:lineRule="auto"/>
              <w:contextualSpacing/>
              <w:jc w:val="both"/>
              <w:rPr>
                <w:rFonts w:ascii="Book Antiqua" w:eastAsia="Times New Roman" w:hAnsi="Book Antiqua"/>
                <w:vertAlign w:val="superscript"/>
              </w:rPr>
            </w:pPr>
            <w:r w:rsidRPr="00DE5CC6">
              <w:rPr>
                <w:rFonts w:ascii="Book Antiqua" w:eastAsia="Times New Roman" w:hAnsi="Book Antiqua"/>
              </w:rPr>
              <w:t>86.20 ± 4.60</w:t>
            </w:r>
            <w:r w:rsidR="00C21175" w:rsidRPr="00DE5CC6">
              <w:rPr>
                <w:rFonts w:ascii="Book Antiqua" w:eastAsia="Times New Roman" w:hAnsi="Book Antiqua"/>
                <w:vertAlign w:val="superscript"/>
              </w:rPr>
              <w:t>b</w:t>
            </w:r>
          </w:p>
        </w:tc>
        <w:tc>
          <w:tcPr>
            <w:tcW w:w="826" w:type="pct"/>
            <w:tcBorders>
              <w:top w:val="nil"/>
              <w:left w:val="nil"/>
              <w:bottom w:val="single" w:sz="4" w:space="0" w:color="auto"/>
              <w:right w:val="nil"/>
            </w:tcBorders>
            <w:noWrap/>
            <w:hideMark/>
          </w:tcPr>
          <w:p w14:paraId="2B486825" w14:textId="5BC84C79" w:rsidR="003745EA" w:rsidRPr="00DE5CC6" w:rsidRDefault="003745EA" w:rsidP="00DE5CC6">
            <w:pPr>
              <w:spacing w:line="360" w:lineRule="auto"/>
              <w:contextualSpacing/>
              <w:jc w:val="both"/>
              <w:rPr>
                <w:rFonts w:ascii="Book Antiqua" w:eastAsia="Times New Roman" w:hAnsi="Book Antiqua"/>
                <w:vertAlign w:val="superscript"/>
              </w:rPr>
            </w:pPr>
            <w:r w:rsidRPr="00DE5CC6">
              <w:rPr>
                <w:rFonts w:ascii="Book Antiqua" w:eastAsia="Times New Roman" w:hAnsi="Book Antiqua"/>
              </w:rPr>
              <w:t>91.00 ± 4.16</w:t>
            </w:r>
            <w:r w:rsidR="00C21175" w:rsidRPr="00DE5CC6">
              <w:rPr>
                <w:rFonts w:ascii="Book Antiqua" w:eastAsia="Times New Roman" w:hAnsi="Book Antiqua"/>
                <w:vertAlign w:val="superscript"/>
              </w:rPr>
              <w:t>b</w:t>
            </w:r>
          </w:p>
        </w:tc>
        <w:tc>
          <w:tcPr>
            <w:tcW w:w="822" w:type="pct"/>
            <w:tcBorders>
              <w:top w:val="nil"/>
              <w:left w:val="nil"/>
              <w:bottom w:val="single" w:sz="4" w:space="0" w:color="auto"/>
              <w:right w:val="nil"/>
            </w:tcBorders>
            <w:noWrap/>
            <w:hideMark/>
          </w:tcPr>
          <w:p w14:paraId="13D0196D" w14:textId="35E85DEF" w:rsidR="003745EA" w:rsidRPr="00DE5CC6" w:rsidRDefault="003745EA" w:rsidP="00DE5CC6">
            <w:pPr>
              <w:spacing w:line="360" w:lineRule="auto"/>
              <w:contextualSpacing/>
              <w:jc w:val="both"/>
              <w:rPr>
                <w:rFonts w:ascii="Book Antiqua" w:eastAsia="Times New Roman" w:hAnsi="Book Antiqua"/>
                <w:vertAlign w:val="superscript"/>
              </w:rPr>
            </w:pPr>
            <w:r w:rsidRPr="00DE5CC6">
              <w:rPr>
                <w:rFonts w:ascii="Book Antiqua" w:eastAsia="Times New Roman" w:hAnsi="Book Antiqua"/>
              </w:rPr>
              <w:t>88.00 ± 6.08</w:t>
            </w:r>
            <w:r w:rsidR="00C21175" w:rsidRPr="00DE5CC6">
              <w:rPr>
                <w:rFonts w:ascii="Book Antiqua" w:eastAsia="Times New Roman" w:hAnsi="Book Antiqua"/>
                <w:vertAlign w:val="superscript"/>
              </w:rPr>
              <w:t>b</w:t>
            </w:r>
          </w:p>
        </w:tc>
      </w:tr>
    </w:tbl>
    <w:p w14:paraId="2CA5B3E9" w14:textId="02FC19F0" w:rsidR="00925A9E" w:rsidRPr="00DE5CC6" w:rsidRDefault="00925A9E" w:rsidP="00DE5CC6">
      <w:pPr>
        <w:spacing w:line="360" w:lineRule="auto"/>
        <w:contextualSpacing/>
        <w:jc w:val="both"/>
        <w:rPr>
          <w:rFonts w:ascii="Book Antiqua" w:hAnsi="Book Antiqua"/>
        </w:rPr>
      </w:pPr>
      <w:r w:rsidRPr="00DE5CC6">
        <w:rPr>
          <w:rFonts w:ascii="Book Antiqua" w:hAnsi="Book Antiqua"/>
        </w:rPr>
        <w:t xml:space="preserve">Data are expressed as the mean ± </w:t>
      </w:r>
      <w:r w:rsidR="00E369FE">
        <w:rPr>
          <w:rFonts w:ascii="Book Antiqua" w:eastAsia="Book Antiqua" w:hAnsi="Book Antiqua" w:cs="Book Antiqua"/>
          <w:color w:val="000000"/>
        </w:rPr>
        <w:t>standard error of the mean</w:t>
      </w:r>
      <w:r w:rsidR="00E369FE" w:rsidRPr="00DE5CC6" w:rsidDel="00E369FE">
        <w:rPr>
          <w:rFonts w:ascii="Book Antiqua" w:hAnsi="Book Antiqua"/>
        </w:rPr>
        <w:t xml:space="preserve"> </w:t>
      </w:r>
      <w:r w:rsidRPr="00DE5CC6">
        <w:rPr>
          <w:rFonts w:ascii="Book Antiqua" w:hAnsi="Book Antiqua"/>
        </w:rPr>
        <w:t>(</w:t>
      </w:r>
      <w:r w:rsidRPr="00DE5CC6">
        <w:rPr>
          <w:rFonts w:ascii="Book Antiqua" w:hAnsi="Book Antiqua"/>
          <w:i/>
          <w:iCs/>
        </w:rPr>
        <w:t>n</w:t>
      </w:r>
      <w:r w:rsidRPr="00DE5CC6">
        <w:rPr>
          <w:rFonts w:ascii="Book Antiqua" w:hAnsi="Book Antiqua"/>
        </w:rPr>
        <w:t xml:space="preserve"> = 6-7). </w:t>
      </w:r>
      <w:r w:rsidR="00C21175" w:rsidRPr="00DE5CC6">
        <w:rPr>
          <w:rFonts w:ascii="Book Antiqua" w:hAnsi="Book Antiqua"/>
          <w:vertAlign w:val="superscript"/>
        </w:rPr>
        <w:t>a</w:t>
      </w:r>
      <w:r w:rsidR="0078527C" w:rsidRPr="00DE5CC6">
        <w:rPr>
          <w:rFonts w:ascii="Book Antiqua" w:hAnsi="Book Antiqua"/>
          <w:i/>
          <w:iCs/>
        </w:rPr>
        <w:t>P</w:t>
      </w:r>
      <w:r w:rsidRPr="00DE5CC6">
        <w:rPr>
          <w:rFonts w:ascii="Book Antiqua" w:hAnsi="Book Antiqua"/>
          <w:i/>
          <w:iCs/>
        </w:rPr>
        <w:t xml:space="preserve"> </w:t>
      </w:r>
      <w:r w:rsidRPr="00DE5CC6">
        <w:rPr>
          <w:rFonts w:ascii="Book Antiqua" w:hAnsi="Book Antiqua"/>
        </w:rPr>
        <w:t xml:space="preserve">&lt; 0.05, </w:t>
      </w:r>
      <w:r w:rsidR="00C21175" w:rsidRPr="00DE5CC6">
        <w:rPr>
          <w:rFonts w:ascii="Book Antiqua" w:hAnsi="Book Antiqua"/>
          <w:vertAlign w:val="superscript"/>
        </w:rPr>
        <w:t>b</w:t>
      </w:r>
      <w:r w:rsidR="0078527C" w:rsidRPr="00DE5CC6">
        <w:rPr>
          <w:rFonts w:ascii="Book Antiqua" w:hAnsi="Book Antiqua"/>
          <w:i/>
          <w:iCs/>
        </w:rPr>
        <w:t>P</w:t>
      </w:r>
      <w:r w:rsidRPr="00DE5CC6">
        <w:rPr>
          <w:rFonts w:ascii="Book Antiqua" w:hAnsi="Book Antiqua"/>
          <w:i/>
          <w:iCs/>
        </w:rPr>
        <w:t xml:space="preserve"> </w:t>
      </w:r>
      <w:r w:rsidRPr="00DE5CC6">
        <w:rPr>
          <w:rFonts w:ascii="Book Antiqua" w:hAnsi="Book Antiqua"/>
        </w:rPr>
        <w:t xml:space="preserve">&lt; 0.01, </w:t>
      </w:r>
      <w:r w:rsidR="00C21175" w:rsidRPr="00DE5CC6">
        <w:rPr>
          <w:rFonts w:ascii="Book Antiqua" w:hAnsi="Book Antiqua"/>
          <w:vertAlign w:val="superscript"/>
        </w:rPr>
        <w:t>c</w:t>
      </w:r>
      <w:r w:rsidR="0078527C" w:rsidRPr="00DE5CC6">
        <w:rPr>
          <w:rFonts w:ascii="Book Antiqua" w:hAnsi="Book Antiqua"/>
          <w:i/>
          <w:iCs/>
        </w:rPr>
        <w:t>P</w:t>
      </w:r>
      <w:r w:rsidRPr="00DE5CC6">
        <w:rPr>
          <w:rFonts w:ascii="Book Antiqua" w:hAnsi="Book Antiqua"/>
          <w:i/>
          <w:iCs/>
        </w:rPr>
        <w:t xml:space="preserve"> </w:t>
      </w:r>
      <w:r w:rsidRPr="00DE5CC6">
        <w:rPr>
          <w:rFonts w:ascii="Book Antiqua" w:hAnsi="Book Antiqua"/>
        </w:rPr>
        <w:t xml:space="preserve">&lt; 0.001 </w:t>
      </w:r>
      <w:r w:rsidR="00B565A9" w:rsidRPr="00DE5CC6">
        <w:rPr>
          <w:rFonts w:ascii="Book Antiqua" w:hAnsi="Book Antiqua"/>
          <w:i/>
          <w:iCs/>
        </w:rPr>
        <w:t>vs</w:t>
      </w:r>
      <w:r w:rsidRPr="00DE5CC6">
        <w:rPr>
          <w:rFonts w:ascii="Book Antiqua" w:hAnsi="Book Antiqua"/>
        </w:rPr>
        <w:t xml:space="preserve"> C</w:t>
      </w:r>
      <w:r w:rsidR="001A1E48" w:rsidRPr="00DE5CC6">
        <w:rPr>
          <w:rFonts w:ascii="Book Antiqua" w:hAnsi="Book Antiqua"/>
        </w:rPr>
        <w:t>;</w:t>
      </w:r>
      <w:r w:rsidRPr="00DE5CC6">
        <w:rPr>
          <w:rFonts w:ascii="Book Antiqua" w:hAnsi="Book Antiqua"/>
        </w:rPr>
        <w:t xml:space="preserve"> </w:t>
      </w:r>
      <w:r w:rsidR="00C21175" w:rsidRPr="00DE5CC6">
        <w:rPr>
          <w:rFonts w:ascii="Book Antiqua" w:hAnsi="Book Antiqua"/>
          <w:vertAlign w:val="superscript"/>
        </w:rPr>
        <w:t>d</w:t>
      </w:r>
      <w:r w:rsidR="00D97BFC" w:rsidRPr="00DE5CC6">
        <w:rPr>
          <w:rFonts w:ascii="Book Antiqua" w:hAnsi="Book Antiqua"/>
          <w:i/>
          <w:iCs/>
        </w:rPr>
        <w:t>P</w:t>
      </w:r>
      <w:r w:rsidRPr="00DE5CC6">
        <w:rPr>
          <w:rFonts w:ascii="Book Antiqua" w:hAnsi="Book Antiqua"/>
          <w:i/>
          <w:iCs/>
        </w:rPr>
        <w:t xml:space="preserve"> </w:t>
      </w:r>
      <w:r w:rsidRPr="00DE5CC6">
        <w:rPr>
          <w:rFonts w:ascii="Book Antiqua" w:hAnsi="Book Antiqua"/>
        </w:rPr>
        <w:t>&lt; 0.05</w:t>
      </w:r>
      <w:r w:rsidR="001A1E48" w:rsidRPr="00DE5CC6">
        <w:rPr>
          <w:rFonts w:ascii="Book Antiqua" w:hAnsi="Book Antiqua"/>
        </w:rPr>
        <w:t>,</w:t>
      </w:r>
      <w:r w:rsidRPr="00DE5CC6">
        <w:rPr>
          <w:rFonts w:ascii="Book Antiqua" w:hAnsi="Book Antiqua"/>
        </w:rPr>
        <w:t xml:space="preserve"> </w:t>
      </w:r>
      <w:r w:rsidR="00C21175" w:rsidRPr="00DE5CC6">
        <w:rPr>
          <w:rFonts w:ascii="Book Antiqua" w:hAnsi="Book Antiqua"/>
          <w:vertAlign w:val="superscript"/>
        </w:rPr>
        <w:t>e</w:t>
      </w:r>
      <w:r w:rsidR="00D97BFC" w:rsidRPr="00DE5CC6">
        <w:rPr>
          <w:rFonts w:ascii="Book Antiqua" w:hAnsi="Book Antiqua"/>
          <w:i/>
          <w:iCs/>
        </w:rPr>
        <w:t>P</w:t>
      </w:r>
      <w:r w:rsidRPr="00DE5CC6">
        <w:rPr>
          <w:rFonts w:ascii="Book Antiqua" w:hAnsi="Book Antiqua"/>
          <w:i/>
          <w:iCs/>
        </w:rPr>
        <w:t xml:space="preserve"> </w:t>
      </w:r>
      <w:r w:rsidRPr="00DE5CC6">
        <w:rPr>
          <w:rFonts w:ascii="Book Antiqua" w:hAnsi="Book Antiqua"/>
        </w:rPr>
        <w:t>&lt; 0.01</w:t>
      </w:r>
      <w:r w:rsidR="001A1E48" w:rsidRPr="00DE5CC6">
        <w:rPr>
          <w:rFonts w:ascii="Book Antiqua" w:hAnsi="Book Antiqua"/>
        </w:rPr>
        <w:t>,</w:t>
      </w:r>
      <w:r w:rsidRPr="00DE5CC6">
        <w:rPr>
          <w:rFonts w:ascii="Book Antiqua" w:hAnsi="Book Antiqua"/>
        </w:rPr>
        <w:t xml:space="preserve"> </w:t>
      </w:r>
      <w:r w:rsidR="00C21175" w:rsidRPr="00DE5CC6">
        <w:rPr>
          <w:rFonts w:ascii="Book Antiqua" w:hAnsi="Book Antiqua"/>
          <w:vertAlign w:val="superscript"/>
        </w:rPr>
        <w:t>f</w:t>
      </w:r>
      <w:r w:rsidR="00D97BFC" w:rsidRPr="00DE5CC6">
        <w:rPr>
          <w:rFonts w:ascii="Book Antiqua" w:hAnsi="Book Antiqua"/>
          <w:i/>
          <w:iCs/>
        </w:rPr>
        <w:t>P</w:t>
      </w:r>
      <w:r w:rsidRPr="00DE5CC6">
        <w:rPr>
          <w:rFonts w:ascii="Book Antiqua" w:hAnsi="Book Antiqua"/>
          <w:i/>
          <w:iCs/>
        </w:rPr>
        <w:t xml:space="preserve"> </w:t>
      </w:r>
      <w:r w:rsidRPr="00DE5CC6">
        <w:rPr>
          <w:rFonts w:ascii="Book Antiqua" w:hAnsi="Book Antiqua"/>
        </w:rPr>
        <w:t xml:space="preserve">&lt; 0.001 </w:t>
      </w:r>
      <w:r w:rsidR="00B565A9" w:rsidRPr="00DE5CC6">
        <w:rPr>
          <w:rFonts w:ascii="Book Antiqua" w:hAnsi="Book Antiqua"/>
          <w:i/>
          <w:iCs/>
        </w:rPr>
        <w:t>vs</w:t>
      </w:r>
      <w:r w:rsidRPr="00DE5CC6">
        <w:rPr>
          <w:rFonts w:ascii="Book Antiqua" w:hAnsi="Book Antiqua"/>
        </w:rPr>
        <w:t xml:space="preserve"> </w:t>
      </w:r>
      <w:r w:rsidR="00070E6A" w:rsidRPr="00DE5CC6">
        <w:rPr>
          <w:rFonts w:ascii="Book Antiqua" w:hAnsi="Book Antiqua"/>
        </w:rPr>
        <w:t>high fat diet</w:t>
      </w:r>
      <w:r w:rsidRPr="00DE5CC6">
        <w:rPr>
          <w:rFonts w:ascii="Book Antiqua" w:hAnsi="Book Antiqua"/>
        </w:rPr>
        <w:t xml:space="preserve"> group. </w:t>
      </w:r>
      <w:r w:rsidR="00FD608A" w:rsidRPr="00DE5CC6">
        <w:rPr>
          <w:rFonts w:ascii="Book Antiqua" w:eastAsia="Book Antiqua" w:hAnsi="Book Antiqua" w:cs="Book Antiqua"/>
          <w:color w:val="000000"/>
        </w:rPr>
        <w:t>ALP: Alkaline phosphatase</w:t>
      </w:r>
      <w:r w:rsidR="00FD608A">
        <w:rPr>
          <w:rFonts w:ascii="Book Antiqua" w:eastAsia="Book Antiqua" w:hAnsi="Book Antiqua" w:cs="Book Antiqua"/>
          <w:color w:val="000000"/>
        </w:rPr>
        <w:t>;</w:t>
      </w:r>
      <w:r w:rsidR="00FD608A" w:rsidRPr="00DE5CC6" w:rsidDel="00FD608A">
        <w:rPr>
          <w:rFonts w:ascii="Book Antiqua" w:eastAsia="Book Antiqua" w:hAnsi="Book Antiqua" w:cs="Book Antiqua"/>
          <w:color w:val="000000"/>
        </w:rPr>
        <w:t xml:space="preserve"> </w:t>
      </w:r>
      <w:r w:rsidR="00FD608A" w:rsidRPr="00DE5CC6">
        <w:rPr>
          <w:rFonts w:ascii="Book Antiqua" w:eastAsia="Book Antiqua" w:hAnsi="Book Antiqua" w:cs="Book Antiqua"/>
          <w:color w:val="000000"/>
        </w:rPr>
        <w:t>ALT: Alanine transaminase;</w:t>
      </w:r>
      <w:r w:rsidR="00FD608A" w:rsidRPr="00DE5CC6">
        <w:rPr>
          <w:rFonts w:ascii="Book Antiqua" w:hAnsi="Book Antiqua"/>
        </w:rPr>
        <w:t xml:space="preserve"> </w:t>
      </w:r>
      <w:r w:rsidR="00FD608A" w:rsidRPr="00DE5CC6">
        <w:rPr>
          <w:rFonts w:ascii="Book Antiqua" w:eastAsia="Book Antiqua" w:hAnsi="Book Antiqua" w:cs="Book Antiqua"/>
          <w:color w:val="000000"/>
        </w:rPr>
        <w:t>AST: Aspartate transaminase;</w:t>
      </w:r>
      <w:r w:rsidR="00FD608A">
        <w:rPr>
          <w:rFonts w:ascii="Book Antiqua" w:eastAsia="Book Antiqua" w:hAnsi="Book Antiqua" w:cs="Book Antiqua"/>
          <w:color w:val="000000"/>
        </w:rPr>
        <w:t xml:space="preserve"> </w:t>
      </w:r>
      <w:r w:rsidRPr="00DE5CC6">
        <w:rPr>
          <w:rFonts w:ascii="Book Antiqua" w:hAnsi="Book Antiqua"/>
        </w:rPr>
        <w:t>C</w:t>
      </w:r>
      <w:r w:rsidR="008B27F6" w:rsidRPr="00DE5CC6">
        <w:rPr>
          <w:rFonts w:ascii="Book Antiqua" w:hAnsi="Book Antiqua"/>
        </w:rPr>
        <w:t>:</w:t>
      </w:r>
      <w:r w:rsidRPr="00DE5CC6">
        <w:rPr>
          <w:rFonts w:ascii="Book Antiqua" w:hAnsi="Book Antiqua"/>
        </w:rPr>
        <w:t xml:space="preserve"> Control; HFD</w:t>
      </w:r>
      <w:r w:rsidR="008B27F6" w:rsidRPr="00DE5CC6">
        <w:rPr>
          <w:rFonts w:ascii="Book Antiqua" w:hAnsi="Book Antiqua"/>
        </w:rPr>
        <w:t>:</w:t>
      </w:r>
      <w:r w:rsidRPr="00DE5CC6">
        <w:rPr>
          <w:rFonts w:ascii="Book Antiqua" w:hAnsi="Book Antiqua"/>
        </w:rPr>
        <w:t xml:space="preserve"> High fat diet; HFH</w:t>
      </w:r>
      <w:r w:rsidR="008B27F6" w:rsidRPr="00DE5CC6">
        <w:rPr>
          <w:rFonts w:ascii="Book Antiqua" w:hAnsi="Book Antiqua"/>
        </w:rPr>
        <w:t>:</w:t>
      </w:r>
      <w:r w:rsidRPr="00DE5CC6">
        <w:rPr>
          <w:rFonts w:ascii="Book Antiqua" w:hAnsi="Book Antiqua"/>
        </w:rPr>
        <w:t xml:space="preserve"> High fat diet treated with 1 mL of papaya juice/100</w:t>
      </w:r>
      <w:r w:rsidR="003745EA" w:rsidRPr="00DE5CC6">
        <w:rPr>
          <w:rFonts w:ascii="Book Antiqua" w:hAnsi="Book Antiqua"/>
        </w:rPr>
        <w:t xml:space="preserve"> </w:t>
      </w:r>
      <w:r w:rsidRPr="00DE5CC6">
        <w:rPr>
          <w:rFonts w:ascii="Book Antiqua" w:hAnsi="Book Antiqua"/>
        </w:rPr>
        <w:t xml:space="preserve">g </w:t>
      </w:r>
      <w:r w:rsidR="00FD608A">
        <w:rPr>
          <w:rFonts w:ascii="Book Antiqua" w:hAnsi="Book Antiqua"/>
        </w:rPr>
        <w:t>body weight</w:t>
      </w:r>
      <w:r w:rsidR="002E25F4" w:rsidRPr="00DE5CC6">
        <w:rPr>
          <w:rFonts w:ascii="Book Antiqua" w:hAnsi="Book Antiqua"/>
        </w:rPr>
        <w:t xml:space="preserve">; </w:t>
      </w:r>
      <w:r w:rsidR="00FD608A" w:rsidRPr="00DE5CC6">
        <w:rPr>
          <w:rFonts w:ascii="Book Antiqua" w:hAnsi="Book Antiqua"/>
        </w:rPr>
        <w:t xml:space="preserve">HFL: High fat diet treated with 0.5 mL of papaya juice/100 g </w:t>
      </w:r>
      <w:r w:rsidR="00FD608A">
        <w:rPr>
          <w:rFonts w:ascii="Book Antiqua" w:hAnsi="Book Antiqua"/>
        </w:rPr>
        <w:t>body weight.</w:t>
      </w:r>
      <w:r w:rsidR="00FD608A" w:rsidRPr="00DE5CC6">
        <w:rPr>
          <w:rFonts w:ascii="Book Antiqua" w:hAnsi="Book Antiqua"/>
        </w:rPr>
        <w:t xml:space="preserve"> </w:t>
      </w:r>
    </w:p>
    <w:sectPr w:rsidR="00925A9E" w:rsidRPr="00DE5C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5E3E8" w14:textId="77777777" w:rsidR="00280A1F" w:rsidRDefault="00280A1F" w:rsidP="009C6312">
      <w:r>
        <w:separator/>
      </w:r>
    </w:p>
  </w:endnote>
  <w:endnote w:type="continuationSeparator" w:id="0">
    <w:p w14:paraId="4F7C2860" w14:textId="77777777" w:rsidR="00280A1F" w:rsidRDefault="00280A1F" w:rsidP="009C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Leelawadee">
    <w:panose1 w:val="020B0502040204020203"/>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79689227"/>
      <w:docPartObj>
        <w:docPartGallery w:val="Page Numbers (Bottom of Page)"/>
        <w:docPartUnique/>
      </w:docPartObj>
    </w:sdtPr>
    <w:sdtEndPr>
      <w:rPr>
        <w:noProof/>
      </w:rPr>
    </w:sdtEndPr>
    <w:sdtContent>
      <w:p w14:paraId="35BF1972" w14:textId="5497A8F5" w:rsidR="00B657BE" w:rsidRPr="00C5439E" w:rsidRDefault="00B657BE">
        <w:pPr>
          <w:pStyle w:val="Footer"/>
          <w:jc w:val="right"/>
          <w:rPr>
            <w:rFonts w:ascii="Book Antiqua" w:hAnsi="Book Antiqua"/>
            <w:sz w:val="24"/>
            <w:szCs w:val="24"/>
          </w:rPr>
        </w:pPr>
        <w:r w:rsidRPr="00C5439E">
          <w:rPr>
            <w:rFonts w:ascii="Book Antiqua" w:hAnsi="Book Antiqua"/>
            <w:sz w:val="24"/>
            <w:szCs w:val="24"/>
          </w:rPr>
          <w:fldChar w:fldCharType="begin"/>
        </w:r>
        <w:r w:rsidRPr="00C5439E">
          <w:rPr>
            <w:rFonts w:ascii="Book Antiqua" w:hAnsi="Book Antiqua"/>
            <w:sz w:val="24"/>
            <w:szCs w:val="24"/>
          </w:rPr>
          <w:instrText xml:space="preserve"> PAGE   \* MERGEFORMAT </w:instrText>
        </w:r>
        <w:r w:rsidRPr="00C5439E">
          <w:rPr>
            <w:rFonts w:ascii="Book Antiqua" w:hAnsi="Book Antiqua"/>
            <w:sz w:val="24"/>
            <w:szCs w:val="24"/>
          </w:rPr>
          <w:fldChar w:fldCharType="separate"/>
        </w:r>
        <w:r w:rsidR="00354C54">
          <w:rPr>
            <w:rFonts w:ascii="Book Antiqua" w:hAnsi="Book Antiqua"/>
            <w:noProof/>
            <w:sz w:val="24"/>
            <w:szCs w:val="24"/>
          </w:rPr>
          <w:t>31</w:t>
        </w:r>
        <w:r w:rsidRPr="00C5439E">
          <w:rPr>
            <w:rFonts w:ascii="Book Antiqua" w:hAnsi="Book Antiqua"/>
            <w:noProof/>
            <w:sz w:val="24"/>
            <w:szCs w:val="24"/>
          </w:rPr>
          <w:fldChar w:fldCharType="end"/>
        </w:r>
        <w:r w:rsidRPr="00C5439E">
          <w:rPr>
            <w:rFonts w:ascii="Book Antiqua" w:hAnsi="Book Antiqua"/>
            <w:noProof/>
            <w:sz w:val="24"/>
            <w:szCs w:val="24"/>
          </w:rPr>
          <w:t xml:space="preserve"> / </w:t>
        </w:r>
        <w:r w:rsidR="00FC27B7">
          <w:rPr>
            <w:rFonts w:ascii="Book Antiqua" w:hAnsi="Book Antiqua"/>
            <w:noProof/>
            <w:sz w:val="24"/>
            <w:szCs w:val="24"/>
          </w:rPr>
          <w:t>29</w:t>
        </w:r>
      </w:p>
    </w:sdtContent>
  </w:sdt>
  <w:p w14:paraId="354549FB" w14:textId="77777777" w:rsidR="00B657BE" w:rsidRDefault="00B65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006E0" w14:textId="77777777" w:rsidR="00280A1F" w:rsidRDefault="00280A1F" w:rsidP="009C6312">
      <w:r>
        <w:separator/>
      </w:r>
    </w:p>
  </w:footnote>
  <w:footnote w:type="continuationSeparator" w:id="0">
    <w:p w14:paraId="63327417" w14:textId="77777777" w:rsidR="00280A1F" w:rsidRDefault="00280A1F" w:rsidP="009C6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CB2"/>
    <w:rsid w:val="00014403"/>
    <w:rsid w:val="00016F10"/>
    <w:rsid w:val="00027CA8"/>
    <w:rsid w:val="00031EB2"/>
    <w:rsid w:val="00070E6A"/>
    <w:rsid w:val="00073D34"/>
    <w:rsid w:val="000B0E94"/>
    <w:rsid w:val="000E1198"/>
    <w:rsid w:val="00107062"/>
    <w:rsid w:val="0012304B"/>
    <w:rsid w:val="00126BD4"/>
    <w:rsid w:val="00196E7A"/>
    <w:rsid w:val="001A1E48"/>
    <w:rsid w:val="001A4CF7"/>
    <w:rsid w:val="001C4A36"/>
    <w:rsid w:val="001C4A5E"/>
    <w:rsid w:val="001C4F40"/>
    <w:rsid w:val="001C716D"/>
    <w:rsid w:val="001E5A0F"/>
    <w:rsid w:val="00211579"/>
    <w:rsid w:val="00221A6F"/>
    <w:rsid w:val="00250D56"/>
    <w:rsid w:val="00255392"/>
    <w:rsid w:val="00271587"/>
    <w:rsid w:val="00280A1F"/>
    <w:rsid w:val="002C14E1"/>
    <w:rsid w:val="002C1D30"/>
    <w:rsid w:val="002D0403"/>
    <w:rsid w:val="002D74DF"/>
    <w:rsid w:val="002E25F4"/>
    <w:rsid w:val="002F2C5E"/>
    <w:rsid w:val="003018C5"/>
    <w:rsid w:val="00307A3B"/>
    <w:rsid w:val="00326BCB"/>
    <w:rsid w:val="00346C06"/>
    <w:rsid w:val="00354C54"/>
    <w:rsid w:val="00363EC9"/>
    <w:rsid w:val="003745EA"/>
    <w:rsid w:val="0038121B"/>
    <w:rsid w:val="00397EC2"/>
    <w:rsid w:val="003A7D90"/>
    <w:rsid w:val="003B3E98"/>
    <w:rsid w:val="003B5464"/>
    <w:rsid w:val="003D2F22"/>
    <w:rsid w:val="003D4E3C"/>
    <w:rsid w:val="00423297"/>
    <w:rsid w:val="00484685"/>
    <w:rsid w:val="00486552"/>
    <w:rsid w:val="00487D8B"/>
    <w:rsid w:val="00494AE2"/>
    <w:rsid w:val="00496FC9"/>
    <w:rsid w:val="004B5867"/>
    <w:rsid w:val="004E5A13"/>
    <w:rsid w:val="004F3148"/>
    <w:rsid w:val="00511161"/>
    <w:rsid w:val="00512034"/>
    <w:rsid w:val="005A6821"/>
    <w:rsid w:val="005B54A4"/>
    <w:rsid w:val="005B7901"/>
    <w:rsid w:val="005C479C"/>
    <w:rsid w:val="005E2160"/>
    <w:rsid w:val="005F2AD1"/>
    <w:rsid w:val="00622577"/>
    <w:rsid w:val="00625EB2"/>
    <w:rsid w:val="00626DEC"/>
    <w:rsid w:val="0063682E"/>
    <w:rsid w:val="00640273"/>
    <w:rsid w:val="006402EA"/>
    <w:rsid w:val="006409B2"/>
    <w:rsid w:val="00660C9A"/>
    <w:rsid w:val="0069594B"/>
    <w:rsid w:val="006E6C44"/>
    <w:rsid w:val="006F649A"/>
    <w:rsid w:val="0071085B"/>
    <w:rsid w:val="00710F6A"/>
    <w:rsid w:val="00760C92"/>
    <w:rsid w:val="00781E57"/>
    <w:rsid w:val="0078527C"/>
    <w:rsid w:val="007D68EF"/>
    <w:rsid w:val="007E265C"/>
    <w:rsid w:val="007E7716"/>
    <w:rsid w:val="00806FB3"/>
    <w:rsid w:val="00820515"/>
    <w:rsid w:val="00820E27"/>
    <w:rsid w:val="00823295"/>
    <w:rsid w:val="00836789"/>
    <w:rsid w:val="00865656"/>
    <w:rsid w:val="008740AD"/>
    <w:rsid w:val="00875D7C"/>
    <w:rsid w:val="00880425"/>
    <w:rsid w:val="00883A16"/>
    <w:rsid w:val="0089748D"/>
    <w:rsid w:val="008B27F6"/>
    <w:rsid w:val="008B7D89"/>
    <w:rsid w:val="008C44E3"/>
    <w:rsid w:val="008D1FE6"/>
    <w:rsid w:val="00903567"/>
    <w:rsid w:val="00923E81"/>
    <w:rsid w:val="00925A9E"/>
    <w:rsid w:val="0095790D"/>
    <w:rsid w:val="00957DAD"/>
    <w:rsid w:val="0096656C"/>
    <w:rsid w:val="009A3C3B"/>
    <w:rsid w:val="009C0901"/>
    <w:rsid w:val="009C165F"/>
    <w:rsid w:val="009C6312"/>
    <w:rsid w:val="009D7AF1"/>
    <w:rsid w:val="00A165F9"/>
    <w:rsid w:val="00A17E49"/>
    <w:rsid w:val="00A53F23"/>
    <w:rsid w:val="00A56664"/>
    <w:rsid w:val="00A57CB6"/>
    <w:rsid w:val="00A61A80"/>
    <w:rsid w:val="00A656CE"/>
    <w:rsid w:val="00A76F3E"/>
    <w:rsid w:val="00A77B3E"/>
    <w:rsid w:val="00A95B74"/>
    <w:rsid w:val="00A9716B"/>
    <w:rsid w:val="00AB71F3"/>
    <w:rsid w:val="00AF7702"/>
    <w:rsid w:val="00B0554F"/>
    <w:rsid w:val="00B06E1B"/>
    <w:rsid w:val="00B073ED"/>
    <w:rsid w:val="00B1458B"/>
    <w:rsid w:val="00B21ADD"/>
    <w:rsid w:val="00B33D4D"/>
    <w:rsid w:val="00B5315D"/>
    <w:rsid w:val="00B565A9"/>
    <w:rsid w:val="00B657BE"/>
    <w:rsid w:val="00B96B90"/>
    <w:rsid w:val="00BD1653"/>
    <w:rsid w:val="00BD3A35"/>
    <w:rsid w:val="00BD7E23"/>
    <w:rsid w:val="00C21175"/>
    <w:rsid w:val="00C221AF"/>
    <w:rsid w:val="00C46160"/>
    <w:rsid w:val="00C5439E"/>
    <w:rsid w:val="00C54837"/>
    <w:rsid w:val="00C67BD2"/>
    <w:rsid w:val="00C705D6"/>
    <w:rsid w:val="00C848BB"/>
    <w:rsid w:val="00C910AF"/>
    <w:rsid w:val="00C978BE"/>
    <w:rsid w:val="00CA2A55"/>
    <w:rsid w:val="00CA4A81"/>
    <w:rsid w:val="00CC3B54"/>
    <w:rsid w:val="00CD03D5"/>
    <w:rsid w:val="00CD3159"/>
    <w:rsid w:val="00CE2B3C"/>
    <w:rsid w:val="00CE6846"/>
    <w:rsid w:val="00CE697E"/>
    <w:rsid w:val="00CE7835"/>
    <w:rsid w:val="00CF50CD"/>
    <w:rsid w:val="00D01AD9"/>
    <w:rsid w:val="00D12B6D"/>
    <w:rsid w:val="00D6250B"/>
    <w:rsid w:val="00D75931"/>
    <w:rsid w:val="00D87AC3"/>
    <w:rsid w:val="00D97BFC"/>
    <w:rsid w:val="00DA60B9"/>
    <w:rsid w:val="00DB5239"/>
    <w:rsid w:val="00DC2D27"/>
    <w:rsid w:val="00DD4737"/>
    <w:rsid w:val="00DE060D"/>
    <w:rsid w:val="00DE5CC6"/>
    <w:rsid w:val="00DE722B"/>
    <w:rsid w:val="00E11382"/>
    <w:rsid w:val="00E24D62"/>
    <w:rsid w:val="00E369FE"/>
    <w:rsid w:val="00E47256"/>
    <w:rsid w:val="00E474B2"/>
    <w:rsid w:val="00E5162E"/>
    <w:rsid w:val="00E615F1"/>
    <w:rsid w:val="00E800EC"/>
    <w:rsid w:val="00E84706"/>
    <w:rsid w:val="00E91954"/>
    <w:rsid w:val="00EA1B31"/>
    <w:rsid w:val="00EE74B1"/>
    <w:rsid w:val="00EE7890"/>
    <w:rsid w:val="00EE7F3E"/>
    <w:rsid w:val="00EF2BEF"/>
    <w:rsid w:val="00F138B7"/>
    <w:rsid w:val="00F14A22"/>
    <w:rsid w:val="00F5227F"/>
    <w:rsid w:val="00F55D1C"/>
    <w:rsid w:val="00F665FC"/>
    <w:rsid w:val="00F84B75"/>
    <w:rsid w:val="00FA1388"/>
    <w:rsid w:val="00FB7568"/>
    <w:rsid w:val="00FC27B7"/>
    <w:rsid w:val="00FD346B"/>
    <w:rsid w:val="00FD608A"/>
    <w:rsid w:val="00FD784A"/>
    <w:rsid w:val="00FE4D0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1E942"/>
  <w15:docId w15:val="{F0044DBC-3BED-475E-B7F2-A13066E1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63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C6312"/>
    <w:rPr>
      <w:sz w:val="18"/>
      <w:szCs w:val="18"/>
    </w:rPr>
  </w:style>
  <w:style w:type="paragraph" w:styleId="Footer">
    <w:name w:val="footer"/>
    <w:basedOn w:val="Normal"/>
    <w:link w:val="FooterChar"/>
    <w:uiPriority w:val="99"/>
    <w:unhideWhenUsed/>
    <w:rsid w:val="009C631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C6312"/>
    <w:rPr>
      <w:sz w:val="18"/>
      <w:szCs w:val="18"/>
    </w:rPr>
  </w:style>
  <w:style w:type="paragraph" w:customStyle="1" w:styleId="MDPI22heading2">
    <w:name w:val="MDPI_2.2_heading2"/>
    <w:basedOn w:val="Normal"/>
    <w:qFormat/>
    <w:rsid w:val="003018C5"/>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color w:val="000000"/>
      <w:sz w:val="20"/>
      <w:szCs w:val="22"/>
      <w:lang w:eastAsia="de-DE" w:bidi="en-US"/>
    </w:rPr>
  </w:style>
  <w:style w:type="paragraph" w:styleId="Revision">
    <w:name w:val="Revision"/>
    <w:hidden/>
    <w:uiPriority w:val="99"/>
    <w:semiHidden/>
    <w:rsid w:val="00A17E49"/>
    <w:rPr>
      <w:sz w:val="24"/>
      <w:szCs w:val="24"/>
      <w:lang w:val="en-GB"/>
    </w:rPr>
  </w:style>
  <w:style w:type="paragraph" w:styleId="BalloonText">
    <w:name w:val="Balloon Text"/>
    <w:basedOn w:val="Normal"/>
    <w:link w:val="BalloonTextChar"/>
    <w:semiHidden/>
    <w:unhideWhenUsed/>
    <w:rsid w:val="00354C54"/>
    <w:rPr>
      <w:rFonts w:ascii="Leelawadee" w:hAnsi="Leelawadee" w:cs="Leelawadee"/>
      <w:sz w:val="18"/>
      <w:szCs w:val="18"/>
    </w:rPr>
  </w:style>
  <w:style w:type="character" w:customStyle="1" w:styleId="BalloonTextChar">
    <w:name w:val="Balloon Text Char"/>
    <w:basedOn w:val="DefaultParagraphFont"/>
    <w:link w:val="BalloonText"/>
    <w:semiHidden/>
    <w:rsid w:val="00354C54"/>
    <w:rPr>
      <w:rFonts w:ascii="Leelawadee" w:hAnsi="Leelawadee" w:cs="Leelawade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798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6547</Words>
  <Characters>37318</Characters>
  <Application>Microsoft Office Word</Application>
  <DocSecurity>0</DocSecurity>
  <Lines>310</Lines>
  <Paragraphs>87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Donna Fox</cp:lastModifiedBy>
  <cp:revision>2</cp:revision>
  <dcterms:created xsi:type="dcterms:W3CDTF">2021-02-16T23:29:00Z</dcterms:created>
  <dcterms:modified xsi:type="dcterms:W3CDTF">2021-02-16T23:29:00Z</dcterms:modified>
</cp:coreProperties>
</file>