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60110</w:t>
      </w:r>
    </w:p>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bookmarkStart w:id="0" w:name="OLE_LINK177"/>
      <w:bookmarkStart w:id="1" w:name="OLE_LINK178"/>
      <w:bookmarkStart w:id="2" w:name="OLE_LINK176"/>
      <w:r>
        <w:rPr>
          <w:rFonts w:ascii="Book Antiqua" w:eastAsia="Book Antiqua" w:hAnsi="Book Antiqua" w:cs="Book Antiqua"/>
          <w:b/>
          <w:bCs/>
          <w:color w:val="000000"/>
        </w:rPr>
        <w:t>Pulmonary arterial hypertension in a patient with hereditary hemorrhagic telangiectasia and family gene analysis: A case report</w:t>
      </w:r>
    </w:p>
    <w:bookmarkEnd w:id="0"/>
    <w:bookmarkEnd w:id="1"/>
    <w:bookmarkEnd w:id="2"/>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color w:val="000000"/>
        </w:rPr>
        <w:t xml:space="preserve">Wu J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3" w:name="OLE_LINK135"/>
      <w:bookmarkStart w:id="4" w:name="OLE_LINK136"/>
      <w:bookmarkStart w:id="5" w:name="OLE_LINK179"/>
      <w:r>
        <w:rPr>
          <w:rFonts w:ascii="Book Antiqua" w:eastAsia="Book Antiqua" w:hAnsi="Book Antiqua" w:cs="Book Antiqua"/>
          <w:color w:val="000000"/>
        </w:rPr>
        <w:t>PAH with HHT</w:t>
      </w:r>
    </w:p>
    <w:bookmarkEnd w:id="3"/>
    <w:bookmarkEnd w:id="4"/>
    <w:bookmarkEnd w:id="5"/>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color w:val="000000"/>
        </w:rPr>
        <w:t xml:space="preserve">Jian Wu, Yuan </w:t>
      </w:r>
      <w:proofErr w:type="spellStart"/>
      <w:r>
        <w:rPr>
          <w:rFonts w:ascii="Book Antiqua" w:eastAsia="Book Antiqua" w:hAnsi="Book Antiqua" w:cs="Book Antiqua"/>
          <w:color w:val="000000"/>
        </w:rPr>
        <w:t>Yuan</w:t>
      </w:r>
      <w:proofErr w:type="spellEnd"/>
      <w:r>
        <w:rPr>
          <w:rFonts w:ascii="Book Antiqua" w:eastAsia="Book Antiqua" w:hAnsi="Book Antiqua" w:cs="Book Antiqua"/>
          <w:color w:val="000000"/>
        </w:rPr>
        <w:t>, Xin Wang, Dong-Ying Shao, Li-</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Liu, Jian He, Peng Li</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Jian Wu,</w:t>
      </w:r>
      <w:bookmarkStart w:id="6" w:name="OLE_LINK138"/>
      <w:bookmarkStart w:id="7" w:name="OLE_LINK137"/>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Anesthesiology</w:t>
      </w:r>
      <w:bookmarkEnd w:id="6"/>
      <w:bookmarkEnd w:id="7"/>
      <w:r>
        <w:rPr>
          <w:rFonts w:ascii="Book Antiqua" w:eastAsia="Book Antiqua" w:hAnsi="Book Antiqua" w:cs="Book Antiqua"/>
          <w:color w:val="000000"/>
        </w:rPr>
        <w:t xml:space="preserve">, </w:t>
      </w:r>
      <w:bookmarkStart w:id="8" w:name="OLE_LINK139"/>
      <w:bookmarkStart w:id="9" w:name="OLE_LINK140"/>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w:t>
      </w:r>
      <w:bookmarkEnd w:id="8"/>
      <w:bookmarkEnd w:id="9"/>
      <w:r>
        <w:rPr>
          <w:rFonts w:ascii="Book Antiqua" w:eastAsia="Book Antiqua" w:hAnsi="Book Antiqua" w:cs="Book Antiqua"/>
          <w:color w:val="000000"/>
        </w:rPr>
        <w:t xml:space="preserve">, Shenyang 110004, </w:t>
      </w:r>
      <w:bookmarkStart w:id="10" w:name="OLE_LINK142"/>
      <w:bookmarkStart w:id="11" w:name="OLE_LINK141"/>
      <w:r>
        <w:rPr>
          <w:rFonts w:ascii="Book Antiqua" w:eastAsia="Book Antiqua" w:hAnsi="Book Antiqua" w:cs="Book Antiqua"/>
          <w:color w:val="000000"/>
        </w:rPr>
        <w:t>Liaoning Province</w:t>
      </w:r>
      <w:bookmarkEnd w:id="10"/>
      <w:bookmarkEnd w:id="11"/>
      <w:r>
        <w:rPr>
          <w:rFonts w:ascii="Book Antiqua" w:eastAsia="Book Antiqua" w:hAnsi="Book Antiqua" w:cs="Book Antiqua"/>
          <w:color w:val="000000"/>
        </w:rPr>
        <w:t>, China</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Yuan </w:t>
      </w:r>
      <w:proofErr w:type="spellStart"/>
      <w:r>
        <w:rPr>
          <w:rFonts w:ascii="Book Antiqua" w:eastAsia="Book Antiqua" w:hAnsi="Book Antiqua" w:cs="Book Antiqua"/>
          <w:b/>
          <w:bCs/>
          <w:color w:val="000000"/>
        </w:rPr>
        <w:t>Yuan</w:t>
      </w:r>
      <w:proofErr w:type="spellEnd"/>
      <w:r>
        <w:rPr>
          <w:rFonts w:ascii="Book Antiqua" w:eastAsia="Book Antiqua" w:hAnsi="Book Antiqua" w:cs="Book Antiqua"/>
          <w:b/>
          <w:bCs/>
          <w:color w:val="000000"/>
        </w:rPr>
        <w:t xml:space="preserve">, </w:t>
      </w:r>
      <w:bookmarkStart w:id="12" w:name="OLE_LINK143"/>
      <w:bookmarkStart w:id="13" w:name="OLE_LINK144"/>
      <w:r>
        <w:rPr>
          <w:rFonts w:ascii="Book Antiqua" w:eastAsia="Book Antiqua" w:hAnsi="Book Antiqua" w:cs="Book Antiqua"/>
          <w:color w:val="000000"/>
        </w:rPr>
        <w:t>Department of Emergen</w:t>
      </w:r>
      <w:r>
        <w:rPr>
          <w:rFonts w:ascii="Book Antiqua" w:eastAsia="Book Antiqua" w:hAnsi="Book Antiqua" w:cs="Book Antiqua"/>
          <w:color w:val="000000"/>
        </w:rPr>
        <w:t>cy</w:t>
      </w:r>
      <w:bookmarkEnd w:id="12"/>
      <w:bookmarkEnd w:id="13"/>
      <w:r>
        <w:rPr>
          <w:rFonts w:ascii="Book Antiqua" w:eastAsia="Book Antiqua" w:hAnsi="Book Antiqua" w:cs="Book Antiqua"/>
          <w:color w:val="000000"/>
        </w:rPr>
        <w:t xml:space="preserve"> Medicine</w:t>
      </w:r>
      <w:r>
        <w:rPr>
          <w:rFonts w:ascii="Book Antiqua" w:eastAsia="Book Antiqua" w:hAnsi="Book Antiqua" w:cs="Book Antiqua"/>
          <w:color w:val="000000"/>
        </w:rPr>
        <w:t xml:space="preserve">, </w:t>
      </w:r>
      <w:bookmarkStart w:id="14" w:name="OLE_LINK146"/>
      <w:bookmarkStart w:id="15" w:name="OLE_LINK145"/>
      <w:proofErr w:type="spellStart"/>
      <w:r>
        <w:rPr>
          <w:rFonts w:ascii="Book Antiqua" w:eastAsia="Book Antiqua" w:hAnsi="Book Antiqua" w:cs="Book Antiqua"/>
          <w:color w:val="000000"/>
        </w:rPr>
        <w:t>She</w:t>
      </w:r>
      <w:r>
        <w:rPr>
          <w:rFonts w:ascii="Book Antiqua" w:eastAsia="Book Antiqua" w:hAnsi="Book Antiqua" w:cs="Book Antiqua"/>
          <w:color w:val="000000"/>
        </w:rPr>
        <w:t>ng</w:t>
      </w:r>
      <w:r>
        <w:rPr>
          <w:rFonts w:ascii="Book Antiqua" w:eastAsia="Book Antiqua" w:hAnsi="Book Antiqua" w:cs="Book Antiqua"/>
          <w:color w:val="000000"/>
        </w:rPr>
        <w:t>jing</w:t>
      </w:r>
      <w:proofErr w:type="spellEnd"/>
      <w:r>
        <w:rPr>
          <w:rFonts w:ascii="Book Antiqua" w:eastAsia="Book Antiqua" w:hAnsi="Book Antiqua" w:cs="Book Antiqua"/>
          <w:color w:val="000000"/>
        </w:rPr>
        <w:t xml:space="preserve"> Hospital of China Medical University</w:t>
      </w:r>
      <w:bookmarkEnd w:id="14"/>
      <w:bookmarkEnd w:id="15"/>
      <w:r>
        <w:rPr>
          <w:rFonts w:ascii="Book Antiqua" w:eastAsia="Book Antiqua" w:hAnsi="Book Antiqua" w:cs="Book Antiqua"/>
          <w:color w:val="000000"/>
        </w:rPr>
        <w:t xml:space="preserve">, Shenyang 110004, </w:t>
      </w:r>
      <w:bookmarkStart w:id="16" w:name="OLE_LINK147"/>
      <w:bookmarkStart w:id="17" w:name="OLE_LINK148"/>
      <w:r>
        <w:rPr>
          <w:rFonts w:ascii="Book Antiqua" w:eastAsia="Book Antiqua" w:hAnsi="Book Antiqua" w:cs="Book Antiqua"/>
          <w:color w:val="000000"/>
        </w:rPr>
        <w:t>Liaoning Province</w:t>
      </w:r>
      <w:bookmarkEnd w:id="16"/>
      <w:bookmarkEnd w:id="17"/>
      <w:r>
        <w:rPr>
          <w:rFonts w:ascii="Book Antiqua" w:eastAsia="Book Antiqua" w:hAnsi="Book Antiqua" w:cs="Book Antiqua"/>
          <w:color w:val="000000"/>
        </w:rPr>
        <w:t>, China</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Xin Wang, </w:t>
      </w:r>
      <w:bookmarkStart w:id="18" w:name="OLE_LINK149"/>
      <w:bookmarkStart w:id="19" w:name="OLE_LINK150"/>
      <w:r>
        <w:rPr>
          <w:rFonts w:ascii="Book Antiqua" w:eastAsia="Book Antiqua" w:hAnsi="Book Antiqua" w:cs="Book Antiqua"/>
          <w:color w:val="000000"/>
        </w:rPr>
        <w:t>Department of Ultrasound</w:t>
      </w:r>
      <w:bookmarkEnd w:id="18"/>
      <w:bookmarkEnd w:id="19"/>
      <w:r>
        <w:rPr>
          <w:rFonts w:ascii="Book Antiqua" w:eastAsia="Book Antiqua" w:hAnsi="Book Antiqua" w:cs="Book Antiqua"/>
          <w:color w:val="000000"/>
        </w:rPr>
        <w:t xml:space="preserve">, </w:t>
      </w:r>
      <w:bookmarkStart w:id="20" w:name="OLE_LINK151"/>
      <w:bookmarkStart w:id="21" w:name="OLE_LINK152"/>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w:t>
      </w:r>
      <w:bookmarkEnd w:id="20"/>
      <w:bookmarkEnd w:id="21"/>
      <w:r>
        <w:rPr>
          <w:rFonts w:ascii="Book Antiqua" w:eastAsia="Book Antiqua" w:hAnsi="Book Antiqua" w:cs="Book Antiqua"/>
          <w:color w:val="000000"/>
        </w:rPr>
        <w:t>, Shenyang 110004, Liaoning Province, China</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Dong-Ying Shao, </w:t>
      </w:r>
      <w:bookmarkStart w:id="22" w:name="OLE_LINK153"/>
      <w:bookmarkStart w:id="23" w:name="OLE_LINK154"/>
      <w:r>
        <w:rPr>
          <w:rFonts w:ascii="Book Antiqua" w:eastAsia="Book Antiqua" w:hAnsi="Book Antiqua" w:cs="Book Antiqua"/>
          <w:color w:val="000000"/>
        </w:rPr>
        <w:t>Department of Cardiology</w:t>
      </w:r>
      <w:bookmarkEnd w:id="22"/>
      <w:bookmarkEnd w:id="23"/>
      <w:r>
        <w:rPr>
          <w:rFonts w:ascii="Book Antiqua" w:eastAsia="Book Antiqua" w:hAnsi="Book Antiqua" w:cs="Book Antiqua"/>
          <w:color w:val="000000"/>
        </w:rPr>
        <w:t xml:space="preserve">, </w:t>
      </w:r>
      <w:bookmarkStart w:id="24" w:name="OLE_LINK156"/>
      <w:bookmarkStart w:id="25" w:name="OLE_LINK155"/>
      <w:r>
        <w:rPr>
          <w:rFonts w:ascii="Book Antiqua" w:eastAsia="Book Antiqua" w:hAnsi="Book Antiqua" w:cs="Book Antiqua"/>
          <w:color w:val="000000"/>
        </w:rPr>
        <w:t>F</w:t>
      </w:r>
      <w:r>
        <w:rPr>
          <w:rFonts w:ascii="Book Antiqua" w:eastAsia="Book Antiqua" w:hAnsi="Book Antiqua" w:cs="Book Antiqua"/>
          <w:color w:val="000000"/>
        </w:rPr>
        <w:t>ushun Second Hospital</w:t>
      </w:r>
      <w:bookmarkEnd w:id="24"/>
      <w:bookmarkEnd w:id="25"/>
      <w:r>
        <w:rPr>
          <w:rFonts w:ascii="Book Antiqua" w:eastAsia="Book Antiqua" w:hAnsi="Book Antiqua" w:cs="Book Antiqua"/>
          <w:color w:val="000000"/>
        </w:rPr>
        <w:t>, Fushun 113001, Liaoning Province, China</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Li-</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Liu, </w:t>
      </w:r>
      <w:bookmarkStart w:id="26" w:name="OLE_LINK157"/>
      <w:bookmarkStart w:id="27" w:name="OLE_LINK158"/>
      <w:r>
        <w:rPr>
          <w:rFonts w:ascii="Book Antiqua" w:eastAsia="Book Antiqua" w:hAnsi="Book Antiqua" w:cs="Book Antiqua"/>
          <w:color w:val="000000"/>
        </w:rPr>
        <w:t>Department of Gastroenterology</w:t>
      </w:r>
      <w:bookmarkEnd w:id="26"/>
      <w:bookmarkEnd w:id="27"/>
      <w:r>
        <w:rPr>
          <w:rFonts w:ascii="Book Antiqua" w:eastAsia="Book Antiqua" w:hAnsi="Book Antiqua" w:cs="Book Antiqua"/>
          <w:color w:val="000000"/>
        </w:rPr>
        <w:t xml:space="preserve">, </w:t>
      </w:r>
      <w:bookmarkStart w:id="28" w:name="OLE_LINK159"/>
      <w:bookmarkStart w:id="29" w:name="OLE_LINK160"/>
      <w:r>
        <w:rPr>
          <w:rFonts w:ascii="Book Antiqua" w:eastAsia="Book Antiqua" w:hAnsi="Book Antiqua" w:cs="Book Antiqua"/>
          <w:color w:val="000000"/>
        </w:rPr>
        <w:t>Fushun Second Hospital</w:t>
      </w:r>
      <w:bookmarkEnd w:id="28"/>
      <w:bookmarkEnd w:id="29"/>
      <w:r>
        <w:rPr>
          <w:rFonts w:ascii="Book Antiqua" w:eastAsia="Book Antiqua" w:hAnsi="Book Antiqua" w:cs="Book Antiqua"/>
          <w:color w:val="000000"/>
        </w:rPr>
        <w:t>, Fushun 113001, Liaoning Province, China</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Jian He, </w:t>
      </w:r>
      <w:bookmarkStart w:id="30" w:name="OLE_LINK161"/>
      <w:bookmarkStart w:id="31" w:name="OLE_LINK162"/>
      <w:r>
        <w:rPr>
          <w:rFonts w:ascii="Book Antiqua" w:eastAsia="Book Antiqua" w:hAnsi="Book Antiqua" w:cs="Book Antiqua"/>
          <w:color w:val="000000"/>
        </w:rPr>
        <w:t>Department of Ultrasound</w:t>
      </w:r>
      <w:bookmarkEnd w:id="30"/>
      <w:bookmarkEnd w:id="31"/>
      <w:r>
        <w:rPr>
          <w:rFonts w:ascii="Book Antiqua" w:eastAsia="Book Antiqua" w:hAnsi="Book Antiqua" w:cs="Book Antiqua"/>
          <w:color w:val="000000"/>
        </w:rPr>
        <w:t xml:space="preserve">, </w:t>
      </w:r>
      <w:bookmarkStart w:id="32" w:name="OLE_LINK163"/>
      <w:r>
        <w:rPr>
          <w:rFonts w:ascii="Book Antiqua" w:eastAsia="Book Antiqua" w:hAnsi="Book Antiqua" w:cs="Book Antiqua"/>
          <w:color w:val="000000"/>
        </w:rPr>
        <w:t>Fushun Central Hospital</w:t>
      </w:r>
      <w:bookmarkEnd w:id="32"/>
      <w:r>
        <w:rPr>
          <w:rFonts w:ascii="Book Antiqua" w:eastAsia="Book Antiqua" w:hAnsi="Book Antiqua" w:cs="Book Antiqua"/>
          <w:color w:val="000000"/>
        </w:rPr>
        <w:t>, Fushun 113006, Liaoning</w:t>
      </w:r>
      <w:r>
        <w:rPr>
          <w:rFonts w:ascii="Book Antiqua" w:eastAsia="Book Antiqua" w:hAnsi="Book Antiqua" w:cs="Book Antiqua"/>
          <w:color w:val="000000"/>
        </w:rPr>
        <w:t xml:space="preserve"> Province, China</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lastRenderedPageBreak/>
        <w:t xml:space="preserve">Peng Li, </w:t>
      </w:r>
      <w:r>
        <w:rPr>
          <w:rFonts w:ascii="Book Antiqua" w:eastAsia="Book Antiqua" w:hAnsi="Book Antiqua" w:cs="Book Antiqua"/>
          <w:color w:val="000000"/>
        </w:rPr>
        <w:t xml:space="preserve">Department of Pulmonary and Critical Care Medicine,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110004, Liaoning Province, China</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33" w:name="OLE_LINK181"/>
      <w:bookmarkStart w:id="34" w:name="OLE_LINK180"/>
      <w:r>
        <w:rPr>
          <w:rFonts w:ascii="Book Antiqua" w:eastAsia="Book Antiqua" w:hAnsi="Book Antiqua" w:cs="Book Antiqua"/>
          <w:color w:val="000000"/>
        </w:rPr>
        <w:t>Yuan Y, Wang X, Shao DY, Liu L</w:t>
      </w:r>
      <w:r>
        <w:rPr>
          <w:rFonts w:ascii="Book Antiqua" w:eastAsia="Book Antiqua" w:hAnsi="Book Antiqua" w:cs="Book Antiqua"/>
          <w:color w:val="000000"/>
        </w:rPr>
        <w:t>G, He J</w:t>
      </w:r>
      <w:r>
        <w:rPr>
          <w:rFonts w:ascii="Book Antiqua" w:eastAsia="Book Antiqua" w:hAnsi="Book Antiqua" w:cs="Book Antiqua"/>
          <w:color w:val="000000"/>
        </w:rPr>
        <w:t>,</w:t>
      </w:r>
      <w:r>
        <w:rPr>
          <w:rFonts w:ascii="Book Antiqua" w:eastAsia="Book Antiqua" w:hAnsi="Book Antiqua" w:cs="Book Antiqua"/>
          <w:color w:val="000000"/>
        </w:rPr>
        <w:t xml:space="preserve"> a</w:t>
      </w:r>
      <w:r>
        <w:rPr>
          <w:rFonts w:ascii="Book Antiqua" w:eastAsia="Book Antiqua" w:hAnsi="Book Antiqua" w:cs="Book Antiqua"/>
          <w:color w:val="000000"/>
        </w:rPr>
        <w:t xml:space="preserve">nd Li P participated in </w:t>
      </w:r>
      <w:r>
        <w:rPr>
          <w:rFonts w:ascii="Book Antiqua" w:eastAsia="Book Antiqua" w:hAnsi="Book Antiqua" w:cs="Book Antiqua"/>
          <w:color w:val="000000"/>
        </w:rPr>
        <w:t>the research design and performance; Wu J and Li P contributed to the manuscript writing and revision.</w:t>
      </w:r>
    </w:p>
    <w:bookmarkEnd w:id="33"/>
    <w:bookmarkEnd w:id="34"/>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Corresponding author: Peng Li, MD, PhD, Attending Doctor, </w:t>
      </w:r>
      <w:bookmarkStart w:id="35" w:name="OLE_LINK167"/>
      <w:bookmarkStart w:id="36" w:name="OLE_LINK166"/>
      <w:r>
        <w:rPr>
          <w:rFonts w:ascii="Book Antiqua" w:eastAsia="Book Antiqua" w:hAnsi="Book Antiqua" w:cs="Book Antiqua"/>
          <w:color w:val="000000"/>
        </w:rPr>
        <w:t>Department of Pulmonary and Critical Care Medicine</w:t>
      </w:r>
      <w:bookmarkEnd w:id="35"/>
      <w:bookmarkEnd w:id="36"/>
      <w:r>
        <w:rPr>
          <w:rFonts w:ascii="Book Antiqua" w:eastAsia="Book Antiqua" w:hAnsi="Book Antiqua" w:cs="Book Antiqua"/>
          <w:color w:val="000000"/>
        </w:rPr>
        <w:t xml:space="preserve">, </w:t>
      </w:r>
      <w:bookmarkStart w:id="37" w:name="OLE_LINK168"/>
      <w:bookmarkStart w:id="38" w:name="OLE_LINK169"/>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w:t>
      </w:r>
      <w:r>
        <w:rPr>
          <w:rFonts w:ascii="Book Antiqua" w:eastAsia="Book Antiqua" w:hAnsi="Book Antiqua" w:cs="Book Antiqua"/>
          <w:color w:val="000000"/>
        </w:rPr>
        <w:t>sity</w:t>
      </w:r>
      <w:bookmarkEnd w:id="37"/>
      <w:bookmarkEnd w:id="38"/>
      <w:r>
        <w:rPr>
          <w:rFonts w:ascii="Book Antiqua" w:eastAsia="Book Antiqua" w:hAnsi="Book Antiqua" w:cs="Book Antiqua"/>
          <w:color w:val="000000"/>
        </w:rPr>
        <w:t xml:space="preserve">, </w:t>
      </w:r>
      <w:bookmarkStart w:id="39" w:name="OLE_LINK170"/>
      <w:bookmarkStart w:id="40" w:name="OLE_LINK171"/>
      <w:r>
        <w:rPr>
          <w:rFonts w:ascii="Book Antiqua" w:eastAsia="Book Antiqua" w:hAnsi="Book Antiqua" w:cs="Book Antiqua"/>
          <w:color w:val="000000"/>
        </w:rPr>
        <w:t xml:space="preserve">No. 36 </w:t>
      </w:r>
      <w:proofErr w:type="spellStart"/>
      <w:r>
        <w:rPr>
          <w:rFonts w:ascii="Book Antiqua" w:eastAsia="Book Antiqua" w:hAnsi="Book Antiqua" w:cs="Book Antiqua"/>
          <w:color w:val="000000"/>
        </w:rPr>
        <w:t>Sanhao</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District</w:t>
      </w:r>
      <w:bookmarkEnd w:id="39"/>
      <w:bookmarkEnd w:id="40"/>
      <w:r>
        <w:rPr>
          <w:rFonts w:ascii="Book Antiqua" w:eastAsia="Book Antiqua" w:hAnsi="Book Antiqua" w:cs="Book Antiqua"/>
          <w:color w:val="000000"/>
        </w:rPr>
        <w:t xml:space="preserve">, Shenyang 110004, Liaoning Province, China. </w:t>
      </w:r>
      <w:bookmarkStart w:id="41" w:name="OLE_LINK165"/>
      <w:bookmarkStart w:id="42" w:name="OLE_LINK164"/>
      <w:r>
        <w:rPr>
          <w:rFonts w:ascii="Book Antiqua" w:eastAsia="Book Antiqua" w:hAnsi="Book Antiqua" w:cs="Book Antiqua"/>
          <w:color w:val="000000"/>
        </w:rPr>
        <w:t>lipengcmu@163.com</w:t>
      </w:r>
      <w:bookmarkEnd w:id="41"/>
      <w:bookmarkEnd w:id="42"/>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22, 2020</w:t>
      </w: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15, 2021</w:t>
      </w: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February 26, 2021</w:t>
      </w: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rsidR="00CB373C" w:rsidRDefault="00CB373C">
      <w:pPr>
        <w:spacing w:line="360" w:lineRule="auto"/>
        <w:jc w:val="both"/>
        <w:rPr>
          <w:rFonts w:ascii="Book Antiqua" w:hAnsi="Book Antiqua"/>
        </w:rPr>
        <w:sectPr w:rsidR="00CB373C">
          <w:footerReference w:type="default" r:id="rId7"/>
          <w:pgSz w:w="12240" w:h="15840"/>
          <w:pgMar w:top="1440" w:right="1440" w:bottom="1440" w:left="1440" w:header="720" w:footer="720" w:gutter="0"/>
          <w:cols w:space="720"/>
          <w:docGrid w:linePitch="360"/>
        </w:sectPr>
      </w:pPr>
    </w:p>
    <w:p w:rsidR="00CB373C" w:rsidRDefault="004924FC">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CB373C" w:rsidRDefault="004924FC">
      <w:pPr>
        <w:spacing w:line="360" w:lineRule="auto"/>
        <w:jc w:val="both"/>
        <w:rPr>
          <w:rFonts w:ascii="Book Antiqua" w:hAnsi="Book Antiqua"/>
        </w:rPr>
      </w:pPr>
      <w:r>
        <w:rPr>
          <w:rFonts w:ascii="Book Antiqua" w:eastAsia="Book Antiqua" w:hAnsi="Book Antiqua" w:cs="Book Antiqua"/>
          <w:color w:val="000000"/>
        </w:rPr>
        <w:t>BACKGROUND</w:t>
      </w:r>
    </w:p>
    <w:p w:rsidR="00CB373C" w:rsidRDefault="004924FC">
      <w:pPr>
        <w:spacing w:line="360" w:lineRule="auto"/>
        <w:jc w:val="both"/>
        <w:rPr>
          <w:rFonts w:ascii="Book Antiqua" w:hAnsi="Book Antiqua"/>
        </w:rPr>
      </w:pPr>
      <w:bookmarkStart w:id="43" w:name="OLE_LINK183"/>
      <w:bookmarkStart w:id="44" w:name="OLE_LINK182"/>
      <w:r>
        <w:rPr>
          <w:rFonts w:ascii="Book Antiqua" w:eastAsia="Book Antiqua" w:hAnsi="Book Antiqua" w:cs="Book Antiqua"/>
          <w:color w:val="000000"/>
        </w:rPr>
        <w:t>Hereditary hemorrhagic telangiectasia (HHT) is a rare autosomal dominant genetic disease. Very few patients suffering from HHT present with associated pulmonary arterial hypertension (PAH), which may resu</w:t>
      </w:r>
      <w:r>
        <w:rPr>
          <w:rFonts w:ascii="Book Antiqua" w:eastAsia="Book Antiqua" w:hAnsi="Book Antiqua" w:cs="Book Antiqua"/>
          <w:color w:val="000000"/>
        </w:rPr>
        <w:t xml:space="preserve">lt in </w:t>
      </w:r>
      <w:r>
        <w:rPr>
          <w:rFonts w:ascii="Book Antiqua" w:eastAsia="Book Antiqua" w:hAnsi="Book Antiqua" w:cs="Book Antiqua"/>
          <w:color w:val="000000"/>
        </w:rPr>
        <w:t xml:space="preserve">a </w:t>
      </w:r>
      <w:r>
        <w:rPr>
          <w:rFonts w:ascii="Book Antiqua" w:eastAsia="Book Antiqua" w:hAnsi="Book Antiqua" w:cs="Book Antiqua"/>
          <w:color w:val="000000"/>
        </w:rPr>
        <w:t>po</w:t>
      </w:r>
      <w:r>
        <w:rPr>
          <w:rFonts w:ascii="Book Antiqua" w:eastAsia="Book Antiqua" w:hAnsi="Book Antiqua" w:cs="Book Antiqua"/>
          <w:color w:val="000000"/>
        </w:rPr>
        <w:t>or prognosis. Here, we report a case of HH</w:t>
      </w:r>
      <w:r>
        <w:rPr>
          <w:rFonts w:ascii="Book Antiqua" w:eastAsia="Book Antiqua" w:hAnsi="Book Antiqua" w:cs="Book Antiqua"/>
          <w:color w:val="000000"/>
        </w:rPr>
        <w:t xml:space="preserve">T with PAH. The patient’s clinical manifestations and treatment as well as genetic analysis of family members are reviewed, in order to raise awareness of this </w:t>
      </w:r>
      <w:bookmarkStart w:id="45" w:name="OLE_LINK2572"/>
      <w:proofErr w:type="spellStart"/>
      <w:r>
        <w:rPr>
          <w:rFonts w:ascii="Book Antiqua" w:eastAsia="Book Antiqua" w:hAnsi="Book Antiqua" w:cs="Book Antiqua"/>
          <w:color w:val="000000"/>
        </w:rPr>
        <w:t>multimorbidity</w:t>
      </w:r>
      <w:bookmarkEnd w:id="45"/>
      <w:proofErr w:type="spellEnd"/>
      <w:r>
        <w:rPr>
          <w:rFonts w:ascii="Book Antiqua" w:eastAsia="Book Antiqua" w:hAnsi="Book Antiqua" w:cs="Book Antiqua"/>
          <w:color w:val="000000"/>
        </w:rPr>
        <w:t>.</w:t>
      </w:r>
    </w:p>
    <w:bookmarkEnd w:id="43"/>
    <w:bookmarkEnd w:id="44"/>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color w:val="000000"/>
        </w:rPr>
        <w:t>CASE SUMMARY</w:t>
      </w:r>
    </w:p>
    <w:p w:rsidR="00CB373C" w:rsidRDefault="004924FC">
      <w:pPr>
        <w:spacing w:line="360" w:lineRule="auto"/>
        <w:jc w:val="both"/>
        <w:rPr>
          <w:rFonts w:ascii="Book Antiqua" w:hAnsi="Book Antiqua"/>
        </w:rPr>
      </w:pPr>
      <w:r>
        <w:rPr>
          <w:rFonts w:ascii="Book Antiqua" w:eastAsia="Book Antiqua" w:hAnsi="Book Antiqua" w:cs="Book Antiqua"/>
          <w:color w:val="000000"/>
        </w:rPr>
        <w:t>A 45-year-old Chines</w:t>
      </w:r>
      <w:r>
        <w:rPr>
          <w:rFonts w:ascii="Book Antiqua" w:eastAsia="Book Antiqua" w:hAnsi="Book Antiqua" w:cs="Book Antiqua"/>
          <w:color w:val="000000"/>
        </w:rPr>
        <w:t xml:space="preserve">e </w:t>
      </w:r>
      <w:r>
        <w:rPr>
          <w:rFonts w:ascii="Book Antiqua" w:eastAsia="Book Antiqua" w:hAnsi="Book Antiqua" w:cs="Book Antiqua"/>
          <w:color w:val="000000"/>
        </w:rPr>
        <w:t xml:space="preserve">woman </w:t>
      </w:r>
      <w:r>
        <w:rPr>
          <w:rFonts w:ascii="Book Antiqua" w:eastAsia="Book Antiqua" w:hAnsi="Book Antiqua" w:cs="Book Antiqua"/>
          <w:color w:val="000000"/>
        </w:rPr>
        <w:t>was admitted t</w:t>
      </w:r>
      <w:r>
        <w:rPr>
          <w:rFonts w:ascii="Book Antiqua" w:eastAsia="Book Antiqua" w:hAnsi="Book Antiqua" w:cs="Book Antiqua"/>
          <w:color w:val="000000"/>
        </w:rPr>
        <w:t>o the hospital to</w:t>
      </w:r>
      <w:r>
        <w:rPr>
          <w:rFonts w:ascii="Book Antiqua" w:eastAsia="Book Antiqua" w:hAnsi="Book Antiqua" w:cs="Book Antiqua"/>
          <w:color w:val="000000"/>
        </w:rPr>
        <w:t xml:space="preserve"> addre</w:t>
      </w:r>
      <w:r>
        <w:rPr>
          <w:rFonts w:ascii="Book Antiqua" w:eastAsia="Book Antiqua" w:hAnsi="Book Antiqua" w:cs="Book Antiqua"/>
          <w:color w:val="000000"/>
        </w:rPr>
        <w:t xml:space="preserve">ss </w:t>
      </w:r>
      <w:r>
        <w:rPr>
          <w:rFonts w:ascii="Book Antiqua" w:eastAsia="Book Antiqua" w:hAnsi="Book Antiqua" w:cs="Book Antiqua"/>
          <w:color w:val="000000"/>
        </w:rPr>
        <w:t xml:space="preserve">a </w:t>
      </w:r>
      <w:r>
        <w:rPr>
          <w:rFonts w:ascii="Book Antiqua" w:eastAsia="Book Antiqua" w:hAnsi="Book Antiqua" w:cs="Book Antiqua"/>
          <w:color w:val="000000"/>
        </w:rPr>
        <w:t>co</w:t>
      </w:r>
      <w:r>
        <w:rPr>
          <w:rFonts w:ascii="Book Antiqua" w:eastAsia="Book Antiqua" w:hAnsi="Book Antiqua" w:cs="Book Antiqua"/>
          <w:color w:val="000000"/>
        </w:rPr>
        <w:t>mplaint of intermittent shortness of breath, which had lasted over the past 2 years. She also had a 30-year history of recurrent epistaxis and 5-year history of anemia. She reported that the shortness of breath had aggravated gradually over th</w:t>
      </w:r>
      <w:r>
        <w:rPr>
          <w:rFonts w:ascii="Book Antiqua" w:eastAsia="Book Antiqua" w:hAnsi="Book Antiqua" w:cs="Book Antiqua"/>
          <w:color w:val="000000"/>
        </w:rPr>
        <w:t>e 2 years. Physical examination discovered anemia and detected gallop rhythm in the precordium. Chest computerized tomography and cardiac ultrasound demonstrated PAH and hepatic arteriovenous malformation. The formal clinical diagnosis was HHT combined wit</w:t>
      </w:r>
      <w:r>
        <w:rPr>
          <w:rFonts w:ascii="Book Antiqua" w:eastAsia="Book Antiqua" w:hAnsi="Book Antiqua" w:cs="Book Antiqua"/>
          <w:color w:val="000000"/>
        </w:rPr>
        <w:t xml:space="preserve">h PAH. The patient was treated with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xml:space="preserve"> and her condition improved for a time. She died half a year after the diagnosis. Genetic testing revealed the patient and some family members to ca</w:t>
      </w:r>
      <w:r>
        <w:rPr>
          <w:rFonts w:ascii="Book Antiqua" w:eastAsia="Book Antiqua" w:hAnsi="Book Antiqua" w:cs="Book Antiqua"/>
          <w:color w:val="000000"/>
        </w:rPr>
        <w:t xml:space="preserve">rry </w:t>
      </w:r>
      <w:r>
        <w:rPr>
          <w:rFonts w:ascii="Book Antiqua" w:eastAsia="Book Antiqua" w:hAnsi="Book Antiqua" w:cs="Book Antiqua"/>
          <w:color w:val="000000"/>
        </w:rPr>
        <w:t xml:space="preserve">an </w:t>
      </w:r>
      <w:proofErr w:type="spellStart"/>
      <w:r w:rsidRPr="00CC5C94">
        <w:rPr>
          <w:rFonts w:ascii="Book Antiqua" w:eastAsia="Book Antiqua" w:hAnsi="Book Antiqua" w:cs="Book Antiqua"/>
          <w:iCs/>
          <w:color w:val="000000"/>
        </w:rPr>
        <w:t>activin</w:t>
      </w:r>
      <w:proofErr w:type="spellEnd"/>
      <w:r w:rsidRPr="00CC5C94">
        <w:rPr>
          <w:rFonts w:ascii="Book Antiqua" w:eastAsia="Book Antiqua" w:hAnsi="Book Antiqua" w:cs="Book Antiqua"/>
          <w:iCs/>
          <w:color w:val="000000"/>
        </w:rPr>
        <w:t xml:space="preserve"> A receptor-like type 1</w:t>
      </w:r>
      <w:r>
        <w:rPr>
          <w:rFonts w:ascii="Book Antiqua" w:eastAsia="Book Antiqua" w:hAnsi="Book Antiqua" w:cs="Book Antiqua"/>
          <w:color w:val="000000"/>
        </w:rPr>
        <w:t xml:space="preserve"> mutation</w:t>
      </w:r>
      <w:r>
        <w:rPr>
          <w:rFonts w:ascii="Book Antiqua" w:eastAsia="Book Antiqua" w:hAnsi="Book Antiqua" w:cs="Book Antiqua"/>
          <w:color w:val="000000"/>
        </w:rPr>
        <w:t xml:space="preserve"> (c. </w:t>
      </w:r>
      <w:r>
        <w:rPr>
          <w:rFonts w:ascii="Book Antiqua" w:eastAsia="Book Antiqua" w:hAnsi="Book Antiqua" w:cs="Book Antiqua"/>
          <w:color w:val="000000"/>
        </w:rPr>
        <w:t>1232G&gt;</w:t>
      </w:r>
      <w:r>
        <w:rPr>
          <w:rFonts w:ascii="Book Antiqua" w:eastAsia="Book Antiqua" w:hAnsi="Book Antiqua" w:cs="Book Antiqua"/>
          <w:color w:val="000000"/>
        </w:rPr>
        <w:t xml:space="preserve">A, p. Arg411Gln); the family was thus identified as an HHT family. </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color w:val="000000"/>
        </w:rPr>
        <w:t>CONCLUSION</w:t>
      </w:r>
    </w:p>
    <w:p w:rsidR="00CB373C" w:rsidRDefault="004924FC">
      <w:pPr>
        <w:spacing w:line="360" w:lineRule="auto"/>
        <w:jc w:val="both"/>
        <w:rPr>
          <w:rFonts w:ascii="Book Antiqua" w:hAnsi="Book Antiqua"/>
        </w:rPr>
      </w:pPr>
      <w:bookmarkStart w:id="46" w:name="OLE_LINK185"/>
      <w:bookmarkStart w:id="47" w:name="OLE_LINK184"/>
      <w:r>
        <w:rPr>
          <w:rFonts w:ascii="Book Antiqua" w:eastAsia="Book Antiqua" w:hAnsi="Book Antiqua" w:cs="Book Antiqua"/>
          <w:color w:val="000000"/>
        </w:rPr>
        <w:t>We report a novel gene mutation (c. 1232G&gt;A, p. Arg411Gln) in a Chinese HHT patient with PAH.</w:t>
      </w:r>
    </w:p>
    <w:bookmarkEnd w:id="46"/>
    <w:bookmarkEnd w:id="47"/>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Key Words: </w:t>
      </w:r>
      <w:bookmarkStart w:id="48" w:name="OLE_LINK174"/>
      <w:bookmarkStart w:id="49" w:name="OLE_LINK175"/>
      <w:r>
        <w:rPr>
          <w:rFonts w:ascii="Book Antiqua" w:eastAsia="Book Antiqua" w:hAnsi="Book Antiqua" w:cs="Book Antiqua"/>
          <w:color w:val="000000"/>
        </w:rPr>
        <w:t>Hereditary hemorrhagic telangiectasia; Pulmonary arterial hypertension</w:t>
      </w:r>
      <w:r>
        <w:rPr>
          <w:rFonts w:ascii="Book Antiqua" w:eastAsia="Book Antiqua" w:hAnsi="Book Antiqua" w:cs="Book Antiqua"/>
          <w:color w:val="000000"/>
        </w:rPr>
        <w:t xml:space="preserve">; </w:t>
      </w:r>
      <w:proofErr w:type="spellStart"/>
      <w:r w:rsidRPr="00CC5C94">
        <w:rPr>
          <w:rFonts w:ascii="Book Antiqua" w:eastAsia="Book Antiqua" w:hAnsi="Book Antiqua" w:cs="Book Antiqua"/>
          <w:iCs/>
          <w:color w:val="000000"/>
        </w:rPr>
        <w:t>Activin</w:t>
      </w:r>
      <w:proofErr w:type="spellEnd"/>
      <w:r w:rsidRPr="00CC5C94">
        <w:rPr>
          <w:rFonts w:ascii="Book Antiqua" w:eastAsia="Book Antiqua" w:hAnsi="Book Antiqua" w:cs="Book Antiqua"/>
          <w:iCs/>
          <w:color w:val="000000"/>
        </w:rPr>
        <w:t xml:space="preserve"> A receptor-like type 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Activin</w:t>
      </w:r>
      <w:proofErr w:type="spellEnd"/>
      <w:r>
        <w:rPr>
          <w:rFonts w:ascii="Book Antiqua" w:eastAsia="Book Antiqua" w:hAnsi="Book Antiqua" w:cs="Book Antiqua"/>
          <w:color w:val="000000"/>
        </w:rPr>
        <w:t xml:space="preserve"> receptor-like kinase 1; Arteriovenous malformation; Endothelin receptor antagonist; Case report </w:t>
      </w:r>
    </w:p>
    <w:bookmarkEnd w:id="48"/>
    <w:bookmarkEnd w:id="49"/>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color w:val="000000"/>
        </w:rPr>
        <w:t>Wu J, Yuan Y, Wang X, Shao DY, Liu LG, He J, Li P. Pulmonary arterial hypertension in a patient with hereditary hemo</w:t>
      </w:r>
      <w:r>
        <w:rPr>
          <w:rFonts w:ascii="Book Antiqua" w:eastAsia="Book Antiqua" w:hAnsi="Book Antiqua" w:cs="Book Antiqua"/>
          <w:color w:val="000000"/>
        </w:rPr>
        <w:t xml:space="preserve">rrhagic telangiectasia and family gene analysis: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Hereditary hemorrhagic telangiectasia (HHT) is a rare autosomal dominant genetic disease, w</w:t>
      </w:r>
      <w:r>
        <w:rPr>
          <w:rFonts w:ascii="Book Antiqua" w:eastAsia="Book Antiqua" w:hAnsi="Book Antiqua" w:cs="Book Antiqua"/>
          <w:color w:val="000000"/>
        </w:rPr>
        <w:t>hich</w:t>
      </w:r>
      <w:r>
        <w:rPr>
          <w:rFonts w:ascii="Book Antiqua" w:eastAsia="Book Antiqua" w:hAnsi="Book Antiqua" w:cs="Book Antiqua"/>
          <w:color w:val="000000"/>
        </w:rPr>
        <w:t>,</w:t>
      </w:r>
      <w:r>
        <w:rPr>
          <w:rFonts w:ascii="Book Antiqua" w:eastAsia="Book Antiqua" w:hAnsi="Book Antiqua" w:cs="Book Antiqua"/>
          <w:color w:val="000000"/>
        </w:rPr>
        <w:t xml:space="preserve"> when associated with pulmonary arterial hypertension (PAH)</w:t>
      </w:r>
      <w:r>
        <w:rPr>
          <w:rFonts w:ascii="Book Antiqua" w:eastAsia="Book Antiqua" w:hAnsi="Book Antiqua" w:cs="Book Antiqua"/>
          <w:color w:val="000000"/>
        </w:rPr>
        <w:t>,</w:t>
      </w:r>
      <w:r>
        <w:rPr>
          <w:rFonts w:ascii="Book Antiqua" w:eastAsia="Book Antiqua" w:hAnsi="Book Antiqua" w:cs="Book Antiqua"/>
          <w:color w:val="000000"/>
        </w:rPr>
        <w:t xml:space="preserve"> may result in poor prognosis. As there are many susceptible gene mutations in PAH, there is no clear genetic evidence for HHT with PAH. This is the first report of the </w:t>
      </w:r>
      <w:proofErr w:type="spellStart"/>
      <w:r w:rsidRPr="00CC5C94">
        <w:rPr>
          <w:rFonts w:ascii="Book Antiqua" w:eastAsia="Book Antiqua" w:hAnsi="Book Antiqua" w:cs="Book Antiqua"/>
          <w:iCs/>
          <w:color w:val="000000"/>
        </w:rPr>
        <w:t>activin</w:t>
      </w:r>
      <w:proofErr w:type="spellEnd"/>
      <w:r w:rsidRPr="00CC5C94">
        <w:rPr>
          <w:rFonts w:ascii="Book Antiqua" w:eastAsia="Book Antiqua" w:hAnsi="Book Antiqua" w:cs="Book Antiqua"/>
          <w:iCs/>
          <w:color w:val="000000"/>
        </w:rPr>
        <w:t xml:space="preserve"> A receptor-like typ</w:t>
      </w:r>
      <w:r w:rsidRPr="00CC5C94">
        <w:rPr>
          <w:rFonts w:ascii="Book Antiqua" w:eastAsia="Book Antiqua" w:hAnsi="Book Antiqua" w:cs="Book Antiqua"/>
          <w:iCs/>
          <w:color w:val="000000"/>
        </w:rPr>
        <w:t>e 1</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c. 1232G&gt;A, p. Arg411Gln mutation in </w:t>
      </w:r>
      <w:r>
        <w:rPr>
          <w:rFonts w:ascii="Book Antiqua" w:eastAsia="Book Antiqua" w:hAnsi="Book Antiqua" w:cs="Book Antiqua"/>
          <w:color w:val="000000"/>
        </w:rPr>
        <w:t xml:space="preserve">a </w:t>
      </w:r>
      <w:r>
        <w:rPr>
          <w:rFonts w:ascii="Book Antiqua" w:eastAsia="Book Antiqua" w:hAnsi="Book Antiqua" w:cs="Book Antiqua"/>
          <w:color w:val="000000"/>
        </w:rPr>
        <w:t>Chinese H</w:t>
      </w:r>
      <w:r>
        <w:rPr>
          <w:rFonts w:ascii="Book Antiqua" w:eastAsia="Book Antiqua" w:hAnsi="Book Antiqua" w:cs="Book Antiqua"/>
          <w:color w:val="000000"/>
        </w:rPr>
        <w:t>HT pat</w:t>
      </w:r>
      <w:r>
        <w:rPr>
          <w:rFonts w:ascii="Book Antiqua" w:eastAsia="Book Antiqua" w:hAnsi="Book Antiqua" w:cs="Book Antiqua"/>
          <w:color w:val="000000"/>
        </w:rPr>
        <w:t>ient</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with PAH. The patient's condition improved obviously after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xml:space="preserve"> treatment, rather than </w:t>
      </w:r>
      <w:proofErr w:type="spellStart"/>
      <w:r>
        <w:rPr>
          <w:rFonts w:ascii="Book Antiqua" w:eastAsia="Book Antiqua" w:hAnsi="Book Antiqua" w:cs="Book Antiqua"/>
          <w:color w:val="000000"/>
        </w:rPr>
        <w:t>bosentan</w:t>
      </w:r>
      <w:proofErr w:type="spellEnd"/>
      <w:r>
        <w:rPr>
          <w:rFonts w:ascii="Book Antiqua" w:eastAsia="Book Antiqua" w:hAnsi="Book Antiqua" w:cs="Book Antiqua"/>
          <w:color w:val="000000"/>
        </w:rPr>
        <w:t xml:space="preserve">. The patient and familial HHT diagnosis was made after the </w:t>
      </w:r>
      <w:proofErr w:type="spellStart"/>
      <w:r>
        <w:rPr>
          <w:rFonts w:ascii="Book Antiqua" w:eastAsia="Book Antiqua" w:hAnsi="Book Antiqua" w:cs="Book Antiqua"/>
          <w:color w:val="000000"/>
        </w:rPr>
        <w:t>proband’s</w:t>
      </w:r>
      <w:proofErr w:type="spellEnd"/>
      <w:r>
        <w:rPr>
          <w:rFonts w:ascii="Book Antiqua" w:eastAsia="Book Antiqua" w:hAnsi="Book Antiqua" w:cs="Book Antiqua"/>
          <w:color w:val="000000"/>
        </w:rPr>
        <w:t xml:space="preserve"> admission with sever</w:t>
      </w:r>
      <w:r>
        <w:rPr>
          <w:rFonts w:ascii="Book Antiqua" w:eastAsia="Book Antiqua" w:hAnsi="Book Antiqua" w:cs="Book Antiqua"/>
          <w:color w:val="000000"/>
        </w:rPr>
        <w:t>e PAH and heart failure. This overdue diagnosis reflects insufficient awareness for HHT diagnosis.</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CB373C" w:rsidRDefault="004924FC">
      <w:pPr>
        <w:spacing w:line="360" w:lineRule="auto"/>
        <w:jc w:val="both"/>
        <w:rPr>
          <w:rFonts w:ascii="Book Antiqua" w:hAnsi="Book Antiqua"/>
        </w:rPr>
      </w:pPr>
      <w:r>
        <w:rPr>
          <w:rFonts w:ascii="Book Antiqua" w:eastAsia="Book Antiqua" w:hAnsi="Book Antiqua" w:cs="Book Antiqua"/>
          <w:color w:val="000000"/>
        </w:rPr>
        <w:t>Hereditary hemorrhagic telangiectasia (HHT) is a rare autosomal dominant genetic disease, also kno</w:t>
      </w:r>
      <w:r>
        <w:rPr>
          <w:rFonts w:ascii="Book Antiqua" w:eastAsia="Book Antiqua" w:hAnsi="Book Antiqua" w:cs="Book Antiqua"/>
          <w:color w:val="000000"/>
        </w:rPr>
        <w:t>wn as</w:t>
      </w:r>
      <w:r>
        <w:rPr>
          <w:rFonts w:ascii="Book Antiqua" w:eastAsia="Book Antiqua" w:hAnsi="Book Antiqua" w:cs="Book Antiqua"/>
          <w:color w:val="000000"/>
        </w:rPr>
        <w:t xml:space="preserve"> </w:t>
      </w:r>
      <w:r>
        <w:rPr>
          <w:rFonts w:ascii="Book Antiqua" w:eastAsia="Book Antiqua" w:hAnsi="Book Antiqua" w:cs="Book Antiqua"/>
          <w:color w:val="000000"/>
        </w:rPr>
        <w:t>Osler-Weber-</w:t>
      </w:r>
      <w:proofErr w:type="spellStart"/>
      <w:r>
        <w:rPr>
          <w:rFonts w:ascii="Book Antiqua" w:eastAsia="Book Antiqua" w:hAnsi="Book Antiqua" w:cs="Book Antiqua"/>
          <w:color w:val="000000"/>
        </w:rPr>
        <w:t>Ren</w:t>
      </w:r>
      <w:r>
        <w:rPr>
          <w:rFonts w:ascii="Book Antiqua" w:eastAsia="Book Antiqua" w:hAnsi="Book Antiqua" w:cs="Book Antiqua"/>
          <w:color w:val="000000"/>
        </w:rPr>
        <w:t>du</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Book Antiqua" w:hAnsi="Book Antiqua" w:cs="Book Antiqua"/>
          <w:color w:val="000000"/>
        </w:rPr>
        <w:t>The annual incidence rate of this disease is about 1/5000-10000</w:t>
      </w:r>
      <w:r>
        <w:rPr>
          <w:rFonts w:ascii="Book Antiqua" w:eastAsia="Book Antiqua" w:hAnsi="Book Antiqua" w:cs="Book Antiqua"/>
          <w:color w:val="000000"/>
          <w:vertAlign w:val="superscript"/>
        </w:rPr>
        <w:t>[2</w:t>
      </w:r>
      <w:proofErr w:type="gramStart"/>
      <w:r>
        <w:rPr>
          <w:rFonts w:ascii="Book Antiqua" w:eastAsia="Book Antiqua" w:hAnsi="Book Antiqua" w:cs="Book Antiqua"/>
          <w:color w:val="000000"/>
          <w:vertAlign w:val="superscript"/>
        </w:rPr>
        <w:t>,3</w:t>
      </w:r>
      <w:proofErr w:type="gramEnd"/>
      <w:r>
        <w:rPr>
          <w:rFonts w:ascii="Book Antiqua" w:eastAsia="Book Antiqua" w:hAnsi="Book Antiqua" w:cs="Book Antiqua"/>
          <w:color w:val="000000"/>
          <w:vertAlign w:val="superscript"/>
        </w:rPr>
        <w:t>]</w:t>
      </w:r>
      <w:r>
        <w:rPr>
          <w:rFonts w:ascii="Book Antiqua" w:eastAsia="Book Antiqua" w:hAnsi="Book Antiqua" w:cs="Book Antiqua"/>
          <w:color w:val="000000"/>
        </w:rPr>
        <w:t>. It is divided into type I and type II, according to different underlying pathogenic genes. Type I</w:t>
      </w:r>
      <w:r>
        <w:rPr>
          <w:rFonts w:ascii="Book Antiqua" w:eastAsia="Book Antiqua" w:hAnsi="Book Antiqua" w:cs="Book Antiqua"/>
          <w:color w:val="000000"/>
        </w:rPr>
        <w:t xml:space="preserve"> involves an </w:t>
      </w:r>
      <w:proofErr w:type="spellStart"/>
      <w:r w:rsidRPr="00CC5C94">
        <w:rPr>
          <w:rFonts w:ascii="Book Antiqua" w:eastAsia="Book Antiqua" w:hAnsi="Book Antiqua" w:cs="Book Antiqua"/>
          <w:iCs/>
          <w:color w:val="000000"/>
        </w:rPr>
        <w:t>endoglin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ENG</w:t>
      </w:r>
      <w:r>
        <w:rPr>
          <w:rFonts w:ascii="Book Antiqua" w:eastAsia="Book Antiqua" w:hAnsi="Book Antiqua" w:cs="Book Antiqua"/>
          <w:color w:val="000000"/>
        </w:rPr>
        <w:t>) gene mutation, which leads to abnormal encoding of the ENG gl</w:t>
      </w:r>
      <w:r>
        <w:rPr>
          <w:rFonts w:ascii="Book Antiqua" w:eastAsia="Book Antiqua" w:hAnsi="Book Antiqua" w:cs="Book Antiqua"/>
          <w:color w:val="000000"/>
        </w:rPr>
        <w:t xml:space="preserve">ycoprotein. Type II involves an </w:t>
      </w:r>
      <w:proofErr w:type="spellStart"/>
      <w:r w:rsidRPr="00CC5C94">
        <w:rPr>
          <w:rFonts w:ascii="Book Antiqua" w:eastAsia="Book Antiqua" w:hAnsi="Book Antiqua" w:cs="Book Antiqua"/>
          <w:iCs/>
          <w:color w:val="000000"/>
        </w:rPr>
        <w:t>activin</w:t>
      </w:r>
      <w:proofErr w:type="spellEnd"/>
      <w:r w:rsidRPr="00CC5C94">
        <w:rPr>
          <w:rFonts w:ascii="Book Antiqua" w:eastAsia="Book Antiqua" w:hAnsi="Book Antiqua" w:cs="Book Antiqua"/>
          <w:iCs/>
          <w:color w:val="000000"/>
        </w:rPr>
        <w:t xml:space="preserve"> A receptor-like type 1</w:t>
      </w:r>
      <w:r>
        <w:rPr>
          <w:rFonts w:ascii="Book Antiqua" w:eastAsia="Book Antiqua" w:hAnsi="Book Antiqua" w:cs="Book Antiqua"/>
          <w:color w:val="000000"/>
        </w:rPr>
        <w:t xml:space="preserve"> (</w:t>
      </w:r>
      <w:r>
        <w:rPr>
          <w:rFonts w:ascii="Book Antiqua" w:eastAsia="Book Antiqua" w:hAnsi="Book Antiqua" w:cs="Book Antiqua"/>
          <w:i/>
          <w:iCs/>
          <w:color w:val="000000"/>
        </w:rPr>
        <w:t>ACVRL1</w:t>
      </w:r>
      <w:r>
        <w:rPr>
          <w:rFonts w:ascii="Book Antiqua" w:eastAsia="Book Antiqua" w:hAnsi="Book Antiqua" w:cs="Book Antiqua"/>
          <w:color w:val="000000"/>
        </w:rPr>
        <w:t xml:space="preserve">) gene mutation, which leads to abnormal expression of the encoded </w:t>
      </w:r>
      <w:proofErr w:type="spellStart"/>
      <w:r>
        <w:rPr>
          <w:rFonts w:ascii="Book Antiqua" w:eastAsia="Book Antiqua" w:hAnsi="Book Antiqua" w:cs="Book Antiqua"/>
          <w:color w:val="000000"/>
        </w:rPr>
        <w:t>activin</w:t>
      </w:r>
      <w:proofErr w:type="spellEnd"/>
      <w:r>
        <w:rPr>
          <w:rFonts w:ascii="Book Antiqua" w:eastAsia="Book Antiqua" w:hAnsi="Book Antiqua" w:cs="Book Antiqua"/>
          <w:color w:val="000000"/>
        </w:rPr>
        <w:t xml:space="preserve"> receptor-like kinase 1 (ALK1). Both mutations disrupt the transforming growth factor (TGF)-β signal transductio</w:t>
      </w:r>
      <w:r>
        <w:rPr>
          <w:rFonts w:ascii="Book Antiqua" w:eastAsia="Book Antiqua" w:hAnsi="Book Antiqua" w:cs="Book Antiqua"/>
          <w:color w:val="000000"/>
        </w:rPr>
        <w:t xml:space="preserve">n pathway and lead to vascular endothelial cell dysgenesis. </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Patients with HHT often experience epistaxis, telangiectasia </w:t>
      </w:r>
      <w:r>
        <w:rPr>
          <w:rFonts w:ascii="Book Antiqua" w:eastAsia="Book Antiqua" w:hAnsi="Book Antiqua" w:cs="Book Antiqua"/>
          <w:color w:val="000000"/>
        </w:rPr>
        <w:t>of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skin and </w:t>
      </w:r>
      <w:r>
        <w:rPr>
          <w:rFonts w:ascii="Book Antiqua" w:eastAsia="Book Antiqua" w:hAnsi="Book Antiqua" w:cs="Book Antiqua"/>
          <w:color w:val="000000"/>
        </w:rPr>
        <w:t xml:space="preserve">mucosa, and arteriovenous malformations (AVMs) of multiple organs. A few patients have presented HHT </w:t>
      </w:r>
      <w:proofErr w:type="spellStart"/>
      <w:r>
        <w:rPr>
          <w:rFonts w:ascii="Book Antiqua" w:eastAsia="Book Antiqua" w:hAnsi="Book Antiqua" w:cs="Book Antiqua"/>
          <w:color w:val="000000"/>
        </w:rPr>
        <w:t>multimorbidity</w:t>
      </w:r>
      <w:proofErr w:type="spellEnd"/>
      <w:r>
        <w:rPr>
          <w:rFonts w:ascii="Book Antiqua" w:eastAsia="Book Antiqua" w:hAnsi="Book Antiqua" w:cs="Book Antiqua"/>
          <w:color w:val="000000"/>
        </w:rPr>
        <w:t xml:space="preserve"> with pulmonary arterial hypertension (PAH</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these cases have been subcategorized as group 1, based on the comprehensive clinical classification of PAH</w:t>
      </w:r>
      <w:r>
        <w:rPr>
          <w:rFonts w:ascii="Book Antiqua" w:eastAsia="Book Antiqua" w:hAnsi="Book Antiqua" w:cs="Book Antiqua"/>
          <w:color w:val="000000"/>
          <w:vertAlign w:val="superscript"/>
        </w:rPr>
        <w:t>[5]</w:t>
      </w:r>
      <w:r>
        <w:rPr>
          <w:rFonts w:ascii="Book Antiqua" w:eastAsia="Book Antiqua" w:hAnsi="Book Antiqua" w:cs="Book Antiqua"/>
          <w:color w:val="000000"/>
        </w:rPr>
        <w:t>, which seriously affects patient prognosis. The overall etiology remains unknown. The present case</w:t>
      </w:r>
      <w:r>
        <w:rPr>
          <w:rFonts w:ascii="Book Antiqua" w:eastAsia="Book Antiqua" w:hAnsi="Book Antiqua" w:cs="Book Antiqua"/>
          <w:color w:val="000000"/>
        </w:rPr>
        <w:t xml:space="preserve"> report r</w:t>
      </w:r>
      <w:r>
        <w:rPr>
          <w:rFonts w:ascii="Book Antiqua" w:eastAsia="Book Antiqua" w:hAnsi="Book Antiqua" w:cs="Book Antiqua"/>
          <w:color w:val="000000"/>
        </w:rPr>
        <w:t xml:space="preserve">eviews </w:t>
      </w:r>
      <w:r>
        <w:rPr>
          <w:rFonts w:ascii="Book Antiqua" w:eastAsia="Book Antiqua" w:hAnsi="Book Antiqua" w:cs="Book Antiqua"/>
          <w:color w:val="000000"/>
        </w:rPr>
        <w:t xml:space="preserve">a </w:t>
      </w:r>
      <w:r>
        <w:rPr>
          <w:rFonts w:ascii="Book Antiqua" w:eastAsia="Book Antiqua" w:hAnsi="Book Antiqua" w:cs="Book Antiqua"/>
          <w:color w:val="000000"/>
        </w:rPr>
        <w:t>patient’s c</w:t>
      </w:r>
      <w:r>
        <w:rPr>
          <w:rFonts w:ascii="Book Antiqua" w:eastAsia="Book Antiqua" w:hAnsi="Book Antiqua" w:cs="Book Antiqua"/>
          <w:color w:val="000000"/>
        </w:rPr>
        <w:t xml:space="preserve">linical manifestations and treatment, as well as the familial genetic analysis, with the aim of raising awareness of the </w:t>
      </w:r>
      <w:proofErr w:type="spellStart"/>
      <w:r>
        <w:rPr>
          <w:rFonts w:ascii="Book Antiqua" w:eastAsia="Book Antiqua" w:hAnsi="Book Antiqua" w:cs="Book Antiqua"/>
          <w:color w:val="000000"/>
        </w:rPr>
        <w:t>multimorbidity</w:t>
      </w:r>
      <w:proofErr w:type="spellEnd"/>
      <w:r>
        <w:rPr>
          <w:rFonts w:ascii="Book Antiqua" w:eastAsia="Book Antiqua" w:hAnsi="Book Antiqua" w:cs="Book Antiqua"/>
          <w:color w:val="000000"/>
        </w:rPr>
        <w:t>.</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CB373C" w:rsidRDefault="004924FC">
      <w:pPr>
        <w:spacing w:line="360" w:lineRule="auto"/>
        <w:jc w:val="both"/>
        <w:rPr>
          <w:rFonts w:ascii="Book Antiqua" w:hAnsi="Book Antiqua"/>
        </w:rPr>
      </w:pPr>
      <w:r>
        <w:rPr>
          <w:rFonts w:ascii="Book Antiqua" w:eastAsia="Book Antiqua" w:hAnsi="Book Antiqua" w:cs="Book Antiqua"/>
          <w:b/>
          <w:i/>
          <w:color w:val="000000"/>
        </w:rPr>
        <w:t>Chief complaints</w:t>
      </w:r>
    </w:p>
    <w:p w:rsidR="00CB373C" w:rsidRDefault="004924FC">
      <w:pPr>
        <w:spacing w:line="360" w:lineRule="auto"/>
        <w:jc w:val="both"/>
        <w:rPr>
          <w:rFonts w:ascii="Book Antiqua" w:hAnsi="Book Antiqua"/>
        </w:rPr>
      </w:pPr>
      <w:r>
        <w:rPr>
          <w:rFonts w:ascii="Book Antiqua" w:eastAsia="Book Antiqua" w:hAnsi="Book Antiqua" w:cs="Book Antiqua"/>
          <w:color w:val="000000"/>
        </w:rPr>
        <w:t xml:space="preserve">A 45-year-old Chinese female patient was admitted to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Liaoning Province, China</w:t>
      </w:r>
      <w:r>
        <w:rPr>
          <w:rFonts w:ascii="Book Antiqua" w:eastAsia="Book Antiqua" w:hAnsi="Book Antiqua" w:cs="Book Antiqua"/>
          <w:color w:val="000000"/>
        </w:rPr>
        <w:t xml:space="preserve">) with </w:t>
      </w:r>
      <w:r>
        <w:rPr>
          <w:rFonts w:ascii="Book Antiqua" w:eastAsia="Book Antiqua" w:hAnsi="Book Antiqua" w:cs="Book Antiqua"/>
          <w:color w:val="000000"/>
        </w:rPr>
        <w:t xml:space="preserve">a </w:t>
      </w:r>
      <w:r>
        <w:rPr>
          <w:rFonts w:ascii="Book Antiqua" w:eastAsia="Book Antiqua" w:hAnsi="Book Antiqua" w:cs="Book Antiqua"/>
          <w:color w:val="000000"/>
        </w:rPr>
        <w:t xml:space="preserve">complaint </w:t>
      </w:r>
      <w:r>
        <w:rPr>
          <w:rFonts w:ascii="Book Antiqua" w:eastAsia="Book Antiqua" w:hAnsi="Book Antiqua" w:cs="Book Antiqua"/>
          <w:color w:val="000000"/>
        </w:rPr>
        <w:t xml:space="preserve">of intermittent shortness of breath that had begun 2 years prior. </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CB373C" w:rsidRDefault="004924FC">
      <w:pPr>
        <w:spacing w:line="360" w:lineRule="auto"/>
        <w:jc w:val="both"/>
        <w:rPr>
          <w:rFonts w:ascii="Book Antiqua" w:hAnsi="Book Antiqua"/>
        </w:rPr>
      </w:pPr>
      <w:bookmarkStart w:id="50" w:name="OLE_LINK186"/>
      <w:bookmarkStart w:id="51" w:name="OLE_LINK187"/>
      <w:r>
        <w:rPr>
          <w:rFonts w:ascii="Book Antiqua" w:eastAsia="Book Antiqua" w:hAnsi="Book Antiqua" w:cs="Book Antiqua"/>
          <w:color w:val="000000"/>
        </w:rPr>
        <w:t>In 2017</w:t>
      </w:r>
      <w:r>
        <w:rPr>
          <w:rFonts w:ascii="Book Antiqua" w:eastAsia="Book Antiqua" w:hAnsi="Book Antiqua" w:cs="Book Antiqua"/>
          <w:color w:val="000000"/>
        </w:rPr>
        <w:t xml:space="preserve">, the patient had experienced shortness of breath, accompanied by fatigue and palpitations. She described the above symptoms as appearing intermittently and gradually aggravating. In May 2018, she visited an out-patient clinic at the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Hospital of </w:t>
      </w:r>
      <w:r>
        <w:rPr>
          <w:rFonts w:ascii="Book Antiqua" w:eastAsia="Book Antiqua" w:hAnsi="Book Antiqua" w:cs="Book Antiqua"/>
          <w:color w:val="000000"/>
        </w:rPr>
        <w:t xml:space="preserve">China Medical University, where a laboratory examination </w:t>
      </w:r>
      <w:r>
        <w:rPr>
          <w:rFonts w:ascii="Book Antiqua" w:eastAsia="Book Antiqua" w:hAnsi="Book Antiqua" w:cs="Book Antiqua"/>
          <w:color w:val="000000"/>
        </w:rPr>
        <w:t xml:space="preserve">revealed </w:t>
      </w:r>
      <w:r>
        <w:rPr>
          <w:rFonts w:ascii="Book Antiqua" w:eastAsia="Book Antiqua" w:hAnsi="Book Antiqua" w:cs="Book Antiqua"/>
          <w:color w:val="000000"/>
        </w:rPr>
        <w:t xml:space="preserve">a </w:t>
      </w:r>
      <w:r>
        <w:rPr>
          <w:rFonts w:ascii="Book Antiqua" w:eastAsia="Book Antiqua" w:hAnsi="Book Antiqua" w:cs="Book Antiqua"/>
          <w:color w:val="000000"/>
        </w:rPr>
        <w:t>hemoglobin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xml:space="preserve">) level of 56 g/L (normal range: 130-172 g/L) and serum ferritin level of 4.3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/L (normal range: 11.0-336.2 mg/L). She was diagnosed with microcytic hypochromic anemia and w</w:t>
      </w:r>
      <w:r>
        <w:rPr>
          <w:rFonts w:ascii="Book Antiqua" w:eastAsia="Book Antiqua" w:hAnsi="Book Antiqua" w:cs="Book Antiqua"/>
          <w:color w:val="000000"/>
        </w:rPr>
        <w:t xml:space="preserve">as given iron supplement therapy. </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February 2019, her symptoms of fatigue and shortness of breath became obviously aggravated, with orthopnea and edema affecting both lower limbs. She visited a local hospital, where a laboratory examination revealed </w:t>
      </w:r>
      <w:r>
        <w:rPr>
          <w:rFonts w:ascii="Book Antiqua" w:eastAsia="Book Antiqua" w:hAnsi="Book Antiqua" w:cs="Book Antiqua"/>
          <w:color w:val="000000"/>
        </w:rPr>
        <w:t xml:space="preserve">an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xml:space="preserve"> level of 54 g/L, </w:t>
      </w:r>
      <w:r>
        <w:rPr>
          <w:rFonts w:ascii="Book Antiqua" w:eastAsia="Book Antiqua" w:hAnsi="Book Antiqua" w:cs="Book Antiqua"/>
          <w:color w:val="000000"/>
        </w:rPr>
        <w:t xml:space="preserve">serum iron level of 1.8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(normal range: 7-30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serum ferritin level of 4.66 mg/L, and N-terminal pro-B-type natriuretic peptide (referred to as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level of 918.60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(normal range: &lt; 300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Echocardiography </w:t>
      </w:r>
      <w:r>
        <w:rPr>
          <w:rFonts w:ascii="Book Antiqua" w:eastAsia="Book Antiqua" w:hAnsi="Book Antiqua" w:cs="Book Antiqua"/>
          <w:color w:val="000000"/>
        </w:rPr>
        <w:t xml:space="preserve">showed severe tricuspid regurgitation and PAH, and moderate pericardial effusion (Table 1). Liver ultrasound showed that the hepatic vein and intrahepatic vein branches were widened (Figure 1A). </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On April 30, 2019, chest computerized tomography (CT) reveal</w:t>
      </w:r>
      <w:r>
        <w:rPr>
          <w:rFonts w:ascii="Book Antiqua" w:eastAsia="Book Antiqua" w:hAnsi="Book Antiqua" w:cs="Book Antiqua"/>
          <w:color w:val="000000"/>
        </w:rPr>
        <w:t xml:space="preserve">ed cardiac enlargement, pericardial effusion, and pulmonary artery widening (Figure 2A). Nitrates and diuretics were administered, but the symptoms did not improve significantly. After oral administration of </w:t>
      </w:r>
      <w:proofErr w:type="spellStart"/>
      <w:r>
        <w:rPr>
          <w:rFonts w:ascii="Book Antiqua" w:eastAsia="Book Antiqua" w:hAnsi="Book Antiqua" w:cs="Book Antiqua"/>
          <w:color w:val="000000"/>
        </w:rPr>
        <w:t>bosentan</w:t>
      </w:r>
      <w:proofErr w:type="spellEnd"/>
      <w:r>
        <w:rPr>
          <w:rFonts w:ascii="Book Antiqua" w:eastAsia="Book Antiqua" w:hAnsi="Book Antiqua" w:cs="Book Antiqua"/>
          <w:color w:val="000000"/>
        </w:rPr>
        <w:t xml:space="preserve"> (125 mg/d for 2 d), the epistaxis sympt</w:t>
      </w:r>
      <w:r>
        <w:rPr>
          <w:rFonts w:ascii="Book Antiqua" w:eastAsia="Book Antiqua" w:hAnsi="Book Antiqua" w:cs="Book Antiqua"/>
          <w:color w:val="000000"/>
        </w:rPr>
        <w:t xml:space="preserve">oms worsened. The patient stopped taking the </w:t>
      </w:r>
      <w:proofErr w:type="spellStart"/>
      <w:r>
        <w:rPr>
          <w:rFonts w:ascii="Book Antiqua" w:eastAsia="Book Antiqua" w:hAnsi="Book Antiqua" w:cs="Book Antiqua"/>
          <w:color w:val="000000"/>
        </w:rPr>
        <w:t>bosentan</w:t>
      </w:r>
      <w:proofErr w:type="spellEnd"/>
      <w:r>
        <w:rPr>
          <w:rFonts w:ascii="Book Antiqua" w:eastAsia="Book Antiqua" w:hAnsi="Book Antiqua" w:cs="Book Antiqua"/>
          <w:color w:val="000000"/>
        </w:rPr>
        <w:t xml:space="preserve"> and visited our hospital for further treatment. The patient reported experiencing occasional cough with no fever, dizziness, headache, diarrhea, or expectoration. She also reported having poor diet and </w:t>
      </w:r>
      <w:r>
        <w:rPr>
          <w:rFonts w:ascii="Book Antiqua" w:eastAsia="Book Antiqua" w:hAnsi="Book Antiqua" w:cs="Book Antiqua"/>
          <w:color w:val="000000"/>
        </w:rPr>
        <w:t>sleep. Urine volume and body weight were also noted to be decreased.</w:t>
      </w:r>
    </w:p>
    <w:bookmarkEnd w:id="50"/>
    <w:bookmarkEnd w:id="51"/>
    <w:p w:rsidR="00CB373C" w:rsidRDefault="00CB373C">
      <w:pPr>
        <w:spacing w:line="360" w:lineRule="auto"/>
        <w:ind w:firstLine="708"/>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i/>
          <w:color w:val="000000"/>
        </w:rPr>
        <w:t>History of past illness</w:t>
      </w:r>
    </w:p>
    <w:p w:rsidR="00CB373C" w:rsidRDefault="004924FC">
      <w:pPr>
        <w:spacing w:line="360" w:lineRule="auto"/>
        <w:jc w:val="both"/>
        <w:rPr>
          <w:rFonts w:ascii="Book Antiqua" w:hAnsi="Book Antiqua"/>
        </w:rPr>
      </w:pPr>
      <w:r>
        <w:rPr>
          <w:rFonts w:ascii="Book Antiqua" w:eastAsia="Book Antiqua" w:hAnsi="Book Antiqua" w:cs="Book Antiqua"/>
          <w:color w:val="000000"/>
        </w:rPr>
        <w:t>The patient had a history of recurrent epistaxis for more than 30 years and of anemia for 5 years (having received four blood transfusions). She de</w:t>
      </w:r>
      <w:r>
        <w:rPr>
          <w:rFonts w:ascii="Book Antiqua" w:eastAsia="Book Antiqua" w:hAnsi="Book Antiqua" w:cs="Book Antiqua"/>
          <w:color w:val="000000"/>
        </w:rPr>
        <w:t xml:space="preserve">nied </w:t>
      </w:r>
      <w:r>
        <w:rPr>
          <w:rFonts w:ascii="Book Antiqua" w:eastAsia="Book Antiqua" w:hAnsi="Book Antiqua" w:cs="Book Antiqua"/>
          <w:color w:val="000000"/>
        </w:rPr>
        <w:t xml:space="preserve">any </w:t>
      </w:r>
      <w:r>
        <w:rPr>
          <w:rFonts w:ascii="Book Antiqua" w:eastAsia="Book Antiqua" w:hAnsi="Book Antiqua" w:cs="Book Antiqua"/>
          <w:color w:val="000000"/>
        </w:rPr>
        <w:t>histor</w:t>
      </w:r>
      <w:r>
        <w:rPr>
          <w:rFonts w:ascii="Book Antiqua" w:eastAsia="Book Antiqua" w:hAnsi="Book Antiqua" w:cs="Book Antiqua"/>
          <w:color w:val="000000"/>
        </w:rPr>
        <w:t>y</w:t>
      </w:r>
      <w:r>
        <w:rPr>
          <w:rFonts w:ascii="Book Antiqua" w:eastAsia="Book Antiqua" w:hAnsi="Book Antiqua" w:cs="Book Antiqua"/>
          <w:color w:val="000000"/>
        </w:rPr>
        <w:t xml:space="preserve"> of hypertension, diabetes, coronary heart disease, or other chronic diseases. </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CB373C" w:rsidRDefault="004924FC">
      <w:pPr>
        <w:spacing w:line="360" w:lineRule="auto"/>
        <w:jc w:val="both"/>
        <w:rPr>
          <w:rFonts w:ascii="Book Antiqua" w:hAnsi="Book Antiqua"/>
        </w:rPr>
      </w:pPr>
      <w:r>
        <w:rPr>
          <w:rFonts w:ascii="Book Antiqua" w:eastAsia="Book Antiqua" w:hAnsi="Book Antiqua" w:cs="Book Antiqua"/>
          <w:color w:val="000000"/>
        </w:rPr>
        <w:t xml:space="preserve">Multiple individuals in the patient’s family had a history of recurrent epistaxis (Figure 3). </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i/>
          <w:color w:val="000000"/>
        </w:rPr>
        <w:lastRenderedPageBreak/>
        <w:t>Physical examination</w:t>
      </w:r>
    </w:p>
    <w:p w:rsidR="00CB373C" w:rsidRDefault="004924FC">
      <w:pPr>
        <w:spacing w:line="360" w:lineRule="auto"/>
        <w:jc w:val="both"/>
        <w:rPr>
          <w:rFonts w:ascii="Book Antiqua" w:hAnsi="Book Antiqua"/>
        </w:rPr>
      </w:pPr>
      <w:bookmarkStart w:id="52" w:name="OLE_LINK188"/>
      <w:bookmarkStart w:id="53" w:name="OLE_LINK189"/>
      <w:r>
        <w:rPr>
          <w:rFonts w:ascii="Book Antiqua" w:eastAsia="Book Antiqua" w:hAnsi="Book Antiqua" w:cs="Book Antiqua"/>
          <w:color w:val="000000"/>
        </w:rPr>
        <w:t>Physical examination upon adm</w:t>
      </w:r>
      <w:r>
        <w:rPr>
          <w:rFonts w:ascii="Book Antiqua" w:eastAsia="Book Antiqua" w:hAnsi="Book Antiqua" w:cs="Book Antiqua"/>
          <w:color w:val="000000"/>
        </w:rPr>
        <w:t>ission revealed a body temperature of 36.5 °C, blood pressure of 110/61 mmHg, heart rate of 110 beats/min, respiratory rate of 20 breaths/min, oxygen saturation of 93% on air, height of 160 cm, body weight of 60.5 kg, and body surface area of 1.69 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w:t>
      </w:r>
      <w:r>
        <w:rPr>
          <w:rFonts w:ascii="Book Antiqua" w:eastAsia="Book Antiqua" w:hAnsi="Book Antiqua" w:cs="Book Antiqua"/>
          <w:color w:val="000000"/>
        </w:rPr>
        <w:t>patient had an anemic appearance, with yellow coloration to the skin and scattered capillary dilatation (Figure 4). Her conjunctiva and nail beds were pale, and scattered mucosal capillary dilatation was observed on the tongue (Figure 4). The jugular veins</w:t>
      </w:r>
      <w:r>
        <w:rPr>
          <w:rFonts w:ascii="Book Antiqua" w:eastAsia="Book Antiqua" w:hAnsi="Book Antiqua" w:cs="Book Antiqua"/>
          <w:color w:val="000000"/>
        </w:rPr>
        <w:t xml:space="preserve"> were engorged and pulsating (Video 1). Chest auscultation revealed crude bilateral lung respiratory sounds and no evident dry and moist rales. Cardiovascular examination discovered a gallop rhythm in the precordial region and loud pulmonary valve second h</w:t>
      </w:r>
      <w:r>
        <w:rPr>
          <w:rFonts w:ascii="Book Antiqua" w:eastAsia="Book Antiqua" w:hAnsi="Book Antiqua" w:cs="Book Antiqua"/>
          <w:color w:val="000000"/>
        </w:rPr>
        <w:t xml:space="preserve">eart sound. No marked pathological murmur was detected in the </w:t>
      </w:r>
      <w:proofErr w:type="spellStart"/>
      <w:r>
        <w:rPr>
          <w:rFonts w:ascii="Book Antiqua" w:eastAsia="Book Antiqua" w:hAnsi="Book Antiqua" w:cs="Book Antiqua"/>
          <w:color w:val="000000"/>
        </w:rPr>
        <w:t>auscultatory</w:t>
      </w:r>
      <w:proofErr w:type="spellEnd"/>
      <w:r>
        <w:rPr>
          <w:rFonts w:ascii="Book Antiqua" w:eastAsia="Book Antiqua" w:hAnsi="Book Antiqua" w:cs="Book Antiqua"/>
          <w:color w:val="000000"/>
        </w:rPr>
        <w:t xml:space="preserve"> valve areas. The abdomen was soft, without tenderness or rebound tenderness. The liver and kidneys were impalpable. Pitting edema was observed in the lower limbs. Pulsation of the d</w:t>
      </w:r>
      <w:r>
        <w:rPr>
          <w:rFonts w:ascii="Book Antiqua" w:eastAsia="Book Antiqua" w:hAnsi="Book Antiqua" w:cs="Book Antiqua"/>
          <w:color w:val="000000"/>
        </w:rPr>
        <w:t xml:space="preserve">orsalis </w:t>
      </w:r>
      <w:proofErr w:type="spellStart"/>
      <w:r>
        <w:rPr>
          <w:rFonts w:ascii="Book Antiqua" w:eastAsia="Book Antiqua" w:hAnsi="Book Antiqua" w:cs="Book Antiqua"/>
          <w:color w:val="000000"/>
        </w:rPr>
        <w:t>pedis</w:t>
      </w:r>
      <w:proofErr w:type="spellEnd"/>
      <w:r>
        <w:rPr>
          <w:rFonts w:ascii="Book Antiqua" w:eastAsia="Book Antiqua" w:hAnsi="Book Antiqua" w:cs="Book Antiqua"/>
          <w:color w:val="000000"/>
        </w:rPr>
        <w:t xml:space="preserve"> arteries was decreased.</w:t>
      </w:r>
    </w:p>
    <w:bookmarkEnd w:id="52"/>
    <w:bookmarkEnd w:id="53"/>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i/>
          <w:color w:val="000000"/>
        </w:rPr>
        <w:t>Laboratory examinations</w:t>
      </w:r>
    </w:p>
    <w:p w:rsidR="00CB373C" w:rsidRDefault="004924FC">
      <w:pPr>
        <w:spacing w:line="360" w:lineRule="auto"/>
        <w:jc w:val="both"/>
        <w:rPr>
          <w:rFonts w:ascii="Book Antiqua" w:hAnsi="Book Antiqua"/>
        </w:rPr>
      </w:pPr>
      <w:r>
        <w:rPr>
          <w:rFonts w:ascii="Book Antiqua" w:eastAsia="Book Antiqua" w:hAnsi="Book Antiqua" w:cs="Book Antiqua"/>
          <w:color w:val="000000"/>
        </w:rPr>
        <w:t>A routine blood test reveal</w:t>
      </w:r>
      <w:r>
        <w:rPr>
          <w:rFonts w:ascii="Book Antiqua" w:eastAsia="Book Antiqua" w:hAnsi="Book Antiqua" w:cs="Book Antiqua"/>
          <w:color w:val="000000"/>
        </w:rPr>
        <w:t xml:space="preserve">ed </w:t>
      </w:r>
      <w:r>
        <w:rPr>
          <w:rFonts w:ascii="Book Antiqua" w:eastAsia="Book Antiqua" w:hAnsi="Book Antiqua" w:cs="Book Antiqua"/>
          <w:color w:val="000000"/>
        </w:rPr>
        <w:t xml:space="preserve">an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xml:space="preserve"> level of 81 g/L and hematocrit of 26.95% (normal range: 37%-47%). Blood gas analysis identified a pH value of 7.457 (normal range: 7.35-7.45), partial </w:t>
      </w:r>
      <w:r>
        <w:rPr>
          <w:rFonts w:ascii="Book Antiqua" w:eastAsia="Book Antiqua" w:hAnsi="Book Antiqua" w:cs="Book Antiqua"/>
          <w:color w:val="000000"/>
        </w:rPr>
        <w:t>pressure of oxygen (PaO</w:t>
      </w:r>
      <w:r>
        <w:rPr>
          <w:rFonts w:ascii="Book Antiqua" w:eastAsia="Book Antiqua" w:hAnsi="Book Antiqua" w:cs="Book Antiqua"/>
          <w:color w:val="000000"/>
          <w:vertAlign w:val="subscript"/>
        </w:rPr>
        <w:t>2</w:t>
      </w:r>
      <w:r>
        <w:rPr>
          <w:rFonts w:ascii="Book Antiqua" w:eastAsia="Book Antiqua" w:hAnsi="Book Antiqua" w:cs="Book Antiqua"/>
          <w:color w:val="000000"/>
        </w:rPr>
        <w:t>) of 66.5 mmHg (normal range: 75-100 mmHg), partial pressure of carbon dioxide (PaCO</w:t>
      </w:r>
      <w:r>
        <w:rPr>
          <w:rFonts w:ascii="Book Antiqua" w:eastAsia="Book Antiqua" w:hAnsi="Book Antiqua" w:cs="Book Antiqua"/>
          <w:color w:val="000000"/>
          <w:vertAlign w:val="subscript"/>
        </w:rPr>
        <w:t>2</w:t>
      </w:r>
      <w:r>
        <w:rPr>
          <w:rFonts w:ascii="Book Antiqua" w:eastAsia="Book Antiqua" w:hAnsi="Book Antiqua" w:cs="Book Antiqua"/>
          <w:color w:val="000000"/>
        </w:rPr>
        <w:t>) of 25.9 mmHg (normal range: 35-45 mmHg), and oxygen saturation (SaO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of 91.7% (normal range: 95%-98%). Furthermore, biochemical examination revealed </w:t>
      </w:r>
      <w:r>
        <w:rPr>
          <w:rFonts w:ascii="Book Antiqua" w:eastAsia="Book Antiqua" w:hAnsi="Book Antiqua" w:cs="Book Antiqua"/>
          <w:color w:val="000000"/>
        </w:rPr>
        <w:t xml:space="preserve">a </w:t>
      </w:r>
      <w:r>
        <w:rPr>
          <w:rFonts w:ascii="Book Antiqua" w:eastAsia="Book Antiqua" w:hAnsi="Book Antiqua" w:cs="Book Antiqua"/>
          <w:color w:val="000000"/>
        </w:rPr>
        <w:t>creatinine l</w:t>
      </w:r>
      <w:r>
        <w:rPr>
          <w:rFonts w:ascii="Book Antiqua" w:eastAsia="Book Antiqua" w:hAnsi="Book Antiqua" w:cs="Book Antiqua"/>
          <w:color w:val="000000"/>
        </w:rPr>
        <w:t xml:space="preserve">evel of 77.6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urea nitrogen of 13.06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(normal range: 2.5-7.2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D-dimer of 303 mg/L (normal range: 0-252 mg/L), brain natriuretic peptide of </w:t>
      </w:r>
      <w:r>
        <w:rPr>
          <w:rFonts w:ascii="Book Antiqua" w:eastAsia="Book Antiqua" w:hAnsi="Book Antiqua" w:cs="Book Antiqua"/>
          <w:color w:val="000000"/>
        </w:rPr>
        <w:t xml:space="preserve">1765.2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(normal range: 0-80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albumin of 32.4 g/L (normal range: 35-53 g/L), total bilirubin of 32.7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(normal range: 3.4-20.5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creatine</w:t>
      </w:r>
      <w:proofErr w:type="spellEnd"/>
      <w:r>
        <w:rPr>
          <w:rFonts w:ascii="Book Antiqua" w:eastAsia="Book Antiqua" w:hAnsi="Book Antiqua" w:cs="Book Antiqua"/>
          <w:color w:val="000000"/>
        </w:rPr>
        <w:t xml:space="preserve"> kinase (CK) of 1213 U/L (normal range: &lt; 145 U/L), CK-MB of 30 U/L (normal range: &lt; 24 U/L), th</w:t>
      </w:r>
      <w:r>
        <w:rPr>
          <w:rFonts w:ascii="Book Antiqua" w:eastAsia="Book Antiqua" w:hAnsi="Book Antiqua" w:cs="Book Antiqua"/>
          <w:color w:val="000000"/>
        </w:rPr>
        <w:t xml:space="preserve">yroid stimulating hormone of 11.2123 </w:t>
      </w:r>
      <w:proofErr w:type="spellStart"/>
      <w:r>
        <w:rPr>
          <w:rFonts w:ascii="Book Antiqua" w:eastAsia="Book Antiqua" w:hAnsi="Book Antiqua" w:cs="Book Antiqua"/>
          <w:color w:val="000000"/>
        </w:rPr>
        <w:t>μIU</w:t>
      </w:r>
      <w:proofErr w:type="spellEnd"/>
      <w:r>
        <w:rPr>
          <w:rFonts w:ascii="Book Antiqua" w:eastAsia="Book Antiqua" w:hAnsi="Book Antiqua" w:cs="Book Antiqua"/>
          <w:color w:val="000000"/>
        </w:rPr>
        <w:t xml:space="preserve">/mL (normal range: 0.3-4.8 </w:t>
      </w:r>
      <w:proofErr w:type="spellStart"/>
      <w:r>
        <w:rPr>
          <w:rFonts w:ascii="Book Antiqua" w:eastAsia="Book Antiqua" w:hAnsi="Book Antiqua" w:cs="Book Antiqua"/>
          <w:color w:val="000000"/>
        </w:rPr>
        <w:t>μIU</w:t>
      </w:r>
      <w:proofErr w:type="spellEnd"/>
      <w:r>
        <w:rPr>
          <w:rFonts w:ascii="Book Antiqua" w:eastAsia="Book Antiqua" w:hAnsi="Book Antiqua" w:cs="Book Antiqua"/>
          <w:color w:val="000000"/>
        </w:rPr>
        <w:t xml:space="preserve">/mL), serum iron of 1.2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and erythropoietin </w:t>
      </w:r>
      <w:r>
        <w:rPr>
          <w:rFonts w:ascii="Book Antiqua" w:eastAsia="Book Antiqua" w:hAnsi="Book Antiqua" w:cs="Book Antiqua"/>
          <w:color w:val="000000"/>
        </w:rPr>
        <w:lastRenderedPageBreak/>
        <w:t xml:space="preserve">of &gt; 741.00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/mL</w:t>
      </w:r>
      <w:r>
        <w:rPr>
          <w:rStyle w:val="MsoCommentReference0"/>
          <w:rFonts w:ascii="Book Antiqua" w:eastAsia="Book Antiqua" w:hAnsi="Book Antiqua" w:cs="Book Antiqua"/>
          <w:color w:val="000000"/>
        </w:rPr>
        <w:t xml:space="preserve"> </w:t>
      </w:r>
      <w:r>
        <w:rPr>
          <w:rFonts w:ascii="Book Antiqua" w:eastAsia="Book Antiqua" w:hAnsi="Book Antiqua" w:cs="Book Antiqua"/>
          <w:color w:val="000000"/>
        </w:rPr>
        <w:t xml:space="preserve">(normal range: 2.59-18.5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/mL). In addition, troponin was 0.024 mg/L, C-reactive protein was 3.39 mg/L, and NT-</w:t>
      </w:r>
      <w:proofErr w:type="spellStart"/>
      <w:r>
        <w:rPr>
          <w:rFonts w:ascii="Book Antiqua" w:eastAsia="Book Antiqua" w:hAnsi="Book Antiqua" w:cs="Book Antiqua"/>
          <w:color w:val="000000"/>
        </w:rPr>
        <w:t>pro</w:t>
      </w:r>
      <w:r>
        <w:rPr>
          <w:rFonts w:ascii="Book Antiqua" w:eastAsia="Book Antiqua" w:hAnsi="Book Antiqua" w:cs="Book Antiqua"/>
          <w:color w:val="000000"/>
        </w:rPr>
        <w:t>BNP</w:t>
      </w:r>
      <w:proofErr w:type="spellEnd"/>
      <w:r>
        <w:rPr>
          <w:rFonts w:ascii="Book Antiqua" w:eastAsia="Book Antiqua" w:hAnsi="Book Antiqua" w:cs="Book Antiqua"/>
          <w:color w:val="000000"/>
        </w:rPr>
        <w:t xml:space="preserve"> was 2394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i/>
          <w:color w:val="000000"/>
        </w:rPr>
        <w:t>Imaging examinations</w:t>
      </w:r>
    </w:p>
    <w:p w:rsidR="00CB373C" w:rsidRDefault="004924FC">
      <w:pPr>
        <w:spacing w:line="360" w:lineRule="auto"/>
        <w:jc w:val="both"/>
        <w:rPr>
          <w:rFonts w:ascii="Book Antiqua" w:hAnsi="Book Antiqua"/>
        </w:rPr>
      </w:pPr>
      <w:bookmarkStart w:id="54" w:name="OLE_LINK190"/>
      <w:bookmarkStart w:id="55" w:name="OLE_LINK191"/>
      <w:r>
        <w:rPr>
          <w:rFonts w:ascii="Book Antiqua" w:eastAsia="Book Antiqua" w:hAnsi="Book Antiqua" w:cs="Book Antiqua"/>
          <w:color w:val="000000"/>
        </w:rPr>
        <w:t xml:space="preserve">The electrocardiogram (commonly known as ECG) showed the following results: 111 beats/min; V1 R/S &gt; 1; V5 R/S = 1; </w:t>
      </w:r>
      <w:proofErr w:type="spellStart"/>
      <w:r>
        <w:rPr>
          <w:rFonts w:ascii="Book Antiqua" w:eastAsia="Book Antiqua" w:hAnsi="Book Antiqua" w:cs="Book Antiqua"/>
          <w:color w:val="000000"/>
        </w:rPr>
        <w:t>aVR</w:t>
      </w:r>
      <w:proofErr w:type="spellEnd"/>
      <w:r>
        <w:rPr>
          <w:rFonts w:ascii="Book Antiqua" w:eastAsia="Book Antiqua" w:hAnsi="Book Antiqua" w:cs="Book Antiqua"/>
          <w:color w:val="000000"/>
        </w:rPr>
        <w:t xml:space="preserve"> R/S &gt; 1; sinus tachycardia; possible right ventricular hypertrophy; and lung disease (Figure 5)</w:t>
      </w:r>
      <w:r>
        <w:rPr>
          <w:rFonts w:ascii="Book Antiqua" w:eastAsia="Book Antiqua" w:hAnsi="Book Antiqua" w:cs="Book Antiqua"/>
          <w:color w:val="000000"/>
        </w:rPr>
        <w:t>. Cardiac ultrasound (performed on April 16, 2019) revealed right heart enlargement, PAH (moderate to severe), tricuspid regurgitation (moderate to severe), moderate pericardial effusion, widened inferior vena cava with blocked systemic circulation backflo</w:t>
      </w:r>
      <w:r>
        <w:rPr>
          <w:rFonts w:ascii="Book Antiqua" w:eastAsia="Book Antiqua" w:hAnsi="Book Antiqua" w:cs="Book Antiqua"/>
          <w:color w:val="000000"/>
        </w:rPr>
        <w:t>w, decreased left ventricular diastolic function, and normal left ventricular systolic function at rest (Table 1). Chest CT (performed on April 30, 2019) showed inflammation in the bilateral lung, with a small amount of left pleural effusion, and enlargeme</w:t>
      </w:r>
      <w:r>
        <w:rPr>
          <w:rFonts w:ascii="Book Antiqua" w:eastAsia="Book Antiqua" w:hAnsi="Book Antiqua" w:cs="Book Antiqua"/>
          <w:color w:val="000000"/>
        </w:rPr>
        <w:t>nt of the heart, with pericardial effusion (Figure 2A).</w:t>
      </w:r>
    </w:p>
    <w:bookmarkEnd w:id="54"/>
    <w:bookmarkEnd w:id="55"/>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CB373C" w:rsidRDefault="004924FC">
      <w:pPr>
        <w:spacing w:line="360" w:lineRule="auto"/>
        <w:jc w:val="both"/>
        <w:rPr>
          <w:rFonts w:ascii="Book Antiqua" w:hAnsi="Book Antiqua"/>
        </w:rPr>
      </w:pPr>
      <w:bookmarkStart w:id="56" w:name="OLE_LINK192"/>
      <w:r>
        <w:rPr>
          <w:rFonts w:ascii="Book Antiqua" w:eastAsia="Book Antiqua" w:hAnsi="Book Antiqua" w:cs="Book Antiqua"/>
          <w:color w:val="000000"/>
        </w:rPr>
        <w:t>A final diagnosis of HHT, severe PAH, severe iron deficiency anemia, multiple serous cavity effusion, tricuspid regurgitation (moderate to severe), right heart failure, multiple organ</w:t>
      </w:r>
      <w:r>
        <w:rPr>
          <w:rFonts w:ascii="Book Antiqua" w:eastAsia="Book Antiqua" w:hAnsi="Book Antiqua" w:cs="Book Antiqua"/>
          <w:color w:val="000000"/>
        </w:rPr>
        <w:t xml:space="preserve"> dysfunction syndrome, hypoalbuminemia, and hypoxemia was made. Patient assessment characteristics upon admission were as follows: Grade IV [based on the World Health Organization (WHO) cardiac function grading], Borg dyspnea score of 8, cardiac index of 1</w:t>
      </w:r>
      <w:r>
        <w:rPr>
          <w:rFonts w:ascii="Book Antiqua" w:eastAsia="Book Antiqua" w:hAnsi="Book Antiqua" w:cs="Book Antiqua"/>
          <w:color w:val="000000"/>
        </w:rPr>
        <w:t xml:space="preserve">.89, high risk (in risk stratification) of adult </w:t>
      </w:r>
      <w:proofErr w:type="gramStart"/>
      <w:r>
        <w:rPr>
          <w:rFonts w:ascii="Book Antiqua" w:eastAsia="Book Antiqua" w:hAnsi="Book Antiqua" w:cs="Book Antiqua"/>
          <w:color w:val="000000"/>
        </w:rPr>
        <w:t>PAH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and APACHE II score of 12. </w:t>
      </w:r>
    </w:p>
    <w:bookmarkEnd w:id="56"/>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CB373C" w:rsidRDefault="004924FC">
      <w:pPr>
        <w:spacing w:line="360" w:lineRule="auto"/>
        <w:jc w:val="both"/>
        <w:rPr>
          <w:rFonts w:ascii="Book Antiqua" w:hAnsi="Book Antiqua"/>
        </w:rPr>
      </w:pPr>
      <w:r>
        <w:rPr>
          <w:rFonts w:ascii="Book Antiqua" w:eastAsia="Book Antiqua" w:hAnsi="Book Antiqua" w:cs="Book Antiqua"/>
          <w:color w:val="000000"/>
        </w:rPr>
        <w:t xml:space="preserve">Treatment administered for the patient’s heart failure included </w:t>
      </w:r>
      <w:proofErr w:type="spellStart"/>
      <w:r>
        <w:rPr>
          <w:rFonts w:ascii="Book Antiqua" w:eastAsia="Book Antiqua" w:hAnsi="Book Antiqua" w:cs="Book Antiqua"/>
          <w:color w:val="000000"/>
        </w:rPr>
        <w:t>tolvaptan</w:t>
      </w:r>
      <w:proofErr w:type="spellEnd"/>
      <w:r>
        <w:rPr>
          <w:rFonts w:ascii="Book Antiqua" w:eastAsia="Book Antiqua" w:hAnsi="Book Antiqua" w:cs="Book Antiqua"/>
          <w:color w:val="000000"/>
        </w:rPr>
        <w:t xml:space="preserve"> (7.5 mg/d, orally), spironolactone (20 mg/d, orally), digoxin (0.125 mg/d, orally), </w:t>
      </w:r>
      <w:proofErr w:type="spellStart"/>
      <w:r>
        <w:rPr>
          <w:rFonts w:ascii="Book Antiqua" w:eastAsia="Book Antiqua" w:hAnsi="Book Antiqua" w:cs="Book Antiqua"/>
          <w:color w:val="000000"/>
        </w:rPr>
        <w:t>to</w:t>
      </w:r>
      <w:r>
        <w:rPr>
          <w:rFonts w:ascii="Book Antiqua" w:eastAsia="Book Antiqua" w:hAnsi="Book Antiqua" w:cs="Book Antiqua"/>
          <w:color w:val="000000"/>
        </w:rPr>
        <w:t>rasemide</w:t>
      </w:r>
      <w:proofErr w:type="spellEnd"/>
      <w:r>
        <w:rPr>
          <w:rFonts w:ascii="Book Antiqua" w:eastAsia="Book Antiqua" w:hAnsi="Book Antiqua" w:cs="Book Antiqua"/>
          <w:color w:val="000000"/>
        </w:rPr>
        <w:t xml:space="preserve"> (40 mg/d, intravenously), and </w:t>
      </w:r>
      <w:proofErr w:type="spellStart"/>
      <w:r>
        <w:rPr>
          <w:rFonts w:ascii="Book Antiqua" w:eastAsia="Book Antiqua" w:hAnsi="Book Antiqua" w:cs="Book Antiqua"/>
          <w:color w:val="000000"/>
        </w:rPr>
        <w:t>dobutamine</w:t>
      </w:r>
      <w:proofErr w:type="spellEnd"/>
      <w:r>
        <w:rPr>
          <w:rFonts w:ascii="Book Antiqua" w:eastAsia="Book Antiqua" w:hAnsi="Book Antiqua" w:cs="Book Antiqua"/>
          <w:color w:val="000000"/>
        </w:rPr>
        <w:t xml:space="preserve"> (2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/kg/min, continuous intravenous infusion; April 13-23, 2019). But, after 10 d of treatment, the patient’s symptoms were not relieved. </w:t>
      </w:r>
      <w:r>
        <w:rPr>
          <w:rFonts w:ascii="Book Antiqua" w:eastAsia="Book Antiqua" w:hAnsi="Book Antiqua" w:cs="Book Antiqua"/>
          <w:color w:val="000000"/>
        </w:rPr>
        <w:lastRenderedPageBreak/>
        <w:t xml:space="preserve">In response,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xml:space="preserve"> was administered orally, at a dose of 10 m</w:t>
      </w:r>
      <w:r>
        <w:rPr>
          <w:rFonts w:ascii="Book Antiqua" w:eastAsia="Book Antiqua" w:hAnsi="Book Antiqua" w:cs="Book Antiqua"/>
          <w:color w:val="000000"/>
        </w:rPr>
        <w:t>g/d. The symptoms of fatigue and shortness of breath improved the day after this treatment was initiated. Intermittent epistaxis was still present during hospitalization, which was relieved by local compression. The bleeding volume and frequency of epistax</w:t>
      </w:r>
      <w:r>
        <w:rPr>
          <w:rFonts w:ascii="Book Antiqua" w:eastAsia="Book Antiqua" w:hAnsi="Book Antiqua" w:cs="Book Antiqua"/>
          <w:color w:val="000000"/>
        </w:rPr>
        <w:t xml:space="preserve">is were not significantly different from those before taking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After 5 d of the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xml:space="preserve"> administration, a new symptom of cough was noted and the patient began experiencing shortness of breath again. Bedside ultrasound showed right pleural ef</w:t>
      </w:r>
      <w:r>
        <w:rPr>
          <w:rFonts w:ascii="Book Antiqua" w:eastAsia="Book Antiqua" w:hAnsi="Book Antiqua" w:cs="Book Antiqua"/>
          <w:color w:val="000000"/>
        </w:rPr>
        <w:t>fusion, with a depth of up to 10 cm. Hence, the patient was treated with a 3-d course of right thoracic drainage (April 28 to May 1, 2019); in total, 1305 mL of yellow translucent liqui</w:t>
      </w:r>
      <w:r>
        <w:rPr>
          <w:rFonts w:ascii="Book Antiqua" w:eastAsia="Book Antiqua" w:hAnsi="Book Antiqua" w:cs="Book Antiqua"/>
          <w:color w:val="000000"/>
        </w:rPr>
        <w:t xml:space="preserve">d </w:t>
      </w:r>
      <w:r>
        <w:rPr>
          <w:rFonts w:ascii="Book Antiqua" w:eastAsia="Book Antiqua" w:hAnsi="Book Antiqua" w:cs="Book Antiqua"/>
          <w:color w:val="000000"/>
        </w:rPr>
        <w:t xml:space="preserve">was </w:t>
      </w:r>
      <w:r>
        <w:rPr>
          <w:rFonts w:ascii="Book Antiqua" w:eastAsia="Book Antiqua" w:hAnsi="Book Antiqua" w:cs="Book Antiqua"/>
          <w:color w:val="000000"/>
        </w:rPr>
        <w:t xml:space="preserve">drained. The symptoms of cough and shortness of breath were </w:t>
      </w:r>
      <w:r>
        <w:rPr>
          <w:rFonts w:ascii="Book Antiqua" w:eastAsia="Book Antiqua" w:hAnsi="Book Antiqua" w:cs="Book Antiqua"/>
          <w:color w:val="000000"/>
        </w:rPr>
        <w:t>gradually relieved. Chest CT (April 30, 2019) showed a small amount of pleural effusion in the left lung and no effusion shadow in the right (Figure 2A). The drainage tube was removed on May 1, 2019. The patient’s symptoms gradually improved and she was di</w:t>
      </w:r>
      <w:r>
        <w:rPr>
          <w:rFonts w:ascii="Book Antiqua" w:eastAsia="Book Antiqua" w:hAnsi="Book Antiqua" w:cs="Book Antiqua"/>
          <w:color w:val="000000"/>
        </w:rPr>
        <w:t xml:space="preserve">scharged on May 8, 2019, at which point she was able to sleep in a supine position and walk. Her discharge characteristics included the following: WHO cardiac function grade III; Borg dyspnea score of 3; and APACHE II score of 9. Compared to her condition </w:t>
      </w:r>
      <w:r>
        <w:rPr>
          <w:rFonts w:ascii="Book Antiqua" w:eastAsia="Book Antiqua" w:hAnsi="Book Antiqua" w:cs="Book Antiqua"/>
          <w:color w:val="000000"/>
        </w:rPr>
        <w:t>upon admission, the cardiac function grade, Borg dyspnea score, and APACHE II score were improved</w:t>
      </w:r>
      <w:r>
        <w:rPr>
          <w:rFonts w:ascii="Book Antiqua" w:eastAsia="Book Antiqua" w:hAnsi="Book Antiqua" w:cs="Book Antiqua"/>
          <w:color w:val="000000"/>
        </w:rPr>
        <w:t xml:space="preserve">, </w:t>
      </w:r>
      <w:r>
        <w:rPr>
          <w:rFonts w:ascii="Book Antiqua" w:eastAsia="Book Antiqua" w:hAnsi="Book Antiqua" w:cs="Book Antiqua"/>
          <w:color w:val="000000"/>
        </w:rPr>
        <w:t>although</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her overall </w:t>
      </w:r>
      <w:r>
        <w:rPr>
          <w:rFonts w:ascii="Book Antiqua" w:eastAsia="Book Antiqua" w:hAnsi="Book Antiqua" w:cs="Book Antiqua"/>
          <w:color w:val="000000"/>
        </w:rPr>
        <w:t>condition remained unsatisfactory. The patient asked to be discharged due to hospitalization expenses.</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During the hospitalization period, some of the patient’s relatives voluntarily provided their relevant medical history and blood samples for genetic research (Figure 3). Moreover, they agreed to and underwent liver ultrasound, cardiac ultrasound, and ECG e</w:t>
      </w:r>
      <w:r>
        <w:rPr>
          <w:rFonts w:ascii="Book Antiqua" w:eastAsia="Book Antiqua" w:hAnsi="Book Antiqua" w:cs="Book Antiqua"/>
          <w:color w:val="000000"/>
        </w:rPr>
        <w:t xml:space="preserve">xaminations. All of the above were approved by the ethics committee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(No. 2019PS510K). Genetic exon mutations (α, β, γ, δ, ε, and ζ) were detected in the family members’ blood samples (Trio family sample tes</w:t>
      </w:r>
      <w:r>
        <w:rPr>
          <w:rFonts w:ascii="Book Antiqua" w:eastAsia="Book Antiqua" w:hAnsi="Book Antiqua" w:cs="Book Antiqua"/>
          <w:color w:val="000000"/>
        </w:rPr>
        <w:t xml:space="preserve">t; </w:t>
      </w:r>
      <w:proofErr w:type="spellStart"/>
      <w:r>
        <w:rPr>
          <w:rFonts w:ascii="Book Antiqua" w:eastAsia="Book Antiqua" w:hAnsi="Book Antiqua" w:cs="Book Antiqua"/>
          <w:color w:val="000000"/>
        </w:rPr>
        <w:t>KingMed</w:t>
      </w:r>
      <w:proofErr w:type="spellEnd"/>
      <w:r>
        <w:rPr>
          <w:rFonts w:ascii="Book Antiqua" w:eastAsia="Book Antiqua" w:hAnsi="Book Antiqua" w:cs="Book Antiqua"/>
          <w:color w:val="000000"/>
        </w:rPr>
        <w:t xml:space="preserve"> Diagnostics, Shenyang, Chin</w:t>
      </w:r>
      <w:r>
        <w:rPr>
          <w:rFonts w:ascii="Book Antiqua" w:eastAsia="Book Antiqua" w:hAnsi="Book Antiqua" w:cs="Book Antiqua"/>
          <w:color w:val="000000"/>
        </w:rPr>
        <w:t xml:space="preserve">a). </w:t>
      </w:r>
      <w:r>
        <w:rPr>
          <w:rFonts w:ascii="Book Antiqua" w:eastAsia="Book Antiqua" w:hAnsi="Book Antiqua" w:cs="Book Antiqua"/>
          <w:color w:val="000000"/>
        </w:rPr>
        <w:t xml:space="preserve">An </w:t>
      </w:r>
      <w:r>
        <w:rPr>
          <w:rFonts w:ascii="Book Antiqua" w:eastAsia="Book Antiqua" w:hAnsi="Book Antiqua" w:cs="Book Antiqua"/>
          <w:i/>
          <w:iCs/>
          <w:color w:val="000000"/>
        </w:rPr>
        <w:t>ACVRL1</w:t>
      </w:r>
      <w:r>
        <w:rPr>
          <w:rFonts w:ascii="Book Antiqua" w:eastAsia="Book Antiqua" w:hAnsi="Book Antiqua" w:cs="Book Antiqua"/>
          <w:color w:val="000000"/>
        </w:rPr>
        <w:t xml:space="preserve"> mutation (12q13.13|NM_000020.2, Exon 8, c. 1232G&gt;A, p. Arg411Gln, heterozygous mutation) was detected in subjects with epistaxis (Figure 6). Liver ultrasound of </w:t>
      </w:r>
      <w:r>
        <w:rPr>
          <w:rFonts w:ascii="Book Antiqua" w:eastAsia="Book Antiqua" w:hAnsi="Book Antiqua" w:cs="Book Antiqua"/>
          <w:color w:val="000000"/>
        </w:rPr>
        <w:t xml:space="preserve">one </w:t>
      </w:r>
      <w:r>
        <w:rPr>
          <w:rFonts w:ascii="Book Antiqua" w:eastAsia="Book Antiqua" w:hAnsi="Book Antiqua" w:cs="Book Antiqua"/>
          <w:color w:val="000000"/>
        </w:rPr>
        <w:t xml:space="preserve">family </w:t>
      </w:r>
      <w:r>
        <w:rPr>
          <w:rFonts w:ascii="Book Antiqua" w:eastAsia="Book Antiqua" w:hAnsi="Book Antiqua" w:cs="Book Antiqua"/>
          <w:color w:val="000000"/>
        </w:rPr>
        <w:t>member indicated hepatic A</w:t>
      </w:r>
      <w:r>
        <w:rPr>
          <w:rFonts w:ascii="Book Antiqua" w:eastAsia="Book Antiqua" w:hAnsi="Book Antiqua" w:cs="Book Antiqua"/>
          <w:color w:val="000000"/>
        </w:rPr>
        <w:t xml:space="preserve">VM </w:t>
      </w:r>
      <w:r>
        <w:rPr>
          <w:rFonts w:ascii="Book Antiqua" w:eastAsia="Book Antiqua" w:hAnsi="Book Antiqua" w:cs="Book Antiqua"/>
          <w:color w:val="000000"/>
        </w:rPr>
        <w:lastRenderedPageBreak/>
        <w:t xml:space="preserve">(Figure 1B). Except for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there were no obvious abnormalities in cardiac ultrasound and ECG results for the family members.</w:t>
      </w:r>
    </w:p>
    <w:p w:rsidR="00CB373C" w:rsidRDefault="00CB373C">
      <w:pPr>
        <w:spacing w:line="360" w:lineRule="auto"/>
        <w:ind w:firstLine="240"/>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CB373C" w:rsidRDefault="004924FC">
      <w:pPr>
        <w:spacing w:line="360" w:lineRule="auto"/>
        <w:jc w:val="both"/>
        <w:rPr>
          <w:rFonts w:ascii="Book Antiqua" w:hAnsi="Book Antiqua"/>
        </w:rPr>
      </w:pPr>
      <w:bookmarkStart w:id="57" w:name="OLE_LINK193"/>
      <w:bookmarkStart w:id="58" w:name="OLE_LINK194"/>
      <w:r>
        <w:rPr>
          <w:rFonts w:ascii="Book Antiqua" w:eastAsia="Book Antiqua" w:hAnsi="Book Antiqua" w:cs="Book Antiqua"/>
          <w:color w:val="000000"/>
        </w:rPr>
        <w:t xml:space="preserve">After discharge, the patient continued to take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xml:space="preserve"> (10 mg/d) for 6 mo. When the patient</w:t>
      </w:r>
      <w:r>
        <w:rPr>
          <w:rFonts w:ascii="Book Antiqua" w:eastAsia="Book Antiqua" w:hAnsi="Book Antiqua" w:cs="Book Antiqua"/>
          <w:color w:val="000000"/>
        </w:rPr>
        <w:t xml:space="preserve"> developed a fever, shortness of breath, and lower extremity edema, she again presented to our hospital for treatment (November 8, 2019). The patient's vital signs were similar to those upon the last admission for hospitalization. Laboratory examinations r</w:t>
      </w:r>
      <w:r>
        <w:rPr>
          <w:rFonts w:ascii="Book Antiqua" w:eastAsia="Book Antiqua" w:hAnsi="Book Antiqua" w:cs="Book Antiqua"/>
          <w:color w:val="000000"/>
        </w:rPr>
        <w:t>eve</w:t>
      </w:r>
      <w:r>
        <w:rPr>
          <w:rFonts w:ascii="Book Antiqua" w:eastAsia="Book Antiqua" w:hAnsi="Book Antiqua" w:cs="Book Antiqua"/>
          <w:color w:val="000000"/>
        </w:rPr>
        <w:t xml:space="preserve">aled </w:t>
      </w:r>
      <w:r>
        <w:rPr>
          <w:rFonts w:ascii="Book Antiqua" w:eastAsia="Book Antiqua" w:hAnsi="Book Antiqua" w:cs="Book Antiqua"/>
          <w:color w:val="000000"/>
        </w:rPr>
        <w:t xml:space="preserve">an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xml:space="preserve"> level of 3</w:t>
      </w:r>
      <w:r>
        <w:rPr>
          <w:rFonts w:ascii="Book Antiqua" w:eastAsia="Book Antiqua" w:hAnsi="Book Antiqua" w:cs="Book Antiqua"/>
          <w:color w:val="000000"/>
        </w:rPr>
        <w:t xml:space="preserve">3 g/L, creatinine level of 254.1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and blood potassium level of 6.12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(normal range: 3.5-5.5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Cardiac ultrasound showed massive pericardial effusion and blocked systemic circulation backflow (Table 1). Chest CT i</w:t>
      </w:r>
      <w:r>
        <w:rPr>
          <w:rFonts w:ascii="Book Antiqua" w:eastAsia="Book Antiqua" w:hAnsi="Book Antiqua" w:cs="Book Antiqua"/>
          <w:color w:val="000000"/>
        </w:rPr>
        <w:t>ndicated that the bilateral pleural effusion had increased, especially on the right side (Figure 2B). Abdominal CT showed multiple effusions in the abdomen and pelvis, multiple edematous regions and exudations in the subcutaneous area of the abdominal wall</w:t>
      </w:r>
      <w:r>
        <w:rPr>
          <w:rFonts w:ascii="Book Antiqua" w:eastAsia="Book Antiqua" w:hAnsi="Book Antiqua" w:cs="Book Antiqua"/>
          <w:color w:val="000000"/>
        </w:rPr>
        <w:t xml:space="preserve">, heterogeneous decrease in the liver parenchyma density, and partial edema in the gastrointestinal tract wall. </w:t>
      </w:r>
      <w:proofErr w:type="spellStart"/>
      <w:r>
        <w:rPr>
          <w:rFonts w:ascii="Book Antiqua" w:eastAsia="Book Antiqua" w:hAnsi="Book Antiqua" w:cs="Book Antiqua"/>
          <w:color w:val="000000"/>
        </w:rPr>
        <w:t>Dobutamine</w:t>
      </w:r>
      <w:proofErr w:type="spellEnd"/>
      <w:r>
        <w:rPr>
          <w:rFonts w:ascii="Book Antiqua" w:eastAsia="Book Antiqua" w:hAnsi="Book Antiqua" w:cs="Book Antiqua"/>
          <w:color w:val="000000"/>
        </w:rPr>
        <w:t xml:space="preserve"> and furosemide were administered to address the heart failure, and a total of 5 U of red blood cell suspension was infused on an inte</w:t>
      </w:r>
      <w:r>
        <w:rPr>
          <w:rFonts w:ascii="Book Antiqua" w:eastAsia="Book Antiqua" w:hAnsi="Book Antiqua" w:cs="Book Antiqua"/>
          <w:color w:val="000000"/>
        </w:rPr>
        <w:t>rmittent schedule. However, the patient's condition did not improve and she asked to be discharged from the hospital due to economic reasons. Her family reported (</w:t>
      </w:r>
      <w:r>
        <w:rPr>
          <w:rStyle w:val="MsoCommentReference0"/>
          <w:rFonts w:ascii="Book Antiqua" w:eastAsia="Book Antiqua" w:hAnsi="Book Antiqua" w:cs="Book Antiqua"/>
          <w:color w:val="000000"/>
        </w:rPr>
        <w:t>during telephone follow-up after discharge)</w:t>
      </w:r>
      <w:r>
        <w:rPr>
          <w:rFonts w:ascii="Book Antiqua" w:eastAsia="Book Antiqua" w:hAnsi="Book Antiqua" w:cs="Book Antiqua"/>
          <w:color w:val="000000"/>
        </w:rPr>
        <w:t xml:space="preserve"> that the patient had died on November 29, 2019. </w:t>
      </w:r>
    </w:p>
    <w:bookmarkEnd w:id="57"/>
    <w:bookmarkEnd w:id="58"/>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CB373C" w:rsidRDefault="004924FC">
      <w:pPr>
        <w:spacing w:line="360" w:lineRule="auto"/>
        <w:jc w:val="both"/>
        <w:rPr>
          <w:rFonts w:ascii="Book Antiqua" w:hAnsi="Book Antiqua"/>
        </w:rPr>
      </w:pPr>
      <w:r>
        <w:rPr>
          <w:rFonts w:ascii="Book Antiqua" w:eastAsia="Book Antiqua" w:hAnsi="Book Antiqua" w:cs="Book Antiqua"/>
          <w:color w:val="000000"/>
        </w:rPr>
        <w:t xml:space="preserve">The family in this case was definitively diagnosed with type 2 HHT, based on the Curacao </w:t>
      </w:r>
      <w:proofErr w:type="gramStart"/>
      <w:r>
        <w:rPr>
          <w:rFonts w:ascii="Book Antiqua" w:eastAsia="Book Antiqua" w:hAnsi="Book Antiqua" w:cs="Book Antiqua"/>
          <w:color w:val="000000"/>
        </w:rPr>
        <w:t>standard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This diagnosis relied on blood sample analysis of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and some relatives, which indicated the presence of an </w:t>
      </w:r>
      <w:r>
        <w:rPr>
          <w:rFonts w:ascii="Book Antiqua" w:eastAsia="Book Antiqua" w:hAnsi="Book Antiqua" w:cs="Book Antiqua"/>
          <w:i/>
          <w:iCs/>
          <w:color w:val="000000"/>
        </w:rPr>
        <w:t>ACVRL1</w:t>
      </w:r>
      <w:r>
        <w:rPr>
          <w:rFonts w:ascii="Book Antiqua" w:eastAsia="Book Antiqua" w:hAnsi="Book Antiqua" w:cs="Book Antiqua"/>
          <w:color w:val="000000"/>
        </w:rPr>
        <w:t xml:space="preserve"> mutation (c. 123</w:t>
      </w:r>
      <w:r>
        <w:rPr>
          <w:rFonts w:ascii="Book Antiqua" w:eastAsia="Book Antiqua" w:hAnsi="Book Antiqua" w:cs="Book Antiqua"/>
          <w:color w:val="000000"/>
        </w:rPr>
        <w:t xml:space="preserve">2G&gt;A, p. Arg411Gln) in the family, a history of epistaxis, and presence of capillary dilation of skin and mucosa, and AVM in the </w:t>
      </w:r>
      <w:proofErr w:type="gramStart"/>
      <w:r>
        <w:rPr>
          <w:rFonts w:ascii="Book Antiqua" w:eastAsia="Book Antiqua" w:hAnsi="Book Antiqua" w:cs="Book Antiqua"/>
          <w:color w:val="000000"/>
        </w:rPr>
        <w:t>liver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No right cardiac catheterization was performed on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due to the seriousness of her condition. However, the </w:t>
      </w:r>
      <w:r>
        <w:rPr>
          <w:rFonts w:ascii="Book Antiqua" w:eastAsia="Book Antiqua" w:hAnsi="Book Antiqua" w:cs="Book Antiqua"/>
          <w:color w:val="000000"/>
        </w:rPr>
        <w:t xml:space="preserve">patient was diagnosed with severe PAH </w:t>
      </w:r>
      <w:r>
        <w:rPr>
          <w:rFonts w:ascii="Book Antiqua" w:eastAsia="Book Antiqua" w:hAnsi="Book Antiqua" w:cs="Book Antiqua"/>
          <w:color w:val="000000"/>
        </w:rPr>
        <w:lastRenderedPageBreak/>
        <w:t>according to her symptoms (</w:t>
      </w:r>
      <w:r>
        <w:rPr>
          <w:rFonts w:ascii="Book Antiqua" w:eastAsia="Book Antiqua" w:hAnsi="Book Antiqua" w:cs="Book Antiqua"/>
          <w:i/>
          <w:iCs/>
          <w:color w:val="000000"/>
        </w:rPr>
        <w:t>i.e</w:t>
      </w:r>
      <w:r>
        <w:rPr>
          <w:rFonts w:ascii="Book Antiqua" w:eastAsia="Book Antiqua" w:hAnsi="Book Antiqua" w:cs="Book Antiqua"/>
          <w:color w:val="000000"/>
        </w:rPr>
        <w:t>., shortness of breath and edema of lower limbs), physical signs (</w:t>
      </w:r>
      <w:r>
        <w:rPr>
          <w:rFonts w:ascii="Book Antiqua" w:eastAsia="Book Antiqua" w:hAnsi="Book Antiqua" w:cs="Book Antiqua"/>
          <w:i/>
          <w:iCs/>
          <w:color w:val="000000"/>
        </w:rPr>
        <w:t>i.e</w:t>
      </w:r>
      <w:r>
        <w:rPr>
          <w:rFonts w:ascii="Book Antiqua" w:eastAsia="Book Antiqua" w:hAnsi="Book Antiqua" w:cs="Book Antiqua"/>
          <w:color w:val="000000"/>
        </w:rPr>
        <w:t xml:space="preserve">., P2 </w:t>
      </w:r>
      <w:proofErr w:type="spellStart"/>
      <w:r>
        <w:rPr>
          <w:rFonts w:ascii="Book Antiqua" w:eastAsia="Book Antiqua" w:hAnsi="Book Antiqua" w:cs="Book Antiqua"/>
          <w:color w:val="000000"/>
        </w:rPr>
        <w:t>hyperfunction</w:t>
      </w:r>
      <w:proofErr w:type="spellEnd"/>
      <w:r>
        <w:rPr>
          <w:rFonts w:ascii="Book Antiqua" w:eastAsia="Book Antiqua" w:hAnsi="Book Antiqua" w:cs="Book Antiqua"/>
          <w:color w:val="000000"/>
        </w:rPr>
        <w:t xml:space="preserve"> and gallop in the precordial area), cardiac ultrasound</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(showing pulmonary artery diameter &gt;</w:t>
      </w:r>
      <w:r>
        <w:rPr>
          <w:rFonts w:ascii="Book Antiqua" w:eastAsia="Book Antiqua" w:hAnsi="Book Antiqua" w:cs="Book Antiqua"/>
          <w:color w:val="000000"/>
        </w:rPr>
        <w:t xml:space="preserve"> 25 mm, inferior vena cava diameter &gt; 21 mm, tricuspid regurgitation peak velocity &gt; 3.4 m/s, and indirect pulmonary artery systolic pressure &gt; 70 mmHg), and chest CT</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(showing pulmonary artery diameter of 44 mm and main pulmonary artery diameter/ascend</w:t>
      </w:r>
      <w:r>
        <w:rPr>
          <w:rFonts w:ascii="Book Antiqua" w:eastAsia="Book Antiqua" w:hAnsi="Book Antiqua" w:cs="Book Antiqua"/>
          <w:color w:val="000000"/>
        </w:rPr>
        <w:t>ing aorta diameter &gt; 1). She was the only patient in this family with HHT and PAH.</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To the best of our knowledge,</w:t>
      </w:r>
      <w:r>
        <w:rPr>
          <w:rFonts w:ascii="Book Antiqua" w:eastAsia="Book Antiqua" w:hAnsi="Book Antiqua" w:cs="Book Antiqua"/>
          <w:color w:val="000000"/>
        </w:rPr>
        <w:t xml:space="preserve"> this</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is the first </w:t>
      </w:r>
      <w:r>
        <w:rPr>
          <w:rFonts w:ascii="Book Antiqua" w:eastAsia="Book Antiqua" w:hAnsi="Book Antiqua" w:cs="Book Antiqua"/>
          <w:color w:val="000000"/>
        </w:rPr>
        <w:t xml:space="preserve">report </w:t>
      </w:r>
      <w:r>
        <w:rPr>
          <w:rFonts w:ascii="Book Antiqua" w:eastAsia="Book Antiqua" w:hAnsi="Book Antiqua" w:cs="Book Antiqua"/>
          <w:color w:val="000000"/>
        </w:rPr>
        <w:t xml:space="preserve">of an </w:t>
      </w:r>
      <w:r>
        <w:rPr>
          <w:rFonts w:ascii="Book Antiqua" w:eastAsia="Book Antiqua" w:hAnsi="Book Antiqua" w:cs="Book Antiqua"/>
          <w:i/>
          <w:iCs/>
          <w:color w:val="000000"/>
        </w:rPr>
        <w:t>A</w:t>
      </w:r>
      <w:r>
        <w:rPr>
          <w:rFonts w:ascii="Book Antiqua" w:eastAsia="Book Antiqua" w:hAnsi="Book Antiqua" w:cs="Book Antiqua"/>
          <w:i/>
          <w:iCs/>
          <w:color w:val="000000"/>
        </w:rPr>
        <w:t>CVRL1</w:t>
      </w:r>
      <w:r>
        <w:rPr>
          <w:rFonts w:ascii="Book Antiqua" w:eastAsia="Book Antiqua" w:hAnsi="Book Antiqua" w:cs="Book Antiqua"/>
          <w:color w:val="000000"/>
        </w:rPr>
        <w:t xml:space="preserve"> mutation (c. 1232G&gt;A, p. Arg411Gln) in a Chinese HHT patient with PAH. Previous Chinese case repo</w:t>
      </w:r>
      <w:r>
        <w:rPr>
          <w:rFonts w:ascii="Book Antiqua" w:eastAsia="Book Antiqua" w:hAnsi="Book Antiqua" w:cs="Book Antiqua"/>
          <w:color w:val="000000"/>
        </w:rPr>
        <w:t xml:space="preserve">rts have indicated the same mutation in only one HHT family, in which there was no case complicated with </w:t>
      </w:r>
      <w:proofErr w:type="gramStart"/>
      <w:r>
        <w:rPr>
          <w:rFonts w:ascii="Book Antiqua" w:eastAsia="Book Antiqua" w:hAnsi="Book Antiqua" w:cs="Book Antiqua"/>
          <w:color w:val="000000"/>
        </w:rPr>
        <w:t>PAH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At present, researchers have found more than 1000 different gene mutations in HHT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of which 571 are </w:t>
      </w:r>
      <w:r>
        <w:rPr>
          <w:rFonts w:ascii="Book Antiqua" w:eastAsia="Book Antiqua" w:hAnsi="Book Antiqua" w:cs="Book Antiqua"/>
          <w:i/>
          <w:iCs/>
          <w:color w:val="000000"/>
        </w:rPr>
        <w:t>ACVRL1</w:t>
      </w:r>
      <w:r>
        <w:rPr>
          <w:rFonts w:ascii="Book Antiqua" w:eastAsia="Book Antiqua" w:hAnsi="Book Antiqua" w:cs="Book Antiqua"/>
          <w:color w:val="000000"/>
        </w:rPr>
        <w:t>-related (https://arup.</w:t>
      </w:r>
      <w:r>
        <w:rPr>
          <w:rFonts w:ascii="Book Antiqua" w:eastAsia="Book Antiqua" w:hAnsi="Book Antiqua" w:cs="Book Antiqua"/>
          <w:color w:val="000000"/>
        </w:rPr>
        <w:t>utah.edu/database/HHT; last update: January 2018).</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Some members of our </w:t>
      </w:r>
      <w:proofErr w:type="spellStart"/>
      <w:r>
        <w:rPr>
          <w:rFonts w:ascii="Book Antiqua" w:eastAsia="Book Antiqua" w:hAnsi="Book Antiqua" w:cs="Book Antiqua"/>
          <w:color w:val="000000"/>
        </w:rPr>
        <w:t>proband’s</w:t>
      </w:r>
      <w:proofErr w:type="spellEnd"/>
      <w:r>
        <w:rPr>
          <w:rFonts w:ascii="Book Antiqua" w:eastAsia="Book Antiqua" w:hAnsi="Book Antiqua" w:cs="Book Antiqua"/>
          <w:color w:val="000000"/>
        </w:rPr>
        <w:t xml:space="preserve"> family were young, so it was important to accurately predict whether these HHT patients would develop PAH in the future. HHT with PAH is relatively rare, accounting for less t</w:t>
      </w:r>
      <w:r>
        <w:rPr>
          <w:rFonts w:ascii="Book Antiqua" w:eastAsia="Book Antiqua" w:hAnsi="Book Antiqua" w:cs="Book Antiqua"/>
          <w:color w:val="000000"/>
        </w:rPr>
        <w:t xml:space="preserve">han 1% of all HHT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and there is no clear genetic evidence for this </w:t>
      </w:r>
      <w:proofErr w:type="spellStart"/>
      <w:r>
        <w:rPr>
          <w:rFonts w:ascii="Book Antiqua" w:eastAsia="Book Antiqua" w:hAnsi="Book Antiqua" w:cs="Book Antiqua"/>
          <w:color w:val="000000"/>
        </w:rPr>
        <w:t>multimorbidity</w:t>
      </w:r>
      <w:proofErr w:type="spellEnd"/>
      <w:r>
        <w:rPr>
          <w:rFonts w:ascii="Book Antiqua" w:eastAsia="Book Antiqua" w:hAnsi="Book Antiqua" w:cs="Book Antiqua"/>
          <w:color w:val="000000"/>
        </w:rPr>
        <w:t xml:space="preserve">. As there are many susceptible gene mutations in </w:t>
      </w:r>
      <w:proofErr w:type="gramStart"/>
      <w:r>
        <w:rPr>
          <w:rFonts w:ascii="Book Antiqua" w:eastAsia="Book Antiqua" w:hAnsi="Book Antiqua" w:cs="Book Antiqua"/>
          <w:color w:val="000000"/>
        </w:rPr>
        <w:t>PAH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all related mutations were assessed in this family but no specific mutation site was found in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Table 2). Therefore, it was difficult to predict the future occurrence of PAH in HHT-afflicted members of this </w:t>
      </w:r>
      <w:proofErr w:type="gramStart"/>
      <w:r>
        <w:rPr>
          <w:rFonts w:ascii="Book Antiqua" w:eastAsia="Book Antiqua" w:hAnsi="Book Antiqua" w:cs="Book Antiqua"/>
          <w:color w:val="000000"/>
        </w:rPr>
        <w:t>family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Studies have shown that the pathogenic factors for HHT with PAH are directly related to the </w:t>
      </w:r>
      <w:r>
        <w:rPr>
          <w:rFonts w:ascii="Book Antiqua" w:eastAsia="Book Antiqua" w:hAnsi="Book Antiqua" w:cs="Book Antiqua"/>
          <w:i/>
          <w:iCs/>
          <w:color w:val="000000"/>
        </w:rPr>
        <w:t>ACVRL1</w:t>
      </w:r>
      <w:r>
        <w:rPr>
          <w:rFonts w:ascii="Book Antiqua" w:eastAsia="Book Antiqua" w:hAnsi="Book Antiqua" w:cs="Book Antiqua"/>
          <w:color w:val="000000"/>
        </w:rPr>
        <w:t xml:space="preserve"> and </w:t>
      </w:r>
      <w:r>
        <w:rPr>
          <w:rFonts w:ascii="Book Antiqua" w:eastAsia="Book Antiqua" w:hAnsi="Book Antiqua" w:cs="Book Antiqua"/>
          <w:i/>
          <w:iCs/>
          <w:color w:val="000000"/>
        </w:rPr>
        <w:t>ENG</w:t>
      </w:r>
      <w:r>
        <w:rPr>
          <w:rFonts w:ascii="Book Antiqua" w:eastAsia="Book Antiqua" w:hAnsi="Book Antiqua" w:cs="Book Antiqua"/>
          <w:color w:val="000000"/>
        </w:rPr>
        <w:t xml:space="preserve"> gene mutations (Type I). T</w:t>
      </w:r>
      <w:r>
        <w:rPr>
          <w:rFonts w:ascii="Book Antiqua" w:eastAsia="Book Antiqua" w:hAnsi="Book Antiqua" w:cs="Book Antiqua"/>
          <w:color w:val="000000"/>
        </w:rPr>
        <w:t xml:space="preserve">hese two mutations lead to </w:t>
      </w:r>
      <w:proofErr w:type="gramStart"/>
      <w:r>
        <w:rPr>
          <w:rFonts w:ascii="Book Antiqua" w:eastAsia="Book Antiqua" w:hAnsi="Book Antiqua" w:cs="Book Antiqua"/>
          <w:color w:val="000000"/>
        </w:rPr>
        <w:t>AL</w:t>
      </w:r>
      <w:r>
        <w:rPr>
          <w:rFonts w:ascii="Book Antiqua" w:eastAsia="Book Antiqua" w:hAnsi="Book Antiqua" w:cs="Book Antiqua"/>
          <w:color w:val="000000"/>
        </w:rPr>
        <w:t>K1</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 and</w:t>
      </w:r>
      <w:proofErr w:type="gramEnd"/>
      <w:r>
        <w:rPr>
          <w:rFonts w:ascii="Book Antiqua" w:eastAsia="Book Antiqua" w:hAnsi="Book Antiqua" w:cs="Book Antiqua"/>
          <w:color w:val="000000"/>
        </w:rPr>
        <w:t xml:space="preserve"> ENG </w:t>
      </w:r>
      <w:r>
        <w:rPr>
          <w:rFonts w:ascii="Book Antiqua" w:eastAsia="Book Antiqua" w:hAnsi="Book Antiqua" w:cs="Book Antiqua"/>
          <w:color w:val="000000"/>
        </w:rPr>
        <w:t xml:space="preserve">protein </w:t>
      </w:r>
      <w:r>
        <w:rPr>
          <w:rFonts w:ascii="Book Antiqua" w:eastAsia="Book Antiqua" w:hAnsi="Book Antiqua" w:cs="Book Antiqua"/>
          <w:color w:val="000000"/>
        </w:rPr>
        <w:t>abnormalities, which affect the TGF-β signal transduction pathway in vascular endothelial</w:t>
      </w:r>
      <w:r>
        <w:rPr>
          <w:rFonts w:ascii="Book Antiqua" w:eastAsia="Book Antiqua" w:hAnsi="Book Antiqua" w:cs="Book Antiqua"/>
          <w:color w:val="000000"/>
        </w:rPr>
        <w:t xml:space="preserve"> cells</w:t>
      </w:r>
      <w:r>
        <w:rPr>
          <w:rFonts w:ascii="Book Antiqua" w:eastAsia="Book Antiqua" w:hAnsi="Book Antiqua" w:cs="Book Antiqua"/>
          <w:color w:val="000000"/>
          <w:vertAlign w:val="superscript"/>
        </w:rPr>
        <w:t>[16,17]</w:t>
      </w:r>
      <w:r>
        <w:rPr>
          <w:rFonts w:ascii="Book Antiqua" w:eastAsia="Book Antiqua" w:hAnsi="Book Antiqua" w:cs="Book Antiqua"/>
          <w:color w:val="000000"/>
        </w:rPr>
        <w:t>. This leads to AVMs and pulmonary arteriole occlusion, and reconstruction between dilated arteri</w:t>
      </w:r>
      <w:r>
        <w:rPr>
          <w:rFonts w:ascii="Book Antiqua" w:eastAsia="Book Antiqua" w:hAnsi="Book Antiqua" w:cs="Book Antiqua"/>
          <w:color w:val="000000"/>
        </w:rPr>
        <w:t xml:space="preserve">es and </w:t>
      </w:r>
      <w:proofErr w:type="gramStart"/>
      <w:r>
        <w:rPr>
          <w:rFonts w:ascii="Book Antiqua" w:eastAsia="Book Antiqua" w:hAnsi="Book Antiqua" w:cs="Book Antiqua"/>
          <w:color w:val="000000"/>
        </w:rPr>
        <w:t>veins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thereby causing PAH.</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HHT combined with PAH belongs to group 1 of the comprehensive clinical classification of </w:t>
      </w:r>
      <w:proofErr w:type="gramStart"/>
      <w:r>
        <w:rPr>
          <w:rFonts w:ascii="Book Antiqua" w:eastAsia="Book Antiqua" w:hAnsi="Book Antiqua" w:cs="Book Antiqua"/>
          <w:color w:val="000000"/>
        </w:rPr>
        <w:t>PAH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which is suitable for the application of endothelin receptor antagonist drugs. In this case, the patient was </w:t>
      </w:r>
      <w:r>
        <w:rPr>
          <w:rFonts w:ascii="Book Antiqua" w:eastAsia="Book Antiqua" w:hAnsi="Book Antiqua" w:cs="Book Antiqua"/>
          <w:color w:val="000000"/>
        </w:rPr>
        <w:t xml:space="preserve">administered </w:t>
      </w:r>
      <w:proofErr w:type="spellStart"/>
      <w:r>
        <w:rPr>
          <w:rFonts w:ascii="Book Antiqua" w:eastAsia="Book Antiqua" w:hAnsi="Book Antiqua" w:cs="Book Antiqua"/>
          <w:color w:val="000000"/>
        </w:rPr>
        <w:t>bosentan</w:t>
      </w:r>
      <w:proofErr w:type="spellEnd"/>
      <w:r>
        <w:rPr>
          <w:rFonts w:ascii="Book Antiqua" w:eastAsia="Book Antiqua" w:hAnsi="Book Antiqua" w:cs="Book Antiqua"/>
          <w:color w:val="000000"/>
        </w:rPr>
        <w:t xml:space="preserve"> orally for a short </w:t>
      </w:r>
      <w:r>
        <w:rPr>
          <w:rFonts w:ascii="Book Antiqua" w:eastAsia="Book Antiqua" w:hAnsi="Book Antiqua" w:cs="Book Antiqua"/>
          <w:color w:val="000000"/>
        </w:rPr>
        <w:lastRenderedPageBreak/>
        <w:t xml:space="preserve">period of time, with withdrawal prompted by the aggravation of epistaxis. After subsequent treatment with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however, there were no aggravating symptoms of epistaxis and the patient’s condition was improve</w:t>
      </w:r>
      <w:r>
        <w:rPr>
          <w:rFonts w:ascii="Book Antiqua" w:eastAsia="Book Antiqua" w:hAnsi="Book Antiqua" w:cs="Book Antiqua"/>
          <w:color w:val="000000"/>
        </w:rPr>
        <w:t xml:space="preserve">d. Compared to </w:t>
      </w:r>
      <w:proofErr w:type="spellStart"/>
      <w:r>
        <w:rPr>
          <w:rFonts w:ascii="Book Antiqua" w:eastAsia="Book Antiqua" w:hAnsi="Book Antiqua" w:cs="Book Antiqua"/>
          <w:color w:val="000000"/>
        </w:rPr>
        <w:t>bosentan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xml:space="preserve"> has a higher frequency of other adverse events, such as nasal </w:t>
      </w:r>
      <w:proofErr w:type="gramStart"/>
      <w:r>
        <w:rPr>
          <w:rFonts w:ascii="Book Antiqua" w:eastAsia="Book Antiqua" w:hAnsi="Book Antiqua" w:cs="Book Antiqua"/>
          <w:color w:val="000000"/>
        </w:rPr>
        <w:t>congestion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as such, it cannot be determined whether </w:t>
      </w:r>
      <w:proofErr w:type="spellStart"/>
      <w:r>
        <w:rPr>
          <w:rFonts w:ascii="Book Antiqua" w:eastAsia="Book Antiqua" w:hAnsi="Book Antiqua" w:cs="Book Antiqua"/>
          <w:color w:val="000000"/>
        </w:rPr>
        <w:t>bosentan</w:t>
      </w:r>
      <w:proofErr w:type="spellEnd"/>
      <w:r>
        <w:rPr>
          <w:rFonts w:ascii="Book Antiqua" w:eastAsia="Book Antiqua" w:hAnsi="Book Antiqua" w:cs="Book Antiqua"/>
          <w:color w:val="000000"/>
        </w:rPr>
        <w:t xml:space="preserve"> was the cause of epistaxis aggravation in our patient. Her condition was improved after the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xml:space="preserve"> treatment, although her pleural effusion was increased. At present, there is no evidence for the increase of pleural effusion caused by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Therefore, the increase in pleural effusion in this case could be related to PAH and heart fai</w:t>
      </w:r>
      <w:r>
        <w:rPr>
          <w:rFonts w:ascii="Book Antiqua" w:eastAsia="Book Antiqua" w:hAnsi="Book Antiqua" w:cs="Book Antiqua"/>
          <w:color w:val="000000"/>
        </w:rPr>
        <w:t>lure, rather than the treatment.</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Multiple generations of the patient’s many family members have suffered from recurrent epistaxis for decades. The HHT diagnosis was made for this family after the </w:t>
      </w:r>
      <w:proofErr w:type="spellStart"/>
      <w:r>
        <w:rPr>
          <w:rFonts w:ascii="Book Antiqua" w:eastAsia="Book Antiqua" w:hAnsi="Book Antiqua" w:cs="Book Antiqua"/>
          <w:color w:val="000000"/>
        </w:rPr>
        <w:t>proband’s</w:t>
      </w:r>
      <w:proofErr w:type="spellEnd"/>
      <w:r>
        <w:rPr>
          <w:rFonts w:ascii="Book Antiqua" w:eastAsia="Book Antiqua" w:hAnsi="Book Antiqua" w:cs="Book Antiqua"/>
          <w:color w:val="000000"/>
        </w:rPr>
        <w:t xml:space="preserve"> admission to our hospital, as she was suffering fr</w:t>
      </w:r>
      <w:r>
        <w:rPr>
          <w:rFonts w:ascii="Book Antiqua" w:eastAsia="Book Antiqua" w:hAnsi="Book Antiqua" w:cs="Book Antiqua"/>
          <w:color w:val="000000"/>
        </w:rPr>
        <w:t xml:space="preserve">om severe PAH and heart failure. This overdue diagnosis reflects the clinicians’ inability to properly diagnose HHT. Thus, it is necessary to cultivate the knowledge of this disease, with the aim of avoiding misdiagnosis and improving HHT patient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The prognosis itself will be improved if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can be diagnosed with HHT with PAH, and treated with an endothelin receptor antagonist in the early stages of the disease.</w:t>
      </w:r>
    </w:p>
    <w:p w:rsidR="00CB373C" w:rsidRDefault="00CB373C">
      <w:pPr>
        <w:spacing w:line="360" w:lineRule="auto"/>
        <w:ind w:firstLine="240"/>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CB373C" w:rsidRDefault="004924FC">
      <w:pPr>
        <w:spacing w:line="360" w:lineRule="auto"/>
        <w:jc w:val="both"/>
        <w:rPr>
          <w:rFonts w:ascii="Book Antiqua" w:hAnsi="Book Antiqua"/>
        </w:rPr>
      </w:pPr>
      <w:bookmarkStart w:id="59" w:name="OLE_LINK196"/>
      <w:bookmarkStart w:id="60" w:name="OLE_LINK195"/>
      <w:r>
        <w:rPr>
          <w:rFonts w:ascii="Book Antiqua" w:eastAsia="Book Antiqua" w:hAnsi="Book Antiqua" w:cs="Book Antiqua"/>
          <w:color w:val="000000"/>
        </w:rPr>
        <w:t xml:space="preserve">HHT with PAH is a rare </w:t>
      </w:r>
      <w:proofErr w:type="spellStart"/>
      <w:r>
        <w:rPr>
          <w:rFonts w:ascii="Book Antiqua" w:eastAsia="Book Antiqua" w:hAnsi="Book Antiqua" w:cs="Book Antiqua"/>
          <w:color w:val="000000"/>
        </w:rPr>
        <w:t>multimorbidity</w:t>
      </w:r>
      <w:proofErr w:type="spellEnd"/>
      <w:r>
        <w:rPr>
          <w:rFonts w:ascii="Book Antiqua" w:eastAsia="Book Antiqua" w:hAnsi="Book Antiqua" w:cs="Book Antiqua"/>
          <w:color w:val="000000"/>
        </w:rPr>
        <w:t xml:space="preserve">. The </w:t>
      </w:r>
      <w:r>
        <w:rPr>
          <w:rFonts w:ascii="Book Antiqua" w:eastAsia="Book Antiqua" w:hAnsi="Book Antiqua" w:cs="Book Antiqua"/>
          <w:i/>
          <w:iCs/>
          <w:color w:val="000000"/>
        </w:rPr>
        <w:t>ACVRL1</w:t>
      </w:r>
      <w:r>
        <w:rPr>
          <w:rFonts w:ascii="Book Antiqua" w:eastAsia="Book Antiqua" w:hAnsi="Book Antiqua" w:cs="Book Antiqua"/>
          <w:color w:val="000000"/>
        </w:rPr>
        <w:t xml:space="preserve"> mutation (c. 1232G&gt;A, p. Arg411Gln) was the cause of such for the case presented herein, representing the first report of a Chinese HHT patient with PAH. HHT diagnosis should be considered for patients with PAH if epistaxis, telangiectasia of the skin and</w:t>
      </w:r>
      <w:r>
        <w:rPr>
          <w:rFonts w:ascii="Book Antiqua" w:eastAsia="Book Antiqua" w:hAnsi="Book Antiqua" w:cs="Book Antiqua"/>
          <w:color w:val="000000"/>
        </w:rPr>
        <w:t xml:space="preserve"> mucous membranes, or visceral AVMs are present. HHT with PAH can be treated with endothelin receptor antagonists and genetic tests should be carried out in the patient’s family. More studies of these rare c</w:t>
      </w:r>
      <w:r>
        <w:rPr>
          <w:rFonts w:ascii="Book Antiqua" w:eastAsia="Book Antiqua" w:hAnsi="Book Antiqua" w:cs="Book Antiqua"/>
          <w:color w:val="000000"/>
        </w:rPr>
        <w:t xml:space="preserve">ases </w:t>
      </w:r>
      <w:r>
        <w:rPr>
          <w:rFonts w:ascii="Book Antiqua" w:eastAsia="Book Antiqua" w:hAnsi="Book Antiqua" w:cs="Book Antiqua"/>
          <w:color w:val="000000"/>
        </w:rPr>
        <w:t>are</w:t>
      </w:r>
      <w:r>
        <w:rPr>
          <w:rFonts w:ascii="Book Antiqua" w:eastAsia="Book Antiqua" w:hAnsi="Book Antiqua" w:cs="Book Antiqua"/>
          <w:color w:val="000000"/>
        </w:rPr>
        <w:t xml:space="preserve"> needed for</w:t>
      </w:r>
      <w:r>
        <w:rPr>
          <w:rFonts w:ascii="Book Antiqua" w:eastAsia="Book Antiqua" w:hAnsi="Book Antiqua" w:cs="Book Antiqua"/>
          <w:color w:val="000000"/>
        </w:rPr>
        <w:t xml:space="preserve"> clinicians to further </w:t>
      </w:r>
      <w:r>
        <w:rPr>
          <w:rFonts w:ascii="Book Antiqua" w:eastAsia="Book Antiqua" w:hAnsi="Book Antiqua" w:cs="Book Antiqua"/>
          <w:color w:val="000000"/>
        </w:rPr>
        <w:t xml:space="preserve">understand this </w:t>
      </w:r>
      <w:proofErr w:type="spellStart"/>
      <w:r>
        <w:rPr>
          <w:rFonts w:ascii="Book Antiqua" w:eastAsia="Book Antiqua" w:hAnsi="Book Antiqua" w:cs="Book Antiqua"/>
          <w:color w:val="000000"/>
        </w:rPr>
        <w:t>multimorbidity</w:t>
      </w:r>
      <w:proofErr w:type="spellEnd"/>
      <w:r>
        <w:rPr>
          <w:rFonts w:ascii="Book Antiqua" w:eastAsia="Book Antiqua" w:hAnsi="Book Antiqua" w:cs="Book Antiqua"/>
          <w:color w:val="000000"/>
        </w:rPr>
        <w:t>.</w:t>
      </w:r>
    </w:p>
    <w:bookmarkEnd w:id="59"/>
    <w:bookmarkEnd w:id="60"/>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olor w:val="000000"/>
        </w:rPr>
        <w:t>REFERENCES</w:t>
      </w:r>
    </w:p>
    <w:p w:rsidR="00CB373C" w:rsidRDefault="004924FC">
      <w:pPr>
        <w:spacing w:line="360" w:lineRule="auto"/>
        <w:jc w:val="both"/>
        <w:rPr>
          <w:rFonts w:ascii="Book Antiqua" w:hAnsi="Book Antiqua"/>
        </w:rPr>
      </w:pPr>
      <w:bookmarkStart w:id="61" w:name="OLE_LINK197"/>
      <w:bookmarkStart w:id="62" w:name="OLE_LINK200"/>
      <w:r>
        <w:rPr>
          <w:rFonts w:ascii="Book Antiqua" w:hAnsi="Book Antiqua"/>
        </w:rPr>
        <w:lastRenderedPageBreak/>
        <w:t xml:space="preserve">1 </w:t>
      </w:r>
      <w:r>
        <w:rPr>
          <w:rFonts w:ascii="Book Antiqua" w:hAnsi="Book Antiqua"/>
          <w:b/>
          <w:bCs/>
        </w:rPr>
        <w:t>Blanchet AS</w:t>
      </w:r>
      <w:r>
        <w:rPr>
          <w:rFonts w:ascii="Book Antiqua" w:hAnsi="Book Antiqua"/>
        </w:rPr>
        <w:t xml:space="preserve">, </w:t>
      </w:r>
      <w:proofErr w:type="spellStart"/>
      <w:r>
        <w:rPr>
          <w:rFonts w:ascii="Book Antiqua" w:hAnsi="Book Antiqua"/>
        </w:rPr>
        <w:t>Cottin</w:t>
      </w:r>
      <w:proofErr w:type="spellEnd"/>
      <w:r>
        <w:rPr>
          <w:rFonts w:ascii="Book Antiqua" w:hAnsi="Book Antiqua"/>
        </w:rPr>
        <w:t xml:space="preserve"> V, </w:t>
      </w:r>
      <w:proofErr w:type="spellStart"/>
      <w:r>
        <w:rPr>
          <w:rFonts w:ascii="Book Antiqua" w:hAnsi="Book Antiqua"/>
        </w:rPr>
        <w:t>Cordier</w:t>
      </w:r>
      <w:proofErr w:type="spellEnd"/>
      <w:r>
        <w:rPr>
          <w:rFonts w:ascii="Book Antiqua" w:hAnsi="Book Antiqua"/>
        </w:rPr>
        <w:t xml:space="preserve"> JF. [Pulmonary vascular manifestations in hereditary hemorrhagic telangiectasia]. </w:t>
      </w:r>
      <w:proofErr w:type="spellStart"/>
      <w:r>
        <w:rPr>
          <w:rFonts w:ascii="Book Antiqua" w:hAnsi="Book Antiqua"/>
          <w:i/>
          <w:iCs/>
        </w:rPr>
        <w:t>Presse</w:t>
      </w:r>
      <w:proofErr w:type="spellEnd"/>
      <w:r>
        <w:rPr>
          <w:rFonts w:ascii="Book Antiqua" w:hAnsi="Book Antiqua"/>
          <w:i/>
          <w:iCs/>
        </w:rPr>
        <w:t xml:space="preserve"> Med</w:t>
      </w:r>
      <w:r>
        <w:rPr>
          <w:rFonts w:ascii="Book Antiqua" w:hAnsi="Book Antiqua"/>
        </w:rPr>
        <w:t xml:space="preserve"> 2005; </w:t>
      </w:r>
      <w:r>
        <w:rPr>
          <w:rFonts w:ascii="Book Antiqua" w:hAnsi="Book Antiqua"/>
          <w:b/>
          <w:bCs/>
        </w:rPr>
        <w:t>34</w:t>
      </w:r>
      <w:r>
        <w:rPr>
          <w:rFonts w:ascii="Book Antiqua" w:hAnsi="Book Antiqua"/>
        </w:rPr>
        <w:t>: 1487-1495 [PMID: 16301980 DOI: 10.1016/s0755-4982(05)84210-1]</w:t>
      </w:r>
    </w:p>
    <w:p w:rsidR="00CB373C" w:rsidRDefault="004924FC">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Faughnan</w:t>
      </w:r>
      <w:proofErr w:type="spellEnd"/>
      <w:r>
        <w:rPr>
          <w:rFonts w:ascii="Book Antiqua" w:hAnsi="Book Antiqua"/>
          <w:b/>
          <w:bCs/>
        </w:rPr>
        <w:t xml:space="preserve"> ME</w:t>
      </w:r>
      <w:r>
        <w:rPr>
          <w:rFonts w:ascii="Book Antiqua" w:hAnsi="Book Antiqua"/>
        </w:rPr>
        <w:t>,</w:t>
      </w:r>
      <w:r>
        <w:rPr>
          <w:rFonts w:ascii="Book Antiqua" w:hAnsi="Book Antiqua"/>
        </w:rPr>
        <w:t xml:space="preserve"> </w:t>
      </w:r>
      <w:proofErr w:type="spellStart"/>
      <w:r>
        <w:rPr>
          <w:rFonts w:ascii="Book Antiqua" w:hAnsi="Book Antiqua"/>
        </w:rPr>
        <w:t>Palda</w:t>
      </w:r>
      <w:proofErr w:type="spellEnd"/>
      <w:r>
        <w:rPr>
          <w:rFonts w:ascii="Book Antiqua" w:hAnsi="Book Antiqua"/>
        </w:rPr>
        <w:t xml:space="preserve"> VA, Garcia-</w:t>
      </w:r>
      <w:proofErr w:type="spellStart"/>
      <w:r>
        <w:rPr>
          <w:rFonts w:ascii="Book Antiqua" w:hAnsi="Book Antiqua"/>
        </w:rPr>
        <w:t>Tsao</w:t>
      </w:r>
      <w:proofErr w:type="spellEnd"/>
      <w:r>
        <w:rPr>
          <w:rFonts w:ascii="Book Antiqua" w:hAnsi="Book Antiqua"/>
        </w:rPr>
        <w:t xml:space="preserve"> G, </w:t>
      </w:r>
      <w:proofErr w:type="spellStart"/>
      <w:r>
        <w:rPr>
          <w:rFonts w:ascii="Book Antiqua" w:hAnsi="Book Antiqua"/>
        </w:rPr>
        <w:t>Geisthoff</w:t>
      </w:r>
      <w:proofErr w:type="spellEnd"/>
      <w:r>
        <w:rPr>
          <w:rFonts w:ascii="Book Antiqua" w:hAnsi="Book Antiqua"/>
        </w:rPr>
        <w:t xml:space="preserve"> UW, McDonald J, Proctor DD, Spears J, Brown DH, </w:t>
      </w:r>
      <w:proofErr w:type="spellStart"/>
      <w:r>
        <w:rPr>
          <w:rFonts w:ascii="Book Antiqua" w:hAnsi="Book Antiqua"/>
        </w:rPr>
        <w:t>Buscarini</w:t>
      </w:r>
      <w:proofErr w:type="spellEnd"/>
      <w:r>
        <w:rPr>
          <w:rFonts w:ascii="Book Antiqua" w:hAnsi="Book Antiqua"/>
        </w:rPr>
        <w:t xml:space="preserve"> E, Chesnutt MS, </w:t>
      </w:r>
      <w:proofErr w:type="spellStart"/>
      <w:r>
        <w:rPr>
          <w:rFonts w:ascii="Book Antiqua" w:hAnsi="Book Antiqua"/>
        </w:rPr>
        <w:t>Cottin</w:t>
      </w:r>
      <w:proofErr w:type="spellEnd"/>
      <w:r>
        <w:rPr>
          <w:rFonts w:ascii="Book Antiqua" w:hAnsi="Book Antiqua"/>
        </w:rPr>
        <w:t xml:space="preserve"> V, </w:t>
      </w:r>
      <w:proofErr w:type="spellStart"/>
      <w:r>
        <w:rPr>
          <w:rFonts w:ascii="Book Antiqua" w:hAnsi="Book Antiqua"/>
        </w:rPr>
        <w:t>Ganguly</w:t>
      </w:r>
      <w:proofErr w:type="spellEnd"/>
      <w:r>
        <w:rPr>
          <w:rFonts w:ascii="Book Antiqua" w:hAnsi="Book Antiqua"/>
        </w:rPr>
        <w:t xml:space="preserve"> A, Gossage JR, </w:t>
      </w:r>
      <w:proofErr w:type="spellStart"/>
      <w:r>
        <w:rPr>
          <w:rFonts w:ascii="Book Antiqua" w:hAnsi="Book Antiqua"/>
        </w:rPr>
        <w:t>Guttmacher</w:t>
      </w:r>
      <w:proofErr w:type="spellEnd"/>
      <w:r>
        <w:rPr>
          <w:rFonts w:ascii="Book Antiqua" w:hAnsi="Book Antiqua"/>
        </w:rPr>
        <w:t xml:space="preserve"> AE, Hyland RH, Kennedy SJ, </w:t>
      </w:r>
      <w:proofErr w:type="spellStart"/>
      <w:r>
        <w:rPr>
          <w:rFonts w:ascii="Book Antiqua" w:hAnsi="Book Antiqua"/>
        </w:rPr>
        <w:t>Korzenik</w:t>
      </w:r>
      <w:proofErr w:type="spellEnd"/>
      <w:r>
        <w:rPr>
          <w:rFonts w:ascii="Book Antiqua" w:hAnsi="Book Antiqua"/>
        </w:rPr>
        <w:t xml:space="preserve"> J, </w:t>
      </w:r>
      <w:proofErr w:type="spellStart"/>
      <w:r>
        <w:rPr>
          <w:rFonts w:ascii="Book Antiqua" w:hAnsi="Book Antiqua"/>
        </w:rPr>
        <w:t>Mager</w:t>
      </w:r>
      <w:proofErr w:type="spellEnd"/>
      <w:r>
        <w:rPr>
          <w:rFonts w:ascii="Book Antiqua" w:hAnsi="Book Antiqua"/>
        </w:rPr>
        <w:t xml:space="preserve"> JJ, </w:t>
      </w:r>
      <w:proofErr w:type="spellStart"/>
      <w:r>
        <w:rPr>
          <w:rFonts w:ascii="Book Antiqua" w:hAnsi="Book Antiqua"/>
        </w:rPr>
        <w:t>Ozanne</w:t>
      </w:r>
      <w:proofErr w:type="spellEnd"/>
      <w:r>
        <w:rPr>
          <w:rFonts w:ascii="Book Antiqua" w:hAnsi="Book Antiqua"/>
        </w:rPr>
        <w:t xml:space="preserve"> AP, </w:t>
      </w:r>
      <w:proofErr w:type="spellStart"/>
      <w:r>
        <w:rPr>
          <w:rFonts w:ascii="Book Antiqua" w:hAnsi="Book Antiqua"/>
        </w:rPr>
        <w:t>Piccirillo</w:t>
      </w:r>
      <w:proofErr w:type="spellEnd"/>
      <w:r>
        <w:rPr>
          <w:rFonts w:ascii="Book Antiqua" w:hAnsi="Book Antiqua"/>
        </w:rPr>
        <w:t xml:space="preserve"> JF, </w:t>
      </w:r>
      <w:proofErr w:type="spellStart"/>
      <w:r>
        <w:rPr>
          <w:rFonts w:ascii="Book Antiqua" w:hAnsi="Book Antiqua"/>
        </w:rPr>
        <w:t>Picus</w:t>
      </w:r>
      <w:proofErr w:type="spellEnd"/>
      <w:r>
        <w:rPr>
          <w:rFonts w:ascii="Book Antiqua" w:hAnsi="Book Antiqua"/>
        </w:rPr>
        <w:t xml:space="preserve"> D, </w:t>
      </w:r>
      <w:proofErr w:type="spellStart"/>
      <w:r>
        <w:rPr>
          <w:rFonts w:ascii="Book Antiqua" w:hAnsi="Book Antiqua"/>
        </w:rPr>
        <w:t>Plauchu</w:t>
      </w:r>
      <w:proofErr w:type="spellEnd"/>
      <w:r>
        <w:rPr>
          <w:rFonts w:ascii="Book Antiqua" w:hAnsi="Book Antiqua"/>
        </w:rPr>
        <w:t xml:space="preserve"> H, </w:t>
      </w:r>
      <w:proofErr w:type="spellStart"/>
      <w:r>
        <w:rPr>
          <w:rFonts w:ascii="Book Antiqua" w:hAnsi="Book Antiqua"/>
        </w:rPr>
        <w:t>Porteou</w:t>
      </w:r>
      <w:r>
        <w:rPr>
          <w:rFonts w:ascii="Book Antiqua" w:hAnsi="Book Antiqua"/>
        </w:rPr>
        <w:t>s</w:t>
      </w:r>
      <w:proofErr w:type="spellEnd"/>
      <w:r>
        <w:rPr>
          <w:rFonts w:ascii="Book Antiqua" w:hAnsi="Book Antiqua"/>
        </w:rPr>
        <w:t xml:space="preserve"> ME, </w:t>
      </w:r>
      <w:proofErr w:type="spellStart"/>
      <w:r>
        <w:rPr>
          <w:rFonts w:ascii="Book Antiqua" w:hAnsi="Book Antiqua"/>
        </w:rPr>
        <w:t>Pyeritz</w:t>
      </w:r>
      <w:proofErr w:type="spellEnd"/>
      <w:r>
        <w:rPr>
          <w:rFonts w:ascii="Book Antiqua" w:hAnsi="Book Antiqua"/>
        </w:rPr>
        <w:t xml:space="preserve"> RE, Ross DA, </w:t>
      </w:r>
      <w:proofErr w:type="spellStart"/>
      <w:r>
        <w:rPr>
          <w:rFonts w:ascii="Book Antiqua" w:hAnsi="Book Antiqua"/>
        </w:rPr>
        <w:t>Sabba</w:t>
      </w:r>
      <w:proofErr w:type="spellEnd"/>
      <w:r>
        <w:rPr>
          <w:rFonts w:ascii="Book Antiqua" w:hAnsi="Book Antiqua"/>
        </w:rPr>
        <w:t xml:space="preserve"> C, Swanson K, Terry P, Wallace MC, </w:t>
      </w:r>
      <w:proofErr w:type="spellStart"/>
      <w:r>
        <w:rPr>
          <w:rFonts w:ascii="Book Antiqua" w:hAnsi="Book Antiqua"/>
        </w:rPr>
        <w:t>Westermann</w:t>
      </w:r>
      <w:proofErr w:type="spellEnd"/>
      <w:r>
        <w:rPr>
          <w:rFonts w:ascii="Book Antiqua" w:hAnsi="Book Antiqua"/>
        </w:rPr>
        <w:t xml:space="preserve"> CJ, White RI, Young LH, </w:t>
      </w:r>
      <w:proofErr w:type="spellStart"/>
      <w:r>
        <w:rPr>
          <w:rFonts w:ascii="Book Antiqua" w:hAnsi="Book Antiqua"/>
        </w:rPr>
        <w:t>Zarrabeitia</w:t>
      </w:r>
      <w:proofErr w:type="spellEnd"/>
      <w:r>
        <w:rPr>
          <w:rFonts w:ascii="Book Antiqua" w:hAnsi="Book Antiqua"/>
        </w:rPr>
        <w:t xml:space="preserve"> R; HHT Foundation International - Guidelines Working Group. International guidelines for the diagnosis and management of hereditary </w:t>
      </w:r>
      <w:proofErr w:type="spellStart"/>
      <w:r>
        <w:rPr>
          <w:rFonts w:ascii="Book Antiqua" w:hAnsi="Book Antiqua"/>
        </w:rPr>
        <w:t>haemorrha</w:t>
      </w:r>
      <w:r>
        <w:rPr>
          <w:rFonts w:ascii="Book Antiqua" w:hAnsi="Book Antiqua"/>
        </w:rPr>
        <w:t>gic</w:t>
      </w:r>
      <w:proofErr w:type="spellEnd"/>
      <w:r>
        <w:rPr>
          <w:rFonts w:ascii="Book Antiqua" w:hAnsi="Book Antiqua"/>
        </w:rPr>
        <w:t xml:space="preserve"> telangiectasia. </w:t>
      </w:r>
      <w:r>
        <w:rPr>
          <w:rFonts w:ascii="Book Antiqua" w:hAnsi="Book Antiqua"/>
          <w:i/>
          <w:iCs/>
        </w:rPr>
        <w:t>J Med Genet</w:t>
      </w:r>
      <w:r>
        <w:rPr>
          <w:rFonts w:ascii="Book Antiqua" w:hAnsi="Book Antiqua"/>
        </w:rPr>
        <w:t xml:space="preserve"> 2011; </w:t>
      </w:r>
      <w:r>
        <w:rPr>
          <w:rFonts w:ascii="Book Antiqua" w:hAnsi="Book Antiqua"/>
          <w:b/>
          <w:bCs/>
        </w:rPr>
        <w:t>48</w:t>
      </w:r>
      <w:r>
        <w:rPr>
          <w:rFonts w:ascii="Book Antiqua" w:hAnsi="Book Antiqua"/>
        </w:rPr>
        <w:t>: 73-87 [PMID: 19553198 DOI: 10.1136/jmg.2009.069013]</w:t>
      </w:r>
    </w:p>
    <w:p w:rsidR="00CB373C" w:rsidRDefault="004924FC">
      <w:pPr>
        <w:spacing w:line="360" w:lineRule="auto"/>
        <w:jc w:val="both"/>
        <w:rPr>
          <w:rFonts w:ascii="Book Antiqua" w:hAnsi="Book Antiqua"/>
        </w:rPr>
      </w:pPr>
      <w:r>
        <w:rPr>
          <w:rFonts w:ascii="Book Antiqua" w:hAnsi="Book Antiqua"/>
        </w:rPr>
        <w:t xml:space="preserve">3 </w:t>
      </w:r>
      <w:r>
        <w:rPr>
          <w:rFonts w:ascii="Book Antiqua" w:hAnsi="Book Antiqua"/>
          <w:b/>
          <w:bCs/>
        </w:rPr>
        <w:t>Lacombe P</w:t>
      </w:r>
      <w:r>
        <w:rPr>
          <w:rFonts w:ascii="Book Antiqua" w:hAnsi="Book Antiqua"/>
        </w:rPr>
        <w:t xml:space="preserve">, </w:t>
      </w:r>
      <w:proofErr w:type="spellStart"/>
      <w:r>
        <w:rPr>
          <w:rFonts w:ascii="Book Antiqua" w:hAnsi="Book Antiqua"/>
        </w:rPr>
        <w:t>Lacout</w:t>
      </w:r>
      <w:proofErr w:type="spellEnd"/>
      <w:r>
        <w:rPr>
          <w:rFonts w:ascii="Book Antiqua" w:hAnsi="Book Antiqua"/>
        </w:rPr>
        <w:t xml:space="preserve"> A, Marcy PY, </w:t>
      </w:r>
      <w:proofErr w:type="spellStart"/>
      <w:r>
        <w:rPr>
          <w:rFonts w:ascii="Book Antiqua" w:hAnsi="Book Antiqua"/>
        </w:rPr>
        <w:t>Binsse</w:t>
      </w:r>
      <w:proofErr w:type="spellEnd"/>
      <w:r>
        <w:rPr>
          <w:rFonts w:ascii="Book Antiqua" w:hAnsi="Book Antiqua"/>
        </w:rPr>
        <w:t xml:space="preserve"> S, </w:t>
      </w:r>
      <w:proofErr w:type="spellStart"/>
      <w:r>
        <w:rPr>
          <w:rFonts w:ascii="Book Antiqua" w:hAnsi="Book Antiqua"/>
        </w:rPr>
        <w:t>Sellier</w:t>
      </w:r>
      <w:proofErr w:type="spellEnd"/>
      <w:r>
        <w:rPr>
          <w:rFonts w:ascii="Book Antiqua" w:hAnsi="Book Antiqua"/>
        </w:rPr>
        <w:t xml:space="preserve"> J, </w:t>
      </w:r>
      <w:proofErr w:type="spellStart"/>
      <w:r>
        <w:rPr>
          <w:rFonts w:ascii="Book Antiqua" w:hAnsi="Book Antiqua"/>
        </w:rPr>
        <w:t>Bensalah</w:t>
      </w:r>
      <w:proofErr w:type="spellEnd"/>
      <w:r>
        <w:rPr>
          <w:rFonts w:ascii="Book Antiqua" w:hAnsi="Book Antiqua"/>
        </w:rPr>
        <w:t xml:space="preserve"> M, </w:t>
      </w:r>
      <w:proofErr w:type="spellStart"/>
      <w:r>
        <w:rPr>
          <w:rFonts w:ascii="Book Antiqua" w:hAnsi="Book Antiqua"/>
        </w:rPr>
        <w:t>Chinet</w:t>
      </w:r>
      <w:proofErr w:type="spellEnd"/>
      <w:r>
        <w:rPr>
          <w:rFonts w:ascii="Book Antiqua" w:hAnsi="Book Antiqua"/>
        </w:rPr>
        <w:t xml:space="preserve"> T, </w:t>
      </w:r>
      <w:proofErr w:type="spellStart"/>
      <w:r>
        <w:rPr>
          <w:rFonts w:ascii="Book Antiqua" w:hAnsi="Book Antiqua"/>
        </w:rPr>
        <w:t>Bourgault-Villada</w:t>
      </w:r>
      <w:proofErr w:type="spellEnd"/>
      <w:r>
        <w:rPr>
          <w:rFonts w:ascii="Book Antiqua" w:hAnsi="Book Antiqua"/>
        </w:rPr>
        <w:t xml:space="preserve"> I, </w:t>
      </w:r>
      <w:proofErr w:type="spellStart"/>
      <w:r>
        <w:rPr>
          <w:rFonts w:ascii="Book Antiqua" w:hAnsi="Book Antiqua"/>
        </w:rPr>
        <w:t>Blivet</w:t>
      </w:r>
      <w:proofErr w:type="spellEnd"/>
      <w:r>
        <w:rPr>
          <w:rFonts w:ascii="Book Antiqua" w:hAnsi="Book Antiqua"/>
        </w:rPr>
        <w:t xml:space="preserve"> S, </w:t>
      </w:r>
      <w:proofErr w:type="spellStart"/>
      <w:r>
        <w:rPr>
          <w:rFonts w:ascii="Book Antiqua" w:hAnsi="Book Antiqua"/>
        </w:rPr>
        <w:t>Roume</w:t>
      </w:r>
      <w:proofErr w:type="spellEnd"/>
      <w:r>
        <w:rPr>
          <w:rFonts w:ascii="Book Antiqua" w:hAnsi="Book Antiqua"/>
        </w:rPr>
        <w:t xml:space="preserve"> J, </w:t>
      </w:r>
      <w:proofErr w:type="spellStart"/>
      <w:r>
        <w:rPr>
          <w:rFonts w:ascii="Book Antiqua" w:hAnsi="Book Antiqua"/>
        </w:rPr>
        <w:t>Lesur</w:t>
      </w:r>
      <w:proofErr w:type="spellEnd"/>
      <w:r>
        <w:rPr>
          <w:rFonts w:ascii="Book Antiqua" w:hAnsi="Book Antiqua"/>
        </w:rPr>
        <w:t xml:space="preserve"> G, </w:t>
      </w:r>
      <w:proofErr w:type="spellStart"/>
      <w:r>
        <w:rPr>
          <w:rFonts w:ascii="Book Antiqua" w:hAnsi="Book Antiqua"/>
        </w:rPr>
        <w:t>Blondel</w:t>
      </w:r>
      <w:proofErr w:type="spellEnd"/>
      <w:r>
        <w:rPr>
          <w:rFonts w:ascii="Book Antiqua" w:hAnsi="Book Antiqua"/>
        </w:rPr>
        <w:t xml:space="preserve"> JH, </w:t>
      </w:r>
      <w:proofErr w:type="spellStart"/>
      <w:r>
        <w:rPr>
          <w:rFonts w:ascii="Book Antiqua" w:hAnsi="Book Antiqua"/>
        </w:rPr>
        <w:t>Fagnou</w:t>
      </w:r>
      <w:proofErr w:type="spellEnd"/>
      <w:r>
        <w:rPr>
          <w:rFonts w:ascii="Book Antiqua" w:hAnsi="Book Antiqua"/>
        </w:rPr>
        <w:t xml:space="preserve"> C, </w:t>
      </w:r>
      <w:proofErr w:type="spellStart"/>
      <w:r>
        <w:rPr>
          <w:rFonts w:ascii="Book Antiqua" w:hAnsi="Book Antiqua"/>
        </w:rPr>
        <w:t>Ozanne</w:t>
      </w:r>
      <w:proofErr w:type="spellEnd"/>
      <w:r>
        <w:rPr>
          <w:rFonts w:ascii="Book Antiqua" w:hAnsi="Book Antiqua"/>
        </w:rPr>
        <w:t xml:space="preserve"> A, </w:t>
      </w:r>
      <w:proofErr w:type="spellStart"/>
      <w:r>
        <w:rPr>
          <w:rFonts w:ascii="Book Antiqua" w:hAnsi="Book Antiqua"/>
        </w:rPr>
        <w:t>Chagn</w:t>
      </w:r>
      <w:r>
        <w:rPr>
          <w:rFonts w:ascii="Book Antiqua" w:hAnsi="Book Antiqua"/>
        </w:rPr>
        <w:t>on</w:t>
      </w:r>
      <w:proofErr w:type="spellEnd"/>
      <w:r>
        <w:rPr>
          <w:rFonts w:ascii="Book Antiqua" w:hAnsi="Book Antiqua"/>
        </w:rPr>
        <w:t xml:space="preserve"> S, El </w:t>
      </w:r>
      <w:proofErr w:type="spellStart"/>
      <w:r>
        <w:rPr>
          <w:rFonts w:ascii="Book Antiqua" w:hAnsi="Book Antiqua"/>
        </w:rPr>
        <w:t>Hajjam</w:t>
      </w:r>
      <w:proofErr w:type="spellEnd"/>
      <w:r>
        <w:rPr>
          <w:rFonts w:ascii="Book Antiqua" w:hAnsi="Book Antiqua"/>
        </w:rPr>
        <w:t xml:space="preserve"> M. Diagnosis and treatment of pulmonary arteriovenous malformations in hereditary hemorrhagic telangiectasia: An overview.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Imaging</w:t>
      </w:r>
      <w:r>
        <w:rPr>
          <w:rFonts w:ascii="Book Antiqua" w:hAnsi="Book Antiqua"/>
        </w:rPr>
        <w:t xml:space="preserve"> 2013; </w:t>
      </w:r>
      <w:r>
        <w:rPr>
          <w:rFonts w:ascii="Book Antiqua" w:hAnsi="Book Antiqua"/>
          <w:b/>
          <w:bCs/>
        </w:rPr>
        <w:t>94</w:t>
      </w:r>
      <w:r>
        <w:rPr>
          <w:rFonts w:ascii="Book Antiqua" w:hAnsi="Book Antiqua"/>
        </w:rPr>
        <w:t>: 835-848 [PMID: 23763987 DOI: 10.1016/j.diii.2013.03.014]</w:t>
      </w:r>
    </w:p>
    <w:p w:rsidR="00CB373C" w:rsidRDefault="004924FC">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Cottin</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Plauchu</w:t>
      </w:r>
      <w:proofErr w:type="spellEnd"/>
      <w:r>
        <w:rPr>
          <w:rFonts w:ascii="Book Antiqua" w:hAnsi="Book Antiqua"/>
        </w:rPr>
        <w:t xml:space="preserve"> H, Dupuis-</w:t>
      </w:r>
      <w:proofErr w:type="spellStart"/>
      <w:r>
        <w:rPr>
          <w:rFonts w:ascii="Book Antiqua" w:hAnsi="Book Antiqua"/>
        </w:rPr>
        <w:t>Girod</w:t>
      </w:r>
      <w:proofErr w:type="spellEnd"/>
      <w:r>
        <w:rPr>
          <w:rFonts w:ascii="Book Antiqua" w:hAnsi="Book Antiqua"/>
        </w:rPr>
        <w:t xml:space="preserve"> S, </w:t>
      </w:r>
      <w:proofErr w:type="spellStart"/>
      <w:r>
        <w:rPr>
          <w:rFonts w:ascii="Book Antiqua" w:hAnsi="Book Antiqua"/>
        </w:rPr>
        <w:t>Cordier</w:t>
      </w:r>
      <w:proofErr w:type="spellEnd"/>
      <w:r>
        <w:rPr>
          <w:rFonts w:ascii="Book Antiqua" w:hAnsi="Book Antiqua"/>
        </w:rPr>
        <w:t xml:space="preserve"> JF. Pulmonary arteriovenous malformations in patients with hereditary hemorrhagic telangiectasia: follow-up and pathophysiologic considerations.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2007; </w:t>
      </w:r>
      <w:r>
        <w:rPr>
          <w:rFonts w:ascii="Book Antiqua" w:hAnsi="Book Antiqua"/>
          <w:b/>
          <w:bCs/>
        </w:rPr>
        <w:t>18</w:t>
      </w:r>
      <w:r>
        <w:rPr>
          <w:rFonts w:ascii="Book Antiqua" w:hAnsi="Book Antiqua"/>
        </w:rPr>
        <w:t>: 938-9; author reply 939 [PMID: 17609460 DOI</w:t>
      </w:r>
      <w:r>
        <w:rPr>
          <w:rFonts w:ascii="Book Antiqua" w:hAnsi="Book Antiqua"/>
        </w:rPr>
        <w:t>: 10.1016/j.jvir.2006.12.741]</w:t>
      </w:r>
    </w:p>
    <w:p w:rsidR="00CB373C" w:rsidRDefault="004924FC">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Galiè</w:t>
      </w:r>
      <w:proofErr w:type="spellEnd"/>
      <w:r>
        <w:rPr>
          <w:rFonts w:ascii="Book Antiqua" w:hAnsi="Book Antiqua"/>
          <w:b/>
          <w:bCs/>
        </w:rPr>
        <w:t xml:space="preserve"> N</w:t>
      </w:r>
      <w:r>
        <w:rPr>
          <w:rFonts w:ascii="Book Antiqua" w:hAnsi="Book Antiqua"/>
        </w:rPr>
        <w:t xml:space="preserve">, Humbert M, </w:t>
      </w:r>
      <w:proofErr w:type="spellStart"/>
      <w:r>
        <w:rPr>
          <w:rFonts w:ascii="Book Antiqua" w:hAnsi="Book Antiqua"/>
        </w:rPr>
        <w:t>Vachiery</w:t>
      </w:r>
      <w:proofErr w:type="spellEnd"/>
      <w:r>
        <w:rPr>
          <w:rFonts w:ascii="Book Antiqua" w:hAnsi="Book Antiqua"/>
        </w:rPr>
        <w:t xml:space="preserve"> JL, Gibbs S, Lang I, </w:t>
      </w:r>
      <w:proofErr w:type="spellStart"/>
      <w:r>
        <w:rPr>
          <w:rFonts w:ascii="Book Antiqua" w:hAnsi="Book Antiqua"/>
        </w:rPr>
        <w:t>Torbicki</w:t>
      </w:r>
      <w:proofErr w:type="spellEnd"/>
      <w:r>
        <w:rPr>
          <w:rFonts w:ascii="Book Antiqua" w:hAnsi="Book Antiqua"/>
        </w:rPr>
        <w:t xml:space="preserve"> A, </w:t>
      </w:r>
      <w:proofErr w:type="spellStart"/>
      <w:r>
        <w:rPr>
          <w:rFonts w:ascii="Book Antiqua" w:hAnsi="Book Antiqua"/>
        </w:rPr>
        <w:t>Simonneau</w:t>
      </w:r>
      <w:proofErr w:type="spellEnd"/>
      <w:r>
        <w:rPr>
          <w:rFonts w:ascii="Book Antiqua" w:hAnsi="Book Antiqua"/>
        </w:rPr>
        <w:t xml:space="preserve"> G, Peacock A, </w:t>
      </w:r>
      <w:proofErr w:type="spellStart"/>
      <w:r>
        <w:rPr>
          <w:rFonts w:ascii="Book Antiqua" w:hAnsi="Book Antiqua"/>
        </w:rPr>
        <w:t>Vonk</w:t>
      </w:r>
      <w:proofErr w:type="spellEnd"/>
      <w:r>
        <w:rPr>
          <w:rFonts w:ascii="Book Antiqua" w:hAnsi="Book Antiqua"/>
        </w:rPr>
        <w:t xml:space="preserve"> </w:t>
      </w:r>
      <w:proofErr w:type="spellStart"/>
      <w:r>
        <w:rPr>
          <w:rFonts w:ascii="Book Antiqua" w:hAnsi="Book Antiqua"/>
        </w:rPr>
        <w:t>Noordegraaf</w:t>
      </w:r>
      <w:proofErr w:type="spellEnd"/>
      <w:r>
        <w:rPr>
          <w:rFonts w:ascii="Book Antiqua" w:hAnsi="Book Antiqua"/>
        </w:rPr>
        <w:t xml:space="preserve"> A, </w:t>
      </w:r>
      <w:proofErr w:type="spellStart"/>
      <w:r>
        <w:rPr>
          <w:rFonts w:ascii="Book Antiqua" w:hAnsi="Book Antiqua"/>
        </w:rPr>
        <w:t>Beghetti</w:t>
      </w:r>
      <w:proofErr w:type="spellEnd"/>
      <w:r>
        <w:rPr>
          <w:rFonts w:ascii="Book Antiqua" w:hAnsi="Book Antiqua"/>
        </w:rPr>
        <w:t xml:space="preserve"> M, </w:t>
      </w:r>
      <w:proofErr w:type="spellStart"/>
      <w:r>
        <w:rPr>
          <w:rFonts w:ascii="Book Antiqua" w:hAnsi="Book Antiqua"/>
        </w:rPr>
        <w:t>Ghofrani</w:t>
      </w:r>
      <w:proofErr w:type="spellEnd"/>
      <w:r>
        <w:rPr>
          <w:rFonts w:ascii="Book Antiqua" w:hAnsi="Book Antiqua"/>
        </w:rPr>
        <w:t xml:space="preserve"> A, Gomez Sanchez MA, </w:t>
      </w:r>
      <w:proofErr w:type="spellStart"/>
      <w:r>
        <w:rPr>
          <w:rFonts w:ascii="Book Antiqua" w:hAnsi="Book Antiqua"/>
        </w:rPr>
        <w:t>Hansmann</w:t>
      </w:r>
      <w:proofErr w:type="spellEnd"/>
      <w:r>
        <w:rPr>
          <w:rFonts w:ascii="Book Antiqua" w:hAnsi="Book Antiqua"/>
        </w:rPr>
        <w:t xml:space="preserve"> G, </w:t>
      </w:r>
      <w:proofErr w:type="spellStart"/>
      <w:r>
        <w:rPr>
          <w:rFonts w:ascii="Book Antiqua" w:hAnsi="Book Antiqua"/>
        </w:rPr>
        <w:t>Klepetko</w:t>
      </w:r>
      <w:proofErr w:type="spellEnd"/>
      <w:r>
        <w:rPr>
          <w:rFonts w:ascii="Book Antiqua" w:hAnsi="Book Antiqua"/>
        </w:rPr>
        <w:t xml:space="preserve"> W, </w:t>
      </w:r>
      <w:proofErr w:type="spellStart"/>
      <w:r>
        <w:rPr>
          <w:rFonts w:ascii="Book Antiqua" w:hAnsi="Book Antiqua"/>
        </w:rPr>
        <w:t>Lancellotti</w:t>
      </w:r>
      <w:proofErr w:type="spellEnd"/>
      <w:r>
        <w:rPr>
          <w:rFonts w:ascii="Book Antiqua" w:hAnsi="Book Antiqua"/>
        </w:rPr>
        <w:t xml:space="preserve"> P, </w:t>
      </w:r>
      <w:proofErr w:type="spellStart"/>
      <w:r>
        <w:rPr>
          <w:rFonts w:ascii="Book Antiqua" w:hAnsi="Book Antiqua"/>
        </w:rPr>
        <w:t>Matucci</w:t>
      </w:r>
      <w:proofErr w:type="spellEnd"/>
      <w:r>
        <w:rPr>
          <w:rFonts w:ascii="Book Antiqua" w:hAnsi="Book Antiqua"/>
        </w:rPr>
        <w:t xml:space="preserve"> M, </w:t>
      </w:r>
      <w:proofErr w:type="spellStart"/>
      <w:r>
        <w:rPr>
          <w:rFonts w:ascii="Book Antiqua" w:hAnsi="Book Antiqua"/>
        </w:rPr>
        <w:t>McDonagh</w:t>
      </w:r>
      <w:proofErr w:type="spellEnd"/>
      <w:r>
        <w:rPr>
          <w:rFonts w:ascii="Book Antiqua" w:hAnsi="Book Antiqua"/>
        </w:rPr>
        <w:t xml:space="preserve"> T, </w:t>
      </w:r>
      <w:proofErr w:type="spellStart"/>
      <w:r>
        <w:rPr>
          <w:rFonts w:ascii="Book Antiqua" w:hAnsi="Book Antiqua"/>
        </w:rPr>
        <w:t>Pierard</w:t>
      </w:r>
      <w:proofErr w:type="spellEnd"/>
      <w:r>
        <w:rPr>
          <w:rFonts w:ascii="Book Antiqua" w:hAnsi="Book Antiqua"/>
        </w:rPr>
        <w:t xml:space="preserve"> LA, </w:t>
      </w:r>
      <w:proofErr w:type="spellStart"/>
      <w:r>
        <w:rPr>
          <w:rFonts w:ascii="Book Antiqua" w:hAnsi="Book Antiqua"/>
        </w:rPr>
        <w:t>Tr</w:t>
      </w:r>
      <w:r>
        <w:rPr>
          <w:rFonts w:ascii="Book Antiqua" w:hAnsi="Book Antiqua"/>
        </w:rPr>
        <w:t>indade</w:t>
      </w:r>
      <w:proofErr w:type="spellEnd"/>
      <w:r>
        <w:rPr>
          <w:rFonts w:ascii="Book Antiqua" w:hAnsi="Book Antiqua"/>
        </w:rPr>
        <w:t xml:space="preserve"> PT, </w:t>
      </w:r>
      <w:proofErr w:type="spellStart"/>
      <w:r>
        <w:rPr>
          <w:rFonts w:ascii="Book Antiqua" w:hAnsi="Book Antiqua"/>
        </w:rPr>
        <w:t>Zompatori</w:t>
      </w:r>
      <w:proofErr w:type="spellEnd"/>
      <w:r>
        <w:rPr>
          <w:rFonts w:ascii="Book Antiqua" w:hAnsi="Book Antiqua"/>
        </w:rPr>
        <w:t xml:space="preserve"> M, </w:t>
      </w:r>
      <w:proofErr w:type="spellStart"/>
      <w:r>
        <w:rPr>
          <w:rFonts w:ascii="Book Antiqua" w:hAnsi="Book Antiqua"/>
        </w:rPr>
        <w:t>Hoeper</w:t>
      </w:r>
      <w:proofErr w:type="spellEnd"/>
      <w:r>
        <w:rPr>
          <w:rFonts w:ascii="Book Antiqua" w:hAnsi="Book Antiqua"/>
        </w:rPr>
        <w:t xml:space="preserve"> M; ESC Scientific Document Group . 2015 ESC/ERS Guidelines for the diagnosis and treatment of pulmonary hypertension: The Joint Task Force for the Diagnosis and Treatment of Pulmonary Hypertension of the European Society of C</w:t>
      </w:r>
      <w:r>
        <w:rPr>
          <w:rFonts w:ascii="Book Antiqua" w:hAnsi="Book Antiqua"/>
        </w:rPr>
        <w:t xml:space="preserve">ardiology (ESC) and the European Respiratory Society (ERS): Endorsed by: Association for European </w:t>
      </w:r>
      <w:proofErr w:type="spellStart"/>
      <w:r>
        <w:rPr>
          <w:rFonts w:ascii="Book Antiqua" w:hAnsi="Book Antiqua"/>
        </w:rPr>
        <w:t>Paediatric</w:t>
      </w:r>
      <w:proofErr w:type="spellEnd"/>
      <w:r>
        <w:rPr>
          <w:rFonts w:ascii="Book Antiqua" w:hAnsi="Book Antiqua"/>
        </w:rPr>
        <w:t xml:space="preserve"> and Congenital Cardiology (AEPC), International Society for </w:t>
      </w:r>
      <w:r>
        <w:rPr>
          <w:rFonts w:ascii="Book Antiqua" w:hAnsi="Book Antiqua"/>
        </w:rPr>
        <w:lastRenderedPageBreak/>
        <w:t xml:space="preserve">Heart and Lung Transplantation (ISHLT). </w:t>
      </w:r>
      <w:proofErr w:type="spellStart"/>
      <w:r>
        <w:rPr>
          <w:rFonts w:ascii="Book Antiqua" w:hAnsi="Book Antiqua"/>
          <w:i/>
          <w:iCs/>
        </w:rPr>
        <w:t>Eur</w:t>
      </w:r>
      <w:proofErr w:type="spellEnd"/>
      <w:r>
        <w:rPr>
          <w:rFonts w:ascii="Book Antiqua" w:hAnsi="Book Antiqua"/>
          <w:i/>
          <w:iCs/>
        </w:rPr>
        <w:t xml:space="preserve"> Heart J</w:t>
      </w:r>
      <w:r>
        <w:rPr>
          <w:rFonts w:ascii="Book Antiqua" w:hAnsi="Book Antiqua"/>
        </w:rPr>
        <w:t xml:space="preserve"> 2016; </w:t>
      </w:r>
      <w:r>
        <w:rPr>
          <w:rFonts w:ascii="Book Antiqua" w:hAnsi="Book Antiqua"/>
          <w:b/>
          <w:bCs/>
        </w:rPr>
        <w:t>37</w:t>
      </w:r>
      <w:r>
        <w:rPr>
          <w:rFonts w:ascii="Book Antiqua" w:hAnsi="Book Antiqua"/>
        </w:rPr>
        <w:t>: 67-119 [PMID: 26320113 DO</w:t>
      </w:r>
      <w:r>
        <w:rPr>
          <w:rFonts w:ascii="Book Antiqua" w:hAnsi="Book Antiqua"/>
        </w:rPr>
        <w:t>I: 10.1093/</w:t>
      </w:r>
      <w:proofErr w:type="spellStart"/>
      <w:r>
        <w:rPr>
          <w:rFonts w:ascii="Book Antiqua" w:hAnsi="Book Antiqua"/>
        </w:rPr>
        <w:t>eurheartj</w:t>
      </w:r>
      <w:proofErr w:type="spellEnd"/>
      <w:r>
        <w:rPr>
          <w:rFonts w:ascii="Book Antiqua" w:hAnsi="Book Antiqua"/>
        </w:rPr>
        <w:t>/ehv317]</w:t>
      </w:r>
    </w:p>
    <w:p w:rsidR="00CB373C" w:rsidRDefault="004924FC">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Hoeper</w:t>
      </w:r>
      <w:proofErr w:type="spellEnd"/>
      <w:r>
        <w:rPr>
          <w:rFonts w:ascii="Book Antiqua" w:hAnsi="Book Antiqua"/>
          <w:b/>
          <w:bCs/>
        </w:rPr>
        <w:t xml:space="preserve"> MM</w:t>
      </w:r>
      <w:r>
        <w:rPr>
          <w:rFonts w:ascii="Book Antiqua" w:hAnsi="Book Antiqua"/>
        </w:rPr>
        <w:t xml:space="preserve">, </w:t>
      </w:r>
      <w:proofErr w:type="spellStart"/>
      <w:r>
        <w:rPr>
          <w:rFonts w:ascii="Book Antiqua" w:hAnsi="Book Antiqua"/>
        </w:rPr>
        <w:t>Pittrow</w:t>
      </w:r>
      <w:proofErr w:type="spellEnd"/>
      <w:r>
        <w:rPr>
          <w:rFonts w:ascii="Book Antiqua" w:hAnsi="Book Antiqua"/>
        </w:rPr>
        <w:t xml:space="preserve"> D, </w:t>
      </w:r>
      <w:proofErr w:type="spellStart"/>
      <w:r>
        <w:rPr>
          <w:rFonts w:ascii="Book Antiqua" w:hAnsi="Book Antiqua"/>
        </w:rPr>
        <w:t>Opitz</w:t>
      </w:r>
      <w:proofErr w:type="spellEnd"/>
      <w:r>
        <w:rPr>
          <w:rFonts w:ascii="Book Antiqua" w:hAnsi="Book Antiqua"/>
        </w:rPr>
        <w:t xml:space="preserve"> C, Gibbs JSR, </w:t>
      </w:r>
      <w:proofErr w:type="spellStart"/>
      <w:r>
        <w:rPr>
          <w:rFonts w:ascii="Book Antiqua" w:hAnsi="Book Antiqua"/>
        </w:rPr>
        <w:t>Rosenkranz</w:t>
      </w:r>
      <w:proofErr w:type="spellEnd"/>
      <w:r>
        <w:rPr>
          <w:rFonts w:ascii="Book Antiqua" w:hAnsi="Book Antiqua"/>
        </w:rPr>
        <w:t xml:space="preserve"> S, </w:t>
      </w:r>
      <w:proofErr w:type="spellStart"/>
      <w:r>
        <w:rPr>
          <w:rFonts w:ascii="Book Antiqua" w:hAnsi="Book Antiqua"/>
        </w:rPr>
        <w:t>Grünig</w:t>
      </w:r>
      <w:proofErr w:type="spellEnd"/>
      <w:r>
        <w:rPr>
          <w:rFonts w:ascii="Book Antiqua" w:hAnsi="Book Antiqua"/>
        </w:rPr>
        <w:t xml:space="preserve"> E, Olsson KM, </w:t>
      </w:r>
      <w:proofErr w:type="spellStart"/>
      <w:r>
        <w:rPr>
          <w:rFonts w:ascii="Book Antiqua" w:hAnsi="Book Antiqua"/>
        </w:rPr>
        <w:t>Huscher</w:t>
      </w:r>
      <w:proofErr w:type="spellEnd"/>
      <w:r>
        <w:rPr>
          <w:rFonts w:ascii="Book Antiqua" w:hAnsi="Book Antiqua"/>
        </w:rPr>
        <w:t xml:space="preserve"> D. Risk assessment in pulmonary arterial hypertension.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Respir</w:t>
      </w:r>
      <w:proofErr w:type="spellEnd"/>
      <w:r>
        <w:rPr>
          <w:rFonts w:ascii="Book Antiqua" w:hAnsi="Book Antiqua"/>
          <w:i/>
          <w:iCs/>
        </w:rPr>
        <w:t xml:space="preserve"> J</w:t>
      </w:r>
      <w:r>
        <w:rPr>
          <w:rFonts w:ascii="Book Antiqua" w:hAnsi="Book Antiqua"/>
        </w:rPr>
        <w:t xml:space="preserve"> 2018; </w:t>
      </w:r>
      <w:r>
        <w:rPr>
          <w:rFonts w:ascii="Book Antiqua" w:hAnsi="Book Antiqua"/>
          <w:b/>
          <w:bCs/>
        </w:rPr>
        <w:t>51</w:t>
      </w:r>
      <w:r>
        <w:rPr>
          <w:rFonts w:ascii="Book Antiqua" w:hAnsi="Book Antiqua"/>
        </w:rPr>
        <w:t xml:space="preserve"> [PMID: 29599117 DOI: 10.1183/13993003.02606-2017]</w:t>
      </w:r>
    </w:p>
    <w:p w:rsidR="00CB373C" w:rsidRDefault="004924FC">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Shovlin</w:t>
      </w:r>
      <w:proofErr w:type="spellEnd"/>
      <w:r>
        <w:rPr>
          <w:rFonts w:ascii="Book Antiqua" w:hAnsi="Book Antiqua"/>
          <w:b/>
          <w:bCs/>
        </w:rPr>
        <w:t xml:space="preserve"> CL</w:t>
      </w:r>
      <w:r>
        <w:rPr>
          <w:rFonts w:ascii="Book Antiqua" w:hAnsi="Book Antiqua"/>
        </w:rPr>
        <w:t>,</w:t>
      </w:r>
      <w:r>
        <w:rPr>
          <w:rFonts w:ascii="Book Antiqua" w:hAnsi="Book Antiqua"/>
        </w:rPr>
        <w:t xml:space="preserve"> </w:t>
      </w:r>
      <w:proofErr w:type="spellStart"/>
      <w:r>
        <w:rPr>
          <w:rFonts w:ascii="Book Antiqua" w:hAnsi="Book Antiqua"/>
        </w:rPr>
        <w:t>Guttmacher</w:t>
      </w:r>
      <w:proofErr w:type="spellEnd"/>
      <w:r>
        <w:rPr>
          <w:rFonts w:ascii="Book Antiqua" w:hAnsi="Book Antiqua"/>
        </w:rPr>
        <w:t xml:space="preserve"> AE, </w:t>
      </w:r>
      <w:proofErr w:type="spellStart"/>
      <w:r>
        <w:rPr>
          <w:rFonts w:ascii="Book Antiqua" w:hAnsi="Book Antiqua"/>
        </w:rPr>
        <w:t>Buscarini</w:t>
      </w:r>
      <w:proofErr w:type="spellEnd"/>
      <w:r>
        <w:rPr>
          <w:rFonts w:ascii="Book Antiqua" w:hAnsi="Book Antiqua"/>
        </w:rPr>
        <w:t xml:space="preserve"> E, </w:t>
      </w:r>
      <w:proofErr w:type="spellStart"/>
      <w:r>
        <w:rPr>
          <w:rFonts w:ascii="Book Antiqua" w:hAnsi="Book Antiqua"/>
        </w:rPr>
        <w:t>Faughnan</w:t>
      </w:r>
      <w:proofErr w:type="spellEnd"/>
      <w:r>
        <w:rPr>
          <w:rFonts w:ascii="Book Antiqua" w:hAnsi="Book Antiqua"/>
        </w:rPr>
        <w:t xml:space="preserve"> ME, Hyland RH, </w:t>
      </w:r>
      <w:proofErr w:type="spellStart"/>
      <w:r>
        <w:rPr>
          <w:rFonts w:ascii="Book Antiqua" w:hAnsi="Book Antiqua"/>
        </w:rPr>
        <w:t>Westermann</w:t>
      </w:r>
      <w:proofErr w:type="spellEnd"/>
      <w:r>
        <w:rPr>
          <w:rFonts w:ascii="Book Antiqua" w:hAnsi="Book Antiqua"/>
        </w:rPr>
        <w:t xml:space="preserve"> CJ, </w:t>
      </w:r>
      <w:proofErr w:type="spellStart"/>
      <w:r>
        <w:rPr>
          <w:rFonts w:ascii="Book Antiqua" w:hAnsi="Book Antiqua"/>
        </w:rPr>
        <w:t>Kjeldsen</w:t>
      </w:r>
      <w:proofErr w:type="spellEnd"/>
      <w:r>
        <w:rPr>
          <w:rFonts w:ascii="Book Antiqua" w:hAnsi="Book Antiqua"/>
        </w:rPr>
        <w:t xml:space="preserve"> AD, </w:t>
      </w:r>
      <w:proofErr w:type="spellStart"/>
      <w:r>
        <w:rPr>
          <w:rFonts w:ascii="Book Antiqua" w:hAnsi="Book Antiqua"/>
        </w:rPr>
        <w:t>Plauchu</w:t>
      </w:r>
      <w:proofErr w:type="spellEnd"/>
      <w:r>
        <w:rPr>
          <w:rFonts w:ascii="Book Antiqua" w:hAnsi="Book Antiqua"/>
        </w:rPr>
        <w:t xml:space="preserve"> H. Diagnostic criteria for hereditary hemorrhagic telangiectasia (</w:t>
      </w:r>
      <w:proofErr w:type="spellStart"/>
      <w:r>
        <w:rPr>
          <w:rFonts w:ascii="Book Antiqua" w:hAnsi="Book Antiqua"/>
        </w:rPr>
        <w:t>Rendu</w:t>
      </w:r>
      <w:proofErr w:type="spellEnd"/>
      <w:r>
        <w:rPr>
          <w:rFonts w:ascii="Book Antiqua" w:hAnsi="Book Antiqua"/>
        </w:rPr>
        <w:t xml:space="preserve">-Osler-Weber syndrome). </w:t>
      </w:r>
      <w:r>
        <w:rPr>
          <w:rFonts w:ascii="Book Antiqua" w:hAnsi="Book Antiqua"/>
          <w:i/>
          <w:iCs/>
        </w:rPr>
        <w:t>Am J Med Genet</w:t>
      </w:r>
      <w:r>
        <w:rPr>
          <w:rFonts w:ascii="Book Antiqua" w:hAnsi="Book Antiqua"/>
        </w:rPr>
        <w:t xml:space="preserve"> 2000; </w:t>
      </w:r>
      <w:r>
        <w:rPr>
          <w:rFonts w:ascii="Book Antiqua" w:hAnsi="Book Antiqua"/>
          <w:b/>
          <w:bCs/>
        </w:rPr>
        <w:t>91</w:t>
      </w:r>
      <w:r>
        <w:rPr>
          <w:rFonts w:ascii="Book Antiqua" w:hAnsi="Book Antiqua"/>
        </w:rPr>
        <w:t>: 66-67 [PMID: 10751092 DOI: 10.1002</w:t>
      </w:r>
      <w:proofErr w:type="gramStart"/>
      <w:r>
        <w:rPr>
          <w:rFonts w:ascii="Book Antiqua" w:hAnsi="Book Antiqua"/>
        </w:rPr>
        <w:t>/(</w:t>
      </w:r>
      <w:proofErr w:type="spellStart"/>
      <w:proofErr w:type="gramEnd"/>
      <w:r>
        <w:rPr>
          <w:rFonts w:ascii="Book Antiqua" w:hAnsi="Book Antiqua"/>
        </w:rPr>
        <w:t>sici</w:t>
      </w:r>
      <w:proofErr w:type="spellEnd"/>
      <w:r>
        <w:rPr>
          <w:rFonts w:ascii="Book Antiqua" w:hAnsi="Book Antiqua"/>
        </w:rPr>
        <w:t>)1096-8</w:t>
      </w:r>
      <w:r>
        <w:rPr>
          <w:rFonts w:ascii="Book Antiqua" w:hAnsi="Book Antiqua"/>
        </w:rPr>
        <w:t>628(20000306)91:1&lt;66::aid-ajmg12&gt;3.0.co;2-p]</w:t>
      </w:r>
    </w:p>
    <w:p w:rsidR="00CB373C" w:rsidRDefault="004924FC">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Sharathkumar</w:t>
      </w:r>
      <w:proofErr w:type="spellEnd"/>
      <w:r>
        <w:rPr>
          <w:rFonts w:ascii="Book Antiqua" w:hAnsi="Book Antiqua"/>
          <w:b/>
          <w:bCs/>
        </w:rPr>
        <w:t xml:space="preserve"> AA</w:t>
      </w:r>
      <w:r>
        <w:rPr>
          <w:rFonts w:ascii="Book Antiqua" w:hAnsi="Book Antiqua"/>
        </w:rPr>
        <w:t xml:space="preserve">, Shapiro A. Hereditary </w:t>
      </w:r>
      <w:proofErr w:type="spellStart"/>
      <w:r>
        <w:rPr>
          <w:rFonts w:ascii="Book Antiqua" w:hAnsi="Book Antiqua"/>
        </w:rPr>
        <w:t>haemorrhagic</w:t>
      </w:r>
      <w:proofErr w:type="spellEnd"/>
      <w:r>
        <w:rPr>
          <w:rFonts w:ascii="Book Antiqua" w:hAnsi="Book Antiqua"/>
        </w:rPr>
        <w:t xml:space="preserve"> telangiectasia. </w:t>
      </w:r>
      <w:proofErr w:type="spellStart"/>
      <w:r>
        <w:rPr>
          <w:rFonts w:ascii="Book Antiqua" w:hAnsi="Book Antiqua"/>
          <w:i/>
          <w:iCs/>
        </w:rPr>
        <w:t>Haemophilia</w:t>
      </w:r>
      <w:proofErr w:type="spellEnd"/>
      <w:r>
        <w:rPr>
          <w:rFonts w:ascii="Book Antiqua" w:hAnsi="Book Antiqua"/>
        </w:rPr>
        <w:t xml:space="preserve"> 2008; </w:t>
      </w:r>
      <w:r>
        <w:rPr>
          <w:rFonts w:ascii="Book Antiqua" w:hAnsi="Book Antiqua"/>
          <w:b/>
          <w:bCs/>
        </w:rPr>
        <w:t>14</w:t>
      </w:r>
      <w:r>
        <w:rPr>
          <w:rFonts w:ascii="Book Antiqua" w:hAnsi="Book Antiqua"/>
        </w:rPr>
        <w:t>: 1269-1280 [PMID: 19141168 DOI: 10.1111/j.1365-2516.2008.01774.x]</w:t>
      </w:r>
    </w:p>
    <w:p w:rsidR="00CB373C" w:rsidRDefault="004924FC">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Cazacu</w:t>
      </w:r>
      <w:proofErr w:type="spellEnd"/>
      <w:r>
        <w:rPr>
          <w:rFonts w:ascii="Book Antiqua" w:hAnsi="Book Antiqua"/>
          <w:b/>
          <w:bCs/>
        </w:rPr>
        <w:t xml:space="preserve"> IM,</w:t>
      </w:r>
      <w:r>
        <w:rPr>
          <w:rFonts w:ascii="Book Antiqua" w:hAnsi="Book Antiqua"/>
        </w:rPr>
        <w:t xml:space="preserve"> Singh BS, </w:t>
      </w:r>
      <w:proofErr w:type="spellStart"/>
      <w:r>
        <w:rPr>
          <w:rFonts w:ascii="Book Antiqua" w:hAnsi="Book Antiqua"/>
        </w:rPr>
        <w:t>Saftoiu</w:t>
      </w:r>
      <w:proofErr w:type="spellEnd"/>
      <w:r>
        <w:rPr>
          <w:rFonts w:ascii="Book Antiqua" w:hAnsi="Book Antiqua"/>
        </w:rPr>
        <w:t xml:space="preserve"> A, </w:t>
      </w:r>
      <w:proofErr w:type="spellStart"/>
      <w:r>
        <w:rPr>
          <w:rFonts w:ascii="Book Antiqua" w:hAnsi="Book Antiqua"/>
        </w:rPr>
        <w:t>Bhutani</w:t>
      </w:r>
      <w:proofErr w:type="spellEnd"/>
      <w:r>
        <w:rPr>
          <w:rFonts w:ascii="Book Antiqua" w:hAnsi="Book Antiqua"/>
        </w:rPr>
        <w:t xml:space="preserve"> MS. Recent d</w:t>
      </w:r>
      <w:r>
        <w:rPr>
          <w:rFonts w:ascii="Book Antiqua" w:hAnsi="Book Antiqua"/>
        </w:rPr>
        <w:t xml:space="preserve">evelopments in </w:t>
      </w:r>
      <w:proofErr w:type="spellStart"/>
      <w:r>
        <w:rPr>
          <w:rFonts w:ascii="Book Antiqua" w:hAnsi="Book Antiqua"/>
        </w:rPr>
        <w:t>hepatopancreatobiliary</w:t>
      </w:r>
      <w:proofErr w:type="spellEnd"/>
      <w:r>
        <w:rPr>
          <w:rFonts w:ascii="Book Antiqua" w:hAnsi="Book Antiqua"/>
        </w:rPr>
        <w:t xml:space="preserve"> EUS. </w:t>
      </w:r>
      <w:proofErr w:type="spellStart"/>
      <w:r>
        <w:rPr>
          <w:rFonts w:ascii="Book Antiqua" w:hAnsi="Book Antiqua"/>
          <w:i/>
          <w:iCs/>
        </w:rPr>
        <w:t>Endosc</w:t>
      </w:r>
      <w:proofErr w:type="spellEnd"/>
      <w:r>
        <w:rPr>
          <w:rFonts w:ascii="Book Antiqua" w:hAnsi="Book Antiqua"/>
          <w:i/>
          <w:iCs/>
        </w:rPr>
        <w:t xml:space="preserve"> Ultrasound</w:t>
      </w:r>
      <w:r>
        <w:rPr>
          <w:rFonts w:ascii="Book Antiqua" w:hAnsi="Book Antiqua"/>
        </w:rPr>
        <w:t xml:space="preserve"> 2019; </w:t>
      </w:r>
      <w:r>
        <w:rPr>
          <w:rFonts w:ascii="Book Antiqua" w:hAnsi="Book Antiqua"/>
          <w:b/>
          <w:bCs/>
        </w:rPr>
        <w:t>8:</w:t>
      </w:r>
      <w:r>
        <w:rPr>
          <w:rFonts w:ascii="Book Antiqua" w:hAnsi="Book Antiqua"/>
        </w:rPr>
        <w:t xml:space="preserve"> 146-150 [PMID: 31031329 DOI: 10.4103/eus.eus_20_19]</w:t>
      </w:r>
    </w:p>
    <w:p w:rsidR="00CB373C" w:rsidRDefault="004924FC">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Bossone</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D'Andrea</w:t>
      </w:r>
      <w:proofErr w:type="spellEnd"/>
      <w:r>
        <w:rPr>
          <w:rFonts w:ascii="Book Antiqua" w:hAnsi="Book Antiqua"/>
        </w:rPr>
        <w:t xml:space="preserve"> A, </w:t>
      </w:r>
      <w:proofErr w:type="spellStart"/>
      <w:r>
        <w:rPr>
          <w:rFonts w:ascii="Book Antiqua" w:hAnsi="Book Antiqua"/>
        </w:rPr>
        <w:t>D'Alto</w:t>
      </w:r>
      <w:proofErr w:type="spellEnd"/>
      <w:r>
        <w:rPr>
          <w:rFonts w:ascii="Book Antiqua" w:hAnsi="Book Antiqua"/>
        </w:rPr>
        <w:t xml:space="preserve"> M, </w:t>
      </w:r>
      <w:proofErr w:type="spellStart"/>
      <w:r>
        <w:rPr>
          <w:rFonts w:ascii="Book Antiqua" w:hAnsi="Book Antiqua"/>
        </w:rPr>
        <w:t>Citro</w:t>
      </w:r>
      <w:proofErr w:type="spellEnd"/>
      <w:r>
        <w:rPr>
          <w:rFonts w:ascii="Book Antiqua" w:hAnsi="Book Antiqua"/>
        </w:rPr>
        <w:t xml:space="preserve"> R, </w:t>
      </w:r>
      <w:proofErr w:type="spellStart"/>
      <w:r>
        <w:rPr>
          <w:rFonts w:ascii="Book Antiqua" w:hAnsi="Book Antiqua"/>
        </w:rPr>
        <w:t>Argiento</w:t>
      </w:r>
      <w:proofErr w:type="spellEnd"/>
      <w:r>
        <w:rPr>
          <w:rFonts w:ascii="Book Antiqua" w:hAnsi="Book Antiqua"/>
        </w:rPr>
        <w:t xml:space="preserve"> P, Ferrara F, </w:t>
      </w:r>
      <w:proofErr w:type="spellStart"/>
      <w:r>
        <w:rPr>
          <w:rFonts w:ascii="Book Antiqua" w:hAnsi="Book Antiqua"/>
        </w:rPr>
        <w:t>Cittadini</w:t>
      </w:r>
      <w:proofErr w:type="spellEnd"/>
      <w:r>
        <w:rPr>
          <w:rFonts w:ascii="Book Antiqua" w:hAnsi="Book Antiqua"/>
        </w:rPr>
        <w:t xml:space="preserve"> A, </w:t>
      </w:r>
      <w:proofErr w:type="spellStart"/>
      <w:r>
        <w:rPr>
          <w:rFonts w:ascii="Book Antiqua" w:hAnsi="Book Antiqua"/>
        </w:rPr>
        <w:t>Rubenfire</w:t>
      </w:r>
      <w:proofErr w:type="spellEnd"/>
      <w:r>
        <w:rPr>
          <w:rFonts w:ascii="Book Antiqua" w:hAnsi="Book Antiqua"/>
        </w:rPr>
        <w:t xml:space="preserve"> M, </w:t>
      </w:r>
      <w:proofErr w:type="spellStart"/>
      <w:r>
        <w:rPr>
          <w:rFonts w:ascii="Book Antiqua" w:hAnsi="Book Antiqua"/>
        </w:rPr>
        <w:t>Naeije</w:t>
      </w:r>
      <w:proofErr w:type="spellEnd"/>
      <w:r>
        <w:rPr>
          <w:rFonts w:ascii="Book Antiqua" w:hAnsi="Book Antiqua"/>
        </w:rPr>
        <w:t xml:space="preserve"> R. Echocardiography in pulmonary </w:t>
      </w:r>
      <w:r>
        <w:rPr>
          <w:rFonts w:ascii="Book Antiqua" w:hAnsi="Book Antiqua"/>
        </w:rPr>
        <w:t xml:space="preserve">arterial hypertension: from diagnosis to prognosis. </w:t>
      </w:r>
      <w:r>
        <w:rPr>
          <w:rFonts w:ascii="Book Antiqua" w:hAnsi="Book Antiqua"/>
          <w:i/>
          <w:iCs/>
        </w:rPr>
        <w:t xml:space="preserve">J Am </w:t>
      </w:r>
      <w:proofErr w:type="spellStart"/>
      <w:r>
        <w:rPr>
          <w:rFonts w:ascii="Book Antiqua" w:hAnsi="Book Antiqua"/>
          <w:i/>
          <w:iCs/>
        </w:rPr>
        <w:t>Soc</w:t>
      </w:r>
      <w:proofErr w:type="spellEnd"/>
      <w:r>
        <w:rPr>
          <w:rFonts w:ascii="Book Antiqua" w:hAnsi="Book Antiqua"/>
          <w:i/>
          <w:iCs/>
        </w:rPr>
        <w:t xml:space="preserve"> </w:t>
      </w:r>
      <w:proofErr w:type="spellStart"/>
      <w:r>
        <w:rPr>
          <w:rFonts w:ascii="Book Antiqua" w:hAnsi="Book Antiqua"/>
          <w:i/>
          <w:iCs/>
        </w:rPr>
        <w:t>Echocardiogr</w:t>
      </w:r>
      <w:proofErr w:type="spellEnd"/>
      <w:r>
        <w:rPr>
          <w:rFonts w:ascii="Book Antiqua" w:hAnsi="Book Antiqua"/>
        </w:rPr>
        <w:t xml:space="preserve"> 2013; </w:t>
      </w:r>
      <w:r>
        <w:rPr>
          <w:rFonts w:ascii="Book Antiqua" w:hAnsi="Book Antiqua"/>
          <w:b/>
          <w:bCs/>
        </w:rPr>
        <w:t>26</w:t>
      </w:r>
      <w:r>
        <w:rPr>
          <w:rFonts w:ascii="Book Antiqua" w:hAnsi="Book Antiqua"/>
        </w:rPr>
        <w:t>: 1-14 [PMID: 23140849 DOI: 10.1016/j.echo.2012.10.009]</w:t>
      </w:r>
    </w:p>
    <w:p w:rsidR="00CB373C" w:rsidRDefault="004924FC">
      <w:pPr>
        <w:spacing w:line="360" w:lineRule="auto"/>
        <w:jc w:val="both"/>
        <w:rPr>
          <w:rFonts w:ascii="Book Antiqua" w:hAnsi="Book Antiqua"/>
        </w:rPr>
      </w:pPr>
      <w:r>
        <w:rPr>
          <w:rFonts w:ascii="Book Antiqua" w:hAnsi="Book Antiqua"/>
        </w:rPr>
        <w:t xml:space="preserve">11 </w:t>
      </w:r>
      <w:r>
        <w:rPr>
          <w:rFonts w:ascii="Book Antiqua" w:hAnsi="Book Antiqua"/>
          <w:b/>
          <w:bCs/>
        </w:rPr>
        <w:t>Freed BH</w:t>
      </w:r>
      <w:r>
        <w:rPr>
          <w:rFonts w:ascii="Book Antiqua" w:hAnsi="Book Antiqua"/>
        </w:rPr>
        <w:t xml:space="preserve">, Collins JD, François CJ, Barker AJ, </w:t>
      </w:r>
      <w:proofErr w:type="spellStart"/>
      <w:r>
        <w:rPr>
          <w:rFonts w:ascii="Book Antiqua" w:hAnsi="Book Antiqua"/>
        </w:rPr>
        <w:t>Cuttica</w:t>
      </w:r>
      <w:proofErr w:type="spellEnd"/>
      <w:r>
        <w:rPr>
          <w:rFonts w:ascii="Book Antiqua" w:hAnsi="Book Antiqua"/>
        </w:rPr>
        <w:t xml:space="preserve"> MJ, </w:t>
      </w:r>
      <w:proofErr w:type="spellStart"/>
      <w:r>
        <w:rPr>
          <w:rFonts w:ascii="Book Antiqua" w:hAnsi="Book Antiqua"/>
        </w:rPr>
        <w:t>Chesler</w:t>
      </w:r>
      <w:proofErr w:type="spellEnd"/>
      <w:r>
        <w:rPr>
          <w:rFonts w:ascii="Book Antiqua" w:hAnsi="Book Antiqua"/>
        </w:rPr>
        <w:t xml:space="preserve"> NC, </w:t>
      </w:r>
      <w:proofErr w:type="spellStart"/>
      <w:r>
        <w:rPr>
          <w:rFonts w:ascii="Book Antiqua" w:hAnsi="Book Antiqua"/>
        </w:rPr>
        <w:t>Markl</w:t>
      </w:r>
      <w:proofErr w:type="spellEnd"/>
      <w:r>
        <w:rPr>
          <w:rFonts w:ascii="Book Antiqua" w:hAnsi="Book Antiqua"/>
        </w:rPr>
        <w:t xml:space="preserve"> M, Shah SJ. MR and CT Imaging for the E</w:t>
      </w:r>
      <w:r>
        <w:rPr>
          <w:rFonts w:ascii="Book Antiqua" w:hAnsi="Book Antiqua"/>
        </w:rPr>
        <w:t xml:space="preserve">valuation of Pulmonary Hypertension. </w:t>
      </w:r>
      <w:r>
        <w:rPr>
          <w:rFonts w:ascii="Book Antiqua" w:hAnsi="Book Antiqua"/>
          <w:i/>
          <w:iCs/>
        </w:rPr>
        <w:t xml:space="preserve">JACC </w:t>
      </w:r>
      <w:proofErr w:type="spellStart"/>
      <w:r>
        <w:rPr>
          <w:rFonts w:ascii="Book Antiqua" w:hAnsi="Book Antiqua"/>
          <w:i/>
          <w:iCs/>
        </w:rPr>
        <w:t>Cardiovasc</w:t>
      </w:r>
      <w:proofErr w:type="spellEnd"/>
      <w:r>
        <w:rPr>
          <w:rFonts w:ascii="Book Antiqua" w:hAnsi="Book Antiqua"/>
          <w:i/>
          <w:iCs/>
        </w:rPr>
        <w:t xml:space="preserve"> Imaging</w:t>
      </w:r>
      <w:r>
        <w:rPr>
          <w:rFonts w:ascii="Book Antiqua" w:hAnsi="Book Antiqua"/>
        </w:rPr>
        <w:t xml:space="preserve"> 2016; </w:t>
      </w:r>
      <w:r>
        <w:rPr>
          <w:rFonts w:ascii="Book Antiqua" w:hAnsi="Book Antiqua"/>
          <w:b/>
          <w:bCs/>
        </w:rPr>
        <w:t>9</w:t>
      </w:r>
      <w:r>
        <w:rPr>
          <w:rFonts w:ascii="Book Antiqua" w:hAnsi="Book Antiqua"/>
        </w:rPr>
        <w:t>: 715-732 [PMID: 27282439 DOI: 10.1016/j.jcmg.2015.12.015]</w:t>
      </w:r>
    </w:p>
    <w:p w:rsidR="00CB373C" w:rsidRDefault="004924FC">
      <w:pPr>
        <w:spacing w:line="360" w:lineRule="auto"/>
        <w:jc w:val="both"/>
        <w:rPr>
          <w:rFonts w:ascii="Book Antiqua" w:hAnsi="Book Antiqua"/>
        </w:rPr>
      </w:pPr>
      <w:r>
        <w:rPr>
          <w:rFonts w:ascii="Book Antiqua" w:hAnsi="Book Antiqua"/>
        </w:rPr>
        <w:t xml:space="preserve">12 </w:t>
      </w:r>
      <w:r>
        <w:rPr>
          <w:rFonts w:ascii="Book Antiqua" w:hAnsi="Book Antiqua"/>
          <w:b/>
          <w:bCs/>
        </w:rPr>
        <w:t>Lin WD</w:t>
      </w:r>
      <w:r>
        <w:rPr>
          <w:rFonts w:ascii="Book Antiqua" w:hAnsi="Book Antiqua"/>
        </w:rPr>
        <w:t>, Wu JY, Hsu HB, Tsai FJ, Lee CC, Tsai CH. Mutation analysis of a family with hereditary hemorrhagic telangiectasia asso</w:t>
      </w:r>
      <w:r>
        <w:rPr>
          <w:rFonts w:ascii="Book Antiqua" w:hAnsi="Book Antiqua"/>
        </w:rPr>
        <w:t xml:space="preserve">ciated with hepatic arteriovenous malformation. </w:t>
      </w:r>
      <w:r>
        <w:rPr>
          <w:rFonts w:ascii="Book Antiqua" w:hAnsi="Book Antiqua"/>
          <w:i/>
          <w:iCs/>
        </w:rPr>
        <w:t xml:space="preserve">J </w:t>
      </w:r>
      <w:proofErr w:type="spellStart"/>
      <w:r>
        <w:rPr>
          <w:rFonts w:ascii="Book Antiqua" w:hAnsi="Book Antiqua"/>
          <w:i/>
          <w:iCs/>
        </w:rPr>
        <w:t>Formos</w:t>
      </w:r>
      <w:proofErr w:type="spellEnd"/>
      <w:r>
        <w:rPr>
          <w:rFonts w:ascii="Book Antiqua" w:hAnsi="Book Antiqua"/>
          <w:i/>
          <w:iCs/>
        </w:rPr>
        <w:t xml:space="preserve"> Med </w:t>
      </w:r>
      <w:proofErr w:type="spellStart"/>
      <w:r>
        <w:rPr>
          <w:rFonts w:ascii="Book Antiqua" w:hAnsi="Book Antiqua"/>
          <w:i/>
          <w:iCs/>
        </w:rPr>
        <w:t>Assoc</w:t>
      </w:r>
      <w:proofErr w:type="spellEnd"/>
      <w:r>
        <w:rPr>
          <w:rFonts w:ascii="Book Antiqua" w:hAnsi="Book Antiqua"/>
        </w:rPr>
        <w:t xml:space="preserve"> 2001; </w:t>
      </w:r>
      <w:r>
        <w:rPr>
          <w:rFonts w:ascii="Book Antiqua" w:hAnsi="Book Antiqua"/>
          <w:b/>
          <w:bCs/>
        </w:rPr>
        <w:t>100</w:t>
      </w:r>
      <w:r>
        <w:rPr>
          <w:rFonts w:ascii="Book Antiqua" w:hAnsi="Book Antiqua"/>
        </w:rPr>
        <w:t>: 817-819 [PMID: 11802521]</w:t>
      </w:r>
    </w:p>
    <w:p w:rsidR="00CB373C" w:rsidRDefault="004924FC">
      <w:pPr>
        <w:spacing w:line="360" w:lineRule="auto"/>
        <w:jc w:val="both"/>
        <w:rPr>
          <w:rFonts w:ascii="Book Antiqua" w:hAnsi="Book Antiqua"/>
        </w:rPr>
      </w:pPr>
      <w:r>
        <w:rPr>
          <w:rFonts w:ascii="Book Antiqua" w:hAnsi="Book Antiqua"/>
          <w:highlight w:val="yellow"/>
        </w:rPr>
        <w:t xml:space="preserve">13 </w:t>
      </w:r>
      <w:r>
        <w:rPr>
          <w:rFonts w:ascii="Book Antiqua" w:hAnsi="Book Antiqua"/>
          <w:b/>
          <w:bCs/>
          <w:highlight w:val="yellow"/>
        </w:rPr>
        <w:t>HHT Mutation Database-University of Utah</w:t>
      </w:r>
      <w:r>
        <w:rPr>
          <w:rFonts w:ascii="Book Antiqua" w:hAnsi="Book Antiqua"/>
          <w:highlight w:val="yellow"/>
        </w:rPr>
        <w:t>. Hereditary Hemorrhagic Telangiectasia. [</w:t>
      </w:r>
      <w:proofErr w:type="gramStart"/>
      <w:r>
        <w:rPr>
          <w:rFonts w:ascii="Book Antiqua" w:hAnsi="Book Antiqua"/>
          <w:highlight w:val="yellow"/>
        </w:rPr>
        <w:t>cited</w:t>
      </w:r>
      <w:proofErr w:type="gramEnd"/>
      <w:r>
        <w:rPr>
          <w:rFonts w:ascii="Book Antiqua" w:hAnsi="Book Antiqua"/>
          <w:highlight w:val="yellow"/>
        </w:rPr>
        <w:t xml:space="preserve"> 12 January 2020]. Available from: </w:t>
      </w:r>
      <w:bookmarkStart w:id="63" w:name="OLE_LINK2573"/>
      <w:r>
        <w:rPr>
          <w:rFonts w:ascii="Book Antiqua" w:hAnsi="Book Antiqua"/>
          <w:highlight w:val="yellow"/>
        </w:rPr>
        <w:t>http://arup.utah.edu/databas</w:t>
      </w:r>
      <w:r>
        <w:rPr>
          <w:rFonts w:ascii="Book Antiqua" w:hAnsi="Book Antiqua"/>
          <w:highlight w:val="yellow"/>
        </w:rPr>
        <w:t>e/HHT/</w:t>
      </w:r>
      <w:bookmarkEnd w:id="63"/>
    </w:p>
    <w:p w:rsidR="00CB373C" w:rsidRDefault="004924FC">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Soubrier</w:t>
      </w:r>
      <w:proofErr w:type="spellEnd"/>
      <w:r>
        <w:rPr>
          <w:rFonts w:ascii="Book Antiqua" w:hAnsi="Book Antiqua"/>
          <w:b/>
          <w:bCs/>
        </w:rPr>
        <w:t xml:space="preserve"> F</w:t>
      </w:r>
      <w:r>
        <w:rPr>
          <w:rFonts w:ascii="Book Antiqua" w:hAnsi="Book Antiqua"/>
        </w:rPr>
        <w:t xml:space="preserve">, Chung WK, Machado R, </w:t>
      </w:r>
      <w:proofErr w:type="spellStart"/>
      <w:r>
        <w:rPr>
          <w:rFonts w:ascii="Book Antiqua" w:hAnsi="Book Antiqua"/>
        </w:rPr>
        <w:t>Grünig</w:t>
      </w:r>
      <w:proofErr w:type="spellEnd"/>
      <w:r>
        <w:rPr>
          <w:rFonts w:ascii="Book Antiqua" w:hAnsi="Book Antiqua"/>
        </w:rPr>
        <w:t xml:space="preserve"> E, </w:t>
      </w:r>
      <w:proofErr w:type="spellStart"/>
      <w:r>
        <w:rPr>
          <w:rFonts w:ascii="Book Antiqua" w:hAnsi="Book Antiqua"/>
        </w:rPr>
        <w:t>Aldred</w:t>
      </w:r>
      <w:proofErr w:type="spellEnd"/>
      <w:r>
        <w:rPr>
          <w:rFonts w:ascii="Book Antiqua" w:hAnsi="Book Antiqua"/>
        </w:rPr>
        <w:t xml:space="preserve"> M, </w:t>
      </w:r>
      <w:proofErr w:type="spellStart"/>
      <w:r>
        <w:rPr>
          <w:rFonts w:ascii="Book Antiqua" w:hAnsi="Book Antiqua"/>
        </w:rPr>
        <w:t>Geraci</w:t>
      </w:r>
      <w:proofErr w:type="spellEnd"/>
      <w:r>
        <w:rPr>
          <w:rFonts w:ascii="Book Antiqua" w:hAnsi="Book Antiqua"/>
        </w:rPr>
        <w:t xml:space="preserve"> M, </w:t>
      </w:r>
      <w:proofErr w:type="spellStart"/>
      <w:r>
        <w:rPr>
          <w:rFonts w:ascii="Book Antiqua" w:hAnsi="Book Antiqua"/>
        </w:rPr>
        <w:t>Loyd</w:t>
      </w:r>
      <w:proofErr w:type="spellEnd"/>
      <w:r>
        <w:rPr>
          <w:rFonts w:ascii="Book Antiqua" w:hAnsi="Book Antiqua"/>
        </w:rPr>
        <w:t xml:space="preserve"> JE, Elliott CG, </w:t>
      </w:r>
      <w:proofErr w:type="spellStart"/>
      <w:r>
        <w:rPr>
          <w:rFonts w:ascii="Book Antiqua" w:hAnsi="Book Antiqua"/>
        </w:rPr>
        <w:t>Trembath</w:t>
      </w:r>
      <w:proofErr w:type="spellEnd"/>
      <w:r>
        <w:rPr>
          <w:rFonts w:ascii="Book Antiqua" w:hAnsi="Book Antiqua"/>
        </w:rPr>
        <w:t xml:space="preserve"> RC, Newman JH, Humbert M. Genetics and genomics of pulmonary </w:t>
      </w:r>
      <w:r>
        <w:rPr>
          <w:rFonts w:ascii="Book Antiqua" w:hAnsi="Book Antiqua"/>
        </w:rPr>
        <w:lastRenderedPageBreak/>
        <w:t xml:space="preserve">arterial hypertension. </w:t>
      </w:r>
      <w:r>
        <w:rPr>
          <w:rFonts w:ascii="Book Antiqua" w:hAnsi="Book Antiqua"/>
          <w:i/>
          <w:iCs/>
        </w:rPr>
        <w:t xml:space="preserve">J Am </w:t>
      </w:r>
      <w:proofErr w:type="spellStart"/>
      <w:r>
        <w:rPr>
          <w:rFonts w:ascii="Book Antiqua" w:hAnsi="Book Antiqua"/>
          <w:i/>
          <w:iCs/>
        </w:rPr>
        <w:t>Coll</w:t>
      </w:r>
      <w:proofErr w:type="spellEnd"/>
      <w:r>
        <w:rPr>
          <w:rFonts w:ascii="Book Antiqua" w:hAnsi="Book Antiqua"/>
          <w:i/>
          <w:iCs/>
        </w:rPr>
        <w:t xml:space="preserve"> </w:t>
      </w:r>
      <w:proofErr w:type="spellStart"/>
      <w:r>
        <w:rPr>
          <w:rFonts w:ascii="Book Antiqua" w:hAnsi="Book Antiqua"/>
          <w:i/>
          <w:iCs/>
        </w:rPr>
        <w:t>Cardiol</w:t>
      </w:r>
      <w:proofErr w:type="spellEnd"/>
      <w:r>
        <w:rPr>
          <w:rFonts w:ascii="Book Antiqua" w:hAnsi="Book Antiqua"/>
        </w:rPr>
        <w:t xml:space="preserve"> 2013; </w:t>
      </w:r>
      <w:r>
        <w:rPr>
          <w:rFonts w:ascii="Book Antiqua" w:hAnsi="Book Antiqua"/>
          <w:b/>
          <w:bCs/>
        </w:rPr>
        <w:t>62</w:t>
      </w:r>
      <w:r>
        <w:rPr>
          <w:rFonts w:ascii="Book Antiqua" w:hAnsi="Book Antiqua"/>
        </w:rPr>
        <w:t>: D13-D21 [PMID: 24355637 DOI: 10.1016/j.ja</w:t>
      </w:r>
      <w:r>
        <w:rPr>
          <w:rFonts w:ascii="Book Antiqua" w:hAnsi="Book Antiqua"/>
        </w:rPr>
        <w:t>cc.2013.10.035]</w:t>
      </w:r>
    </w:p>
    <w:p w:rsidR="00CB373C" w:rsidRDefault="004924FC">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Girerd</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Montani</w:t>
      </w:r>
      <w:proofErr w:type="spellEnd"/>
      <w:r>
        <w:rPr>
          <w:rFonts w:ascii="Book Antiqua" w:hAnsi="Book Antiqua"/>
        </w:rPr>
        <w:t xml:space="preserve"> D, </w:t>
      </w:r>
      <w:proofErr w:type="spellStart"/>
      <w:r>
        <w:rPr>
          <w:rFonts w:ascii="Book Antiqua" w:hAnsi="Book Antiqua"/>
        </w:rPr>
        <w:t>Coulet</w:t>
      </w:r>
      <w:proofErr w:type="spellEnd"/>
      <w:r>
        <w:rPr>
          <w:rFonts w:ascii="Book Antiqua" w:hAnsi="Book Antiqua"/>
        </w:rPr>
        <w:t xml:space="preserve"> F, </w:t>
      </w:r>
      <w:proofErr w:type="spellStart"/>
      <w:r>
        <w:rPr>
          <w:rFonts w:ascii="Book Antiqua" w:hAnsi="Book Antiqua"/>
        </w:rPr>
        <w:t>Sztrymf</w:t>
      </w:r>
      <w:proofErr w:type="spellEnd"/>
      <w:r>
        <w:rPr>
          <w:rFonts w:ascii="Book Antiqua" w:hAnsi="Book Antiqua"/>
        </w:rPr>
        <w:t xml:space="preserve"> B, </w:t>
      </w:r>
      <w:proofErr w:type="spellStart"/>
      <w:r>
        <w:rPr>
          <w:rFonts w:ascii="Book Antiqua" w:hAnsi="Book Antiqua"/>
        </w:rPr>
        <w:t>Yaici</w:t>
      </w:r>
      <w:proofErr w:type="spellEnd"/>
      <w:r>
        <w:rPr>
          <w:rFonts w:ascii="Book Antiqua" w:hAnsi="Book Antiqua"/>
        </w:rPr>
        <w:t xml:space="preserve"> A, </w:t>
      </w:r>
      <w:proofErr w:type="spellStart"/>
      <w:r>
        <w:rPr>
          <w:rFonts w:ascii="Book Antiqua" w:hAnsi="Book Antiqua"/>
        </w:rPr>
        <w:t>Jaïs</w:t>
      </w:r>
      <w:proofErr w:type="spellEnd"/>
      <w:r>
        <w:rPr>
          <w:rFonts w:ascii="Book Antiqua" w:hAnsi="Book Antiqua"/>
        </w:rPr>
        <w:t xml:space="preserve"> X, </w:t>
      </w:r>
      <w:proofErr w:type="spellStart"/>
      <w:r>
        <w:rPr>
          <w:rFonts w:ascii="Book Antiqua" w:hAnsi="Book Antiqua"/>
        </w:rPr>
        <w:t>Tregouet</w:t>
      </w:r>
      <w:proofErr w:type="spellEnd"/>
      <w:r>
        <w:rPr>
          <w:rFonts w:ascii="Book Antiqua" w:hAnsi="Book Antiqua"/>
        </w:rPr>
        <w:t xml:space="preserve"> D, Reis A, Drouin-</w:t>
      </w:r>
      <w:proofErr w:type="spellStart"/>
      <w:r>
        <w:rPr>
          <w:rFonts w:ascii="Book Antiqua" w:hAnsi="Book Antiqua"/>
        </w:rPr>
        <w:t>Garraud</w:t>
      </w:r>
      <w:proofErr w:type="spellEnd"/>
      <w:r>
        <w:rPr>
          <w:rFonts w:ascii="Book Antiqua" w:hAnsi="Book Antiqua"/>
        </w:rPr>
        <w:t xml:space="preserve"> V, </w:t>
      </w:r>
      <w:proofErr w:type="spellStart"/>
      <w:r>
        <w:rPr>
          <w:rFonts w:ascii="Book Antiqua" w:hAnsi="Book Antiqua"/>
        </w:rPr>
        <w:t>Fraisse</w:t>
      </w:r>
      <w:proofErr w:type="spellEnd"/>
      <w:r>
        <w:rPr>
          <w:rFonts w:ascii="Book Antiqua" w:hAnsi="Book Antiqua"/>
        </w:rPr>
        <w:t xml:space="preserve"> A, </w:t>
      </w:r>
      <w:proofErr w:type="spellStart"/>
      <w:r>
        <w:rPr>
          <w:rFonts w:ascii="Book Antiqua" w:hAnsi="Book Antiqua"/>
        </w:rPr>
        <w:t>Sitbon</w:t>
      </w:r>
      <w:proofErr w:type="spellEnd"/>
      <w:r>
        <w:rPr>
          <w:rFonts w:ascii="Book Antiqua" w:hAnsi="Book Antiqua"/>
        </w:rPr>
        <w:t xml:space="preserve"> O, O'Callaghan DS, </w:t>
      </w:r>
      <w:proofErr w:type="spellStart"/>
      <w:r>
        <w:rPr>
          <w:rFonts w:ascii="Book Antiqua" w:hAnsi="Book Antiqua"/>
        </w:rPr>
        <w:t>Simonneau</w:t>
      </w:r>
      <w:proofErr w:type="spellEnd"/>
      <w:r>
        <w:rPr>
          <w:rFonts w:ascii="Book Antiqua" w:hAnsi="Book Antiqua"/>
        </w:rPr>
        <w:t xml:space="preserve"> G, </w:t>
      </w:r>
      <w:proofErr w:type="spellStart"/>
      <w:r>
        <w:rPr>
          <w:rFonts w:ascii="Book Antiqua" w:hAnsi="Book Antiqua"/>
        </w:rPr>
        <w:t>Soubrier</w:t>
      </w:r>
      <w:proofErr w:type="spellEnd"/>
      <w:r>
        <w:rPr>
          <w:rFonts w:ascii="Book Antiqua" w:hAnsi="Book Antiqua"/>
        </w:rPr>
        <w:t xml:space="preserve"> F, Humbert M. Clinical outcomes of pulmonary arterial hypertension in patients carrying an ACVRL1 (ALK1) mut</w:t>
      </w:r>
      <w:r>
        <w:rPr>
          <w:rFonts w:ascii="Book Antiqua" w:hAnsi="Book Antiqua"/>
        </w:rPr>
        <w:t xml:space="preserve">ation. </w:t>
      </w:r>
      <w:r>
        <w:rPr>
          <w:rFonts w:ascii="Book Antiqua" w:hAnsi="Book Antiqua"/>
          <w:i/>
          <w:iCs/>
        </w:rPr>
        <w:t xml:space="preserve">Am J </w:t>
      </w:r>
      <w:proofErr w:type="spellStart"/>
      <w:r>
        <w:rPr>
          <w:rFonts w:ascii="Book Antiqua" w:hAnsi="Book Antiqua"/>
          <w:i/>
          <w:iCs/>
        </w:rPr>
        <w:t>Respir</w:t>
      </w:r>
      <w:proofErr w:type="spellEnd"/>
      <w:r>
        <w:rPr>
          <w:rFonts w:ascii="Book Antiqua" w:hAnsi="Book Antiqua"/>
          <w:i/>
          <w:iCs/>
        </w:rPr>
        <w:t xml:space="preserve"> </w:t>
      </w:r>
      <w:proofErr w:type="spellStart"/>
      <w:r>
        <w:rPr>
          <w:rFonts w:ascii="Book Antiqua" w:hAnsi="Book Antiqua"/>
          <w:i/>
          <w:iCs/>
        </w:rPr>
        <w:t>Crit</w:t>
      </w:r>
      <w:proofErr w:type="spellEnd"/>
      <w:r>
        <w:rPr>
          <w:rFonts w:ascii="Book Antiqua" w:hAnsi="Book Antiqua"/>
          <w:i/>
          <w:iCs/>
        </w:rPr>
        <w:t xml:space="preserve"> Care Med</w:t>
      </w:r>
      <w:r>
        <w:rPr>
          <w:rFonts w:ascii="Book Antiqua" w:hAnsi="Book Antiqua"/>
        </w:rPr>
        <w:t xml:space="preserve"> 2010; </w:t>
      </w:r>
      <w:r>
        <w:rPr>
          <w:rFonts w:ascii="Book Antiqua" w:hAnsi="Book Antiqua"/>
          <w:b/>
          <w:bCs/>
        </w:rPr>
        <w:t>181</w:t>
      </w:r>
      <w:r>
        <w:rPr>
          <w:rFonts w:ascii="Book Antiqua" w:hAnsi="Book Antiqua"/>
        </w:rPr>
        <w:t>: 851-861 [PMID: 20056902 DOI: 10.1164/rccm.200908-1284OC]</w:t>
      </w:r>
    </w:p>
    <w:p w:rsidR="00CB373C" w:rsidRDefault="004924FC">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Bobik</w:t>
      </w:r>
      <w:proofErr w:type="spellEnd"/>
      <w:r>
        <w:rPr>
          <w:rFonts w:ascii="Book Antiqua" w:hAnsi="Book Antiqua"/>
          <w:b/>
          <w:bCs/>
        </w:rPr>
        <w:t xml:space="preserve"> A</w:t>
      </w:r>
      <w:r>
        <w:rPr>
          <w:rFonts w:ascii="Book Antiqua" w:hAnsi="Book Antiqua"/>
        </w:rPr>
        <w:t xml:space="preserve">. Transforming growth factor-betas and vascular disorders. </w:t>
      </w:r>
      <w:proofErr w:type="spellStart"/>
      <w:r>
        <w:rPr>
          <w:rFonts w:ascii="Book Antiqua" w:hAnsi="Book Antiqua"/>
          <w:i/>
          <w:iCs/>
        </w:rPr>
        <w:t>Arterioscler</w:t>
      </w:r>
      <w:proofErr w:type="spellEnd"/>
      <w:r>
        <w:rPr>
          <w:rFonts w:ascii="Book Antiqua" w:hAnsi="Book Antiqua"/>
          <w:i/>
          <w:iCs/>
        </w:rPr>
        <w:t xml:space="preserve"> </w:t>
      </w:r>
      <w:proofErr w:type="spellStart"/>
      <w:r>
        <w:rPr>
          <w:rFonts w:ascii="Book Antiqua" w:hAnsi="Book Antiqua"/>
          <w:i/>
          <w:iCs/>
        </w:rPr>
        <w:t>Thromb</w:t>
      </w:r>
      <w:proofErr w:type="spellEnd"/>
      <w:r>
        <w:rPr>
          <w:rFonts w:ascii="Book Antiqua" w:hAnsi="Book Antiqua"/>
          <w:i/>
          <w:iCs/>
        </w:rPr>
        <w:t xml:space="preserve">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Biol</w:t>
      </w:r>
      <w:proofErr w:type="spellEnd"/>
      <w:r>
        <w:rPr>
          <w:rFonts w:ascii="Book Antiqua" w:hAnsi="Book Antiqua"/>
        </w:rPr>
        <w:t xml:space="preserve"> 2006; </w:t>
      </w:r>
      <w:r>
        <w:rPr>
          <w:rFonts w:ascii="Book Antiqua" w:hAnsi="Book Antiqua"/>
          <w:b/>
          <w:bCs/>
        </w:rPr>
        <w:t>26</w:t>
      </w:r>
      <w:r>
        <w:rPr>
          <w:rFonts w:ascii="Book Antiqua" w:hAnsi="Book Antiqua"/>
        </w:rPr>
        <w:t>: 1712-1720 [PMID: 16675726 DOI: 10.1161/01.ATV.</w:t>
      </w:r>
      <w:r>
        <w:rPr>
          <w:rFonts w:ascii="Book Antiqua" w:hAnsi="Book Antiqua"/>
        </w:rPr>
        <w:t>0000225287.20034.2c]</w:t>
      </w:r>
    </w:p>
    <w:p w:rsidR="00CB373C" w:rsidRDefault="004924FC">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Alkhormi</w:t>
      </w:r>
      <w:proofErr w:type="spellEnd"/>
      <w:r>
        <w:rPr>
          <w:rFonts w:ascii="Book Antiqua" w:hAnsi="Book Antiqua"/>
          <w:b/>
          <w:bCs/>
        </w:rPr>
        <w:t xml:space="preserve"> AM</w:t>
      </w:r>
      <w:r>
        <w:rPr>
          <w:rFonts w:ascii="Book Antiqua" w:hAnsi="Book Antiqua"/>
        </w:rPr>
        <w:t xml:space="preserve">, </w:t>
      </w:r>
      <w:proofErr w:type="spellStart"/>
      <w:r>
        <w:rPr>
          <w:rFonts w:ascii="Book Antiqua" w:hAnsi="Book Antiqua"/>
        </w:rPr>
        <w:t>Memon</w:t>
      </w:r>
      <w:proofErr w:type="spellEnd"/>
      <w:r>
        <w:rPr>
          <w:rFonts w:ascii="Book Antiqua" w:hAnsi="Book Antiqua"/>
        </w:rPr>
        <w:t xml:space="preserve"> MY, </w:t>
      </w:r>
      <w:proofErr w:type="spellStart"/>
      <w:r>
        <w:rPr>
          <w:rFonts w:ascii="Book Antiqua" w:hAnsi="Book Antiqua"/>
        </w:rPr>
        <w:t>Alqarawi</w:t>
      </w:r>
      <w:proofErr w:type="spellEnd"/>
      <w:r>
        <w:rPr>
          <w:rFonts w:ascii="Book Antiqua" w:hAnsi="Book Antiqua"/>
        </w:rPr>
        <w:t xml:space="preserve"> A. Gastric Antral Vascular Ectasia: A Case Report and Literature Review.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w:t>
      </w:r>
      <w:proofErr w:type="spellStart"/>
      <w:r>
        <w:rPr>
          <w:rFonts w:ascii="Book Antiqua" w:hAnsi="Book Antiqua"/>
          <w:i/>
          <w:iCs/>
        </w:rPr>
        <w:t>Int</w:t>
      </w:r>
      <w:proofErr w:type="spellEnd"/>
      <w:r>
        <w:rPr>
          <w:rFonts w:ascii="Book Antiqua" w:hAnsi="Book Antiqua"/>
          <w:i/>
          <w:iCs/>
        </w:rPr>
        <w:t xml:space="preserve"> Med</w:t>
      </w:r>
      <w:r>
        <w:rPr>
          <w:rFonts w:ascii="Book Antiqua" w:hAnsi="Book Antiqua"/>
        </w:rPr>
        <w:t xml:space="preserve"> 2018; </w:t>
      </w:r>
      <w:r>
        <w:rPr>
          <w:rFonts w:ascii="Book Antiqua" w:hAnsi="Book Antiqua"/>
          <w:b/>
          <w:bCs/>
        </w:rPr>
        <w:t>6</w:t>
      </w:r>
      <w:r>
        <w:rPr>
          <w:rFonts w:ascii="Book Antiqua" w:hAnsi="Book Antiqua"/>
        </w:rPr>
        <w:t>: 47-51 [PMID: 29607305 DOI: 10.2478/jtim-2018-0010]</w:t>
      </w:r>
    </w:p>
    <w:p w:rsidR="00CB373C" w:rsidRDefault="004924FC">
      <w:pPr>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Pousada</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Baloira</w:t>
      </w:r>
      <w:proofErr w:type="spellEnd"/>
      <w:r>
        <w:rPr>
          <w:rFonts w:ascii="Book Antiqua" w:hAnsi="Book Antiqua"/>
        </w:rPr>
        <w:t xml:space="preserve"> A, </w:t>
      </w:r>
      <w:proofErr w:type="spellStart"/>
      <w:r>
        <w:rPr>
          <w:rFonts w:ascii="Book Antiqua" w:hAnsi="Book Antiqua"/>
        </w:rPr>
        <w:t>Valverde</w:t>
      </w:r>
      <w:proofErr w:type="spellEnd"/>
      <w:r>
        <w:rPr>
          <w:rFonts w:ascii="Book Antiqua" w:hAnsi="Book Antiqua"/>
        </w:rPr>
        <w:t xml:space="preserve"> D. Pulmonary art</w:t>
      </w:r>
      <w:r>
        <w:rPr>
          <w:rFonts w:ascii="Book Antiqua" w:hAnsi="Book Antiqua"/>
        </w:rPr>
        <w:t xml:space="preserve">erial hypertension and portal hypertension in a patient with hereditary hemorrhagic telangiectasia. </w:t>
      </w:r>
      <w:r>
        <w:rPr>
          <w:rFonts w:ascii="Book Antiqua" w:hAnsi="Book Antiqua"/>
          <w:i/>
          <w:iCs/>
        </w:rPr>
        <w:t xml:space="preserve">Med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Barc</w:t>
      </w:r>
      <w:proofErr w:type="spellEnd"/>
      <w:r>
        <w:rPr>
          <w:rFonts w:ascii="Book Antiqua" w:hAnsi="Book Antiqua"/>
          <w:i/>
          <w:iCs/>
        </w:rPr>
        <w:t>)</w:t>
      </w:r>
      <w:r>
        <w:rPr>
          <w:rFonts w:ascii="Book Antiqua" w:hAnsi="Book Antiqua"/>
        </w:rPr>
        <w:t xml:space="preserve"> 2015; </w:t>
      </w:r>
      <w:r>
        <w:rPr>
          <w:rFonts w:ascii="Book Antiqua" w:hAnsi="Book Antiqua"/>
          <w:b/>
          <w:bCs/>
        </w:rPr>
        <w:t>144</w:t>
      </w:r>
      <w:r>
        <w:rPr>
          <w:rFonts w:ascii="Book Antiqua" w:hAnsi="Book Antiqua"/>
        </w:rPr>
        <w:t>: 261-264 [PMID: 25543221 DOI: 10.1016/j.medcli.2014.09.024]</w:t>
      </w:r>
    </w:p>
    <w:p w:rsidR="00CB373C" w:rsidRDefault="004924FC">
      <w:pPr>
        <w:spacing w:line="360" w:lineRule="auto"/>
        <w:jc w:val="both"/>
        <w:rPr>
          <w:rFonts w:ascii="Book Antiqua" w:hAnsi="Book Antiqua"/>
        </w:rPr>
      </w:pPr>
      <w:r>
        <w:rPr>
          <w:rFonts w:ascii="Book Antiqua" w:hAnsi="Book Antiqua"/>
        </w:rPr>
        <w:t xml:space="preserve">19 </w:t>
      </w:r>
      <w:r>
        <w:rPr>
          <w:rFonts w:ascii="Book Antiqua" w:hAnsi="Book Antiqua"/>
          <w:b/>
          <w:bCs/>
        </w:rPr>
        <w:t>Peng X</w:t>
      </w:r>
      <w:r>
        <w:rPr>
          <w:rFonts w:ascii="Book Antiqua" w:hAnsi="Book Antiqua"/>
        </w:rPr>
        <w:t xml:space="preserve">, Wei C, Li HZ, Li HX, Bai SZ, Wang LN, Xi YH, Yan J, Xu CQ. </w:t>
      </w:r>
      <w:r>
        <w:rPr>
          <w:rFonts w:ascii="Book Antiqua" w:hAnsi="Book Antiqua"/>
        </w:rPr>
        <w:t xml:space="preserve">NPS2390, a Selective Calcium-sensing Receptor Antagonist Controls the Phenotypic Modulation of Hypoxic Human Pulmonary Arterial Smooth Muscle Cells by Regulating Autophagy.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w:t>
      </w:r>
      <w:proofErr w:type="spellStart"/>
      <w:r>
        <w:rPr>
          <w:rFonts w:ascii="Book Antiqua" w:hAnsi="Book Antiqua"/>
          <w:i/>
          <w:iCs/>
        </w:rPr>
        <w:t>Int</w:t>
      </w:r>
      <w:proofErr w:type="spellEnd"/>
      <w:r>
        <w:rPr>
          <w:rFonts w:ascii="Book Antiqua" w:hAnsi="Book Antiqua"/>
          <w:i/>
          <w:iCs/>
        </w:rPr>
        <w:t xml:space="preserve"> Med</w:t>
      </w:r>
      <w:r>
        <w:rPr>
          <w:rFonts w:ascii="Book Antiqua" w:hAnsi="Book Antiqua"/>
        </w:rPr>
        <w:t xml:space="preserve"> 2019; </w:t>
      </w:r>
      <w:r>
        <w:rPr>
          <w:rFonts w:ascii="Book Antiqua" w:hAnsi="Book Antiqua"/>
          <w:b/>
          <w:bCs/>
        </w:rPr>
        <w:t>7</w:t>
      </w:r>
      <w:r>
        <w:rPr>
          <w:rFonts w:ascii="Book Antiqua" w:hAnsi="Book Antiqua"/>
        </w:rPr>
        <w:t>: 59-68 [PMID: 31380238 DOI: 10.2478/jtim-2019-0013]</w:t>
      </w:r>
    </w:p>
    <w:p w:rsidR="00CB373C" w:rsidRDefault="004924FC">
      <w:pPr>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Saw</w:t>
      </w:r>
      <w:r>
        <w:rPr>
          <w:rFonts w:ascii="Book Antiqua" w:hAnsi="Book Antiqua"/>
          <w:b/>
          <w:bCs/>
        </w:rPr>
        <w:t>ant</w:t>
      </w:r>
      <w:proofErr w:type="spellEnd"/>
      <w:r>
        <w:rPr>
          <w:rFonts w:ascii="Book Antiqua" w:hAnsi="Book Antiqua"/>
          <w:b/>
          <w:bCs/>
        </w:rPr>
        <w:t xml:space="preserve"> KV</w:t>
      </w:r>
      <w:r>
        <w:rPr>
          <w:rFonts w:ascii="Book Antiqua" w:hAnsi="Book Antiqua"/>
        </w:rPr>
        <w:t xml:space="preserve">, Xu R, Cox R, Hawkins H, </w:t>
      </w:r>
      <w:proofErr w:type="spellStart"/>
      <w:r>
        <w:rPr>
          <w:rFonts w:ascii="Book Antiqua" w:hAnsi="Book Antiqua"/>
        </w:rPr>
        <w:t>Sbrana</w:t>
      </w:r>
      <w:proofErr w:type="spellEnd"/>
      <w:r>
        <w:rPr>
          <w:rFonts w:ascii="Book Antiqua" w:hAnsi="Book Antiqua"/>
        </w:rPr>
        <w:t xml:space="preserve"> E, </w:t>
      </w:r>
      <w:proofErr w:type="spellStart"/>
      <w:r>
        <w:rPr>
          <w:rFonts w:ascii="Book Antiqua" w:hAnsi="Book Antiqua"/>
        </w:rPr>
        <w:t>Kolli</w:t>
      </w:r>
      <w:proofErr w:type="spellEnd"/>
      <w:r>
        <w:rPr>
          <w:rFonts w:ascii="Book Antiqua" w:hAnsi="Book Antiqua"/>
        </w:rPr>
        <w:t xml:space="preserve"> D, </w:t>
      </w:r>
      <w:proofErr w:type="spellStart"/>
      <w:r>
        <w:rPr>
          <w:rFonts w:ascii="Book Antiqua" w:hAnsi="Book Antiqua"/>
        </w:rPr>
        <w:t>Garofalo</w:t>
      </w:r>
      <w:proofErr w:type="spellEnd"/>
      <w:r>
        <w:rPr>
          <w:rFonts w:ascii="Book Antiqua" w:hAnsi="Book Antiqua"/>
        </w:rPr>
        <w:t xml:space="preserve"> RP, </w:t>
      </w:r>
      <w:proofErr w:type="spellStart"/>
      <w:r>
        <w:rPr>
          <w:rFonts w:ascii="Book Antiqua" w:hAnsi="Book Antiqua"/>
        </w:rPr>
        <w:t>Rajarathnam</w:t>
      </w:r>
      <w:proofErr w:type="spellEnd"/>
      <w:r>
        <w:rPr>
          <w:rFonts w:ascii="Book Antiqua" w:hAnsi="Book Antiqua"/>
        </w:rPr>
        <w:t xml:space="preserve"> K. Chemokine CXCL1-Mediated Neutrophil Trafficking in the Lung: Role of CXCR2 Activation. </w:t>
      </w:r>
      <w:r>
        <w:rPr>
          <w:rFonts w:ascii="Book Antiqua" w:hAnsi="Book Antiqua"/>
          <w:i/>
          <w:iCs/>
        </w:rPr>
        <w:t xml:space="preserve">J Innate </w:t>
      </w:r>
      <w:proofErr w:type="spellStart"/>
      <w:r>
        <w:rPr>
          <w:rFonts w:ascii="Book Antiqua" w:hAnsi="Book Antiqua"/>
          <w:i/>
          <w:iCs/>
        </w:rPr>
        <w:t>Immun</w:t>
      </w:r>
      <w:proofErr w:type="spellEnd"/>
      <w:r>
        <w:rPr>
          <w:rFonts w:ascii="Book Antiqua" w:hAnsi="Book Antiqua"/>
        </w:rPr>
        <w:t xml:space="preserve"> 2015; </w:t>
      </w:r>
      <w:r>
        <w:rPr>
          <w:rFonts w:ascii="Book Antiqua" w:hAnsi="Book Antiqua"/>
          <w:b/>
          <w:bCs/>
        </w:rPr>
        <w:t>7</w:t>
      </w:r>
      <w:r>
        <w:rPr>
          <w:rFonts w:ascii="Book Antiqua" w:hAnsi="Book Antiqua"/>
        </w:rPr>
        <w:t>: 647-658 [PMID: 26138727 DOI: 10.1159/000430914]</w:t>
      </w:r>
    </w:p>
    <w:p w:rsidR="00CB373C" w:rsidRDefault="004924FC">
      <w:pPr>
        <w:spacing w:line="360" w:lineRule="auto"/>
        <w:jc w:val="both"/>
        <w:rPr>
          <w:rFonts w:ascii="Book Antiqua" w:hAnsi="Book Antiqua"/>
        </w:rPr>
      </w:pPr>
      <w:r>
        <w:rPr>
          <w:rFonts w:ascii="Book Antiqua" w:hAnsi="Book Antiqua"/>
        </w:rPr>
        <w:t xml:space="preserve">21 </w:t>
      </w:r>
      <w:r>
        <w:rPr>
          <w:rFonts w:ascii="Book Antiqua" w:hAnsi="Book Antiqua"/>
          <w:b/>
          <w:bCs/>
        </w:rPr>
        <w:t>Men W</w:t>
      </w:r>
      <w:r>
        <w:rPr>
          <w:rFonts w:ascii="Book Antiqua" w:hAnsi="Book Antiqua"/>
        </w:rPr>
        <w:t xml:space="preserve">, Xiao H, </w:t>
      </w:r>
      <w:r>
        <w:rPr>
          <w:rFonts w:ascii="Book Antiqua" w:hAnsi="Book Antiqua"/>
        </w:rPr>
        <w:t xml:space="preserve">Yang Z, Fan D. Agglomeration Effect of Medical Education: Based on the Web of Science Database.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w:t>
      </w:r>
      <w:proofErr w:type="spellStart"/>
      <w:r>
        <w:rPr>
          <w:rFonts w:ascii="Book Antiqua" w:hAnsi="Book Antiqua"/>
          <w:i/>
          <w:iCs/>
        </w:rPr>
        <w:t>Int</w:t>
      </w:r>
      <w:proofErr w:type="spellEnd"/>
      <w:r>
        <w:rPr>
          <w:rFonts w:ascii="Book Antiqua" w:hAnsi="Book Antiqua"/>
          <w:i/>
          <w:iCs/>
        </w:rPr>
        <w:t xml:space="preserve"> Med</w:t>
      </w:r>
      <w:r>
        <w:rPr>
          <w:rFonts w:ascii="Book Antiqua" w:hAnsi="Book Antiqua"/>
        </w:rPr>
        <w:t xml:space="preserve"> 2018; </w:t>
      </w:r>
      <w:r>
        <w:rPr>
          <w:rFonts w:ascii="Book Antiqua" w:hAnsi="Book Antiqua"/>
          <w:b/>
          <w:bCs/>
        </w:rPr>
        <w:t>6</w:t>
      </w:r>
      <w:r>
        <w:rPr>
          <w:rFonts w:ascii="Book Antiqua" w:hAnsi="Book Antiqua"/>
        </w:rPr>
        <w:t>: 165-172 [PMID: 30637202 DOI: 10.2478/jtim-2018-0027]</w:t>
      </w:r>
    </w:p>
    <w:bookmarkEnd w:id="61"/>
    <w:bookmarkEnd w:id="62"/>
    <w:p w:rsidR="00CB373C" w:rsidRDefault="00CB373C">
      <w:pPr>
        <w:spacing w:line="360" w:lineRule="auto"/>
        <w:jc w:val="both"/>
        <w:rPr>
          <w:rFonts w:ascii="Book Antiqua" w:hAnsi="Book Antiqua"/>
        </w:rPr>
        <w:sectPr w:rsidR="00CB373C">
          <w:pgSz w:w="12240" w:h="15840"/>
          <w:pgMar w:top="1440" w:right="1440" w:bottom="1440" w:left="1440" w:header="720" w:footer="720" w:gutter="0"/>
          <w:cols w:space="720"/>
          <w:docGrid w:linePitch="360"/>
        </w:sectPr>
      </w:pPr>
    </w:p>
    <w:p w:rsidR="00CB373C" w:rsidRDefault="004924FC">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Consent was obtained from the </w:t>
      </w:r>
      <w:r>
        <w:rPr>
          <w:rFonts w:ascii="Book Antiqua" w:eastAsia="Book Antiqua" w:hAnsi="Book Antiqua" w:cs="Book Antiqua"/>
          <w:color w:val="000000"/>
        </w:rPr>
        <w:t>patient and her family members for publication of thi</w:t>
      </w:r>
      <w:r>
        <w:rPr>
          <w:rFonts w:ascii="Book Antiqua" w:eastAsia="Book Antiqua" w:hAnsi="Book Antiqua" w:cs="Book Antiqua"/>
          <w:color w:val="000000"/>
        </w:rPr>
        <w:t>s case</w:t>
      </w:r>
      <w:r>
        <w:rPr>
          <w:rFonts w:ascii="Book Antiqua" w:eastAsia="Book Antiqua" w:hAnsi="Book Antiqua" w:cs="Book Antiqua"/>
          <w:color w:val="000000"/>
        </w:rPr>
        <w:t xml:space="preserve"> and </w:t>
      </w:r>
      <w:r>
        <w:rPr>
          <w:rFonts w:ascii="Book Antiqua" w:eastAsia="Book Antiqua" w:hAnsi="Book Antiqua" w:cs="Book Antiqua"/>
          <w:color w:val="000000"/>
        </w:rPr>
        <w:t xml:space="preserve">the </w:t>
      </w:r>
      <w:r>
        <w:rPr>
          <w:rFonts w:ascii="Book Antiqua" w:eastAsia="Book Antiqua" w:hAnsi="Book Antiqua" w:cs="Book Antiqua"/>
          <w:color w:val="000000"/>
        </w:rPr>
        <w:t>related data and accompanying images.</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that they have no conflicts of interest</w:t>
      </w:r>
      <w:r>
        <w:rPr>
          <w:rFonts w:ascii="Book Antiqua" w:eastAsia="Book Antiqua" w:hAnsi="Book Antiqua" w:cs="Book Antiqua"/>
          <w:color w:val="000000"/>
          <w:shd w:val="clear" w:color="auto" w:fill="FFFFFF"/>
        </w:rPr>
        <w:t xml:space="preserve"> no report</w:t>
      </w:r>
      <w:r>
        <w:rPr>
          <w:rFonts w:ascii="Book Antiqua" w:eastAsia="Book Antiqua" w:hAnsi="Book Antiqua" w:cs="Book Antiqua"/>
          <w:color w:val="000000"/>
          <w:shd w:val="clear" w:color="auto" w:fill="FFFFFF"/>
        </w:rPr>
        <w:t>.</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bookmarkStart w:id="64" w:name="OLE_LINK198"/>
      <w:bookmarkStart w:id="65" w:name="OLE_LINK199"/>
      <w:r>
        <w:rPr>
          <w:rFonts w:ascii="Book Antiqua" w:eastAsia="Book Antiqua" w:hAnsi="Book Antiqua" w:cs="Book Antiqua"/>
          <w:color w:val="000000"/>
        </w:rPr>
        <w:t xml:space="preserve">The </w:t>
      </w:r>
      <w:r>
        <w:rPr>
          <w:rFonts w:ascii="Book Antiqua" w:eastAsia="Book Antiqua" w:hAnsi="Book Antiqua" w:cs="Book Antiqua"/>
          <w:color w:val="000000"/>
        </w:rPr>
        <w:t>authors have read the CARE Checklist (2016), and the manuscript was prepared and revised according to the CARE Checklist (2016).</w:t>
      </w:r>
    </w:p>
    <w:bookmarkEnd w:id="64"/>
    <w:bookmarkEnd w:id="65"/>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Open-Access: </w:t>
      </w:r>
      <w:bookmarkStart w:id="66" w:name="OLE_LINK173"/>
      <w:bookmarkStart w:id="67" w:name="OLE_LINK172"/>
      <w:r>
        <w:rPr>
          <w:rFonts w:ascii="Book Antiqua" w:eastAsia="Book Antiqua" w:hAnsi="Book Antiqua" w:cs="Book Antiqua"/>
          <w:color w:val="000000"/>
        </w:rPr>
        <w:t>This article is an open-access article that was selected by an in-house editor and fully peer-reviewed by externa</w:t>
      </w:r>
      <w:r>
        <w:rPr>
          <w:rFonts w:ascii="Book Antiqua" w:eastAsia="Book Antiqua" w:hAnsi="Book Antiqua" w:cs="Book Antiqua"/>
          <w:color w:val="000000"/>
        </w:rPr>
        <w:t xml:space="preserve">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w:t>
      </w:r>
      <w:r>
        <w:rPr>
          <w:rFonts w:ascii="Book Antiqua" w:eastAsia="Book Antiqua" w:hAnsi="Book Antiqua" w:cs="Book Antiqua"/>
          <w:color w:val="000000"/>
        </w:rPr>
        <w:t>t terms, provided the original work is properly cited and the use is non-commercial. See: http://creativecommons.org/Licenses/by-nc/4.0/</w:t>
      </w:r>
    </w:p>
    <w:bookmarkEnd w:id="66"/>
    <w:bookmarkEnd w:id="67"/>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22, 2020</w:t>
      </w:r>
    </w:p>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2021</w:t>
      </w:r>
    </w:p>
    <w:p w:rsidR="00CB373C" w:rsidRDefault="004924FC">
      <w:pPr>
        <w:spacing w:line="360" w:lineRule="auto"/>
        <w:jc w:val="both"/>
        <w:rPr>
          <w:rFonts w:ascii="Book Antiqua" w:hAnsi="Book Antiqua"/>
        </w:rPr>
      </w:pPr>
      <w:r>
        <w:rPr>
          <w:rFonts w:ascii="Book Antiqua" w:eastAsia="Book Antiqua" w:hAnsi="Book Antiqua" w:cs="Book Antiqua"/>
          <w:b/>
          <w:color w:val="000000"/>
        </w:rPr>
        <w:t>Art</w:t>
      </w:r>
      <w:r>
        <w:rPr>
          <w:rFonts w:ascii="Book Antiqua" w:eastAsia="Book Antiqua" w:hAnsi="Book Antiqua" w:cs="Book Antiqua"/>
          <w:b/>
          <w:color w:val="000000"/>
        </w:rPr>
        <w:t xml:space="preserve">icle in press: </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68" w:name="OLE_LINK1952"/>
      <w:bookmarkStart w:id="69" w:name="OLE_LINK2066"/>
      <w:bookmarkStart w:id="70" w:name="OLE_LINK1953"/>
      <w:r>
        <w:rPr>
          <w:rFonts w:ascii="Book Antiqua" w:eastAsia="微软雅黑" w:hAnsi="Book Antiqua" w:cs="宋体"/>
        </w:rPr>
        <w:t>Medicine, research and experimental</w:t>
      </w:r>
      <w:bookmarkEnd w:id="68"/>
      <w:bookmarkEnd w:id="69"/>
      <w:bookmarkEnd w:id="70"/>
    </w:p>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CB373C" w:rsidRDefault="004924FC">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CB373C" w:rsidRDefault="004924FC">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CB373C" w:rsidRDefault="004924FC">
      <w:pPr>
        <w:spacing w:line="360" w:lineRule="auto"/>
        <w:jc w:val="both"/>
        <w:rPr>
          <w:rFonts w:ascii="Book Antiqua" w:hAnsi="Book Antiqua"/>
        </w:rPr>
      </w:pPr>
      <w:r>
        <w:rPr>
          <w:rFonts w:ascii="Book Antiqua" w:eastAsia="Book Antiqua" w:hAnsi="Book Antiqua" w:cs="Book Antiqua"/>
          <w:color w:val="000000"/>
        </w:rPr>
        <w:t>Grade B (Very good): B</w:t>
      </w:r>
    </w:p>
    <w:p w:rsidR="00CB373C" w:rsidRDefault="004924FC">
      <w:pPr>
        <w:spacing w:line="360" w:lineRule="auto"/>
        <w:jc w:val="both"/>
        <w:rPr>
          <w:rFonts w:ascii="Book Antiqua" w:hAnsi="Book Antiqua"/>
        </w:rPr>
      </w:pPr>
      <w:r>
        <w:rPr>
          <w:rFonts w:ascii="Book Antiqua" w:eastAsia="Book Antiqua" w:hAnsi="Book Antiqua" w:cs="Book Antiqua"/>
          <w:color w:val="000000"/>
        </w:rPr>
        <w:t>Grade C (Good): 0</w:t>
      </w:r>
    </w:p>
    <w:p w:rsidR="00CB373C" w:rsidRDefault="004924FC">
      <w:pPr>
        <w:spacing w:line="360" w:lineRule="auto"/>
        <w:jc w:val="both"/>
        <w:rPr>
          <w:rFonts w:ascii="Book Antiqua" w:hAnsi="Book Antiqua"/>
        </w:rPr>
      </w:pPr>
      <w:r>
        <w:rPr>
          <w:rFonts w:ascii="Book Antiqua" w:eastAsia="Book Antiqua" w:hAnsi="Book Antiqua" w:cs="Book Antiqua"/>
          <w:color w:val="000000"/>
        </w:rPr>
        <w:lastRenderedPageBreak/>
        <w:t>Grade D (Fair): 0</w:t>
      </w:r>
    </w:p>
    <w:p w:rsidR="00CB373C" w:rsidRDefault="004924FC">
      <w:pPr>
        <w:spacing w:line="360" w:lineRule="auto"/>
        <w:jc w:val="both"/>
        <w:rPr>
          <w:rFonts w:ascii="Book Antiqua" w:hAnsi="Book Antiqua"/>
        </w:rPr>
      </w:pPr>
      <w:r>
        <w:rPr>
          <w:rFonts w:ascii="Book Antiqua" w:eastAsia="Book Antiqua" w:hAnsi="Book Antiqua" w:cs="Book Antiqua"/>
          <w:color w:val="000000"/>
        </w:rPr>
        <w:t>Grade E (Poor):</w:t>
      </w:r>
      <w:r>
        <w:rPr>
          <w:rFonts w:ascii="Book Antiqua" w:eastAsia="Book Antiqua" w:hAnsi="Book Antiqua" w:cs="Book Antiqua"/>
          <w:color w:val="000000"/>
        </w:rPr>
        <w:t xml:space="preserve"> 0</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sectPr w:rsidR="00CB373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Krishnan </w:t>
      </w:r>
      <w:proofErr w:type="gramStart"/>
      <w:r>
        <w:rPr>
          <w:rFonts w:ascii="Book Antiqua" w:eastAsia="Book Antiqua" w:hAnsi="Book Antiqua" w:cs="Book Antiqua"/>
          <w:color w:val="000000"/>
        </w:rPr>
        <w:t>A</w:t>
      </w:r>
      <w:proofErr w:type="gramEnd"/>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w:t>
      </w:r>
      <w:r>
        <w:rPr>
          <w:rFonts w:ascii="Book Antiqua" w:eastAsia="Book Antiqua" w:hAnsi="Book Antiqua" w:cs="Book Antiqua"/>
          <w:b/>
          <w:color w:val="000000"/>
        </w:rPr>
        <w:t xml:space="preserve">tor: </w:t>
      </w:r>
      <w:r w:rsidRPr="00CC5C94">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rsidR="00CB373C" w:rsidRDefault="004924FC">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rsidR="00CB373C" w:rsidRDefault="004924FC">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extent cx="5943600" cy="22396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2239645"/>
                    </a:xfrm>
                    <a:prstGeom prst="rect">
                      <a:avLst/>
                    </a:prstGeom>
                  </pic:spPr>
                </pic:pic>
              </a:graphicData>
            </a:graphic>
          </wp:inline>
        </w:drawing>
      </w: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Figure 1 Liver ultrasound images of the </w:t>
      </w:r>
      <w:proofErr w:type="spellStart"/>
      <w:r>
        <w:rPr>
          <w:rFonts w:ascii="Book Antiqua" w:eastAsia="Book Antiqua" w:hAnsi="Book Antiqua" w:cs="Book Antiqua"/>
          <w:b/>
          <w:bCs/>
          <w:color w:val="000000"/>
        </w:rPr>
        <w:t>proband</w:t>
      </w:r>
      <w:proofErr w:type="spellEnd"/>
      <w:r>
        <w:rPr>
          <w:rFonts w:ascii="Book Antiqua" w:eastAsia="Book Antiqua" w:hAnsi="Book Antiqua" w:cs="Book Antiqua"/>
          <w:b/>
          <w:bCs/>
          <w:color w:val="000000"/>
        </w:rPr>
        <w:t xml:space="preserve"> and her relative. </w:t>
      </w:r>
      <w:r>
        <w:rPr>
          <w:rFonts w:ascii="Book Antiqua" w:eastAsia="Book Antiqua" w:hAnsi="Book Antiqua" w:cs="Book Antiqua"/>
          <w:color w:val="000000"/>
        </w:rPr>
        <w:t xml:space="preserve">A: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(β) showed vasodilation in the left lobe of the liver; B: The </w:t>
      </w:r>
      <w:proofErr w:type="spellStart"/>
      <w:r>
        <w:rPr>
          <w:rFonts w:ascii="Book Antiqua" w:eastAsia="Book Antiqua" w:hAnsi="Book Antiqua" w:cs="Book Antiqua"/>
          <w:color w:val="000000"/>
        </w:rPr>
        <w:t>proband's</w:t>
      </w:r>
      <w:proofErr w:type="spellEnd"/>
      <w:r>
        <w:rPr>
          <w:rFonts w:ascii="Book Antiqua" w:eastAsia="Book Antiqua" w:hAnsi="Book Antiqua" w:cs="Book Antiqua"/>
          <w:color w:val="000000"/>
        </w:rPr>
        <w:t xml:space="preserve"> relati</w:t>
      </w:r>
      <w:r>
        <w:rPr>
          <w:rFonts w:ascii="Book Antiqua" w:eastAsia="Book Antiqua" w:hAnsi="Book Antiqua" w:cs="Book Antiqua"/>
          <w:color w:val="000000"/>
        </w:rPr>
        <w:t>ve (ε) showed hepatic artery dilatation, wi</w:t>
      </w:r>
      <w:r>
        <w:rPr>
          <w:rFonts w:ascii="Book Antiqua" w:eastAsia="Book Antiqua" w:hAnsi="Book Antiqua" w:cs="Book Antiqua"/>
          <w:color w:val="000000"/>
        </w:rPr>
        <w:t xml:space="preserve">th </w:t>
      </w:r>
      <w:r>
        <w:rPr>
          <w:rFonts w:ascii="Book Antiqua" w:eastAsia="Book Antiqua" w:hAnsi="Book Antiqua" w:cs="Book Antiqua"/>
          <w:color w:val="000000"/>
        </w:rPr>
        <w:t xml:space="preserve">a </w:t>
      </w:r>
      <w:r>
        <w:rPr>
          <w:rFonts w:ascii="Book Antiqua" w:eastAsia="Book Antiqua" w:hAnsi="Book Antiqua" w:cs="Book Antiqua"/>
          <w:color w:val="000000"/>
        </w:rPr>
        <w:t>tortuou</w:t>
      </w:r>
      <w:r>
        <w:rPr>
          <w:rFonts w:ascii="Book Antiqua" w:eastAsia="Book Antiqua" w:hAnsi="Book Antiqua" w:cs="Book Antiqua"/>
          <w:color w:val="000000"/>
        </w:rPr>
        <w:t>s shape.</w:t>
      </w:r>
    </w:p>
    <w:p w:rsidR="00CB373C" w:rsidRDefault="004924F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extent cx="5943600" cy="19697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1969770"/>
                    </a:xfrm>
                    <a:prstGeom prst="rect">
                      <a:avLst/>
                    </a:prstGeom>
                  </pic:spPr>
                </pic:pic>
              </a:graphicData>
            </a:graphic>
          </wp:inline>
        </w:drawing>
      </w:r>
    </w:p>
    <w:p w:rsidR="00CB373C" w:rsidRDefault="004924FC">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extent cx="5943600" cy="1955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1955800"/>
                    </a:xfrm>
                    <a:prstGeom prst="rect">
                      <a:avLst/>
                    </a:prstGeom>
                  </pic:spPr>
                </pic:pic>
              </a:graphicData>
            </a:graphic>
          </wp:inline>
        </w:drawing>
      </w: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Figure 2 Lung computed tomography imag</w:t>
      </w:r>
      <w:r>
        <w:rPr>
          <w:rFonts w:ascii="Book Antiqua" w:eastAsia="Book Antiqua" w:hAnsi="Book Antiqua" w:cs="Book Antiqua"/>
          <w:b/>
          <w:bCs/>
          <w:color w:val="000000"/>
        </w:rPr>
        <w:t xml:space="preserve">es of the </w:t>
      </w:r>
      <w:proofErr w:type="spellStart"/>
      <w:r>
        <w:rPr>
          <w:rFonts w:ascii="Book Antiqua" w:eastAsia="Book Antiqua" w:hAnsi="Book Antiqua" w:cs="Book Antiqua"/>
          <w:b/>
          <w:bCs/>
          <w:color w:val="000000"/>
        </w:rPr>
        <w:t>proband</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Pr>
          <w:rFonts w:ascii="Book Antiqua" w:eastAsia="Book Antiqua" w:hAnsi="Book Antiqua" w:cs="Book Antiqua"/>
          <w:color w:val="000000"/>
        </w:rPr>
        <w:t>L</w:t>
      </w:r>
      <w:r>
        <w:rPr>
          <w:rFonts w:ascii="Book Antiqua" w:eastAsia="Book Antiqua" w:hAnsi="Book Antiqua" w:cs="Book Antiqua"/>
          <w:color w:val="000000"/>
        </w:rPr>
        <w:t>ung computed tomography (CT) performed at the first admission (April 30, 2019) showed (mediastinum window, pulmonary artery layer) the pulmonary artery to be obviously widened (upper left) and (mediastinum window, ventricle layer) an enlarged heart and per</w:t>
      </w:r>
      <w:r>
        <w:rPr>
          <w:rFonts w:ascii="Book Antiqua" w:eastAsia="Book Antiqua" w:hAnsi="Book Antiqua" w:cs="Book Antiqua"/>
          <w:color w:val="000000"/>
        </w:rPr>
        <w:t xml:space="preserve">icardial effusion (upper right); B: </w:t>
      </w:r>
      <w:r>
        <w:rPr>
          <w:rFonts w:ascii="Book Antiqua" w:eastAsia="Book Antiqua" w:hAnsi="Book Antiqua" w:cs="Book Antiqua"/>
          <w:color w:val="000000"/>
        </w:rPr>
        <w:t>L</w:t>
      </w:r>
      <w:r>
        <w:rPr>
          <w:rFonts w:ascii="Book Antiqua" w:eastAsia="Book Antiqua" w:hAnsi="Book Antiqua" w:cs="Book Antiqua"/>
          <w:color w:val="000000"/>
        </w:rPr>
        <w:t xml:space="preserve">ung CT performed at the second admission </w:t>
      </w:r>
      <w:r>
        <w:rPr>
          <w:rFonts w:ascii="Book Antiqua" w:eastAsia="Book Antiqua" w:hAnsi="Book Antiqua" w:cs="Book Antiqua"/>
          <w:color w:val="000000"/>
        </w:rPr>
        <w:t xml:space="preserve">(November 8, 2019) showed (mediastinal window, pulmonary artery layer) that, compared with panel A, bilateral pleural effusions had developed, especially on the right side </w:t>
      </w:r>
      <w:r>
        <w:rPr>
          <w:rFonts w:ascii="Book Antiqua" w:eastAsia="Book Antiqua" w:hAnsi="Book Antiqua" w:cs="Book Antiqua"/>
          <w:color w:val="000000"/>
        </w:rPr>
        <w:t>(lower left), and (mediastinum window, ventricle layer) the pericardial effusion had increased, with bilateral pleural effusions appearing especially on the right side (lower right).</w:t>
      </w:r>
    </w:p>
    <w:p w:rsidR="00CB373C" w:rsidRDefault="004924F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extent cx="5943600" cy="24936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43600" cy="2493645"/>
                    </a:xfrm>
                    <a:prstGeom prst="rect">
                      <a:avLst/>
                    </a:prstGeom>
                  </pic:spPr>
                </pic:pic>
              </a:graphicData>
            </a:graphic>
          </wp:inline>
        </w:drawing>
      </w:r>
    </w:p>
    <w:p w:rsidR="00CB373C" w:rsidRDefault="004924F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Pedigree chart for the </w:t>
      </w:r>
      <w:proofErr w:type="spellStart"/>
      <w:r>
        <w:rPr>
          <w:rFonts w:ascii="Book Antiqua" w:eastAsia="Book Antiqua" w:hAnsi="Book Antiqua" w:cs="Book Antiqua"/>
          <w:b/>
          <w:bCs/>
          <w:color w:val="000000"/>
        </w:rPr>
        <w:t>proband</w:t>
      </w:r>
      <w:proofErr w:type="spellEnd"/>
      <w:r>
        <w:rPr>
          <w:rFonts w:ascii="Book Antiqua" w:eastAsia="Book Antiqua" w:hAnsi="Book Antiqua" w:cs="Book Antiqua"/>
          <w:b/>
          <w:bCs/>
          <w:color w:val="000000"/>
        </w:rPr>
        <w:t xml:space="preserve"> and her family.</w:t>
      </w:r>
      <w:r>
        <w:rPr>
          <w:rFonts w:ascii="Book Antiqua" w:eastAsia="Book Antiqua" w:hAnsi="Book Antiqua" w:cs="Book Antiqua"/>
          <w:color w:val="000000"/>
        </w:rPr>
        <w:t xml:space="preserve"> The black arro</w:t>
      </w:r>
      <w:r>
        <w:rPr>
          <w:rFonts w:ascii="Book Antiqua" w:eastAsia="Book Antiqua" w:hAnsi="Book Antiqua" w:cs="Book Antiqua"/>
          <w:color w:val="000000"/>
        </w:rPr>
        <w:t xml:space="preserve">w indicates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The black triangles (▲) represent family membe</w:t>
      </w:r>
      <w:r>
        <w:rPr>
          <w:rFonts w:ascii="Book Antiqua" w:eastAsia="Book Antiqua" w:hAnsi="Book Antiqua" w:cs="Book Antiqua"/>
          <w:color w:val="000000"/>
        </w:rPr>
        <w:t xml:space="preserve">rs (α, β, γ, δ, ε, </w:t>
      </w:r>
      <w:r>
        <w:rPr>
          <w:rFonts w:ascii="Book Antiqua" w:eastAsia="Book Antiqua" w:hAnsi="Book Antiqua" w:cs="Book Antiqua"/>
          <w:color w:val="000000"/>
        </w:rPr>
        <w:t xml:space="preserve">and </w:t>
      </w:r>
      <w:r>
        <w:rPr>
          <w:rFonts w:ascii="Book Antiqua" w:eastAsia="Book Antiqua" w:hAnsi="Book Antiqua" w:cs="Book Antiqua"/>
          <w:color w:val="000000"/>
        </w:rPr>
        <w:t>ζ) who completed the mutation analysis of whole exons. The pluses (+) represent members who showed positivity for the gene mutation</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that is, existence of the </w:t>
      </w:r>
      <w:r>
        <w:rPr>
          <w:rFonts w:ascii="Book Antiqua" w:eastAsia="Book Antiqua" w:hAnsi="Book Antiqua" w:cs="Book Antiqua"/>
          <w:i/>
          <w:iCs/>
          <w:color w:val="000000"/>
        </w:rPr>
        <w:t>A</w:t>
      </w:r>
      <w:r>
        <w:rPr>
          <w:rFonts w:ascii="Book Antiqua" w:eastAsia="Book Antiqua" w:hAnsi="Book Antiqua" w:cs="Book Antiqua"/>
          <w:i/>
          <w:iCs/>
          <w:color w:val="000000"/>
        </w:rPr>
        <w:t>CVRL</w:t>
      </w:r>
      <w:r>
        <w:rPr>
          <w:rFonts w:ascii="Book Antiqua" w:eastAsia="Book Antiqua" w:hAnsi="Book Antiqua" w:cs="Book Antiqua"/>
          <w:i/>
          <w:iCs/>
          <w:color w:val="000000"/>
        </w:rPr>
        <w:t>1</w:t>
      </w:r>
      <w:r>
        <w:rPr>
          <w:rFonts w:ascii="Book Antiqua" w:eastAsia="Book Antiqua" w:hAnsi="Book Antiqua" w:cs="Book Antiqua"/>
          <w:color w:val="000000"/>
        </w:rPr>
        <w:t xml:space="preserve"> mutation (c. 1232G&gt;A, p. Arg411Gln). The minus (-) represents the member who showed negativity for the gene mutation. </w:t>
      </w:r>
    </w:p>
    <w:p w:rsidR="00CB373C" w:rsidRDefault="004924FC">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extent cx="5943600" cy="25165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943600" cy="2516505"/>
                    </a:xfrm>
                    <a:prstGeom prst="rect">
                      <a:avLst/>
                    </a:prstGeom>
                  </pic:spPr>
                </pic:pic>
              </a:graphicData>
            </a:graphic>
          </wp:inline>
        </w:drawing>
      </w: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Figure 4 </w:t>
      </w:r>
      <w:proofErr w:type="gramStart"/>
      <w:r>
        <w:rPr>
          <w:rFonts w:ascii="Book Antiqua" w:eastAsia="Book Antiqua" w:hAnsi="Book Antiqua" w:cs="Book Antiqua"/>
          <w:b/>
          <w:bCs/>
          <w:color w:val="000000"/>
        </w:rPr>
        <w:t>Some</w:t>
      </w:r>
      <w:proofErr w:type="gramEnd"/>
      <w:r>
        <w:rPr>
          <w:rFonts w:ascii="Book Antiqua" w:eastAsia="Book Antiqua" w:hAnsi="Book Antiqua" w:cs="Book Antiqua"/>
          <w:b/>
          <w:bCs/>
          <w:color w:val="000000"/>
        </w:rPr>
        <w:t xml:space="preserve"> positive signs of the </w:t>
      </w:r>
      <w:proofErr w:type="spellStart"/>
      <w:r>
        <w:rPr>
          <w:rFonts w:ascii="Book Antiqua" w:eastAsia="Book Antiqua" w:hAnsi="Book Antiqua" w:cs="Book Antiqua"/>
          <w:b/>
          <w:bCs/>
          <w:color w:val="000000"/>
        </w:rPr>
        <w:t>proband</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A: Bleeding spots were visible on the tongue and throat wall; B: Bleeding spots wer</w:t>
      </w:r>
      <w:r>
        <w:rPr>
          <w:rFonts w:ascii="Book Antiqua" w:eastAsia="Book Antiqua" w:hAnsi="Book Antiqua" w:cs="Book Antiqua"/>
          <w:color w:val="000000"/>
        </w:rPr>
        <w:t>e visible on the underside of the tongue; C: Skin lesions were visible on the end of the fingers.</w:t>
      </w:r>
    </w:p>
    <w:p w:rsidR="00CB373C" w:rsidRDefault="004924F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extent cx="5943600" cy="16471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943600" cy="1647190"/>
                    </a:xfrm>
                    <a:prstGeom prst="rect">
                      <a:avLst/>
                    </a:prstGeom>
                  </pic:spPr>
                </pic:pic>
              </a:graphicData>
            </a:graphic>
          </wp:inline>
        </w:drawing>
      </w: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Figure 5 Electrocardiogram during the first hospitalization of the patient (April 22, 2019). </w:t>
      </w:r>
      <w:r>
        <w:rPr>
          <w:rFonts w:ascii="Book Antiqua" w:eastAsia="Book Antiqua" w:hAnsi="Book Antiqua" w:cs="Book Antiqua"/>
          <w:color w:val="000000"/>
        </w:rPr>
        <w:t>The findings indi</w:t>
      </w:r>
      <w:r>
        <w:rPr>
          <w:rFonts w:ascii="Book Antiqua" w:eastAsia="Book Antiqua" w:hAnsi="Book Antiqua" w:cs="Book Antiqua"/>
          <w:color w:val="000000"/>
        </w:rPr>
        <w:t xml:space="preserve">cated </w:t>
      </w:r>
      <w:r>
        <w:rPr>
          <w:rFonts w:ascii="Book Antiqua" w:eastAsia="Book Antiqua" w:hAnsi="Book Antiqua" w:cs="Book Antiqua"/>
          <w:color w:val="000000"/>
        </w:rPr>
        <w:t xml:space="preserve">a </w:t>
      </w:r>
      <w:r>
        <w:rPr>
          <w:rFonts w:ascii="Book Antiqua" w:eastAsia="Book Antiqua" w:hAnsi="Book Antiqua" w:cs="Book Antiqua"/>
          <w:color w:val="000000"/>
        </w:rPr>
        <w:t>heart rate of 1</w:t>
      </w:r>
      <w:r>
        <w:rPr>
          <w:rFonts w:ascii="Book Antiqua" w:eastAsia="Book Antiqua" w:hAnsi="Book Antiqua" w:cs="Book Antiqua"/>
          <w:color w:val="000000"/>
        </w:rPr>
        <w:t>11 beats/min, V1 R/S &gt;</w:t>
      </w:r>
      <w:r>
        <w:rPr>
          <w:rFonts w:ascii="Book Antiqua" w:eastAsia="Book Antiqua" w:hAnsi="Book Antiqua" w:cs="Book Antiqua"/>
          <w:color w:val="000000"/>
        </w:rPr>
        <w:t xml:space="preserve"> 1, V5 R/S = 1, </w:t>
      </w:r>
      <w:proofErr w:type="spellStart"/>
      <w:r>
        <w:rPr>
          <w:rFonts w:ascii="Book Antiqua" w:eastAsia="Book Antiqua" w:hAnsi="Book Antiqua" w:cs="Book Antiqua"/>
          <w:color w:val="000000"/>
        </w:rPr>
        <w:t>aVR</w:t>
      </w:r>
      <w:proofErr w:type="spellEnd"/>
      <w:r>
        <w:rPr>
          <w:rFonts w:ascii="Book Antiqua" w:eastAsia="Book Antiqua" w:hAnsi="Book Antiqua" w:cs="Book Antiqua"/>
          <w:color w:val="000000"/>
        </w:rPr>
        <w:t xml:space="preserve"> R/S &gt; 1, sinus tachycardia, possible right ventricular hypertrophy, and lung disease.</w:t>
      </w:r>
    </w:p>
    <w:p w:rsidR="00CB373C" w:rsidRDefault="004924F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extent cx="5943600" cy="13925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943600" cy="1392555"/>
                    </a:xfrm>
                    <a:prstGeom prst="rect">
                      <a:avLst/>
                    </a:prstGeom>
                  </pic:spPr>
                </pic:pic>
              </a:graphicData>
            </a:graphic>
          </wp:inline>
        </w:drawing>
      </w:r>
    </w:p>
    <w:p w:rsidR="00CB373C" w:rsidRDefault="004924FC">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extent cx="5943600" cy="11410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943600" cy="1141095"/>
                    </a:xfrm>
                    <a:prstGeom prst="rect">
                      <a:avLst/>
                    </a:prstGeom>
                  </pic:spPr>
                </pic:pic>
              </a:graphicData>
            </a:graphic>
          </wp:inline>
        </w:drawing>
      </w:r>
    </w:p>
    <w:p w:rsidR="00CB373C" w:rsidRDefault="004924FC">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extent cx="5943600" cy="99504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943600" cy="995045"/>
                    </a:xfrm>
                    <a:prstGeom prst="rect">
                      <a:avLst/>
                    </a:prstGeom>
                  </pic:spPr>
                </pic:pic>
              </a:graphicData>
            </a:graphic>
          </wp:inline>
        </w:drawing>
      </w:r>
    </w:p>
    <w:p w:rsidR="00CB373C" w:rsidRDefault="004924FC">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extent cx="5943600" cy="10737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943600" cy="1073785"/>
                    </a:xfrm>
                    <a:prstGeom prst="rect">
                      <a:avLst/>
                    </a:prstGeom>
                  </pic:spPr>
                </pic:pic>
              </a:graphicData>
            </a:graphic>
          </wp:inline>
        </w:drawing>
      </w:r>
    </w:p>
    <w:p w:rsidR="00CB373C" w:rsidRDefault="004924FC">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extent cx="5943600" cy="105219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943600" cy="1052195"/>
                    </a:xfrm>
                    <a:prstGeom prst="rect">
                      <a:avLst/>
                    </a:prstGeom>
                  </pic:spPr>
                </pic:pic>
              </a:graphicData>
            </a:graphic>
          </wp:inline>
        </w:drawing>
      </w:r>
    </w:p>
    <w:p w:rsidR="00CB373C" w:rsidRDefault="004924FC">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extent cx="5943600" cy="11080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943600" cy="1108075"/>
                    </a:xfrm>
                    <a:prstGeom prst="rect">
                      <a:avLst/>
                    </a:prstGeom>
                  </pic:spPr>
                </pic:pic>
              </a:graphicData>
            </a:graphic>
          </wp:inline>
        </w:drawing>
      </w:r>
    </w:p>
    <w:p w:rsidR="00CB373C" w:rsidRDefault="004924F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w:t>
      </w:r>
      <w:r>
        <w:rPr>
          <w:rFonts w:ascii="Book Antiqua" w:eastAsia="Book Antiqua" w:hAnsi="Book Antiqua" w:cs="Book Antiqua"/>
          <w:b/>
          <w:bCs/>
          <w:i/>
          <w:iCs/>
          <w:color w:val="000000"/>
        </w:rPr>
        <w:t>ACVRL1</w:t>
      </w:r>
      <w:r>
        <w:rPr>
          <w:rFonts w:ascii="Book Antiqua" w:eastAsia="Book Antiqua" w:hAnsi="Book Antiqua" w:cs="Book Antiqua"/>
          <w:b/>
          <w:bCs/>
          <w:color w:val="000000"/>
        </w:rPr>
        <w:t xml:space="preserve"> gene sequencing results.</w:t>
      </w:r>
      <w:r>
        <w:rPr>
          <w:rFonts w:ascii="Book Antiqua" w:eastAsia="Book Antiqua" w:hAnsi="Book Antiqua" w:cs="Book Antiqua"/>
          <w:color w:val="000000"/>
        </w:rPr>
        <w:t xml:space="preserve"> The black arrow indicates the heterozygous mutation of the exon (12q13.13|NM_000020.2, Exon 8, c</w:t>
      </w:r>
      <w:r>
        <w:rPr>
          <w:rFonts w:ascii="Book Antiqua" w:eastAsia="Book Antiqua" w:hAnsi="Book Antiqua" w:cs="Book Antiqua"/>
          <w:color w:val="000000"/>
        </w:rPr>
        <w:t xml:space="preserve">. 1232G&gt;A, p. Arg411Gln). </w:t>
      </w:r>
      <w:proofErr w:type="gramStart"/>
      <w:r>
        <w:rPr>
          <w:rFonts w:ascii="Book Antiqua" w:eastAsia="Book Antiqua" w:hAnsi="Book Antiqua" w:cs="Book Antiqua"/>
          <w:color w:val="000000"/>
        </w:rPr>
        <w:t>β</w:t>
      </w:r>
      <w:proofErr w:type="gramEnd"/>
      <w:r>
        <w:rPr>
          <w:rFonts w:ascii="Book Antiqua" w:eastAsia="Book Antiqua" w:hAnsi="Book Antiqua" w:cs="Book Antiqua"/>
          <w:color w:val="000000"/>
        </w:rPr>
        <w:t xml:space="preserve">, γ, δ, ε, and ζ are the family members who completed the mutation detection of whole exons, </w:t>
      </w:r>
      <w:r>
        <w:rPr>
          <w:rFonts w:ascii="Book Antiqua" w:eastAsia="Book Antiqua" w:hAnsi="Book Antiqua" w:cs="Book Antiqua"/>
          <w:color w:val="000000"/>
        </w:rPr>
        <w:lastRenderedPageBreak/>
        <w:t>indicating the existe</w:t>
      </w:r>
      <w:r>
        <w:rPr>
          <w:rFonts w:ascii="Book Antiqua" w:eastAsia="Book Antiqua" w:hAnsi="Book Antiqua" w:cs="Book Antiqua"/>
          <w:color w:val="000000"/>
        </w:rPr>
        <w:t xml:space="preserve">nce of </w:t>
      </w:r>
      <w:r>
        <w:rPr>
          <w:rFonts w:ascii="Book Antiqua" w:eastAsia="Book Antiqua" w:hAnsi="Book Antiqua" w:cs="Book Antiqua"/>
          <w:color w:val="000000"/>
        </w:rPr>
        <w:t xml:space="preserve">the </w:t>
      </w:r>
      <w:r>
        <w:rPr>
          <w:rFonts w:ascii="Book Antiqua" w:eastAsia="Book Antiqua" w:hAnsi="Book Antiqua" w:cs="Book Antiqua"/>
          <w:color w:val="000000"/>
        </w:rPr>
        <w:t>mutatio</w:t>
      </w:r>
      <w:r>
        <w:rPr>
          <w:rFonts w:ascii="Book Antiqua" w:eastAsia="Book Antiqua" w:hAnsi="Book Antiqua" w:cs="Book Antiqua"/>
          <w:color w:val="000000"/>
        </w:rPr>
        <w:t xml:space="preserve">n. See the pedigree chart for details (Figure 3). A: Reference sequence; B: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(β); C: Famil</w:t>
      </w:r>
      <w:r>
        <w:rPr>
          <w:rFonts w:ascii="Book Antiqua" w:eastAsia="Book Antiqua" w:hAnsi="Book Antiqua" w:cs="Book Antiqua"/>
          <w:color w:val="000000"/>
        </w:rPr>
        <w:t>y member (γ) sequence; D: Family member (δ) sequence; E: Family member (ε) sequence; F: Family member (ζ) sequence.</w:t>
      </w:r>
    </w:p>
    <w:p w:rsidR="00CB373C" w:rsidRDefault="004924FC">
      <w:pPr>
        <w:snapToGrid w:val="0"/>
        <w:spacing w:line="360" w:lineRule="auto"/>
        <w:jc w:val="both"/>
        <w:rPr>
          <w:rFonts w:ascii="Book Antiqua" w:hAnsi="Book Antiqua" w:cs="Book Antiqua"/>
          <w:b/>
          <w:bCs/>
          <w:color w:val="000000" w:themeColor="text1"/>
          <w:lang w:eastAsia="zh-CN"/>
        </w:rPr>
      </w:pPr>
      <w:r>
        <w:rPr>
          <w:rFonts w:ascii="Book Antiqua" w:eastAsia="Book Antiqua" w:hAnsi="Book Antiqua" w:cs="Book Antiqua"/>
          <w:color w:val="000000"/>
        </w:rPr>
        <w:br w:type="page"/>
      </w:r>
      <w:r>
        <w:rPr>
          <w:rFonts w:ascii="Book Antiqua" w:hAnsi="Book Antiqua" w:cs="Book Antiqua"/>
          <w:b/>
          <w:bCs/>
          <w:color w:val="000000" w:themeColor="text1"/>
        </w:rPr>
        <w:lastRenderedPageBreak/>
        <w:t xml:space="preserve">Table 1 </w:t>
      </w:r>
      <w:r>
        <w:rPr>
          <w:rFonts w:ascii="Book Antiqua" w:hAnsi="Book Antiqua" w:cs="Book Antiqua"/>
          <w:b/>
          <w:bCs/>
          <w:color w:val="000000" w:themeColor="text1"/>
          <w:lang w:eastAsia="zh-CN"/>
        </w:rPr>
        <w:t xml:space="preserve">Cardiac ultrasound data of the </w:t>
      </w:r>
      <w:proofErr w:type="spellStart"/>
      <w:r>
        <w:rPr>
          <w:rFonts w:ascii="Book Antiqua" w:hAnsi="Book Antiqua" w:cs="Book Antiqua"/>
          <w:b/>
          <w:bCs/>
          <w:color w:val="000000" w:themeColor="text1"/>
          <w:lang w:eastAsia="zh-CN"/>
        </w:rPr>
        <w:t>proband</w:t>
      </w:r>
      <w:proofErr w:type="spellEnd"/>
    </w:p>
    <w:tbl>
      <w:tblPr>
        <w:tblStyle w:val="a7"/>
        <w:tblW w:w="9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0"/>
        <w:gridCol w:w="1170"/>
        <w:gridCol w:w="1350"/>
        <w:gridCol w:w="1350"/>
      </w:tblGrid>
      <w:tr w:rsidR="00CB373C">
        <w:tc>
          <w:tcPr>
            <w:tcW w:w="5490" w:type="dxa"/>
            <w:tcBorders>
              <w:top w:val="single" w:sz="4" w:space="0" w:color="auto"/>
              <w:bottom w:val="single" w:sz="4" w:space="0" w:color="auto"/>
            </w:tcBorders>
          </w:tcPr>
          <w:p w:rsidR="00CB373C" w:rsidRDefault="00CB373C">
            <w:pPr>
              <w:snapToGrid w:val="0"/>
              <w:spacing w:line="360" w:lineRule="auto"/>
              <w:rPr>
                <w:rFonts w:ascii="Book Antiqua" w:eastAsia="宋体" w:hAnsi="Book Antiqua" w:cs="Book Antiqua"/>
                <w:b/>
                <w:bCs/>
                <w:color w:val="000000" w:themeColor="text1"/>
              </w:rPr>
            </w:pPr>
            <w:bookmarkStart w:id="71" w:name="_GoBack" w:colFirst="0" w:colLast="4"/>
          </w:p>
        </w:tc>
        <w:tc>
          <w:tcPr>
            <w:tcW w:w="1170" w:type="dxa"/>
            <w:tcBorders>
              <w:top w:val="single" w:sz="4" w:space="0" w:color="auto"/>
              <w:bottom w:val="single" w:sz="4" w:space="0" w:color="auto"/>
            </w:tcBorders>
          </w:tcPr>
          <w:p w:rsidR="00CB373C" w:rsidRDefault="004924FC">
            <w:pPr>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 xml:space="preserve">February 11, 2019, </w:t>
            </w:r>
            <w:r>
              <w:rPr>
                <w:rFonts w:ascii="Book Antiqua" w:eastAsia="宋体" w:hAnsi="Book Antiqua" w:cs="Book Antiqua"/>
                <w:b/>
                <w:bCs/>
                <w:color w:val="000000" w:themeColor="text1"/>
                <w:lang w:eastAsia="zh-CN"/>
              </w:rPr>
              <w:t>A</w:t>
            </w:r>
          </w:p>
        </w:tc>
        <w:tc>
          <w:tcPr>
            <w:tcW w:w="1350" w:type="dxa"/>
            <w:tcBorders>
              <w:top w:val="single" w:sz="4" w:space="0" w:color="auto"/>
              <w:bottom w:val="single" w:sz="4" w:space="0" w:color="auto"/>
            </w:tcBorders>
          </w:tcPr>
          <w:p w:rsidR="00CB373C" w:rsidRDefault="004924FC">
            <w:pPr>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lang w:eastAsia="zh-CN"/>
              </w:rPr>
              <w:t>April 16, 2019, B</w:t>
            </w:r>
          </w:p>
        </w:tc>
        <w:tc>
          <w:tcPr>
            <w:tcW w:w="1350" w:type="dxa"/>
            <w:tcBorders>
              <w:top w:val="single" w:sz="4" w:space="0" w:color="auto"/>
              <w:bottom w:val="single" w:sz="4" w:space="0" w:color="auto"/>
            </w:tcBorders>
          </w:tcPr>
          <w:p w:rsidR="00CB373C" w:rsidRDefault="004924FC">
            <w:pPr>
              <w:snapToGrid w:val="0"/>
              <w:spacing w:line="360" w:lineRule="auto"/>
              <w:rPr>
                <w:rFonts w:ascii="Book Antiqua" w:eastAsia="宋体" w:hAnsi="Book Antiqua" w:cs="Book Antiqua"/>
                <w:b/>
                <w:bCs/>
                <w:color w:val="000000" w:themeColor="text1"/>
              </w:rPr>
            </w:pPr>
            <w:r>
              <w:rPr>
                <w:rFonts w:ascii="Book Antiqua" w:eastAsia="宋体" w:hAnsi="Book Antiqua" w:cs="Book Antiqua"/>
                <w:b/>
                <w:bCs/>
                <w:color w:val="000000" w:themeColor="text1"/>
              </w:rPr>
              <w:t xml:space="preserve">November 8, 2019, </w:t>
            </w:r>
            <w:r>
              <w:rPr>
                <w:rFonts w:ascii="Book Antiqua" w:eastAsia="宋体" w:hAnsi="Book Antiqua" w:cs="Book Antiqua"/>
                <w:b/>
                <w:bCs/>
                <w:color w:val="000000" w:themeColor="text1"/>
                <w:lang w:eastAsia="zh-CN"/>
              </w:rPr>
              <w:t>C</w:t>
            </w:r>
          </w:p>
        </w:tc>
      </w:tr>
      <w:bookmarkEnd w:id="71"/>
      <w:tr w:rsidR="00CB373C">
        <w:tc>
          <w:tcPr>
            <w:tcW w:w="5490" w:type="dxa"/>
            <w:tcBorders>
              <w:top w:val="single" w:sz="4" w:space="0" w:color="auto"/>
            </w:tcBorders>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I</w:t>
            </w:r>
            <w:r>
              <w:rPr>
                <w:rFonts w:ascii="Book Antiqua" w:eastAsia="宋体" w:hAnsi="Book Antiqua" w:cs="Book Antiqua"/>
                <w:color w:val="000000" w:themeColor="text1"/>
                <w:lang w:eastAsia="zh-CN"/>
              </w:rPr>
              <w:t>D</w:t>
            </w:r>
            <w:r>
              <w:rPr>
                <w:rFonts w:ascii="Book Antiqua" w:eastAsia="宋体" w:hAnsi="Book Antiqua" w:cs="Book Antiqua"/>
                <w:color w:val="000000" w:themeColor="text1"/>
              </w:rPr>
              <w:t xml:space="preserve"> of aortic root</w:t>
            </w:r>
            <w:r>
              <w:rPr>
                <w:rFonts w:ascii="Book Antiqua" w:eastAsia="宋体" w:hAnsi="Book Antiqua" w:cs="Book Antiqua"/>
                <w:color w:val="000000" w:themeColor="text1"/>
                <w:lang w:eastAsia="zh-CN"/>
              </w:rPr>
              <w:t xml:space="preserve"> in </w:t>
            </w:r>
            <w:r>
              <w:rPr>
                <w:rFonts w:ascii="Book Antiqua" w:eastAsia="宋体" w:hAnsi="Book Antiqua" w:cs="Book Antiqua"/>
                <w:color w:val="000000" w:themeColor="text1"/>
              </w:rPr>
              <w:t xml:space="preserve">mm </w:t>
            </w:r>
          </w:p>
        </w:tc>
        <w:tc>
          <w:tcPr>
            <w:tcW w:w="1170" w:type="dxa"/>
            <w:tcBorders>
              <w:top w:val="single" w:sz="4" w:space="0" w:color="auto"/>
            </w:tcBorders>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30</w:t>
            </w:r>
          </w:p>
        </w:tc>
        <w:tc>
          <w:tcPr>
            <w:tcW w:w="1350" w:type="dxa"/>
            <w:tcBorders>
              <w:top w:val="single" w:sz="4" w:space="0" w:color="auto"/>
            </w:tcBorders>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31</w:t>
            </w:r>
          </w:p>
        </w:tc>
        <w:tc>
          <w:tcPr>
            <w:tcW w:w="1350" w:type="dxa"/>
            <w:tcBorders>
              <w:top w:val="single" w:sz="4" w:space="0" w:color="auto"/>
            </w:tcBorders>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26</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I</w:t>
            </w:r>
            <w:r>
              <w:rPr>
                <w:rFonts w:ascii="Book Antiqua" w:eastAsia="宋体" w:hAnsi="Book Antiqua" w:cs="Book Antiqua"/>
                <w:color w:val="000000" w:themeColor="text1"/>
                <w:lang w:eastAsia="zh-CN"/>
              </w:rPr>
              <w:t>D</w:t>
            </w:r>
            <w:r>
              <w:rPr>
                <w:rFonts w:ascii="Book Antiqua" w:eastAsia="宋体" w:hAnsi="Book Antiqua" w:cs="Book Antiqua"/>
                <w:color w:val="000000" w:themeColor="text1"/>
              </w:rPr>
              <w:t xml:space="preserve"> of left atrium</w:t>
            </w:r>
            <w:r>
              <w:rPr>
                <w:rFonts w:ascii="Book Antiqua" w:eastAsia="宋体" w:hAnsi="Book Antiqua" w:cs="Book Antiqua"/>
                <w:color w:val="000000" w:themeColor="text1"/>
                <w:lang w:eastAsia="zh-CN"/>
              </w:rPr>
              <w:t xml:space="preserve"> in </w:t>
            </w:r>
            <w:r>
              <w:rPr>
                <w:rFonts w:ascii="Book Antiqua" w:eastAsia="宋体" w:hAnsi="Book Antiqua" w:cs="Book Antiqua"/>
                <w:color w:val="000000" w:themeColor="text1"/>
              </w:rPr>
              <w:t>mm</w:t>
            </w:r>
            <w:r>
              <w:rPr>
                <w:rFonts w:ascii="Book Antiqua" w:eastAsia="宋体" w:hAnsi="Book Antiqua" w:cs="Book Antiqua"/>
                <w:color w:val="000000" w:themeColor="text1"/>
                <w:lang w:eastAsia="zh-CN"/>
              </w:rPr>
              <w:t xml:space="preserve"> </w:t>
            </w:r>
          </w:p>
        </w:tc>
        <w:tc>
          <w:tcPr>
            <w:tcW w:w="117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31</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35</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36</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I</w:t>
            </w:r>
            <w:r>
              <w:rPr>
                <w:rFonts w:ascii="Book Antiqua" w:eastAsia="宋体" w:hAnsi="Book Antiqua" w:cs="Book Antiqua"/>
                <w:color w:val="000000" w:themeColor="text1"/>
                <w:lang w:eastAsia="zh-CN"/>
              </w:rPr>
              <w:t>D</w:t>
            </w:r>
            <w:r>
              <w:rPr>
                <w:rFonts w:ascii="Book Antiqua" w:eastAsia="宋体" w:hAnsi="Book Antiqua" w:cs="Book Antiqua"/>
                <w:color w:val="000000" w:themeColor="text1"/>
              </w:rPr>
              <w:t xml:space="preserve"> of</w:t>
            </w:r>
            <w:r>
              <w:rPr>
                <w:rFonts w:ascii="Book Antiqua" w:eastAsia="宋体" w:hAnsi="Book Antiqua" w:cs="Book Antiqua"/>
                <w:color w:val="000000" w:themeColor="text1"/>
                <w:lang w:eastAsia="zh-CN"/>
              </w:rPr>
              <w:t xml:space="preserve"> r</w:t>
            </w:r>
            <w:r>
              <w:rPr>
                <w:rFonts w:ascii="Book Antiqua" w:eastAsia="宋体" w:hAnsi="Book Antiqua" w:cs="Book Antiqua"/>
                <w:color w:val="000000" w:themeColor="text1"/>
              </w:rPr>
              <w:t>ight ventricle</w:t>
            </w:r>
            <w:r>
              <w:rPr>
                <w:rFonts w:ascii="Book Antiqua" w:eastAsia="宋体" w:hAnsi="Book Antiqua" w:cs="Book Antiqua"/>
                <w:color w:val="000000" w:themeColor="text1"/>
                <w:lang w:eastAsia="zh-CN"/>
              </w:rPr>
              <w:t xml:space="preserve"> in </w:t>
            </w:r>
            <w:r>
              <w:rPr>
                <w:rFonts w:ascii="Book Antiqua" w:eastAsia="宋体" w:hAnsi="Book Antiqua" w:cs="Book Antiqua"/>
                <w:color w:val="000000" w:themeColor="text1"/>
              </w:rPr>
              <w:t xml:space="preserve">mm </w:t>
            </w:r>
          </w:p>
        </w:tc>
        <w:tc>
          <w:tcPr>
            <w:tcW w:w="117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43</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57</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54</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Interventricular septum thickness</w:t>
            </w:r>
            <w:r>
              <w:rPr>
                <w:rFonts w:ascii="Book Antiqua" w:eastAsia="宋体" w:hAnsi="Book Antiqua" w:cs="Book Antiqua"/>
                <w:color w:val="000000" w:themeColor="text1"/>
                <w:lang w:eastAsia="zh-CN"/>
              </w:rPr>
              <w:t xml:space="preserve"> in </w:t>
            </w:r>
            <w:r>
              <w:rPr>
                <w:rFonts w:ascii="Book Antiqua" w:eastAsia="宋体" w:hAnsi="Book Antiqua" w:cs="Book Antiqua"/>
                <w:color w:val="000000" w:themeColor="text1"/>
              </w:rPr>
              <w:t>mm</w:t>
            </w:r>
            <w:r>
              <w:rPr>
                <w:rFonts w:ascii="Book Antiqua" w:eastAsia="宋体" w:hAnsi="Book Antiqua" w:cs="Book Antiqua"/>
                <w:color w:val="000000" w:themeColor="text1"/>
                <w:lang w:eastAsia="zh-CN"/>
              </w:rPr>
              <w:t xml:space="preserve"> </w:t>
            </w:r>
          </w:p>
        </w:tc>
        <w:tc>
          <w:tcPr>
            <w:tcW w:w="117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8</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8</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8</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 xml:space="preserve">Left ventricular end diastolic diameter </w:t>
            </w:r>
            <w:r>
              <w:rPr>
                <w:rFonts w:ascii="Book Antiqua" w:eastAsia="宋体" w:hAnsi="Book Antiqua" w:cs="Book Antiqua"/>
                <w:color w:val="000000" w:themeColor="text1"/>
                <w:lang w:eastAsia="zh-CN"/>
              </w:rPr>
              <w:t xml:space="preserve">in </w:t>
            </w:r>
            <w:r>
              <w:rPr>
                <w:rFonts w:ascii="Book Antiqua" w:eastAsia="宋体" w:hAnsi="Book Antiqua" w:cs="Book Antiqua"/>
                <w:color w:val="000000" w:themeColor="text1"/>
              </w:rPr>
              <w:t xml:space="preserve">mm </w:t>
            </w:r>
          </w:p>
        </w:tc>
        <w:tc>
          <w:tcPr>
            <w:tcW w:w="117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49</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40</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45</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Left ventricular posterior wall thickness</w:t>
            </w:r>
            <w:r>
              <w:rPr>
                <w:rFonts w:ascii="Book Antiqua" w:eastAsia="宋体" w:hAnsi="Book Antiqua" w:cs="Book Antiqua"/>
                <w:color w:val="000000" w:themeColor="text1"/>
                <w:lang w:eastAsia="zh-CN"/>
              </w:rPr>
              <w:t xml:space="preserve"> in </w:t>
            </w:r>
            <w:r>
              <w:rPr>
                <w:rFonts w:ascii="Book Antiqua" w:eastAsia="宋体" w:hAnsi="Book Antiqua" w:cs="Book Antiqua"/>
                <w:color w:val="000000" w:themeColor="text1"/>
              </w:rPr>
              <w:t xml:space="preserve">mm </w:t>
            </w:r>
          </w:p>
        </w:tc>
        <w:tc>
          <w:tcPr>
            <w:tcW w:w="117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8</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 xml:space="preserve">8 </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8</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I</w:t>
            </w:r>
            <w:r>
              <w:rPr>
                <w:rFonts w:ascii="Book Antiqua" w:eastAsia="宋体" w:hAnsi="Book Antiqua" w:cs="Book Antiqua"/>
                <w:color w:val="000000" w:themeColor="text1"/>
                <w:lang w:eastAsia="zh-CN"/>
              </w:rPr>
              <w:t>D of p</w:t>
            </w:r>
            <w:r>
              <w:rPr>
                <w:rFonts w:ascii="Book Antiqua" w:eastAsia="宋体" w:hAnsi="Book Antiqua" w:cs="Book Antiqua"/>
                <w:color w:val="000000" w:themeColor="text1"/>
              </w:rPr>
              <w:t>ulmonary artery</w:t>
            </w:r>
            <w:r>
              <w:rPr>
                <w:rFonts w:ascii="Book Antiqua" w:eastAsia="宋体" w:hAnsi="Book Antiqua" w:cs="Book Antiqua"/>
                <w:color w:val="000000" w:themeColor="text1"/>
                <w:lang w:eastAsia="zh-CN"/>
              </w:rPr>
              <w:t xml:space="preserve"> in </w:t>
            </w:r>
            <w:r>
              <w:rPr>
                <w:rFonts w:ascii="Book Antiqua" w:eastAsia="宋体" w:hAnsi="Book Antiqua" w:cs="Book Antiqua"/>
                <w:color w:val="000000" w:themeColor="text1"/>
              </w:rPr>
              <w:t xml:space="preserve">mm </w:t>
            </w:r>
          </w:p>
        </w:tc>
        <w:tc>
          <w:tcPr>
            <w:tcW w:w="117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33</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37</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34</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lang w:eastAsia="zh-CN"/>
              </w:rPr>
            </w:pPr>
            <w:r>
              <w:rPr>
                <w:rFonts w:ascii="Book Antiqua" w:eastAsia="宋体" w:hAnsi="Book Antiqua" w:cs="Book Antiqua"/>
                <w:color w:val="000000" w:themeColor="text1"/>
              </w:rPr>
              <w:t>Forward</w:t>
            </w:r>
            <w:r>
              <w:rPr>
                <w:rFonts w:ascii="Book Antiqua" w:eastAsia="宋体" w:hAnsi="Book Antiqua" w:cs="Book Antiqua"/>
                <w:color w:val="000000" w:themeColor="text1"/>
                <w:lang w:eastAsia="zh-CN"/>
              </w:rPr>
              <w:t xml:space="preserve"> </w:t>
            </w:r>
            <w:r>
              <w:rPr>
                <w:rFonts w:ascii="Book Antiqua" w:eastAsia="宋体" w:hAnsi="Book Antiqua" w:cs="Book Antiqua"/>
                <w:color w:val="000000" w:themeColor="text1"/>
              </w:rPr>
              <w:t>peak velocity</w:t>
            </w:r>
            <w:r>
              <w:rPr>
                <w:rFonts w:ascii="Book Antiqua" w:eastAsia="宋体" w:hAnsi="Book Antiqua" w:cs="Book Antiqua"/>
                <w:color w:val="000000" w:themeColor="text1"/>
                <w:lang w:eastAsia="zh-CN"/>
              </w:rPr>
              <w:t xml:space="preserve"> in </w:t>
            </w:r>
            <w:r>
              <w:rPr>
                <w:rFonts w:ascii="Book Antiqua" w:eastAsia="宋体" w:hAnsi="Book Antiqua" w:cs="Book Antiqua"/>
                <w:color w:val="000000" w:themeColor="text1"/>
              </w:rPr>
              <w:t>m</w:t>
            </w:r>
            <w:r>
              <w:rPr>
                <w:rFonts w:ascii="Book Antiqua" w:eastAsia="宋体" w:hAnsi="Book Antiqua" w:cs="Book Antiqua"/>
                <w:color w:val="000000" w:themeColor="text1"/>
                <w:lang w:eastAsia="zh-CN"/>
              </w:rPr>
              <w:t>/</w:t>
            </w:r>
            <w:r>
              <w:rPr>
                <w:rFonts w:ascii="Book Antiqua" w:eastAsia="宋体" w:hAnsi="Book Antiqua" w:cs="Book Antiqua"/>
                <w:color w:val="000000" w:themeColor="text1"/>
              </w:rPr>
              <w:t>s</w:t>
            </w:r>
          </w:p>
        </w:tc>
        <w:tc>
          <w:tcPr>
            <w:tcW w:w="1170" w:type="dxa"/>
          </w:tcPr>
          <w:p w:rsidR="00CB373C" w:rsidRDefault="00CB373C">
            <w:pPr>
              <w:snapToGrid w:val="0"/>
              <w:spacing w:line="360" w:lineRule="auto"/>
              <w:rPr>
                <w:rFonts w:ascii="Book Antiqua" w:eastAsia="宋体" w:hAnsi="Book Antiqua" w:cs="Book Antiqua"/>
                <w:color w:val="000000" w:themeColor="text1"/>
              </w:rPr>
            </w:pPr>
          </w:p>
        </w:tc>
        <w:tc>
          <w:tcPr>
            <w:tcW w:w="1350" w:type="dxa"/>
          </w:tcPr>
          <w:p w:rsidR="00CB373C" w:rsidRDefault="00CB373C">
            <w:pPr>
              <w:snapToGrid w:val="0"/>
              <w:spacing w:line="360" w:lineRule="auto"/>
              <w:rPr>
                <w:rFonts w:ascii="Book Antiqua" w:eastAsia="宋体" w:hAnsi="Book Antiqua" w:cs="Book Antiqua"/>
                <w:color w:val="000000" w:themeColor="text1"/>
              </w:rPr>
            </w:pPr>
          </w:p>
        </w:tc>
        <w:tc>
          <w:tcPr>
            <w:tcW w:w="1350" w:type="dxa"/>
          </w:tcPr>
          <w:p w:rsidR="00CB373C" w:rsidRDefault="00CB373C">
            <w:pPr>
              <w:snapToGrid w:val="0"/>
              <w:spacing w:line="360" w:lineRule="auto"/>
              <w:rPr>
                <w:rFonts w:ascii="Book Antiqua" w:eastAsia="宋体" w:hAnsi="Book Antiqua" w:cs="Book Antiqua"/>
                <w:color w:val="000000" w:themeColor="text1"/>
              </w:rPr>
            </w:pP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lang w:eastAsia="zh-CN"/>
              </w:rPr>
              <w:t xml:space="preserve">    Peak E of mitral valve</w:t>
            </w:r>
            <w:r>
              <w:rPr>
                <w:rFonts w:ascii="Book Antiqua" w:eastAsia="宋体" w:hAnsi="Book Antiqua" w:cs="Book Antiqua"/>
                <w:color w:val="000000" w:themeColor="text1"/>
              </w:rPr>
              <w:t xml:space="preserve"> </w:t>
            </w:r>
          </w:p>
        </w:tc>
        <w:tc>
          <w:tcPr>
            <w:tcW w:w="1170" w:type="dxa"/>
          </w:tcPr>
          <w:p w:rsidR="00CB373C" w:rsidRDefault="004924FC">
            <w:pPr>
              <w:snapToGrid w:val="0"/>
              <w:spacing w:line="360" w:lineRule="auto"/>
              <w:rPr>
                <w:rFonts w:ascii="Book Antiqua" w:eastAsia="宋体" w:hAnsi="Book Antiqua" w:cs="Book Antiqua"/>
                <w:color w:val="000000" w:themeColor="text1"/>
                <w:lang w:eastAsia="zh-CN"/>
              </w:rPr>
            </w:pPr>
            <w:r>
              <w:rPr>
                <w:rFonts w:ascii="Book Antiqua" w:eastAsia="宋体" w:hAnsi="Book Antiqua" w:cs="Book Antiqua"/>
                <w:color w:val="000000" w:themeColor="text1"/>
              </w:rPr>
              <w:t>1.01</w:t>
            </w:r>
          </w:p>
        </w:tc>
        <w:tc>
          <w:tcPr>
            <w:tcW w:w="1350" w:type="dxa"/>
          </w:tcPr>
          <w:p w:rsidR="00CB373C" w:rsidRDefault="004924FC">
            <w:pPr>
              <w:snapToGrid w:val="0"/>
              <w:spacing w:line="360" w:lineRule="auto"/>
              <w:rPr>
                <w:rFonts w:ascii="Book Antiqua" w:eastAsia="宋体" w:hAnsi="Book Antiqua" w:cs="Book Antiqua"/>
                <w:color w:val="000000" w:themeColor="text1"/>
                <w:lang w:eastAsia="zh-CN"/>
              </w:rPr>
            </w:pPr>
            <w:r>
              <w:rPr>
                <w:rFonts w:ascii="Book Antiqua" w:eastAsia="宋体" w:hAnsi="Book Antiqua" w:cs="Book Antiqua"/>
                <w:color w:val="000000" w:themeColor="text1"/>
              </w:rPr>
              <w:t>0.6</w:t>
            </w:r>
          </w:p>
        </w:tc>
        <w:tc>
          <w:tcPr>
            <w:tcW w:w="1350" w:type="dxa"/>
          </w:tcPr>
          <w:p w:rsidR="00CB373C" w:rsidRDefault="004924FC">
            <w:pPr>
              <w:snapToGrid w:val="0"/>
              <w:spacing w:line="360" w:lineRule="auto"/>
              <w:rPr>
                <w:rFonts w:ascii="Book Antiqua" w:eastAsia="宋体" w:hAnsi="Book Antiqua" w:cs="Book Antiqua"/>
                <w:color w:val="000000" w:themeColor="text1"/>
                <w:lang w:eastAsia="zh-CN"/>
              </w:rPr>
            </w:pPr>
            <w:r>
              <w:rPr>
                <w:rFonts w:ascii="Book Antiqua" w:eastAsia="宋体" w:hAnsi="Book Antiqua" w:cs="Book Antiqua"/>
                <w:color w:val="000000" w:themeColor="text1"/>
              </w:rPr>
              <w:t>0.8</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lang w:eastAsia="zh-CN"/>
              </w:rPr>
              <w:t xml:space="preserve">    Peak A of mitral valve</w:t>
            </w:r>
          </w:p>
        </w:tc>
        <w:tc>
          <w:tcPr>
            <w:tcW w:w="1170" w:type="dxa"/>
          </w:tcPr>
          <w:p w:rsidR="00CB373C" w:rsidRDefault="00CB373C">
            <w:pPr>
              <w:snapToGrid w:val="0"/>
              <w:spacing w:line="360" w:lineRule="auto"/>
              <w:rPr>
                <w:rFonts w:ascii="Book Antiqua" w:eastAsia="宋体" w:hAnsi="Book Antiqua" w:cs="Book Antiqua"/>
                <w:color w:val="000000" w:themeColor="text1"/>
                <w:lang w:eastAsia="zh-CN"/>
              </w:rPr>
            </w:pPr>
          </w:p>
        </w:tc>
        <w:tc>
          <w:tcPr>
            <w:tcW w:w="1350" w:type="dxa"/>
          </w:tcPr>
          <w:p w:rsidR="00CB373C" w:rsidRDefault="004924FC">
            <w:pPr>
              <w:snapToGrid w:val="0"/>
              <w:spacing w:line="360" w:lineRule="auto"/>
              <w:rPr>
                <w:rFonts w:ascii="Book Antiqua" w:eastAsia="宋体" w:hAnsi="Book Antiqua" w:cs="Book Antiqua"/>
                <w:color w:val="000000" w:themeColor="text1"/>
                <w:lang w:eastAsia="zh-CN"/>
              </w:rPr>
            </w:pPr>
            <w:r>
              <w:rPr>
                <w:rFonts w:ascii="Book Antiqua" w:eastAsia="宋体" w:hAnsi="Book Antiqua" w:cs="Book Antiqua"/>
                <w:color w:val="000000" w:themeColor="text1"/>
              </w:rPr>
              <w:t>0.8</w:t>
            </w:r>
          </w:p>
        </w:tc>
        <w:tc>
          <w:tcPr>
            <w:tcW w:w="1350" w:type="dxa"/>
          </w:tcPr>
          <w:p w:rsidR="00CB373C" w:rsidRDefault="004924FC">
            <w:pPr>
              <w:snapToGrid w:val="0"/>
              <w:spacing w:line="360" w:lineRule="auto"/>
              <w:rPr>
                <w:rFonts w:ascii="Book Antiqua" w:eastAsia="宋体" w:hAnsi="Book Antiqua" w:cs="Book Antiqua"/>
                <w:color w:val="000000" w:themeColor="text1"/>
                <w:lang w:eastAsia="zh-CN"/>
              </w:rPr>
            </w:pPr>
            <w:r>
              <w:rPr>
                <w:rFonts w:ascii="Book Antiqua" w:eastAsia="宋体" w:hAnsi="Book Antiqua" w:cs="Book Antiqua"/>
                <w:color w:val="000000" w:themeColor="text1"/>
              </w:rPr>
              <w:t>1.2</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 xml:space="preserve">    T</w:t>
            </w:r>
            <w:r>
              <w:rPr>
                <w:rFonts w:ascii="Book Antiqua" w:eastAsia="宋体" w:hAnsi="Book Antiqua" w:cs="Book Antiqua"/>
                <w:color w:val="000000" w:themeColor="text1"/>
              </w:rPr>
              <w:t>ricuspid valve</w:t>
            </w:r>
          </w:p>
        </w:tc>
        <w:tc>
          <w:tcPr>
            <w:tcW w:w="1170" w:type="dxa"/>
          </w:tcPr>
          <w:p w:rsidR="00CB373C" w:rsidRDefault="00CB373C">
            <w:pPr>
              <w:snapToGrid w:val="0"/>
              <w:spacing w:line="360" w:lineRule="auto"/>
              <w:rPr>
                <w:rFonts w:ascii="Book Antiqua" w:eastAsia="宋体" w:hAnsi="Book Antiqua" w:cs="Book Antiqua"/>
                <w:color w:val="000000" w:themeColor="text1"/>
                <w:lang w:eastAsia="zh-CN"/>
              </w:rPr>
            </w:pPr>
          </w:p>
        </w:tc>
        <w:tc>
          <w:tcPr>
            <w:tcW w:w="1350" w:type="dxa"/>
          </w:tcPr>
          <w:p w:rsidR="00CB373C" w:rsidRDefault="004924FC">
            <w:pPr>
              <w:snapToGrid w:val="0"/>
              <w:spacing w:line="360" w:lineRule="auto"/>
              <w:rPr>
                <w:rFonts w:ascii="Book Antiqua" w:eastAsia="宋体" w:hAnsi="Book Antiqua" w:cs="Book Antiqua"/>
                <w:color w:val="000000" w:themeColor="text1"/>
                <w:lang w:eastAsia="zh-CN"/>
              </w:rPr>
            </w:pPr>
            <w:r>
              <w:rPr>
                <w:rFonts w:ascii="Book Antiqua" w:eastAsia="宋体" w:hAnsi="Book Antiqua" w:cs="Book Antiqua"/>
                <w:color w:val="000000" w:themeColor="text1"/>
              </w:rPr>
              <w:t>1.3</w:t>
            </w:r>
          </w:p>
        </w:tc>
        <w:tc>
          <w:tcPr>
            <w:tcW w:w="1350" w:type="dxa"/>
          </w:tcPr>
          <w:p w:rsidR="00CB373C" w:rsidRDefault="004924FC">
            <w:pPr>
              <w:snapToGrid w:val="0"/>
              <w:spacing w:line="360" w:lineRule="auto"/>
              <w:rPr>
                <w:rFonts w:ascii="Book Antiqua" w:eastAsia="宋体" w:hAnsi="Book Antiqua" w:cs="Book Antiqua"/>
                <w:color w:val="000000" w:themeColor="text1"/>
                <w:lang w:eastAsia="zh-CN"/>
              </w:rPr>
            </w:pPr>
            <w:r>
              <w:rPr>
                <w:rFonts w:ascii="Book Antiqua" w:eastAsia="宋体" w:hAnsi="Book Antiqua" w:cs="Book Antiqua"/>
                <w:color w:val="000000" w:themeColor="text1"/>
              </w:rPr>
              <w:t>0.8</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 xml:space="preserve">    Aortic valve</w:t>
            </w:r>
          </w:p>
        </w:tc>
        <w:tc>
          <w:tcPr>
            <w:tcW w:w="117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1.1</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1.2</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1.2</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 xml:space="preserve">    Pulmonary valve</w:t>
            </w:r>
          </w:p>
        </w:tc>
        <w:tc>
          <w:tcPr>
            <w:tcW w:w="117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0.96</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1.0</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0.8</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EDV</w:t>
            </w:r>
            <w:r>
              <w:rPr>
                <w:rFonts w:ascii="Book Antiqua" w:eastAsia="宋体" w:hAnsi="Book Antiqua" w:cs="Book Antiqua"/>
                <w:color w:val="000000" w:themeColor="text1"/>
                <w:lang w:eastAsia="zh-CN"/>
              </w:rPr>
              <w:t xml:space="preserve"> in </w:t>
            </w:r>
            <w:r>
              <w:rPr>
                <w:rFonts w:ascii="Book Antiqua" w:eastAsia="宋体" w:hAnsi="Book Antiqua" w:cs="Book Antiqua"/>
                <w:color w:val="000000" w:themeColor="text1"/>
              </w:rPr>
              <w:t>m</w:t>
            </w:r>
            <w:r>
              <w:rPr>
                <w:rFonts w:ascii="Book Antiqua" w:eastAsia="宋体" w:hAnsi="Book Antiqua" w:cs="Book Antiqua"/>
                <w:color w:val="000000" w:themeColor="text1"/>
                <w:lang w:eastAsia="zh-CN"/>
              </w:rPr>
              <w:t>L</w:t>
            </w:r>
          </w:p>
        </w:tc>
        <w:tc>
          <w:tcPr>
            <w:tcW w:w="117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118</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 xml:space="preserve">52 </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127</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ESV</w:t>
            </w:r>
            <w:r>
              <w:rPr>
                <w:rFonts w:ascii="Book Antiqua" w:eastAsia="宋体" w:hAnsi="Book Antiqua" w:cs="Book Antiqua"/>
                <w:color w:val="000000" w:themeColor="text1"/>
                <w:lang w:eastAsia="zh-CN"/>
              </w:rPr>
              <w:t xml:space="preserve"> in </w:t>
            </w:r>
            <w:r>
              <w:rPr>
                <w:rFonts w:ascii="Book Antiqua" w:eastAsia="宋体" w:hAnsi="Book Antiqua" w:cs="Book Antiqua"/>
                <w:color w:val="000000" w:themeColor="text1"/>
              </w:rPr>
              <w:t>m</w:t>
            </w:r>
            <w:r>
              <w:rPr>
                <w:rFonts w:ascii="Book Antiqua" w:eastAsia="宋体" w:hAnsi="Book Antiqua" w:cs="Book Antiqua"/>
                <w:color w:val="000000" w:themeColor="text1"/>
                <w:lang w:eastAsia="zh-CN"/>
              </w:rPr>
              <w:t>L</w:t>
            </w:r>
          </w:p>
        </w:tc>
        <w:tc>
          <w:tcPr>
            <w:tcW w:w="117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31</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23</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58</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SV</w:t>
            </w:r>
            <w:r>
              <w:rPr>
                <w:rFonts w:ascii="Book Antiqua" w:eastAsia="宋体" w:hAnsi="Book Antiqua" w:cs="Book Antiqua"/>
                <w:color w:val="000000" w:themeColor="text1"/>
                <w:lang w:eastAsia="zh-CN"/>
              </w:rPr>
              <w:t xml:space="preserve"> in </w:t>
            </w:r>
            <w:r>
              <w:rPr>
                <w:rFonts w:ascii="Book Antiqua" w:eastAsia="宋体" w:hAnsi="Book Antiqua" w:cs="Book Antiqua"/>
                <w:color w:val="000000" w:themeColor="text1"/>
              </w:rPr>
              <w:t>m</w:t>
            </w:r>
            <w:r>
              <w:rPr>
                <w:rFonts w:ascii="Book Antiqua" w:eastAsia="宋体" w:hAnsi="Book Antiqua" w:cs="Book Antiqua"/>
                <w:color w:val="000000" w:themeColor="text1"/>
                <w:lang w:eastAsia="zh-CN"/>
              </w:rPr>
              <w:t>L</w:t>
            </w:r>
          </w:p>
        </w:tc>
        <w:tc>
          <w:tcPr>
            <w:tcW w:w="117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87</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 xml:space="preserve">29 </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69</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EF,</w:t>
            </w:r>
            <w:r>
              <w:rPr>
                <w:rFonts w:ascii="Book Antiqua" w:eastAsia="宋体" w:hAnsi="Book Antiqua" w:cs="Book Antiqua"/>
                <w:color w:val="000000" w:themeColor="text1"/>
                <w:lang w:eastAsia="zh-CN"/>
              </w:rPr>
              <w:t xml:space="preserve"> </w:t>
            </w:r>
            <w:r>
              <w:rPr>
                <w:rFonts w:ascii="Book Antiqua" w:eastAsia="宋体" w:hAnsi="Book Antiqua" w:cs="Book Antiqua"/>
                <w:color w:val="000000" w:themeColor="text1"/>
              </w:rPr>
              <w:t>%</w:t>
            </w:r>
          </w:p>
        </w:tc>
        <w:tc>
          <w:tcPr>
            <w:tcW w:w="117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73</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56</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55</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Peak velocity of tricuspid regurgitation</w:t>
            </w:r>
            <w:r>
              <w:rPr>
                <w:rFonts w:ascii="Book Antiqua" w:eastAsia="宋体" w:hAnsi="Book Antiqua" w:cs="Book Antiqua"/>
                <w:color w:val="000000" w:themeColor="text1"/>
                <w:lang w:eastAsia="zh-CN"/>
              </w:rPr>
              <w:t xml:space="preserve"> in </w:t>
            </w:r>
            <w:r>
              <w:rPr>
                <w:rFonts w:ascii="Book Antiqua" w:eastAsia="宋体" w:hAnsi="Book Antiqua" w:cs="Book Antiqua"/>
                <w:color w:val="000000" w:themeColor="text1"/>
              </w:rPr>
              <w:t>m</w:t>
            </w:r>
            <w:r>
              <w:rPr>
                <w:rFonts w:ascii="Book Antiqua" w:eastAsia="宋体" w:hAnsi="Book Antiqua" w:cs="Book Antiqua"/>
                <w:color w:val="000000" w:themeColor="text1"/>
                <w:lang w:eastAsia="zh-CN"/>
              </w:rPr>
              <w:t>/</w:t>
            </w:r>
            <w:r>
              <w:rPr>
                <w:rFonts w:ascii="Book Antiqua" w:eastAsia="宋体" w:hAnsi="Book Antiqua" w:cs="Book Antiqua"/>
                <w:color w:val="000000" w:themeColor="text1"/>
              </w:rPr>
              <w:t>s</w:t>
            </w:r>
          </w:p>
        </w:tc>
        <w:tc>
          <w:tcPr>
            <w:tcW w:w="117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4.1</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3.9</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3.6</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宋体" w:hAnsi="Book Antiqua" w:cs="Book Antiqua"/>
                <w:color w:val="000000" w:themeColor="text1"/>
              </w:rPr>
              <w:t>ulmonary artery systolic pressure</w:t>
            </w:r>
            <w:r>
              <w:rPr>
                <w:rFonts w:ascii="Book Antiqua" w:eastAsia="宋体" w:hAnsi="Book Antiqua" w:cs="Book Antiqua"/>
                <w:color w:val="000000" w:themeColor="text1"/>
                <w:lang w:eastAsia="zh-CN"/>
              </w:rPr>
              <w:t xml:space="preserve"> in </w:t>
            </w:r>
            <w:r>
              <w:rPr>
                <w:rFonts w:ascii="Book Antiqua" w:eastAsia="宋体" w:hAnsi="Book Antiqua" w:cs="Book Antiqua"/>
                <w:color w:val="000000" w:themeColor="text1"/>
              </w:rPr>
              <w:t>mmHg</w:t>
            </w:r>
          </w:p>
        </w:tc>
        <w:tc>
          <w:tcPr>
            <w:tcW w:w="1170" w:type="dxa"/>
          </w:tcPr>
          <w:p w:rsidR="00CB373C" w:rsidRDefault="004924FC">
            <w:pPr>
              <w:snapToGrid w:val="0"/>
              <w:spacing w:line="360" w:lineRule="auto"/>
              <w:rPr>
                <w:rFonts w:ascii="Book Antiqua" w:eastAsia="宋体" w:hAnsi="Book Antiqua" w:cs="Book Antiqua"/>
                <w:color w:val="000000" w:themeColor="text1"/>
                <w:lang w:eastAsia="zh-CN"/>
              </w:rPr>
            </w:pPr>
            <w:r>
              <w:rPr>
                <w:rFonts w:ascii="Book Antiqua" w:eastAsia="宋体" w:hAnsi="Book Antiqua" w:cs="Book Antiqua"/>
                <w:color w:val="000000" w:themeColor="text1"/>
              </w:rPr>
              <w:t xml:space="preserve">77 </w:t>
            </w:r>
          </w:p>
        </w:tc>
        <w:tc>
          <w:tcPr>
            <w:tcW w:w="1350" w:type="dxa"/>
          </w:tcPr>
          <w:p w:rsidR="00CB373C" w:rsidRDefault="004924FC">
            <w:pPr>
              <w:snapToGrid w:val="0"/>
              <w:spacing w:line="360" w:lineRule="auto"/>
              <w:rPr>
                <w:rFonts w:ascii="Book Antiqua" w:eastAsia="宋体" w:hAnsi="Book Antiqua" w:cs="Book Antiqua"/>
                <w:color w:val="000000" w:themeColor="text1"/>
                <w:lang w:eastAsia="zh-CN"/>
              </w:rPr>
            </w:pPr>
            <w:r>
              <w:rPr>
                <w:rFonts w:ascii="Book Antiqua" w:eastAsia="宋体" w:hAnsi="Book Antiqua" w:cs="Book Antiqua"/>
                <w:color w:val="000000" w:themeColor="text1"/>
              </w:rPr>
              <w:t>75</w:t>
            </w:r>
          </w:p>
        </w:tc>
        <w:tc>
          <w:tcPr>
            <w:tcW w:w="1350" w:type="dxa"/>
          </w:tcPr>
          <w:p w:rsidR="00CB373C" w:rsidRDefault="004924FC">
            <w:pPr>
              <w:snapToGrid w:val="0"/>
              <w:spacing w:line="360" w:lineRule="auto"/>
              <w:rPr>
                <w:rFonts w:ascii="Book Antiqua" w:eastAsia="宋体" w:hAnsi="Book Antiqua" w:cs="Book Antiqua"/>
                <w:color w:val="000000" w:themeColor="text1"/>
                <w:lang w:eastAsia="zh-CN"/>
              </w:rPr>
            </w:pPr>
            <w:r>
              <w:rPr>
                <w:rFonts w:ascii="Book Antiqua" w:eastAsia="宋体" w:hAnsi="Book Antiqua" w:cs="Book Antiqua"/>
                <w:color w:val="000000" w:themeColor="text1"/>
              </w:rPr>
              <w:t>72</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Depth of pericardial effusion</w:t>
            </w:r>
            <w:r>
              <w:rPr>
                <w:rFonts w:ascii="Book Antiqua" w:eastAsia="宋体" w:hAnsi="Book Antiqua" w:cs="Book Antiqua"/>
                <w:color w:val="000000" w:themeColor="text1"/>
                <w:lang w:eastAsia="zh-CN"/>
              </w:rPr>
              <w:t xml:space="preserve"> in </w:t>
            </w:r>
            <w:r>
              <w:rPr>
                <w:rFonts w:ascii="Book Antiqua" w:eastAsia="宋体" w:hAnsi="Book Antiqua" w:cs="Book Antiqua"/>
                <w:color w:val="000000" w:themeColor="text1"/>
              </w:rPr>
              <w:t>mm</w:t>
            </w:r>
          </w:p>
        </w:tc>
        <w:tc>
          <w:tcPr>
            <w:tcW w:w="117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12</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 xml:space="preserve">11-14 </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21</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lang w:eastAsia="zh-CN"/>
              </w:rPr>
              <w:t>ID</w:t>
            </w:r>
            <w:r>
              <w:rPr>
                <w:rFonts w:ascii="Book Antiqua" w:eastAsia="宋体" w:hAnsi="Book Antiqua" w:cs="Book Antiqua"/>
                <w:color w:val="000000" w:themeColor="text1"/>
              </w:rPr>
              <w:t xml:space="preserve"> of inferior vena cava</w:t>
            </w:r>
            <w:r>
              <w:rPr>
                <w:rFonts w:ascii="Book Antiqua" w:eastAsia="宋体" w:hAnsi="Book Antiqua" w:cs="Book Antiqua"/>
                <w:color w:val="000000" w:themeColor="text1"/>
                <w:lang w:eastAsia="zh-CN"/>
              </w:rPr>
              <w:t xml:space="preserve"> in </w:t>
            </w:r>
            <w:r>
              <w:rPr>
                <w:rFonts w:ascii="Book Antiqua" w:eastAsia="宋体" w:hAnsi="Book Antiqua" w:cs="Book Antiqua"/>
                <w:color w:val="000000" w:themeColor="text1"/>
              </w:rPr>
              <w:t>mm</w:t>
            </w:r>
          </w:p>
        </w:tc>
        <w:tc>
          <w:tcPr>
            <w:tcW w:w="1170" w:type="dxa"/>
          </w:tcPr>
          <w:p w:rsidR="00CB373C" w:rsidRDefault="00CB373C">
            <w:pPr>
              <w:snapToGrid w:val="0"/>
              <w:spacing w:line="360" w:lineRule="auto"/>
              <w:rPr>
                <w:rFonts w:ascii="Book Antiqua" w:eastAsia="宋体" w:hAnsi="Book Antiqua" w:cs="Book Antiqua"/>
                <w:color w:val="000000" w:themeColor="text1"/>
                <w:lang w:eastAsia="zh-CN"/>
              </w:rPr>
            </w:pPr>
          </w:p>
        </w:tc>
        <w:tc>
          <w:tcPr>
            <w:tcW w:w="1350" w:type="dxa"/>
          </w:tcPr>
          <w:p w:rsidR="00CB373C" w:rsidRDefault="004924FC">
            <w:pPr>
              <w:snapToGrid w:val="0"/>
              <w:spacing w:line="360" w:lineRule="auto"/>
              <w:rPr>
                <w:rFonts w:ascii="Book Antiqua" w:eastAsia="宋体" w:hAnsi="Book Antiqua" w:cs="Book Antiqua"/>
                <w:color w:val="000000" w:themeColor="text1"/>
                <w:lang w:eastAsia="zh-CN"/>
              </w:rPr>
            </w:pPr>
            <w:r>
              <w:rPr>
                <w:rFonts w:ascii="Book Antiqua" w:eastAsia="宋体" w:hAnsi="Book Antiqua" w:cs="Book Antiqua"/>
                <w:color w:val="000000" w:themeColor="text1"/>
              </w:rPr>
              <w:t>25</w:t>
            </w:r>
          </w:p>
        </w:tc>
        <w:tc>
          <w:tcPr>
            <w:tcW w:w="1350" w:type="dxa"/>
          </w:tcPr>
          <w:p w:rsidR="00CB373C" w:rsidRDefault="004924FC">
            <w:pPr>
              <w:snapToGrid w:val="0"/>
              <w:spacing w:line="360" w:lineRule="auto"/>
              <w:rPr>
                <w:rFonts w:ascii="Book Antiqua" w:eastAsia="宋体" w:hAnsi="Book Antiqua" w:cs="Book Antiqua"/>
                <w:color w:val="000000" w:themeColor="text1"/>
                <w:lang w:eastAsia="zh-CN"/>
              </w:rPr>
            </w:pPr>
            <w:r>
              <w:rPr>
                <w:rFonts w:ascii="Book Antiqua" w:eastAsia="宋体" w:hAnsi="Book Antiqua" w:cs="Book Antiqua"/>
                <w:color w:val="000000" w:themeColor="text1"/>
              </w:rPr>
              <w:t>19</w:t>
            </w:r>
          </w:p>
        </w:tc>
      </w:tr>
      <w:tr w:rsidR="00CB373C">
        <w:tc>
          <w:tcPr>
            <w:tcW w:w="549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 xml:space="preserve">Variation of inferior vena cava </w:t>
            </w:r>
            <w:r>
              <w:rPr>
                <w:rFonts w:ascii="Book Antiqua" w:eastAsia="宋体" w:hAnsi="Book Antiqua" w:cs="Book Antiqua"/>
                <w:color w:val="000000" w:themeColor="text1"/>
                <w:lang w:eastAsia="zh-CN"/>
              </w:rPr>
              <w:t>ID</w:t>
            </w:r>
            <w:r>
              <w:rPr>
                <w:rFonts w:ascii="Book Antiqua" w:eastAsia="宋体" w:hAnsi="Book Antiqua" w:cs="Book Antiqua"/>
                <w:color w:val="000000" w:themeColor="text1"/>
              </w:rPr>
              <w:t xml:space="preserve"> with respiration, %</w:t>
            </w:r>
          </w:p>
        </w:tc>
        <w:tc>
          <w:tcPr>
            <w:tcW w:w="1170" w:type="dxa"/>
          </w:tcPr>
          <w:p w:rsidR="00CB373C" w:rsidRDefault="00CB373C">
            <w:pPr>
              <w:snapToGrid w:val="0"/>
              <w:spacing w:line="360" w:lineRule="auto"/>
              <w:rPr>
                <w:rFonts w:ascii="Book Antiqua" w:eastAsia="宋体" w:hAnsi="Book Antiqua" w:cs="Book Antiqua"/>
                <w:color w:val="000000" w:themeColor="text1"/>
              </w:rPr>
            </w:pP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 xml:space="preserve">&lt; 20 </w:t>
            </w:r>
          </w:p>
        </w:tc>
        <w:tc>
          <w:tcPr>
            <w:tcW w:w="1350" w:type="dxa"/>
          </w:tcPr>
          <w:p w:rsidR="00CB373C" w:rsidRDefault="004924FC">
            <w:pPr>
              <w:snapToGrid w:val="0"/>
              <w:spacing w:line="360" w:lineRule="auto"/>
              <w:rPr>
                <w:rFonts w:ascii="Book Antiqua" w:eastAsia="宋体" w:hAnsi="Book Antiqua" w:cs="Book Antiqua"/>
                <w:color w:val="000000" w:themeColor="text1"/>
              </w:rPr>
            </w:pPr>
            <w:r>
              <w:rPr>
                <w:rFonts w:ascii="Book Antiqua" w:eastAsia="宋体" w:hAnsi="Book Antiqua" w:cs="Book Antiqua"/>
                <w:color w:val="000000" w:themeColor="text1"/>
              </w:rPr>
              <w:t xml:space="preserve"> &lt; 20</w:t>
            </w:r>
          </w:p>
        </w:tc>
      </w:tr>
    </w:tbl>
    <w:p w:rsidR="00CB373C" w:rsidRDefault="004924FC">
      <w:pPr>
        <w:snapToGrid w:val="0"/>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rPr>
        <w:t>I</w:t>
      </w:r>
      <w:r>
        <w:rPr>
          <w:rFonts w:ascii="Book Antiqua" w:hAnsi="Book Antiqua" w:cs="Book Antiqua"/>
          <w:color w:val="000000" w:themeColor="text1"/>
          <w:lang w:eastAsia="zh-CN"/>
        </w:rPr>
        <w:t xml:space="preserve">D: Inner diameter; </w:t>
      </w:r>
      <w:r>
        <w:rPr>
          <w:rFonts w:ascii="Book Antiqua" w:hAnsi="Book Antiqua" w:cs="Book Antiqua"/>
          <w:color w:val="000000" w:themeColor="text1"/>
        </w:rPr>
        <w:t>EDV</w:t>
      </w:r>
      <w:r>
        <w:rPr>
          <w:rFonts w:ascii="Book Antiqua" w:hAnsi="Book Antiqua" w:cs="Book Antiqua"/>
          <w:color w:val="000000" w:themeColor="text1"/>
          <w:lang w:eastAsia="zh-CN"/>
        </w:rPr>
        <w:t xml:space="preserve">: Left ventricular end diastolic volume; </w:t>
      </w:r>
      <w:r>
        <w:rPr>
          <w:rFonts w:ascii="Book Antiqua" w:hAnsi="Book Antiqua" w:cs="Book Antiqua"/>
          <w:color w:val="000000" w:themeColor="text1"/>
        </w:rPr>
        <w:t>ESV</w:t>
      </w:r>
      <w:r>
        <w:rPr>
          <w:rFonts w:ascii="Book Antiqua" w:hAnsi="Book Antiqua" w:cs="Book Antiqua"/>
          <w:color w:val="000000" w:themeColor="text1"/>
          <w:lang w:eastAsia="zh-CN"/>
        </w:rPr>
        <w:t xml:space="preserve">: Left ventricular end systolic volume; </w:t>
      </w:r>
      <w:r>
        <w:rPr>
          <w:rFonts w:ascii="Book Antiqua" w:hAnsi="Book Antiqua" w:cs="Book Antiqua"/>
          <w:color w:val="000000" w:themeColor="text1"/>
        </w:rPr>
        <w:t>SV</w:t>
      </w:r>
      <w:r>
        <w:rPr>
          <w:rFonts w:ascii="Book Antiqua" w:hAnsi="Book Antiqua" w:cs="Book Antiqua"/>
          <w:color w:val="000000" w:themeColor="text1"/>
          <w:lang w:eastAsia="zh-CN"/>
        </w:rPr>
        <w:t xml:space="preserve">: Stroke volume; EF: Left ventricular </w:t>
      </w:r>
      <w:r>
        <w:rPr>
          <w:rFonts w:ascii="Book Antiqua" w:hAnsi="Book Antiqua" w:cs="Book Antiqua"/>
          <w:color w:val="000000" w:themeColor="text1"/>
          <w:lang w:eastAsia="zh-CN"/>
        </w:rPr>
        <w:t>ejection fraction.</w:t>
      </w:r>
    </w:p>
    <w:p w:rsidR="00CB373C" w:rsidRDefault="004924FC">
      <w:pPr>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br w:type="page"/>
      </w:r>
      <w:r>
        <w:rPr>
          <w:rFonts w:ascii="Book Antiqua" w:hAnsi="Book Antiqua" w:cs="Book Antiqua"/>
          <w:b/>
          <w:bCs/>
          <w:color w:val="000000" w:themeColor="text1"/>
        </w:rPr>
        <w:lastRenderedPageBreak/>
        <w:t xml:space="preserve">Table 2 </w:t>
      </w:r>
      <w:r>
        <w:rPr>
          <w:rFonts w:ascii="Book Antiqua" w:hAnsi="Book Antiqua" w:cs="Book Antiqua"/>
          <w:b/>
          <w:bCs/>
          <w:color w:val="000000" w:themeColor="text1"/>
          <w:lang w:eastAsia="zh-CN"/>
        </w:rPr>
        <w:t>S</w:t>
      </w:r>
      <w:r>
        <w:rPr>
          <w:rFonts w:ascii="Book Antiqua" w:hAnsi="Book Antiqua" w:cs="Book Antiqua"/>
          <w:b/>
          <w:bCs/>
          <w:color w:val="000000" w:themeColor="text1"/>
        </w:rPr>
        <w:t>ummary of gene mutations associated with pulmonary arterial</w:t>
      </w:r>
      <w:r>
        <w:rPr>
          <w:rFonts w:ascii="Book Antiqua" w:hAnsi="Book Antiqua" w:cs="Book Antiqua"/>
          <w:b/>
          <w:bCs/>
          <w:color w:val="000000" w:themeColor="text1"/>
          <w:lang w:eastAsia="zh-CN"/>
        </w:rPr>
        <w:t xml:space="preserve"> </w:t>
      </w:r>
      <w:r>
        <w:rPr>
          <w:rFonts w:ascii="Book Antiqua" w:hAnsi="Book Antiqua" w:cs="Book Antiqua"/>
          <w:b/>
          <w:bCs/>
          <w:color w:val="000000" w:themeColor="text1"/>
        </w:rPr>
        <w:t>hypertension in th</w:t>
      </w:r>
      <w:r>
        <w:rPr>
          <w:rFonts w:ascii="Book Antiqua" w:hAnsi="Book Antiqua" w:cs="Book Antiqua"/>
          <w:b/>
          <w:bCs/>
          <w:color w:val="000000" w:themeColor="text1"/>
          <w:lang w:eastAsia="zh-CN"/>
        </w:rPr>
        <w:t>e</w:t>
      </w:r>
      <w:r>
        <w:rPr>
          <w:rFonts w:ascii="Book Antiqua" w:hAnsi="Book Antiqua" w:cs="Book Antiqua"/>
          <w:b/>
          <w:bCs/>
          <w:color w:val="000000" w:themeColor="text1"/>
        </w:rPr>
        <w:t xml:space="preserve"> family</w:t>
      </w:r>
    </w:p>
    <w:tbl>
      <w:tblPr>
        <w:tblW w:w="9371"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417"/>
        <w:gridCol w:w="2694"/>
        <w:gridCol w:w="3260"/>
      </w:tblGrid>
      <w:tr w:rsidR="00CB373C">
        <w:trPr>
          <w:trHeight w:val="270"/>
        </w:trPr>
        <w:tc>
          <w:tcPr>
            <w:tcW w:w="3417" w:type="dxa"/>
            <w:tcBorders>
              <w:top w:val="single" w:sz="4" w:space="0" w:color="auto"/>
              <w:bottom w:val="single" w:sz="4" w:space="0" w:color="auto"/>
            </w:tcBorders>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b/>
                <w:bCs/>
                <w:color w:val="000000" w:themeColor="text1"/>
              </w:rPr>
            </w:pPr>
            <w:r>
              <w:rPr>
                <w:rFonts w:ascii="Book Antiqua" w:eastAsia="宋体" w:hAnsi="Book Antiqua" w:cs="Book Antiqua"/>
                <w:b/>
                <w:bCs/>
                <w:color w:val="000000" w:themeColor="text1"/>
                <w:lang w:eastAsia="zh-CN"/>
              </w:rPr>
              <w:t>P</w:t>
            </w:r>
            <w:r>
              <w:rPr>
                <w:rFonts w:ascii="Book Antiqua" w:eastAsia="宋体" w:hAnsi="Book Antiqua" w:cs="Book Antiqua"/>
                <w:b/>
                <w:bCs/>
                <w:color w:val="000000" w:themeColor="text1"/>
              </w:rPr>
              <w:t>ulmonary arterial</w:t>
            </w:r>
            <w:r>
              <w:rPr>
                <w:rFonts w:ascii="Book Antiqua" w:eastAsia="宋体" w:hAnsi="Book Antiqua" w:cs="Book Antiqua"/>
                <w:b/>
                <w:bCs/>
                <w:color w:val="000000" w:themeColor="text1"/>
                <w:lang w:eastAsia="zh-CN"/>
              </w:rPr>
              <w:t xml:space="preserve"> </w:t>
            </w:r>
            <w:r>
              <w:rPr>
                <w:rFonts w:ascii="Book Antiqua" w:eastAsia="宋体" w:hAnsi="Book Antiqua" w:cs="Book Antiqua"/>
                <w:b/>
                <w:bCs/>
                <w:color w:val="000000" w:themeColor="text1"/>
              </w:rPr>
              <w:t>hypertensio</w:t>
            </w:r>
            <w:r>
              <w:rPr>
                <w:rFonts w:ascii="Book Antiqua" w:eastAsia="宋体" w:hAnsi="Book Antiqua" w:cs="Book Antiqua"/>
                <w:b/>
                <w:bCs/>
                <w:color w:val="000000" w:themeColor="text1"/>
                <w:lang w:eastAsia="zh-CN"/>
              </w:rPr>
              <w:t>n</w:t>
            </w:r>
            <w:r>
              <w:rPr>
                <w:rFonts w:ascii="Book Antiqua" w:eastAsia="宋体" w:hAnsi="Book Antiqua" w:cs="Book Antiqua"/>
                <w:b/>
                <w:bCs/>
                <w:color w:val="000000" w:themeColor="text1"/>
              </w:rPr>
              <w:t xml:space="preserve">-related </w:t>
            </w:r>
            <w:r>
              <w:rPr>
                <w:rFonts w:ascii="Book Antiqua" w:eastAsia="宋体" w:hAnsi="Book Antiqua" w:cs="Book Antiqua"/>
                <w:b/>
                <w:bCs/>
                <w:color w:val="000000" w:themeColor="text1"/>
                <w:lang w:eastAsia="zh-CN"/>
              </w:rPr>
              <w:t>gene m</w:t>
            </w:r>
            <w:r>
              <w:rPr>
                <w:rFonts w:ascii="Book Antiqua" w:eastAsia="宋体" w:hAnsi="Book Antiqua" w:cs="Book Antiqua"/>
                <w:b/>
                <w:bCs/>
                <w:color w:val="000000" w:themeColor="text1"/>
              </w:rPr>
              <w:t>utation</w:t>
            </w:r>
          </w:p>
        </w:tc>
        <w:tc>
          <w:tcPr>
            <w:tcW w:w="2694" w:type="dxa"/>
            <w:tcBorders>
              <w:top w:val="single" w:sz="4" w:space="0" w:color="auto"/>
              <w:bottom w:val="single" w:sz="4" w:space="0" w:color="auto"/>
            </w:tcBorders>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b/>
                <w:bCs/>
                <w:color w:val="000000" w:themeColor="text1"/>
              </w:rPr>
            </w:pPr>
            <w:r>
              <w:rPr>
                <w:rFonts w:ascii="Book Antiqua" w:eastAsia="宋体" w:hAnsi="Book Antiqua" w:cs="Book Antiqua"/>
                <w:b/>
                <w:bCs/>
                <w:color w:val="000000" w:themeColor="text1"/>
              </w:rPr>
              <w:t>Mutation site</w:t>
            </w:r>
            <w:r>
              <w:rPr>
                <w:rFonts w:ascii="Book Antiqua" w:eastAsia="宋体" w:hAnsi="Book Antiqua" w:cs="Book Antiqua"/>
                <w:b/>
                <w:bCs/>
                <w:color w:val="000000" w:themeColor="text1"/>
                <w:lang w:eastAsia="zh-CN"/>
              </w:rPr>
              <w:t xml:space="preserve"> </w:t>
            </w:r>
            <w:proofErr w:type="spellStart"/>
            <w:r>
              <w:rPr>
                <w:rFonts w:ascii="Book Antiqua" w:eastAsia="宋体" w:hAnsi="Book Antiqua" w:cs="Book Antiqua"/>
                <w:b/>
                <w:bCs/>
                <w:color w:val="000000" w:themeColor="text1"/>
              </w:rPr>
              <w:t>dbSNP</w:t>
            </w:r>
            <w:proofErr w:type="spellEnd"/>
          </w:p>
        </w:tc>
        <w:tc>
          <w:tcPr>
            <w:tcW w:w="3260" w:type="dxa"/>
            <w:tcBorders>
              <w:top w:val="single" w:sz="4" w:space="0" w:color="auto"/>
              <w:bottom w:val="single" w:sz="4" w:space="0" w:color="auto"/>
            </w:tcBorders>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b/>
                <w:bCs/>
                <w:color w:val="000000" w:themeColor="text1"/>
                <w:lang w:eastAsia="zh-CN"/>
              </w:rPr>
            </w:pPr>
            <w:r>
              <w:rPr>
                <w:rFonts w:ascii="Book Antiqua" w:eastAsia="宋体" w:hAnsi="Book Antiqua" w:cs="Book Antiqua"/>
                <w:b/>
                <w:bCs/>
                <w:color w:val="000000" w:themeColor="text1"/>
                <w:lang w:eastAsia="zh-CN"/>
              </w:rPr>
              <w:t>Subjects with the positive gene mutation</w:t>
            </w:r>
            <w:r>
              <w:rPr>
                <w:rFonts w:ascii="Book Antiqua" w:eastAsia="宋体" w:hAnsi="Book Antiqua" w:cs="Book Antiqua"/>
                <w:b/>
                <w:bCs/>
                <w:color w:val="000000" w:themeColor="text1"/>
                <w:vertAlign w:val="superscript"/>
                <w:lang w:eastAsia="zh-CN"/>
              </w:rPr>
              <w:t>1</w:t>
            </w:r>
          </w:p>
        </w:tc>
      </w:tr>
      <w:tr w:rsidR="00CB373C">
        <w:trPr>
          <w:trHeight w:val="270"/>
        </w:trPr>
        <w:tc>
          <w:tcPr>
            <w:tcW w:w="3417" w:type="dxa"/>
            <w:vMerge w:val="restart"/>
            <w:tcBorders>
              <w:top w:val="single" w:sz="4" w:space="0" w:color="auto"/>
            </w:tcBorders>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ACVRL1</w:t>
            </w:r>
          </w:p>
        </w:tc>
        <w:tc>
          <w:tcPr>
            <w:tcW w:w="2694" w:type="dxa"/>
            <w:tcBorders>
              <w:top w:val="single" w:sz="4" w:space="0" w:color="auto"/>
            </w:tcBorders>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rs121909284</w:t>
            </w:r>
          </w:p>
        </w:tc>
        <w:tc>
          <w:tcPr>
            <w:tcW w:w="3260" w:type="dxa"/>
            <w:tcBorders>
              <w:top w:val="single" w:sz="4" w:space="0" w:color="auto"/>
            </w:tcBorders>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 xml:space="preserve">β, </w:t>
            </w:r>
            <w:r>
              <w:rPr>
                <w:rFonts w:ascii="Book Antiqua" w:eastAsia="宋体" w:hAnsi="Book Antiqua" w:cs="Book Antiqua"/>
                <w:color w:val="000000" w:themeColor="text1"/>
              </w:rPr>
              <w:t>γ, δ, ε,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rs706815</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BMPR2</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rs11390605</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SMAD4</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rs57847829</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β, γ</w:t>
            </w:r>
          </w:p>
        </w:tc>
      </w:tr>
      <w:tr w:rsidR="00CB373C">
        <w:trPr>
          <w:trHeight w:val="270"/>
        </w:trPr>
        <w:tc>
          <w:tcPr>
            <w:tcW w:w="3417"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BMPR1B</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rs1365691</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β, δ</w:t>
            </w:r>
          </w:p>
        </w:tc>
      </w:tr>
      <w:tr w:rsidR="00CB373C">
        <w:trPr>
          <w:trHeight w:val="270"/>
        </w:trPr>
        <w:tc>
          <w:tcPr>
            <w:tcW w:w="3417" w:type="dxa"/>
            <w:vMerge w:val="restart"/>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CAV1</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rs1997623</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rs2742125</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val="restart"/>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KCNK3</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rs1275920</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rs1663002</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val="restart"/>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TBX2</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rs35619711</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rs9891115</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rs2240736</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rs1057987</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TBX4</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rs3744447</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val="restart"/>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CBLN2</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rs59751882</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β,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rs17853471</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β,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rs7237888</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val="restart"/>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CYP1B1</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rs1056837</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rs1056836</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val="restart"/>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BAX</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rs4645881</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rs1805419</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val="restart"/>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STAT3</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rs3830585</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rs199748968</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rs2293152</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bl>
    <w:p w:rsidR="00CB373C" w:rsidRDefault="004924FC">
      <w:pPr>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vertAlign w:val="superscript"/>
          <w:lang w:eastAsia="zh-CN"/>
        </w:rPr>
        <w:t>1</w:t>
      </w:r>
      <w:r>
        <w:rPr>
          <w:rFonts w:ascii="Book Antiqua" w:hAnsi="Book Antiqua" w:cs="Book Antiqua"/>
          <w:color w:val="000000" w:themeColor="text1"/>
          <w:lang w:eastAsia="zh-CN"/>
        </w:rPr>
        <w:t xml:space="preserve">Refer to the pedigree chart (Figure 3) for family members corresponding to Greek letters. </w:t>
      </w:r>
      <w:proofErr w:type="spellStart"/>
      <w:proofErr w:type="gramStart"/>
      <w:r>
        <w:rPr>
          <w:rFonts w:ascii="Book Antiqua" w:hAnsi="Book Antiqua" w:cs="Book Antiqua"/>
          <w:color w:val="000000" w:themeColor="text1"/>
          <w:lang w:eastAsia="zh-CN"/>
        </w:rPr>
        <w:t>dbSNP</w:t>
      </w:r>
      <w:proofErr w:type="spellEnd"/>
      <w:proofErr w:type="gramEnd"/>
      <w:r>
        <w:rPr>
          <w:rFonts w:ascii="Book Antiqua" w:hAnsi="Book Antiqua" w:cs="Book Antiqua"/>
          <w:color w:val="000000" w:themeColor="text1"/>
          <w:lang w:eastAsia="zh-CN"/>
        </w:rPr>
        <w:t>: Single-nucleotide polymorphism database.</w:t>
      </w:r>
    </w:p>
    <w:sectPr w:rsidR="00CB37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4FC" w:rsidRDefault="004924FC">
      <w:r>
        <w:separator/>
      </w:r>
    </w:p>
  </w:endnote>
  <w:endnote w:type="continuationSeparator" w:id="0">
    <w:p w:rsidR="004924FC" w:rsidRDefault="00492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73C" w:rsidRDefault="004924FC">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CC5C94" w:rsidRPr="00CC5C94">
      <w:rPr>
        <w:rFonts w:ascii="Book Antiqua" w:hAnsi="Book Antiqua"/>
        <w:noProof/>
        <w:sz w:val="24"/>
        <w:szCs w:val="24"/>
        <w:lang w:val="zh-CN" w:eastAsia="zh-CN"/>
      </w:rPr>
      <w:t>27</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CC5C94" w:rsidRPr="00CC5C94">
      <w:rPr>
        <w:rFonts w:ascii="Book Antiqua" w:hAnsi="Book Antiqua"/>
        <w:noProof/>
        <w:sz w:val="24"/>
        <w:szCs w:val="24"/>
        <w:lang w:val="zh-CN" w:eastAsia="zh-CN"/>
      </w:rPr>
      <w:t>27</w:t>
    </w:r>
    <w:r>
      <w:rPr>
        <w:rFonts w:ascii="Book Antiqua" w:hAnsi="Book Antiqua"/>
        <w:sz w:val="24"/>
        <w:szCs w:val="24"/>
      </w:rPr>
      <w:fldChar w:fldCharType="end"/>
    </w:r>
  </w:p>
  <w:p w:rsidR="00CB373C" w:rsidRDefault="00CB373C">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4FC" w:rsidRDefault="004924FC">
      <w:r>
        <w:separator/>
      </w:r>
    </w:p>
  </w:footnote>
  <w:footnote w:type="continuationSeparator" w:id="0">
    <w:p w:rsidR="004924FC" w:rsidRDefault="004924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C32EA"/>
    <w:rsid w:val="0012001D"/>
    <w:rsid w:val="00151CE3"/>
    <w:rsid w:val="001619B9"/>
    <w:rsid w:val="001A5110"/>
    <w:rsid w:val="0023272F"/>
    <w:rsid w:val="00273C31"/>
    <w:rsid w:val="002B34E1"/>
    <w:rsid w:val="002D556C"/>
    <w:rsid w:val="00311A6C"/>
    <w:rsid w:val="003B410D"/>
    <w:rsid w:val="003E7A50"/>
    <w:rsid w:val="004023B7"/>
    <w:rsid w:val="0045503A"/>
    <w:rsid w:val="00460BC9"/>
    <w:rsid w:val="004924FC"/>
    <w:rsid w:val="004D27BC"/>
    <w:rsid w:val="004F507D"/>
    <w:rsid w:val="00544A26"/>
    <w:rsid w:val="00557733"/>
    <w:rsid w:val="005B6041"/>
    <w:rsid w:val="00655F3C"/>
    <w:rsid w:val="006B69E9"/>
    <w:rsid w:val="006E06BB"/>
    <w:rsid w:val="00705404"/>
    <w:rsid w:val="008544C9"/>
    <w:rsid w:val="008B1BB1"/>
    <w:rsid w:val="009F51A1"/>
    <w:rsid w:val="00A77B3E"/>
    <w:rsid w:val="00A8321A"/>
    <w:rsid w:val="00AB2F75"/>
    <w:rsid w:val="00B02B83"/>
    <w:rsid w:val="00B440E9"/>
    <w:rsid w:val="00B812F3"/>
    <w:rsid w:val="00B95073"/>
    <w:rsid w:val="00BA4BB6"/>
    <w:rsid w:val="00BC5AEA"/>
    <w:rsid w:val="00BD2E59"/>
    <w:rsid w:val="00CA2A55"/>
    <w:rsid w:val="00CA4991"/>
    <w:rsid w:val="00CB373C"/>
    <w:rsid w:val="00CC5C94"/>
    <w:rsid w:val="00CD6555"/>
    <w:rsid w:val="00D00C1D"/>
    <w:rsid w:val="00D125C7"/>
    <w:rsid w:val="00D26C2E"/>
    <w:rsid w:val="00D91832"/>
    <w:rsid w:val="00DC39B5"/>
    <w:rsid w:val="00DE4B6F"/>
    <w:rsid w:val="00DF2C10"/>
    <w:rsid w:val="00E07894"/>
    <w:rsid w:val="00E244FF"/>
    <w:rsid w:val="00F32D2D"/>
    <w:rsid w:val="00F868F2"/>
    <w:rsid w:val="120C063A"/>
    <w:rsid w:val="2241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8F50147-5461-4E09-81E6-64167CD80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table" w:styleId="a7">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Pr>
      <w:sz w:val="21"/>
      <w:szCs w:val="21"/>
    </w:rPr>
  </w:style>
  <w:style w:type="character" w:customStyle="1" w:styleId="MsoCommentReference0">
    <w:name w:val="MsoCommentReference"/>
    <w:basedOn w:val="a0"/>
    <w:qFormat/>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styleId="a9">
    <w:name w:val="Balloon Text"/>
    <w:basedOn w:val="a"/>
    <w:link w:val="Char3"/>
    <w:rsid w:val="00CC5C94"/>
    <w:rPr>
      <w:sz w:val="18"/>
      <w:szCs w:val="18"/>
    </w:rPr>
  </w:style>
  <w:style w:type="character" w:customStyle="1" w:styleId="Char3">
    <w:name w:val="批注框文本 Char"/>
    <w:basedOn w:val="a0"/>
    <w:link w:val="a9"/>
    <w:rsid w:val="00CC5C94"/>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4933</Words>
  <Characters>28122</Characters>
  <Application>Microsoft Office Word</Application>
  <DocSecurity>0</DocSecurity>
  <Lines>234</Lines>
  <Paragraphs>65</Paragraphs>
  <ScaleCrop>false</ScaleCrop>
  <Company/>
  <LinksUpToDate>false</LinksUpToDate>
  <CharactersWithSpaces>32990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86189</dc:creator>
  <cp:lastModifiedBy>ibm</cp:lastModifiedBy>
  <cp:revision>3</cp:revision>
  <dcterms:created xsi:type="dcterms:W3CDTF">2021-03-12T02:09:00Z</dcterms:created>
  <dcterms:modified xsi:type="dcterms:W3CDTF">2021-03-12T02:12:00Z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