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73C" w:rsidRDefault="004924FC">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CB373C" w:rsidRDefault="004924FC">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60110</w:t>
      </w:r>
    </w:p>
    <w:p w:rsidR="00CB373C" w:rsidRDefault="004924FC">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bookmarkStart w:id="0" w:name="OLE_LINK177"/>
      <w:bookmarkStart w:id="1" w:name="OLE_LINK178"/>
      <w:bookmarkStart w:id="2" w:name="OLE_LINK176"/>
      <w:r>
        <w:rPr>
          <w:rFonts w:ascii="Book Antiqua" w:eastAsia="Book Antiqua" w:hAnsi="Book Antiqua" w:cs="Book Antiqua"/>
          <w:b/>
          <w:bCs/>
          <w:color w:val="000000"/>
        </w:rPr>
        <w:t>Pulmonary arterial hypertension in a patient with hereditary hemorrhagic telangiectasia and family gene analysis: A case report</w:t>
      </w:r>
    </w:p>
    <w:bookmarkEnd w:id="0"/>
    <w:bookmarkEnd w:id="1"/>
    <w:bookmarkEnd w:id="2"/>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color w:val="000000"/>
        </w:rPr>
        <w:t xml:space="preserve">Wu J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3" w:name="OLE_LINK135"/>
      <w:bookmarkStart w:id="4" w:name="OLE_LINK136"/>
      <w:bookmarkStart w:id="5" w:name="OLE_LINK179"/>
      <w:r>
        <w:rPr>
          <w:rFonts w:ascii="Book Antiqua" w:eastAsia="Book Antiqua" w:hAnsi="Book Antiqua" w:cs="Book Antiqua"/>
          <w:color w:val="000000"/>
        </w:rPr>
        <w:t>PAH with HHT</w:t>
      </w:r>
    </w:p>
    <w:bookmarkEnd w:id="3"/>
    <w:bookmarkEnd w:id="4"/>
    <w:bookmarkEnd w:id="5"/>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color w:val="000000"/>
        </w:rPr>
        <w:t xml:space="preserve">Jian Wu, Yuan </w:t>
      </w:r>
      <w:proofErr w:type="spellStart"/>
      <w:r>
        <w:rPr>
          <w:rFonts w:ascii="Book Antiqua" w:eastAsia="Book Antiqua" w:hAnsi="Book Antiqua" w:cs="Book Antiqua"/>
          <w:color w:val="000000"/>
        </w:rPr>
        <w:t>Yuan</w:t>
      </w:r>
      <w:proofErr w:type="spellEnd"/>
      <w:r>
        <w:rPr>
          <w:rFonts w:ascii="Book Antiqua" w:eastAsia="Book Antiqua" w:hAnsi="Book Antiqua" w:cs="Book Antiqua"/>
          <w:color w:val="000000"/>
        </w:rPr>
        <w:t>, Xin Wang, Dong-Ying Shao, Li-</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Liu, Jian He, Peng Li</w:t>
      </w:r>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t>Jian Wu,</w:t>
      </w:r>
      <w:bookmarkStart w:id="6" w:name="OLE_LINK138"/>
      <w:bookmarkStart w:id="7" w:name="OLE_LINK137"/>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Anesthesiology</w:t>
      </w:r>
      <w:bookmarkEnd w:id="6"/>
      <w:bookmarkEnd w:id="7"/>
      <w:r>
        <w:rPr>
          <w:rFonts w:ascii="Book Antiqua" w:eastAsia="Book Antiqua" w:hAnsi="Book Antiqua" w:cs="Book Antiqua"/>
          <w:color w:val="000000"/>
        </w:rPr>
        <w:t xml:space="preserve">, </w:t>
      </w:r>
      <w:bookmarkStart w:id="8" w:name="OLE_LINK139"/>
      <w:bookmarkStart w:id="9" w:name="OLE_LINK140"/>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w:t>
      </w:r>
      <w:bookmarkEnd w:id="8"/>
      <w:bookmarkEnd w:id="9"/>
      <w:r>
        <w:rPr>
          <w:rFonts w:ascii="Book Antiqua" w:eastAsia="Book Antiqua" w:hAnsi="Book Antiqua" w:cs="Book Antiqua"/>
          <w:color w:val="000000"/>
        </w:rPr>
        <w:t xml:space="preserve">, Shenyang 110004, </w:t>
      </w:r>
      <w:bookmarkStart w:id="10" w:name="OLE_LINK142"/>
      <w:bookmarkStart w:id="11" w:name="OLE_LINK141"/>
      <w:r>
        <w:rPr>
          <w:rFonts w:ascii="Book Antiqua" w:eastAsia="Book Antiqua" w:hAnsi="Book Antiqua" w:cs="Book Antiqua"/>
          <w:color w:val="000000"/>
        </w:rPr>
        <w:t>Liaoning Province</w:t>
      </w:r>
      <w:bookmarkEnd w:id="10"/>
      <w:bookmarkEnd w:id="11"/>
      <w:r>
        <w:rPr>
          <w:rFonts w:ascii="Book Antiqua" w:eastAsia="Book Antiqua" w:hAnsi="Book Antiqua" w:cs="Book Antiqua"/>
          <w:color w:val="000000"/>
        </w:rPr>
        <w:t>, China</w:t>
      </w:r>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t xml:space="preserve">Yuan </w:t>
      </w:r>
      <w:proofErr w:type="spellStart"/>
      <w:r>
        <w:rPr>
          <w:rFonts w:ascii="Book Antiqua" w:eastAsia="Book Antiqua" w:hAnsi="Book Antiqua" w:cs="Book Antiqua"/>
          <w:b/>
          <w:bCs/>
          <w:color w:val="000000"/>
        </w:rPr>
        <w:t>Yuan</w:t>
      </w:r>
      <w:proofErr w:type="spellEnd"/>
      <w:r>
        <w:rPr>
          <w:rFonts w:ascii="Book Antiqua" w:eastAsia="Book Antiqua" w:hAnsi="Book Antiqua" w:cs="Book Antiqua"/>
          <w:b/>
          <w:bCs/>
          <w:color w:val="000000"/>
        </w:rPr>
        <w:t xml:space="preserve">, </w:t>
      </w:r>
      <w:bookmarkStart w:id="12" w:name="OLE_LINK143"/>
      <w:bookmarkStart w:id="13" w:name="OLE_LINK144"/>
      <w:r>
        <w:rPr>
          <w:rFonts w:ascii="Book Antiqua" w:eastAsia="Book Antiqua" w:hAnsi="Book Antiqua" w:cs="Book Antiqua"/>
          <w:color w:val="000000"/>
        </w:rPr>
        <w:t>Department of Emergency</w:t>
      </w:r>
      <w:bookmarkEnd w:id="12"/>
      <w:bookmarkEnd w:id="13"/>
      <w:r>
        <w:rPr>
          <w:rFonts w:ascii="Book Antiqua" w:eastAsia="Book Antiqua" w:hAnsi="Book Antiqua" w:cs="Book Antiqua"/>
          <w:color w:val="000000"/>
        </w:rPr>
        <w:t xml:space="preserve"> Medicine, </w:t>
      </w:r>
      <w:bookmarkStart w:id="14" w:name="OLE_LINK146"/>
      <w:bookmarkStart w:id="15" w:name="OLE_LINK145"/>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w:t>
      </w:r>
      <w:bookmarkEnd w:id="14"/>
      <w:bookmarkEnd w:id="15"/>
      <w:r>
        <w:rPr>
          <w:rFonts w:ascii="Book Antiqua" w:eastAsia="Book Antiqua" w:hAnsi="Book Antiqua" w:cs="Book Antiqua"/>
          <w:color w:val="000000"/>
        </w:rPr>
        <w:t xml:space="preserve">, Shenyang 110004, </w:t>
      </w:r>
      <w:bookmarkStart w:id="16" w:name="OLE_LINK147"/>
      <w:bookmarkStart w:id="17" w:name="OLE_LINK148"/>
      <w:r>
        <w:rPr>
          <w:rFonts w:ascii="Book Antiqua" w:eastAsia="Book Antiqua" w:hAnsi="Book Antiqua" w:cs="Book Antiqua"/>
          <w:color w:val="000000"/>
        </w:rPr>
        <w:t>Liaoning Province</w:t>
      </w:r>
      <w:bookmarkEnd w:id="16"/>
      <w:bookmarkEnd w:id="17"/>
      <w:r>
        <w:rPr>
          <w:rFonts w:ascii="Book Antiqua" w:eastAsia="Book Antiqua" w:hAnsi="Book Antiqua" w:cs="Book Antiqua"/>
          <w:color w:val="000000"/>
        </w:rPr>
        <w:t>, China</w:t>
      </w:r>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t xml:space="preserve">Xin Wang, </w:t>
      </w:r>
      <w:bookmarkStart w:id="18" w:name="OLE_LINK149"/>
      <w:bookmarkStart w:id="19" w:name="OLE_LINK150"/>
      <w:r>
        <w:rPr>
          <w:rFonts w:ascii="Book Antiqua" w:eastAsia="Book Antiqua" w:hAnsi="Book Antiqua" w:cs="Book Antiqua"/>
          <w:color w:val="000000"/>
        </w:rPr>
        <w:t>Department of Ultrasound</w:t>
      </w:r>
      <w:bookmarkEnd w:id="18"/>
      <w:bookmarkEnd w:id="19"/>
      <w:r>
        <w:rPr>
          <w:rFonts w:ascii="Book Antiqua" w:eastAsia="Book Antiqua" w:hAnsi="Book Antiqua" w:cs="Book Antiqua"/>
          <w:color w:val="000000"/>
        </w:rPr>
        <w:t xml:space="preserve">, </w:t>
      </w:r>
      <w:bookmarkStart w:id="20" w:name="OLE_LINK151"/>
      <w:bookmarkStart w:id="21" w:name="OLE_LINK152"/>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w:t>
      </w:r>
      <w:bookmarkEnd w:id="20"/>
      <w:bookmarkEnd w:id="21"/>
      <w:r>
        <w:rPr>
          <w:rFonts w:ascii="Book Antiqua" w:eastAsia="Book Antiqua" w:hAnsi="Book Antiqua" w:cs="Book Antiqua"/>
          <w:color w:val="000000"/>
        </w:rPr>
        <w:t>, Shenyang 110004, Liaoning Province, China</w:t>
      </w:r>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t xml:space="preserve">Dong-Ying Shao, </w:t>
      </w:r>
      <w:bookmarkStart w:id="22" w:name="OLE_LINK153"/>
      <w:bookmarkStart w:id="23" w:name="OLE_LINK154"/>
      <w:r>
        <w:rPr>
          <w:rFonts w:ascii="Book Antiqua" w:eastAsia="Book Antiqua" w:hAnsi="Book Antiqua" w:cs="Book Antiqua"/>
          <w:color w:val="000000"/>
        </w:rPr>
        <w:t>Department of Cardiology</w:t>
      </w:r>
      <w:bookmarkEnd w:id="22"/>
      <w:bookmarkEnd w:id="23"/>
      <w:r>
        <w:rPr>
          <w:rFonts w:ascii="Book Antiqua" w:eastAsia="Book Antiqua" w:hAnsi="Book Antiqua" w:cs="Book Antiqua"/>
          <w:color w:val="000000"/>
        </w:rPr>
        <w:t xml:space="preserve">, </w:t>
      </w:r>
      <w:bookmarkStart w:id="24" w:name="OLE_LINK156"/>
      <w:bookmarkStart w:id="25" w:name="OLE_LINK155"/>
      <w:r>
        <w:rPr>
          <w:rFonts w:ascii="Book Antiqua" w:eastAsia="Book Antiqua" w:hAnsi="Book Antiqua" w:cs="Book Antiqua"/>
          <w:color w:val="000000"/>
        </w:rPr>
        <w:t>Fushun Second Hospital</w:t>
      </w:r>
      <w:bookmarkEnd w:id="24"/>
      <w:bookmarkEnd w:id="25"/>
      <w:r>
        <w:rPr>
          <w:rFonts w:ascii="Book Antiqua" w:eastAsia="Book Antiqua" w:hAnsi="Book Antiqua" w:cs="Book Antiqua"/>
          <w:color w:val="000000"/>
        </w:rPr>
        <w:t>, Fushun 113001, Liaoning Province, China</w:t>
      </w:r>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t>Li-</w:t>
      </w: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xml:space="preserve"> Liu, </w:t>
      </w:r>
      <w:bookmarkStart w:id="26" w:name="OLE_LINK157"/>
      <w:bookmarkStart w:id="27" w:name="OLE_LINK158"/>
      <w:r>
        <w:rPr>
          <w:rFonts w:ascii="Book Antiqua" w:eastAsia="Book Antiqua" w:hAnsi="Book Antiqua" w:cs="Book Antiqua"/>
          <w:color w:val="000000"/>
        </w:rPr>
        <w:t>Department of Gastroenterology</w:t>
      </w:r>
      <w:bookmarkEnd w:id="26"/>
      <w:bookmarkEnd w:id="27"/>
      <w:r>
        <w:rPr>
          <w:rFonts w:ascii="Book Antiqua" w:eastAsia="Book Antiqua" w:hAnsi="Book Antiqua" w:cs="Book Antiqua"/>
          <w:color w:val="000000"/>
        </w:rPr>
        <w:t xml:space="preserve">, </w:t>
      </w:r>
      <w:bookmarkStart w:id="28" w:name="OLE_LINK159"/>
      <w:bookmarkStart w:id="29" w:name="OLE_LINK160"/>
      <w:r>
        <w:rPr>
          <w:rFonts w:ascii="Book Antiqua" w:eastAsia="Book Antiqua" w:hAnsi="Book Antiqua" w:cs="Book Antiqua"/>
          <w:color w:val="000000"/>
        </w:rPr>
        <w:t>Fushun Second Hospital</w:t>
      </w:r>
      <w:bookmarkEnd w:id="28"/>
      <w:bookmarkEnd w:id="29"/>
      <w:r>
        <w:rPr>
          <w:rFonts w:ascii="Book Antiqua" w:eastAsia="Book Antiqua" w:hAnsi="Book Antiqua" w:cs="Book Antiqua"/>
          <w:color w:val="000000"/>
        </w:rPr>
        <w:t>, Fushun 113001, Liaoning Province, China</w:t>
      </w:r>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t xml:space="preserve">Jian He, </w:t>
      </w:r>
      <w:bookmarkStart w:id="30" w:name="OLE_LINK161"/>
      <w:bookmarkStart w:id="31" w:name="OLE_LINK162"/>
      <w:r>
        <w:rPr>
          <w:rFonts w:ascii="Book Antiqua" w:eastAsia="Book Antiqua" w:hAnsi="Book Antiqua" w:cs="Book Antiqua"/>
          <w:color w:val="000000"/>
        </w:rPr>
        <w:t>Department of Ultrasound</w:t>
      </w:r>
      <w:bookmarkEnd w:id="30"/>
      <w:bookmarkEnd w:id="31"/>
      <w:r>
        <w:rPr>
          <w:rFonts w:ascii="Book Antiqua" w:eastAsia="Book Antiqua" w:hAnsi="Book Antiqua" w:cs="Book Antiqua"/>
          <w:color w:val="000000"/>
        </w:rPr>
        <w:t xml:space="preserve">, </w:t>
      </w:r>
      <w:bookmarkStart w:id="32" w:name="OLE_LINK163"/>
      <w:r>
        <w:rPr>
          <w:rFonts w:ascii="Book Antiqua" w:eastAsia="Book Antiqua" w:hAnsi="Book Antiqua" w:cs="Book Antiqua"/>
          <w:color w:val="000000"/>
        </w:rPr>
        <w:t>Fushun Central Hospital</w:t>
      </w:r>
      <w:bookmarkEnd w:id="32"/>
      <w:r>
        <w:rPr>
          <w:rFonts w:ascii="Book Antiqua" w:eastAsia="Book Antiqua" w:hAnsi="Book Antiqua" w:cs="Book Antiqua"/>
          <w:color w:val="000000"/>
        </w:rPr>
        <w:t>, Fushun 113006, Liaoning Province, China</w:t>
      </w:r>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lastRenderedPageBreak/>
        <w:t xml:space="preserve">Peng Li, </w:t>
      </w:r>
      <w:r>
        <w:rPr>
          <w:rFonts w:ascii="Book Antiqua" w:eastAsia="Book Antiqua" w:hAnsi="Book Antiqua" w:cs="Book Antiqua"/>
          <w:color w:val="000000"/>
        </w:rPr>
        <w:t xml:space="preserve">Department of Pulmonary and Critical Care Medicine,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Shenyang 110004, Liaoning Province, China</w:t>
      </w:r>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bookmarkStart w:id="33" w:name="OLE_LINK181"/>
      <w:bookmarkStart w:id="34" w:name="OLE_LINK180"/>
      <w:r>
        <w:rPr>
          <w:rFonts w:ascii="Book Antiqua" w:eastAsia="Book Antiqua" w:hAnsi="Book Antiqua" w:cs="Book Antiqua"/>
          <w:color w:val="000000"/>
        </w:rPr>
        <w:t>Yuan Y, Wang X, Shao DY, Liu LG, He J, and Li P participated in the research design and performance; Wu J and Li P contributed to the manuscript writing and revision.</w:t>
      </w:r>
    </w:p>
    <w:bookmarkEnd w:id="33"/>
    <w:bookmarkEnd w:id="34"/>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t xml:space="preserve">Corresponding author: Peng Li, MD, PhD, Attending Doctor, </w:t>
      </w:r>
      <w:bookmarkStart w:id="35" w:name="OLE_LINK167"/>
      <w:bookmarkStart w:id="36" w:name="OLE_LINK166"/>
      <w:r>
        <w:rPr>
          <w:rFonts w:ascii="Book Antiqua" w:eastAsia="Book Antiqua" w:hAnsi="Book Antiqua" w:cs="Book Antiqua"/>
          <w:color w:val="000000"/>
        </w:rPr>
        <w:t>Department of Pulmonary and Critical Care Medicine</w:t>
      </w:r>
      <w:bookmarkEnd w:id="35"/>
      <w:bookmarkEnd w:id="36"/>
      <w:r>
        <w:rPr>
          <w:rFonts w:ascii="Book Antiqua" w:eastAsia="Book Antiqua" w:hAnsi="Book Antiqua" w:cs="Book Antiqua"/>
          <w:color w:val="000000"/>
        </w:rPr>
        <w:t xml:space="preserve">, </w:t>
      </w:r>
      <w:bookmarkStart w:id="37" w:name="OLE_LINK168"/>
      <w:bookmarkStart w:id="38" w:name="OLE_LINK169"/>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w:t>
      </w:r>
      <w:bookmarkEnd w:id="37"/>
      <w:bookmarkEnd w:id="38"/>
      <w:r>
        <w:rPr>
          <w:rFonts w:ascii="Book Antiqua" w:eastAsia="Book Antiqua" w:hAnsi="Book Antiqua" w:cs="Book Antiqua"/>
          <w:color w:val="000000"/>
        </w:rPr>
        <w:t xml:space="preserve">, </w:t>
      </w:r>
      <w:bookmarkStart w:id="39" w:name="OLE_LINK170"/>
      <w:bookmarkStart w:id="40" w:name="OLE_LINK171"/>
      <w:r>
        <w:rPr>
          <w:rFonts w:ascii="Book Antiqua" w:eastAsia="Book Antiqua" w:hAnsi="Book Antiqua" w:cs="Book Antiqua"/>
          <w:color w:val="000000"/>
        </w:rPr>
        <w:t xml:space="preserve">No. 36 </w:t>
      </w:r>
      <w:proofErr w:type="spellStart"/>
      <w:r>
        <w:rPr>
          <w:rFonts w:ascii="Book Antiqua" w:eastAsia="Book Antiqua" w:hAnsi="Book Antiqua" w:cs="Book Antiqua"/>
          <w:color w:val="000000"/>
        </w:rPr>
        <w:t>Sanhao</w:t>
      </w:r>
      <w:proofErr w:type="spellEnd"/>
      <w:r>
        <w:rPr>
          <w:rFonts w:ascii="Book Antiqua" w:eastAsia="Book Antiqua" w:hAnsi="Book Antiqua" w:cs="Book Antiqua"/>
          <w:color w:val="000000"/>
        </w:rPr>
        <w:t xml:space="preserve"> Street, </w:t>
      </w:r>
      <w:proofErr w:type="spellStart"/>
      <w:r>
        <w:rPr>
          <w:rFonts w:ascii="Book Antiqua" w:eastAsia="Book Antiqua" w:hAnsi="Book Antiqua" w:cs="Book Antiqua"/>
          <w:color w:val="000000"/>
        </w:rPr>
        <w:t>Heping</w:t>
      </w:r>
      <w:proofErr w:type="spellEnd"/>
      <w:r>
        <w:rPr>
          <w:rFonts w:ascii="Book Antiqua" w:eastAsia="Book Antiqua" w:hAnsi="Book Antiqua" w:cs="Book Antiqua"/>
          <w:color w:val="000000"/>
        </w:rPr>
        <w:t xml:space="preserve"> District</w:t>
      </w:r>
      <w:bookmarkEnd w:id="39"/>
      <w:bookmarkEnd w:id="40"/>
      <w:r>
        <w:rPr>
          <w:rFonts w:ascii="Book Antiqua" w:eastAsia="Book Antiqua" w:hAnsi="Book Antiqua" w:cs="Book Antiqua"/>
          <w:color w:val="000000"/>
        </w:rPr>
        <w:t xml:space="preserve">, Shenyang 110004, Liaoning Province, China. </w:t>
      </w:r>
      <w:bookmarkStart w:id="41" w:name="OLE_LINK165"/>
      <w:bookmarkStart w:id="42" w:name="OLE_LINK164"/>
      <w:r>
        <w:rPr>
          <w:rFonts w:ascii="Book Antiqua" w:eastAsia="Book Antiqua" w:hAnsi="Book Antiqua" w:cs="Book Antiqua"/>
          <w:color w:val="000000"/>
        </w:rPr>
        <w:t>lipengcmu@163.com</w:t>
      </w:r>
      <w:bookmarkEnd w:id="41"/>
      <w:bookmarkEnd w:id="42"/>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22, 2020</w:t>
      </w: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15, 2021</w:t>
      </w: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February 26, 2021</w:t>
      </w:r>
    </w:p>
    <w:p w:rsidR="00CB373C" w:rsidRPr="00B9736F" w:rsidRDefault="004924FC">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B9736F" w:rsidRPr="00B9736F">
        <w:rPr>
          <w:rFonts w:ascii="Book Antiqua" w:eastAsia="Book Antiqua" w:hAnsi="Book Antiqua" w:cs="Book Antiqua"/>
          <w:bCs/>
          <w:color w:val="000000"/>
        </w:rPr>
        <w:t>May 6, 2021</w:t>
      </w:r>
    </w:p>
    <w:p w:rsidR="00CB373C" w:rsidRDefault="00CB373C">
      <w:pPr>
        <w:spacing w:line="360" w:lineRule="auto"/>
        <w:jc w:val="both"/>
        <w:rPr>
          <w:rFonts w:ascii="Book Antiqua" w:hAnsi="Book Antiqua"/>
        </w:rPr>
        <w:sectPr w:rsidR="00CB373C">
          <w:footerReference w:type="default" r:id="rId8"/>
          <w:pgSz w:w="12240" w:h="15840"/>
          <w:pgMar w:top="1440" w:right="1440" w:bottom="1440" w:left="1440" w:header="720" w:footer="720" w:gutter="0"/>
          <w:cols w:space="720"/>
          <w:docGrid w:linePitch="360"/>
        </w:sectPr>
      </w:pPr>
    </w:p>
    <w:p w:rsidR="00CB373C" w:rsidRDefault="004924FC">
      <w:pPr>
        <w:spacing w:line="360" w:lineRule="auto"/>
        <w:jc w:val="both"/>
        <w:rPr>
          <w:rFonts w:ascii="Book Antiqua" w:hAnsi="Book Antiqua"/>
        </w:rPr>
      </w:pPr>
      <w:r>
        <w:rPr>
          <w:rFonts w:ascii="Book Antiqua" w:eastAsia="Book Antiqua" w:hAnsi="Book Antiqua" w:cs="Book Antiqua"/>
          <w:b/>
          <w:color w:val="000000"/>
        </w:rPr>
        <w:lastRenderedPageBreak/>
        <w:t>Abstract</w:t>
      </w:r>
    </w:p>
    <w:p w:rsidR="00CB373C" w:rsidRDefault="004924FC">
      <w:pPr>
        <w:spacing w:line="360" w:lineRule="auto"/>
        <w:jc w:val="both"/>
        <w:rPr>
          <w:rFonts w:ascii="Book Antiqua" w:hAnsi="Book Antiqua"/>
        </w:rPr>
      </w:pPr>
      <w:r>
        <w:rPr>
          <w:rFonts w:ascii="Book Antiqua" w:eastAsia="Book Antiqua" w:hAnsi="Book Antiqua" w:cs="Book Antiqua"/>
          <w:color w:val="000000"/>
        </w:rPr>
        <w:t>BACKGROUND</w:t>
      </w:r>
    </w:p>
    <w:p w:rsidR="00CB373C" w:rsidRDefault="004924FC">
      <w:pPr>
        <w:spacing w:line="360" w:lineRule="auto"/>
        <w:jc w:val="both"/>
        <w:rPr>
          <w:rFonts w:ascii="Book Antiqua" w:hAnsi="Book Antiqua"/>
        </w:rPr>
      </w:pPr>
      <w:bookmarkStart w:id="43" w:name="OLE_LINK183"/>
      <w:bookmarkStart w:id="44" w:name="OLE_LINK182"/>
      <w:r>
        <w:rPr>
          <w:rFonts w:ascii="Book Antiqua" w:eastAsia="Book Antiqua" w:hAnsi="Book Antiqua" w:cs="Book Antiqua"/>
          <w:color w:val="000000"/>
        </w:rPr>
        <w:t xml:space="preserve">Hereditary hemorrhagic telangiectasia (HHT) is a rare autosomal dominant genetic disease. Very few patients suffering from HHT present with associated pulmonary arterial hypertension (PAH), which may result in a poor prognosis. Here, we report a case of HHT with PAH. The patient’s clinical manifestations and treatment as well as genetic analysis of family members are reviewed, in order to raise awareness of this </w:t>
      </w:r>
      <w:bookmarkStart w:id="45" w:name="OLE_LINK2572"/>
      <w:proofErr w:type="spellStart"/>
      <w:r>
        <w:rPr>
          <w:rFonts w:ascii="Book Antiqua" w:eastAsia="Book Antiqua" w:hAnsi="Book Antiqua" w:cs="Book Antiqua"/>
          <w:color w:val="000000"/>
        </w:rPr>
        <w:t>multimorbidity</w:t>
      </w:r>
      <w:bookmarkEnd w:id="45"/>
      <w:proofErr w:type="spellEnd"/>
      <w:r>
        <w:rPr>
          <w:rFonts w:ascii="Book Antiqua" w:eastAsia="Book Antiqua" w:hAnsi="Book Antiqua" w:cs="Book Antiqua"/>
          <w:color w:val="000000"/>
        </w:rPr>
        <w:t>.</w:t>
      </w:r>
    </w:p>
    <w:bookmarkEnd w:id="43"/>
    <w:bookmarkEnd w:id="44"/>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color w:val="000000"/>
        </w:rPr>
        <w:t>CASE SUMMARY</w:t>
      </w:r>
    </w:p>
    <w:p w:rsidR="00CB373C" w:rsidRDefault="004924FC">
      <w:pPr>
        <w:spacing w:line="360" w:lineRule="auto"/>
        <w:jc w:val="both"/>
        <w:rPr>
          <w:rFonts w:ascii="Book Antiqua" w:hAnsi="Book Antiqua"/>
        </w:rPr>
      </w:pPr>
      <w:r>
        <w:rPr>
          <w:rFonts w:ascii="Book Antiqua" w:eastAsia="Book Antiqua" w:hAnsi="Book Antiqua" w:cs="Book Antiqua"/>
          <w:color w:val="000000"/>
        </w:rPr>
        <w:t xml:space="preserve">A 45-year-old Chinese woman was admitted to the hospital to address a complaint of intermittent shortness of breath, which had lasted over the past 2 years. She also had a 30-year history of recurrent epistaxis and 5-year history of anemia. She reported that the shortness of breath had aggravated gradually over the 2 years. Physical examination discovered anemia and detected gallop rhythm in the precordium. Chest computerized tomography and cardiac ultrasound demonstrated PAH and hepatic arteriovenous malformation. The formal clinical diagnosis was HHT combined with PAH. The patient was treated with </w:t>
      </w:r>
      <w:proofErr w:type="spellStart"/>
      <w:r>
        <w:rPr>
          <w:rFonts w:ascii="Book Antiqua" w:eastAsia="Book Antiqua" w:hAnsi="Book Antiqua" w:cs="Book Antiqua"/>
          <w:color w:val="000000"/>
        </w:rPr>
        <w:t>ambrisentan</w:t>
      </w:r>
      <w:proofErr w:type="spellEnd"/>
      <w:r>
        <w:rPr>
          <w:rFonts w:ascii="Book Antiqua" w:eastAsia="Book Antiqua" w:hAnsi="Book Antiqua" w:cs="Book Antiqua"/>
          <w:color w:val="000000"/>
        </w:rPr>
        <w:t xml:space="preserve"> and her condition improved for a time. She died half a year after the diagnosis. Genetic testing revealed the patient and some family members to carry an </w:t>
      </w:r>
      <w:proofErr w:type="spellStart"/>
      <w:r w:rsidRPr="00CC5C94">
        <w:rPr>
          <w:rFonts w:ascii="Book Antiqua" w:eastAsia="Book Antiqua" w:hAnsi="Book Antiqua" w:cs="Book Antiqua"/>
          <w:iCs/>
          <w:color w:val="000000"/>
        </w:rPr>
        <w:t>activin</w:t>
      </w:r>
      <w:proofErr w:type="spellEnd"/>
      <w:r w:rsidRPr="00CC5C94">
        <w:rPr>
          <w:rFonts w:ascii="Book Antiqua" w:eastAsia="Book Antiqua" w:hAnsi="Book Antiqua" w:cs="Book Antiqua"/>
          <w:iCs/>
          <w:color w:val="000000"/>
        </w:rPr>
        <w:t xml:space="preserve"> A receptor-like type 1</w:t>
      </w:r>
      <w:r>
        <w:rPr>
          <w:rFonts w:ascii="Book Antiqua" w:eastAsia="Book Antiqua" w:hAnsi="Book Antiqua" w:cs="Book Antiqua"/>
          <w:color w:val="000000"/>
        </w:rPr>
        <w:t xml:space="preserve"> mutation (c. 1232G&gt;A, p. Arg411Gln); the family was thus identified as an HHT family. </w:t>
      </w:r>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color w:val="000000"/>
        </w:rPr>
        <w:t>CONCLUSION</w:t>
      </w:r>
    </w:p>
    <w:p w:rsidR="00CB373C" w:rsidRDefault="004924FC">
      <w:pPr>
        <w:spacing w:line="360" w:lineRule="auto"/>
        <w:jc w:val="both"/>
        <w:rPr>
          <w:rFonts w:ascii="Book Antiqua" w:hAnsi="Book Antiqua"/>
        </w:rPr>
      </w:pPr>
      <w:bookmarkStart w:id="46" w:name="OLE_LINK185"/>
      <w:bookmarkStart w:id="47" w:name="OLE_LINK184"/>
      <w:r>
        <w:rPr>
          <w:rFonts w:ascii="Book Antiqua" w:eastAsia="Book Antiqua" w:hAnsi="Book Antiqua" w:cs="Book Antiqua"/>
          <w:color w:val="000000"/>
        </w:rPr>
        <w:t>We report a novel gene mutation (c. 1232G&gt;A, p. Arg411Gln) in a Chinese HHT patient with PAH.</w:t>
      </w:r>
    </w:p>
    <w:bookmarkEnd w:id="46"/>
    <w:bookmarkEnd w:id="47"/>
    <w:p w:rsidR="00CB373C" w:rsidRDefault="00CB373C">
      <w:pPr>
        <w:spacing w:line="360" w:lineRule="auto"/>
        <w:jc w:val="both"/>
        <w:rPr>
          <w:rFonts w:ascii="Book Antiqua" w:hAnsi="Book Antiqua"/>
        </w:rPr>
      </w:pPr>
    </w:p>
    <w:p w:rsidR="00B9736F" w:rsidRDefault="004924FC">
      <w:pPr>
        <w:spacing w:line="360" w:lineRule="auto"/>
        <w:jc w:val="both"/>
        <w:rPr>
          <w:rFonts w:ascii="Book Antiqua" w:hAnsi="Book Antiqua" w:cs="Book Antiqua" w:hint="eastAsia"/>
          <w:color w:val="000000"/>
          <w:lang w:eastAsia="zh-CN"/>
        </w:rPr>
      </w:pPr>
      <w:r>
        <w:rPr>
          <w:rFonts w:ascii="Book Antiqua" w:eastAsia="Book Antiqua" w:hAnsi="Book Antiqua" w:cs="Book Antiqua"/>
          <w:b/>
          <w:bCs/>
          <w:color w:val="000000"/>
        </w:rPr>
        <w:t xml:space="preserve">Key Words: </w:t>
      </w:r>
      <w:bookmarkStart w:id="48" w:name="OLE_LINK174"/>
      <w:bookmarkStart w:id="49" w:name="OLE_LINK175"/>
      <w:r>
        <w:rPr>
          <w:rFonts w:ascii="Book Antiqua" w:eastAsia="Book Antiqua" w:hAnsi="Book Antiqua" w:cs="Book Antiqua"/>
          <w:color w:val="000000"/>
        </w:rPr>
        <w:t xml:space="preserve">Hereditary hemorrhagic telangiectasia; Pulmonary arterial hypertension; </w:t>
      </w:r>
      <w:proofErr w:type="spellStart"/>
      <w:r w:rsidRPr="00CC5C94">
        <w:rPr>
          <w:rFonts w:ascii="Book Antiqua" w:eastAsia="Book Antiqua" w:hAnsi="Book Antiqua" w:cs="Book Antiqua"/>
          <w:iCs/>
          <w:color w:val="000000"/>
        </w:rPr>
        <w:t>Activin</w:t>
      </w:r>
      <w:proofErr w:type="spellEnd"/>
      <w:r w:rsidRPr="00CC5C94">
        <w:rPr>
          <w:rFonts w:ascii="Book Antiqua" w:eastAsia="Book Antiqua" w:hAnsi="Book Antiqua" w:cs="Book Antiqua"/>
          <w:iCs/>
          <w:color w:val="000000"/>
        </w:rPr>
        <w:t xml:space="preserve"> A receptor-like type 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Activin</w:t>
      </w:r>
      <w:proofErr w:type="spellEnd"/>
      <w:r>
        <w:rPr>
          <w:rFonts w:ascii="Book Antiqua" w:eastAsia="Book Antiqua" w:hAnsi="Book Antiqua" w:cs="Book Antiqua"/>
          <w:color w:val="000000"/>
        </w:rPr>
        <w:t xml:space="preserve"> receptor-like kinase 1; Arteriovenous malformation; Endothelin receptor antagonist; Case report</w:t>
      </w:r>
    </w:p>
    <w:p w:rsidR="00B9736F" w:rsidRPr="00B9736F" w:rsidRDefault="00B9736F">
      <w:pPr>
        <w:spacing w:line="360" w:lineRule="auto"/>
        <w:jc w:val="both"/>
        <w:rPr>
          <w:rFonts w:ascii="Book Antiqua" w:hAnsi="Book Antiqua" w:cs="Book Antiqua" w:hint="eastAsia"/>
          <w:color w:val="000000"/>
          <w:lang w:eastAsia="zh-CN"/>
        </w:rPr>
      </w:pPr>
    </w:p>
    <w:p w:rsidR="00B9736F" w:rsidRPr="00B9736F" w:rsidRDefault="00B9736F">
      <w:pPr>
        <w:spacing w:line="360" w:lineRule="auto"/>
        <w:jc w:val="both"/>
        <w:rPr>
          <w:rFonts w:ascii="Book Antiqua" w:hAnsi="Book Antiqua" w:hint="eastAsia"/>
          <w:lang w:eastAsia="zh-CN"/>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w:t>
      </w:r>
    </w:p>
    <w:bookmarkEnd w:id="48"/>
    <w:bookmarkEnd w:id="49"/>
    <w:p w:rsidR="00CB373C" w:rsidRDefault="00CB373C">
      <w:pPr>
        <w:spacing w:line="360" w:lineRule="auto"/>
        <w:jc w:val="both"/>
        <w:rPr>
          <w:rFonts w:ascii="Book Antiqua" w:hAnsi="Book Antiqua"/>
        </w:rPr>
      </w:pPr>
    </w:p>
    <w:p w:rsidR="00CB373C" w:rsidRPr="00B9736F" w:rsidRDefault="004924FC">
      <w:pPr>
        <w:spacing w:line="360" w:lineRule="auto"/>
        <w:jc w:val="both"/>
        <w:rPr>
          <w:rFonts w:ascii="Book Antiqua" w:hAnsi="Book Antiqua" w:hint="eastAsia"/>
          <w:lang w:eastAsia="zh-CN"/>
        </w:rPr>
      </w:pPr>
      <w:r>
        <w:rPr>
          <w:rFonts w:ascii="Book Antiqua" w:eastAsia="Book Antiqua" w:hAnsi="Book Antiqua" w:cs="Book Antiqua"/>
          <w:color w:val="000000"/>
        </w:rPr>
        <w:t xml:space="preserve">Wu J, Yuan Y, Wang X, Shao DY, Liu LG, He J, Li P. Pulmonary arterial hypertension in a patient with hereditary hemorrhagic telangiectasia and family gene analysis: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w:t>
      </w:r>
      <w:r w:rsidR="00B9736F" w:rsidRPr="00B9736F">
        <w:rPr>
          <w:rFonts w:ascii="Book Antiqua" w:eastAsia="Book Antiqua" w:hAnsi="Book Antiqua" w:cs="Book Antiqua"/>
          <w:color w:val="000000"/>
        </w:rPr>
        <w:t xml:space="preserve">9(13): </w:t>
      </w:r>
      <w:r w:rsidR="00B9736F">
        <w:rPr>
          <w:rFonts w:ascii="Book Antiqua" w:hAnsi="Book Antiqua" w:cs="Book Antiqua" w:hint="eastAsia"/>
          <w:color w:val="000000"/>
          <w:lang w:eastAsia="zh-CN"/>
        </w:rPr>
        <w:t>3079-3089</w:t>
      </w:r>
      <w:r w:rsidR="00B9736F" w:rsidRPr="00B9736F">
        <w:rPr>
          <w:rFonts w:ascii="Book Antiqua" w:eastAsia="Book Antiqua" w:hAnsi="Book Antiqua" w:cs="Book Antiqua"/>
          <w:color w:val="000000"/>
        </w:rPr>
        <w:t xml:space="preserve"> URL: https://www.wjgnet.com/2307-8960/full/v9/i13/</w:t>
      </w:r>
      <w:r w:rsidR="00B9736F">
        <w:rPr>
          <w:rFonts w:ascii="Book Antiqua" w:hAnsi="Book Antiqua" w:cs="Book Antiqua" w:hint="eastAsia"/>
          <w:color w:val="000000"/>
          <w:lang w:eastAsia="zh-CN"/>
        </w:rPr>
        <w:t>3079</w:t>
      </w:r>
      <w:r w:rsidR="00B9736F" w:rsidRPr="00B9736F">
        <w:rPr>
          <w:rFonts w:ascii="Book Antiqua" w:eastAsia="Book Antiqua" w:hAnsi="Book Antiqua" w:cs="Book Antiqua"/>
          <w:color w:val="000000"/>
        </w:rPr>
        <w:t>.htm DOI: https://dx.doi.org/10.12998/wjcc.v9.i13.</w:t>
      </w:r>
      <w:r w:rsidR="00B9736F">
        <w:rPr>
          <w:rFonts w:ascii="Book Antiqua" w:hAnsi="Book Antiqua" w:cs="Book Antiqua" w:hint="eastAsia"/>
          <w:color w:val="000000"/>
          <w:lang w:eastAsia="zh-CN"/>
        </w:rPr>
        <w:t>3079</w:t>
      </w:r>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Hereditary hemorrhagic telangiectasia (HHT) is a rare autosomal dominant genetic disease, which, when associated with pulmonary arterial hypertension (PAH), may result in poor prognosis. As there are many susceptible gene mutations in PAH, there is no clear genetic evidence for HHT with PAH. This is the first report of the </w:t>
      </w:r>
      <w:proofErr w:type="spellStart"/>
      <w:r w:rsidRPr="00CC5C94">
        <w:rPr>
          <w:rFonts w:ascii="Book Antiqua" w:eastAsia="Book Antiqua" w:hAnsi="Book Antiqua" w:cs="Book Antiqua"/>
          <w:iCs/>
          <w:color w:val="000000"/>
        </w:rPr>
        <w:t>activin</w:t>
      </w:r>
      <w:proofErr w:type="spellEnd"/>
      <w:r w:rsidRPr="00CC5C94">
        <w:rPr>
          <w:rFonts w:ascii="Book Antiqua" w:eastAsia="Book Antiqua" w:hAnsi="Book Antiqua" w:cs="Book Antiqua"/>
          <w:iCs/>
          <w:color w:val="000000"/>
        </w:rPr>
        <w:t xml:space="preserve"> A receptor-like type 1</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c. 1232G&gt;A, p. Arg411Gln mutation in a Chinese HHT patient with PAH. The patient's condition improved obviously after </w:t>
      </w:r>
      <w:proofErr w:type="spellStart"/>
      <w:r>
        <w:rPr>
          <w:rFonts w:ascii="Book Antiqua" w:eastAsia="Book Antiqua" w:hAnsi="Book Antiqua" w:cs="Book Antiqua"/>
          <w:color w:val="000000"/>
        </w:rPr>
        <w:t>ambrisentan</w:t>
      </w:r>
      <w:proofErr w:type="spellEnd"/>
      <w:r>
        <w:rPr>
          <w:rFonts w:ascii="Book Antiqua" w:eastAsia="Book Antiqua" w:hAnsi="Book Antiqua" w:cs="Book Antiqua"/>
          <w:color w:val="000000"/>
        </w:rPr>
        <w:t xml:space="preserve"> treatment, rather than </w:t>
      </w:r>
      <w:proofErr w:type="spellStart"/>
      <w:r>
        <w:rPr>
          <w:rFonts w:ascii="Book Antiqua" w:eastAsia="Book Antiqua" w:hAnsi="Book Antiqua" w:cs="Book Antiqua"/>
          <w:color w:val="000000"/>
        </w:rPr>
        <w:t>bosentan</w:t>
      </w:r>
      <w:proofErr w:type="spellEnd"/>
      <w:r>
        <w:rPr>
          <w:rFonts w:ascii="Book Antiqua" w:eastAsia="Book Antiqua" w:hAnsi="Book Antiqua" w:cs="Book Antiqua"/>
          <w:color w:val="000000"/>
        </w:rPr>
        <w:t xml:space="preserve">. The patient and familial HHT diagnosis was made after the </w:t>
      </w:r>
      <w:proofErr w:type="spellStart"/>
      <w:r>
        <w:rPr>
          <w:rFonts w:ascii="Book Antiqua" w:eastAsia="Book Antiqua" w:hAnsi="Book Antiqua" w:cs="Book Antiqua"/>
          <w:color w:val="000000"/>
        </w:rPr>
        <w:t>proband’s</w:t>
      </w:r>
      <w:proofErr w:type="spellEnd"/>
      <w:r>
        <w:rPr>
          <w:rFonts w:ascii="Book Antiqua" w:eastAsia="Book Antiqua" w:hAnsi="Book Antiqua" w:cs="Book Antiqua"/>
          <w:color w:val="000000"/>
        </w:rPr>
        <w:t xml:space="preserve"> admission with severe PAH and heart failure. This overdue diagnosis reflects insufficient awareness for HHT diagnosis.</w:t>
      </w:r>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rsidR="00CB373C" w:rsidRDefault="004924FC">
      <w:pPr>
        <w:spacing w:line="360" w:lineRule="auto"/>
        <w:jc w:val="both"/>
        <w:rPr>
          <w:rFonts w:ascii="Book Antiqua" w:hAnsi="Book Antiqua"/>
        </w:rPr>
      </w:pPr>
      <w:r>
        <w:rPr>
          <w:rFonts w:ascii="Book Antiqua" w:eastAsia="Book Antiqua" w:hAnsi="Book Antiqua" w:cs="Book Antiqua"/>
          <w:color w:val="000000"/>
        </w:rPr>
        <w:t>Hereditary hemorrhagic telangiectasia (HHT) is a rare autosomal dominant genetic disease, also known as Osler-Weber-</w:t>
      </w:r>
      <w:proofErr w:type="spellStart"/>
      <w:r>
        <w:rPr>
          <w:rFonts w:ascii="Book Antiqua" w:eastAsia="Book Antiqua" w:hAnsi="Book Antiqua" w:cs="Book Antiqua"/>
          <w:color w:val="000000"/>
        </w:rPr>
        <w:t>Rendu</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syndrome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The annual incidence rate of this disease is about 1/5000-10000</w:t>
      </w:r>
      <w:r>
        <w:rPr>
          <w:rFonts w:ascii="Book Antiqua" w:eastAsia="Book Antiqua" w:hAnsi="Book Antiqua" w:cs="Book Antiqua"/>
          <w:color w:val="000000"/>
          <w:vertAlign w:val="superscript"/>
        </w:rPr>
        <w:t>[2</w:t>
      </w:r>
      <w:proofErr w:type="gramStart"/>
      <w:r>
        <w:rPr>
          <w:rFonts w:ascii="Book Antiqua" w:eastAsia="Book Antiqua" w:hAnsi="Book Antiqua" w:cs="Book Antiqua"/>
          <w:color w:val="000000"/>
          <w:vertAlign w:val="superscript"/>
        </w:rPr>
        <w:t>,3</w:t>
      </w:r>
      <w:proofErr w:type="gramEnd"/>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It is divided into type I and type II, according to different underlying pathogenic genes. Type I involves an </w:t>
      </w:r>
      <w:proofErr w:type="spellStart"/>
      <w:r w:rsidRPr="00CC5C94">
        <w:rPr>
          <w:rFonts w:ascii="Book Antiqua" w:eastAsia="Book Antiqua" w:hAnsi="Book Antiqua" w:cs="Book Antiqua"/>
          <w:iCs/>
          <w:color w:val="000000"/>
        </w:rPr>
        <w:t>endoglin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ENG</w:t>
      </w:r>
      <w:r>
        <w:rPr>
          <w:rFonts w:ascii="Book Antiqua" w:eastAsia="Book Antiqua" w:hAnsi="Book Antiqua" w:cs="Book Antiqua"/>
          <w:color w:val="000000"/>
        </w:rPr>
        <w:t xml:space="preserve">) gene mutation, which leads to abnormal encoding of the ENG glycoprotein. Type II involves an </w:t>
      </w:r>
      <w:proofErr w:type="spellStart"/>
      <w:r w:rsidRPr="00CC5C94">
        <w:rPr>
          <w:rFonts w:ascii="Book Antiqua" w:eastAsia="Book Antiqua" w:hAnsi="Book Antiqua" w:cs="Book Antiqua"/>
          <w:iCs/>
          <w:color w:val="000000"/>
        </w:rPr>
        <w:t>activin</w:t>
      </w:r>
      <w:proofErr w:type="spellEnd"/>
      <w:r w:rsidRPr="00CC5C94">
        <w:rPr>
          <w:rFonts w:ascii="Book Antiqua" w:eastAsia="Book Antiqua" w:hAnsi="Book Antiqua" w:cs="Book Antiqua"/>
          <w:iCs/>
          <w:color w:val="000000"/>
        </w:rPr>
        <w:t xml:space="preserve"> A receptor-like type 1</w:t>
      </w:r>
      <w:r>
        <w:rPr>
          <w:rFonts w:ascii="Book Antiqua" w:eastAsia="Book Antiqua" w:hAnsi="Book Antiqua" w:cs="Book Antiqua"/>
          <w:color w:val="000000"/>
        </w:rPr>
        <w:t xml:space="preserve"> (</w:t>
      </w:r>
      <w:r>
        <w:rPr>
          <w:rFonts w:ascii="Book Antiqua" w:eastAsia="Book Antiqua" w:hAnsi="Book Antiqua" w:cs="Book Antiqua"/>
          <w:i/>
          <w:iCs/>
          <w:color w:val="000000"/>
        </w:rPr>
        <w:t>ACVRL1</w:t>
      </w:r>
      <w:r>
        <w:rPr>
          <w:rFonts w:ascii="Book Antiqua" w:eastAsia="Book Antiqua" w:hAnsi="Book Antiqua" w:cs="Book Antiqua"/>
          <w:color w:val="000000"/>
        </w:rPr>
        <w:t xml:space="preserve">) gene mutation, which leads to abnormal expression of the encoded </w:t>
      </w:r>
      <w:proofErr w:type="spellStart"/>
      <w:r>
        <w:rPr>
          <w:rFonts w:ascii="Book Antiqua" w:eastAsia="Book Antiqua" w:hAnsi="Book Antiqua" w:cs="Book Antiqua"/>
          <w:color w:val="000000"/>
        </w:rPr>
        <w:t>activin</w:t>
      </w:r>
      <w:proofErr w:type="spellEnd"/>
      <w:r>
        <w:rPr>
          <w:rFonts w:ascii="Book Antiqua" w:eastAsia="Book Antiqua" w:hAnsi="Book Antiqua" w:cs="Book Antiqua"/>
          <w:color w:val="000000"/>
        </w:rPr>
        <w:t xml:space="preserve"> receptor-like kinase 1 (ALK1). Both mutations disrupt the transforming growth factor (TGF)-β signal transduction pathway and lead to vascular endothelial cell dysgenesis. </w:t>
      </w:r>
    </w:p>
    <w:p w:rsidR="00CB373C" w:rsidRDefault="004924FC">
      <w:pPr>
        <w:spacing w:line="360" w:lineRule="auto"/>
        <w:ind w:firstLineChars="200" w:firstLine="480"/>
        <w:jc w:val="both"/>
        <w:rPr>
          <w:rFonts w:ascii="Book Antiqua" w:hAnsi="Book Antiqua"/>
        </w:rPr>
      </w:pPr>
      <w:r>
        <w:rPr>
          <w:rFonts w:ascii="Book Antiqua" w:eastAsia="Book Antiqua" w:hAnsi="Book Antiqua" w:cs="Book Antiqua"/>
          <w:color w:val="000000"/>
        </w:rPr>
        <w:t>Patients with HHT often experience epistaxis, telangiectasia of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skin and mucosa, and arteriovenous malformations (AVMs) of multiple organs. A few patients have presented HHT </w:t>
      </w:r>
      <w:proofErr w:type="spellStart"/>
      <w:r>
        <w:rPr>
          <w:rFonts w:ascii="Book Antiqua" w:eastAsia="Book Antiqua" w:hAnsi="Book Antiqua" w:cs="Book Antiqua"/>
          <w:color w:val="000000"/>
        </w:rPr>
        <w:t>multimorbidity</w:t>
      </w:r>
      <w:proofErr w:type="spellEnd"/>
      <w:r>
        <w:rPr>
          <w:rFonts w:ascii="Book Antiqua" w:eastAsia="Book Antiqua" w:hAnsi="Book Antiqua" w:cs="Book Antiqua"/>
          <w:color w:val="000000"/>
        </w:rPr>
        <w:t xml:space="preserve"> with pulmonary arterial hypertension (PAH</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these cases have been subcategorized as group 1, based on the comprehensive clinical classification of PAH</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which seriously affects patient prognosis. The overall etiology remains unknown. The present case report reviews a patient’s clinical manifestations and treatment, as well as the familial genetic analysis, with the aim of raising awareness of the </w:t>
      </w:r>
      <w:proofErr w:type="spellStart"/>
      <w:r>
        <w:rPr>
          <w:rFonts w:ascii="Book Antiqua" w:eastAsia="Book Antiqua" w:hAnsi="Book Antiqua" w:cs="Book Antiqua"/>
          <w:color w:val="000000"/>
        </w:rPr>
        <w:t>multimorbidity</w:t>
      </w:r>
      <w:proofErr w:type="spellEnd"/>
      <w:r>
        <w:rPr>
          <w:rFonts w:ascii="Book Antiqua" w:eastAsia="Book Antiqua" w:hAnsi="Book Antiqua" w:cs="Book Antiqua"/>
          <w:color w:val="000000"/>
        </w:rPr>
        <w:t>.</w:t>
      </w:r>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rsidR="00CB373C" w:rsidRDefault="004924FC">
      <w:pPr>
        <w:spacing w:line="360" w:lineRule="auto"/>
        <w:jc w:val="both"/>
        <w:rPr>
          <w:rFonts w:ascii="Book Antiqua" w:hAnsi="Book Antiqua"/>
        </w:rPr>
      </w:pPr>
      <w:r>
        <w:rPr>
          <w:rFonts w:ascii="Book Antiqua" w:eastAsia="Book Antiqua" w:hAnsi="Book Antiqua" w:cs="Book Antiqua"/>
          <w:b/>
          <w:i/>
          <w:color w:val="000000"/>
        </w:rPr>
        <w:t>Chief complaints</w:t>
      </w:r>
    </w:p>
    <w:p w:rsidR="00CB373C" w:rsidRDefault="004924FC">
      <w:pPr>
        <w:spacing w:line="360" w:lineRule="auto"/>
        <w:jc w:val="both"/>
        <w:rPr>
          <w:rFonts w:ascii="Book Antiqua" w:hAnsi="Book Antiqua"/>
        </w:rPr>
      </w:pPr>
      <w:r>
        <w:rPr>
          <w:rFonts w:ascii="Book Antiqua" w:eastAsia="Book Antiqua" w:hAnsi="Book Antiqua" w:cs="Book Antiqua"/>
          <w:color w:val="000000"/>
        </w:rPr>
        <w:t xml:space="preserve">A 45-year-old Chinese female patient was admitted to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(Shenyang, Liaoning Province, China) with a complaint of intermittent shortness of breath that had begun 2 years prior. </w:t>
      </w:r>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i/>
          <w:color w:val="000000"/>
        </w:rPr>
        <w:t>History of present illness</w:t>
      </w:r>
    </w:p>
    <w:p w:rsidR="00CB373C" w:rsidRDefault="004924FC">
      <w:pPr>
        <w:spacing w:line="360" w:lineRule="auto"/>
        <w:jc w:val="both"/>
        <w:rPr>
          <w:rFonts w:ascii="Book Antiqua" w:hAnsi="Book Antiqua"/>
        </w:rPr>
      </w:pPr>
      <w:bookmarkStart w:id="50" w:name="OLE_LINK186"/>
      <w:bookmarkStart w:id="51" w:name="OLE_LINK187"/>
      <w:r>
        <w:rPr>
          <w:rFonts w:ascii="Book Antiqua" w:eastAsia="Book Antiqua" w:hAnsi="Book Antiqua" w:cs="Book Antiqua"/>
          <w:color w:val="000000"/>
        </w:rPr>
        <w:t xml:space="preserve">In 2017, the patient had experienced shortness of breath, accompanied by fatigue and palpitations. She described the above symptoms as appearing intermittently and gradually aggravating. In May 2018, she visited an out-patient clinic at the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Hospital of China Medical University, where a laboratory examination revealed a hemoglobin (</w:t>
      </w:r>
      <w:proofErr w:type="spellStart"/>
      <w:r>
        <w:rPr>
          <w:rFonts w:ascii="Book Antiqua" w:eastAsia="Book Antiqua" w:hAnsi="Book Antiqua" w:cs="Book Antiqua"/>
          <w:color w:val="000000"/>
        </w:rPr>
        <w:t>Hb</w:t>
      </w:r>
      <w:proofErr w:type="spellEnd"/>
      <w:r>
        <w:rPr>
          <w:rFonts w:ascii="Book Antiqua" w:eastAsia="Book Antiqua" w:hAnsi="Book Antiqua" w:cs="Book Antiqua"/>
          <w:color w:val="000000"/>
        </w:rPr>
        <w:t xml:space="preserve">) level of 56 g/L (normal range: 130-172 g/L) and serum ferritin level of 4.3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/L (normal range: 11.0-336.2 mg/L). She was diagnosed with microcytic hypochromic anemia and was given iron supplement therapy. </w:t>
      </w:r>
    </w:p>
    <w:p w:rsidR="00CB373C" w:rsidRDefault="004924FC">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February 2019, her symptoms of fatigue and shortness of breath became obviously aggravated, with orthopnea and edema affecting both lower limbs. She visited a local hospital, where a laboratory examination revealed an </w:t>
      </w:r>
      <w:proofErr w:type="spellStart"/>
      <w:r>
        <w:rPr>
          <w:rFonts w:ascii="Book Antiqua" w:eastAsia="Book Antiqua" w:hAnsi="Book Antiqua" w:cs="Book Antiqua"/>
          <w:color w:val="000000"/>
        </w:rPr>
        <w:t>Hb</w:t>
      </w:r>
      <w:proofErr w:type="spellEnd"/>
      <w:r>
        <w:rPr>
          <w:rFonts w:ascii="Book Antiqua" w:eastAsia="Book Antiqua" w:hAnsi="Book Antiqua" w:cs="Book Antiqua"/>
          <w:color w:val="000000"/>
        </w:rPr>
        <w:t xml:space="preserve"> level of 54 g/L, serum iron level of 1.8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(normal range: 7-30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/L), serum ferritin level of 4.66 mg/L, and N-terminal pro-B-type natriuretic peptide (referred to as NT-</w:t>
      </w:r>
      <w:proofErr w:type="spellStart"/>
      <w:r>
        <w:rPr>
          <w:rFonts w:ascii="Book Antiqua" w:eastAsia="Book Antiqua" w:hAnsi="Book Antiqua" w:cs="Book Antiqua"/>
          <w:color w:val="000000"/>
        </w:rPr>
        <w:t>proBNP</w:t>
      </w:r>
      <w:proofErr w:type="spellEnd"/>
      <w:r>
        <w:rPr>
          <w:rFonts w:ascii="Book Antiqua" w:eastAsia="Book Antiqua" w:hAnsi="Book Antiqua" w:cs="Book Antiqua"/>
          <w:color w:val="000000"/>
        </w:rPr>
        <w:t xml:space="preserve">) level of 918.60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(normal range: &lt; 300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Echocardiography showed severe tricuspid regurgitation and PAH, and moderate pericardial effusion (Table 1). Liver ultrasound showed that the hepatic vein and intrahepatic vein branches were widened (Figure 1A). </w:t>
      </w:r>
    </w:p>
    <w:p w:rsidR="00CB373C" w:rsidRDefault="004924FC">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On April 30, 2019, chest computerized tomography (CT) revealed cardiac enlargement, pericardial effusion, and pulmonary artery widening (Figure 2A). Nitrates and diuretics were administered, but the symptoms did not improve significantly. After oral administration of </w:t>
      </w:r>
      <w:proofErr w:type="spellStart"/>
      <w:r>
        <w:rPr>
          <w:rFonts w:ascii="Book Antiqua" w:eastAsia="Book Antiqua" w:hAnsi="Book Antiqua" w:cs="Book Antiqua"/>
          <w:color w:val="000000"/>
        </w:rPr>
        <w:t>bosentan</w:t>
      </w:r>
      <w:proofErr w:type="spellEnd"/>
      <w:r>
        <w:rPr>
          <w:rFonts w:ascii="Book Antiqua" w:eastAsia="Book Antiqua" w:hAnsi="Book Antiqua" w:cs="Book Antiqua"/>
          <w:color w:val="000000"/>
        </w:rPr>
        <w:t xml:space="preserve"> (125 mg/d for 2 d), the epistaxis symptoms worsened. The patient stopped taking the </w:t>
      </w:r>
      <w:proofErr w:type="spellStart"/>
      <w:r>
        <w:rPr>
          <w:rFonts w:ascii="Book Antiqua" w:eastAsia="Book Antiqua" w:hAnsi="Book Antiqua" w:cs="Book Antiqua"/>
          <w:color w:val="000000"/>
        </w:rPr>
        <w:t>bosentan</w:t>
      </w:r>
      <w:proofErr w:type="spellEnd"/>
      <w:r>
        <w:rPr>
          <w:rFonts w:ascii="Book Antiqua" w:eastAsia="Book Antiqua" w:hAnsi="Book Antiqua" w:cs="Book Antiqua"/>
          <w:color w:val="000000"/>
        </w:rPr>
        <w:t xml:space="preserve"> and visited our hospital for further treatment. The patient reported experiencing occasional cough with no fever, dizziness, headache, diarrhea, or expectoration. She also reported having poor diet and sleep. Urine volume and body weight were also noted to be decreased.</w:t>
      </w:r>
    </w:p>
    <w:bookmarkEnd w:id="50"/>
    <w:bookmarkEnd w:id="51"/>
    <w:p w:rsidR="00CB373C" w:rsidRDefault="00CB373C">
      <w:pPr>
        <w:spacing w:line="360" w:lineRule="auto"/>
        <w:ind w:firstLine="708"/>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i/>
          <w:color w:val="000000"/>
        </w:rPr>
        <w:t>History of past illness</w:t>
      </w:r>
    </w:p>
    <w:p w:rsidR="00CB373C" w:rsidRDefault="004924FC">
      <w:pPr>
        <w:spacing w:line="360" w:lineRule="auto"/>
        <w:jc w:val="both"/>
        <w:rPr>
          <w:rFonts w:ascii="Book Antiqua" w:hAnsi="Book Antiqua"/>
        </w:rPr>
      </w:pPr>
      <w:r>
        <w:rPr>
          <w:rFonts w:ascii="Book Antiqua" w:eastAsia="Book Antiqua" w:hAnsi="Book Antiqua" w:cs="Book Antiqua"/>
          <w:color w:val="000000"/>
        </w:rPr>
        <w:t xml:space="preserve">The patient had a history of recurrent epistaxis for more than 30 years and of anemia for 5 years (having received four blood transfusions). She denied any history of hypertension, diabetes, coronary heart disease, or other chronic diseases. </w:t>
      </w:r>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i/>
          <w:color w:val="000000"/>
        </w:rPr>
        <w:t>Personal and family history</w:t>
      </w:r>
    </w:p>
    <w:p w:rsidR="00CB373C" w:rsidRDefault="004924FC">
      <w:pPr>
        <w:spacing w:line="360" w:lineRule="auto"/>
        <w:jc w:val="both"/>
        <w:rPr>
          <w:rFonts w:ascii="Book Antiqua" w:hAnsi="Book Antiqua"/>
        </w:rPr>
      </w:pPr>
      <w:r>
        <w:rPr>
          <w:rFonts w:ascii="Book Antiqua" w:eastAsia="Book Antiqua" w:hAnsi="Book Antiqua" w:cs="Book Antiqua"/>
          <w:color w:val="000000"/>
        </w:rPr>
        <w:lastRenderedPageBreak/>
        <w:t xml:space="preserve">Multiple individuals in the patient’s family had a history of recurrent epistaxis (Figure 3). </w:t>
      </w:r>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i/>
          <w:color w:val="000000"/>
        </w:rPr>
        <w:t>Physical examination</w:t>
      </w:r>
    </w:p>
    <w:p w:rsidR="00CB373C" w:rsidRDefault="004924FC">
      <w:pPr>
        <w:spacing w:line="360" w:lineRule="auto"/>
        <w:jc w:val="both"/>
        <w:rPr>
          <w:rFonts w:ascii="Book Antiqua" w:hAnsi="Book Antiqua"/>
        </w:rPr>
      </w:pPr>
      <w:bookmarkStart w:id="52" w:name="OLE_LINK188"/>
      <w:bookmarkStart w:id="53" w:name="OLE_LINK189"/>
      <w:r>
        <w:rPr>
          <w:rFonts w:ascii="Book Antiqua" w:eastAsia="Book Antiqua" w:hAnsi="Book Antiqua" w:cs="Book Antiqua"/>
          <w:color w:val="000000"/>
        </w:rPr>
        <w:t>Physical examination upon admission revealed a body temperature of 36.5 °C, blood pressure of 110/61 mmHg, heart rate of 110 beats/min, respiratory rate of 20 breaths/min, oxygen saturation of 93% on air, height of 160 cm, body weight of 60.5 kg, and body surface area of 1.69 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 patient had an anemic appearance, with yellow coloration to the skin and scattered capillary dilatation (Figure 4). Her conjunctiva and nail beds were pale, and scattered mucosal capillary dilatation was observed on the tongue (Figure 4). The jugular veins were engorged and pulsating (Video 1). Chest auscultation revealed crude bilateral lung respiratory sounds and no evident dry and moist rales. Cardiovascular examination discovered a gallop rhythm in the precordial region and loud pulmonary valve second heart sound. No marked pathological murmur was detected in the </w:t>
      </w:r>
      <w:proofErr w:type="spellStart"/>
      <w:r>
        <w:rPr>
          <w:rFonts w:ascii="Book Antiqua" w:eastAsia="Book Antiqua" w:hAnsi="Book Antiqua" w:cs="Book Antiqua"/>
          <w:color w:val="000000"/>
        </w:rPr>
        <w:t>auscultatory</w:t>
      </w:r>
      <w:proofErr w:type="spellEnd"/>
      <w:r>
        <w:rPr>
          <w:rFonts w:ascii="Book Antiqua" w:eastAsia="Book Antiqua" w:hAnsi="Book Antiqua" w:cs="Book Antiqua"/>
          <w:color w:val="000000"/>
        </w:rPr>
        <w:t xml:space="preserve"> valve areas. The abdomen was soft, without tenderness or rebound tenderness. The liver and kidneys were impalpable. Pitting edema was observed in the lower limbs. Pulsation of the dorsalis </w:t>
      </w:r>
      <w:proofErr w:type="spellStart"/>
      <w:r>
        <w:rPr>
          <w:rFonts w:ascii="Book Antiqua" w:eastAsia="Book Antiqua" w:hAnsi="Book Antiqua" w:cs="Book Antiqua"/>
          <w:color w:val="000000"/>
        </w:rPr>
        <w:t>pedis</w:t>
      </w:r>
      <w:proofErr w:type="spellEnd"/>
      <w:r>
        <w:rPr>
          <w:rFonts w:ascii="Book Antiqua" w:eastAsia="Book Antiqua" w:hAnsi="Book Antiqua" w:cs="Book Antiqua"/>
          <w:color w:val="000000"/>
        </w:rPr>
        <w:t xml:space="preserve"> arteries was decreased.</w:t>
      </w:r>
    </w:p>
    <w:bookmarkEnd w:id="52"/>
    <w:bookmarkEnd w:id="53"/>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i/>
          <w:color w:val="000000"/>
        </w:rPr>
        <w:t>Laboratory examinations</w:t>
      </w:r>
    </w:p>
    <w:p w:rsidR="00CB373C" w:rsidRDefault="004924FC">
      <w:pPr>
        <w:spacing w:line="360" w:lineRule="auto"/>
        <w:jc w:val="both"/>
        <w:rPr>
          <w:rFonts w:ascii="Book Antiqua" w:hAnsi="Book Antiqua"/>
        </w:rPr>
      </w:pPr>
      <w:r>
        <w:rPr>
          <w:rFonts w:ascii="Book Antiqua" w:eastAsia="Book Antiqua" w:hAnsi="Book Antiqua" w:cs="Book Antiqua"/>
          <w:color w:val="000000"/>
        </w:rPr>
        <w:t xml:space="preserve">A routine blood test revealed an </w:t>
      </w:r>
      <w:proofErr w:type="spellStart"/>
      <w:r>
        <w:rPr>
          <w:rFonts w:ascii="Book Antiqua" w:eastAsia="Book Antiqua" w:hAnsi="Book Antiqua" w:cs="Book Antiqua"/>
          <w:color w:val="000000"/>
        </w:rPr>
        <w:t>Hb</w:t>
      </w:r>
      <w:proofErr w:type="spellEnd"/>
      <w:r>
        <w:rPr>
          <w:rFonts w:ascii="Book Antiqua" w:eastAsia="Book Antiqua" w:hAnsi="Book Antiqua" w:cs="Book Antiqua"/>
          <w:color w:val="000000"/>
        </w:rPr>
        <w:t xml:space="preserve"> level of 81 g/L and hematocrit of 26.95% (normal range: 37%-47%). Blood gas analysis identified a pH value of 7.457 (normal range: 7.35-7.45), partial pressure of oxygen (PaO</w:t>
      </w:r>
      <w:r>
        <w:rPr>
          <w:rFonts w:ascii="Book Antiqua" w:eastAsia="Book Antiqua" w:hAnsi="Book Antiqua" w:cs="Book Antiqua"/>
          <w:color w:val="000000"/>
          <w:vertAlign w:val="subscript"/>
        </w:rPr>
        <w:t>2</w:t>
      </w:r>
      <w:r>
        <w:rPr>
          <w:rFonts w:ascii="Book Antiqua" w:eastAsia="Book Antiqua" w:hAnsi="Book Antiqua" w:cs="Book Antiqua"/>
          <w:color w:val="000000"/>
        </w:rPr>
        <w:t>) of 66.5 mmHg (normal range: 75-100 mmHg), partial pressure of carbon dioxide (PaCO</w:t>
      </w:r>
      <w:r>
        <w:rPr>
          <w:rFonts w:ascii="Book Antiqua" w:eastAsia="Book Antiqua" w:hAnsi="Book Antiqua" w:cs="Book Antiqua"/>
          <w:color w:val="000000"/>
          <w:vertAlign w:val="subscript"/>
        </w:rPr>
        <w:t>2</w:t>
      </w:r>
      <w:r>
        <w:rPr>
          <w:rFonts w:ascii="Book Antiqua" w:eastAsia="Book Antiqua" w:hAnsi="Book Antiqua" w:cs="Book Antiqua"/>
          <w:color w:val="000000"/>
        </w:rPr>
        <w:t>) of 25.9 mmHg (normal range: 35-45 mmHg), and oxygen saturation (SaO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of 91.7% (normal range: 95%-98%). Furthermore, biochemical examination revealed a creatinine level of 77.6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urea nitrogen of 13.06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(normal range: 2.5-7.2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D-dimer of 303 mg/L (normal range: 0-252 mg/L), brain natriuretic peptide of 1765.2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(normal range: 0-80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albumin of 32.4 g/L (normal range: 35-53 g/L), total bilirubin of 32.7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(normal </w:t>
      </w:r>
      <w:r>
        <w:rPr>
          <w:rFonts w:ascii="Book Antiqua" w:eastAsia="Book Antiqua" w:hAnsi="Book Antiqua" w:cs="Book Antiqua"/>
          <w:color w:val="000000"/>
        </w:rPr>
        <w:lastRenderedPageBreak/>
        <w:t xml:space="preserve">range: 3.4-20.5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w:t>
      </w:r>
      <w:proofErr w:type="spellStart"/>
      <w:r>
        <w:rPr>
          <w:rFonts w:ascii="Book Antiqua" w:eastAsia="Book Antiqua" w:hAnsi="Book Antiqua" w:cs="Book Antiqua"/>
          <w:color w:val="000000"/>
        </w:rPr>
        <w:t>creatine</w:t>
      </w:r>
      <w:proofErr w:type="spellEnd"/>
      <w:r>
        <w:rPr>
          <w:rFonts w:ascii="Book Antiqua" w:eastAsia="Book Antiqua" w:hAnsi="Book Antiqua" w:cs="Book Antiqua"/>
          <w:color w:val="000000"/>
        </w:rPr>
        <w:t xml:space="preserve"> kinase (CK) of 1213 U/L (normal range: &lt; 145 U/L), CK-MB of 30 U/L (normal range: &lt; 24 U/L), thyroid stimulating hormone of 11.2123 </w:t>
      </w:r>
      <w:proofErr w:type="spellStart"/>
      <w:r>
        <w:rPr>
          <w:rFonts w:ascii="Book Antiqua" w:eastAsia="Book Antiqua" w:hAnsi="Book Antiqua" w:cs="Book Antiqua"/>
          <w:color w:val="000000"/>
        </w:rPr>
        <w:t>μIU</w:t>
      </w:r>
      <w:proofErr w:type="spellEnd"/>
      <w:r>
        <w:rPr>
          <w:rFonts w:ascii="Book Antiqua" w:eastAsia="Book Antiqua" w:hAnsi="Book Antiqua" w:cs="Book Antiqua"/>
          <w:color w:val="000000"/>
        </w:rPr>
        <w:t xml:space="preserve">/mL (normal range: 0.3-4.8 </w:t>
      </w:r>
      <w:proofErr w:type="spellStart"/>
      <w:r>
        <w:rPr>
          <w:rFonts w:ascii="Book Antiqua" w:eastAsia="Book Antiqua" w:hAnsi="Book Antiqua" w:cs="Book Antiqua"/>
          <w:color w:val="000000"/>
        </w:rPr>
        <w:t>μIU</w:t>
      </w:r>
      <w:proofErr w:type="spellEnd"/>
      <w:r>
        <w:rPr>
          <w:rFonts w:ascii="Book Antiqua" w:eastAsia="Book Antiqua" w:hAnsi="Book Antiqua" w:cs="Book Antiqua"/>
          <w:color w:val="000000"/>
        </w:rPr>
        <w:t xml:space="preserve">/mL), serum iron of 1.2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and erythropoietin of &gt; 741.00 </w:t>
      </w:r>
      <w:proofErr w:type="spellStart"/>
      <w:r>
        <w:rPr>
          <w:rFonts w:ascii="Book Antiqua" w:eastAsia="Book Antiqua" w:hAnsi="Book Antiqua" w:cs="Book Antiqua"/>
          <w:color w:val="000000"/>
        </w:rPr>
        <w:t>mIU</w:t>
      </w:r>
      <w:proofErr w:type="spellEnd"/>
      <w:r>
        <w:rPr>
          <w:rFonts w:ascii="Book Antiqua" w:eastAsia="Book Antiqua" w:hAnsi="Book Antiqua" w:cs="Book Antiqua"/>
          <w:color w:val="000000"/>
        </w:rPr>
        <w:t>/mL</w:t>
      </w:r>
      <w:r>
        <w:rPr>
          <w:rStyle w:val="MsoCommentReference0"/>
          <w:rFonts w:ascii="Book Antiqua" w:eastAsia="Book Antiqua" w:hAnsi="Book Antiqua" w:cs="Book Antiqua"/>
          <w:color w:val="000000"/>
        </w:rPr>
        <w:t xml:space="preserve"> </w:t>
      </w:r>
      <w:r>
        <w:rPr>
          <w:rFonts w:ascii="Book Antiqua" w:eastAsia="Book Antiqua" w:hAnsi="Book Antiqua" w:cs="Book Antiqua"/>
          <w:color w:val="000000"/>
        </w:rPr>
        <w:t xml:space="preserve">(normal range: 2.59-18.5 </w:t>
      </w:r>
      <w:proofErr w:type="spellStart"/>
      <w:r>
        <w:rPr>
          <w:rFonts w:ascii="Book Antiqua" w:eastAsia="Book Antiqua" w:hAnsi="Book Antiqua" w:cs="Book Antiqua"/>
          <w:color w:val="000000"/>
        </w:rPr>
        <w:t>mIU</w:t>
      </w:r>
      <w:proofErr w:type="spellEnd"/>
      <w:r>
        <w:rPr>
          <w:rFonts w:ascii="Book Antiqua" w:eastAsia="Book Antiqua" w:hAnsi="Book Antiqua" w:cs="Book Antiqua"/>
          <w:color w:val="000000"/>
        </w:rPr>
        <w:t>/mL). In addition, troponin was 0.024 mg/L, C-reactive protein was 3.39 mg/L, and NT-</w:t>
      </w:r>
      <w:proofErr w:type="spellStart"/>
      <w:r>
        <w:rPr>
          <w:rFonts w:ascii="Book Antiqua" w:eastAsia="Book Antiqua" w:hAnsi="Book Antiqua" w:cs="Book Antiqua"/>
          <w:color w:val="000000"/>
        </w:rPr>
        <w:t>proBNP</w:t>
      </w:r>
      <w:proofErr w:type="spellEnd"/>
      <w:r>
        <w:rPr>
          <w:rFonts w:ascii="Book Antiqua" w:eastAsia="Book Antiqua" w:hAnsi="Book Antiqua" w:cs="Book Antiqua"/>
          <w:color w:val="000000"/>
        </w:rPr>
        <w:t xml:space="preserve"> was 2394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spellEnd"/>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i/>
          <w:color w:val="000000"/>
        </w:rPr>
        <w:t>Imaging examinations</w:t>
      </w:r>
    </w:p>
    <w:p w:rsidR="00CB373C" w:rsidRDefault="004924FC">
      <w:pPr>
        <w:spacing w:line="360" w:lineRule="auto"/>
        <w:jc w:val="both"/>
        <w:rPr>
          <w:rFonts w:ascii="Book Antiqua" w:hAnsi="Book Antiqua"/>
        </w:rPr>
      </w:pPr>
      <w:bookmarkStart w:id="54" w:name="OLE_LINK190"/>
      <w:bookmarkStart w:id="55" w:name="OLE_LINK191"/>
      <w:r>
        <w:rPr>
          <w:rFonts w:ascii="Book Antiqua" w:eastAsia="Book Antiqua" w:hAnsi="Book Antiqua" w:cs="Book Antiqua"/>
          <w:color w:val="000000"/>
        </w:rPr>
        <w:t xml:space="preserve">The electrocardiogram (commonly known as ECG) showed the following results: 111 beats/min; V1 R/S &gt; 1; V5 R/S = 1; </w:t>
      </w:r>
      <w:proofErr w:type="spellStart"/>
      <w:r>
        <w:rPr>
          <w:rFonts w:ascii="Book Antiqua" w:eastAsia="Book Antiqua" w:hAnsi="Book Antiqua" w:cs="Book Antiqua"/>
          <w:color w:val="000000"/>
        </w:rPr>
        <w:t>aVR</w:t>
      </w:r>
      <w:proofErr w:type="spellEnd"/>
      <w:r>
        <w:rPr>
          <w:rFonts w:ascii="Book Antiqua" w:eastAsia="Book Antiqua" w:hAnsi="Book Antiqua" w:cs="Book Antiqua"/>
          <w:color w:val="000000"/>
        </w:rPr>
        <w:t xml:space="preserve"> R/S &gt; 1; sinus tachycardia; possible right ventricular hypertrophy; and lung disease (Figure 5). Cardiac ultrasound (performed on April 16, 2019) revealed right heart enlargement, PAH (moderate to severe), tricuspid regurgitation (moderate to severe), moderate pericardial effusion, widened inferior vena cava with blocked systemic circulation backflow, decreased left ventricular diastolic function, and normal left ventricular systolic function at rest (Table 1). Chest CT (performed on April 30, 2019) showed inflammation in the bilateral lung, with a small amount of left pleural effusion, and enlargement of the heart, with pericardial effusion (Figure 2A).</w:t>
      </w:r>
    </w:p>
    <w:bookmarkEnd w:id="54"/>
    <w:bookmarkEnd w:id="55"/>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rsidR="00CB373C" w:rsidRDefault="004924FC">
      <w:pPr>
        <w:spacing w:line="360" w:lineRule="auto"/>
        <w:jc w:val="both"/>
        <w:rPr>
          <w:rFonts w:ascii="Book Antiqua" w:hAnsi="Book Antiqua"/>
        </w:rPr>
      </w:pPr>
      <w:bookmarkStart w:id="56" w:name="OLE_LINK192"/>
      <w:r>
        <w:rPr>
          <w:rFonts w:ascii="Book Antiqua" w:eastAsia="Book Antiqua" w:hAnsi="Book Antiqua" w:cs="Book Antiqua"/>
          <w:color w:val="000000"/>
        </w:rPr>
        <w:t xml:space="preserve">A final diagnosis of HHT, severe PAH, severe iron deficiency anemia, multiple serous cavity effusion, tricuspid regurgitation (moderate to severe), right heart failure, multiple organ dysfunction syndrome, hypoalbuminemia, and hypoxemia was made. Patient assessment characteristics upon admission were as follows: Grade IV [based on the World Health Organization (WHO) cardiac function grading], Borg dyspnea score of 8, cardiac index of 1.89, high risk (in risk stratification) of adult </w:t>
      </w:r>
      <w:proofErr w:type="gramStart"/>
      <w:r>
        <w:rPr>
          <w:rFonts w:ascii="Book Antiqua" w:eastAsia="Book Antiqua" w:hAnsi="Book Antiqua" w:cs="Book Antiqua"/>
          <w:color w:val="000000"/>
        </w:rPr>
        <w:t>PAH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and APACHE II score of 12. </w:t>
      </w:r>
    </w:p>
    <w:bookmarkEnd w:id="56"/>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caps/>
          <w:color w:val="000000"/>
          <w:u w:val="single"/>
        </w:rPr>
        <w:t>TREATMENT</w:t>
      </w:r>
    </w:p>
    <w:p w:rsidR="00CB373C" w:rsidRDefault="004924FC">
      <w:pPr>
        <w:spacing w:line="360" w:lineRule="auto"/>
        <w:jc w:val="both"/>
        <w:rPr>
          <w:rFonts w:ascii="Book Antiqua" w:hAnsi="Book Antiqua"/>
        </w:rPr>
      </w:pPr>
      <w:r>
        <w:rPr>
          <w:rFonts w:ascii="Book Antiqua" w:eastAsia="Book Antiqua" w:hAnsi="Book Antiqua" w:cs="Book Antiqua"/>
          <w:color w:val="000000"/>
        </w:rPr>
        <w:lastRenderedPageBreak/>
        <w:t xml:space="preserve">Treatment administered for the patient’s heart failure included </w:t>
      </w:r>
      <w:proofErr w:type="spellStart"/>
      <w:r>
        <w:rPr>
          <w:rFonts w:ascii="Book Antiqua" w:eastAsia="Book Antiqua" w:hAnsi="Book Antiqua" w:cs="Book Antiqua"/>
          <w:color w:val="000000"/>
        </w:rPr>
        <w:t>tolvaptan</w:t>
      </w:r>
      <w:proofErr w:type="spellEnd"/>
      <w:r>
        <w:rPr>
          <w:rFonts w:ascii="Book Antiqua" w:eastAsia="Book Antiqua" w:hAnsi="Book Antiqua" w:cs="Book Antiqua"/>
          <w:color w:val="000000"/>
        </w:rPr>
        <w:t xml:space="preserve"> (7.5 mg/d, orally), spironolactone (20 mg/d, orally), digoxin (0.125 mg/d, orally), </w:t>
      </w:r>
      <w:proofErr w:type="spellStart"/>
      <w:r>
        <w:rPr>
          <w:rFonts w:ascii="Book Antiqua" w:eastAsia="Book Antiqua" w:hAnsi="Book Antiqua" w:cs="Book Antiqua"/>
          <w:color w:val="000000"/>
        </w:rPr>
        <w:t>torasemide</w:t>
      </w:r>
      <w:proofErr w:type="spellEnd"/>
      <w:r>
        <w:rPr>
          <w:rFonts w:ascii="Book Antiqua" w:eastAsia="Book Antiqua" w:hAnsi="Book Antiqua" w:cs="Book Antiqua"/>
          <w:color w:val="000000"/>
        </w:rPr>
        <w:t xml:space="preserve"> (40 mg/d, intravenously), and </w:t>
      </w:r>
      <w:proofErr w:type="spellStart"/>
      <w:r>
        <w:rPr>
          <w:rFonts w:ascii="Book Antiqua" w:eastAsia="Book Antiqua" w:hAnsi="Book Antiqua" w:cs="Book Antiqua"/>
          <w:color w:val="000000"/>
        </w:rPr>
        <w:t>dobutamine</w:t>
      </w:r>
      <w:proofErr w:type="spellEnd"/>
      <w:r>
        <w:rPr>
          <w:rFonts w:ascii="Book Antiqua" w:eastAsia="Book Antiqua" w:hAnsi="Book Antiqua" w:cs="Book Antiqua"/>
          <w:color w:val="000000"/>
        </w:rPr>
        <w:t xml:space="preserve"> (2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/kg/min, continuous intravenous infusion; April 13-23, 2019). But, after 10 d of treatment, the patient’s symptoms were not relieved. In response, </w:t>
      </w:r>
      <w:proofErr w:type="spellStart"/>
      <w:r>
        <w:rPr>
          <w:rFonts w:ascii="Book Antiqua" w:eastAsia="Book Antiqua" w:hAnsi="Book Antiqua" w:cs="Book Antiqua"/>
          <w:color w:val="000000"/>
        </w:rPr>
        <w:t>ambrisentan</w:t>
      </w:r>
      <w:proofErr w:type="spellEnd"/>
      <w:r>
        <w:rPr>
          <w:rFonts w:ascii="Book Antiqua" w:eastAsia="Book Antiqua" w:hAnsi="Book Antiqua" w:cs="Book Antiqua"/>
          <w:color w:val="000000"/>
        </w:rPr>
        <w:t xml:space="preserve"> was administered orally, at a dose of 10 mg/d. The symptoms of fatigue and shortness of breath improved the day after this treatment was initiated. Intermittent epistaxis was still present during hospitalization, which was relieved by local compression. The bleeding volume and frequency of epistaxis were not significantly different from those before taking </w:t>
      </w:r>
      <w:proofErr w:type="spellStart"/>
      <w:r>
        <w:rPr>
          <w:rFonts w:ascii="Book Antiqua" w:eastAsia="Book Antiqua" w:hAnsi="Book Antiqua" w:cs="Book Antiqua"/>
          <w:color w:val="000000"/>
        </w:rPr>
        <w:t>ambrisentan</w:t>
      </w:r>
      <w:proofErr w:type="spellEnd"/>
      <w:r>
        <w:rPr>
          <w:rFonts w:ascii="Book Antiqua" w:eastAsia="Book Antiqua" w:hAnsi="Book Antiqua" w:cs="Book Antiqua"/>
          <w:color w:val="000000"/>
        </w:rPr>
        <w:t>.</w:t>
      </w:r>
    </w:p>
    <w:p w:rsidR="00CB373C" w:rsidRDefault="004924FC">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After 5 d of the </w:t>
      </w:r>
      <w:proofErr w:type="spellStart"/>
      <w:r>
        <w:rPr>
          <w:rFonts w:ascii="Book Antiqua" w:eastAsia="Book Antiqua" w:hAnsi="Book Antiqua" w:cs="Book Antiqua"/>
          <w:color w:val="000000"/>
        </w:rPr>
        <w:t>ambrisentan</w:t>
      </w:r>
      <w:proofErr w:type="spellEnd"/>
      <w:r>
        <w:rPr>
          <w:rFonts w:ascii="Book Antiqua" w:eastAsia="Book Antiqua" w:hAnsi="Book Antiqua" w:cs="Book Antiqua"/>
          <w:color w:val="000000"/>
        </w:rPr>
        <w:t xml:space="preserve"> administration, a new symptom of cough was noted and the patient began experiencing shortness of breath again. Bedside ultrasound showed right pleural effusion, with a depth of up to 10 cm. Hence, the patient was treated with a 3-d course of right thoracic drainage (April 28 to May 1, 2019); in total, 1305 mL of yellow translucent liquid was drained. The symptoms of cough and shortness of breath were gradually relieved. Chest CT (April 30, 2019) showed a small amount of pleural effusion in the left lung and no effusion shadow in the right (Figure 2A). The drainage tube was removed on May 1, 2019. The patient’s symptoms gradually improved and she was discharged on May 8, 2019, at which point she was able to sleep in a supine position and walk. Her discharge characteristics included the following: WHO cardiac function grade III; Borg dyspnea score of 3; and APACHE II score of 9. Compared to her condition upon admission, the cardiac function grade, Borg dyspnea score, and APACHE II score were improved, although her overall condition remained unsatisfactory. The patient asked to be discharged due to hospitalization expenses.</w:t>
      </w:r>
    </w:p>
    <w:p w:rsidR="00CB373C" w:rsidRDefault="004924FC">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During the hospitalization period, some of the patient’s relatives voluntarily provided their relevant medical history and blood samples for genetic research (Figure 3). Moreover, they agreed to and underwent liver ultrasound, cardiac ultrasound, and ECG examinations. All of the above were approved by the ethics committee of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(No. 2019PS510K). Genetic exon mutations (α, β, γ, δ, ε, and ζ) were detected in the family members’ blood samples (Trio </w:t>
      </w:r>
      <w:r>
        <w:rPr>
          <w:rFonts w:ascii="Book Antiqua" w:eastAsia="Book Antiqua" w:hAnsi="Book Antiqua" w:cs="Book Antiqua"/>
          <w:color w:val="000000"/>
        </w:rPr>
        <w:lastRenderedPageBreak/>
        <w:t xml:space="preserve">family sample test; </w:t>
      </w:r>
      <w:proofErr w:type="spellStart"/>
      <w:r>
        <w:rPr>
          <w:rFonts w:ascii="Book Antiqua" w:eastAsia="Book Antiqua" w:hAnsi="Book Antiqua" w:cs="Book Antiqua"/>
          <w:color w:val="000000"/>
        </w:rPr>
        <w:t>KingMed</w:t>
      </w:r>
      <w:proofErr w:type="spellEnd"/>
      <w:r>
        <w:rPr>
          <w:rFonts w:ascii="Book Antiqua" w:eastAsia="Book Antiqua" w:hAnsi="Book Antiqua" w:cs="Book Antiqua"/>
          <w:color w:val="000000"/>
        </w:rPr>
        <w:t xml:space="preserve"> Diagnostics, Shenyang, China). An </w:t>
      </w:r>
      <w:r>
        <w:rPr>
          <w:rFonts w:ascii="Book Antiqua" w:eastAsia="Book Antiqua" w:hAnsi="Book Antiqua" w:cs="Book Antiqua"/>
          <w:i/>
          <w:iCs/>
          <w:color w:val="000000"/>
        </w:rPr>
        <w:t>ACVRL1</w:t>
      </w:r>
      <w:r>
        <w:rPr>
          <w:rFonts w:ascii="Book Antiqua" w:eastAsia="Book Antiqua" w:hAnsi="Book Antiqua" w:cs="Book Antiqua"/>
          <w:color w:val="000000"/>
        </w:rPr>
        <w:t xml:space="preserve"> mutation (12q13.13|NM_000020.2, Exon 8, c. 1232G&gt;A, p. Arg411Gln, heterozygous mutation) was detected in subjects with epistaxis (Figure 6). Liver ultrasound of one family member indicated hepatic AVM (Figure 1B). Except for the </w:t>
      </w:r>
      <w:proofErr w:type="spellStart"/>
      <w:r>
        <w:rPr>
          <w:rFonts w:ascii="Book Antiqua" w:eastAsia="Book Antiqua" w:hAnsi="Book Antiqua" w:cs="Book Antiqua"/>
          <w:color w:val="000000"/>
        </w:rPr>
        <w:t>proband</w:t>
      </w:r>
      <w:proofErr w:type="spellEnd"/>
      <w:r>
        <w:rPr>
          <w:rFonts w:ascii="Book Antiqua" w:eastAsia="Book Antiqua" w:hAnsi="Book Antiqua" w:cs="Book Antiqua"/>
          <w:color w:val="000000"/>
        </w:rPr>
        <w:t>, there were no obvious abnormalities in cardiac ultrasound and ECG results for the family members.</w:t>
      </w:r>
    </w:p>
    <w:p w:rsidR="00CB373C" w:rsidRDefault="00CB373C">
      <w:pPr>
        <w:spacing w:line="360" w:lineRule="auto"/>
        <w:ind w:firstLine="240"/>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rsidR="00CB373C" w:rsidRDefault="004924FC">
      <w:pPr>
        <w:spacing w:line="360" w:lineRule="auto"/>
        <w:jc w:val="both"/>
        <w:rPr>
          <w:rFonts w:ascii="Book Antiqua" w:hAnsi="Book Antiqua"/>
        </w:rPr>
      </w:pPr>
      <w:bookmarkStart w:id="57" w:name="OLE_LINK193"/>
      <w:bookmarkStart w:id="58" w:name="OLE_LINK194"/>
      <w:r>
        <w:rPr>
          <w:rFonts w:ascii="Book Antiqua" w:eastAsia="Book Antiqua" w:hAnsi="Book Antiqua" w:cs="Book Antiqua"/>
          <w:color w:val="000000"/>
        </w:rPr>
        <w:t xml:space="preserve">After discharge, the patient continued to take </w:t>
      </w:r>
      <w:proofErr w:type="spellStart"/>
      <w:r>
        <w:rPr>
          <w:rFonts w:ascii="Book Antiqua" w:eastAsia="Book Antiqua" w:hAnsi="Book Antiqua" w:cs="Book Antiqua"/>
          <w:color w:val="000000"/>
        </w:rPr>
        <w:t>ambrisentan</w:t>
      </w:r>
      <w:proofErr w:type="spellEnd"/>
      <w:r>
        <w:rPr>
          <w:rFonts w:ascii="Book Antiqua" w:eastAsia="Book Antiqua" w:hAnsi="Book Antiqua" w:cs="Book Antiqua"/>
          <w:color w:val="000000"/>
        </w:rPr>
        <w:t xml:space="preserve"> (10 mg/d) for 6 mo. When the patient developed a fever, shortness of breath, and lower extremity edema, she again presented to our hospital for treatment (November 8, 2019). The patient's vital signs were similar to those upon the last admission for hospitalization. Laboratory examinations revealed an </w:t>
      </w:r>
      <w:proofErr w:type="spellStart"/>
      <w:r>
        <w:rPr>
          <w:rFonts w:ascii="Book Antiqua" w:eastAsia="Book Antiqua" w:hAnsi="Book Antiqua" w:cs="Book Antiqua"/>
          <w:color w:val="000000"/>
        </w:rPr>
        <w:t>Hb</w:t>
      </w:r>
      <w:proofErr w:type="spellEnd"/>
      <w:r>
        <w:rPr>
          <w:rFonts w:ascii="Book Antiqua" w:eastAsia="Book Antiqua" w:hAnsi="Book Antiqua" w:cs="Book Antiqua"/>
          <w:color w:val="000000"/>
        </w:rPr>
        <w:t xml:space="preserve"> level of 33 g/L, creatinine level of 254.1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and blood potassium level of 6.12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(normal range: 3.5-5.5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Cardiac ultrasound showed massive pericardial effusion and blocked systemic circulation backflow (Table 1). Chest CT indicated that the bilateral pleural effusion had increased, especially on the right side (Figure 2B). Abdominal CT showed multiple effusions in the abdomen and pelvis, multiple edematous regions and exudations in the subcutaneous area of the abdominal wall, heterogeneous decrease in the liver parenchyma density, and partial edema in the gastrointestinal tract wall. </w:t>
      </w:r>
      <w:proofErr w:type="spellStart"/>
      <w:r>
        <w:rPr>
          <w:rFonts w:ascii="Book Antiqua" w:eastAsia="Book Antiqua" w:hAnsi="Book Antiqua" w:cs="Book Antiqua"/>
          <w:color w:val="000000"/>
        </w:rPr>
        <w:t>Dobutamine</w:t>
      </w:r>
      <w:proofErr w:type="spellEnd"/>
      <w:r>
        <w:rPr>
          <w:rFonts w:ascii="Book Antiqua" w:eastAsia="Book Antiqua" w:hAnsi="Book Antiqua" w:cs="Book Antiqua"/>
          <w:color w:val="000000"/>
        </w:rPr>
        <w:t xml:space="preserve"> and furosemide were administered to address the heart failure, and a total of 5 U of red blood cell suspension was infused on an intermittent schedule. However, the patient's condition did not improve and she asked to be discharged from the hospital due to economic reasons. Her family reported (</w:t>
      </w:r>
      <w:r>
        <w:rPr>
          <w:rStyle w:val="MsoCommentReference0"/>
          <w:rFonts w:ascii="Book Antiqua" w:eastAsia="Book Antiqua" w:hAnsi="Book Antiqua" w:cs="Book Antiqua"/>
          <w:color w:val="000000"/>
        </w:rPr>
        <w:t>during telephone follow-up after discharge)</w:t>
      </w:r>
      <w:r>
        <w:rPr>
          <w:rFonts w:ascii="Book Antiqua" w:eastAsia="Book Antiqua" w:hAnsi="Book Antiqua" w:cs="Book Antiqua"/>
          <w:color w:val="000000"/>
        </w:rPr>
        <w:t xml:space="preserve"> that the patient had died on November 29, 2019. </w:t>
      </w:r>
    </w:p>
    <w:bookmarkEnd w:id="57"/>
    <w:bookmarkEnd w:id="58"/>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CB373C" w:rsidRDefault="004924FC">
      <w:pPr>
        <w:spacing w:line="360" w:lineRule="auto"/>
        <w:jc w:val="both"/>
        <w:rPr>
          <w:rFonts w:ascii="Book Antiqua" w:hAnsi="Book Antiqua"/>
        </w:rPr>
      </w:pPr>
      <w:r>
        <w:rPr>
          <w:rFonts w:ascii="Book Antiqua" w:eastAsia="Book Antiqua" w:hAnsi="Book Antiqua" w:cs="Book Antiqua"/>
          <w:color w:val="000000"/>
        </w:rPr>
        <w:t xml:space="preserve">The family in this case was definitively diagnosed with type 2 HHT, based on the Curacao </w:t>
      </w:r>
      <w:proofErr w:type="gramStart"/>
      <w:r>
        <w:rPr>
          <w:rFonts w:ascii="Book Antiqua" w:eastAsia="Book Antiqua" w:hAnsi="Book Antiqua" w:cs="Book Antiqua"/>
          <w:color w:val="000000"/>
        </w:rPr>
        <w:t>standard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 xml:space="preserve">. This diagnosis relied on blood sample analysis of the </w:t>
      </w:r>
      <w:proofErr w:type="spellStart"/>
      <w:r>
        <w:rPr>
          <w:rFonts w:ascii="Book Antiqua" w:eastAsia="Book Antiqua" w:hAnsi="Book Antiqua" w:cs="Book Antiqua"/>
          <w:color w:val="000000"/>
        </w:rPr>
        <w:t>proband</w:t>
      </w:r>
      <w:proofErr w:type="spellEnd"/>
      <w:r>
        <w:rPr>
          <w:rFonts w:ascii="Book Antiqua" w:eastAsia="Book Antiqua" w:hAnsi="Book Antiqua" w:cs="Book Antiqua"/>
          <w:color w:val="000000"/>
        </w:rPr>
        <w:t xml:space="preserve"> and some relatives, which indicated the presence of an </w:t>
      </w:r>
      <w:r>
        <w:rPr>
          <w:rFonts w:ascii="Book Antiqua" w:eastAsia="Book Antiqua" w:hAnsi="Book Antiqua" w:cs="Book Antiqua"/>
          <w:i/>
          <w:iCs/>
          <w:color w:val="000000"/>
        </w:rPr>
        <w:t>ACVRL1</w:t>
      </w:r>
      <w:r>
        <w:rPr>
          <w:rFonts w:ascii="Book Antiqua" w:eastAsia="Book Antiqua" w:hAnsi="Book Antiqua" w:cs="Book Antiqua"/>
          <w:color w:val="000000"/>
        </w:rPr>
        <w:t xml:space="preserve"> mutation (c. 1232G&gt;A, </w:t>
      </w:r>
      <w:r>
        <w:rPr>
          <w:rFonts w:ascii="Book Antiqua" w:eastAsia="Book Antiqua" w:hAnsi="Book Antiqua" w:cs="Book Antiqua"/>
          <w:color w:val="000000"/>
        </w:rPr>
        <w:lastRenderedPageBreak/>
        <w:t xml:space="preserve">p. Arg411Gln) in the family, a history of epistaxis, and presence of capillary dilation of skin and mucosa, and AVM in the </w:t>
      </w:r>
      <w:proofErr w:type="gramStart"/>
      <w:r>
        <w:rPr>
          <w:rFonts w:ascii="Book Antiqua" w:eastAsia="Book Antiqua" w:hAnsi="Book Antiqua" w:cs="Book Antiqua"/>
          <w:color w:val="000000"/>
        </w:rPr>
        <w:t>liver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rsidR="00CB373C" w:rsidRDefault="004924FC">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No right cardiac catheterization was performed on the </w:t>
      </w:r>
      <w:proofErr w:type="spellStart"/>
      <w:r>
        <w:rPr>
          <w:rFonts w:ascii="Book Antiqua" w:eastAsia="Book Antiqua" w:hAnsi="Book Antiqua" w:cs="Book Antiqua"/>
          <w:color w:val="000000"/>
        </w:rPr>
        <w:t>proband</w:t>
      </w:r>
      <w:proofErr w:type="spellEnd"/>
      <w:r>
        <w:rPr>
          <w:rFonts w:ascii="Book Antiqua" w:eastAsia="Book Antiqua" w:hAnsi="Book Antiqua" w:cs="Book Antiqua"/>
          <w:color w:val="000000"/>
        </w:rPr>
        <w:t>, due to the seriousness of her condition. However, the patient was diagnosed with severe PAH according to her symptoms (</w:t>
      </w:r>
      <w:r>
        <w:rPr>
          <w:rFonts w:ascii="Book Antiqua" w:eastAsia="Book Antiqua" w:hAnsi="Book Antiqua" w:cs="Book Antiqua"/>
          <w:i/>
          <w:iCs/>
          <w:color w:val="000000"/>
        </w:rPr>
        <w:t>i.e</w:t>
      </w:r>
      <w:r>
        <w:rPr>
          <w:rFonts w:ascii="Book Antiqua" w:eastAsia="Book Antiqua" w:hAnsi="Book Antiqua" w:cs="Book Antiqua"/>
          <w:color w:val="000000"/>
        </w:rPr>
        <w:t>., shortness of breath and edema of lower limbs), physical signs (</w:t>
      </w:r>
      <w:r>
        <w:rPr>
          <w:rFonts w:ascii="Book Antiqua" w:eastAsia="Book Antiqua" w:hAnsi="Book Antiqua" w:cs="Book Antiqua"/>
          <w:i/>
          <w:iCs/>
          <w:color w:val="000000"/>
        </w:rPr>
        <w:t>i.e</w:t>
      </w:r>
      <w:r>
        <w:rPr>
          <w:rFonts w:ascii="Book Antiqua" w:eastAsia="Book Antiqua" w:hAnsi="Book Antiqua" w:cs="Book Antiqua"/>
          <w:color w:val="000000"/>
        </w:rPr>
        <w:t xml:space="preserve">., P2 </w:t>
      </w:r>
      <w:proofErr w:type="spellStart"/>
      <w:r>
        <w:rPr>
          <w:rFonts w:ascii="Book Antiqua" w:eastAsia="Book Antiqua" w:hAnsi="Book Antiqua" w:cs="Book Antiqua"/>
          <w:color w:val="000000"/>
        </w:rPr>
        <w:t>hyperfunction</w:t>
      </w:r>
      <w:proofErr w:type="spellEnd"/>
      <w:r>
        <w:rPr>
          <w:rFonts w:ascii="Book Antiqua" w:eastAsia="Book Antiqua" w:hAnsi="Book Antiqua" w:cs="Book Antiqua"/>
          <w:color w:val="000000"/>
        </w:rPr>
        <w:t xml:space="preserve"> and gallop in the precordial area), cardiac ultrasound</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(showing pulmonary artery diameter &gt; 25 mm, inferior vena cava diameter &gt; 21 mm, tricuspid regurgitation peak velocity &gt; 3.4 m/s, and indirect pulmonary artery systolic pressure &gt; 70 mmHg), and chest CT</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(showing pulmonary artery diameter of 44 mm and main pulmonary artery diameter/ascending aorta diameter &gt; 1). She was the only patient in this family with HHT and PAH.</w:t>
      </w:r>
    </w:p>
    <w:p w:rsidR="00CB373C" w:rsidRDefault="004924FC">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To the best of our knowledge, this is the first report of an </w:t>
      </w:r>
      <w:r>
        <w:rPr>
          <w:rFonts w:ascii="Book Antiqua" w:eastAsia="Book Antiqua" w:hAnsi="Book Antiqua" w:cs="Book Antiqua"/>
          <w:i/>
          <w:iCs/>
          <w:color w:val="000000"/>
        </w:rPr>
        <w:t>ACVRL1</w:t>
      </w:r>
      <w:r>
        <w:rPr>
          <w:rFonts w:ascii="Book Antiqua" w:eastAsia="Book Antiqua" w:hAnsi="Book Antiqua" w:cs="Book Antiqua"/>
          <w:color w:val="000000"/>
        </w:rPr>
        <w:t xml:space="preserve"> mutation (c. 1232G&gt;A, p. Arg411Gln) in a Chinese HHT patient with PAH. Previous Chinese case reports have indicated the same mutation in only one HHT family, in which there was no case complicated with </w:t>
      </w:r>
      <w:proofErr w:type="gramStart"/>
      <w:r>
        <w:rPr>
          <w:rFonts w:ascii="Book Antiqua" w:eastAsia="Book Antiqua" w:hAnsi="Book Antiqua" w:cs="Book Antiqua"/>
          <w:color w:val="000000"/>
        </w:rPr>
        <w:t>PAH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At present, researchers have found more than 1000 different gene mutations in HHT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of which 571 are </w:t>
      </w:r>
      <w:r>
        <w:rPr>
          <w:rFonts w:ascii="Book Antiqua" w:eastAsia="Book Antiqua" w:hAnsi="Book Antiqua" w:cs="Book Antiqua"/>
          <w:i/>
          <w:iCs/>
          <w:color w:val="000000"/>
        </w:rPr>
        <w:t>ACVRL1</w:t>
      </w:r>
      <w:r>
        <w:rPr>
          <w:rFonts w:ascii="Book Antiqua" w:eastAsia="Book Antiqua" w:hAnsi="Book Antiqua" w:cs="Book Antiqua"/>
          <w:color w:val="000000"/>
        </w:rPr>
        <w:t>-related (https://arup.utah.edu/database/HHT; last update: January 2018).</w:t>
      </w:r>
    </w:p>
    <w:p w:rsidR="00CB373C" w:rsidRDefault="004924FC">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Some members of our </w:t>
      </w:r>
      <w:proofErr w:type="spellStart"/>
      <w:r>
        <w:rPr>
          <w:rFonts w:ascii="Book Antiqua" w:eastAsia="Book Antiqua" w:hAnsi="Book Antiqua" w:cs="Book Antiqua"/>
          <w:color w:val="000000"/>
        </w:rPr>
        <w:t>proband’s</w:t>
      </w:r>
      <w:proofErr w:type="spellEnd"/>
      <w:r>
        <w:rPr>
          <w:rFonts w:ascii="Book Antiqua" w:eastAsia="Book Antiqua" w:hAnsi="Book Antiqua" w:cs="Book Antiqua"/>
          <w:color w:val="000000"/>
        </w:rPr>
        <w:t xml:space="preserve"> family were young, so it was important to accurately predict whether these HHT patients would develop PAH in the future. HHT with PAH is relatively rare, accounting for less than 1% of all HHT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and there is no clear genetic evidence for this </w:t>
      </w:r>
      <w:proofErr w:type="spellStart"/>
      <w:r>
        <w:rPr>
          <w:rFonts w:ascii="Book Antiqua" w:eastAsia="Book Antiqua" w:hAnsi="Book Antiqua" w:cs="Book Antiqua"/>
          <w:color w:val="000000"/>
        </w:rPr>
        <w:t>multimorbidity</w:t>
      </w:r>
      <w:proofErr w:type="spellEnd"/>
      <w:r>
        <w:rPr>
          <w:rFonts w:ascii="Book Antiqua" w:eastAsia="Book Antiqua" w:hAnsi="Book Antiqua" w:cs="Book Antiqua"/>
          <w:color w:val="000000"/>
        </w:rPr>
        <w:t xml:space="preserve">. As there are many susceptible gene mutations in </w:t>
      </w:r>
      <w:proofErr w:type="gramStart"/>
      <w:r>
        <w:rPr>
          <w:rFonts w:ascii="Book Antiqua" w:eastAsia="Book Antiqua" w:hAnsi="Book Antiqua" w:cs="Book Antiqua"/>
          <w:color w:val="000000"/>
        </w:rPr>
        <w:t>PAH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all related mutations were assessed in this family but no specific mutation site was found in the </w:t>
      </w:r>
      <w:proofErr w:type="spellStart"/>
      <w:r>
        <w:rPr>
          <w:rFonts w:ascii="Book Antiqua" w:eastAsia="Book Antiqua" w:hAnsi="Book Antiqua" w:cs="Book Antiqua"/>
          <w:color w:val="000000"/>
        </w:rPr>
        <w:t>proband</w:t>
      </w:r>
      <w:proofErr w:type="spellEnd"/>
      <w:r>
        <w:rPr>
          <w:rFonts w:ascii="Book Antiqua" w:eastAsia="Book Antiqua" w:hAnsi="Book Antiqua" w:cs="Book Antiqua"/>
          <w:color w:val="000000"/>
        </w:rPr>
        <w:t xml:space="preserve"> (Table 2). Therefore, it was difficult to predict the future occurrence of PAH in HHT-afflicted members of this </w:t>
      </w:r>
      <w:proofErr w:type="gramStart"/>
      <w:r>
        <w:rPr>
          <w:rFonts w:ascii="Book Antiqua" w:eastAsia="Book Antiqua" w:hAnsi="Book Antiqua" w:cs="Book Antiqua"/>
          <w:color w:val="000000"/>
        </w:rPr>
        <w:t>family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rsidR="00CB373C" w:rsidRDefault="004924FC">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Studies have shown that the pathogenic factors for HHT with PAH are directly related to the </w:t>
      </w:r>
      <w:r>
        <w:rPr>
          <w:rFonts w:ascii="Book Antiqua" w:eastAsia="Book Antiqua" w:hAnsi="Book Antiqua" w:cs="Book Antiqua"/>
          <w:i/>
          <w:iCs/>
          <w:color w:val="000000"/>
        </w:rPr>
        <w:t>ACVRL1</w:t>
      </w:r>
      <w:r>
        <w:rPr>
          <w:rFonts w:ascii="Book Antiqua" w:eastAsia="Book Antiqua" w:hAnsi="Book Antiqua" w:cs="Book Antiqua"/>
          <w:color w:val="000000"/>
        </w:rPr>
        <w:t xml:space="preserve"> and </w:t>
      </w:r>
      <w:r>
        <w:rPr>
          <w:rFonts w:ascii="Book Antiqua" w:eastAsia="Book Antiqua" w:hAnsi="Book Antiqua" w:cs="Book Antiqua"/>
          <w:i/>
          <w:iCs/>
          <w:color w:val="000000"/>
        </w:rPr>
        <w:t>ENG</w:t>
      </w:r>
      <w:r>
        <w:rPr>
          <w:rFonts w:ascii="Book Antiqua" w:eastAsia="Book Antiqua" w:hAnsi="Book Antiqua" w:cs="Book Antiqua"/>
          <w:color w:val="000000"/>
        </w:rPr>
        <w:t xml:space="preserve"> gene mutations (Type I). These two mutations lead to </w:t>
      </w:r>
      <w:proofErr w:type="gramStart"/>
      <w:r>
        <w:rPr>
          <w:rFonts w:ascii="Book Antiqua" w:eastAsia="Book Antiqua" w:hAnsi="Book Antiqua" w:cs="Book Antiqua"/>
          <w:color w:val="000000"/>
        </w:rPr>
        <w:t>ALK1  and</w:t>
      </w:r>
      <w:proofErr w:type="gramEnd"/>
      <w:r>
        <w:rPr>
          <w:rFonts w:ascii="Book Antiqua" w:eastAsia="Book Antiqua" w:hAnsi="Book Antiqua" w:cs="Book Antiqua"/>
          <w:color w:val="000000"/>
        </w:rPr>
        <w:t xml:space="preserve"> ENG protein abnormalities, which affect the TGF-β signal transduction pathway in vascular endothelial cells</w:t>
      </w:r>
      <w:r>
        <w:rPr>
          <w:rFonts w:ascii="Book Antiqua" w:eastAsia="Book Antiqua" w:hAnsi="Book Antiqua" w:cs="Book Antiqua"/>
          <w:color w:val="000000"/>
          <w:vertAlign w:val="superscript"/>
        </w:rPr>
        <w:t>[16,17]</w:t>
      </w:r>
      <w:r>
        <w:rPr>
          <w:rFonts w:ascii="Book Antiqua" w:eastAsia="Book Antiqua" w:hAnsi="Book Antiqua" w:cs="Book Antiqua"/>
          <w:color w:val="000000"/>
        </w:rPr>
        <w:t xml:space="preserve">. This leads to AVMs and pulmonary arteriole </w:t>
      </w:r>
      <w:r>
        <w:rPr>
          <w:rFonts w:ascii="Book Antiqua" w:eastAsia="Book Antiqua" w:hAnsi="Book Antiqua" w:cs="Book Antiqua"/>
          <w:color w:val="000000"/>
        </w:rPr>
        <w:lastRenderedPageBreak/>
        <w:t xml:space="preserve">occlusion, and reconstruction between dilated arteries and </w:t>
      </w:r>
      <w:proofErr w:type="gramStart"/>
      <w:r>
        <w:rPr>
          <w:rFonts w:ascii="Book Antiqua" w:eastAsia="Book Antiqua" w:hAnsi="Book Antiqua" w:cs="Book Antiqua"/>
          <w:color w:val="000000"/>
        </w:rPr>
        <w:t>veins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18,19]</w:t>
      </w:r>
      <w:r>
        <w:rPr>
          <w:rFonts w:ascii="Book Antiqua" w:eastAsia="Book Antiqua" w:hAnsi="Book Antiqua" w:cs="Book Antiqua"/>
          <w:color w:val="000000"/>
        </w:rPr>
        <w:t>, thereby causing PAH.</w:t>
      </w:r>
    </w:p>
    <w:p w:rsidR="00CB373C" w:rsidRDefault="004924FC">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HHT combined with PAH belongs to group 1 of the comprehensive clinical classification of </w:t>
      </w:r>
      <w:proofErr w:type="gramStart"/>
      <w:r>
        <w:rPr>
          <w:rFonts w:ascii="Book Antiqua" w:eastAsia="Book Antiqua" w:hAnsi="Book Antiqua" w:cs="Book Antiqua"/>
          <w:color w:val="000000"/>
        </w:rPr>
        <w:t>PAH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which is suitable for the application of endothelin receptor antagonist drugs. In this case, the patient was administered </w:t>
      </w:r>
      <w:proofErr w:type="spellStart"/>
      <w:r>
        <w:rPr>
          <w:rFonts w:ascii="Book Antiqua" w:eastAsia="Book Antiqua" w:hAnsi="Book Antiqua" w:cs="Book Antiqua"/>
          <w:color w:val="000000"/>
        </w:rPr>
        <w:t>bosentan</w:t>
      </w:r>
      <w:proofErr w:type="spellEnd"/>
      <w:r>
        <w:rPr>
          <w:rFonts w:ascii="Book Antiqua" w:eastAsia="Book Antiqua" w:hAnsi="Book Antiqua" w:cs="Book Antiqua"/>
          <w:color w:val="000000"/>
        </w:rPr>
        <w:t xml:space="preserve"> orally for a short period of time, with withdrawal prompted by the aggravation of epistaxis. After subsequent treatment with </w:t>
      </w:r>
      <w:proofErr w:type="spellStart"/>
      <w:r>
        <w:rPr>
          <w:rFonts w:ascii="Book Antiqua" w:eastAsia="Book Antiqua" w:hAnsi="Book Antiqua" w:cs="Book Antiqua"/>
          <w:color w:val="000000"/>
        </w:rPr>
        <w:t>ambrisentan</w:t>
      </w:r>
      <w:proofErr w:type="spellEnd"/>
      <w:r>
        <w:rPr>
          <w:rFonts w:ascii="Book Antiqua" w:eastAsia="Book Antiqua" w:hAnsi="Book Antiqua" w:cs="Book Antiqua"/>
          <w:color w:val="000000"/>
        </w:rPr>
        <w:t xml:space="preserve">, however, there were no aggravating symptoms of epistaxis and the patient’s condition was improved. Compared to </w:t>
      </w:r>
      <w:proofErr w:type="spellStart"/>
      <w:r>
        <w:rPr>
          <w:rFonts w:ascii="Book Antiqua" w:eastAsia="Book Antiqua" w:hAnsi="Book Antiqua" w:cs="Book Antiqua"/>
          <w:color w:val="000000"/>
        </w:rPr>
        <w:t>bosentan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ambrisentan</w:t>
      </w:r>
      <w:proofErr w:type="spellEnd"/>
      <w:r>
        <w:rPr>
          <w:rFonts w:ascii="Book Antiqua" w:eastAsia="Book Antiqua" w:hAnsi="Book Antiqua" w:cs="Book Antiqua"/>
          <w:color w:val="000000"/>
        </w:rPr>
        <w:t xml:space="preserve"> has a higher frequency of other adverse events, such as nasal </w:t>
      </w:r>
      <w:proofErr w:type="gramStart"/>
      <w:r>
        <w:rPr>
          <w:rFonts w:ascii="Book Antiqua" w:eastAsia="Book Antiqua" w:hAnsi="Book Antiqua" w:cs="Book Antiqua"/>
          <w:color w:val="000000"/>
        </w:rPr>
        <w:t>congestion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as such, it cannot be determined whether </w:t>
      </w:r>
      <w:proofErr w:type="spellStart"/>
      <w:r>
        <w:rPr>
          <w:rFonts w:ascii="Book Antiqua" w:eastAsia="Book Antiqua" w:hAnsi="Book Antiqua" w:cs="Book Antiqua"/>
          <w:color w:val="000000"/>
        </w:rPr>
        <w:t>bosentan</w:t>
      </w:r>
      <w:proofErr w:type="spellEnd"/>
      <w:r>
        <w:rPr>
          <w:rFonts w:ascii="Book Antiqua" w:eastAsia="Book Antiqua" w:hAnsi="Book Antiqua" w:cs="Book Antiqua"/>
          <w:color w:val="000000"/>
        </w:rPr>
        <w:t xml:space="preserve"> was the cause of epistaxis aggravation in our patient. Her condition was improved after the </w:t>
      </w:r>
      <w:proofErr w:type="spellStart"/>
      <w:r>
        <w:rPr>
          <w:rFonts w:ascii="Book Antiqua" w:eastAsia="Book Antiqua" w:hAnsi="Book Antiqua" w:cs="Book Antiqua"/>
          <w:color w:val="000000"/>
        </w:rPr>
        <w:t>ambrisentan</w:t>
      </w:r>
      <w:proofErr w:type="spellEnd"/>
      <w:r>
        <w:rPr>
          <w:rFonts w:ascii="Book Antiqua" w:eastAsia="Book Antiqua" w:hAnsi="Book Antiqua" w:cs="Book Antiqua"/>
          <w:color w:val="000000"/>
        </w:rPr>
        <w:t xml:space="preserve"> treatment, although her pleural effusion was increased. At present, there is no evidence for the increase of pleural effusion caused by </w:t>
      </w:r>
      <w:proofErr w:type="spellStart"/>
      <w:r>
        <w:rPr>
          <w:rFonts w:ascii="Book Antiqua" w:eastAsia="Book Antiqua" w:hAnsi="Book Antiqua" w:cs="Book Antiqua"/>
          <w:color w:val="000000"/>
        </w:rPr>
        <w:t>ambrisentan</w:t>
      </w:r>
      <w:proofErr w:type="spellEnd"/>
      <w:r>
        <w:rPr>
          <w:rFonts w:ascii="Book Antiqua" w:eastAsia="Book Antiqua" w:hAnsi="Book Antiqua" w:cs="Book Antiqua"/>
          <w:color w:val="000000"/>
        </w:rPr>
        <w:t>. Therefore, the increase in pleural effusion in this case could be related to PAH and heart failure, rather than the treatment.</w:t>
      </w:r>
    </w:p>
    <w:p w:rsidR="00CB373C" w:rsidRDefault="004924FC">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Multiple generations of the patient’s many family members have suffered from recurrent epistaxis for decades. The HHT diagnosis was made for this family after the </w:t>
      </w:r>
      <w:proofErr w:type="spellStart"/>
      <w:r>
        <w:rPr>
          <w:rFonts w:ascii="Book Antiqua" w:eastAsia="Book Antiqua" w:hAnsi="Book Antiqua" w:cs="Book Antiqua"/>
          <w:color w:val="000000"/>
        </w:rPr>
        <w:t>proband’s</w:t>
      </w:r>
      <w:proofErr w:type="spellEnd"/>
      <w:r>
        <w:rPr>
          <w:rFonts w:ascii="Book Antiqua" w:eastAsia="Book Antiqua" w:hAnsi="Book Antiqua" w:cs="Book Antiqua"/>
          <w:color w:val="000000"/>
        </w:rPr>
        <w:t xml:space="preserve"> admission to our hospital, as she was suffering from severe PAH and heart failure. This overdue diagnosis reflects the clinicians’ inability to properly diagnose HHT. Thus, it is necessary to cultivate the knowledge of this disease, with the aim of avoiding misdiagnosis and improving HHT patient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The prognosis itself will be improved if the </w:t>
      </w:r>
      <w:proofErr w:type="spellStart"/>
      <w:r>
        <w:rPr>
          <w:rFonts w:ascii="Book Antiqua" w:eastAsia="Book Antiqua" w:hAnsi="Book Antiqua" w:cs="Book Antiqua"/>
          <w:color w:val="000000"/>
        </w:rPr>
        <w:t>proband</w:t>
      </w:r>
      <w:proofErr w:type="spellEnd"/>
      <w:r>
        <w:rPr>
          <w:rFonts w:ascii="Book Antiqua" w:eastAsia="Book Antiqua" w:hAnsi="Book Antiqua" w:cs="Book Antiqua"/>
          <w:color w:val="000000"/>
        </w:rPr>
        <w:t xml:space="preserve"> can be diagnosed with HHT with PAH, and treated with an endothelin receptor antagonist in the early stages of the disease.</w:t>
      </w:r>
    </w:p>
    <w:p w:rsidR="00CB373C" w:rsidRDefault="00CB373C">
      <w:pPr>
        <w:spacing w:line="360" w:lineRule="auto"/>
        <w:ind w:firstLine="240"/>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CB373C" w:rsidRDefault="004924FC">
      <w:pPr>
        <w:spacing w:line="360" w:lineRule="auto"/>
        <w:jc w:val="both"/>
        <w:rPr>
          <w:rFonts w:ascii="Book Antiqua" w:hAnsi="Book Antiqua"/>
        </w:rPr>
      </w:pPr>
      <w:bookmarkStart w:id="59" w:name="OLE_LINK196"/>
      <w:bookmarkStart w:id="60" w:name="OLE_LINK195"/>
      <w:r>
        <w:rPr>
          <w:rFonts w:ascii="Book Antiqua" w:eastAsia="Book Antiqua" w:hAnsi="Book Antiqua" w:cs="Book Antiqua"/>
          <w:color w:val="000000"/>
        </w:rPr>
        <w:t xml:space="preserve">HHT with PAH is a rare </w:t>
      </w:r>
      <w:proofErr w:type="spellStart"/>
      <w:r>
        <w:rPr>
          <w:rFonts w:ascii="Book Antiqua" w:eastAsia="Book Antiqua" w:hAnsi="Book Antiqua" w:cs="Book Antiqua"/>
          <w:color w:val="000000"/>
        </w:rPr>
        <w:t>multimorbidity</w:t>
      </w:r>
      <w:proofErr w:type="spellEnd"/>
      <w:r>
        <w:rPr>
          <w:rFonts w:ascii="Book Antiqua" w:eastAsia="Book Antiqua" w:hAnsi="Book Antiqua" w:cs="Book Antiqua"/>
          <w:color w:val="000000"/>
        </w:rPr>
        <w:t xml:space="preserve">. The </w:t>
      </w:r>
      <w:r>
        <w:rPr>
          <w:rFonts w:ascii="Book Antiqua" w:eastAsia="Book Antiqua" w:hAnsi="Book Antiqua" w:cs="Book Antiqua"/>
          <w:i/>
          <w:iCs/>
          <w:color w:val="000000"/>
        </w:rPr>
        <w:t>ACVRL1</w:t>
      </w:r>
      <w:r>
        <w:rPr>
          <w:rFonts w:ascii="Book Antiqua" w:eastAsia="Book Antiqua" w:hAnsi="Book Antiqua" w:cs="Book Antiqua"/>
          <w:color w:val="000000"/>
        </w:rPr>
        <w:t xml:space="preserve"> mutation (c. 1232G&gt;A, p. Arg411Gln) was the cause of such for the case presented herein, representing the first report of a Chinese HHT patient with PAH. HHT diagnosis should be considered for patients with PAH if epistaxis, telangiectasia of the skin and mucous membranes, or </w:t>
      </w:r>
      <w:r>
        <w:rPr>
          <w:rFonts w:ascii="Book Antiqua" w:eastAsia="Book Antiqua" w:hAnsi="Book Antiqua" w:cs="Book Antiqua"/>
          <w:color w:val="000000"/>
        </w:rPr>
        <w:lastRenderedPageBreak/>
        <w:t xml:space="preserve">visceral AVMs are present. HHT with PAH can be treated with endothelin receptor antagonists and genetic tests should be carried out in the patient’s family. More studies of these rare cases are needed for clinicians to further understand this </w:t>
      </w:r>
      <w:proofErr w:type="spellStart"/>
      <w:r>
        <w:rPr>
          <w:rFonts w:ascii="Book Antiqua" w:eastAsia="Book Antiqua" w:hAnsi="Book Antiqua" w:cs="Book Antiqua"/>
          <w:color w:val="000000"/>
        </w:rPr>
        <w:t>multimorbidity</w:t>
      </w:r>
      <w:proofErr w:type="spellEnd"/>
      <w:r>
        <w:rPr>
          <w:rFonts w:ascii="Book Antiqua" w:eastAsia="Book Antiqua" w:hAnsi="Book Antiqua" w:cs="Book Antiqua"/>
          <w:color w:val="000000"/>
        </w:rPr>
        <w:t>.</w:t>
      </w:r>
    </w:p>
    <w:bookmarkEnd w:id="59"/>
    <w:bookmarkEnd w:id="60"/>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color w:val="000000"/>
        </w:rPr>
        <w:t>REFERENCES</w:t>
      </w:r>
    </w:p>
    <w:p w:rsidR="00CB373C" w:rsidRDefault="004924FC">
      <w:pPr>
        <w:spacing w:line="360" w:lineRule="auto"/>
        <w:jc w:val="both"/>
        <w:rPr>
          <w:rFonts w:ascii="Book Antiqua" w:hAnsi="Book Antiqua"/>
        </w:rPr>
      </w:pPr>
      <w:bookmarkStart w:id="61" w:name="OLE_LINK197"/>
      <w:bookmarkStart w:id="62" w:name="OLE_LINK200"/>
      <w:r>
        <w:rPr>
          <w:rFonts w:ascii="Book Antiqua" w:hAnsi="Book Antiqua"/>
        </w:rPr>
        <w:t xml:space="preserve">1 </w:t>
      </w:r>
      <w:r>
        <w:rPr>
          <w:rFonts w:ascii="Book Antiqua" w:hAnsi="Book Antiqua"/>
          <w:b/>
          <w:bCs/>
        </w:rPr>
        <w:t>Blanchet AS</w:t>
      </w:r>
      <w:r>
        <w:rPr>
          <w:rFonts w:ascii="Book Antiqua" w:hAnsi="Book Antiqua"/>
        </w:rPr>
        <w:t xml:space="preserve">, </w:t>
      </w:r>
      <w:proofErr w:type="spellStart"/>
      <w:r>
        <w:rPr>
          <w:rFonts w:ascii="Book Antiqua" w:hAnsi="Book Antiqua"/>
        </w:rPr>
        <w:t>Cottin</w:t>
      </w:r>
      <w:proofErr w:type="spellEnd"/>
      <w:r>
        <w:rPr>
          <w:rFonts w:ascii="Book Antiqua" w:hAnsi="Book Antiqua"/>
        </w:rPr>
        <w:t xml:space="preserve"> V, </w:t>
      </w:r>
      <w:proofErr w:type="spellStart"/>
      <w:r>
        <w:rPr>
          <w:rFonts w:ascii="Book Antiqua" w:hAnsi="Book Antiqua"/>
        </w:rPr>
        <w:t>Cordier</w:t>
      </w:r>
      <w:proofErr w:type="spellEnd"/>
      <w:r>
        <w:rPr>
          <w:rFonts w:ascii="Book Antiqua" w:hAnsi="Book Antiqua"/>
        </w:rPr>
        <w:t xml:space="preserve"> JF. [Pulmonary vascular manifestations in hereditary hemorrhagic telangiectasia]. </w:t>
      </w:r>
      <w:proofErr w:type="spellStart"/>
      <w:r>
        <w:rPr>
          <w:rFonts w:ascii="Book Antiqua" w:hAnsi="Book Antiqua"/>
          <w:i/>
          <w:iCs/>
        </w:rPr>
        <w:t>Presse</w:t>
      </w:r>
      <w:proofErr w:type="spellEnd"/>
      <w:r>
        <w:rPr>
          <w:rFonts w:ascii="Book Antiqua" w:hAnsi="Book Antiqua"/>
          <w:i/>
          <w:iCs/>
        </w:rPr>
        <w:t xml:space="preserve"> Med</w:t>
      </w:r>
      <w:r>
        <w:rPr>
          <w:rFonts w:ascii="Book Antiqua" w:hAnsi="Book Antiqua"/>
        </w:rPr>
        <w:t xml:space="preserve"> 2005; </w:t>
      </w:r>
      <w:r>
        <w:rPr>
          <w:rFonts w:ascii="Book Antiqua" w:hAnsi="Book Antiqua"/>
          <w:b/>
          <w:bCs/>
        </w:rPr>
        <w:t>34</w:t>
      </w:r>
      <w:r>
        <w:rPr>
          <w:rFonts w:ascii="Book Antiqua" w:hAnsi="Book Antiqua"/>
        </w:rPr>
        <w:t>: 1487-1495 [PMID: 16301980 DOI: 10.1016/s0755-4982(05)84210-1]</w:t>
      </w:r>
    </w:p>
    <w:p w:rsidR="00CB373C" w:rsidRDefault="004924FC">
      <w:pPr>
        <w:spacing w:line="360" w:lineRule="auto"/>
        <w:jc w:val="both"/>
        <w:rPr>
          <w:rFonts w:ascii="Book Antiqua" w:hAnsi="Book Antiqua"/>
        </w:rPr>
      </w:pPr>
      <w:r>
        <w:rPr>
          <w:rFonts w:ascii="Book Antiqua" w:hAnsi="Book Antiqua"/>
        </w:rPr>
        <w:t xml:space="preserve">2 </w:t>
      </w:r>
      <w:proofErr w:type="spellStart"/>
      <w:r>
        <w:rPr>
          <w:rFonts w:ascii="Book Antiqua" w:hAnsi="Book Antiqua"/>
          <w:b/>
          <w:bCs/>
        </w:rPr>
        <w:t>Faughnan</w:t>
      </w:r>
      <w:proofErr w:type="spellEnd"/>
      <w:r>
        <w:rPr>
          <w:rFonts w:ascii="Book Antiqua" w:hAnsi="Book Antiqua"/>
          <w:b/>
          <w:bCs/>
        </w:rPr>
        <w:t xml:space="preserve"> ME</w:t>
      </w:r>
      <w:r>
        <w:rPr>
          <w:rFonts w:ascii="Book Antiqua" w:hAnsi="Book Antiqua"/>
        </w:rPr>
        <w:t xml:space="preserve">, </w:t>
      </w:r>
      <w:proofErr w:type="spellStart"/>
      <w:r>
        <w:rPr>
          <w:rFonts w:ascii="Book Antiqua" w:hAnsi="Book Antiqua"/>
        </w:rPr>
        <w:t>Palda</w:t>
      </w:r>
      <w:proofErr w:type="spellEnd"/>
      <w:r>
        <w:rPr>
          <w:rFonts w:ascii="Book Antiqua" w:hAnsi="Book Antiqua"/>
        </w:rPr>
        <w:t xml:space="preserve"> VA, Garcia-</w:t>
      </w:r>
      <w:proofErr w:type="spellStart"/>
      <w:r>
        <w:rPr>
          <w:rFonts w:ascii="Book Antiqua" w:hAnsi="Book Antiqua"/>
        </w:rPr>
        <w:t>Tsao</w:t>
      </w:r>
      <w:proofErr w:type="spellEnd"/>
      <w:r>
        <w:rPr>
          <w:rFonts w:ascii="Book Antiqua" w:hAnsi="Book Antiqua"/>
        </w:rPr>
        <w:t xml:space="preserve"> G, </w:t>
      </w:r>
      <w:proofErr w:type="spellStart"/>
      <w:r>
        <w:rPr>
          <w:rFonts w:ascii="Book Antiqua" w:hAnsi="Book Antiqua"/>
        </w:rPr>
        <w:t>Geisthoff</w:t>
      </w:r>
      <w:proofErr w:type="spellEnd"/>
      <w:r>
        <w:rPr>
          <w:rFonts w:ascii="Book Antiqua" w:hAnsi="Book Antiqua"/>
        </w:rPr>
        <w:t xml:space="preserve"> UW, McDonald J, Proctor DD, Spears J, Brown DH, </w:t>
      </w:r>
      <w:proofErr w:type="spellStart"/>
      <w:r>
        <w:rPr>
          <w:rFonts w:ascii="Book Antiqua" w:hAnsi="Book Antiqua"/>
        </w:rPr>
        <w:t>Buscarini</w:t>
      </w:r>
      <w:proofErr w:type="spellEnd"/>
      <w:r>
        <w:rPr>
          <w:rFonts w:ascii="Book Antiqua" w:hAnsi="Book Antiqua"/>
        </w:rPr>
        <w:t xml:space="preserve"> E, Chesnutt MS, </w:t>
      </w:r>
      <w:proofErr w:type="spellStart"/>
      <w:r>
        <w:rPr>
          <w:rFonts w:ascii="Book Antiqua" w:hAnsi="Book Antiqua"/>
        </w:rPr>
        <w:t>Cottin</w:t>
      </w:r>
      <w:proofErr w:type="spellEnd"/>
      <w:r>
        <w:rPr>
          <w:rFonts w:ascii="Book Antiqua" w:hAnsi="Book Antiqua"/>
        </w:rPr>
        <w:t xml:space="preserve"> V, </w:t>
      </w:r>
      <w:proofErr w:type="spellStart"/>
      <w:r>
        <w:rPr>
          <w:rFonts w:ascii="Book Antiqua" w:hAnsi="Book Antiqua"/>
        </w:rPr>
        <w:t>Ganguly</w:t>
      </w:r>
      <w:proofErr w:type="spellEnd"/>
      <w:r>
        <w:rPr>
          <w:rFonts w:ascii="Book Antiqua" w:hAnsi="Book Antiqua"/>
        </w:rPr>
        <w:t xml:space="preserve"> A, Gossage JR, </w:t>
      </w:r>
      <w:proofErr w:type="spellStart"/>
      <w:r>
        <w:rPr>
          <w:rFonts w:ascii="Book Antiqua" w:hAnsi="Book Antiqua"/>
        </w:rPr>
        <w:t>Guttmacher</w:t>
      </w:r>
      <w:proofErr w:type="spellEnd"/>
      <w:r>
        <w:rPr>
          <w:rFonts w:ascii="Book Antiqua" w:hAnsi="Book Antiqua"/>
        </w:rPr>
        <w:t xml:space="preserve"> AE, Hyland RH, Kennedy SJ, </w:t>
      </w:r>
      <w:proofErr w:type="spellStart"/>
      <w:r>
        <w:rPr>
          <w:rFonts w:ascii="Book Antiqua" w:hAnsi="Book Antiqua"/>
        </w:rPr>
        <w:t>Korzenik</w:t>
      </w:r>
      <w:proofErr w:type="spellEnd"/>
      <w:r>
        <w:rPr>
          <w:rFonts w:ascii="Book Antiqua" w:hAnsi="Book Antiqua"/>
        </w:rPr>
        <w:t xml:space="preserve"> J, </w:t>
      </w:r>
      <w:proofErr w:type="spellStart"/>
      <w:r>
        <w:rPr>
          <w:rFonts w:ascii="Book Antiqua" w:hAnsi="Book Antiqua"/>
        </w:rPr>
        <w:t>Mager</w:t>
      </w:r>
      <w:proofErr w:type="spellEnd"/>
      <w:r>
        <w:rPr>
          <w:rFonts w:ascii="Book Antiqua" w:hAnsi="Book Antiqua"/>
        </w:rPr>
        <w:t xml:space="preserve"> JJ, </w:t>
      </w:r>
      <w:proofErr w:type="spellStart"/>
      <w:r>
        <w:rPr>
          <w:rFonts w:ascii="Book Antiqua" w:hAnsi="Book Antiqua"/>
        </w:rPr>
        <w:t>Ozanne</w:t>
      </w:r>
      <w:proofErr w:type="spellEnd"/>
      <w:r>
        <w:rPr>
          <w:rFonts w:ascii="Book Antiqua" w:hAnsi="Book Antiqua"/>
        </w:rPr>
        <w:t xml:space="preserve"> AP, </w:t>
      </w:r>
      <w:proofErr w:type="spellStart"/>
      <w:r>
        <w:rPr>
          <w:rFonts w:ascii="Book Antiqua" w:hAnsi="Book Antiqua"/>
        </w:rPr>
        <w:t>Piccirillo</w:t>
      </w:r>
      <w:proofErr w:type="spellEnd"/>
      <w:r>
        <w:rPr>
          <w:rFonts w:ascii="Book Antiqua" w:hAnsi="Book Antiqua"/>
        </w:rPr>
        <w:t xml:space="preserve"> JF, </w:t>
      </w:r>
      <w:proofErr w:type="spellStart"/>
      <w:r>
        <w:rPr>
          <w:rFonts w:ascii="Book Antiqua" w:hAnsi="Book Antiqua"/>
        </w:rPr>
        <w:t>Picus</w:t>
      </w:r>
      <w:proofErr w:type="spellEnd"/>
      <w:r>
        <w:rPr>
          <w:rFonts w:ascii="Book Antiqua" w:hAnsi="Book Antiqua"/>
        </w:rPr>
        <w:t xml:space="preserve"> D, </w:t>
      </w:r>
      <w:proofErr w:type="spellStart"/>
      <w:r>
        <w:rPr>
          <w:rFonts w:ascii="Book Antiqua" w:hAnsi="Book Antiqua"/>
        </w:rPr>
        <w:t>Plauchu</w:t>
      </w:r>
      <w:proofErr w:type="spellEnd"/>
      <w:r>
        <w:rPr>
          <w:rFonts w:ascii="Book Antiqua" w:hAnsi="Book Antiqua"/>
        </w:rPr>
        <w:t xml:space="preserve"> H, </w:t>
      </w:r>
      <w:proofErr w:type="spellStart"/>
      <w:r>
        <w:rPr>
          <w:rFonts w:ascii="Book Antiqua" w:hAnsi="Book Antiqua"/>
        </w:rPr>
        <w:t>Porteous</w:t>
      </w:r>
      <w:proofErr w:type="spellEnd"/>
      <w:r>
        <w:rPr>
          <w:rFonts w:ascii="Book Antiqua" w:hAnsi="Book Antiqua"/>
        </w:rPr>
        <w:t xml:space="preserve"> ME, </w:t>
      </w:r>
      <w:proofErr w:type="spellStart"/>
      <w:r>
        <w:rPr>
          <w:rFonts w:ascii="Book Antiqua" w:hAnsi="Book Antiqua"/>
        </w:rPr>
        <w:t>Pyeritz</w:t>
      </w:r>
      <w:proofErr w:type="spellEnd"/>
      <w:r>
        <w:rPr>
          <w:rFonts w:ascii="Book Antiqua" w:hAnsi="Book Antiqua"/>
        </w:rPr>
        <w:t xml:space="preserve"> RE, Ross DA, </w:t>
      </w:r>
      <w:proofErr w:type="spellStart"/>
      <w:r>
        <w:rPr>
          <w:rFonts w:ascii="Book Antiqua" w:hAnsi="Book Antiqua"/>
        </w:rPr>
        <w:t>Sabba</w:t>
      </w:r>
      <w:proofErr w:type="spellEnd"/>
      <w:r>
        <w:rPr>
          <w:rFonts w:ascii="Book Antiqua" w:hAnsi="Book Antiqua"/>
        </w:rPr>
        <w:t xml:space="preserve"> C, Swanson K, Terry P, Wallace MC, </w:t>
      </w:r>
      <w:proofErr w:type="spellStart"/>
      <w:r>
        <w:rPr>
          <w:rFonts w:ascii="Book Antiqua" w:hAnsi="Book Antiqua"/>
        </w:rPr>
        <w:t>Westermann</w:t>
      </w:r>
      <w:proofErr w:type="spellEnd"/>
      <w:r>
        <w:rPr>
          <w:rFonts w:ascii="Book Antiqua" w:hAnsi="Book Antiqua"/>
        </w:rPr>
        <w:t xml:space="preserve"> CJ, White RI, Young LH, </w:t>
      </w:r>
      <w:proofErr w:type="spellStart"/>
      <w:r>
        <w:rPr>
          <w:rFonts w:ascii="Book Antiqua" w:hAnsi="Book Antiqua"/>
        </w:rPr>
        <w:t>Zarrabeitia</w:t>
      </w:r>
      <w:proofErr w:type="spellEnd"/>
      <w:r>
        <w:rPr>
          <w:rFonts w:ascii="Book Antiqua" w:hAnsi="Book Antiqua"/>
        </w:rPr>
        <w:t xml:space="preserve"> R; HHT Foundation International - Guidelines Working Group. International guidelines for the diagnosis and management of hereditary </w:t>
      </w:r>
      <w:proofErr w:type="spellStart"/>
      <w:r>
        <w:rPr>
          <w:rFonts w:ascii="Book Antiqua" w:hAnsi="Book Antiqua"/>
        </w:rPr>
        <w:t>haemorrhagic</w:t>
      </w:r>
      <w:proofErr w:type="spellEnd"/>
      <w:r>
        <w:rPr>
          <w:rFonts w:ascii="Book Antiqua" w:hAnsi="Book Antiqua"/>
        </w:rPr>
        <w:t xml:space="preserve"> telangiectasia. </w:t>
      </w:r>
      <w:r>
        <w:rPr>
          <w:rFonts w:ascii="Book Antiqua" w:hAnsi="Book Antiqua"/>
          <w:i/>
          <w:iCs/>
        </w:rPr>
        <w:t>J Med Genet</w:t>
      </w:r>
      <w:r>
        <w:rPr>
          <w:rFonts w:ascii="Book Antiqua" w:hAnsi="Book Antiqua"/>
        </w:rPr>
        <w:t xml:space="preserve"> 2011; </w:t>
      </w:r>
      <w:r>
        <w:rPr>
          <w:rFonts w:ascii="Book Antiqua" w:hAnsi="Book Antiqua"/>
          <w:b/>
          <w:bCs/>
        </w:rPr>
        <w:t>48</w:t>
      </w:r>
      <w:r>
        <w:rPr>
          <w:rFonts w:ascii="Book Antiqua" w:hAnsi="Book Antiqua"/>
        </w:rPr>
        <w:t>: 73-87 [PMID: 19553198 DOI: 10.1136/jmg.2009.069013]</w:t>
      </w:r>
    </w:p>
    <w:p w:rsidR="00CB373C" w:rsidRDefault="004924FC">
      <w:pPr>
        <w:spacing w:line="360" w:lineRule="auto"/>
        <w:jc w:val="both"/>
        <w:rPr>
          <w:rFonts w:ascii="Book Antiqua" w:hAnsi="Book Antiqua"/>
        </w:rPr>
      </w:pPr>
      <w:r>
        <w:rPr>
          <w:rFonts w:ascii="Book Antiqua" w:hAnsi="Book Antiqua"/>
        </w:rPr>
        <w:t xml:space="preserve">3 </w:t>
      </w:r>
      <w:r>
        <w:rPr>
          <w:rFonts w:ascii="Book Antiqua" w:hAnsi="Book Antiqua"/>
          <w:b/>
          <w:bCs/>
        </w:rPr>
        <w:t>Lacombe P</w:t>
      </w:r>
      <w:r>
        <w:rPr>
          <w:rFonts w:ascii="Book Antiqua" w:hAnsi="Book Antiqua"/>
        </w:rPr>
        <w:t xml:space="preserve">, </w:t>
      </w:r>
      <w:proofErr w:type="spellStart"/>
      <w:r>
        <w:rPr>
          <w:rFonts w:ascii="Book Antiqua" w:hAnsi="Book Antiqua"/>
        </w:rPr>
        <w:t>Lacout</w:t>
      </w:r>
      <w:proofErr w:type="spellEnd"/>
      <w:r>
        <w:rPr>
          <w:rFonts w:ascii="Book Antiqua" w:hAnsi="Book Antiqua"/>
        </w:rPr>
        <w:t xml:space="preserve"> A, Marcy PY, </w:t>
      </w:r>
      <w:proofErr w:type="spellStart"/>
      <w:r>
        <w:rPr>
          <w:rFonts w:ascii="Book Antiqua" w:hAnsi="Book Antiqua"/>
        </w:rPr>
        <w:t>Binsse</w:t>
      </w:r>
      <w:proofErr w:type="spellEnd"/>
      <w:r>
        <w:rPr>
          <w:rFonts w:ascii="Book Antiqua" w:hAnsi="Book Antiqua"/>
        </w:rPr>
        <w:t xml:space="preserve"> S, </w:t>
      </w:r>
      <w:proofErr w:type="spellStart"/>
      <w:r>
        <w:rPr>
          <w:rFonts w:ascii="Book Antiqua" w:hAnsi="Book Antiqua"/>
        </w:rPr>
        <w:t>Sellier</w:t>
      </w:r>
      <w:proofErr w:type="spellEnd"/>
      <w:r>
        <w:rPr>
          <w:rFonts w:ascii="Book Antiqua" w:hAnsi="Book Antiqua"/>
        </w:rPr>
        <w:t xml:space="preserve"> J, </w:t>
      </w:r>
      <w:proofErr w:type="spellStart"/>
      <w:r>
        <w:rPr>
          <w:rFonts w:ascii="Book Antiqua" w:hAnsi="Book Antiqua"/>
        </w:rPr>
        <w:t>Bensalah</w:t>
      </w:r>
      <w:proofErr w:type="spellEnd"/>
      <w:r>
        <w:rPr>
          <w:rFonts w:ascii="Book Antiqua" w:hAnsi="Book Antiqua"/>
        </w:rPr>
        <w:t xml:space="preserve"> M, </w:t>
      </w:r>
      <w:proofErr w:type="spellStart"/>
      <w:r>
        <w:rPr>
          <w:rFonts w:ascii="Book Antiqua" w:hAnsi="Book Antiqua"/>
        </w:rPr>
        <w:t>Chinet</w:t>
      </w:r>
      <w:proofErr w:type="spellEnd"/>
      <w:r>
        <w:rPr>
          <w:rFonts w:ascii="Book Antiqua" w:hAnsi="Book Antiqua"/>
        </w:rPr>
        <w:t xml:space="preserve"> T, </w:t>
      </w:r>
      <w:proofErr w:type="spellStart"/>
      <w:r>
        <w:rPr>
          <w:rFonts w:ascii="Book Antiqua" w:hAnsi="Book Antiqua"/>
        </w:rPr>
        <w:t>Bourgault-Villada</w:t>
      </w:r>
      <w:proofErr w:type="spellEnd"/>
      <w:r>
        <w:rPr>
          <w:rFonts w:ascii="Book Antiqua" w:hAnsi="Book Antiqua"/>
        </w:rPr>
        <w:t xml:space="preserve"> I, </w:t>
      </w:r>
      <w:proofErr w:type="spellStart"/>
      <w:r>
        <w:rPr>
          <w:rFonts w:ascii="Book Antiqua" w:hAnsi="Book Antiqua"/>
        </w:rPr>
        <w:t>Blivet</w:t>
      </w:r>
      <w:proofErr w:type="spellEnd"/>
      <w:r>
        <w:rPr>
          <w:rFonts w:ascii="Book Antiqua" w:hAnsi="Book Antiqua"/>
        </w:rPr>
        <w:t xml:space="preserve"> S, </w:t>
      </w:r>
      <w:proofErr w:type="spellStart"/>
      <w:r>
        <w:rPr>
          <w:rFonts w:ascii="Book Antiqua" w:hAnsi="Book Antiqua"/>
        </w:rPr>
        <w:t>Roume</w:t>
      </w:r>
      <w:proofErr w:type="spellEnd"/>
      <w:r>
        <w:rPr>
          <w:rFonts w:ascii="Book Antiqua" w:hAnsi="Book Antiqua"/>
        </w:rPr>
        <w:t xml:space="preserve"> J, </w:t>
      </w:r>
      <w:proofErr w:type="spellStart"/>
      <w:r>
        <w:rPr>
          <w:rFonts w:ascii="Book Antiqua" w:hAnsi="Book Antiqua"/>
        </w:rPr>
        <w:t>Lesur</w:t>
      </w:r>
      <w:proofErr w:type="spellEnd"/>
      <w:r>
        <w:rPr>
          <w:rFonts w:ascii="Book Antiqua" w:hAnsi="Book Antiqua"/>
        </w:rPr>
        <w:t xml:space="preserve"> G, </w:t>
      </w:r>
      <w:proofErr w:type="spellStart"/>
      <w:r>
        <w:rPr>
          <w:rFonts w:ascii="Book Antiqua" w:hAnsi="Book Antiqua"/>
        </w:rPr>
        <w:t>Blondel</w:t>
      </w:r>
      <w:proofErr w:type="spellEnd"/>
      <w:r>
        <w:rPr>
          <w:rFonts w:ascii="Book Antiqua" w:hAnsi="Book Antiqua"/>
        </w:rPr>
        <w:t xml:space="preserve"> JH, </w:t>
      </w:r>
      <w:proofErr w:type="spellStart"/>
      <w:r>
        <w:rPr>
          <w:rFonts w:ascii="Book Antiqua" w:hAnsi="Book Antiqua"/>
        </w:rPr>
        <w:t>Fagnou</w:t>
      </w:r>
      <w:proofErr w:type="spellEnd"/>
      <w:r>
        <w:rPr>
          <w:rFonts w:ascii="Book Antiqua" w:hAnsi="Book Antiqua"/>
        </w:rPr>
        <w:t xml:space="preserve"> C, </w:t>
      </w:r>
      <w:proofErr w:type="spellStart"/>
      <w:r>
        <w:rPr>
          <w:rFonts w:ascii="Book Antiqua" w:hAnsi="Book Antiqua"/>
        </w:rPr>
        <w:t>Ozanne</w:t>
      </w:r>
      <w:proofErr w:type="spellEnd"/>
      <w:r>
        <w:rPr>
          <w:rFonts w:ascii="Book Antiqua" w:hAnsi="Book Antiqua"/>
        </w:rPr>
        <w:t xml:space="preserve"> A, </w:t>
      </w:r>
      <w:proofErr w:type="spellStart"/>
      <w:r>
        <w:rPr>
          <w:rFonts w:ascii="Book Antiqua" w:hAnsi="Book Antiqua"/>
        </w:rPr>
        <w:t>Chagnon</w:t>
      </w:r>
      <w:proofErr w:type="spellEnd"/>
      <w:r>
        <w:rPr>
          <w:rFonts w:ascii="Book Antiqua" w:hAnsi="Book Antiqua"/>
        </w:rPr>
        <w:t xml:space="preserve"> S, El </w:t>
      </w:r>
      <w:proofErr w:type="spellStart"/>
      <w:r>
        <w:rPr>
          <w:rFonts w:ascii="Book Antiqua" w:hAnsi="Book Antiqua"/>
        </w:rPr>
        <w:t>Hajjam</w:t>
      </w:r>
      <w:proofErr w:type="spellEnd"/>
      <w:r>
        <w:rPr>
          <w:rFonts w:ascii="Book Antiqua" w:hAnsi="Book Antiqua"/>
        </w:rPr>
        <w:t xml:space="preserve"> M. Diagnosis and treatment of pulmonary arteriovenous malformations in hereditary hemorrhagic telangiectasia: An overview. </w:t>
      </w:r>
      <w:proofErr w:type="spellStart"/>
      <w:r>
        <w:rPr>
          <w:rFonts w:ascii="Book Antiqua" w:hAnsi="Book Antiqua"/>
          <w:i/>
          <w:iCs/>
        </w:rPr>
        <w:t>Diagn</w:t>
      </w:r>
      <w:proofErr w:type="spellEnd"/>
      <w:r>
        <w:rPr>
          <w:rFonts w:ascii="Book Antiqua" w:hAnsi="Book Antiqua"/>
          <w:i/>
          <w:iCs/>
        </w:rPr>
        <w:t xml:space="preserve"> </w:t>
      </w:r>
      <w:proofErr w:type="spellStart"/>
      <w:r>
        <w:rPr>
          <w:rFonts w:ascii="Book Antiqua" w:hAnsi="Book Antiqua"/>
          <w:i/>
          <w:iCs/>
        </w:rPr>
        <w:t>Interv</w:t>
      </w:r>
      <w:proofErr w:type="spellEnd"/>
      <w:r>
        <w:rPr>
          <w:rFonts w:ascii="Book Antiqua" w:hAnsi="Book Antiqua"/>
          <w:i/>
          <w:iCs/>
        </w:rPr>
        <w:t xml:space="preserve"> Imaging</w:t>
      </w:r>
      <w:r>
        <w:rPr>
          <w:rFonts w:ascii="Book Antiqua" w:hAnsi="Book Antiqua"/>
        </w:rPr>
        <w:t xml:space="preserve"> 2013; </w:t>
      </w:r>
      <w:r>
        <w:rPr>
          <w:rFonts w:ascii="Book Antiqua" w:hAnsi="Book Antiqua"/>
          <w:b/>
          <w:bCs/>
        </w:rPr>
        <w:t>94</w:t>
      </w:r>
      <w:r>
        <w:rPr>
          <w:rFonts w:ascii="Book Antiqua" w:hAnsi="Book Antiqua"/>
        </w:rPr>
        <w:t>: 835-848 [PMID: 23763987 DOI: 10.1016/j.diii.2013.03.014]</w:t>
      </w:r>
    </w:p>
    <w:p w:rsidR="00CB373C" w:rsidRDefault="004924FC">
      <w:pPr>
        <w:spacing w:line="360" w:lineRule="auto"/>
        <w:jc w:val="both"/>
        <w:rPr>
          <w:rFonts w:ascii="Book Antiqua" w:hAnsi="Book Antiqua"/>
        </w:rPr>
      </w:pPr>
      <w:r>
        <w:rPr>
          <w:rFonts w:ascii="Book Antiqua" w:hAnsi="Book Antiqua"/>
        </w:rPr>
        <w:t xml:space="preserve">4 </w:t>
      </w:r>
      <w:proofErr w:type="spellStart"/>
      <w:r>
        <w:rPr>
          <w:rFonts w:ascii="Book Antiqua" w:hAnsi="Book Antiqua"/>
          <w:b/>
          <w:bCs/>
        </w:rPr>
        <w:t>Cottin</w:t>
      </w:r>
      <w:proofErr w:type="spellEnd"/>
      <w:r>
        <w:rPr>
          <w:rFonts w:ascii="Book Antiqua" w:hAnsi="Book Antiqua"/>
          <w:b/>
          <w:bCs/>
        </w:rPr>
        <w:t xml:space="preserve"> V</w:t>
      </w:r>
      <w:r>
        <w:rPr>
          <w:rFonts w:ascii="Book Antiqua" w:hAnsi="Book Antiqua"/>
        </w:rPr>
        <w:t xml:space="preserve">, </w:t>
      </w:r>
      <w:proofErr w:type="spellStart"/>
      <w:r>
        <w:rPr>
          <w:rFonts w:ascii="Book Antiqua" w:hAnsi="Book Antiqua"/>
        </w:rPr>
        <w:t>Plauchu</w:t>
      </w:r>
      <w:proofErr w:type="spellEnd"/>
      <w:r>
        <w:rPr>
          <w:rFonts w:ascii="Book Antiqua" w:hAnsi="Book Antiqua"/>
        </w:rPr>
        <w:t xml:space="preserve"> H, Dupuis-</w:t>
      </w:r>
      <w:proofErr w:type="spellStart"/>
      <w:r>
        <w:rPr>
          <w:rFonts w:ascii="Book Antiqua" w:hAnsi="Book Antiqua"/>
        </w:rPr>
        <w:t>Girod</w:t>
      </w:r>
      <w:proofErr w:type="spellEnd"/>
      <w:r>
        <w:rPr>
          <w:rFonts w:ascii="Book Antiqua" w:hAnsi="Book Antiqua"/>
        </w:rPr>
        <w:t xml:space="preserve"> S, </w:t>
      </w:r>
      <w:proofErr w:type="spellStart"/>
      <w:r>
        <w:rPr>
          <w:rFonts w:ascii="Book Antiqua" w:hAnsi="Book Antiqua"/>
        </w:rPr>
        <w:t>Cordier</w:t>
      </w:r>
      <w:proofErr w:type="spellEnd"/>
      <w:r>
        <w:rPr>
          <w:rFonts w:ascii="Book Antiqua" w:hAnsi="Book Antiqua"/>
        </w:rPr>
        <w:t xml:space="preserve"> JF. Pulmonary arteriovenous malformations in patients with hereditary hemorrhagic telangiectasia: follow-up and pathophysiologic considerations. </w:t>
      </w:r>
      <w:r>
        <w:rPr>
          <w:rFonts w:ascii="Book Antiqua" w:hAnsi="Book Antiqua"/>
          <w:i/>
          <w:iCs/>
        </w:rPr>
        <w:t xml:space="preserve">J </w:t>
      </w:r>
      <w:proofErr w:type="spellStart"/>
      <w:r>
        <w:rPr>
          <w:rFonts w:ascii="Book Antiqua" w:hAnsi="Book Antiqua"/>
          <w:i/>
          <w:iCs/>
        </w:rPr>
        <w:t>Vasc</w:t>
      </w:r>
      <w:proofErr w:type="spellEnd"/>
      <w:r>
        <w:rPr>
          <w:rFonts w:ascii="Book Antiqua" w:hAnsi="Book Antiqua"/>
          <w:i/>
          <w:iCs/>
        </w:rPr>
        <w:t xml:space="preserve"> </w:t>
      </w:r>
      <w:proofErr w:type="spellStart"/>
      <w:r>
        <w:rPr>
          <w:rFonts w:ascii="Book Antiqua" w:hAnsi="Book Antiqua"/>
          <w:i/>
          <w:iCs/>
        </w:rPr>
        <w:t>Interv</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2007; </w:t>
      </w:r>
      <w:r>
        <w:rPr>
          <w:rFonts w:ascii="Book Antiqua" w:hAnsi="Book Antiqua"/>
          <w:b/>
          <w:bCs/>
        </w:rPr>
        <w:t>18</w:t>
      </w:r>
      <w:r>
        <w:rPr>
          <w:rFonts w:ascii="Book Antiqua" w:hAnsi="Book Antiqua"/>
        </w:rPr>
        <w:t>: 938-9; author reply 939 [PMID: 17609460 DOI: 10.1016/j.jvir.2006.12.741]</w:t>
      </w:r>
    </w:p>
    <w:p w:rsidR="00CB373C" w:rsidRDefault="004924FC">
      <w:pPr>
        <w:spacing w:line="360" w:lineRule="auto"/>
        <w:jc w:val="both"/>
        <w:rPr>
          <w:rFonts w:ascii="Book Antiqua" w:hAnsi="Book Antiqua"/>
        </w:rPr>
      </w:pPr>
      <w:r>
        <w:rPr>
          <w:rFonts w:ascii="Book Antiqua" w:hAnsi="Book Antiqua"/>
        </w:rPr>
        <w:t xml:space="preserve">5 </w:t>
      </w:r>
      <w:proofErr w:type="spellStart"/>
      <w:r>
        <w:rPr>
          <w:rFonts w:ascii="Book Antiqua" w:hAnsi="Book Antiqua"/>
          <w:b/>
          <w:bCs/>
        </w:rPr>
        <w:t>Galiè</w:t>
      </w:r>
      <w:proofErr w:type="spellEnd"/>
      <w:r>
        <w:rPr>
          <w:rFonts w:ascii="Book Antiqua" w:hAnsi="Book Antiqua"/>
          <w:b/>
          <w:bCs/>
        </w:rPr>
        <w:t xml:space="preserve"> N</w:t>
      </w:r>
      <w:r>
        <w:rPr>
          <w:rFonts w:ascii="Book Antiqua" w:hAnsi="Book Antiqua"/>
        </w:rPr>
        <w:t xml:space="preserve">, Humbert M, </w:t>
      </w:r>
      <w:proofErr w:type="spellStart"/>
      <w:r>
        <w:rPr>
          <w:rFonts w:ascii="Book Antiqua" w:hAnsi="Book Antiqua"/>
        </w:rPr>
        <w:t>Vachiery</w:t>
      </w:r>
      <w:proofErr w:type="spellEnd"/>
      <w:r>
        <w:rPr>
          <w:rFonts w:ascii="Book Antiqua" w:hAnsi="Book Antiqua"/>
        </w:rPr>
        <w:t xml:space="preserve"> JL, Gibbs S, Lang I, </w:t>
      </w:r>
      <w:proofErr w:type="spellStart"/>
      <w:r>
        <w:rPr>
          <w:rFonts w:ascii="Book Antiqua" w:hAnsi="Book Antiqua"/>
        </w:rPr>
        <w:t>Torbicki</w:t>
      </w:r>
      <w:proofErr w:type="spellEnd"/>
      <w:r>
        <w:rPr>
          <w:rFonts w:ascii="Book Antiqua" w:hAnsi="Book Antiqua"/>
        </w:rPr>
        <w:t xml:space="preserve"> A, </w:t>
      </w:r>
      <w:proofErr w:type="spellStart"/>
      <w:r>
        <w:rPr>
          <w:rFonts w:ascii="Book Antiqua" w:hAnsi="Book Antiqua"/>
        </w:rPr>
        <w:t>Simonneau</w:t>
      </w:r>
      <w:proofErr w:type="spellEnd"/>
      <w:r>
        <w:rPr>
          <w:rFonts w:ascii="Book Antiqua" w:hAnsi="Book Antiqua"/>
        </w:rPr>
        <w:t xml:space="preserve"> G, Peacock A, </w:t>
      </w:r>
      <w:proofErr w:type="spellStart"/>
      <w:r>
        <w:rPr>
          <w:rFonts w:ascii="Book Antiqua" w:hAnsi="Book Antiqua"/>
        </w:rPr>
        <w:t>Vonk</w:t>
      </w:r>
      <w:proofErr w:type="spellEnd"/>
      <w:r>
        <w:rPr>
          <w:rFonts w:ascii="Book Antiqua" w:hAnsi="Book Antiqua"/>
        </w:rPr>
        <w:t xml:space="preserve"> </w:t>
      </w:r>
      <w:proofErr w:type="spellStart"/>
      <w:r>
        <w:rPr>
          <w:rFonts w:ascii="Book Antiqua" w:hAnsi="Book Antiqua"/>
        </w:rPr>
        <w:t>Noordegraaf</w:t>
      </w:r>
      <w:proofErr w:type="spellEnd"/>
      <w:r>
        <w:rPr>
          <w:rFonts w:ascii="Book Antiqua" w:hAnsi="Book Antiqua"/>
        </w:rPr>
        <w:t xml:space="preserve"> A, </w:t>
      </w:r>
      <w:proofErr w:type="spellStart"/>
      <w:r>
        <w:rPr>
          <w:rFonts w:ascii="Book Antiqua" w:hAnsi="Book Antiqua"/>
        </w:rPr>
        <w:t>Beghetti</w:t>
      </w:r>
      <w:proofErr w:type="spellEnd"/>
      <w:r>
        <w:rPr>
          <w:rFonts w:ascii="Book Antiqua" w:hAnsi="Book Antiqua"/>
        </w:rPr>
        <w:t xml:space="preserve"> M, </w:t>
      </w:r>
      <w:proofErr w:type="spellStart"/>
      <w:r>
        <w:rPr>
          <w:rFonts w:ascii="Book Antiqua" w:hAnsi="Book Antiqua"/>
        </w:rPr>
        <w:t>Ghofrani</w:t>
      </w:r>
      <w:proofErr w:type="spellEnd"/>
      <w:r>
        <w:rPr>
          <w:rFonts w:ascii="Book Antiqua" w:hAnsi="Book Antiqua"/>
        </w:rPr>
        <w:t xml:space="preserve"> A, Gomez Sanchez MA, </w:t>
      </w:r>
      <w:proofErr w:type="spellStart"/>
      <w:r>
        <w:rPr>
          <w:rFonts w:ascii="Book Antiqua" w:hAnsi="Book Antiqua"/>
        </w:rPr>
        <w:t>Hansmann</w:t>
      </w:r>
      <w:proofErr w:type="spellEnd"/>
      <w:r>
        <w:rPr>
          <w:rFonts w:ascii="Book Antiqua" w:hAnsi="Book Antiqua"/>
        </w:rPr>
        <w:t xml:space="preserve"> G, </w:t>
      </w:r>
      <w:proofErr w:type="spellStart"/>
      <w:r>
        <w:rPr>
          <w:rFonts w:ascii="Book Antiqua" w:hAnsi="Book Antiqua"/>
        </w:rPr>
        <w:t>Klepetko</w:t>
      </w:r>
      <w:proofErr w:type="spellEnd"/>
      <w:r>
        <w:rPr>
          <w:rFonts w:ascii="Book Antiqua" w:hAnsi="Book Antiqua"/>
        </w:rPr>
        <w:t xml:space="preserve"> W, </w:t>
      </w:r>
      <w:proofErr w:type="spellStart"/>
      <w:r>
        <w:rPr>
          <w:rFonts w:ascii="Book Antiqua" w:hAnsi="Book Antiqua"/>
        </w:rPr>
        <w:t>Lancellotti</w:t>
      </w:r>
      <w:proofErr w:type="spellEnd"/>
      <w:r>
        <w:rPr>
          <w:rFonts w:ascii="Book Antiqua" w:hAnsi="Book Antiqua"/>
        </w:rPr>
        <w:t xml:space="preserve"> P, </w:t>
      </w:r>
      <w:proofErr w:type="spellStart"/>
      <w:r>
        <w:rPr>
          <w:rFonts w:ascii="Book Antiqua" w:hAnsi="Book Antiqua"/>
        </w:rPr>
        <w:t>Matucci</w:t>
      </w:r>
      <w:proofErr w:type="spellEnd"/>
      <w:r>
        <w:rPr>
          <w:rFonts w:ascii="Book Antiqua" w:hAnsi="Book Antiqua"/>
        </w:rPr>
        <w:t xml:space="preserve"> M, </w:t>
      </w:r>
      <w:proofErr w:type="spellStart"/>
      <w:r>
        <w:rPr>
          <w:rFonts w:ascii="Book Antiqua" w:hAnsi="Book Antiqua"/>
        </w:rPr>
        <w:t>McDonagh</w:t>
      </w:r>
      <w:proofErr w:type="spellEnd"/>
      <w:r>
        <w:rPr>
          <w:rFonts w:ascii="Book Antiqua" w:hAnsi="Book Antiqua"/>
        </w:rPr>
        <w:t xml:space="preserve"> T, </w:t>
      </w:r>
      <w:proofErr w:type="spellStart"/>
      <w:r>
        <w:rPr>
          <w:rFonts w:ascii="Book Antiqua" w:hAnsi="Book Antiqua"/>
        </w:rPr>
        <w:t>Pierard</w:t>
      </w:r>
      <w:proofErr w:type="spellEnd"/>
      <w:r>
        <w:rPr>
          <w:rFonts w:ascii="Book Antiqua" w:hAnsi="Book Antiqua"/>
        </w:rPr>
        <w:t xml:space="preserve"> LA, </w:t>
      </w:r>
      <w:proofErr w:type="spellStart"/>
      <w:r>
        <w:rPr>
          <w:rFonts w:ascii="Book Antiqua" w:hAnsi="Book Antiqua"/>
        </w:rPr>
        <w:t>Trindade</w:t>
      </w:r>
      <w:proofErr w:type="spellEnd"/>
      <w:r>
        <w:rPr>
          <w:rFonts w:ascii="Book Antiqua" w:hAnsi="Book Antiqua"/>
        </w:rPr>
        <w:t xml:space="preserve"> PT, </w:t>
      </w:r>
      <w:proofErr w:type="spellStart"/>
      <w:r>
        <w:rPr>
          <w:rFonts w:ascii="Book Antiqua" w:hAnsi="Book Antiqua"/>
        </w:rPr>
        <w:t>Zompatori</w:t>
      </w:r>
      <w:proofErr w:type="spellEnd"/>
      <w:r>
        <w:rPr>
          <w:rFonts w:ascii="Book Antiqua" w:hAnsi="Book Antiqua"/>
        </w:rPr>
        <w:t xml:space="preserve"> M, </w:t>
      </w:r>
      <w:proofErr w:type="spellStart"/>
      <w:r>
        <w:rPr>
          <w:rFonts w:ascii="Book Antiqua" w:hAnsi="Book Antiqua"/>
        </w:rPr>
        <w:t>Hoeper</w:t>
      </w:r>
      <w:proofErr w:type="spellEnd"/>
      <w:r>
        <w:rPr>
          <w:rFonts w:ascii="Book Antiqua" w:hAnsi="Book Antiqua"/>
        </w:rPr>
        <w:t xml:space="preserve"> M; ESC Scientific Document Group . 2015 ESC/ERS Guidelines </w:t>
      </w:r>
      <w:r>
        <w:rPr>
          <w:rFonts w:ascii="Book Antiqua" w:hAnsi="Book Antiqua"/>
        </w:rPr>
        <w:lastRenderedPageBreak/>
        <w:t xml:space="preserve">for the diagnosis and treatment of pulmonary hypertension: The Joint Task Force for the Diagnosis and Treatment of Pulmonary Hypertension of the European Society of Cardiology (ESC) and the European Respiratory Society (ERS): Endorsed by: Association for European </w:t>
      </w:r>
      <w:proofErr w:type="spellStart"/>
      <w:r>
        <w:rPr>
          <w:rFonts w:ascii="Book Antiqua" w:hAnsi="Book Antiqua"/>
        </w:rPr>
        <w:t>Paediatric</w:t>
      </w:r>
      <w:proofErr w:type="spellEnd"/>
      <w:r>
        <w:rPr>
          <w:rFonts w:ascii="Book Antiqua" w:hAnsi="Book Antiqua"/>
        </w:rPr>
        <w:t xml:space="preserve"> and Congenital Cardiology (AEPC), International Society for Heart and Lung Transplantation (ISHLT). </w:t>
      </w:r>
      <w:proofErr w:type="spellStart"/>
      <w:r>
        <w:rPr>
          <w:rFonts w:ascii="Book Antiqua" w:hAnsi="Book Antiqua"/>
          <w:i/>
          <w:iCs/>
        </w:rPr>
        <w:t>Eur</w:t>
      </w:r>
      <w:proofErr w:type="spellEnd"/>
      <w:r>
        <w:rPr>
          <w:rFonts w:ascii="Book Antiqua" w:hAnsi="Book Antiqua"/>
          <w:i/>
          <w:iCs/>
        </w:rPr>
        <w:t xml:space="preserve"> Heart J</w:t>
      </w:r>
      <w:r>
        <w:rPr>
          <w:rFonts w:ascii="Book Antiqua" w:hAnsi="Book Antiqua"/>
        </w:rPr>
        <w:t xml:space="preserve"> 2016; </w:t>
      </w:r>
      <w:r>
        <w:rPr>
          <w:rFonts w:ascii="Book Antiqua" w:hAnsi="Book Antiqua"/>
          <w:b/>
          <w:bCs/>
        </w:rPr>
        <w:t>37</w:t>
      </w:r>
      <w:r>
        <w:rPr>
          <w:rFonts w:ascii="Book Antiqua" w:hAnsi="Book Antiqua"/>
        </w:rPr>
        <w:t>: 67-119 [PMID: 26320113 DOI: 10.1093/</w:t>
      </w:r>
      <w:proofErr w:type="spellStart"/>
      <w:r>
        <w:rPr>
          <w:rFonts w:ascii="Book Antiqua" w:hAnsi="Book Antiqua"/>
        </w:rPr>
        <w:t>eurheartj</w:t>
      </w:r>
      <w:proofErr w:type="spellEnd"/>
      <w:r>
        <w:rPr>
          <w:rFonts w:ascii="Book Antiqua" w:hAnsi="Book Antiqua"/>
        </w:rPr>
        <w:t>/ehv317]</w:t>
      </w:r>
    </w:p>
    <w:p w:rsidR="00CB373C" w:rsidRDefault="004924FC">
      <w:pPr>
        <w:spacing w:line="360" w:lineRule="auto"/>
        <w:jc w:val="both"/>
        <w:rPr>
          <w:rFonts w:ascii="Book Antiqua" w:hAnsi="Book Antiqua"/>
        </w:rPr>
      </w:pPr>
      <w:r>
        <w:rPr>
          <w:rFonts w:ascii="Book Antiqua" w:hAnsi="Book Antiqua"/>
        </w:rPr>
        <w:t xml:space="preserve">6 </w:t>
      </w:r>
      <w:proofErr w:type="spellStart"/>
      <w:r>
        <w:rPr>
          <w:rFonts w:ascii="Book Antiqua" w:hAnsi="Book Antiqua"/>
          <w:b/>
          <w:bCs/>
        </w:rPr>
        <w:t>Hoeper</w:t>
      </w:r>
      <w:proofErr w:type="spellEnd"/>
      <w:r>
        <w:rPr>
          <w:rFonts w:ascii="Book Antiqua" w:hAnsi="Book Antiqua"/>
          <w:b/>
          <w:bCs/>
        </w:rPr>
        <w:t xml:space="preserve"> MM</w:t>
      </w:r>
      <w:r>
        <w:rPr>
          <w:rFonts w:ascii="Book Antiqua" w:hAnsi="Book Antiqua"/>
        </w:rPr>
        <w:t xml:space="preserve">, </w:t>
      </w:r>
      <w:proofErr w:type="spellStart"/>
      <w:r>
        <w:rPr>
          <w:rFonts w:ascii="Book Antiqua" w:hAnsi="Book Antiqua"/>
        </w:rPr>
        <w:t>Pittrow</w:t>
      </w:r>
      <w:proofErr w:type="spellEnd"/>
      <w:r>
        <w:rPr>
          <w:rFonts w:ascii="Book Antiqua" w:hAnsi="Book Antiqua"/>
        </w:rPr>
        <w:t xml:space="preserve"> D, </w:t>
      </w:r>
      <w:proofErr w:type="spellStart"/>
      <w:r>
        <w:rPr>
          <w:rFonts w:ascii="Book Antiqua" w:hAnsi="Book Antiqua"/>
        </w:rPr>
        <w:t>Opitz</w:t>
      </w:r>
      <w:proofErr w:type="spellEnd"/>
      <w:r>
        <w:rPr>
          <w:rFonts w:ascii="Book Antiqua" w:hAnsi="Book Antiqua"/>
        </w:rPr>
        <w:t xml:space="preserve"> C, Gibbs JSR, </w:t>
      </w:r>
      <w:proofErr w:type="spellStart"/>
      <w:r>
        <w:rPr>
          <w:rFonts w:ascii="Book Antiqua" w:hAnsi="Book Antiqua"/>
        </w:rPr>
        <w:t>Rosenkranz</w:t>
      </w:r>
      <w:proofErr w:type="spellEnd"/>
      <w:r>
        <w:rPr>
          <w:rFonts w:ascii="Book Antiqua" w:hAnsi="Book Antiqua"/>
        </w:rPr>
        <w:t xml:space="preserve"> S, </w:t>
      </w:r>
      <w:proofErr w:type="spellStart"/>
      <w:r>
        <w:rPr>
          <w:rFonts w:ascii="Book Antiqua" w:hAnsi="Book Antiqua"/>
        </w:rPr>
        <w:t>Grünig</w:t>
      </w:r>
      <w:proofErr w:type="spellEnd"/>
      <w:r>
        <w:rPr>
          <w:rFonts w:ascii="Book Antiqua" w:hAnsi="Book Antiqua"/>
        </w:rPr>
        <w:t xml:space="preserve"> E, Olsson KM, </w:t>
      </w:r>
      <w:proofErr w:type="spellStart"/>
      <w:r>
        <w:rPr>
          <w:rFonts w:ascii="Book Antiqua" w:hAnsi="Book Antiqua"/>
        </w:rPr>
        <w:t>Huscher</w:t>
      </w:r>
      <w:proofErr w:type="spellEnd"/>
      <w:r>
        <w:rPr>
          <w:rFonts w:ascii="Book Antiqua" w:hAnsi="Book Antiqua"/>
        </w:rPr>
        <w:t xml:space="preserve"> D. Risk assessment in pulmonary arterial hypertension. </w:t>
      </w:r>
      <w:proofErr w:type="spellStart"/>
      <w:r>
        <w:rPr>
          <w:rFonts w:ascii="Book Antiqua" w:hAnsi="Book Antiqua"/>
          <w:i/>
          <w:iCs/>
        </w:rPr>
        <w:t>Eur</w:t>
      </w:r>
      <w:proofErr w:type="spellEnd"/>
      <w:r>
        <w:rPr>
          <w:rFonts w:ascii="Book Antiqua" w:hAnsi="Book Antiqua"/>
          <w:i/>
          <w:iCs/>
        </w:rPr>
        <w:t xml:space="preserve"> </w:t>
      </w:r>
      <w:proofErr w:type="spellStart"/>
      <w:r>
        <w:rPr>
          <w:rFonts w:ascii="Book Antiqua" w:hAnsi="Book Antiqua"/>
          <w:i/>
          <w:iCs/>
        </w:rPr>
        <w:t>Respir</w:t>
      </w:r>
      <w:proofErr w:type="spellEnd"/>
      <w:r>
        <w:rPr>
          <w:rFonts w:ascii="Book Antiqua" w:hAnsi="Book Antiqua"/>
          <w:i/>
          <w:iCs/>
        </w:rPr>
        <w:t xml:space="preserve"> J</w:t>
      </w:r>
      <w:r>
        <w:rPr>
          <w:rFonts w:ascii="Book Antiqua" w:hAnsi="Book Antiqua"/>
        </w:rPr>
        <w:t xml:space="preserve"> 2018; </w:t>
      </w:r>
      <w:r>
        <w:rPr>
          <w:rFonts w:ascii="Book Antiqua" w:hAnsi="Book Antiqua"/>
          <w:b/>
          <w:bCs/>
        </w:rPr>
        <w:t>51</w:t>
      </w:r>
      <w:r>
        <w:rPr>
          <w:rFonts w:ascii="Book Antiqua" w:hAnsi="Book Antiqua"/>
        </w:rPr>
        <w:t xml:space="preserve"> [PMID: 29599117 DOI: 10.1183/13993003.02606-2017]</w:t>
      </w:r>
    </w:p>
    <w:p w:rsidR="00CB373C" w:rsidRDefault="004924FC">
      <w:pPr>
        <w:spacing w:line="360" w:lineRule="auto"/>
        <w:jc w:val="both"/>
        <w:rPr>
          <w:rFonts w:ascii="Book Antiqua" w:hAnsi="Book Antiqua"/>
        </w:rPr>
      </w:pPr>
      <w:r>
        <w:rPr>
          <w:rFonts w:ascii="Book Antiqua" w:hAnsi="Book Antiqua"/>
        </w:rPr>
        <w:t xml:space="preserve">7 </w:t>
      </w:r>
      <w:proofErr w:type="spellStart"/>
      <w:r>
        <w:rPr>
          <w:rFonts w:ascii="Book Antiqua" w:hAnsi="Book Antiqua"/>
          <w:b/>
          <w:bCs/>
        </w:rPr>
        <w:t>Shovlin</w:t>
      </w:r>
      <w:proofErr w:type="spellEnd"/>
      <w:r>
        <w:rPr>
          <w:rFonts w:ascii="Book Antiqua" w:hAnsi="Book Antiqua"/>
          <w:b/>
          <w:bCs/>
        </w:rPr>
        <w:t xml:space="preserve"> CL</w:t>
      </w:r>
      <w:r>
        <w:rPr>
          <w:rFonts w:ascii="Book Antiqua" w:hAnsi="Book Antiqua"/>
        </w:rPr>
        <w:t xml:space="preserve">, </w:t>
      </w:r>
      <w:proofErr w:type="spellStart"/>
      <w:r>
        <w:rPr>
          <w:rFonts w:ascii="Book Antiqua" w:hAnsi="Book Antiqua"/>
        </w:rPr>
        <w:t>Guttmacher</w:t>
      </w:r>
      <w:proofErr w:type="spellEnd"/>
      <w:r>
        <w:rPr>
          <w:rFonts w:ascii="Book Antiqua" w:hAnsi="Book Antiqua"/>
        </w:rPr>
        <w:t xml:space="preserve"> AE, </w:t>
      </w:r>
      <w:proofErr w:type="spellStart"/>
      <w:r>
        <w:rPr>
          <w:rFonts w:ascii="Book Antiqua" w:hAnsi="Book Antiqua"/>
        </w:rPr>
        <w:t>Buscarini</w:t>
      </w:r>
      <w:proofErr w:type="spellEnd"/>
      <w:r>
        <w:rPr>
          <w:rFonts w:ascii="Book Antiqua" w:hAnsi="Book Antiqua"/>
        </w:rPr>
        <w:t xml:space="preserve"> E, </w:t>
      </w:r>
      <w:proofErr w:type="spellStart"/>
      <w:r>
        <w:rPr>
          <w:rFonts w:ascii="Book Antiqua" w:hAnsi="Book Antiqua"/>
        </w:rPr>
        <w:t>Faughnan</w:t>
      </w:r>
      <w:proofErr w:type="spellEnd"/>
      <w:r>
        <w:rPr>
          <w:rFonts w:ascii="Book Antiqua" w:hAnsi="Book Antiqua"/>
        </w:rPr>
        <w:t xml:space="preserve"> ME, Hyland RH, </w:t>
      </w:r>
      <w:proofErr w:type="spellStart"/>
      <w:r>
        <w:rPr>
          <w:rFonts w:ascii="Book Antiqua" w:hAnsi="Book Antiqua"/>
        </w:rPr>
        <w:t>Westermann</w:t>
      </w:r>
      <w:proofErr w:type="spellEnd"/>
      <w:r>
        <w:rPr>
          <w:rFonts w:ascii="Book Antiqua" w:hAnsi="Book Antiqua"/>
        </w:rPr>
        <w:t xml:space="preserve"> CJ, </w:t>
      </w:r>
      <w:proofErr w:type="spellStart"/>
      <w:r>
        <w:rPr>
          <w:rFonts w:ascii="Book Antiqua" w:hAnsi="Book Antiqua"/>
        </w:rPr>
        <w:t>Kjeldsen</w:t>
      </w:r>
      <w:proofErr w:type="spellEnd"/>
      <w:r>
        <w:rPr>
          <w:rFonts w:ascii="Book Antiqua" w:hAnsi="Book Antiqua"/>
        </w:rPr>
        <w:t xml:space="preserve"> AD, </w:t>
      </w:r>
      <w:proofErr w:type="spellStart"/>
      <w:r>
        <w:rPr>
          <w:rFonts w:ascii="Book Antiqua" w:hAnsi="Book Antiqua"/>
        </w:rPr>
        <w:t>Plauchu</w:t>
      </w:r>
      <w:proofErr w:type="spellEnd"/>
      <w:r>
        <w:rPr>
          <w:rFonts w:ascii="Book Antiqua" w:hAnsi="Book Antiqua"/>
        </w:rPr>
        <w:t xml:space="preserve"> H. Diagnostic criteria for hereditary hemorrhagic telangiectasia (</w:t>
      </w:r>
      <w:proofErr w:type="spellStart"/>
      <w:r>
        <w:rPr>
          <w:rFonts w:ascii="Book Antiqua" w:hAnsi="Book Antiqua"/>
        </w:rPr>
        <w:t>Rendu</w:t>
      </w:r>
      <w:proofErr w:type="spellEnd"/>
      <w:r>
        <w:rPr>
          <w:rFonts w:ascii="Book Antiqua" w:hAnsi="Book Antiqua"/>
        </w:rPr>
        <w:t xml:space="preserve">-Osler-Weber syndrome). </w:t>
      </w:r>
      <w:r>
        <w:rPr>
          <w:rFonts w:ascii="Book Antiqua" w:hAnsi="Book Antiqua"/>
          <w:i/>
          <w:iCs/>
        </w:rPr>
        <w:t>Am J Med Genet</w:t>
      </w:r>
      <w:r>
        <w:rPr>
          <w:rFonts w:ascii="Book Antiqua" w:hAnsi="Book Antiqua"/>
        </w:rPr>
        <w:t xml:space="preserve"> 2000; </w:t>
      </w:r>
      <w:r>
        <w:rPr>
          <w:rFonts w:ascii="Book Antiqua" w:hAnsi="Book Antiqua"/>
          <w:b/>
          <w:bCs/>
        </w:rPr>
        <w:t>91</w:t>
      </w:r>
      <w:r>
        <w:rPr>
          <w:rFonts w:ascii="Book Antiqua" w:hAnsi="Book Antiqua"/>
        </w:rPr>
        <w:t>: 66-67 [PMID: 10751092 DOI: 10.1002</w:t>
      </w:r>
      <w:proofErr w:type="gramStart"/>
      <w:r>
        <w:rPr>
          <w:rFonts w:ascii="Book Antiqua" w:hAnsi="Book Antiqua"/>
        </w:rPr>
        <w:t>/(</w:t>
      </w:r>
      <w:proofErr w:type="spellStart"/>
      <w:proofErr w:type="gramEnd"/>
      <w:r>
        <w:rPr>
          <w:rFonts w:ascii="Book Antiqua" w:hAnsi="Book Antiqua"/>
        </w:rPr>
        <w:t>sici</w:t>
      </w:r>
      <w:proofErr w:type="spellEnd"/>
      <w:r>
        <w:rPr>
          <w:rFonts w:ascii="Book Antiqua" w:hAnsi="Book Antiqua"/>
        </w:rPr>
        <w:t>)1096-8628(20000306)91:1&lt;66::aid-ajmg12&gt;3.0.co;2-p]</w:t>
      </w:r>
    </w:p>
    <w:p w:rsidR="00CB373C" w:rsidRDefault="004924FC">
      <w:pPr>
        <w:spacing w:line="360" w:lineRule="auto"/>
        <w:jc w:val="both"/>
        <w:rPr>
          <w:rFonts w:ascii="Book Antiqua" w:hAnsi="Book Antiqua"/>
        </w:rPr>
      </w:pPr>
      <w:r>
        <w:rPr>
          <w:rFonts w:ascii="Book Antiqua" w:hAnsi="Book Antiqua"/>
        </w:rPr>
        <w:t xml:space="preserve">8 </w:t>
      </w:r>
      <w:proofErr w:type="spellStart"/>
      <w:r>
        <w:rPr>
          <w:rFonts w:ascii="Book Antiqua" w:hAnsi="Book Antiqua"/>
          <w:b/>
          <w:bCs/>
        </w:rPr>
        <w:t>Sharathkumar</w:t>
      </w:r>
      <w:proofErr w:type="spellEnd"/>
      <w:r>
        <w:rPr>
          <w:rFonts w:ascii="Book Antiqua" w:hAnsi="Book Antiqua"/>
          <w:b/>
          <w:bCs/>
        </w:rPr>
        <w:t xml:space="preserve"> AA</w:t>
      </w:r>
      <w:r>
        <w:rPr>
          <w:rFonts w:ascii="Book Antiqua" w:hAnsi="Book Antiqua"/>
        </w:rPr>
        <w:t xml:space="preserve">, Shapiro A. Hereditary </w:t>
      </w:r>
      <w:proofErr w:type="spellStart"/>
      <w:r>
        <w:rPr>
          <w:rFonts w:ascii="Book Antiqua" w:hAnsi="Book Antiqua"/>
        </w:rPr>
        <w:t>haemorrhagic</w:t>
      </w:r>
      <w:proofErr w:type="spellEnd"/>
      <w:r>
        <w:rPr>
          <w:rFonts w:ascii="Book Antiqua" w:hAnsi="Book Antiqua"/>
        </w:rPr>
        <w:t xml:space="preserve"> telangiectasia. </w:t>
      </w:r>
      <w:proofErr w:type="spellStart"/>
      <w:r>
        <w:rPr>
          <w:rFonts w:ascii="Book Antiqua" w:hAnsi="Book Antiqua"/>
          <w:i/>
          <w:iCs/>
        </w:rPr>
        <w:t>Haemophilia</w:t>
      </w:r>
      <w:proofErr w:type="spellEnd"/>
      <w:r>
        <w:rPr>
          <w:rFonts w:ascii="Book Antiqua" w:hAnsi="Book Antiqua"/>
        </w:rPr>
        <w:t xml:space="preserve"> 2008; </w:t>
      </w:r>
      <w:r>
        <w:rPr>
          <w:rFonts w:ascii="Book Antiqua" w:hAnsi="Book Antiqua"/>
          <w:b/>
          <w:bCs/>
        </w:rPr>
        <w:t>14</w:t>
      </w:r>
      <w:r>
        <w:rPr>
          <w:rFonts w:ascii="Book Antiqua" w:hAnsi="Book Antiqua"/>
        </w:rPr>
        <w:t>: 1269-1280 [PMID: 19141168 DOI: 10.1111/j.1365-2516.2008.01774.x]</w:t>
      </w:r>
    </w:p>
    <w:p w:rsidR="00CB373C" w:rsidRDefault="004924FC">
      <w:pPr>
        <w:spacing w:line="360" w:lineRule="auto"/>
        <w:jc w:val="both"/>
        <w:rPr>
          <w:rFonts w:ascii="Book Antiqua" w:hAnsi="Book Antiqua"/>
        </w:rPr>
      </w:pPr>
      <w:r>
        <w:rPr>
          <w:rFonts w:ascii="Book Antiqua" w:hAnsi="Book Antiqua"/>
        </w:rPr>
        <w:t xml:space="preserve">9 </w:t>
      </w:r>
      <w:proofErr w:type="spellStart"/>
      <w:r>
        <w:rPr>
          <w:rFonts w:ascii="Book Antiqua" w:hAnsi="Book Antiqua"/>
          <w:b/>
          <w:bCs/>
        </w:rPr>
        <w:t>Cazacu</w:t>
      </w:r>
      <w:proofErr w:type="spellEnd"/>
      <w:r>
        <w:rPr>
          <w:rFonts w:ascii="Book Antiqua" w:hAnsi="Book Antiqua"/>
          <w:b/>
          <w:bCs/>
        </w:rPr>
        <w:t xml:space="preserve"> IM,</w:t>
      </w:r>
      <w:r>
        <w:rPr>
          <w:rFonts w:ascii="Book Antiqua" w:hAnsi="Book Antiqua"/>
        </w:rPr>
        <w:t xml:space="preserve"> Singh BS, </w:t>
      </w:r>
      <w:proofErr w:type="spellStart"/>
      <w:r>
        <w:rPr>
          <w:rFonts w:ascii="Book Antiqua" w:hAnsi="Book Antiqua"/>
        </w:rPr>
        <w:t>Saftoiu</w:t>
      </w:r>
      <w:proofErr w:type="spellEnd"/>
      <w:r>
        <w:rPr>
          <w:rFonts w:ascii="Book Antiqua" w:hAnsi="Book Antiqua"/>
        </w:rPr>
        <w:t xml:space="preserve"> A, </w:t>
      </w:r>
      <w:proofErr w:type="spellStart"/>
      <w:r>
        <w:rPr>
          <w:rFonts w:ascii="Book Antiqua" w:hAnsi="Book Antiqua"/>
        </w:rPr>
        <w:t>Bhutani</w:t>
      </w:r>
      <w:proofErr w:type="spellEnd"/>
      <w:r>
        <w:rPr>
          <w:rFonts w:ascii="Book Antiqua" w:hAnsi="Book Antiqua"/>
        </w:rPr>
        <w:t xml:space="preserve"> MS. Recent developments in </w:t>
      </w:r>
      <w:proofErr w:type="spellStart"/>
      <w:r>
        <w:rPr>
          <w:rFonts w:ascii="Book Antiqua" w:hAnsi="Book Antiqua"/>
        </w:rPr>
        <w:t>hepatopancreatobiliary</w:t>
      </w:r>
      <w:proofErr w:type="spellEnd"/>
      <w:r>
        <w:rPr>
          <w:rFonts w:ascii="Book Antiqua" w:hAnsi="Book Antiqua"/>
        </w:rPr>
        <w:t xml:space="preserve"> EUS. </w:t>
      </w:r>
      <w:proofErr w:type="spellStart"/>
      <w:r>
        <w:rPr>
          <w:rFonts w:ascii="Book Antiqua" w:hAnsi="Book Antiqua"/>
          <w:i/>
          <w:iCs/>
        </w:rPr>
        <w:t>Endosc</w:t>
      </w:r>
      <w:proofErr w:type="spellEnd"/>
      <w:r>
        <w:rPr>
          <w:rFonts w:ascii="Book Antiqua" w:hAnsi="Book Antiqua"/>
          <w:i/>
          <w:iCs/>
        </w:rPr>
        <w:t xml:space="preserve"> Ultrasound</w:t>
      </w:r>
      <w:r>
        <w:rPr>
          <w:rFonts w:ascii="Book Antiqua" w:hAnsi="Book Antiqua"/>
        </w:rPr>
        <w:t xml:space="preserve"> 2019; </w:t>
      </w:r>
      <w:r>
        <w:rPr>
          <w:rFonts w:ascii="Book Antiqua" w:hAnsi="Book Antiqua"/>
          <w:b/>
          <w:bCs/>
        </w:rPr>
        <w:t>8:</w:t>
      </w:r>
      <w:r>
        <w:rPr>
          <w:rFonts w:ascii="Book Antiqua" w:hAnsi="Book Antiqua"/>
        </w:rPr>
        <w:t xml:space="preserve"> 146-150 [PMID: 31031329 DOI: 10.4103/eus.eus_20_19]</w:t>
      </w:r>
    </w:p>
    <w:p w:rsidR="00CB373C" w:rsidRDefault="004924FC">
      <w:pPr>
        <w:spacing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Bossone</w:t>
      </w:r>
      <w:proofErr w:type="spellEnd"/>
      <w:r>
        <w:rPr>
          <w:rFonts w:ascii="Book Antiqua" w:hAnsi="Book Antiqua"/>
          <w:b/>
          <w:bCs/>
        </w:rPr>
        <w:t xml:space="preserve"> E</w:t>
      </w:r>
      <w:r>
        <w:rPr>
          <w:rFonts w:ascii="Book Antiqua" w:hAnsi="Book Antiqua"/>
        </w:rPr>
        <w:t xml:space="preserve">, </w:t>
      </w:r>
      <w:proofErr w:type="spellStart"/>
      <w:r>
        <w:rPr>
          <w:rFonts w:ascii="Book Antiqua" w:hAnsi="Book Antiqua"/>
        </w:rPr>
        <w:t>D'Andrea</w:t>
      </w:r>
      <w:proofErr w:type="spellEnd"/>
      <w:r>
        <w:rPr>
          <w:rFonts w:ascii="Book Antiqua" w:hAnsi="Book Antiqua"/>
        </w:rPr>
        <w:t xml:space="preserve"> A, </w:t>
      </w:r>
      <w:proofErr w:type="spellStart"/>
      <w:r>
        <w:rPr>
          <w:rFonts w:ascii="Book Antiqua" w:hAnsi="Book Antiqua"/>
        </w:rPr>
        <w:t>D'Alto</w:t>
      </w:r>
      <w:proofErr w:type="spellEnd"/>
      <w:r>
        <w:rPr>
          <w:rFonts w:ascii="Book Antiqua" w:hAnsi="Book Antiqua"/>
        </w:rPr>
        <w:t xml:space="preserve"> M, </w:t>
      </w:r>
      <w:proofErr w:type="spellStart"/>
      <w:r>
        <w:rPr>
          <w:rFonts w:ascii="Book Antiqua" w:hAnsi="Book Antiqua"/>
        </w:rPr>
        <w:t>Citro</w:t>
      </w:r>
      <w:proofErr w:type="spellEnd"/>
      <w:r>
        <w:rPr>
          <w:rFonts w:ascii="Book Antiqua" w:hAnsi="Book Antiqua"/>
        </w:rPr>
        <w:t xml:space="preserve"> R, </w:t>
      </w:r>
      <w:proofErr w:type="spellStart"/>
      <w:r>
        <w:rPr>
          <w:rFonts w:ascii="Book Antiqua" w:hAnsi="Book Antiqua"/>
        </w:rPr>
        <w:t>Argiento</w:t>
      </w:r>
      <w:proofErr w:type="spellEnd"/>
      <w:r>
        <w:rPr>
          <w:rFonts w:ascii="Book Antiqua" w:hAnsi="Book Antiqua"/>
        </w:rPr>
        <w:t xml:space="preserve"> P, Ferrara F, </w:t>
      </w:r>
      <w:proofErr w:type="spellStart"/>
      <w:r>
        <w:rPr>
          <w:rFonts w:ascii="Book Antiqua" w:hAnsi="Book Antiqua"/>
        </w:rPr>
        <w:t>Cittadini</w:t>
      </w:r>
      <w:proofErr w:type="spellEnd"/>
      <w:r>
        <w:rPr>
          <w:rFonts w:ascii="Book Antiqua" w:hAnsi="Book Antiqua"/>
        </w:rPr>
        <w:t xml:space="preserve"> A, </w:t>
      </w:r>
      <w:proofErr w:type="spellStart"/>
      <w:r>
        <w:rPr>
          <w:rFonts w:ascii="Book Antiqua" w:hAnsi="Book Antiqua"/>
        </w:rPr>
        <w:t>Rubenfire</w:t>
      </w:r>
      <w:proofErr w:type="spellEnd"/>
      <w:r>
        <w:rPr>
          <w:rFonts w:ascii="Book Antiqua" w:hAnsi="Book Antiqua"/>
        </w:rPr>
        <w:t xml:space="preserve"> M, </w:t>
      </w:r>
      <w:proofErr w:type="spellStart"/>
      <w:r>
        <w:rPr>
          <w:rFonts w:ascii="Book Antiqua" w:hAnsi="Book Antiqua"/>
        </w:rPr>
        <w:t>Naeije</w:t>
      </w:r>
      <w:proofErr w:type="spellEnd"/>
      <w:r>
        <w:rPr>
          <w:rFonts w:ascii="Book Antiqua" w:hAnsi="Book Antiqua"/>
        </w:rPr>
        <w:t xml:space="preserve"> R. Echocardiography in pulmonary arterial hypertension: from diagnosis to prognosis. </w:t>
      </w:r>
      <w:r>
        <w:rPr>
          <w:rFonts w:ascii="Book Antiqua" w:hAnsi="Book Antiqua"/>
          <w:i/>
          <w:iCs/>
        </w:rPr>
        <w:t xml:space="preserve">J Am </w:t>
      </w:r>
      <w:proofErr w:type="spellStart"/>
      <w:r>
        <w:rPr>
          <w:rFonts w:ascii="Book Antiqua" w:hAnsi="Book Antiqua"/>
          <w:i/>
          <w:iCs/>
        </w:rPr>
        <w:t>Soc</w:t>
      </w:r>
      <w:proofErr w:type="spellEnd"/>
      <w:r>
        <w:rPr>
          <w:rFonts w:ascii="Book Antiqua" w:hAnsi="Book Antiqua"/>
          <w:i/>
          <w:iCs/>
        </w:rPr>
        <w:t xml:space="preserve"> </w:t>
      </w:r>
      <w:proofErr w:type="spellStart"/>
      <w:r>
        <w:rPr>
          <w:rFonts w:ascii="Book Antiqua" w:hAnsi="Book Antiqua"/>
          <w:i/>
          <w:iCs/>
        </w:rPr>
        <w:t>Echocardiogr</w:t>
      </w:r>
      <w:proofErr w:type="spellEnd"/>
      <w:r>
        <w:rPr>
          <w:rFonts w:ascii="Book Antiqua" w:hAnsi="Book Antiqua"/>
        </w:rPr>
        <w:t xml:space="preserve"> 2013; </w:t>
      </w:r>
      <w:r>
        <w:rPr>
          <w:rFonts w:ascii="Book Antiqua" w:hAnsi="Book Antiqua"/>
          <w:b/>
          <w:bCs/>
        </w:rPr>
        <w:t>26</w:t>
      </w:r>
      <w:r>
        <w:rPr>
          <w:rFonts w:ascii="Book Antiqua" w:hAnsi="Book Antiqua"/>
        </w:rPr>
        <w:t>: 1-14 [PMID: 23140849 DOI: 10.1016/j.echo.2012.10.009]</w:t>
      </w:r>
    </w:p>
    <w:p w:rsidR="00CB373C" w:rsidRDefault="004924FC">
      <w:pPr>
        <w:spacing w:line="360" w:lineRule="auto"/>
        <w:jc w:val="both"/>
        <w:rPr>
          <w:rFonts w:ascii="Book Antiqua" w:hAnsi="Book Antiqua"/>
        </w:rPr>
      </w:pPr>
      <w:r>
        <w:rPr>
          <w:rFonts w:ascii="Book Antiqua" w:hAnsi="Book Antiqua"/>
        </w:rPr>
        <w:t xml:space="preserve">11 </w:t>
      </w:r>
      <w:r>
        <w:rPr>
          <w:rFonts w:ascii="Book Antiqua" w:hAnsi="Book Antiqua"/>
          <w:b/>
          <w:bCs/>
        </w:rPr>
        <w:t>Freed BH</w:t>
      </w:r>
      <w:r>
        <w:rPr>
          <w:rFonts w:ascii="Book Antiqua" w:hAnsi="Book Antiqua"/>
        </w:rPr>
        <w:t xml:space="preserve">, Collins JD, François CJ, Barker AJ, </w:t>
      </w:r>
      <w:proofErr w:type="spellStart"/>
      <w:r>
        <w:rPr>
          <w:rFonts w:ascii="Book Antiqua" w:hAnsi="Book Antiqua"/>
        </w:rPr>
        <w:t>Cuttica</w:t>
      </w:r>
      <w:proofErr w:type="spellEnd"/>
      <w:r>
        <w:rPr>
          <w:rFonts w:ascii="Book Antiqua" w:hAnsi="Book Antiqua"/>
        </w:rPr>
        <w:t xml:space="preserve"> MJ, </w:t>
      </w:r>
      <w:proofErr w:type="spellStart"/>
      <w:r>
        <w:rPr>
          <w:rFonts w:ascii="Book Antiqua" w:hAnsi="Book Antiqua"/>
        </w:rPr>
        <w:t>Chesler</w:t>
      </w:r>
      <w:proofErr w:type="spellEnd"/>
      <w:r>
        <w:rPr>
          <w:rFonts w:ascii="Book Antiqua" w:hAnsi="Book Antiqua"/>
        </w:rPr>
        <w:t xml:space="preserve"> NC, </w:t>
      </w:r>
      <w:proofErr w:type="spellStart"/>
      <w:r>
        <w:rPr>
          <w:rFonts w:ascii="Book Antiqua" w:hAnsi="Book Antiqua"/>
        </w:rPr>
        <w:t>Markl</w:t>
      </w:r>
      <w:proofErr w:type="spellEnd"/>
      <w:r>
        <w:rPr>
          <w:rFonts w:ascii="Book Antiqua" w:hAnsi="Book Antiqua"/>
        </w:rPr>
        <w:t xml:space="preserve"> M, Shah SJ. MR and CT Imaging for the Evaluation of Pulmonary Hypertension. </w:t>
      </w:r>
      <w:r>
        <w:rPr>
          <w:rFonts w:ascii="Book Antiqua" w:hAnsi="Book Antiqua"/>
          <w:i/>
          <w:iCs/>
        </w:rPr>
        <w:t xml:space="preserve">JACC </w:t>
      </w:r>
      <w:proofErr w:type="spellStart"/>
      <w:r>
        <w:rPr>
          <w:rFonts w:ascii="Book Antiqua" w:hAnsi="Book Antiqua"/>
          <w:i/>
          <w:iCs/>
        </w:rPr>
        <w:t>Cardiovasc</w:t>
      </w:r>
      <w:proofErr w:type="spellEnd"/>
      <w:r>
        <w:rPr>
          <w:rFonts w:ascii="Book Antiqua" w:hAnsi="Book Antiqua"/>
          <w:i/>
          <w:iCs/>
        </w:rPr>
        <w:t xml:space="preserve"> Imaging</w:t>
      </w:r>
      <w:r>
        <w:rPr>
          <w:rFonts w:ascii="Book Antiqua" w:hAnsi="Book Antiqua"/>
        </w:rPr>
        <w:t xml:space="preserve"> 2016; </w:t>
      </w:r>
      <w:r>
        <w:rPr>
          <w:rFonts w:ascii="Book Antiqua" w:hAnsi="Book Antiqua"/>
          <w:b/>
          <w:bCs/>
        </w:rPr>
        <w:t>9</w:t>
      </w:r>
      <w:r>
        <w:rPr>
          <w:rFonts w:ascii="Book Antiqua" w:hAnsi="Book Antiqua"/>
        </w:rPr>
        <w:t>: 715-732 [PMID: 27282439 DOI: 10.1016/j.jcmg.2015.12.015]</w:t>
      </w:r>
    </w:p>
    <w:p w:rsidR="00CB373C" w:rsidRDefault="004924FC">
      <w:pPr>
        <w:spacing w:line="360" w:lineRule="auto"/>
        <w:jc w:val="both"/>
        <w:rPr>
          <w:rFonts w:ascii="Book Antiqua" w:hAnsi="Book Antiqua"/>
        </w:rPr>
      </w:pPr>
      <w:r>
        <w:rPr>
          <w:rFonts w:ascii="Book Antiqua" w:hAnsi="Book Antiqua"/>
        </w:rPr>
        <w:t xml:space="preserve">12 </w:t>
      </w:r>
      <w:r>
        <w:rPr>
          <w:rFonts w:ascii="Book Antiqua" w:hAnsi="Book Antiqua"/>
          <w:b/>
          <w:bCs/>
        </w:rPr>
        <w:t>Lin WD</w:t>
      </w:r>
      <w:r>
        <w:rPr>
          <w:rFonts w:ascii="Book Antiqua" w:hAnsi="Book Antiqua"/>
        </w:rPr>
        <w:t xml:space="preserve">, Wu JY, Hsu HB, Tsai FJ, Lee CC, Tsai CH. Mutation analysis of a family with hereditary hemorrhagic telangiectasia associated with hepatic arteriovenous malformation. </w:t>
      </w:r>
      <w:r>
        <w:rPr>
          <w:rFonts w:ascii="Book Antiqua" w:hAnsi="Book Antiqua"/>
          <w:i/>
          <w:iCs/>
        </w:rPr>
        <w:t xml:space="preserve">J </w:t>
      </w:r>
      <w:proofErr w:type="spellStart"/>
      <w:r>
        <w:rPr>
          <w:rFonts w:ascii="Book Antiqua" w:hAnsi="Book Antiqua"/>
          <w:i/>
          <w:iCs/>
        </w:rPr>
        <w:t>Formos</w:t>
      </w:r>
      <w:proofErr w:type="spellEnd"/>
      <w:r>
        <w:rPr>
          <w:rFonts w:ascii="Book Antiqua" w:hAnsi="Book Antiqua"/>
          <w:i/>
          <w:iCs/>
        </w:rPr>
        <w:t xml:space="preserve"> Med </w:t>
      </w:r>
      <w:proofErr w:type="spellStart"/>
      <w:r>
        <w:rPr>
          <w:rFonts w:ascii="Book Antiqua" w:hAnsi="Book Antiqua"/>
          <w:i/>
          <w:iCs/>
        </w:rPr>
        <w:t>Assoc</w:t>
      </w:r>
      <w:proofErr w:type="spellEnd"/>
      <w:r>
        <w:rPr>
          <w:rFonts w:ascii="Book Antiqua" w:hAnsi="Book Antiqua"/>
        </w:rPr>
        <w:t xml:space="preserve"> 2001; </w:t>
      </w:r>
      <w:r>
        <w:rPr>
          <w:rFonts w:ascii="Book Antiqua" w:hAnsi="Book Antiqua"/>
          <w:b/>
          <w:bCs/>
        </w:rPr>
        <w:t>100</w:t>
      </w:r>
      <w:r>
        <w:rPr>
          <w:rFonts w:ascii="Book Antiqua" w:hAnsi="Book Antiqua"/>
        </w:rPr>
        <w:t>: 817-819 [PMID: 11802521]</w:t>
      </w:r>
    </w:p>
    <w:p w:rsidR="00CB373C" w:rsidRDefault="004924FC">
      <w:pPr>
        <w:spacing w:line="360" w:lineRule="auto"/>
        <w:jc w:val="both"/>
        <w:rPr>
          <w:rFonts w:ascii="Book Antiqua" w:hAnsi="Book Antiqua"/>
        </w:rPr>
      </w:pPr>
      <w:r>
        <w:rPr>
          <w:rFonts w:ascii="Book Antiqua" w:hAnsi="Book Antiqua"/>
          <w:highlight w:val="yellow"/>
        </w:rPr>
        <w:lastRenderedPageBreak/>
        <w:t xml:space="preserve">13 </w:t>
      </w:r>
      <w:r>
        <w:rPr>
          <w:rFonts w:ascii="Book Antiqua" w:hAnsi="Book Antiqua"/>
          <w:b/>
          <w:bCs/>
          <w:highlight w:val="yellow"/>
        </w:rPr>
        <w:t>HHT Mutation Database-University of Utah</w:t>
      </w:r>
      <w:r>
        <w:rPr>
          <w:rFonts w:ascii="Book Antiqua" w:hAnsi="Book Antiqua"/>
          <w:highlight w:val="yellow"/>
        </w:rPr>
        <w:t>. Hereditary Hemorrhagic Telangiectasia. [</w:t>
      </w:r>
      <w:proofErr w:type="gramStart"/>
      <w:r>
        <w:rPr>
          <w:rFonts w:ascii="Book Antiqua" w:hAnsi="Book Antiqua"/>
          <w:highlight w:val="yellow"/>
        </w:rPr>
        <w:t>cited</w:t>
      </w:r>
      <w:proofErr w:type="gramEnd"/>
      <w:r>
        <w:rPr>
          <w:rFonts w:ascii="Book Antiqua" w:hAnsi="Book Antiqua"/>
          <w:highlight w:val="yellow"/>
        </w:rPr>
        <w:t xml:space="preserve"> 12 January 2020]. Available from: </w:t>
      </w:r>
      <w:bookmarkStart w:id="63" w:name="OLE_LINK2573"/>
      <w:r>
        <w:rPr>
          <w:rFonts w:ascii="Book Antiqua" w:hAnsi="Book Antiqua"/>
          <w:highlight w:val="yellow"/>
        </w:rPr>
        <w:t>http://arup.utah.edu/database/HHT/</w:t>
      </w:r>
      <w:bookmarkEnd w:id="63"/>
    </w:p>
    <w:p w:rsidR="00CB373C" w:rsidRDefault="004924FC">
      <w:pPr>
        <w:spacing w:line="360" w:lineRule="auto"/>
        <w:jc w:val="both"/>
        <w:rPr>
          <w:rFonts w:ascii="Book Antiqua" w:hAnsi="Book Antiqua"/>
        </w:rPr>
      </w:pPr>
      <w:r>
        <w:rPr>
          <w:rFonts w:ascii="Book Antiqua" w:hAnsi="Book Antiqua"/>
        </w:rPr>
        <w:t xml:space="preserve">14 </w:t>
      </w:r>
      <w:proofErr w:type="spellStart"/>
      <w:r>
        <w:rPr>
          <w:rFonts w:ascii="Book Antiqua" w:hAnsi="Book Antiqua"/>
          <w:b/>
          <w:bCs/>
        </w:rPr>
        <w:t>Soubrier</w:t>
      </w:r>
      <w:proofErr w:type="spellEnd"/>
      <w:r>
        <w:rPr>
          <w:rFonts w:ascii="Book Antiqua" w:hAnsi="Book Antiqua"/>
          <w:b/>
          <w:bCs/>
        </w:rPr>
        <w:t xml:space="preserve"> F</w:t>
      </w:r>
      <w:r>
        <w:rPr>
          <w:rFonts w:ascii="Book Antiqua" w:hAnsi="Book Antiqua"/>
        </w:rPr>
        <w:t xml:space="preserve">, Chung WK, Machado R, </w:t>
      </w:r>
      <w:proofErr w:type="spellStart"/>
      <w:r>
        <w:rPr>
          <w:rFonts w:ascii="Book Antiqua" w:hAnsi="Book Antiqua"/>
        </w:rPr>
        <w:t>Grünig</w:t>
      </w:r>
      <w:proofErr w:type="spellEnd"/>
      <w:r>
        <w:rPr>
          <w:rFonts w:ascii="Book Antiqua" w:hAnsi="Book Antiqua"/>
        </w:rPr>
        <w:t xml:space="preserve"> E, </w:t>
      </w:r>
      <w:proofErr w:type="spellStart"/>
      <w:r>
        <w:rPr>
          <w:rFonts w:ascii="Book Antiqua" w:hAnsi="Book Antiqua"/>
        </w:rPr>
        <w:t>Aldred</w:t>
      </w:r>
      <w:proofErr w:type="spellEnd"/>
      <w:r>
        <w:rPr>
          <w:rFonts w:ascii="Book Antiqua" w:hAnsi="Book Antiqua"/>
        </w:rPr>
        <w:t xml:space="preserve"> M, </w:t>
      </w:r>
      <w:proofErr w:type="spellStart"/>
      <w:r>
        <w:rPr>
          <w:rFonts w:ascii="Book Antiqua" w:hAnsi="Book Antiqua"/>
        </w:rPr>
        <w:t>Geraci</w:t>
      </w:r>
      <w:proofErr w:type="spellEnd"/>
      <w:r>
        <w:rPr>
          <w:rFonts w:ascii="Book Antiqua" w:hAnsi="Book Antiqua"/>
        </w:rPr>
        <w:t xml:space="preserve"> M, </w:t>
      </w:r>
      <w:proofErr w:type="spellStart"/>
      <w:r>
        <w:rPr>
          <w:rFonts w:ascii="Book Antiqua" w:hAnsi="Book Antiqua"/>
        </w:rPr>
        <w:t>Loyd</w:t>
      </w:r>
      <w:proofErr w:type="spellEnd"/>
      <w:r>
        <w:rPr>
          <w:rFonts w:ascii="Book Antiqua" w:hAnsi="Book Antiqua"/>
        </w:rPr>
        <w:t xml:space="preserve"> JE, Elliott CG, </w:t>
      </w:r>
      <w:proofErr w:type="spellStart"/>
      <w:r>
        <w:rPr>
          <w:rFonts w:ascii="Book Antiqua" w:hAnsi="Book Antiqua"/>
        </w:rPr>
        <w:t>Trembath</w:t>
      </w:r>
      <w:proofErr w:type="spellEnd"/>
      <w:r>
        <w:rPr>
          <w:rFonts w:ascii="Book Antiqua" w:hAnsi="Book Antiqua"/>
        </w:rPr>
        <w:t xml:space="preserve"> RC, Newman JH, Humbert M. Genetics and genomics of pulmonary arterial hypertension. </w:t>
      </w:r>
      <w:r>
        <w:rPr>
          <w:rFonts w:ascii="Book Antiqua" w:hAnsi="Book Antiqua"/>
          <w:i/>
          <w:iCs/>
        </w:rPr>
        <w:t xml:space="preserve">J Am </w:t>
      </w:r>
      <w:proofErr w:type="spellStart"/>
      <w:r>
        <w:rPr>
          <w:rFonts w:ascii="Book Antiqua" w:hAnsi="Book Antiqua"/>
          <w:i/>
          <w:iCs/>
        </w:rPr>
        <w:t>Coll</w:t>
      </w:r>
      <w:proofErr w:type="spellEnd"/>
      <w:r>
        <w:rPr>
          <w:rFonts w:ascii="Book Antiqua" w:hAnsi="Book Antiqua"/>
          <w:i/>
          <w:iCs/>
        </w:rPr>
        <w:t xml:space="preserve"> </w:t>
      </w:r>
      <w:proofErr w:type="spellStart"/>
      <w:r>
        <w:rPr>
          <w:rFonts w:ascii="Book Antiqua" w:hAnsi="Book Antiqua"/>
          <w:i/>
          <w:iCs/>
        </w:rPr>
        <w:t>Cardiol</w:t>
      </w:r>
      <w:proofErr w:type="spellEnd"/>
      <w:r>
        <w:rPr>
          <w:rFonts w:ascii="Book Antiqua" w:hAnsi="Book Antiqua"/>
        </w:rPr>
        <w:t xml:space="preserve"> 2013; </w:t>
      </w:r>
      <w:r>
        <w:rPr>
          <w:rFonts w:ascii="Book Antiqua" w:hAnsi="Book Antiqua"/>
          <w:b/>
          <w:bCs/>
        </w:rPr>
        <w:t>62</w:t>
      </w:r>
      <w:r>
        <w:rPr>
          <w:rFonts w:ascii="Book Antiqua" w:hAnsi="Book Antiqua"/>
        </w:rPr>
        <w:t>: D13-D21 [PMID: 24355637 DOI: 10.1016/j.jacc.2013.10.035]</w:t>
      </w:r>
    </w:p>
    <w:p w:rsidR="00CB373C" w:rsidRDefault="004924FC">
      <w:pPr>
        <w:spacing w:line="360" w:lineRule="auto"/>
        <w:jc w:val="both"/>
        <w:rPr>
          <w:rFonts w:ascii="Book Antiqua" w:hAnsi="Book Antiqua"/>
        </w:rPr>
      </w:pPr>
      <w:r>
        <w:rPr>
          <w:rFonts w:ascii="Book Antiqua" w:hAnsi="Book Antiqua"/>
        </w:rPr>
        <w:t xml:space="preserve">15 </w:t>
      </w:r>
      <w:proofErr w:type="spellStart"/>
      <w:r>
        <w:rPr>
          <w:rFonts w:ascii="Book Antiqua" w:hAnsi="Book Antiqua"/>
          <w:b/>
          <w:bCs/>
        </w:rPr>
        <w:t>Girerd</w:t>
      </w:r>
      <w:proofErr w:type="spellEnd"/>
      <w:r>
        <w:rPr>
          <w:rFonts w:ascii="Book Antiqua" w:hAnsi="Book Antiqua"/>
          <w:b/>
          <w:bCs/>
        </w:rPr>
        <w:t xml:space="preserve"> B</w:t>
      </w:r>
      <w:r>
        <w:rPr>
          <w:rFonts w:ascii="Book Antiqua" w:hAnsi="Book Antiqua"/>
        </w:rPr>
        <w:t xml:space="preserve">, </w:t>
      </w:r>
      <w:proofErr w:type="spellStart"/>
      <w:r>
        <w:rPr>
          <w:rFonts w:ascii="Book Antiqua" w:hAnsi="Book Antiqua"/>
        </w:rPr>
        <w:t>Montani</w:t>
      </w:r>
      <w:proofErr w:type="spellEnd"/>
      <w:r>
        <w:rPr>
          <w:rFonts w:ascii="Book Antiqua" w:hAnsi="Book Antiqua"/>
        </w:rPr>
        <w:t xml:space="preserve"> D, </w:t>
      </w:r>
      <w:proofErr w:type="spellStart"/>
      <w:r>
        <w:rPr>
          <w:rFonts w:ascii="Book Antiqua" w:hAnsi="Book Antiqua"/>
        </w:rPr>
        <w:t>Coulet</w:t>
      </w:r>
      <w:proofErr w:type="spellEnd"/>
      <w:r>
        <w:rPr>
          <w:rFonts w:ascii="Book Antiqua" w:hAnsi="Book Antiqua"/>
        </w:rPr>
        <w:t xml:space="preserve"> F, </w:t>
      </w:r>
      <w:proofErr w:type="spellStart"/>
      <w:r>
        <w:rPr>
          <w:rFonts w:ascii="Book Antiqua" w:hAnsi="Book Antiqua"/>
        </w:rPr>
        <w:t>Sztrymf</w:t>
      </w:r>
      <w:proofErr w:type="spellEnd"/>
      <w:r>
        <w:rPr>
          <w:rFonts w:ascii="Book Antiqua" w:hAnsi="Book Antiqua"/>
        </w:rPr>
        <w:t xml:space="preserve"> B, </w:t>
      </w:r>
      <w:proofErr w:type="spellStart"/>
      <w:r>
        <w:rPr>
          <w:rFonts w:ascii="Book Antiqua" w:hAnsi="Book Antiqua"/>
        </w:rPr>
        <w:t>Yaici</w:t>
      </w:r>
      <w:proofErr w:type="spellEnd"/>
      <w:r>
        <w:rPr>
          <w:rFonts w:ascii="Book Antiqua" w:hAnsi="Book Antiqua"/>
        </w:rPr>
        <w:t xml:space="preserve"> A, </w:t>
      </w:r>
      <w:proofErr w:type="spellStart"/>
      <w:r>
        <w:rPr>
          <w:rFonts w:ascii="Book Antiqua" w:hAnsi="Book Antiqua"/>
        </w:rPr>
        <w:t>Jaïs</w:t>
      </w:r>
      <w:proofErr w:type="spellEnd"/>
      <w:r>
        <w:rPr>
          <w:rFonts w:ascii="Book Antiqua" w:hAnsi="Book Antiqua"/>
        </w:rPr>
        <w:t xml:space="preserve"> X, </w:t>
      </w:r>
      <w:proofErr w:type="spellStart"/>
      <w:r>
        <w:rPr>
          <w:rFonts w:ascii="Book Antiqua" w:hAnsi="Book Antiqua"/>
        </w:rPr>
        <w:t>Tregouet</w:t>
      </w:r>
      <w:proofErr w:type="spellEnd"/>
      <w:r>
        <w:rPr>
          <w:rFonts w:ascii="Book Antiqua" w:hAnsi="Book Antiqua"/>
        </w:rPr>
        <w:t xml:space="preserve"> D, Reis A, Drouin-</w:t>
      </w:r>
      <w:proofErr w:type="spellStart"/>
      <w:r>
        <w:rPr>
          <w:rFonts w:ascii="Book Antiqua" w:hAnsi="Book Antiqua"/>
        </w:rPr>
        <w:t>Garraud</w:t>
      </w:r>
      <w:proofErr w:type="spellEnd"/>
      <w:r>
        <w:rPr>
          <w:rFonts w:ascii="Book Antiqua" w:hAnsi="Book Antiqua"/>
        </w:rPr>
        <w:t xml:space="preserve"> V, </w:t>
      </w:r>
      <w:proofErr w:type="spellStart"/>
      <w:r>
        <w:rPr>
          <w:rFonts w:ascii="Book Antiqua" w:hAnsi="Book Antiqua"/>
        </w:rPr>
        <w:t>Fraisse</w:t>
      </w:r>
      <w:proofErr w:type="spellEnd"/>
      <w:r>
        <w:rPr>
          <w:rFonts w:ascii="Book Antiqua" w:hAnsi="Book Antiqua"/>
        </w:rPr>
        <w:t xml:space="preserve"> A, </w:t>
      </w:r>
      <w:proofErr w:type="spellStart"/>
      <w:r>
        <w:rPr>
          <w:rFonts w:ascii="Book Antiqua" w:hAnsi="Book Antiqua"/>
        </w:rPr>
        <w:t>Sitbon</w:t>
      </w:r>
      <w:proofErr w:type="spellEnd"/>
      <w:r>
        <w:rPr>
          <w:rFonts w:ascii="Book Antiqua" w:hAnsi="Book Antiqua"/>
        </w:rPr>
        <w:t xml:space="preserve"> O, O'Callaghan DS, </w:t>
      </w:r>
      <w:proofErr w:type="spellStart"/>
      <w:r>
        <w:rPr>
          <w:rFonts w:ascii="Book Antiqua" w:hAnsi="Book Antiqua"/>
        </w:rPr>
        <w:t>Simonneau</w:t>
      </w:r>
      <w:proofErr w:type="spellEnd"/>
      <w:r>
        <w:rPr>
          <w:rFonts w:ascii="Book Antiqua" w:hAnsi="Book Antiqua"/>
        </w:rPr>
        <w:t xml:space="preserve"> G, </w:t>
      </w:r>
      <w:proofErr w:type="spellStart"/>
      <w:r>
        <w:rPr>
          <w:rFonts w:ascii="Book Antiqua" w:hAnsi="Book Antiqua"/>
        </w:rPr>
        <w:t>Soubrier</w:t>
      </w:r>
      <w:proofErr w:type="spellEnd"/>
      <w:r>
        <w:rPr>
          <w:rFonts w:ascii="Book Antiqua" w:hAnsi="Book Antiqua"/>
        </w:rPr>
        <w:t xml:space="preserve"> F, Humbert M. Clinical outcomes of pulmonary arterial hypertension in patients carrying an ACVRL1 (ALK1) mutation. </w:t>
      </w:r>
      <w:r>
        <w:rPr>
          <w:rFonts w:ascii="Book Antiqua" w:hAnsi="Book Antiqua"/>
          <w:i/>
          <w:iCs/>
        </w:rPr>
        <w:t xml:space="preserve">Am J </w:t>
      </w:r>
      <w:proofErr w:type="spellStart"/>
      <w:r>
        <w:rPr>
          <w:rFonts w:ascii="Book Antiqua" w:hAnsi="Book Antiqua"/>
          <w:i/>
          <w:iCs/>
        </w:rPr>
        <w:t>Respir</w:t>
      </w:r>
      <w:proofErr w:type="spellEnd"/>
      <w:r>
        <w:rPr>
          <w:rFonts w:ascii="Book Antiqua" w:hAnsi="Book Antiqua"/>
          <w:i/>
          <w:iCs/>
        </w:rPr>
        <w:t xml:space="preserve"> </w:t>
      </w:r>
      <w:proofErr w:type="spellStart"/>
      <w:r>
        <w:rPr>
          <w:rFonts w:ascii="Book Antiqua" w:hAnsi="Book Antiqua"/>
          <w:i/>
          <w:iCs/>
        </w:rPr>
        <w:t>Crit</w:t>
      </w:r>
      <w:proofErr w:type="spellEnd"/>
      <w:r>
        <w:rPr>
          <w:rFonts w:ascii="Book Antiqua" w:hAnsi="Book Antiqua"/>
          <w:i/>
          <w:iCs/>
        </w:rPr>
        <w:t xml:space="preserve"> Care Med</w:t>
      </w:r>
      <w:r>
        <w:rPr>
          <w:rFonts w:ascii="Book Antiqua" w:hAnsi="Book Antiqua"/>
        </w:rPr>
        <w:t xml:space="preserve"> 2010; </w:t>
      </w:r>
      <w:r>
        <w:rPr>
          <w:rFonts w:ascii="Book Antiqua" w:hAnsi="Book Antiqua"/>
          <w:b/>
          <w:bCs/>
        </w:rPr>
        <w:t>181</w:t>
      </w:r>
      <w:r>
        <w:rPr>
          <w:rFonts w:ascii="Book Antiqua" w:hAnsi="Book Antiqua"/>
        </w:rPr>
        <w:t>: 851-861 [PMID: 20056902 DOI: 10.1164/rccm.200908-1284OC]</w:t>
      </w:r>
    </w:p>
    <w:p w:rsidR="00CB373C" w:rsidRDefault="004924FC">
      <w:pPr>
        <w:spacing w:line="360" w:lineRule="auto"/>
        <w:jc w:val="both"/>
        <w:rPr>
          <w:rFonts w:ascii="Book Antiqua" w:hAnsi="Book Antiqua"/>
        </w:rPr>
      </w:pPr>
      <w:r>
        <w:rPr>
          <w:rFonts w:ascii="Book Antiqua" w:hAnsi="Book Antiqua"/>
        </w:rPr>
        <w:t xml:space="preserve">16 </w:t>
      </w:r>
      <w:proofErr w:type="spellStart"/>
      <w:r>
        <w:rPr>
          <w:rFonts w:ascii="Book Antiqua" w:hAnsi="Book Antiqua"/>
          <w:b/>
          <w:bCs/>
        </w:rPr>
        <w:t>Bobik</w:t>
      </w:r>
      <w:proofErr w:type="spellEnd"/>
      <w:r>
        <w:rPr>
          <w:rFonts w:ascii="Book Antiqua" w:hAnsi="Book Antiqua"/>
          <w:b/>
          <w:bCs/>
        </w:rPr>
        <w:t xml:space="preserve"> A</w:t>
      </w:r>
      <w:r>
        <w:rPr>
          <w:rFonts w:ascii="Book Antiqua" w:hAnsi="Book Antiqua"/>
        </w:rPr>
        <w:t xml:space="preserve">. Transforming growth factor-betas and vascular disorders. </w:t>
      </w:r>
      <w:proofErr w:type="spellStart"/>
      <w:r>
        <w:rPr>
          <w:rFonts w:ascii="Book Antiqua" w:hAnsi="Book Antiqua"/>
          <w:i/>
          <w:iCs/>
        </w:rPr>
        <w:t>Arterioscler</w:t>
      </w:r>
      <w:proofErr w:type="spellEnd"/>
      <w:r>
        <w:rPr>
          <w:rFonts w:ascii="Book Antiqua" w:hAnsi="Book Antiqua"/>
          <w:i/>
          <w:iCs/>
        </w:rPr>
        <w:t xml:space="preserve"> </w:t>
      </w:r>
      <w:proofErr w:type="spellStart"/>
      <w:r>
        <w:rPr>
          <w:rFonts w:ascii="Book Antiqua" w:hAnsi="Book Antiqua"/>
          <w:i/>
          <w:iCs/>
        </w:rPr>
        <w:t>Thromb</w:t>
      </w:r>
      <w:proofErr w:type="spellEnd"/>
      <w:r>
        <w:rPr>
          <w:rFonts w:ascii="Book Antiqua" w:hAnsi="Book Antiqua"/>
          <w:i/>
          <w:iCs/>
        </w:rPr>
        <w:t xml:space="preserve"> </w:t>
      </w:r>
      <w:proofErr w:type="spellStart"/>
      <w:r>
        <w:rPr>
          <w:rFonts w:ascii="Book Antiqua" w:hAnsi="Book Antiqua"/>
          <w:i/>
          <w:iCs/>
        </w:rPr>
        <w:t>Vasc</w:t>
      </w:r>
      <w:proofErr w:type="spellEnd"/>
      <w:r>
        <w:rPr>
          <w:rFonts w:ascii="Book Antiqua" w:hAnsi="Book Antiqua"/>
          <w:i/>
          <w:iCs/>
        </w:rPr>
        <w:t xml:space="preserve"> </w:t>
      </w:r>
      <w:proofErr w:type="spellStart"/>
      <w:r>
        <w:rPr>
          <w:rFonts w:ascii="Book Antiqua" w:hAnsi="Book Antiqua"/>
          <w:i/>
          <w:iCs/>
        </w:rPr>
        <w:t>Biol</w:t>
      </w:r>
      <w:proofErr w:type="spellEnd"/>
      <w:r>
        <w:rPr>
          <w:rFonts w:ascii="Book Antiqua" w:hAnsi="Book Antiqua"/>
        </w:rPr>
        <w:t xml:space="preserve"> 2006; </w:t>
      </w:r>
      <w:r>
        <w:rPr>
          <w:rFonts w:ascii="Book Antiqua" w:hAnsi="Book Antiqua"/>
          <w:b/>
          <w:bCs/>
        </w:rPr>
        <w:t>26</w:t>
      </w:r>
      <w:r>
        <w:rPr>
          <w:rFonts w:ascii="Book Antiqua" w:hAnsi="Book Antiqua"/>
        </w:rPr>
        <w:t>: 1712-1720 [PMID: 16675726 DOI: 10.1161/01.ATV.0000225287.20034.2c]</w:t>
      </w:r>
    </w:p>
    <w:p w:rsidR="00CB373C" w:rsidRDefault="004924FC">
      <w:pPr>
        <w:spacing w:line="360" w:lineRule="auto"/>
        <w:jc w:val="both"/>
        <w:rPr>
          <w:rFonts w:ascii="Book Antiqua" w:hAnsi="Book Antiqua"/>
        </w:rPr>
      </w:pPr>
      <w:r>
        <w:rPr>
          <w:rFonts w:ascii="Book Antiqua" w:hAnsi="Book Antiqua"/>
        </w:rPr>
        <w:t xml:space="preserve">17 </w:t>
      </w:r>
      <w:proofErr w:type="spellStart"/>
      <w:r>
        <w:rPr>
          <w:rFonts w:ascii="Book Antiqua" w:hAnsi="Book Antiqua"/>
          <w:b/>
          <w:bCs/>
        </w:rPr>
        <w:t>Alkhormi</w:t>
      </w:r>
      <w:proofErr w:type="spellEnd"/>
      <w:r>
        <w:rPr>
          <w:rFonts w:ascii="Book Antiqua" w:hAnsi="Book Antiqua"/>
          <w:b/>
          <w:bCs/>
        </w:rPr>
        <w:t xml:space="preserve"> AM</w:t>
      </w:r>
      <w:r>
        <w:rPr>
          <w:rFonts w:ascii="Book Antiqua" w:hAnsi="Book Antiqua"/>
        </w:rPr>
        <w:t xml:space="preserve">, </w:t>
      </w:r>
      <w:proofErr w:type="spellStart"/>
      <w:r>
        <w:rPr>
          <w:rFonts w:ascii="Book Antiqua" w:hAnsi="Book Antiqua"/>
        </w:rPr>
        <w:t>Memon</w:t>
      </w:r>
      <w:proofErr w:type="spellEnd"/>
      <w:r>
        <w:rPr>
          <w:rFonts w:ascii="Book Antiqua" w:hAnsi="Book Antiqua"/>
        </w:rPr>
        <w:t xml:space="preserve"> MY, </w:t>
      </w:r>
      <w:proofErr w:type="spellStart"/>
      <w:r>
        <w:rPr>
          <w:rFonts w:ascii="Book Antiqua" w:hAnsi="Book Antiqua"/>
        </w:rPr>
        <w:t>Alqarawi</w:t>
      </w:r>
      <w:proofErr w:type="spellEnd"/>
      <w:r>
        <w:rPr>
          <w:rFonts w:ascii="Book Antiqua" w:hAnsi="Book Antiqua"/>
        </w:rPr>
        <w:t xml:space="preserve"> A. Gastric Antral Vascular Ectasia: A Case Report and Literature Review. </w:t>
      </w:r>
      <w:r>
        <w:rPr>
          <w:rFonts w:ascii="Book Antiqua" w:hAnsi="Book Antiqua"/>
          <w:i/>
          <w:iCs/>
        </w:rPr>
        <w:t xml:space="preserve">J </w:t>
      </w:r>
      <w:proofErr w:type="spellStart"/>
      <w:r>
        <w:rPr>
          <w:rFonts w:ascii="Book Antiqua" w:hAnsi="Book Antiqua"/>
          <w:i/>
          <w:iCs/>
        </w:rPr>
        <w:t>Transl</w:t>
      </w:r>
      <w:proofErr w:type="spellEnd"/>
      <w:r>
        <w:rPr>
          <w:rFonts w:ascii="Book Antiqua" w:hAnsi="Book Antiqua"/>
          <w:i/>
          <w:iCs/>
        </w:rPr>
        <w:t xml:space="preserve"> </w:t>
      </w:r>
      <w:proofErr w:type="spellStart"/>
      <w:r>
        <w:rPr>
          <w:rFonts w:ascii="Book Antiqua" w:hAnsi="Book Antiqua"/>
          <w:i/>
          <w:iCs/>
        </w:rPr>
        <w:t>Int</w:t>
      </w:r>
      <w:proofErr w:type="spellEnd"/>
      <w:r>
        <w:rPr>
          <w:rFonts w:ascii="Book Antiqua" w:hAnsi="Book Antiqua"/>
          <w:i/>
          <w:iCs/>
        </w:rPr>
        <w:t xml:space="preserve"> Med</w:t>
      </w:r>
      <w:r>
        <w:rPr>
          <w:rFonts w:ascii="Book Antiqua" w:hAnsi="Book Antiqua"/>
        </w:rPr>
        <w:t xml:space="preserve"> 2018; </w:t>
      </w:r>
      <w:r>
        <w:rPr>
          <w:rFonts w:ascii="Book Antiqua" w:hAnsi="Book Antiqua"/>
          <w:b/>
          <w:bCs/>
        </w:rPr>
        <w:t>6</w:t>
      </w:r>
      <w:r>
        <w:rPr>
          <w:rFonts w:ascii="Book Antiqua" w:hAnsi="Book Antiqua"/>
        </w:rPr>
        <w:t>: 47-51 [PMID: 29607305 DOI: 10.2478/jtim-2018-0010]</w:t>
      </w:r>
    </w:p>
    <w:p w:rsidR="00CB373C" w:rsidRDefault="004924FC">
      <w:pPr>
        <w:spacing w:line="360" w:lineRule="auto"/>
        <w:jc w:val="both"/>
        <w:rPr>
          <w:rFonts w:ascii="Book Antiqua" w:hAnsi="Book Antiqua"/>
        </w:rPr>
      </w:pPr>
      <w:r>
        <w:rPr>
          <w:rFonts w:ascii="Book Antiqua" w:hAnsi="Book Antiqua"/>
        </w:rPr>
        <w:t xml:space="preserve">18 </w:t>
      </w:r>
      <w:proofErr w:type="spellStart"/>
      <w:r>
        <w:rPr>
          <w:rFonts w:ascii="Book Antiqua" w:hAnsi="Book Antiqua"/>
          <w:b/>
          <w:bCs/>
        </w:rPr>
        <w:t>Pousada</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Baloira</w:t>
      </w:r>
      <w:proofErr w:type="spellEnd"/>
      <w:r>
        <w:rPr>
          <w:rFonts w:ascii="Book Antiqua" w:hAnsi="Book Antiqua"/>
        </w:rPr>
        <w:t xml:space="preserve"> A, </w:t>
      </w:r>
      <w:proofErr w:type="spellStart"/>
      <w:r>
        <w:rPr>
          <w:rFonts w:ascii="Book Antiqua" w:hAnsi="Book Antiqua"/>
        </w:rPr>
        <w:t>Valverde</w:t>
      </w:r>
      <w:proofErr w:type="spellEnd"/>
      <w:r>
        <w:rPr>
          <w:rFonts w:ascii="Book Antiqua" w:hAnsi="Book Antiqua"/>
        </w:rPr>
        <w:t xml:space="preserve"> D. Pulmonary arterial hypertension and portal hypertension in a patient with hereditary hemorrhagic telangiectasia. </w:t>
      </w:r>
      <w:r>
        <w:rPr>
          <w:rFonts w:ascii="Book Antiqua" w:hAnsi="Book Antiqua"/>
          <w:i/>
          <w:iCs/>
        </w:rPr>
        <w:t xml:space="preserve">Med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Barc</w:t>
      </w:r>
      <w:proofErr w:type="spellEnd"/>
      <w:r>
        <w:rPr>
          <w:rFonts w:ascii="Book Antiqua" w:hAnsi="Book Antiqua"/>
          <w:i/>
          <w:iCs/>
        </w:rPr>
        <w:t>)</w:t>
      </w:r>
      <w:r>
        <w:rPr>
          <w:rFonts w:ascii="Book Antiqua" w:hAnsi="Book Antiqua"/>
        </w:rPr>
        <w:t xml:space="preserve"> 2015; </w:t>
      </w:r>
      <w:r>
        <w:rPr>
          <w:rFonts w:ascii="Book Antiqua" w:hAnsi="Book Antiqua"/>
          <w:b/>
          <w:bCs/>
        </w:rPr>
        <w:t>144</w:t>
      </w:r>
      <w:r>
        <w:rPr>
          <w:rFonts w:ascii="Book Antiqua" w:hAnsi="Book Antiqua"/>
        </w:rPr>
        <w:t>: 261-264 [PMID: 25543221 DOI: 10.1016/j.medcli.2014.09.024]</w:t>
      </w:r>
    </w:p>
    <w:p w:rsidR="00CB373C" w:rsidRDefault="004924FC">
      <w:pPr>
        <w:spacing w:line="360" w:lineRule="auto"/>
        <w:jc w:val="both"/>
        <w:rPr>
          <w:rFonts w:ascii="Book Antiqua" w:hAnsi="Book Antiqua"/>
        </w:rPr>
      </w:pPr>
      <w:r>
        <w:rPr>
          <w:rFonts w:ascii="Book Antiqua" w:hAnsi="Book Antiqua"/>
        </w:rPr>
        <w:t xml:space="preserve">19 </w:t>
      </w:r>
      <w:r>
        <w:rPr>
          <w:rFonts w:ascii="Book Antiqua" w:hAnsi="Book Antiqua"/>
          <w:b/>
          <w:bCs/>
        </w:rPr>
        <w:t>Peng X</w:t>
      </w:r>
      <w:r>
        <w:rPr>
          <w:rFonts w:ascii="Book Antiqua" w:hAnsi="Book Antiqua"/>
        </w:rPr>
        <w:t xml:space="preserve">, Wei C, Li HZ, Li HX, Bai SZ, Wang LN, Xi YH, Yan J, Xu CQ. NPS2390, a Selective Calcium-sensing Receptor Antagonist Controls the Phenotypic Modulation of Hypoxic Human Pulmonary Arterial Smooth Muscle Cells by Regulating Autophagy. </w:t>
      </w:r>
      <w:r>
        <w:rPr>
          <w:rFonts w:ascii="Book Antiqua" w:hAnsi="Book Antiqua"/>
          <w:i/>
          <w:iCs/>
        </w:rPr>
        <w:t xml:space="preserve">J </w:t>
      </w:r>
      <w:proofErr w:type="spellStart"/>
      <w:r>
        <w:rPr>
          <w:rFonts w:ascii="Book Antiqua" w:hAnsi="Book Antiqua"/>
          <w:i/>
          <w:iCs/>
        </w:rPr>
        <w:t>Transl</w:t>
      </w:r>
      <w:proofErr w:type="spellEnd"/>
      <w:r>
        <w:rPr>
          <w:rFonts w:ascii="Book Antiqua" w:hAnsi="Book Antiqua"/>
          <w:i/>
          <w:iCs/>
        </w:rPr>
        <w:t xml:space="preserve"> </w:t>
      </w:r>
      <w:proofErr w:type="spellStart"/>
      <w:r>
        <w:rPr>
          <w:rFonts w:ascii="Book Antiqua" w:hAnsi="Book Antiqua"/>
          <w:i/>
          <w:iCs/>
        </w:rPr>
        <w:t>Int</w:t>
      </w:r>
      <w:proofErr w:type="spellEnd"/>
      <w:r>
        <w:rPr>
          <w:rFonts w:ascii="Book Antiqua" w:hAnsi="Book Antiqua"/>
          <w:i/>
          <w:iCs/>
        </w:rPr>
        <w:t xml:space="preserve"> Med</w:t>
      </w:r>
      <w:r>
        <w:rPr>
          <w:rFonts w:ascii="Book Antiqua" w:hAnsi="Book Antiqua"/>
        </w:rPr>
        <w:t xml:space="preserve"> 2019; </w:t>
      </w:r>
      <w:r>
        <w:rPr>
          <w:rFonts w:ascii="Book Antiqua" w:hAnsi="Book Antiqua"/>
          <w:b/>
          <w:bCs/>
        </w:rPr>
        <w:t>7</w:t>
      </w:r>
      <w:r>
        <w:rPr>
          <w:rFonts w:ascii="Book Antiqua" w:hAnsi="Book Antiqua"/>
        </w:rPr>
        <w:t>: 59-68 [PMID: 31380238 DOI: 10.2478/jtim-2019-0013]</w:t>
      </w:r>
    </w:p>
    <w:p w:rsidR="00CB373C" w:rsidRDefault="004924FC">
      <w:pPr>
        <w:spacing w:line="360" w:lineRule="auto"/>
        <w:jc w:val="both"/>
        <w:rPr>
          <w:rFonts w:ascii="Book Antiqua" w:hAnsi="Book Antiqua"/>
        </w:rPr>
      </w:pPr>
      <w:r>
        <w:rPr>
          <w:rFonts w:ascii="Book Antiqua" w:hAnsi="Book Antiqua"/>
        </w:rPr>
        <w:t xml:space="preserve">20 </w:t>
      </w:r>
      <w:proofErr w:type="spellStart"/>
      <w:r>
        <w:rPr>
          <w:rFonts w:ascii="Book Antiqua" w:hAnsi="Book Antiqua"/>
          <w:b/>
          <w:bCs/>
        </w:rPr>
        <w:t>Sawant</w:t>
      </w:r>
      <w:proofErr w:type="spellEnd"/>
      <w:r>
        <w:rPr>
          <w:rFonts w:ascii="Book Antiqua" w:hAnsi="Book Antiqua"/>
          <w:b/>
          <w:bCs/>
        </w:rPr>
        <w:t xml:space="preserve"> KV</w:t>
      </w:r>
      <w:r>
        <w:rPr>
          <w:rFonts w:ascii="Book Antiqua" w:hAnsi="Book Antiqua"/>
        </w:rPr>
        <w:t xml:space="preserve">, Xu R, Cox R, Hawkins H, </w:t>
      </w:r>
      <w:proofErr w:type="spellStart"/>
      <w:r>
        <w:rPr>
          <w:rFonts w:ascii="Book Antiqua" w:hAnsi="Book Antiqua"/>
        </w:rPr>
        <w:t>Sbrana</w:t>
      </w:r>
      <w:proofErr w:type="spellEnd"/>
      <w:r>
        <w:rPr>
          <w:rFonts w:ascii="Book Antiqua" w:hAnsi="Book Antiqua"/>
        </w:rPr>
        <w:t xml:space="preserve"> E, </w:t>
      </w:r>
      <w:proofErr w:type="spellStart"/>
      <w:r>
        <w:rPr>
          <w:rFonts w:ascii="Book Antiqua" w:hAnsi="Book Antiqua"/>
        </w:rPr>
        <w:t>Kolli</w:t>
      </w:r>
      <w:proofErr w:type="spellEnd"/>
      <w:r>
        <w:rPr>
          <w:rFonts w:ascii="Book Antiqua" w:hAnsi="Book Antiqua"/>
        </w:rPr>
        <w:t xml:space="preserve"> D, </w:t>
      </w:r>
      <w:proofErr w:type="spellStart"/>
      <w:r>
        <w:rPr>
          <w:rFonts w:ascii="Book Antiqua" w:hAnsi="Book Antiqua"/>
        </w:rPr>
        <w:t>Garofalo</w:t>
      </w:r>
      <w:proofErr w:type="spellEnd"/>
      <w:r>
        <w:rPr>
          <w:rFonts w:ascii="Book Antiqua" w:hAnsi="Book Antiqua"/>
        </w:rPr>
        <w:t xml:space="preserve"> RP, </w:t>
      </w:r>
      <w:proofErr w:type="spellStart"/>
      <w:r>
        <w:rPr>
          <w:rFonts w:ascii="Book Antiqua" w:hAnsi="Book Antiqua"/>
        </w:rPr>
        <w:t>Rajarathnam</w:t>
      </w:r>
      <w:proofErr w:type="spellEnd"/>
      <w:r>
        <w:rPr>
          <w:rFonts w:ascii="Book Antiqua" w:hAnsi="Book Antiqua"/>
        </w:rPr>
        <w:t xml:space="preserve"> K. Chemokine CXCL1-Mediated Neutrophil Trafficking in the Lung: Role of CXCR2 Activation. </w:t>
      </w:r>
      <w:r>
        <w:rPr>
          <w:rFonts w:ascii="Book Antiqua" w:hAnsi="Book Antiqua"/>
          <w:i/>
          <w:iCs/>
        </w:rPr>
        <w:t xml:space="preserve">J Innate </w:t>
      </w:r>
      <w:proofErr w:type="spellStart"/>
      <w:r>
        <w:rPr>
          <w:rFonts w:ascii="Book Antiqua" w:hAnsi="Book Antiqua"/>
          <w:i/>
          <w:iCs/>
        </w:rPr>
        <w:t>Immun</w:t>
      </w:r>
      <w:proofErr w:type="spellEnd"/>
      <w:r>
        <w:rPr>
          <w:rFonts w:ascii="Book Antiqua" w:hAnsi="Book Antiqua"/>
        </w:rPr>
        <w:t xml:space="preserve"> 2015; </w:t>
      </w:r>
      <w:r>
        <w:rPr>
          <w:rFonts w:ascii="Book Antiqua" w:hAnsi="Book Antiqua"/>
          <w:b/>
          <w:bCs/>
        </w:rPr>
        <w:t>7</w:t>
      </w:r>
      <w:r>
        <w:rPr>
          <w:rFonts w:ascii="Book Antiqua" w:hAnsi="Book Antiqua"/>
        </w:rPr>
        <w:t>: 647-658 [PMID: 26138727 DOI: 10.1159/000430914]</w:t>
      </w:r>
    </w:p>
    <w:p w:rsidR="00CB373C" w:rsidRDefault="004924FC">
      <w:pPr>
        <w:spacing w:line="360" w:lineRule="auto"/>
        <w:jc w:val="both"/>
        <w:rPr>
          <w:rFonts w:ascii="Book Antiqua" w:hAnsi="Book Antiqua"/>
        </w:rPr>
      </w:pPr>
      <w:r>
        <w:rPr>
          <w:rFonts w:ascii="Book Antiqua" w:hAnsi="Book Antiqua"/>
        </w:rPr>
        <w:lastRenderedPageBreak/>
        <w:t xml:space="preserve">21 </w:t>
      </w:r>
      <w:r>
        <w:rPr>
          <w:rFonts w:ascii="Book Antiqua" w:hAnsi="Book Antiqua"/>
          <w:b/>
          <w:bCs/>
        </w:rPr>
        <w:t>Men W</w:t>
      </w:r>
      <w:r>
        <w:rPr>
          <w:rFonts w:ascii="Book Antiqua" w:hAnsi="Book Antiqua"/>
        </w:rPr>
        <w:t xml:space="preserve">, Xiao H, Yang Z, Fan D. Agglomeration Effect of Medical Education: Based on the Web of Science Database. </w:t>
      </w:r>
      <w:r>
        <w:rPr>
          <w:rFonts w:ascii="Book Antiqua" w:hAnsi="Book Antiqua"/>
          <w:i/>
          <w:iCs/>
        </w:rPr>
        <w:t xml:space="preserve">J </w:t>
      </w:r>
      <w:proofErr w:type="spellStart"/>
      <w:r>
        <w:rPr>
          <w:rFonts w:ascii="Book Antiqua" w:hAnsi="Book Antiqua"/>
          <w:i/>
          <w:iCs/>
        </w:rPr>
        <w:t>Transl</w:t>
      </w:r>
      <w:proofErr w:type="spellEnd"/>
      <w:r>
        <w:rPr>
          <w:rFonts w:ascii="Book Antiqua" w:hAnsi="Book Antiqua"/>
          <w:i/>
          <w:iCs/>
        </w:rPr>
        <w:t xml:space="preserve"> </w:t>
      </w:r>
      <w:proofErr w:type="spellStart"/>
      <w:r>
        <w:rPr>
          <w:rFonts w:ascii="Book Antiqua" w:hAnsi="Book Antiqua"/>
          <w:i/>
          <w:iCs/>
        </w:rPr>
        <w:t>Int</w:t>
      </w:r>
      <w:proofErr w:type="spellEnd"/>
      <w:r>
        <w:rPr>
          <w:rFonts w:ascii="Book Antiqua" w:hAnsi="Book Antiqua"/>
          <w:i/>
          <w:iCs/>
        </w:rPr>
        <w:t xml:space="preserve"> Med</w:t>
      </w:r>
      <w:r>
        <w:rPr>
          <w:rFonts w:ascii="Book Antiqua" w:hAnsi="Book Antiqua"/>
        </w:rPr>
        <w:t xml:space="preserve"> 2018; </w:t>
      </w:r>
      <w:r>
        <w:rPr>
          <w:rFonts w:ascii="Book Antiqua" w:hAnsi="Book Antiqua"/>
          <w:b/>
          <w:bCs/>
        </w:rPr>
        <w:t>6</w:t>
      </w:r>
      <w:r>
        <w:rPr>
          <w:rFonts w:ascii="Book Antiqua" w:hAnsi="Book Antiqua"/>
        </w:rPr>
        <w:t>: 165-172 [PMID: 30637202 DOI: 10.2478/jtim-2018-0027]</w:t>
      </w:r>
    </w:p>
    <w:bookmarkEnd w:id="61"/>
    <w:bookmarkEnd w:id="62"/>
    <w:p w:rsidR="00CB373C" w:rsidRDefault="00CB373C">
      <w:pPr>
        <w:spacing w:line="360" w:lineRule="auto"/>
        <w:jc w:val="both"/>
        <w:rPr>
          <w:rFonts w:ascii="Book Antiqua" w:hAnsi="Book Antiqua"/>
        </w:rPr>
        <w:sectPr w:rsidR="00CB373C">
          <w:pgSz w:w="12240" w:h="15840"/>
          <w:pgMar w:top="1440" w:right="1440" w:bottom="1440" w:left="1440" w:header="720" w:footer="720" w:gutter="0"/>
          <w:cols w:space="720"/>
          <w:docGrid w:linePitch="360"/>
        </w:sectPr>
      </w:pPr>
    </w:p>
    <w:p w:rsidR="00CB373C" w:rsidRDefault="004924FC">
      <w:pPr>
        <w:spacing w:line="360" w:lineRule="auto"/>
        <w:jc w:val="both"/>
        <w:rPr>
          <w:rFonts w:ascii="Book Antiqua" w:hAnsi="Book Antiqua"/>
        </w:rPr>
      </w:pPr>
      <w:r>
        <w:rPr>
          <w:rFonts w:ascii="Book Antiqua" w:eastAsia="Book Antiqua" w:hAnsi="Book Antiqua" w:cs="Book Antiqua"/>
          <w:b/>
          <w:color w:val="000000"/>
        </w:rPr>
        <w:lastRenderedPageBreak/>
        <w:t>Footnotes</w:t>
      </w: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Consent was obtained from the patient and her family members for publication of this case and the related data and accompanying images.</w:t>
      </w:r>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The authors declare that they have no conflicts of interest no report.</w:t>
      </w:r>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bookmarkStart w:id="64" w:name="OLE_LINK198"/>
      <w:bookmarkStart w:id="65" w:name="OLE_LINK199"/>
      <w:r>
        <w:rPr>
          <w:rFonts w:ascii="Book Antiqua" w:eastAsia="Book Antiqua" w:hAnsi="Book Antiqua" w:cs="Book Antiqua"/>
          <w:color w:val="000000"/>
        </w:rPr>
        <w:t>The authors have read the CARE Checklist (2016), and the manuscript was prepared and revised according to the CARE Checklist (2016).</w:t>
      </w:r>
    </w:p>
    <w:bookmarkEnd w:id="64"/>
    <w:bookmarkEnd w:id="65"/>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t xml:space="preserve">Open-Access: </w:t>
      </w:r>
      <w:bookmarkStart w:id="66" w:name="OLE_LINK173"/>
      <w:bookmarkStart w:id="67" w:name="OLE_LINK172"/>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66"/>
    <w:bookmarkEnd w:id="67"/>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22, 2020</w:t>
      </w:r>
    </w:p>
    <w:p w:rsidR="00CB373C" w:rsidRDefault="004924FC">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10, 2021</w:t>
      </w:r>
    </w:p>
    <w:p w:rsidR="00CB373C" w:rsidRDefault="004924FC">
      <w:pPr>
        <w:spacing w:line="360" w:lineRule="auto"/>
        <w:jc w:val="both"/>
        <w:rPr>
          <w:rFonts w:ascii="Book Antiqua" w:hAnsi="Book Antiqua"/>
        </w:rPr>
      </w:pPr>
      <w:r>
        <w:rPr>
          <w:rFonts w:ascii="Book Antiqua" w:eastAsia="Book Antiqua" w:hAnsi="Book Antiqua" w:cs="Book Antiqua"/>
          <w:b/>
          <w:color w:val="000000"/>
        </w:rPr>
        <w:t xml:space="preserve">Article in press: </w:t>
      </w:r>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68" w:name="OLE_LINK1952"/>
      <w:bookmarkStart w:id="69" w:name="OLE_LINK2066"/>
      <w:bookmarkStart w:id="70" w:name="OLE_LINK1953"/>
      <w:r>
        <w:rPr>
          <w:rFonts w:ascii="Book Antiqua" w:eastAsia="微软雅黑" w:hAnsi="Book Antiqua" w:cs="宋体"/>
        </w:rPr>
        <w:t>Medicine, research and experimental</w:t>
      </w:r>
      <w:bookmarkEnd w:id="68"/>
      <w:bookmarkEnd w:id="69"/>
      <w:bookmarkEnd w:id="70"/>
    </w:p>
    <w:p w:rsidR="00CB373C" w:rsidRDefault="004924FC">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CB373C" w:rsidRDefault="004924FC">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CB373C" w:rsidRDefault="004924FC">
      <w:pPr>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CB373C" w:rsidRDefault="004924FC">
      <w:pPr>
        <w:spacing w:line="360" w:lineRule="auto"/>
        <w:jc w:val="both"/>
        <w:rPr>
          <w:rFonts w:ascii="Book Antiqua" w:hAnsi="Book Antiqua"/>
        </w:rPr>
      </w:pPr>
      <w:r>
        <w:rPr>
          <w:rFonts w:ascii="Book Antiqua" w:eastAsia="Book Antiqua" w:hAnsi="Book Antiqua" w:cs="Book Antiqua"/>
          <w:color w:val="000000"/>
        </w:rPr>
        <w:t>Grade B (Very good): B</w:t>
      </w:r>
    </w:p>
    <w:p w:rsidR="00CB373C" w:rsidRDefault="004924FC">
      <w:pPr>
        <w:spacing w:line="360" w:lineRule="auto"/>
        <w:jc w:val="both"/>
        <w:rPr>
          <w:rFonts w:ascii="Book Antiqua" w:hAnsi="Book Antiqua"/>
        </w:rPr>
      </w:pPr>
      <w:r>
        <w:rPr>
          <w:rFonts w:ascii="Book Antiqua" w:eastAsia="Book Antiqua" w:hAnsi="Book Antiqua" w:cs="Book Antiqua"/>
          <w:color w:val="000000"/>
        </w:rPr>
        <w:lastRenderedPageBreak/>
        <w:t>Grade C (Good): 0</w:t>
      </w:r>
    </w:p>
    <w:p w:rsidR="00CB373C" w:rsidRDefault="004924FC">
      <w:pPr>
        <w:spacing w:line="360" w:lineRule="auto"/>
        <w:jc w:val="both"/>
        <w:rPr>
          <w:rFonts w:ascii="Book Antiqua" w:hAnsi="Book Antiqua"/>
        </w:rPr>
      </w:pPr>
      <w:r>
        <w:rPr>
          <w:rFonts w:ascii="Book Antiqua" w:eastAsia="Book Antiqua" w:hAnsi="Book Antiqua" w:cs="Book Antiqua"/>
          <w:color w:val="000000"/>
        </w:rPr>
        <w:t>Grade D (Fair): 0</w:t>
      </w:r>
    </w:p>
    <w:p w:rsidR="00CB373C" w:rsidRDefault="004924FC">
      <w:pPr>
        <w:spacing w:line="360" w:lineRule="auto"/>
        <w:jc w:val="both"/>
        <w:rPr>
          <w:rFonts w:ascii="Book Antiqua" w:hAnsi="Book Antiqua"/>
        </w:rPr>
      </w:pPr>
      <w:r>
        <w:rPr>
          <w:rFonts w:ascii="Book Antiqua" w:eastAsia="Book Antiqua" w:hAnsi="Book Antiqua" w:cs="Book Antiqua"/>
          <w:color w:val="000000"/>
        </w:rPr>
        <w:t>Grade E (Poor): 0</w:t>
      </w:r>
    </w:p>
    <w:p w:rsidR="00CB373C" w:rsidRDefault="00CB373C">
      <w:pPr>
        <w:spacing w:line="360" w:lineRule="auto"/>
        <w:jc w:val="both"/>
        <w:rPr>
          <w:rFonts w:ascii="Book Antiqua" w:hAnsi="Book Antiqua"/>
        </w:rPr>
      </w:pPr>
    </w:p>
    <w:p w:rsidR="00CB373C" w:rsidRDefault="004924FC">
      <w:pPr>
        <w:spacing w:line="360" w:lineRule="auto"/>
        <w:jc w:val="both"/>
        <w:rPr>
          <w:rFonts w:ascii="Book Antiqua" w:hAnsi="Book Antiqua"/>
        </w:rPr>
        <w:sectPr w:rsidR="00CB373C">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Krishnan </w:t>
      </w:r>
      <w:proofErr w:type="gramStart"/>
      <w:r>
        <w:rPr>
          <w:rFonts w:ascii="Book Antiqua" w:eastAsia="Book Antiqua" w:hAnsi="Book Antiqua" w:cs="Book Antiqua"/>
          <w:color w:val="000000"/>
        </w:rPr>
        <w:t>A</w:t>
      </w:r>
      <w:proofErr w:type="gramEnd"/>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sidRPr="00CC5C94">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rsidR="00CB373C" w:rsidRDefault="004924FC">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rsidR="00CB373C" w:rsidRDefault="004924FC">
      <w:pPr>
        <w:spacing w:line="360" w:lineRule="auto"/>
        <w:jc w:val="both"/>
        <w:rPr>
          <w:rFonts w:ascii="Book Antiqua" w:eastAsia="Book Antiqua" w:hAnsi="Book Antiqua" w:cs="Book Antiqua"/>
          <w:b/>
          <w:bCs/>
          <w:color w:val="000000"/>
        </w:rPr>
      </w:pPr>
      <w:r>
        <w:rPr>
          <w:rFonts w:ascii="Book Antiqua" w:hAnsi="Book Antiqua"/>
          <w:noProof/>
          <w:lang w:eastAsia="zh-CN"/>
        </w:rPr>
        <w:drawing>
          <wp:inline distT="0" distB="0" distL="0" distR="0">
            <wp:extent cx="5943600" cy="22396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943600" cy="2239645"/>
                    </a:xfrm>
                    <a:prstGeom prst="rect">
                      <a:avLst/>
                    </a:prstGeom>
                  </pic:spPr>
                </pic:pic>
              </a:graphicData>
            </a:graphic>
          </wp:inline>
        </w:drawing>
      </w: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t xml:space="preserve">Figure 1 Liver ultrasound images of the </w:t>
      </w:r>
      <w:proofErr w:type="spellStart"/>
      <w:r>
        <w:rPr>
          <w:rFonts w:ascii="Book Antiqua" w:eastAsia="Book Antiqua" w:hAnsi="Book Antiqua" w:cs="Book Antiqua"/>
          <w:b/>
          <w:bCs/>
          <w:color w:val="000000"/>
        </w:rPr>
        <w:t>proband</w:t>
      </w:r>
      <w:proofErr w:type="spellEnd"/>
      <w:r>
        <w:rPr>
          <w:rFonts w:ascii="Book Antiqua" w:eastAsia="Book Antiqua" w:hAnsi="Book Antiqua" w:cs="Book Antiqua"/>
          <w:b/>
          <w:bCs/>
          <w:color w:val="000000"/>
        </w:rPr>
        <w:t xml:space="preserve"> and her relative. </w:t>
      </w:r>
      <w:r>
        <w:rPr>
          <w:rFonts w:ascii="Book Antiqua" w:eastAsia="Book Antiqua" w:hAnsi="Book Antiqua" w:cs="Book Antiqua"/>
          <w:color w:val="000000"/>
        </w:rPr>
        <w:t xml:space="preserve">A: The </w:t>
      </w:r>
      <w:proofErr w:type="spellStart"/>
      <w:r>
        <w:rPr>
          <w:rFonts w:ascii="Book Antiqua" w:eastAsia="Book Antiqua" w:hAnsi="Book Antiqua" w:cs="Book Antiqua"/>
          <w:color w:val="000000"/>
        </w:rPr>
        <w:t>proband</w:t>
      </w:r>
      <w:proofErr w:type="spellEnd"/>
      <w:r>
        <w:rPr>
          <w:rFonts w:ascii="Book Antiqua" w:eastAsia="Book Antiqua" w:hAnsi="Book Antiqua" w:cs="Book Antiqua"/>
          <w:color w:val="000000"/>
        </w:rPr>
        <w:t xml:space="preserve"> (β) showed vasodilation in the left lobe of the liver; B: The </w:t>
      </w:r>
      <w:proofErr w:type="spellStart"/>
      <w:r>
        <w:rPr>
          <w:rFonts w:ascii="Book Antiqua" w:eastAsia="Book Antiqua" w:hAnsi="Book Antiqua" w:cs="Book Antiqua"/>
          <w:color w:val="000000"/>
        </w:rPr>
        <w:t>proband's</w:t>
      </w:r>
      <w:proofErr w:type="spellEnd"/>
      <w:r>
        <w:rPr>
          <w:rFonts w:ascii="Book Antiqua" w:eastAsia="Book Antiqua" w:hAnsi="Book Antiqua" w:cs="Book Antiqua"/>
          <w:color w:val="000000"/>
        </w:rPr>
        <w:t xml:space="preserve"> relative (ε) showed hepatic artery dilatation, with a tortuous shape.</w:t>
      </w:r>
    </w:p>
    <w:p w:rsidR="00CB373C" w:rsidRDefault="004924FC">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rFonts w:ascii="Book Antiqua" w:hAnsi="Book Antiqua"/>
          <w:noProof/>
          <w:lang w:eastAsia="zh-CN"/>
        </w:rPr>
        <w:lastRenderedPageBreak/>
        <w:drawing>
          <wp:inline distT="0" distB="0" distL="0" distR="0">
            <wp:extent cx="5943600" cy="19697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943600" cy="1969770"/>
                    </a:xfrm>
                    <a:prstGeom prst="rect">
                      <a:avLst/>
                    </a:prstGeom>
                  </pic:spPr>
                </pic:pic>
              </a:graphicData>
            </a:graphic>
          </wp:inline>
        </w:drawing>
      </w:r>
    </w:p>
    <w:p w:rsidR="00CB373C" w:rsidRDefault="004924FC">
      <w:pPr>
        <w:spacing w:line="360" w:lineRule="auto"/>
        <w:jc w:val="both"/>
        <w:rPr>
          <w:rFonts w:ascii="Book Antiqua" w:eastAsia="Book Antiqua" w:hAnsi="Book Antiqua" w:cs="Book Antiqua"/>
          <w:b/>
          <w:bCs/>
          <w:color w:val="000000"/>
        </w:rPr>
      </w:pPr>
      <w:r>
        <w:rPr>
          <w:rFonts w:ascii="Book Antiqua" w:hAnsi="Book Antiqua"/>
          <w:noProof/>
          <w:lang w:eastAsia="zh-CN"/>
        </w:rPr>
        <w:drawing>
          <wp:inline distT="0" distB="0" distL="0" distR="0">
            <wp:extent cx="5943600" cy="1955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943600" cy="1955800"/>
                    </a:xfrm>
                    <a:prstGeom prst="rect">
                      <a:avLst/>
                    </a:prstGeom>
                  </pic:spPr>
                </pic:pic>
              </a:graphicData>
            </a:graphic>
          </wp:inline>
        </w:drawing>
      </w: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t xml:space="preserve">Figure 2 Lung computed tomography images of the </w:t>
      </w:r>
      <w:proofErr w:type="spellStart"/>
      <w:r>
        <w:rPr>
          <w:rFonts w:ascii="Book Antiqua" w:eastAsia="Book Antiqua" w:hAnsi="Book Antiqua" w:cs="Book Antiqua"/>
          <w:b/>
          <w:bCs/>
          <w:color w:val="000000"/>
        </w:rPr>
        <w:t>proband</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A: Lung computed tomography (CT) performed at the first admission (April 30, 2019) showed (mediastinum window, pulmonary artery layer) the pulmonary artery to be obviously widened (upper left) and (mediastinum window, ventricle layer) an enlarged heart and pericardial effusion (upper right); B: Lung CT performed at the second admission (November 8, 2019) showed (mediastinal window, pulmonary artery layer) that, compared with panel A, bilateral pleural effusions had developed, especially on the right side (lower left), and (mediastinum window, ventricle layer) the pericardial effusion had increased, with bilateral pleural effusions appearing especially on the right side (lower right).</w:t>
      </w:r>
    </w:p>
    <w:p w:rsidR="00CB373C" w:rsidRDefault="004924FC">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rFonts w:ascii="Book Antiqua" w:hAnsi="Book Antiqua"/>
          <w:noProof/>
          <w:lang w:eastAsia="zh-CN"/>
        </w:rPr>
        <w:lastRenderedPageBreak/>
        <w:drawing>
          <wp:inline distT="0" distB="0" distL="0" distR="0">
            <wp:extent cx="5943600" cy="24936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943600" cy="2493645"/>
                    </a:xfrm>
                    <a:prstGeom prst="rect">
                      <a:avLst/>
                    </a:prstGeom>
                  </pic:spPr>
                </pic:pic>
              </a:graphicData>
            </a:graphic>
          </wp:inline>
        </w:drawing>
      </w:r>
    </w:p>
    <w:p w:rsidR="00CB373C" w:rsidRDefault="004924F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Pedigree chart for the </w:t>
      </w:r>
      <w:proofErr w:type="spellStart"/>
      <w:r>
        <w:rPr>
          <w:rFonts w:ascii="Book Antiqua" w:eastAsia="Book Antiqua" w:hAnsi="Book Antiqua" w:cs="Book Antiqua"/>
          <w:b/>
          <w:bCs/>
          <w:color w:val="000000"/>
        </w:rPr>
        <w:t>proband</w:t>
      </w:r>
      <w:proofErr w:type="spellEnd"/>
      <w:r>
        <w:rPr>
          <w:rFonts w:ascii="Book Antiqua" w:eastAsia="Book Antiqua" w:hAnsi="Book Antiqua" w:cs="Book Antiqua"/>
          <w:b/>
          <w:bCs/>
          <w:color w:val="000000"/>
        </w:rPr>
        <w:t xml:space="preserve"> and her family.</w:t>
      </w:r>
      <w:r>
        <w:rPr>
          <w:rFonts w:ascii="Book Antiqua" w:eastAsia="Book Antiqua" w:hAnsi="Book Antiqua" w:cs="Book Antiqua"/>
          <w:color w:val="000000"/>
        </w:rPr>
        <w:t xml:space="preserve"> The black arrow indicates the </w:t>
      </w:r>
      <w:proofErr w:type="spellStart"/>
      <w:r>
        <w:rPr>
          <w:rFonts w:ascii="Book Antiqua" w:eastAsia="Book Antiqua" w:hAnsi="Book Antiqua" w:cs="Book Antiqua"/>
          <w:color w:val="000000"/>
        </w:rPr>
        <w:t>proband</w:t>
      </w:r>
      <w:proofErr w:type="spellEnd"/>
      <w:r>
        <w:rPr>
          <w:rFonts w:ascii="Book Antiqua" w:eastAsia="Book Antiqua" w:hAnsi="Book Antiqua" w:cs="Book Antiqua"/>
          <w:color w:val="000000"/>
        </w:rPr>
        <w:t xml:space="preserve">. The black triangles (▲) represent family members (α, β, γ, δ, ε, and ζ) who completed the mutation analysis of whole exons. The pluses (+) represent members who showed positivity for the gene mutation, that is, existence of the </w:t>
      </w:r>
      <w:r>
        <w:rPr>
          <w:rFonts w:ascii="Book Antiqua" w:eastAsia="Book Antiqua" w:hAnsi="Book Antiqua" w:cs="Book Antiqua"/>
          <w:i/>
          <w:iCs/>
          <w:color w:val="000000"/>
        </w:rPr>
        <w:t>ACVRL1</w:t>
      </w:r>
      <w:r>
        <w:rPr>
          <w:rFonts w:ascii="Book Antiqua" w:eastAsia="Book Antiqua" w:hAnsi="Book Antiqua" w:cs="Book Antiqua"/>
          <w:color w:val="000000"/>
        </w:rPr>
        <w:t xml:space="preserve"> mutation (c. 1232G&gt;A, p. Arg411Gln). The minus (-) represents the member who showed negativity for the gene mutation. </w:t>
      </w:r>
    </w:p>
    <w:p w:rsidR="00CB373C" w:rsidRDefault="004924FC">
      <w:pPr>
        <w:spacing w:line="360" w:lineRule="auto"/>
        <w:jc w:val="both"/>
        <w:rPr>
          <w:rFonts w:ascii="Book Antiqua" w:hAnsi="Book Antiqua"/>
        </w:rPr>
      </w:pPr>
      <w:r>
        <w:rPr>
          <w:rFonts w:ascii="Book Antiqua" w:eastAsia="Book Antiqua" w:hAnsi="Book Antiqua" w:cs="Book Antiqua"/>
          <w:color w:val="000000"/>
        </w:rPr>
        <w:br w:type="page"/>
      </w:r>
      <w:r>
        <w:rPr>
          <w:rFonts w:ascii="Book Antiqua" w:hAnsi="Book Antiqua"/>
          <w:noProof/>
          <w:lang w:eastAsia="zh-CN"/>
        </w:rPr>
        <w:lastRenderedPageBreak/>
        <w:drawing>
          <wp:inline distT="0" distB="0" distL="0" distR="0">
            <wp:extent cx="5943600" cy="25165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943600" cy="2516505"/>
                    </a:xfrm>
                    <a:prstGeom prst="rect">
                      <a:avLst/>
                    </a:prstGeom>
                  </pic:spPr>
                </pic:pic>
              </a:graphicData>
            </a:graphic>
          </wp:inline>
        </w:drawing>
      </w: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t xml:space="preserve">Figure 4 </w:t>
      </w:r>
      <w:proofErr w:type="gramStart"/>
      <w:r>
        <w:rPr>
          <w:rFonts w:ascii="Book Antiqua" w:eastAsia="Book Antiqua" w:hAnsi="Book Antiqua" w:cs="Book Antiqua"/>
          <w:b/>
          <w:bCs/>
          <w:color w:val="000000"/>
        </w:rPr>
        <w:t>Some</w:t>
      </w:r>
      <w:proofErr w:type="gramEnd"/>
      <w:r>
        <w:rPr>
          <w:rFonts w:ascii="Book Antiqua" w:eastAsia="Book Antiqua" w:hAnsi="Book Antiqua" w:cs="Book Antiqua"/>
          <w:b/>
          <w:bCs/>
          <w:color w:val="000000"/>
        </w:rPr>
        <w:t xml:space="preserve"> positive signs of the </w:t>
      </w:r>
      <w:proofErr w:type="spellStart"/>
      <w:r>
        <w:rPr>
          <w:rFonts w:ascii="Book Antiqua" w:eastAsia="Book Antiqua" w:hAnsi="Book Antiqua" w:cs="Book Antiqua"/>
          <w:b/>
          <w:bCs/>
          <w:color w:val="000000"/>
        </w:rPr>
        <w:t>proband</w:t>
      </w:r>
      <w:proofErr w:type="spellEnd"/>
      <w:r>
        <w:rPr>
          <w:rFonts w:ascii="Book Antiqua" w:eastAsia="Book Antiqua" w:hAnsi="Book Antiqua" w:cs="Book Antiqua"/>
          <w:b/>
          <w:bCs/>
          <w:color w:val="000000"/>
        </w:rPr>
        <w:t>.</w:t>
      </w:r>
      <w:r>
        <w:rPr>
          <w:rFonts w:ascii="Book Antiqua" w:eastAsia="Book Antiqua" w:hAnsi="Book Antiqua" w:cs="Book Antiqua"/>
          <w:color w:val="000000"/>
        </w:rPr>
        <w:t xml:space="preserve"> A: Bleeding spots were visible on the tongue and throat wall; B: Bleeding spots were visible on the underside of the tongue; C: Skin lesions were visible on the end of the fingers.</w:t>
      </w:r>
    </w:p>
    <w:p w:rsidR="00CB373C" w:rsidRDefault="004924FC">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rFonts w:ascii="Book Antiqua" w:hAnsi="Book Antiqua"/>
          <w:noProof/>
          <w:lang w:eastAsia="zh-CN"/>
        </w:rPr>
        <w:lastRenderedPageBreak/>
        <w:drawing>
          <wp:inline distT="0" distB="0" distL="0" distR="0">
            <wp:extent cx="5943600" cy="16471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943600" cy="1647190"/>
                    </a:xfrm>
                    <a:prstGeom prst="rect">
                      <a:avLst/>
                    </a:prstGeom>
                  </pic:spPr>
                </pic:pic>
              </a:graphicData>
            </a:graphic>
          </wp:inline>
        </w:drawing>
      </w:r>
    </w:p>
    <w:p w:rsidR="00CB373C" w:rsidRDefault="004924FC">
      <w:pPr>
        <w:spacing w:line="360" w:lineRule="auto"/>
        <w:jc w:val="both"/>
        <w:rPr>
          <w:rFonts w:ascii="Book Antiqua" w:hAnsi="Book Antiqua"/>
        </w:rPr>
      </w:pPr>
      <w:r>
        <w:rPr>
          <w:rFonts w:ascii="Book Antiqua" w:eastAsia="Book Antiqua" w:hAnsi="Book Antiqua" w:cs="Book Antiqua"/>
          <w:b/>
          <w:bCs/>
          <w:color w:val="000000"/>
        </w:rPr>
        <w:t xml:space="preserve">Figure 5 Electrocardiogram during the first hospitalization of the patient (April 22, 2019). </w:t>
      </w:r>
      <w:r>
        <w:rPr>
          <w:rFonts w:ascii="Book Antiqua" w:eastAsia="Book Antiqua" w:hAnsi="Book Antiqua" w:cs="Book Antiqua"/>
          <w:color w:val="000000"/>
        </w:rPr>
        <w:t xml:space="preserve">The findings indicated a heart rate of 111 beats/min, V1 R/S &gt; 1, V5 R/S = 1, </w:t>
      </w:r>
      <w:proofErr w:type="spellStart"/>
      <w:r>
        <w:rPr>
          <w:rFonts w:ascii="Book Antiqua" w:eastAsia="Book Antiqua" w:hAnsi="Book Antiqua" w:cs="Book Antiqua"/>
          <w:color w:val="000000"/>
        </w:rPr>
        <w:t>aVR</w:t>
      </w:r>
      <w:proofErr w:type="spellEnd"/>
      <w:r>
        <w:rPr>
          <w:rFonts w:ascii="Book Antiqua" w:eastAsia="Book Antiqua" w:hAnsi="Book Antiqua" w:cs="Book Antiqua"/>
          <w:color w:val="000000"/>
        </w:rPr>
        <w:t xml:space="preserve"> R/S &gt; 1, sinus tachycardia, possible right ventricular hypertrophy, and lung disease.</w:t>
      </w:r>
    </w:p>
    <w:p w:rsidR="00CB373C" w:rsidRDefault="004924FC">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rFonts w:ascii="Book Antiqua" w:hAnsi="Book Antiqua"/>
          <w:noProof/>
          <w:lang w:eastAsia="zh-CN"/>
        </w:rPr>
        <w:lastRenderedPageBreak/>
        <w:drawing>
          <wp:inline distT="0" distB="0" distL="0" distR="0">
            <wp:extent cx="5943600" cy="139255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5943600" cy="1392555"/>
                    </a:xfrm>
                    <a:prstGeom prst="rect">
                      <a:avLst/>
                    </a:prstGeom>
                  </pic:spPr>
                </pic:pic>
              </a:graphicData>
            </a:graphic>
          </wp:inline>
        </w:drawing>
      </w:r>
    </w:p>
    <w:p w:rsidR="00CB373C" w:rsidRDefault="004924FC">
      <w:pPr>
        <w:spacing w:line="360" w:lineRule="auto"/>
        <w:jc w:val="both"/>
        <w:rPr>
          <w:rFonts w:ascii="Book Antiqua" w:eastAsia="Book Antiqua" w:hAnsi="Book Antiqua" w:cs="Book Antiqua"/>
          <w:b/>
          <w:bCs/>
          <w:color w:val="000000"/>
        </w:rPr>
      </w:pPr>
      <w:r>
        <w:rPr>
          <w:rFonts w:ascii="Book Antiqua" w:hAnsi="Book Antiqua"/>
          <w:noProof/>
          <w:lang w:eastAsia="zh-CN"/>
        </w:rPr>
        <w:drawing>
          <wp:inline distT="0" distB="0" distL="0" distR="0">
            <wp:extent cx="5943600" cy="114109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5943600" cy="1141095"/>
                    </a:xfrm>
                    <a:prstGeom prst="rect">
                      <a:avLst/>
                    </a:prstGeom>
                  </pic:spPr>
                </pic:pic>
              </a:graphicData>
            </a:graphic>
          </wp:inline>
        </w:drawing>
      </w:r>
    </w:p>
    <w:p w:rsidR="00CB373C" w:rsidRDefault="004924FC">
      <w:pPr>
        <w:spacing w:line="360" w:lineRule="auto"/>
        <w:jc w:val="both"/>
        <w:rPr>
          <w:rFonts w:ascii="Book Antiqua" w:eastAsia="Book Antiqua" w:hAnsi="Book Antiqua" w:cs="Book Antiqua"/>
          <w:b/>
          <w:bCs/>
          <w:color w:val="000000"/>
        </w:rPr>
      </w:pPr>
      <w:r>
        <w:rPr>
          <w:rFonts w:ascii="Book Antiqua" w:hAnsi="Book Antiqua"/>
          <w:noProof/>
          <w:lang w:eastAsia="zh-CN"/>
        </w:rPr>
        <w:drawing>
          <wp:inline distT="0" distB="0" distL="0" distR="0">
            <wp:extent cx="5943600" cy="99504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5943600" cy="995045"/>
                    </a:xfrm>
                    <a:prstGeom prst="rect">
                      <a:avLst/>
                    </a:prstGeom>
                  </pic:spPr>
                </pic:pic>
              </a:graphicData>
            </a:graphic>
          </wp:inline>
        </w:drawing>
      </w:r>
    </w:p>
    <w:p w:rsidR="00CB373C" w:rsidRDefault="004924FC">
      <w:pPr>
        <w:spacing w:line="360" w:lineRule="auto"/>
        <w:jc w:val="both"/>
        <w:rPr>
          <w:rFonts w:ascii="Book Antiqua" w:eastAsia="Book Antiqua" w:hAnsi="Book Antiqua" w:cs="Book Antiqua"/>
          <w:b/>
          <w:bCs/>
          <w:color w:val="000000"/>
        </w:rPr>
      </w:pPr>
      <w:r>
        <w:rPr>
          <w:rFonts w:ascii="Book Antiqua" w:hAnsi="Book Antiqua"/>
          <w:noProof/>
          <w:lang w:eastAsia="zh-CN"/>
        </w:rPr>
        <w:drawing>
          <wp:inline distT="0" distB="0" distL="0" distR="0">
            <wp:extent cx="5943600" cy="10737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5943600" cy="1073785"/>
                    </a:xfrm>
                    <a:prstGeom prst="rect">
                      <a:avLst/>
                    </a:prstGeom>
                  </pic:spPr>
                </pic:pic>
              </a:graphicData>
            </a:graphic>
          </wp:inline>
        </w:drawing>
      </w:r>
    </w:p>
    <w:p w:rsidR="00CB373C" w:rsidRDefault="004924FC">
      <w:pPr>
        <w:spacing w:line="360" w:lineRule="auto"/>
        <w:jc w:val="both"/>
        <w:rPr>
          <w:rFonts w:ascii="Book Antiqua" w:eastAsia="Book Antiqua" w:hAnsi="Book Antiqua" w:cs="Book Antiqua"/>
          <w:b/>
          <w:bCs/>
          <w:color w:val="000000"/>
        </w:rPr>
      </w:pPr>
      <w:r>
        <w:rPr>
          <w:rFonts w:ascii="Book Antiqua" w:hAnsi="Book Antiqua"/>
          <w:noProof/>
          <w:lang w:eastAsia="zh-CN"/>
        </w:rPr>
        <w:drawing>
          <wp:inline distT="0" distB="0" distL="0" distR="0">
            <wp:extent cx="5943600" cy="105219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5943600" cy="1052195"/>
                    </a:xfrm>
                    <a:prstGeom prst="rect">
                      <a:avLst/>
                    </a:prstGeom>
                  </pic:spPr>
                </pic:pic>
              </a:graphicData>
            </a:graphic>
          </wp:inline>
        </w:drawing>
      </w:r>
    </w:p>
    <w:p w:rsidR="00CB373C" w:rsidRDefault="004924FC">
      <w:pPr>
        <w:spacing w:line="360" w:lineRule="auto"/>
        <w:jc w:val="both"/>
        <w:rPr>
          <w:rFonts w:ascii="Book Antiqua" w:eastAsia="Book Antiqua" w:hAnsi="Book Antiqua" w:cs="Book Antiqua"/>
          <w:b/>
          <w:bCs/>
          <w:color w:val="000000"/>
        </w:rPr>
      </w:pPr>
      <w:r>
        <w:rPr>
          <w:rFonts w:ascii="Book Antiqua" w:hAnsi="Book Antiqua"/>
          <w:noProof/>
          <w:lang w:eastAsia="zh-CN"/>
        </w:rPr>
        <w:drawing>
          <wp:inline distT="0" distB="0" distL="0" distR="0">
            <wp:extent cx="5943600" cy="110807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5943600" cy="1108075"/>
                    </a:xfrm>
                    <a:prstGeom prst="rect">
                      <a:avLst/>
                    </a:prstGeom>
                  </pic:spPr>
                </pic:pic>
              </a:graphicData>
            </a:graphic>
          </wp:inline>
        </w:drawing>
      </w:r>
    </w:p>
    <w:p w:rsidR="00CB373C" w:rsidRDefault="004924F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6 </w:t>
      </w:r>
      <w:r>
        <w:rPr>
          <w:rFonts w:ascii="Book Antiqua" w:eastAsia="Book Antiqua" w:hAnsi="Book Antiqua" w:cs="Book Antiqua"/>
          <w:b/>
          <w:bCs/>
          <w:i/>
          <w:iCs/>
          <w:color w:val="000000"/>
        </w:rPr>
        <w:t>ACVRL1</w:t>
      </w:r>
      <w:r>
        <w:rPr>
          <w:rFonts w:ascii="Book Antiqua" w:eastAsia="Book Antiqua" w:hAnsi="Book Antiqua" w:cs="Book Antiqua"/>
          <w:b/>
          <w:bCs/>
          <w:color w:val="000000"/>
        </w:rPr>
        <w:t xml:space="preserve"> gene sequencing results.</w:t>
      </w:r>
      <w:r>
        <w:rPr>
          <w:rFonts w:ascii="Book Antiqua" w:eastAsia="Book Antiqua" w:hAnsi="Book Antiqua" w:cs="Book Antiqua"/>
          <w:color w:val="000000"/>
        </w:rPr>
        <w:t xml:space="preserve"> The black arrow indicates the heterozygous mutation of the exon (12q13.13|NM_000020.2, Exon 8, c. 1232G&gt;A, p. Arg411Gln). </w:t>
      </w:r>
      <w:proofErr w:type="gramStart"/>
      <w:r>
        <w:rPr>
          <w:rFonts w:ascii="Book Antiqua" w:eastAsia="Book Antiqua" w:hAnsi="Book Antiqua" w:cs="Book Antiqua"/>
          <w:color w:val="000000"/>
        </w:rPr>
        <w:t>β</w:t>
      </w:r>
      <w:proofErr w:type="gramEnd"/>
      <w:r>
        <w:rPr>
          <w:rFonts w:ascii="Book Antiqua" w:eastAsia="Book Antiqua" w:hAnsi="Book Antiqua" w:cs="Book Antiqua"/>
          <w:color w:val="000000"/>
        </w:rPr>
        <w:t xml:space="preserve">, γ, δ, ε, and ζ are the family members who completed the mutation detection of whole </w:t>
      </w:r>
      <w:r>
        <w:rPr>
          <w:rFonts w:ascii="Book Antiqua" w:eastAsia="Book Antiqua" w:hAnsi="Book Antiqua" w:cs="Book Antiqua"/>
          <w:color w:val="000000"/>
        </w:rPr>
        <w:lastRenderedPageBreak/>
        <w:t xml:space="preserve">exons, indicating the existence of the mutation. See the pedigree chart for details (Figure 3). A: Reference sequence; B: </w:t>
      </w:r>
      <w:proofErr w:type="spellStart"/>
      <w:r>
        <w:rPr>
          <w:rFonts w:ascii="Book Antiqua" w:eastAsia="Book Antiqua" w:hAnsi="Book Antiqua" w:cs="Book Antiqua"/>
          <w:color w:val="000000"/>
        </w:rPr>
        <w:t>Proband</w:t>
      </w:r>
      <w:proofErr w:type="spellEnd"/>
      <w:r>
        <w:rPr>
          <w:rFonts w:ascii="Book Antiqua" w:eastAsia="Book Antiqua" w:hAnsi="Book Antiqua" w:cs="Book Antiqua"/>
          <w:color w:val="000000"/>
        </w:rPr>
        <w:t xml:space="preserve"> (β); C: Family member (γ) sequence; D: Family member (δ) sequence; E: Family member (ε) sequence; F: Family member (ζ) sequence.</w:t>
      </w:r>
    </w:p>
    <w:p w:rsidR="00CB373C" w:rsidRDefault="004924FC">
      <w:pPr>
        <w:snapToGrid w:val="0"/>
        <w:spacing w:line="360" w:lineRule="auto"/>
        <w:jc w:val="both"/>
        <w:rPr>
          <w:rFonts w:ascii="Book Antiqua" w:hAnsi="Book Antiqua" w:cs="Book Antiqua"/>
          <w:b/>
          <w:bCs/>
          <w:color w:val="000000" w:themeColor="text1"/>
          <w:lang w:eastAsia="zh-CN"/>
        </w:rPr>
      </w:pPr>
      <w:r>
        <w:rPr>
          <w:rFonts w:ascii="Book Antiqua" w:eastAsia="Book Antiqua" w:hAnsi="Book Antiqua" w:cs="Book Antiqua"/>
          <w:color w:val="000000"/>
        </w:rPr>
        <w:br w:type="page"/>
      </w:r>
      <w:r>
        <w:rPr>
          <w:rFonts w:ascii="Book Antiqua" w:hAnsi="Book Antiqua" w:cs="Book Antiqua"/>
          <w:b/>
          <w:bCs/>
          <w:color w:val="000000" w:themeColor="text1"/>
        </w:rPr>
        <w:lastRenderedPageBreak/>
        <w:t xml:space="preserve">Table 1 </w:t>
      </w:r>
      <w:r>
        <w:rPr>
          <w:rFonts w:ascii="Book Antiqua" w:hAnsi="Book Antiqua" w:cs="Book Antiqua"/>
          <w:b/>
          <w:bCs/>
          <w:color w:val="000000" w:themeColor="text1"/>
          <w:lang w:eastAsia="zh-CN"/>
        </w:rPr>
        <w:t xml:space="preserve">Cardiac ultrasound data of the </w:t>
      </w:r>
      <w:proofErr w:type="spellStart"/>
      <w:r>
        <w:rPr>
          <w:rFonts w:ascii="Book Antiqua" w:hAnsi="Book Antiqua" w:cs="Book Antiqua"/>
          <w:b/>
          <w:bCs/>
          <w:color w:val="000000" w:themeColor="text1"/>
          <w:lang w:eastAsia="zh-CN"/>
        </w:rPr>
        <w:t>proband</w:t>
      </w:r>
      <w:proofErr w:type="spellEnd"/>
    </w:p>
    <w:tbl>
      <w:tblPr>
        <w:tblStyle w:val="a7"/>
        <w:tblW w:w="936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0"/>
        <w:gridCol w:w="1170"/>
        <w:gridCol w:w="1350"/>
        <w:gridCol w:w="1350"/>
      </w:tblGrid>
      <w:tr w:rsidR="00CB373C">
        <w:tc>
          <w:tcPr>
            <w:tcW w:w="5490" w:type="dxa"/>
            <w:tcBorders>
              <w:top w:val="single" w:sz="4" w:space="0" w:color="auto"/>
              <w:bottom w:val="single" w:sz="4" w:space="0" w:color="auto"/>
            </w:tcBorders>
          </w:tcPr>
          <w:p w:rsidR="00CB373C" w:rsidRDefault="00CB373C">
            <w:pPr>
              <w:snapToGrid w:val="0"/>
              <w:spacing w:line="360" w:lineRule="auto"/>
              <w:rPr>
                <w:rFonts w:ascii="Book Antiqua" w:hAnsi="Book Antiqua" w:cs="Book Antiqua"/>
                <w:b/>
                <w:bCs/>
                <w:color w:val="000000" w:themeColor="text1"/>
              </w:rPr>
            </w:pPr>
          </w:p>
        </w:tc>
        <w:tc>
          <w:tcPr>
            <w:tcW w:w="1170" w:type="dxa"/>
            <w:tcBorders>
              <w:top w:val="single" w:sz="4" w:space="0" w:color="auto"/>
              <w:bottom w:val="single" w:sz="4" w:space="0" w:color="auto"/>
            </w:tcBorders>
          </w:tcPr>
          <w:p w:rsidR="00CB373C" w:rsidRDefault="004924FC">
            <w:pPr>
              <w:snapToGrid w:val="0"/>
              <w:spacing w:line="360" w:lineRule="auto"/>
              <w:rPr>
                <w:rFonts w:ascii="Book Antiqua" w:hAnsi="Book Antiqua" w:cs="Book Antiqua"/>
                <w:b/>
                <w:bCs/>
                <w:color w:val="000000" w:themeColor="text1"/>
              </w:rPr>
            </w:pPr>
            <w:r>
              <w:rPr>
                <w:rFonts w:ascii="Book Antiqua" w:hAnsi="Book Antiqua" w:cs="Book Antiqua"/>
                <w:b/>
                <w:bCs/>
                <w:color w:val="000000" w:themeColor="text1"/>
              </w:rPr>
              <w:t xml:space="preserve">February 11, 2019, </w:t>
            </w:r>
            <w:r>
              <w:rPr>
                <w:rFonts w:ascii="Book Antiqua" w:hAnsi="Book Antiqua" w:cs="Book Antiqua"/>
                <w:b/>
                <w:bCs/>
                <w:color w:val="000000" w:themeColor="text1"/>
                <w:lang w:eastAsia="zh-CN"/>
              </w:rPr>
              <w:t>A</w:t>
            </w:r>
          </w:p>
        </w:tc>
        <w:tc>
          <w:tcPr>
            <w:tcW w:w="1350" w:type="dxa"/>
            <w:tcBorders>
              <w:top w:val="single" w:sz="4" w:space="0" w:color="auto"/>
              <w:bottom w:val="single" w:sz="4" w:space="0" w:color="auto"/>
            </w:tcBorders>
          </w:tcPr>
          <w:p w:rsidR="00CB373C" w:rsidRDefault="004924FC">
            <w:pPr>
              <w:snapToGrid w:val="0"/>
              <w:spacing w:line="360" w:lineRule="auto"/>
              <w:rPr>
                <w:rFonts w:ascii="Book Antiqua" w:hAnsi="Book Antiqua" w:cs="Book Antiqua"/>
                <w:b/>
                <w:bCs/>
                <w:color w:val="000000" w:themeColor="text1"/>
              </w:rPr>
            </w:pPr>
            <w:r>
              <w:rPr>
                <w:rFonts w:ascii="Book Antiqua" w:hAnsi="Book Antiqua" w:cs="Book Antiqua"/>
                <w:b/>
                <w:bCs/>
                <w:color w:val="000000" w:themeColor="text1"/>
                <w:lang w:eastAsia="zh-CN"/>
              </w:rPr>
              <w:t>April 16, 2019, B</w:t>
            </w:r>
          </w:p>
        </w:tc>
        <w:tc>
          <w:tcPr>
            <w:tcW w:w="1350" w:type="dxa"/>
            <w:tcBorders>
              <w:top w:val="single" w:sz="4" w:space="0" w:color="auto"/>
              <w:bottom w:val="single" w:sz="4" w:space="0" w:color="auto"/>
            </w:tcBorders>
          </w:tcPr>
          <w:p w:rsidR="00CB373C" w:rsidRDefault="004924FC">
            <w:pPr>
              <w:snapToGrid w:val="0"/>
              <w:spacing w:line="360" w:lineRule="auto"/>
              <w:rPr>
                <w:rFonts w:ascii="Book Antiqua" w:hAnsi="Book Antiqua" w:cs="Book Antiqua"/>
                <w:b/>
                <w:bCs/>
                <w:color w:val="000000" w:themeColor="text1"/>
              </w:rPr>
            </w:pPr>
            <w:r>
              <w:rPr>
                <w:rFonts w:ascii="Book Antiqua" w:hAnsi="Book Antiqua" w:cs="Book Antiqua"/>
                <w:b/>
                <w:bCs/>
                <w:color w:val="000000" w:themeColor="text1"/>
              </w:rPr>
              <w:t xml:space="preserve">November 8, 2019, </w:t>
            </w:r>
            <w:r>
              <w:rPr>
                <w:rFonts w:ascii="Book Antiqua" w:hAnsi="Book Antiqua" w:cs="Book Antiqua"/>
                <w:b/>
                <w:bCs/>
                <w:color w:val="000000" w:themeColor="text1"/>
                <w:lang w:eastAsia="zh-CN"/>
              </w:rPr>
              <w:t>C</w:t>
            </w:r>
          </w:p>
        </w:tc>
      </w:tr>
      <w:tr w:rsidR="00CB373C">
        <w:tc>
          <w:tcPr>
            <w:tcW w:w="5490" w:type="dxa"/>
            <w:tcBorders>
              <w:top w:val="single" w:sz="4" w:space="0" w:color="auto"/>
            </w:tcBorders>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I</w:t>
            </w:r>
            <w:r>
              <w:rPr>
                <w:rFonts w:ascii="Book Antiqua" w:hAnsi="Book Antiqua" w:cs="Book Antiqua"/>
                <w:color w:val="000000" w:themeColor="text1"/>
                <w:lang w:eastAsia="zh-CN"/>
              </w:rPr>
              <w:t>D</w:t>
            </w:r>
            <w:r>
              <w:rPr>
                <w:rFonts w:ascii="Book Antiqua" w:hAnsi="Book Antiqua" w:cs="Book Antiqua"/>
                <w:color w:val="000000" w:themeColor="text1"/>
              </w:rPr>
              <w:t xml:space="preserve"> of aortic root</w:t>
            </w:r>
            <w:r>
              <w:rPr>
                <w:rFonts w:ascii="Book Antiqua" w:hAnsi="Book Antiqua" w:cs="Book Antiqua"/>
                <w:color w:val="000000" w:themeColor="text1"/>
                <w:lang w:eastAsia="zh-CN"/>
              </w:rPr>
              <w:t xml:space="preserve"> in </w:t>
            </w:r>
            <w:r>
              <w:rPr>
                <w:rFonts w:ascii="Book Antiqua" w:hAnsi="Book Antiqua" w:cs="Book Antiqua"/>
                <w:color w:val="000000" w:themeColor="text1"/>
              </w:rPr>
              <w:t xml:space="preserve">mm </w:t>
            </w:r>
          </w:p>
        </w:tc>
        <w:tc>
          <w:tcPr>
            <w:tcW w:w="1170" w:type="dxa"/>
            <w:tcBorders>
              <w:top w:val="single" w:sz="4" w:space="0" w:color="auto"/>
            </w:tcBorders>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30</w:t>
            </w:r>
          </w:p>
        </w:tc>
        <w:tc>
          <w:tcPr>
            <w:tcW w:w="1350" w:type="dxa"/>
            <w:tcBorders>
              <w:top w:val="single" w:sz="4" w:space="0" w:color="auto"/>
            </w:tcBorders>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31</w:t>
            </w:r>
          </w:p>
        </w:tc>
        <w:tc>
          <w:tcPr>
            <w:tcW w:w="1350" w:type="dxa"/>
            <w:tcBorders>
              <w:top w:val="single" w:sz="4" w:space="0" w:color="auto"/>
            </w:tcBorders>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26</w:t>
            </w:r>
          </w:p>
        </w:tc>
      </w:tr>
      <w:tr w:rsidR="00CB373C">
        <w:tc>
          <w:tcPr>
            <w:tcW w:w="549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I</w:t>
            </w:r>
            <w:r>
              <w:rPr>
                <w:rFonts w:ascii="Book Antiqua" w:hAnsi="Book Antiqua" w:cs="Book Antiqua"/>
                <w:color w:val="000000" w:themeColor="text1"/>
                <w:lang w:eastAsia="zh-CN"/>
              </w:rPr>
              <w:t>D</w:t>
            </w:r>
            <w:r>
              <w:rPr>
                <w:rFonts w:ascii="Book Antiqua" w:hAnsi="Book Antiqua" w:cs="Book Antiqua"/>
                <w:color w:val="000000" w:themeColor="text1"/>
              </w:rPr>
              <w:t xml:space="preserve"> of left atrium</w:t>
            </w:r>
            <w:r>
              <w:rPr>
                <w:rFonts w:ascii="Book Antiqua" w:hAnsi="Book Antiqua" w:cs="Book Antiqua"/>
                <w:color w:val="000000" w:themeColor="text1"/>
                <w:lang w:eastAsia="zh-CN"/>
              </w:rPr>
              <w:t xml:space="preserve"> in </w:t>
            </w:r>
            <w:r>
              <w:rPr>
                <w:rFonts w:ascii="Book Antiqua" w:hAnsi="Book Antiqua" w:cs="Book Antiqua"/>
                <w:color w:val="000000" w:themeColor="text1"/>
              </w:rPr>
              <w:t>mm</w:t>
            </w:r>
            <w:r>
              <w:rPr>
                <w:rFonts w:ascii="Book Antiqua" w:hAnsi="Book Antiqua" w:cs="Book Antiqua"/>
                <w:color w:val="000000" w:themeColor="text1"/>
                <w:lang w:eastAsia="zh-CN"/>
              </w:rPr>
              <w:t xml:space="preserve"> </w:t>
            </w:r>
          </w:p>
        </w:tc>
        <w:tc>
          <w:tcPr>
            <w:tcW w:w="117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31</w:t>
            </w:r>
          </w:p>
        </w:tc>
        <w:tc>
          <w:tcPr>
            <w:tcW w:w="135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35</w:t>
            </w:r>
          </w:p>
        </w:tc>
        <w:tc>
          <w:tcPr>
            <w:tcW w:w="135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36</w:t>
            </w:r>
          </w:p>
        </w:tc>
      </w:tr>
      <w:tr w:rsidR="00CB373C">
        <w:tc>
          <w:tcPr>
            <w:tcW w:w="549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I</w:t>
            </w:r>
            <w:r>
              <w:rPr>
                <w:rFonts w:ascii="Book Antiqua" w:hAnsi="Book Antiqua" w:cs="Book Antiqua"/>
                <w:color w:val="000000" w:themeColor="text1"/>
                <w:lang w:eastAsia="zh-CN"/>
              </w:rPr>
              <w:t>D</w:t>
            </w:r>
            <w:r>
              <w:rPr>
                <w:rFonts w:ascii="Book Antiqua" w:hAnsi="Book Antiqua" w:cs="Book Antiqua"/>
                <w:color w:val="000000" w:themeColor="text1"/>
              </w:rPr>
              <w:t xml:space="preserve"> of</w:t>
            </w:r>
            <w:r>
              <w:rPr>
                <w:rFonts w:ascii="Book Antiqua" w:hAnsi="Book Antiqua" w:cs="Book Antiqua"/>
                <w:color w:val="000000" w:themeColor="text1"/>
                <w:lang w:eastAsia="zh-CN"/>
              </w:rPr>
              <w:t xml:space="preserve"> r</w:t>
            </w:r>
            <w:r>
              <w:rPr>
                <w:rFonts w:ascii="Book Antiqua" w:hAnsi="Book Antiqua" w:cs="Book Antiqua"/>
                <w:color w:val="000000" w:themeColor="text1"/>
              </w:rPr>
              <w:t>ight ventricle</w:t>
            </w:r>
            <w:r>
              <w:rPr>
                <w:rFonts w:ascii="Book Antiqua" w:hAnsi="Book Antiqua" w:cs="Book Antiqua"/>
                <w:color w:val="000000" w:themeColor="text1"/>
                <w:lang w:eastAsia="zh-CN"/>
              </w:rPr>
              <w:t xml:space="preserve"> in </w:t>
            </w:r>
            <w:r>
              <w:rPr>
                <w:rFonts w:ascii="Book Antiqua" w:hAnsi="Book Antiqua" w:cs="Book Antiqua"/>
                <w:color w:val="000000" w:themeColor="text1"/>
              </w:rPr>
              <w:t xml:space="preserve">mm </w:t>
            </w:r>
          </w:p>
        </w:tc>
        <w:tc>
          <w:tcPr>
            <w:tcW w:w="117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43</w:t>
            </w:r>
          </w:p>
        </w:tc>
        <w:tc>
          <w:tcPr>
            <w:tcW w:w="135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57</w:t>
            </w:r>
          </w:p>
        </w:tc>
        <w:tc>
          <w:tcPr>
            <w:tcW w:w="135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54</w:t>
            </w:r>
          </w:p>
        </w:tc>
      </w:tr>
      <w:tr w:rsidR="00CB373C">
        <w:tc>
          <w:tcPr>
            <w:tcW w:w="549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Interventricular septum thickness</w:t>
            </w:r>
            <w:r>
              <w:rPr>
                <w:rFonts w:ascii="Book Antiqua" w:hAnsi="Book Antiqua" w:cs="Book Antiqua"/>
                <w:color w:val="000000" w:themeColor="text1"/>
                <w:lang w:eastAsia="zh-CN"/>
              </w:rPr>
              <w:t xml:space="preserve"> in </w:t>
            </w:r>
            <w:r>
              <w:rPr>
                <w:rFonts w:ascii="Book Antiqua" w:hAnsi="Book Antiqua" w:cs="Book Antiqua"/>
                <w:color w:val="000000" w:themeColor="text1"/>
              </w:rPr>
              <w:t>mm</w:t>
            </w:r>
            <w:r>
              <w:rPr>
                <w:rFonts w:ascii="Book Antiqua" w:hAnsi="Book Antiqua" w:cs="Book Antiqua"/>
                <w:color w:val="000000" w:themeColor="text1"/>
                <w:lang w:eastAsia="zh-CN"/>
              </w:rPr>
              <w:t xml:space="preserve"> </w:t>
            </w:r>
          </w:p>
        </w:tc>
        <w:tc>
          <w:tcPr>
            <w:tcW w:w="117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8</w:t>
            </w:r>
          </w:p>
        </w:tc>
        <w:tc>
          <w:tcPr>
            <w:tcW w:w="135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8</w:t>
            </w:r>
          </w:p>
        </w:tc>
        <w:tc>
          <w:tcPr>
            <w:tcW w:w="135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8</w:t>
            </w:r>
          </w:p>
        </w:tc>
      </w:tr>
      <w:tr w:rsidR="00CB373C">
        <w:tc>
          <w:tcPr>
            <w:tcW w:w="549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 xml:space="preserve">Left ventricular end diastolic diameter </w:t>
            </w:r>
            <w:r>
              <w:rPr>
                <w:rFonts w:ascii="Book Antiqua" w:hAnsi="Book Antiqua" w:cs="Book Antiqua"/>
                <w:color w:val="000000" w:themeColor="text1"/>
                <w:lang w:eastAsia="zh-CN"/>
              </w:rPr>
              <w:t xml:space="preserve">in </w:t>
            </w:r>
            <w:r>
              <w:rPr>
                <w:rFonts w:ascii="Book Antiqua" w:hAnsi="Book Antiqua" w:cs="Book Antiqua"/>
                <w:color w:val="000000" w:themeColor="text1"/>
              </w:rPr>
              <w:t xml:space="preserve">mm </w:t>
            </w:r>
          </w:p>
        </w:tc>
        <w:tc>
          <w:tcPr>
            <w:tcW w:w="117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49</w:t>
            </w:r>
          </w:p>
        </w:tc>
        <w:tc>
          <w:tcPr>
            <w:tcW w:w="135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40</w:t>
            </w:r>
          </w:p>
        </w:tc>
        <w:tc>
          <w:tcPr>
            <w:tcW w:w="135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45</w:t>
            </w:r>
          </w:p>
        </w:tc>
      </w:tr>
      <w:tr w:rsidR="00CB373C">
        <w:tc>
          <w:tcPr>
            <w:tcW w:w="549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Left ventricular posterior wall thickness</w:t>
            </w:r>
            <w:r>
              <w:rPr>
                <w:rFonts w:ascii="Book Antiqua" w:hAnsi="Book Antiqua" w:cs="Book Antiqua"/>
                <w:color w:val="000000" w:themeColor="text1"/>
                <w:lang w:eastAsia="zh-CN"/>
              </w:rPr>
              <w:t xml:space="preserve"> in </w:t>
            </w:r>
            <w:r>
              <w:rPr>
                <w:rFonts w:ascii="Book Antiqua" w:hAnsi="Book Antiqua" w:cs="Book Antiqua"/>
                <w:color w:val="000000" w:themeColor="text1"/>
              </w:rPr>
              <w:t xml:space="preserve">mm </w:t>
            </w:r>
          </w:p>
        </w:tc>
        <w:tc>
          <w:tcPr>
            <w:tcW w:w="117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8</w:t>
            </w:r>
          </w:p>
        </w:tc>
        <w:tc>
          <w:tcPr>
            <w:tcW w:w="135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 xml:space="preserve">8 </w:t>
            </w:r>
          </w:p>
        </w:tc>
        <w:tc>
          <w:tcPr>
            <w:tcW w:w="135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8</w:t>
            </w:r>
          </w:p>
        </w:tc>
      </w:tr>
      <w:tr w:rsidR="00CB373C">
        <w:tc>
          <w:tcPr>
            <w:tcW w:w="549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I</w:t>
            </w:r>
            <w:r>
              <w:rPr>
                <w:rFonts w:ascii="Book Antiqua" w:hAnsi="Book Antiqua" w:cs="Book Antiqua"/>
                <w:color w:val="000000" w:themeColor="text1"/>
                <w:lang w:eastAsia="zh-CN"/>
              </w:rPr>
              <w:t>D of p</w:t>
            </w:r>
            <w:r>
              <w:rPr>
                <w:rFonts w:ascii="Book Antiqua" w:hAnsi="Book Antiqua" w:cs="Book Antiqua"/>
                <w:color w:val="000000" w:themeColor="text1"/>
              </w:rPr>
              <w:t>ulmonary artery</w:t>
            </w:r>
            <w:r>
              <w:rPr>
                <w:rFonts w:ascii="Book Antiqua" w:hAnsi="Book Antiqua" w:cs="Book Antiqua"/>
                <w:color w:val="000000" w:themeColor="text1"/>
                <w:lang w:eastAsia="zh-CN"/>
              </w:rPr>
              <w:t xml:space="preserve"> in </w:t>
            </w:r>
            <w:r>
              <w:rPr>
                <w:rFonts w:ascii="Book Antiqua" w:hAnsi="Book Antiqua" w:cs="Book Antiqua"/>
                <w:color w:val="000000" w:themeColor="text1"/>
              </w:rPr>
              <w:t xml:space="preserve">mm </w:t>
            </w:r>
          </w:p>
        </w:tc>
        <w:tc>
          <w:tcPr>
            <w:tcW w:w="117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33</w:t>
            </w:r>
          </w:p>
        </w:tc>
        <w:tc>
          <w:tcPr>
            <w:tcW w:w="135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37</w:t>
            </w:r>
          </w:p>
        </w:tc>
        <w:tc>
          <w:tcPr>
            <w:tcW w:w="135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34</w:t>
            </w:r>
          </w:p>
        </w:tc>
      </w:tr>
      <w:tr w:rsidR="00CB373C">
        <w:tc>
          <w:tcPr>
            <w:tcW w:w="5490" w:type="dxa"/>
          </w:tcPr>
          <w:p w:rsidR="00CB373C" w:rsidRDefault="004924FC">
            <w:pPr>
              <w:snapToGrid w:val="0"/>
              <w:spacing w:line="360" w:lineRule="auto"/>
              <w:rPr>
                <w:rFonts w:ascii="Book Antiqua" w:hAnsi="Book Antiqua" w:cs="Book Antiqua"/>
                <w:color w:val="000000" w:themeColor="text1"/>
                <w:lang w:eastAsia="zh-CN"/>
              </w:rPr>
            </w:pPr>
            <w:r>
              <w:rPr>
                <w:rFonts w:ascii="Book Antiqua" w:hAnsi="Book Antiqua" w:cs="Book Antiqua"/>
                <w:color w:val="000000" w:themeColor="text1"/>
              </w:rPr>
              <w:t>Forward</w:t>
            </w:r>
            <w:r>
              <w:rPr>
                <w:rFonts w:ascii="Book Antiqua" w:hAnsi="Book Antiqua" w:cs="Book Antiqua"/>
                <w:color w:val="000000" w:themeColor="text1"/>
                <w:lang w:eastAsia="zh-CN"/>
              </w:rPr>
              <w:t xml:space="preserve"> </w:t>
            </w:r>
            <w:r>
              <w:rPr>
                <w:rFonts w:ascii="Book Antiqua" w:hAnsi="Book Antiqua" w:cs="Book Antiqua"/>
                <w:color w:val="000000" w:themeColor="text1"/>
              </w:rPr>
              <w:t>peak velocity</w:t>
            </w:r>
            <w:r>
              <w:rPr>
                <w:rFonts w:ascii="Book Antiqua" w:hAnsi="Book Antiqua" w:cs="Book Antiqua"/>
                <w:color w:val="000000" w:themeColor="text1"/>
                <w:lang w:eastAsia="zh-CN"/>
              </w:rPr>
              <w:t xml:space="preserve"> in </w:t>
            </w:r>
            <w:r>
              <w:rPr>
                <w:rFonts w:ascii="Book Antiqua" w:hAnsi="Book Antiqua" w:cs="Book Antiqua"/>
                <w:color w:val="000000" w:themeColor="text1"/>
              </w:rPr>
              <w:t>m</w:t>
            </w:r>
            <w:r>
              <w:rPr>
                <w:rFonts w:ascii="Book Antiqua" w:hAnsi="Book Antiqua" w:cs="Book Antiqua"/>
                <w:color w:val="000000" w:themeColor="text1"/>
                <w:lang w:eastAsia="zh-CN"/>
              </w:rPr>
              <w:t>/</w:t>
            </w:r>
            <w:r>
              <w:rPr>
                <w:rFonts w:ascii="Book Antiqua" w:hAnsi="Book Antiqua" w:cs="Book Antiqua"/>
                <w:color w:val="000000" w:themeColor="text1"/>
              </w:rPr>
              <w:t>s</w:t>
            </w:r>
          </w:p>
        </w:tc>
        <w:tc>
          <w:tcPr>
            <w:tcW w:w="1170" w:type="dxa"/>
          </w:tcPr>
          <w:p w:rsidR="00CB373C" w:rsidRDefault="00CB373C">
            <w:pPr>
              <w:snapToGrid w:val="0"/>
              <w:spacing w:line="360" w:lineRule="auto"/>
              <w:rPr>
                <w:rFonts w:ascii="Book Antiqua" w:hAnsi="Book Antiqua" w:cs="Book Antiqua"/>
                <w:color w:val="000000" w:themeColor="text1"/>
              </w:rPr>
            </w:pPr>
          </w:p>
        </w:tc>
        <w:tc>
          <w:tcPr>
            <w:tcW w:w="1350" w:type="dxa"/>
          </w:tcPr>
          <w:p w:rsidR="00CB373C" w:rsidRDefault="00CB373C">
            <w:pPr>
              <w:snapToGrid w:val="0"/>
              <w:spacing w:line="360" w:lineRule="auto"/>
              <w:rPr>
                <w:rFonts w:ascii="Book Antiqua" w:hAnsi="Book Antiqua" w:cs="Book Antiqua"/>
                <w:color w:val="000000" w:themeColor="text1"/>
              </w:rPr>
            </w:pPr>
          </w:p>
        </w:tc>
        <w:tc>
          <w:tcPr>
            <w:tcW w:w="1350" w:type="dxa"/>
          </w:tcPr>
          <w:p w:rsidR="00CB373C" w:rsidRDefault="00CB373C">
            <w:pPr>
              <w:snapToGrid w:val="0"/>
              <w:spacing w:line="360" w:lineRule="auto"/>
              <w:rPr>
                <w:rFonts w:ascii="Book Antiqua" w:hAnsi="Book Antiqua" w:cs="Book Antiqua"/>
                <w:color w:val="000000" w:themeColor="text1"/>
              </w:rPr>
            </w:pPr>
          </w:p>
        </w:tc>
      </w:tr>
      <w:tr w:rsidR="00CB373C">
        <w:tc>
          <w:tcPr>
            <w:tcW w:w="549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lang w:eastAsia="zh-CN"/>
              </w:rPr>
              <w:t xml:space="preserve">    Peak E of mitral valve</w:t>
            </w:r>
            <w:r>
              <w:rPr>
                <w:rFonts w:ascii="Book Antiqua" w:hAnsi="Book Antiqua" w:cs="Book Antiqua"/>
                <w:color w:val="000000" w:themeColor="text1"/>
              </w:rPr>
              <w:t xml:space="preserve"> </w:t>
            </w:r>
          </w:p>
        </w:tc>
        <w:tc>
          <w:tcPr>
            <w:tcW w:w="1170" w:type="dxa"/>
          </w:tcPr>
          <w:p w:rsidR="00CB373C" w:rsidRDefault="004924FC">
            <w:pPr>
              <w:snapToGrid w:val="0"/>
              <w:spacing w:line="360" w:lineRule="auto"/>
              <w:rPr>
                <w:rFonts w:ascii="Book Antiqua" w:hAnsi="Book Antiqua" w:cs="Book Antiqua"/>
                <w:color w:val="000000" w:themeColor="text1"/>
                <w:lang w:eastAsia="zh-CN"/>
              </w:rPr>
            </w:pPr>
            <w:r>
              <w:rPr>
                <w:rFonts w:ascii="Book Antiqua" w:hAnsi="Book Antiqua" w:cs="Book Antiqua"/>
                <w:color w:val="000000" w:themeColor="text1"/>
              </w:rPr>
              <w:t>1.01</w:t>
            </w:r>
          </w:p>
        </w:tc>
        <w:tc>
          <w:tcPr>
            <w:tcW w:w="1350" w:type="dxa"/>
          </w:tcPr>
          <w:p w:rsidR="00CB373C" w:rsidRDefault="004924FC">
            <w:pPr>
              <w:snapToGrid w:val="0"/>
              <w:spacing w:line="360" w:lineRule="auto"/>
              <w:rPr>
                <w:rFonts w:ascii="Book Antiqua" w:hAnsi="Book Antiqua" w:cs="Book Antiqua"/>
                <w:color w:val="000000" w:themeColor="text1"/>
                <w:lang w:eastAsia="zh-CN"/>
              </w:rPr>
            </w:pPr>
            <w:r>
              <w:rPr>
                <w:rFonts w:ascii="Book Antiqua" w:hAnsi="Book Antiqua" w:cs="Book Antiqua"/>
                <w:color w:val="000000" w:themeColor="text1"/>
              </w:rPr>
              <w:t>0.6</w:t>
            </w:r>
          </w:p>
        </w:tc>
        <w:tc>
          <w:tcPr>
            <w:tcW w:w="1350" w:type="dxa"/>
          </w:tcPr>
          <w:p w:rsidR="00CB373C" w:rsidRDefault="004924FC">
            <w:pPr>
              <w:snapToGrid w:val="0"/>
              <w:spacing w:line="360" w:lineRule="auto"/>
              <w:rPr>
                <w:rFonts w:ascii="Book Antiqua" w:hAnsi="Book Antiqua" w:cs="Book Antiqua"/>
                <w:color w:val="000000" w:themeColor="text1"/>
                <w:lang w:eastAsia="zh-CN"/>
              </w:rPr>
            </w:pPr>
            <w:r>
              <w:rPr>
                <w:rFonts w:ascii="Book Antiqua" w:hAnsi="Book Antiqua" w:cs="Book Antiqua"/>
                <w:color w:val="000000" w:themeColor="text1"/>
              </w:rPr>
              <w:t>0.8</w:t>
            </w:r>
          </w:p>
        </w:tc>
      </w:tr>
      <w:tr w:rsidR="00CB373C">
        <w:tc>
          <w:tcPr>
            <w:tcW w:w="549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lang w:eastAsia="zh-CN"/>
              </w:rPr>
              <w:t xml:space="preserve">    Peak A of mitral valve</w:t>
            </w:r>
          </w:p>
        </w:tc>
        <w:tc>
          <w:tcPr>
            <w:tcW w:w="1170" w:type="dxa"/>
          </w:tcPr>
          <w:p w:rsidR="00CB373C" w:rsidRDefault="00CB373C">
            <w:pPr>
              <w:snapToGrid w:val="0"/>
              <w:spacing w:line="360" w:lineRule="auto"/>
              <w:rPr>
                <w:rFonts w:ascii="Book Antiqua" w:hAnsi="Book Antiqua" w:cs="Book Antiqua"/>
                <w:color w:val="000000" w:themeColor="text1"/>
                <w:lang w:eastAsia="zh-CN"/>
              </w:rPr>
            </w:pPr>
          </w:p>
        </w:tc>
        <w:tc>
          <w:tcPr>
            <w:tcW w:w="1350" w:type="dxa"/>
          </w:tcPr>
          <w:p w:rsidR="00CB373C" w:rsidRDefault="004924FC">
            <w:pPr>
              <w:snapToGrid w:val="0"/>
              <w:spacing w:line="360" w:lineRule="auto"/>
              <w:rPr>
                <w:rFonts w:ascii="Book Antiqua" w:hAnsi="Book Antiqua" w:cs="Book Antiqua"/>
                <w:color w:val="000000" w:themeColor="text1"/>
                <w:lang w:eastAsia="zh-CN"/>
              </w:rPr>
            </w:pPr>
            <w:r>
              <w:rPr>
                <w:rFonts w:ascii="Book Antiqua" w:hAnsi="Book Antiqua" w:cs="Book Antiqua"/>
                <w:color w:val="000000" w:themeColor="text1"/>
              </w:rPr>
              <w:t>0.8</w:t>
            </w:r>
          </w:p>
        </w:tc>
        <w:tc>
          <w:tcPr>
            <w:tcW w:w="1350" w:type="dxa"/>
          </w:tcPr>
          <w:p w:rsidR="00CB373C" w:rsidRDefault="004924FC">
            <w:pPr>
              <w:snapToGrid w:val="0"/>
              <w:spacing w:line="360" w:lineRule="auto"/>
              <w:rPr>
                <w:rFonts w:ascii="Book Antiqua" w:hAnsi="Book Antiqua" w:cs="Book Antiqua"/>
                <w:color w:val="000000" w:themeColor="text1"/>
                <w:lang w:eastAsia="zh-CN"/>
              </w:rPr>
            </w:pPr>
            <w:r>
              <w:rPr>
                <w:rFonts w:ascii="Book Antiqua" w:hAnsi="Book Antiqua" w:cs="Book Antiqua"/>
                <w:color w:val="000000" w:themeColor="text1"/>
              </w:rPr>
              <w:t>1.2</w:t>
            </w:r>
          </w:p>
        </w:tc>
      </w:tr>
      <w:tr w:rsidR="00CB373C">
        <w:tc>
          <w:tcPr>
            <w:tcW w:w="5490" w:type="dxa"/>
          </w:tcPr>
          <w:p w:rsidR="00CB373C" w:rsidRDefault="004924FC">
            <w:pPr>
              <w:snapToGrid w:val="0"/>
              <w:spacing w:line="360" w:lineRule="auto"/>
              <w:rPr>
                <w:rFonts w:ascii="Book Antiqua" w:hAnsi="Book Antiqua" w:cs="Book Antiqua"/>
                <w:color w:val="000000" w:themeColor="text1"/>
                <w:lang w:eastAsia="zh-CN"/>
              </w:rPr>
            </w:pPr>
            <w:r>
              <w:rPr>
                <w:rFonts w:ascii="Book Antiqua" w:hAnsi="Book Antiqua" w:cs="Book Antiqua"/>
                <w:color w:val="000000" w:themeColor="text1"/>
                <w:lang w:eastAsia="zh-CN"/>
              </w:rPr>
              <w:t xml:space="preserve">    T</w:t>
            </w:r>
            <w:r>
              <w:rPr>
                <w:rFonts w:ascii="Book Antiqua" w:hAnsi="Book Antiqua" w:cs="Book Antiqua"/>
                <w:color w:val="000000" w:themeColor="text1"/>
              </w:rPr>
              <w:t>ricuspid valve</w:t>
            </w:r>
          </w:p>
        </w:tc>
        <w:tc>
          <w:tcPr>
            <w:tcW w:w="1170" w:type="dxa"/>
          </w:tcPr>
          <w:p w:rsidR="00CB373C" w:rsidRDefault="00CB373C">
            <w:pPr>
              <w:snapToGrid w:val="0"/>
              <w:spacing w:line="360" w:lineRule="auto"/>
              <w:rPr>
                <w:rFonts w:ascii="Book Antiqua" w:hAnsi="Book Antiqua" w:cs="Book Antiqua"/>
                <w:color w:val="000000" w:themeColor="text1"/>
                <w:lang w:eastAsia="zh-CN"/>
              </w:rPr>
            </w:pPr>
          </w:p>
        </w:tc>
        <w:tc>
          <w:tcPr>
            <w:tcW w:w="1350" w:type="dxa"/>
          </w:tcPr>
          <w:p w:rsidR="00CB373C" w:rsidRDefault="004924FC">
            <w:pPr>
              <w:snapToGrid w:val="0"/>
              <w:spacing w:line="360" w:lineRule="auto"/>
              <w:rPr>
                <w:rFonts w:ascii="Book Antiqua" w:hAnsi="Book Antiqua" w:cs="Book Antiqua"/>
                <w:color w:val="000000" w:themeColor="text1"/>
                <w:lang w:eastAsia="zh-CN"/>
              </w:rPr>
            </w:pPr>
            <w:r>
              <w:rPr>
                <w:rFonts w:ascii="Book Antiqua" w:hAnsi="Book Antiqua" w:cs="Book Antiqua"/>
                <w:color w:val="000000" w:themeColor="text1"/>
              </w:rPr>
              <w:t>1.3</w:t>
            </w:r>
          </w:p>
        </w:tc>
        <w:tc>
          <w:tcPr>
            <w:tcW w:w="1350" w:type="dxa"/>
          </w:tcPr>
          <w:p w:rsidR="00CB373C" w:rsidRDefault="004924FC">
            <w:pPr>
              <w:snapToGrid w:val="0"/>
              <w:spacing w:line="360" w:lineRule="auto"/>
              <w:rPr>
                <w:rFonts w:ascii="Book Antiqua" w:hAnsi="Book Antiqua" w:cs="Book Antiqua"/>
                <w:color w:val="000000" w:themeColor="text1"/>
                <w:lang w:eastAsia="zh-CN"/>
              </w:rPr>
            </w:pPr>
            <w:r>
              <w:rPr>
                <w:rFonts w:ascii="Book Antiqua" w:hAnsi="Book Antiqua" w:cs="Book Antiqua"/>
                <w:color w:val="000000" w:themeColor="text1"/>
              </w:rPr>
              <w:t>0.8</w:t>
            </w:r>
          </w:p>
        </w:tc>
      </w:tr>
      <w:tr w:rsidR="00CB373C">
        <w:tc>
          <w:tcPr>
            <w:tcW w:w="549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 xml:space="preserve">    Aortic valve</w:t>
            </w:r>
          </w:p>
        </w:tc>
        <w:tc>
          <w:tcPr>
            <w:tcW w:w="117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1.1</w:t>
            </w:r>
          </w:p>
        </w:tc>
        <w:tc>
          <w:tcPr>
            <w:tcW w:w="135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1.2</w:t>
            </w:r>
          </w:p>
        </w:tc>
        <w:tc>
          <w:tcPr>
            <w:tcW w:w="135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1.2</w:t>
            </w:r>
          </w:p>
        </w:tc>
      </w:tr>
      <w:tr w:rsidR="00CB373C">
        <w:tc>
          <w:tcPr>
            <w:tcW w:w="549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 xml:space="preserve">    Pulmonary valve</w:t>
            </w:r>
          </w:p>
        </w:tc>
        <w:tc>
          <w:tcPr>
            <w:tcW w:w="117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0.96</w:t>
            </w:r>
          </w:p>
        </w:tc>
        <w:tc>
          <w:tcPr>
            <w:tcW w:w="135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1.0</w:t>
            </w:r>
          </w:p>
        </w:tc>
        <w:tc>
          <w:tcPr>
            <w:tcW w:w="135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0.8</w:t>
            </w:r>
          </w:p>
        </w:tc>
      </w:tr>
      <w:tr w:rsidR="00CB373C">
        <w:tc>
          <w:tcPr>
            <w:tcW w:w="549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EDV</w:t>
            </w:r>
            <w:r>
              <w:rPr>
                <w:rFonts w:ascii="Book Antiqua" w:hAnsi="Book Antiqua" w:cs="Book Antiqua"/>
                <w:color w:val="000000" w:themeColor="text1"/>
                <w:lang w:eastAsia="zh-CN"/>
              </w:rPr>
              <w:t xml:space="preserve"> in </w:t>
            </w:r>
            <w:r>
              <w:rPr>
                <w:rFonts w:ascii="Book Antiqua" w:hAnsi="Book Antiqua" w:cs="Book Antiqua"/>
                <w:color w:val="000000" w:themeColor="text1"/>
              </w:rPr>
              <w:t>m</w:t>
            </w:r>
            <w:r>
              <w:rPr>
                <w:rFonts w:ascii="Book Antiqua" w:hAnsi="Book Antiqua" w:cs="Book Antiqua"/>
                <w:color w:val="000000" w:themeColor="text1"/>
                <w:lang w:eastAsia="zh-CN"/>
              </w:rPr>
              <w:t>L</w:t>
            </w:r>
          </w:p>
        </w:tc>
        <w:tc>
          <w:tcPr>
            <w:tcW w:w="117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118</w:t>
            </w:r>
          </w:p>
        </w:tc>
        <w:tc>
          <w:tcPr>
            <w:tcW w:w="135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 xml:space="preserve">52 </w:t>
            </w:r>
          </w:p>
        </w:tc>
        <w:tc>
          <w:tcPr>
            <w:tcW w:w="135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127</w:t>
            </w:r>
          </w:p>
        </w:tc>
      </w:tr>
      <w:tr w:rsidR="00CB373C">
        <w:tc>
          <w:tcPr>
            <w:tcW w:w="549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ESV</w:t>
            </w:r>
            <w:r>
              <w:rPr>
                <w:rFonts w:ascii="Book Antiqua" w:hAnsi="Book Antiqua" w:cs="Book Antiqua"/>
                <w:color w:val="000000" w:themeColor="text1"/>
                <w:lang w:eastAsia="zh-CN"/>
              </w:rPr>
              <w:t xml:space="preserve"> in </w:t>
            </w:r>
            <w:r>
              <w:rPr>
                <w:rFonts w:ascii="Book Antiqua" w:hAnsi="Book Antiqua" w:cs="Book Antiqua"/>
                <w:color w:val="000000" w:themeColor="text1"/>
              </w:rPr>
              <w:t>m</w:t>
            </w:r>
            <w:r>
              <w:rPr>
                <w:rFonts w:ascii="Book Antiqua" w:hAnsi="Book Antiqua" w:cs="Book Antiqua"/>
                <w:color w:val="000000" w:themeColor="text1"/>
                <w:lang w:eastAsia="zh-CN"/>
              </w:rPr>
              <w:t>L</w:t>
            </w:r>
          </w:p>
        </w:tc>
        <w:tc>
          <w:tcPr>
            <w:tcW w:w="117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31</w:t>
            </w:r>
          </w:p>
        </w:tc>
        <w:tc>
          <w:tcPr>
            <w:tcW w:w="135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23</w:t>
            </w:r>
          </w:p>
        </w:tc>
        <w:tc>
          <w:tcPr>
            <w:tcW w:w="135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58</w:t>
            </w:r>
          </w:p>
        </w:tc>
      </w:tr>
      <w:tr w:rsidR="00CB373C">
        <w:tc>
          <w:tcPr>
            <w:tcW w:w="549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SV</w:t>
            </w:r>
            <w:r>
              <w:rPr>
                <w:rFonts w:ascii="Book Antiqua" w:hAnsi="Book Antiqua" w:cs="Book Antiqua"/>
                <w:color w:val="000000" w:themeColor="text1"/>
                <w:lang w:eastAsia="zh-CN"/>
              </w:rPr>
              <w:t xml:space="preserve"> in </w:t>
            </w:r>
            <w:r>
              <w:rPr>
                <w:rFonts w:ascii="Book Antiqua" w:hAnsi="Book Antiqua" w:cs="Book Antiqua"/>
                <w:color w:val="000000" w:themeColor="text1"/>
              </w:rPr>
              <w:t>m</w:t>
            </w:r>
            <w:r>
              <w:rPr>
                <w:rFonts w:ascii="Book Antiqua" w:hAnsi="Book Antiqua" w:cs="Book Antiqua"/>
                <w:color w:val="000000" w:themeColor="text1"/>
                <w:lang w:eastAsia="zh-CN"/>
              </w:rPr>
              <w:t>L</w:t>
            </w:r>
          </w:p>
        </w:tc>
        <w:tc>
          <w:tcPr>
            <w:tcW w:w="117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87</w:t>
            </w:r>
          </w:p>
        </w:tc>
        <w:tc>
          <w:tcPr>
            <w:tcW w:w="135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 xml:space="preserve">29 </w:t>
            </w:r>
          </w:p>
        </w:tc>
        <w:tc>
          <w:tcPr>
            <w:tcW w:w="135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69</w:t>
            </w:r>
          </w:p>
        </w:tc>
      </w:tr>
      <w:tr w:rsidR="00CB373C">
        <w:tc>
          <w:tcPr>
            <w:tcW w:w="549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EF,</w:t>
            </w:r>
            <w:r>
              <w:rPr>
                <w:rFonts w:ascii="Book Antiqua" w:hAnsi="Book Antiqua" w:cs="Book Antiqua"/>
                <w:color w:val="000000" w:themeColor="text1"/>
                <w:lang w:eastAsia="zh-CN"/>
              </w:rPr>
              <w:t xml:space="preserve"> </w:t>
            </w:r>
            <w:r>
              <w:rPr>
                <w:rFonts w:ascii="Book Antiqua" w:hAnsi="Book Antiqua" w:cs="Book Antiqua"/>
                <w:color w:val="000000" w:themeColor="text1"/>
              </w:rPr>
              <w:t>%</w:t>
            </w:r>
          </w:p>
        </w:tc>
        <w:tc>
          <w:tcPr>
            <w:tcW w:w="117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73</w:t>
            </w:r>
          </w:p>
        </w:tc>
        <w:tc>
          <w:tcPr>
            <w:tcW w:w="135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56</w:t>
            </w:r>
          </w:p>
        </w:tc>
        <w:tc>
          <w:tcPr>
            <w:tcW w:w="135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55</w:t>
            </w:r>
          </w:p>
        </w:tc>
      </w:tr>
      <w:tr w:rsidR="00CB373C">
        <w:tc>
          <w:tcPr>
            <w:tcW w:w="549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Peak velocity of tricuspid regurgitation</w:t>
            </w:r>
            <w:r>
              <w:rPr>
                <w:rFonts w:ascii="Book Antiqua" w:hAnsi="Book Antiqua" w:cs="Book Antiqua"/>
                <w:color w:val="000000" w:themeColor="text1"/>
                <w:lang w:eastAsia="zh-CN"/>
              </w:rPr>
              <w:t xml:space="preserve"> in </w:t>
            </w:r>
            <w:r>
              <w:rPr>
                <w:rFonts w:ascii="Book Antiqua" w:hAnsi="Book Antiqua" w:cs="Book Antiqua"/>
                <w:color w:val="000000" w:themeColor="text1"/>
              </w:rPr>
              <w:t>m</w:t>
            </w:r>
            <w:r>
              <w:rPr>
                <w:rFonts w:ascii="Book Antiqua" w:hAnsi="Book Antiqua" w:cs="Book Antiqua"/>
                <w:color w:val="000000" w:themeColor="text1"/>
                <w:lang w:eastAsia="zh-CN"/>
              </w:rPr>
              <w:t>/</w:t>
            </w:r>
            <w:r>
              <w:rPr>
                <w:rFonts w:ascii="Book Antiqua" w:hAnsi="Book Antiqua" w:cs="Book Antiqua"/>
                <w:color w:val="000000" w:themeColor="text1"/>
              </w:rPr>
              <w:t>s</w:t>
            </w:r>
          </w:p>
        </w:tc>
        <w:tc>
          <w:tcPr>
            <w:tcW w:w="117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4.1</w:t>
            </w:r>
          </w:p>
        </w:tc>
        <w:tc>
          <w:tcPr>
            <w:tcW w:w="135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3.9</w:t>
            </w:r>
          </w:p>
        </w:tc>
        <w:tc>
          <w:tcPr>
            <w:tcW w:w="135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3.6</w:t>
            </w:r>
          </w:p>
        </w:tc>
      </w:tr>
      <w:tr w:rsidR="00CB373C">
        <w:tc>
          <w:tcPr>
            <w:tcW w:w="549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lang w:eastAsia="zh-CN"/>
              </w:rPr>
              <w:t>P</w:t>
            </w:r>
            <w:r>
              <w:rPr>
                <w:rFonts w:ascii="Book Antiqua" w:hAnsi="Book Antiqua" w:cs="Book Antiqua"/>
                <w:color w:val="000000" w:themeColor="text1"/>
              </w:rPr>
              <w:t>ulmonary artery systolic pressure</w:t>
            </w:r>
            <w:r>
              <w:rPr>
                <w:rFonts w:ascii="Book Antiqua" w:hAnsi="Book Antiqua" w:cs="Book Antiqua"/>
                <w:color w:val="000000" w:themeColor="text1"/>
                <w:lang w:eastAsia="zh-CN"/>
              </w:rPr>
              <w:t xml:space="preserve"> in </w:t>
            </w:r>
            <w:r>
              <w:rPr>
                <w:rFonts w:ascii="Book Antiqua" w:hAnsi="Book Antiqua" w:cs="Book Antiqua"/>
                <w:color w:val="000000" w:themeColor="text1"/>
              </w:rPr>
              <w:t>mmHg</w:t>
            </w:r>
          </w:p>
        </w:tc>
        <w:tc>
          <w:tcPr>
            <w:tcW w:w="1170" w:type="dxa"/>
          </w:tcPr>
          <w:p w:rsidR="00CB373C" w:rsidRDefault="004924FC">
            <w:pPr>
              <w:snapToGrid w:val="0"/>
              <w:spacing w:line="360" w:lineRule="auto"/>
              <w:rPr>
                <w:rFonts w:ascii="Book Antiqua" w:hAnsi="Book Antiqua" w:cs="Book Antiqua"/>
                <w:color w:val="000000" w:themeColor="text1"/>
                <w:lang w:eastAsia="zh-CN"/>
              </w:rPr>
            </w:pPr>
            <w:r>
              <w:rPr>
                <w:rFonts w:ascii="Book Antiqua" w:hAnsi="Book Antiqua" w:cs="Book Antiqua"/>
                <w:color w:val="000000" w:themeColor="text1"/>
              </w:rPr>
              <w:t xml:space="preserve">77 </w:t>
            </w:r>
          </w:p>
        </w:tc>
        <w:tc>
          <w:tcPr>
            <w:tcW w:w="1350" w:type="dxa"/>
          </w:tcPr>
          <w:p w:rsidR="00CB373C" w:rsidRDefault="004924FC">
            <w:pPr>
              <w:snapToGrid w:val="0"/>
              <w:spacing w:line="360" w:lineRule="auto"/>
              <w:rPr>
                <w:rFonts w:ascii="Book Antiqua" w:hAnsi="Book Antiqua" w:cs="Book Antiqua"/>
                <w:color w:val="000000" w:themeColor="text1"/>
                <w:lang w:eastAsia="zh-CN"/>
              </w:rPr>
            </w:pPr>
            <w:r>
              <w:rPr>
                <w:rFonts w:ascii="Book Antiqua" w:hAnsi="Book Antiqua" w:cs="Book Antiqua"/>
                <w:color w:val="000000" w:themeColor="text1"/>
              </w:rPr>
              <w:t>75</w:t>
            </w:r>
          </w:p>
        </w:tc>
        <w:tc>
          <w:tcPr>
            <w:tcW w:w="1350" w:type="dxa"/>
          </w:tcPr>
          <w:p w:rsidR="00CB373C" w:rsidRDefault="004924FC">
            <w:pPr>
              <w:snapToGrid w:val="0"/>
              <w:spacing w:line="360" w:lineRule="auto"/>
              <w:rPr>
                <w:rFonts w:ascii="Book Antiqua" w:hAnsi="Book Antiqua" w:cs="Book Antiqua"/>
                <w:color w:val="000000" w:themeColor="text1"/>
                <w:lang w:eastAsia="zh-CN"/>
              </w:rPr>
            </w:pPr>
            <w:r>
              <w:rPr>
                <w:rFonts w:ascii="Book Antiqua" w:hAnsi="Book Antiqua" w:cs="Book Antiqua"/>
                <w:color w:val="000000" w:themeColor="text1"/>
              </w:rPr>
              <w:t>72</w:t>
            </w:r>
          </w:p>
        </w:tc>
      </w:tr>
      <w:tr w:rsidR="00CB373C">
        <w:tc>
          <w:tcPr>
            <w:tcW w:w="549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Depth of pericardial effusion</w:t>
            </w:r>
            <w:r>
              <w:rPr>
                <w:rFonts w:ascii="Book Antiqua" w:hAnsi="Book Antiqua" w:cs="Book Antiqua"/>
                <w:color w:val="000000" w:themeColor="text1"/>
                <w:lang w:eastAsia="zh-CN"/>
              </w:rPr>
              <w:t xml:space="preserve"> in </w:t>
            </w:r>
            <w:r>
              <w:rPr>
                <w:rFonts w:ascii="Book Antiqua" w:hAnsi="Book Antiqua" w:cs="Book Antiqua"/>
                <w:color w:val="000000" w:themeColor="text1"/>
              </w:rPr>
              <w:t>mm</w:t>
            </w:r>
          </w:p>
        </w:tc>
        <w:tc>
          <w:tcPr>
            <w:tcW w:w="117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12</w:t>
            </w:r>
          </w:p>
        </w:tc>
        <w:tc>
          <w:tcPr>
            <w:tcW w:w="135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 xml:space="preserve">11-14 </w:t>
            </w:r>
          </w:p>
        </w:tc>
        <w:tc>
          <w:tcPr>
            <w:tcW w:w="135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21</w:t>
            </w:r>
          </w:p>
        </w:tc>
      </w:tr>
      <w:tr w:rsidR="00CB373C">
        <w:tc>
          <w:tcPr>
            <w:tcW w:w="549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lang w:eastAsia="zh-CN"/>
              </w:rPr>
              <w:t>ID</w:t>
            </w:r>
            <w:r>
              <w:rPr>
                <w:rFonts w:ascii="Book Antiqua" w:hAnsi="Book Antiqua" w:cs="Book Antiqua"/>
                <w:color w:val="000000" w:themeColor="text1"/>
              </w:rPr>
              <w:t xml:space="preserve"> of inferior vena cava</w:t>
            </w:r>
            <w:r>
              <w:rPr>
                <w:rFonts w:ascii="Book Antiqua" w:hAnsi="Book Antiqua" w:cs="Book Antiqua"/>
                <w:color w:val="000000" w:themeColor="text1"/>
                <w:lang w:eastAsia="zh-CN"/>
              </w:rPr>
              <w:t xml:space="preserve"> in </w:t>
            </w:r>
            <w:r>
              <w:rPr>
                <w:rFonts w:ascii="Book Antiqua" w:hAnsi="Book Antiqua" w:cs="Book Antiqua"/>
                <w:color w:val="000000" w:themeColor="text1"/>
              </w:rPr>
              <w:t>mm</w:t>
            </w:r>
          </w:p>
        </w:tc>
        <w:tc>
          <w:tcPr>
            <w:tcW w:w="1170" w:type="dxa"/>
          </w:tcPr>
          <w:p w:rsidR="00CB373C" w:rsidRDefault="00CB373C">
            <w:pPr>
              <w:snapToGrid w:val="0"/>
              <w:spacing w:line="360" w:lineRule="auto"/>
              <w:rPr>
                <w:rFonts w:ascii="Book Antiqua" w:hAnsi="Book Antiqua" w:cs="Book Antiqua"/>
                <w:color w:val="000000" w:themeColor="text1"/>
                <w:lang w:eastAsia="zh-CN"/>
              </w:rPr>
            </w:pPr>
          </w:p>
        </w:tc>
        <w:tc>
          <w:tcPr>
            <w:tcW w:w="1350" w:type="dxa"/>
          </w:tcPr>
          <w:p w:rsidR="00CB373C" w:rsidRDefault="004924FC">
            <w:pPr>
              <w:snapToGrid w:val="0"/>
              <w:spacing w:line="360" w:lineRule="auto"/>
              <w:rPr>
                <w:rFonts w:ascii="Book Antiqua" w:hAnsi="Book Antiqua" w:cs="Book Antiqua"/>
                <w:color w:val="000000" w:themeColor="text1"/>
                <w:lang w:eastAsia="zh-CN"/>
              </w:rPr>
            </w:pPr>
            <w:r>
              <w:rPr>
                <w:rFonts w:ascii="Book Antiqua" w:hAnsi="Book Antiqua" w:cs="Book Antiqua"/>
                <w:color w:val="000000" w:themeColor="text1"/>
              </w:rPr>
              <w:t>25</w:t>
            </w:r>
          </w:p>
        </w:tc>
        <w:tc>
          <w:tcPr>
            <w:tcW w:w="1350" w:type="dxa"/>
          </w:tcPr>
          <w:p w:rsidR="00CB373C" w:rsidRDefault="004924FC">
            <w:pPr>
              <w:snapToGrid w:val="0"/>
              <w:spacing w:line="360" w:lineRule="auto"/>
              <w:rPr>
                <w:rFonts w:ascii="Book Antiqua" w:hAnsi="Book Antiqua" w:cs="Book Antiqua"/>
                <w:color w:val="000000" w:themeColor="text1"/>
                <w:lang w:eastAsia="zh-CN"/>
              </w:rPr>
            </w:pPr>
            <w:r>
              <w:rPr>
                <w:rFonts w:ascii="Book Antiqua" w:hAnsi="Book Antiqua" w:cs="Book Antiqua"/>
                <w:color w:val="000000" w:themeColor="text1"/>
              </w:rPr>
              <w:t>19</w:t>
            </w:r>
          </w:p>
        </w:tc>
      </w:tr>
      <w:tr w:rsidR="00CB373C">
        <w:tc>
          <w:tcPr>
            <w:tcW w:w="549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 xml:space="preserve">Variation of inferior vena cava </w:t>
            </w:r>
            <w:r>
              <w:rPr>
                <w:rFonts w:ascii="Book Antiqua" w:hAnsi="Book Antiqua" w:cs="Book Antiqua"/>
                <w:color w:val="000000" w:themeColor="text1"/>
                <w:lang w:eastAsia="zh-CN"/>
              </w:rPr>
              <w:t>ID</w:t>
            </w:r>
            <w:r>
              <w:rPr>
                <w:rFonts w:ascii="Book Antiqua" w:hAnsi="Book Antiqua" w:cs="Book Antiqua"/>
                <w:color w:val="000000" w:themeColor="text1"/>
              </w:rPr>
              <w:t xml:space="preserve"> with respiration, %</w:t>
            </w:r>
          </w:p>
        </w:tc>
        <w:tc>
          <w:tcPr>
            <w:tcW w:w="1170" w:type="dxa"/>
          </w:tcPr>
          <w:p w:rsidR="00CB373C" w:rsidRDefault="00CB373C">
            <w:pPr>
              <w:snapToGrid w:val="0"/>
              <w:spacing w:line="360" w:lineRule="auto"/>
              <w:rPr>
                <w:rFonts w:ascii="Book Antiqua" w:hAnsi="Book Antiqua" w:cs="Book Antiqua"/>
                <w:color w:val="000000" w:themeColor="text1"/>
              </w:rPr>
            </w:pPr>
          </w:p>
        </w:tc>
        <w:tc>
          <w:tcPr>
            <w:tcW w:w="135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 xml:space="preserve">&lt; 20 </w:t>
            </w:r>
          </w:p>
        </w:tc>
        <w:tc>
          <w:tcPr>
            <w:tcW w:w="1350" w:type="dxa"/>
          </w:tcPr>
          <w:p w:rsidR="00CB373C" w:rsidRDefault="004924FC">
            <w:pPr>
              <w:snapToGrid w:val="0"/>
              <w:spacing w:line="360" w:lineRule="auto"/>
              <w:rPr>
                <w:rFonts w:ascii="Book Antiqua" w:hAnsi="Book Antiqua" w:cs="Book Antiqua"/>
                <w:color w:val="000000" w:themeColor="text1"/>
              </w:rPr>
            </w:pPr>
            <w:r>
              <w:rPr>
                <w:rFonts w:ascii="Book Antiqua" w:hAnsi="Book Antiqua" w:cs="Book Antiqua"/>
                <w:color w:val="000000" w:themeColor="text1"/>
              </w:rPr>
              <w:t xml:space="preserve"> &lt; 20</w:t>
            </w:r>
          </w:p>
        </w:tc>
      </w:tr>
    </w:tbl>
    <w:p w:rsidR="00CB373C" w:rsidRDefault="004924FC">
      <w:pPr>
        <w:snapToGrid w:val="0"/>
        <w:spacing w:line="360" w:lineRule="auto"/>
        <w:jc w:val="both"/>
        <w:rPr>
          <w:rFonts w:ascii="Book Antiqua" w:hAnsi="Book Antiqua" w:cs="Book Antiqua"/>
          <w:color w:val="000000" w:themeColor="text1"/>
          <w:lang w:eastAsia="zh-CN"/>
        </w:rPr>
      </w:pPr>
      <w:r>
        <w:rPr>
          <w:rFonts w:ascii="Book Antiqua" w:hAnsi="Book Antiqua" w:cs="Book Antiqua"/>
          <w:color w:val="000000" w:themeColor="text1"/>
        </w:rPr>
        <w:t>I</w:t>
      </w:r>
      <w:r>
        <w:rPr>
          <w:rFonts w:ascii="Book Antiqua" w:hAnsi="Book Antiqua" w:cs="Book Antiqua"/>
          <w:color w:val="000000" w:themeColor="text1"/>
          <w:lang w:eastAsia="zh-CN"/>
        </w:rPr>
        <w:t xml:space="preserve">D: Inner diameter; </w:t>
      </w:r>
      <w:r>
        <w:rPr>
          <w:rFonts w:ascii="Book Antiqua" w:hAnsi="Book Antiqua" w:cs="Book Antiqua"/>
          <w:color w:val="000000" w:themeColor="text1"/>
        </w:rPr>
        <w:t>EDV</w:t>
      </w:r>
      <w:r>
        <w:rPr>
          <w:rFonts w:ascii="Book Antiqua" w:hAnsi="Book Antiqua" w:cs="Book Antiqua"/>
          <w:color w:val="000000" w:themeColor="text1"/>
          <w:lang w:eastAsia="zh-CN"/>
        </w:rPr>
        <w:t xml:space="preserve">: Left ventricular end diastolic volume; </w:t>
      </w:r>
      <w:r>
        <w:rPr>
          <w:rFonts w:ascii="Book Antiqua" w:hAnsi="Book Antiqua" w:cs="Book Antiqua"/>
          <w:color w:val="000000" w:themeColor="text1"/>
        </w:rPr>
        <w:t>ESV</w:t>
      </w:r>
      <w:r>
        <w:rPr>
          <w:rFonts w:ascii="Book Antiqua" w:hAnsi="Book Antiqua" w:cs="Book Antiqua"/>
          <w:color w:val="000000" w:themeColor="text1"/>
          <w:lang w:eastAsia="zh-CN"/>
        </w:rPr>
        <w:t xml:space="preserve">: Left ventricular end systolic volume; </w:t>
      </w:r>
      <w:r>
        <w:rPr>
          <w:rFonts w:ascii="Book Antiqua" w:hAnsi="Book Antiqua" w:cs="Book Antiqua"/>
          <w:color w:val="000000" w:themeColor="text1"/>
        </w:rPr>
        <w:t>SV</w:t>
      </w:r>
      <w:r>
        <w:rPr>
          <w:rFonts w:ascii="Book Antiqua" w:hAnsi="Book Antiqua" w:cs="Book Antiqua"/>
          <w:color w:val="000000" w:themeColor="text1"/>
          <w:lang w:eastAsia="zh-CN"/>
        </w:rPr>
        <w:t>: Stroke volume; EF: Left ventricular ejection fraction.</w:t>
      </w:r>
    </w:p>
    <w:p w:rsidR="00CB373C" w:rsidRDefault="004924FC">
      <w:pPr>
        <w:snapToGrid w:val="0"/>
        <w:spacing w:line="360" w:lineRule="auto"/>
        <w:jc w:val="both"/>
        <w:rPr>
          <w:rFonts w:ascii="Book Antiqua" w:hAnsi="Book Antiqua" w:cs="Book Antiqua"/>
          <w:b/>
          <w:bCs/>
          <w:color w:val="000000" w:themeColor="text1"/>
        </w:rPr>
      </w:pPr>
      <w:r>
        <w:rPr>
          <w:rFonts w:ascii="Book Antiqua" w:hAnsi="Book Antiqua" w:cs="Book Antiqua"/>
          <w:b/>
          <w:bCs/>
          <w:color w:val="000000" w:themeColor="text1"/>
        </w:rPr>
        <w:br w:type="page"/>
      </w:r>
      <w:r>
        <w:rPr>
          <w:rFonts w:ascii="Book Antiqua" w:hAnsi="Book Antiqua" w:cs="Book Antiqua"/>
          <w:b/>
          <w:bCs/>
          <w:color w:val="000000" w:themeColor="text1"/>
        </w:rPr>
        <w:lastRenderedPageBreak/>
        <w:t xml:space="preserve">Table 2 </w:t>
      </w:r>
      <w:r>
        <w:rPr>
          <w:rFonts w:ascii="Book Antiqua" w:hAnsi="Book Antiqua" w:cs="Book Antiqua"/>
          <w:b/>
          <w:bCs/>
          <w:color w:val="000000" w:themeColor="text1"/>
          <w:lang w:eastAsia="zh-CN"/>
        </w:rPr>
        <w:t>S</w:t>
      </w:r>
      <w:r>
        <w:rPr>
          <w:rFonts w:ascii="Book Antiqua" w:hAnsi="Book Antiqua" w:cs="Book Antiqua"/>
          <w:b/>
          <w:bCs/>
          <w:color w:val="000000" w:themeColor="text1"/>
        </w:rPr>
        <w:t>ummary of gene mutations associated with pulmonary arterial</w:t>
      </w:r>
      <w:r>
        <w:rPr>
          <w:rFonts w:ascii="Book Antiqua" w:hAnsi="Book Antiqua" w:cs="Book Antiqua"/>
          <w:b/>
          <w:bCs/>
          <w:color w:val="000000" w:themeColor="text1"/>
          <w:lang w:eastAsia="zh-CN"/>
        </w:rPr>
        <w:t xml:space="preserve"> </w:t>
      </w:r>
      <w:r>
        <w:rPr>
          <w:rFonts w:ascii="Book Antiqua" w:hAnsi="Book Antiqua" w:cs="Book Antiqua"/>
          <w:b/>
          <w:bCs/>
          <w:color w:val="000000" w:themeColor="text1"/>
        </w:rPr>
        <w:t>hypertension in th</w:t>
      </w:r>
      <w:r>
        <w:rPr>
          <w:rFonts w:ascii="Book Antiqua" w:hAnsi="Book Antiqua" w:cs="Book Antiqua"/>
          <w:b/>
          <w:bCs/>
          <w:color w:val="000000" w:themeColor="text1"/>
          <w:lang w:eastAsia="zh-CN"/>
        </w:rPr>
        <w:t>e</w:t>
      </w:r>
      <w:r>
        <w:rPr>
          <w:rFonts w:ascii="Book Antiqua" w:hAnsi="Book Antiqua" w:cs="Book Antiqua"/>
          <w:b/>
          <w:bCs/>
          <w:color w:val="000000" w:themeColor="text1"/>
        </w:rPr>
        <w:t xml:space="preserve"> family</w:t>
      </w:r>
    </w:p>
    <w:tbl>
      <w:tblPr>
        <w:tblW w:w="9371"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3417"/>
        <w:gridCol w:w="2694"/>
        <w:gridCol w:w="3260"/>
      </w:tblGrid>
      <w:tr w:rsidR="00CB373C">
        <w:trPr>
          <w:trHeight w:val="270"/>
        </w:trPr>
        <w:tc>
          <w:tcPr>
            <w:tcW w:w="3417" w:type="dxa"/>
            <w:tcBorders>
              <w:top w:val="single" w:sz="4" w:space="0" w:color="auto"/>
              <w:bottom w:val="single" w:sz="4" w:space="0" w:color="auto"/>
            </w:tcBorders>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b/>
                <w:bCs/>
                <w:color w:val="000000" w:themeColor="text1"/>
              </w:rPr>
            </w:pPr>
            <w:r>
              <w:rPr>
                <w:rFonts w:ascii="Book Antiqua" w:eastAsia="宋体" w:hAnsi="Book Antiqua" w:cs="Book Antiqua"/>
                <w:b/>
                <w:bCs/>
                <w:color w:val="000000" w:themeColor="text1"/>
                <w:lang w:eastAsia="zh-CN"/>
              </w:rPr>
              <w:t>P</w:t>
            </w:r>
            <w:r>
              <w:rPr>
                <w:rFonts w:ascii="Book Antiqua" w:eastAsia="宋体" w:hAnsi="Book Antiqua" w:cs="Book Antiqua"/>
                <w:b/>
                <w:bCs/>
                <w:color w:val="000000" w:themeColor="text1"/>
              </w:rPr>
              <w:t>ulmonary arterial</w:t>
            </w:r>
            <w:r>
              <w:rPr>
                <w:rFonts w:ascii="Book Antiqua" w:eastAsia="宋体" w:hAnsi="Book Antiqua" w:cs="Book Antiqua"/>
                <w:b/>
                <w:bCs/>
                <w:color w:val="000000" w:themeColor="text1"/>
                <w:lang w:eastAsia="zh-CN"/>
              </w:rPr>
              <w:t xml:space="preserve"> </w:t>
            </w:r>
            <w:r>
              <w:rPr>
                <w:rFonts w:ascii="Book Antiqua" w:eastAsia="宋体" w:hAnsi="Book Antiqua" w:cs="Book Antiqua"/>
                <w:b/>
                <w:bCs/>
                <w:color w:val="000000" w:themeColor="text1"/>
              </w:rPr>
              <w:t>hypertensio</w:t>
            </w:r>
            <w:r>
              <w:rPr>
                <w:rFonts w:ascii="Book Antiqua" w:eastAsia="宋体" w:hAnsi="Book Antiqua" w:cs="Book Antiqua"/>
                <w:b/>
                <w:bCs/>
                <w:color w:val="000000" w:themeColor="text1"/>
                <w:lang w:eastAsia="zh-CN"/>
              </w:rPr>
              <w:t>n</w:t>
            </w:r>
            <w:r>
              <w:rPr>
                <w:rFonts w:ascii="Book Antiqua" w:eastAsia="宋体" w:hAnsi="Book Antiqua" w:cs="Book Antiqua"/>
                <w:b/>
                <w:bCs/>
                <w:color w:val="000000" w:themeColor="text1"/>
              </w:rPr>
              <w:t xml:space="preserve">-related </w:t>
            </w:r>
            <w:r>
              <w:rPr>
                <w:rFonts w:ascii="Book Antiqua" w:eastAsia="宋体" w:hAnsi="Book Antiqua" w:cs="Book Antiqua"/>
                <w:b/>
                <w:bCs/>
                <w:color w:val="000000" w:themeColor="text1"/>
                <w:lang w:eastAsia="zh-CN"/>
              </w:rPr>
              <w:t>gene m</w:t>
            </w:r>
            <w:r>
              <w:rPr>
                <w:rFonts w:ascii="Book Antiqua" w:eastAsia="宋体" w:hAnsi="Book Antiqua" w:cs="Book Antiqua"/>
                <w:b/>
                <w:bCs/>
                <w:color w:val="000000" w:themeColor="text1"/>
              </w:rPr>
              <w:t>utation</w:t>
            </w:r>
          </w:p>
        </w:tc>
        <w:tc>
          <w:tcPr>
            <w:tcW w:w="2694" w:type="dxa"/>
            <w:tcBorders>
              <w:top w:val="single" w:sz="4" w:space="0" w:color="auto"/>
              <w:bottom w:val="single" w:sz="4" w:space="0" w:color="auto"/>
            </w:tcBorders>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b/>
                <w:bCs/>
                <w:color w:val="000000" w:themeColor="text1"/>
              </w:rPr>
            </w:pPr>
            <w:r>
              <w:rPr>
                <w:rFonts w:ascii="Book Antiqua" w:eastAsia="宋体" w:hAnsi="Book Antiqua" w:cs="Book Antiqua"/>
                <w:b/>
                <w:bCs/>
                <w:color w:val="000000" w:themeColor="text1"/>
              </w:rPr>
              <w:t>Mutation site</w:t>
            </w:r>
            <w:r>
              <w:rPr>
                <w:rFonts w:ascii="Book Antiqua" w:eastAsia="宋体" w:hAnsi="Book Antiqua" w:cs="Book Antiqua"/>
                <w:b/>
                <w:bCs/>
                <w:color w:val="000000" w:themeColor="text1"/>
                <w:lang w:eastAsia="zh-CN"/>
              </w:rPr>
              <w:t xml:space="preserve"> </w:t>
            </w:r>
            <w:proofErr w:type="spellStart"/>
            <w:r>
              <w:rPr>
                <w:rFonts w:ascii="Book Antiqua" w:eastAsia="宋体" w:hAnsi="Book Antiqua" w:cs="Book Antiqua"/>
                <w:b/>
                <w:bCs/>
                <w:color w:val="000000" w:themeColor="text1"/>
              </w:rPr>
              <w:t>dbSNP</w:t>
            </w:r>
            <w:proofErr w:type="spellEnd"/>
          </w:p>
        </w:tc>
        <w:tc>
          <w:tcPr>
            <w:tcW w:w="3260" w:type="dxa"/>
            <w:tcBorders>
              <w:top w:val="single" w:sz="4" w:space="0" w:color="auto"/>
              <w:bottom w:val="single" w:sz="4" w:space="0" w:color="auto"/>
            </w:tcBorders>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b/>
                <w:bCs/>
                <w:color w:val="000000" w:themeColor="text1"/>
                <w:lang w:eastAsia="zh-CN"/>
              </w:rPr>
            </w:pPr>
            <w:r>
              <w:rPr>
                <w:rFonts w:ascii="Book Antiqua" w:eastAsia="宋体" w:hAnsi="Book Antiqua" w:cs="Book Antiqua"/>
                <w:b/>
                <w:bCs/>
                <w:color w:val="000000" w:themeColor="text1"/>
                <w:lang w:eastAsia="zh-CN"/>
              </w:rPr>
              <w:t>Subjects with the positive gene mutation</w:t>
            </w:r>
            <w:r>
              <w:rPr>
                <w:rFonts w:ascii="Book Antiqua" w:eastAsia="宋体" w:hAnsi="Book Antiqua" w:cs="Book Antiqua"/>
                <w:b/>
                <w:bCs/>
                <w:color w:val="000000" w:themeColor="text1"/>
                <w:vertAlign w:val="superscript"/>
                <w:lang w:eastAsia="zh-CN"/>
              </w:rPr>
              <w:t>1</w:t>
            </w:r>
          </w:p>
        </w:tc>
      </w:tr>
      <w:tr w:rsidR="00CB373C">
        <w:trPr>
          <w:trHeight w:val="270"/>
        </w:trPr>
        <w:tc>
          <w:tcPr>
            <w:tcW w:w="3417" w:type="dxa"/>
            <w:vMerge w:val="restart"/>
            <w:tcBorders>
              <w:top w:val="single" w:sz="4" w:space="0" w:color="auto"/>
            </w:tcBorders>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i/>
                <w:color w:val="000000" w:themeColor="text1"/>
              </w:rPr>
            </w:pPr>
            <w:r>
              <w:rPr>
                <w:rFonts w:ascii="Book Antiqua" w:eastAsia="宋体" w:hAnsi="Book Antiqua" w:cs="Book Antiqua"/>
                <w:i/>
                <w:color w:val="000000" w:themeColor="text1"/>
              </w:rPr>
              <w:t>ACVRL1</w:t>
            </w:r>
          </w:p>
        </w:tc>
        <w:tc>
          <w:tcPr>
            <w:tcW w:w="2694" w:type="dxa"/>
            <w:tcBorders>
              <w:top w:val="single" w:sz="4" w:space="0" w:color="auto"/>
            </w:tcBorders>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rs121909284</w:t>
            </w:r>
          </w:p>
        </w:tc>
        <w:tc>
          <w:tcPr>
            <w:tcW w:w="3260" w:type="dxa"/>
            <w:tcBorders>
              <w:top w:val="single" w:sz="4" w:space="0" w:color="auto"/>
            </w:tcBorders>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β, γ, δ, ε, ζ</w:t>
            </w:r>
          </w:p>
        </w:tc>
      </w:tr>
      <w:tr w:rsidR="00CB373C">
        <w:trPr>
          <w:trHeight w:val="270"/>
        </w:trPr>
        <w:tc>
          <w:tcPr>
            <w:tcW w:w="3417" w:type="dxa"/>
            <w:vMerge/>
            <w:noWrap/>
            <w:tcMar>
              <w:top w:w="15" w:type="dxa"/>
              <w:left w:w="15" w:type="dxa"/>
              <w:right w:w="15" w:type="dxa"/>
            </w:tcMar>
          </w:tcPr>
          <w:p w:rsidR="00CB373C" w:rsidRDefault="00CB373C">
            <w:pPr>
              <w:snapToGrid w:val="0"/>
              <w:spacing w:line="360" w:lineRule="auto"/>
              <w:jc w:val="both"/>
              <w:rPr>
                <w:rFonts w:ascii="Book Antiqua" w:eastAsia="宋体" w:hAnsi="Book Antiqua" w:cs="Book Antiqua"/>
                <w:i/>
                <w:color w:val="000000" w:themeColor="text1"/>
              </w:rPr>
            </w:pP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rs706815</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α, β, γ, δ, ε, ζ</w:t>
            </w:r>
          </w:p>
        </w:tc>
      </w:tr>
      <w:tr w:rsidR="00CB373C">
        <w:trPr>
          <w:trHeight w:val="270"/>
        </w:trPr>
        <w:tc>
          <w:tcPr>
            <w:tcW w:w="3417"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i/>
                <w:color w:val="000000" w:themeColor="text1"/>
              </w:rPr>
            </w:pPr>
            <w:r>
              <w:rPr>
                <w:rFonts w:ascii="Book Antiqua" w:eastAsia="宋体" w:hAnsi="Book Antiqua" w:cs="Book Antiqua"/>
                <w:i/>
                <w:color w:val="000000" w:themeColor="text1"/>
              </w:rPr>
              <w:t>BMPR2</w:t>
            </w: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rs11390605</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α, β, γ, δ, ε, ζ</w:t>
            </w:r>
          </w:p>
        </w:tc>
      </w:tr>
      <w:tr w:rsidR="00CB373C">
        <w:trPr>
          <w:trHeight w:val="270"/>
        </w:trPr>
        <w:tc>
          <w:tcPr>
            <w:tcW w:w="3417"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i/>
                <w:color w:val="000000" w:themeColor="text1"/>
              </w:rPr>
            </w:pPr>
            <w:r>
              <w:rPr>
                <w:rFonts w:ascii="Book Antiqua" w:eastAsia="宋体" w:hAnsi="Book Antiqua" w:cs="Book Antiqua"/>
                <w:i/>
                <w:color w:val="000000" w:themeColor="text1"/>
              </w:rPr>
              <w:t>SMAD4</w:t>
            </w: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rs57847829</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β, γ</w:t>
            </w:r>
          </w:p>
        </w:tc>
      </w:tr>
      <w:tr w:rsidR="00CB373C">
        <w:trPr>
          <w:trHeight w:val="270"/>
        </w:trPr>
        <w:tc>
          <w:tcPr>
            <w:tcW w:w="3417"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i/>
                <w:color w:val="000000" w:themeColor="text1"/>
              </w:rPr>
            </w:pPr>
            <w:r>
              <w:rPr>
                <w:rFonts w:ascii="Book Antiqua" w:eastAsia="宋体" w:hAnsi="Book Antiqua" w:cs="Book Antiqua"/>
                <w:i/>
                <w:color w:val="000000" w:themeColor="text1"/>
              </w:rPr>
              <w:t>BMPR1B</w:t>
            </w: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rs1365691</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β, δ</w:t>
            </w:r>
          </w:p>
        </w:tc>
      </w:tr>
      <w:tr w:rsidR="00CB373C">
        <w:trPr>
          <w:trHeight w:val="270"/>
        </w:trPr>
        <w:tc>
          <w:tcPr>
            <w:tcW w:w="3417" w:type="dxa"/>
            <w:vMerge w:val="restart"/>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i/>
                <w:color w:val="000000" w:themeColor="text1"/>
              </w:rPr>
            </w:pPr>
            <w:r>
              <w:rPr>
                <w:rFonts w:ascii="Book Antiqua" w:eastAsia="宋体" w:hAnsi="Book Antiqua" w:cs="Book Antiqua"/>
                <w:i/>
                <w:color w:val="000000" w:themeColor="text1"/>
              </w:rPr>
              <w:t>CAV1</w:t>
            </w: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rs1997623</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α, β, γ, δ, ε, ζ</w:t>
            </w:r>
          </w:p>
        </w:tc>
      </w:tr>
      <w:tr w:rsidR="00CB373C">
        <w:trPr>
          <w:trHeight w:val="270"/>
        </w:trPr>
        <w:tc>
          <w:tcPr>
            <w:tcW w:w="3417" w:type="dxa"/>
            <w:vMerge/>
            <w:noWrap/>
            <w:tcMar>
              <w:top w:w="15" w:type="dxa"/>
              <w:left w:w="15" w:type="dxa"/>
              <w:right w:w="15" w:type="dxa"/>
            </w:tcMar>
          </w:tcPr>
          <w:p w:rsidR="00CB373C" w:rsidRDefault="00CB373C">
            <w:pPr>
              <w:snapToGrid w:val="0"/>
              <w:spacing w:line="360" w:lineRule="auto"/>
              <w:jc w:val="both"/>
              <w:rPr>
                <w:rFonts w:ascii="Book Antiqua" w:eastAsia="宋体" w:hAnsi="Book Antiqua" w:cs="Book Antiqua"/>
                <w:i/>
                <w:color w:val="000000" w:themeColor="text1"/>
              </w:rPr>
            </w:pP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rs2742125</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α, β, γ, δ, ε, ζ</w:t>
            </w:r>
          </w:p>
        </w:tc>
      </w:tr>
      <w:tr w:rsidR="00CB373C">
        <w:trPr>
          <w:trHeight w:val="270"/>
        </w:trPr>
        <w:tc>
          <w:tcPr>
            <w:tcW w:w="3417" w:type="dxa"/>
            <w:vMerge w:val="restart"/>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i/>
                <w:color w:val="000000" w:themeColor="text1"/>
              </w:rPr>
            </w:pPr>
            <w:r>
              <w:rPr>
                <w:rFonts w:ascii="Book Antiqua" w:eastAsia="宋体" w:hAnsi="Book Antiqua" w:cs="Book Antiqua"/>
                <w:i/>
                <w:color w:val="000000" w:themeColor="text1"/>
              </w:rPr>
              <w:t>KCNK3</w:t>
            </w: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rs1275920</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α, β, γ, δ, ε, ζ</w:t>
            </w:r>
          </w:p>
        </w:tc>
      </w:tr>
      <w:tr w:rsidR="00CB373C">
        <w:trPr>
          <w:trHeight w:val="270"/>
        </w:trPr>
        <w:tc>
          <w:tcPr>
            <w:tcW w:w="3417" w:type="dxa"/>
            <w:vMerge/>
            <w:noWrap/>
            <w:tcMar>
              <w:top w:w="15" w:type="dxa"/>
              <w:left w:w="15" w:type="dxa"/>
              <w:right w:w="15" w:type="dxa"/>
            </w:tcMar>
          </w:tcPr>
          <w:p w:rsidR="00CB373C" w:rsidRDefault="00CB373C">
            <w:pPr>
              <w:snapToGrid w:val="0"/>
              <w:spacing w:line="360" w:lineRule="auto"/>
              <w:jc w:val="both"/>
              <w:rPr>
                <w:rFonts w:ascii="Book Antiqua" w:eastAsia="宋体" w:hAnsi="Book Antiqua" w:cs="Book Antiqua"/>
                <w:i/>
                <w:color w:val="000000" w:themeColor="text1"/>
              </w:rPr>
            </w:pP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rs1663002</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α, β, γ, δ, ε, ζ</w:t>
            </w:r>
          </w:p>
        </w:tc>
      </w:tr>
      <w:tr w:rsidR="00CB373C">
        <w:trPr>
          <w:trHeight w:val="270"/>
        </w:trPr>
        <w:tc>
          <w:tcPr>
            <w:tcW w:w="3417" w:type="dxa"/>
            <w:vMerge w:val="restart"/>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i/>
                <w:color w:val="000000" w:themeColor="text1"/>
              </w:rPr>
            </w:pPr>
            <w:r>
              <w:rPr>
                <w:rFonts w:ascii="Book Antiqua" w:eastAsia="宋体" w:hAnsi="Book Antiqua" w:cs="Book Antiqua"/>
                <w:i/>
                <w:color w:val="000000" w:themeColor="text1"/>
              </w:rPr>
              <w:t>TBX2</w:t>
            </w: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rs35619711</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α, β, γ, δ, ε, ζ</w:t>
            </w:r>
          </w:p>
        </w:tc>
      </w:tr>
      <w:tr w:rsidR="00CB373C">
        <w:trPr>
          <w:trHeight w:val="270"/>
        </w:trPr>
        <w:tc>
          <w:tcPr>
            <w:tcW w:w="3417" w:type="dxa"/>
            <w:vMerge/>
            <w:noWrap/>
            <w:tcMar>
              <w:top w:w="15" w:type="dxa"/>
              <w:left w:w="15" w:type="dxa"/>
              <w:right w:w="15" w:type="dxa"/>
            </w:tcMar>
          </w:tcPr>
          <w:p w:rsidR="00CB373C" w:rsidRDefault="00CB373C">
            <w:pPr>
              <w:snapToGrid w:val="0"/>
              <w:spacing w:line="360" w:lineRule="auto"/>
              <w:jc w:val="both"/>
              <w:rPr>
                <w:rFonts w:ascii="Book Antiqua" w:eastAsia="宋体" w:hAnsi="Book Antiqua" w:cs="Book Antiqua"/>
                <w:i/>
                <w:color w:val="000000" w:themeColor="text1"/>
              </w:rPr>
            </w:pP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rs9891115</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α, β, γ, δ, ε, ζ</w:t>
            </w:r>
          </w:p>
        </w:tc>
      </w:tr>
      <w:tr w:rsidR="00CB373C">
        <w:trPr>
          <w:trHeight w:val="270"/>
        </w:trPr>
        <w:tc>
          <w:tcPr>
            <w:tcW w:w="3417" w:type="dxa"/>
            <w:vMerge/>
            <w:noWrap/>
            <w:tcMar>
              <w:top w:w="15" w:type="dxa"/>
              <w:left w:w="15" w:type="dxa"/>
              <w:right w:w="15" w:type="dxa"/>
            </w:tcMar>
          </w:tcPr>
          <w:p w:rsidR="00CB373C" w:rsidRDefault="00CB373C">
            <w:pPr>
              <w:snapToGrid w:val="0"/>
              <w:spacing w:line="360" w:lineRule="auto"/>
              <w:jc w:val="both"/>
              <w:rPr>
                <w:rFonts w:ascii="Book Antiqua" w:eastAsia="宋体" w:hAnsi="Book Antiqua" w:cs="Book Antiqua"/>
                <w:i/>
                <w:color w:val="000000" w:themeColor="text1"/>
              </w:rPr>
            </w:pP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rs2240736</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α, β, γ, δ, ε, ζ</w:t>
            </w:r>
          </w:p>
        </w:tc>
      </w:tr>
      <w:tr w:rsidR="00CB373C">
        <w:trPr>
          <w:trHeight w:val="270"/>
        </w:trPr>
        <w:tc>
          <w:tcPr>
            <w:tcW w:w="3417" w:type="dxa"/>
            <w:vMerge/>
            <w:noWrap/>
            <w:tcMar>
              <w:top w:w="15" w:type="dxa"/>
              <w:left w:w="15" w:type="dxa"/>
              <w:right w:w="15" w:type="dxa"/>
            </w:tcMar>
          </w:tcPr>
          <w:p w:rsidR="00CB373C" w:rsidRDefault="00CB373C">
            <w:pPr>
              <w:snapToGrid w:val="0"/>
              <w:spacing w:line="360" w:lineRule="auto"/>
              <w:jc w:val="both"/>
              <w:rPr>
                <w:rFonts w:ascii="Book Antiqua" w:eastAsia="宋体" w:hAnsi="Book Antiqua" w:cs="Book Antiqua"/>
                <w:i/>
                <w:color w:val="000000" w:themeColor="text1"/>
              </w:rPr>
            </w:pP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rs1057987</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α, β, γ, δ, ε, ζ</w:t>
            </w:r>
          </w:p>
        </w:tc>
      </w:tr>
      <w:tr w:rsidR="00CB373C">
        <w:trPr>
          <w:trHeight w:val="270"/>
        </w:trPr>
        <w:tc>
          <w:tcPr>
            <w:tcW w:w="3417"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i/>
                <w:color w:val="000000" w:themeColor="text1"/>
              </w:rPr>
            </w:pPr>
            <w:r>
              <w:rPr>
                <w:rFonts w:ascii="Book Antiqua" w:eastAsia="宋体" w:hAnsi="Book Antiqua" w:cs="Book Antiqua"/>
                <w:i/>
                <w:color w:val="000000" w:themeColor="text1"/>
              </w:rPr>
              <w:t>TBX4</w:t>
            </w: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rs3744447</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α, β, γ, δ, ε, ζ</w:t>
            </w:r>
          </w:p>
        </w:tc>
      </w:tr>
      <w:tr w:rsidR="00CB373C">
        <w:trPr>
          <w:trHeight w:val="270"/>
        </w:trPr>
        <w:tc>
          <w:tcPr>
            <w:tcW w:w="3417" w:type="dxa"/>
            <w:vMerge w:val="restart"/>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i/>
                <w:color w:val="000000" w:themeColor="text1"/>
              </w:rPr>
            </w:pPr>
            <w:r>
              <w:rPr>
                <w:rFonts w:ascii="Book Antiqua" w:eastAsia="宋体" w:hAnsi="Book Antiqua" w:cs="Book Antiqua"/>
                <w:i/>
                <w:color w:val="000000" w:themeColor="text1"/>
              </w:rPr>
              <w:t>CBLN2</w:t>
            </w: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rs59751882</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β, ζ</w:t>
            </w:r>
          </w:p>
        </w:tc>
      </w:tr>
      <w:tr w:rsidR="00CB373C">
        <w:trPr>
          <w:trHeight w:val="270"/>
        </w:trPr>
        <w:tc>
          <w:tcPr>
            <w:tcW w:w="3417" w:type="dxa"/>
            <w:vMerge/>
            <w:noWrap/>
            <w:tcMar>
              <w:top w:w="15" w:type="dxa"/>
              <w:left w:w="15" w:type="dxa"/>
              <w:right w:w="15" w:type="dxa"/>
            </w:tcMar>
          </w:tcPr>
          <w:p w:rsidR="00CB373C" w:rsidRDefault="00CB373C">
            <w:pPr>
              <w:snapToGrid w:val="0"/>
              <w:spacing w:line="360" w:lineRule="auto"/>
              <w:jc w:val="both"/>
              <w:rPr>
                <w:rFonts w:ascii="Book Antiqua" w:eastAsia="宋体" w:hAnsi="Book Antiqua" w:cs="Book Antiqua"/>
                <w:i/>
                <w:color w:val="000000" w:themeColor="text1"/>
              </w:rPr>
            </w:pP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rs17853471</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β, ζ</w:t>
            </w:r>
          </w:p>
        </w:tc>
      </w:tr>
      <w:tr w:rsidR="00CB373C">
        <w:trPr>
          <w:trHeight w:val="270"/>
        </w:trPr>
        <w:tc>
          <w:tcPr>
            <w:tcW w:w="3417" w:type="dxa"/>
            <w:vMerge/>
            <w:noWrap/>
            <w:tcMar>
              <w:top w:w="15" w:type="dxa"/>
              <w:left w:w="15" w:type="dxa"/>
              <w:right w:w="15" w:type="dxa"/>
            </w:tcMar>
          </w:tcPr>
          <w:p w:rsidR="00CB373C" w:rsidRDefault="00CB373C">
            <w:pPr>
              <w:snapToGrid w:val="0"/>
              <w:spacing w:line="360" w:lineRule="auto"/>
              <w:jc w:val="both"/>
              <w:rPr>
                <w:rFonts w:ascii="Book Antiqua" w:eastAsia="宋体" w:hAnsi="Book Antiqua" w:cs="Book Antiqua"/>
                <w:i/>
                <w:color w:val="000000" w:themeColor="text1"/>
              </w:rPr>
            </w:pP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rs7237888</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α, β, γ, δ, ε, ζ</w:t>
            </w:r>
          </w:p>
        </w:tc>
      </w:tr>
      <w:tr w:rsidR="00CB373C">
        <w:trPr>
          <w:trHeight w:val="270"/>
        </w:trPr>
        <w:tc>
          <w:tcPr>
            <w:tcW w:w="3417" w:type="dxa"/>
            <w:vMerge w:val="restart"/>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i/>
                <w:color w:val="000000" w:themeColor="text1"/>
              </w:rPr>
            </w:pPr>
            <w:r>
              <w:rPr>
                <w:rFonts w:ascii="Book Antiqua" w:eastAsia="宋体" w:hAnsi="Book Antiqua" w:cs="Book Antiqua"/>
                <w:i/>
                <w:color w:val="000000" w:themeColor="text1"/>
              </w:rPr>
              <w:t>CYP1B1</w:t>
            </w: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rs1056837</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α, β, γ, δ, ε, ζ</w:t>
            </w:r>
          </w:p>
        </w:tc>
      </w:tr>
      <w:tr w:rsidR="00CB373C">
        <w:trPr>
          <w:trHeight w:val="270"/>
        </w:trPr>
        <w:tc>
          <w:tcPr>
            <w:tcW w:w="3417" w:type="dxa"/>
            <w:vMerge/>
            <w:noWrap/>
            <w:tcMar>
              <w:top w:w="15" w:type="dxa"/>
              <w:left w:w="15" w:type="dxa"/>
              <w:right w:w="15" w:type="dxa"/>
            </w:tcMar>
          </w:tcPr>
          <w:p w:rsidR="00CB373C" w:rsidRDefault="00CB373C">
            <w:pPr>
              <w:snapToGrid w:val="0"/>
              <w:spacing w:line="360" w:lineRule="auto"/>
              <w:jc w:val="both"/>
              <w:rPr>
                <w:rFonts w:ascii="Book Antiqua" w:eastAsia="宋体" w:hAnsi="Book Antiqua" w:cs="Book Antiqua"/>
                <w:i/>
                <w:color w:val="000000" w:themeColor="text1"/>
              </w:rPr>
            </w:pP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rs1056836</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α, β, γ, δ, ε, ζ</w:t>
            </w:r>
          </w:p>
        </w:tc>
      </w:tr>
      <w:tr w:rsidR="00CB373C">
        <w:trPr>
          <w:trHeight w:val="270"/>
        </w:trPr>
        <w:tc>
          <w:tcPr>
            <w:tcW w:w="3417" w:type="dxa"/>
            <w:vMerge w:val="restart"/>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i/>
                <w:color w:val="000000" w:themeColor="text1"/>
              </w:rPr>
            </w:pPr>
            <w:r>
              <w:rPr>
                <w:rFonts w:ascii="Book Antiqua" w:eastAsia="宋体" w:hAnsi="Book Antiqua" w:cs="Book Antiqua"/>
                <w:i/>
                <w:color w:val="000000" w:themeColor="text1"/>
              </w:rPr>
              <w:t>BAX</w:t>
            </w: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rs4645881</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α, β, γ, δ, ε, ζ</w:t>
            </w:r>
          </w:p>
        </w:tc>
      </w:tr>
      <w:tr w:rsidR="00CB373C">
        <w:trPr>
          <w:trHeight w:val="270"/>
        </w:trPr>
        <w:tc>
          <w:tcPr>
            <w:tcW w:w="3417" w:type="dxa"/>
            <w:vMerge/>
            <w:noWrap/>
            <w:tcMar>
              <w:top w:w="15" w:type="dxa"/>
              <w:left w:w="15" w:type="dxa"/>
              <w:right w:w="15" w:type="dxa"/>
            </w:tcMar>
          </w:tcPr>
          <w:p w:rsidR="00CB373C" w:rsidRDefault="00CB373C">
            <w:pPr>
              <w:snapToGrid w:val="0"/>
              <w:spacing w:line="360" w:lineRule="auto"/>
              <w:jc w:val="both"/>
              <w:rPr>
                <w:rFonts w:ascii="Book Antiqua" w:eastAsia="宋体" w:hAnsi="Book Antiqua" w:cs="Book Antiqua"/>
                <w:i/>
                <w:color w:val="000000" w:themeColor="text1"/>
              </w:rPr>
            </w:pP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rs1805419</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α, β, γ, δ, ε, ζ</w:t>
            </w:r>
          </w:p>
        </w:tc>
      </w:tr>
      <w:tr w:rsidR="00CB373C">
        <w:trPr>
          <w:trHeight w:val="270"/>
        </w:trPr>
        <w:tc>
          <w:tcPr>
            <w:tcW w:w="3417" w:type="dxa"/>
            <w:vMerge w:val="restart"/>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i/>
                <w:color w:val="000000" w:themeColor="text1"/>
              </w:rPr>
            </w:pPr>
            <w:r>
              <w:rPr>
                <w:rFonts w:ascii="Book Antiqua" w:eastAsia="宋体" w:hAnsi="Book Antiqua" w:cs="Book Antiqua"/>
                <w:i/>
                <w:color w:val="000000" w:themeColor="text1"/>
              </w:rPr>
              <w:t>STAT3</w:t>
            </w: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rs3830585</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α, β, γ, δ</w:t>
            </w:r>
          </w:p>
        </w:tc>
      </w:tr>
      <w:tr w:rsidR="00CB373C">
        <w:trPr>
          <w:trHeight w:val="270"/>
        </w:trPr>
        <w:tc>
          <w:tcPr>
            <w:tcW w:w="3417" w:type="dxa"/>
            <w:vMerge/>
            <w:noWrap/>
            <w:tcMar>
              <w:top w:w="15" w:type="dxa"/>
              <w:left w:w="15" w:type="dxa"/>
              <w:right w:w="15" w:type="dxa"/>
            </w:tcMar>
          </w:tcPr>
          <w:p w:rsidR="00CB373C" w:rsidRDefault="00CB373C">
            <w:pPr>
              <w:snapToGrid w:val="0"/>
              <w:spacing w:line="360" w:lineRule="auto"/>
              <w:jc w:val="both"/>
              <w:rPr>
                <w:rFonts w:ascii="Book Antiqua" w:eastAsia="宋体" w:hAnsi="Book Antiqua" w:cs="Book Antiqua"/>
                <w:i/>
                <w:color w:val="000000" w:themeColor="text1"/>
              </w:rPr>
            </w:pP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rs199748968</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α, β</w:t>
            </w:r>
          </w:p>
        </w:tc>
      </w:tr>
      <w:tr w:rsidR="00CB373C">
        <w:trPr>
          <w:trHeight w:val="270"/>
        </w:trPr>
        <w:tc>
          <w:tcPr>
            <w:tcW w:w="3417" w:type="dxa"/>
            <w:vMerge/>
            <w:noWrap/>
            <w:tcMar>
              <w:top w:w="15" w:type="dxa"/>
              <w:left w:w="15" w:type="dxa"/>
              <w:right w:w="15" w:type="dxa"/>
            </w:tcMar>
          </w:tcPr>
          <w:p w:rsidR="00CB373C" w:rsidRDefault="00CB373C">
            <w:pPr>
              <w:snapToGrid w:val="0"/>
              <w:spacing w:line="360" w:lineRule="auto"/>
              <w:jc w:val="both"/>
              <w:rPr>
                <w:rFonts w:ascii="Book Antiqua" w:eastAsia="宋体" w:hAnsi="Book Antiqua" w:cs="Book Antiqua"/>
                <w:i/>
                <w:color w:val="000000" w:themeColor="text1"/>
              </w:rPr>
            </w:pPr>
          </w:p>
        </w:tc>
        <w:tc>
          <w:tcPr>
            <w:tcW w:w="2694"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rs2293152</w:t>
            </w:r>
          </w:p>
        </w:tc>
        <w:tc>
          <w:tcPr>
            <w:tcW w:w="3260" w:type="dxa"/>
            <w:noWrap/>
            <w:tcMar>
              <w:top w:w="15" w:type="dxa"/>
              <w:left w:w="15" w:type="dxa"/>
              <w:right w:w="15" w:type="dxa"/>
            </w:tcMar>
          </w:tcPr>
          <w:p w:rsidR="00CB373C" w:rsidRDefault="004924FC">
            <w:pPr>
              <w:snapToGrid w:val="0"/>
              <w:spacing w:line="360" w:lineRule="auto"/>
              <w:jc w:val="both"/>
              <w:textAlignment w:val="center"/>
              <w:rPr>
                <w:rFonts w:ascii="Book Antiqua" w:eastAsia="宋体" w:hAnsi="Book Antiqua" w:cs="Book Antiqua"/>
                <w:color w:val="000000" w:themeColor="text1"/>
              </w:rPr>
            </w:pPr>
            <w:r>
              <w:rPr>
                <w:rFonts w:ascii="Book Antiqua" w:eastAsia="宋体" w:hAnsi="Book Antiqua" w:cs="Book Antiqua"/>
                <w:color w:val="000000" w:themeColor="text1"/>
              </w:rPr>
              <w:t>α, β, γ, δ, ε, ζ</w:t>
            </w:r>
          </w:p>
        </w:tc>
      </w:tr>
    </w:tbl>
    <w:p w:rsidR="00A5648C" w:rsidRDefault="004924FC">
      <w:pPr>
        <w:spacing w:line="360" w:lineRule="auto"/>
        <w:jc w:val="both"/>
        <w:rPr>
          <w:rFonts w:ascii="Book Antiqua" w:hAnsi="Book Antiqua" w:cs="Book Antiqua"/>
          <w:color w:val="000000" w:themeColor="text1"/>
          <w:lang w:eastAsia="zh-CN"/>
        </w:rPr>
      </w:pPr>
      <w:r>
        <w:rPr>
          <w:rFonts w:ascii="Book Antiqua" w:hAnsi="Book Antiqua" w:cs="Book Antiqua"/>
          <w:color w:val="000000" w:themeColor="text1"/>
          <w:vertAlign w:val="superscript"/>
          <w:lang w:eastAsia="zh-CN"/>
        </w:rPr>
        <w:t>1</w:t>
      </w:r>
      <w:r>
        <w:rPr>
          <w:rFonts w:ascii="Book Antiqua" w:hAnsi="Book Antiqua" w:cs="Book Antiqua"/>
          <w:color w:val="000000" w:themeColor="text1"/>
          <w:lang w:eastAsia="zh-CN"/>
        </w:rPr>
        <w:t xml:space="preserve">Refer to the pedigree chart (Figure 3) for family members corresponding to Greek letters. </w:t>
      </w:r>
      <w:proofErr w:type="spellStart"/>
      <w:proofErr w:type="gramStart"/>
      <w:r>
        <w:rPr>
          <w:rFonts w:ascii="Book Antiqua" w:hAnsi="Book Antiqua" w:cs="Book Antiqua"/>
          <w:color w:val="000000" w:themeColor="text1"/>
          <w:lang w:eastAsia="zh-CN"/>
        </w:rPr>
        <w:t>dbSNP</w:t>
      </w:r>
      <w:proofErr w:type="spellEnd"/>
      <w:proofErr w:type="gramEnd"/>
      <w:r>
        <w:rPr>
          <w:rFonts w:ascii="Book Antiqua" w:hAnsi="Book Antiqua" w:cs="Book Antiqua"/>
          <w:color w:val="000000" w:themeColor="text1"/>
          <w:lang w:eastAsia="zh-CN"/>
        </w:rPr>
        <w:t>: Single-nucleotide polymorphism database.</w:t>
      </w:r>
    </w:p>
    <w:p w:rsidR="00A5648C" w:rsidRDefault="00A5648C">
      <w:pPr>
        <w:rPr>
          <w:rFonts w:ascii="Book Antiqua" w:hAnsi="Book Antiqua" w:cs="Book Antiqua"/>
          <w:color w:val="000000" w:themeColor="text1"/>
          <w:lang w:eastAsia="zh-CN"/>
        </w:rPr>
      </w:pPr>
      <w:r>
        <w:rPr>
          <w:rFonts w:ascii="Book Antiqua" w:hAnsi="Book Antiqua" w:cs="Book Antiqua"/>
          <w:color w:val="000000" w:themeColor="text1"/>
          <w:lang w:eastAsia="zh-CN"/>
        </w:rPr>
        <w:br w:type="page"/>
      </w:r>
    </w:p>
    <w:p w:rsidR="00A5648C" w:rsidRDefault="00A5648C" w:rsidP="00A5648C">
      <w:pPr>
        <w:jc w:val="center"/>
        <w:rPr>
          <w:rFonts w:ascii="Book Antiqua" w:hAnsi="Book Antiqua"/>
        </w:rPr>
      </w:pPr>
    </w:p>
    <w:p w:rsidR="00A5648C" w:rsidRDefault="00A5648C" w:rsidP="00A5648C">
      <w:pPr>
        <w:jc w:val="center"/>
        <w:rPr>
          <w:rFonts w:ascii="Book Antiqua" w:hAnsi="Book Antiqua"/>
        </w:rPr>
      </w:pPr>
    </w:p>
    <w:p w:rsidR="00A5648C" w:rsidRDefault="00A5648C" w:rsidP="00A5648C">
      <w:pPr>
        <w:jc w:val="center"/>
        <w:rPr>
          <w:rFonts w:ascii="Book Antiqua" w:hAnsi="Book Antiqua"/>
        </w:rPr>
      </w:pPr>
    </w:p>
    <w:p w:rsidR="00A5648C" w:rsidRDefault="00A5648C" w:rsidP="00A5648C">
      <w:pPr>
        <w:jc w:val="center"/>
        <w:rPr>
          <w:rFonts w:ascii="Book Antiqua" w:hAnsi="Book Antiqua"/>
        </w:rPr>
      </w:pPr>
    </w:p>
    <w:p w:rsidR="00A5648C" w:rsidRDefault="00A5648C" w:rsidP="00A5648C">
      <w:pPr>
        <w:jc w:val="center"/>
        <w:rPr>
          <w:rFonts w:ascii="Book Antiqua" w:hAnsi="Book Antiqua"/>
        </w:rPr>
      </w:pPr>
      <w:r>
        <w:rPr>
          <w:rFonts w:ascii="Book Antiqua" w:hAnsi="Book Antiqua"/>
          <w:noProof/>
          <w:lang w:eastAsia="zh-CN"/>
        </w:rPr>
        <w:drawing>
          <wp:inline distT="0" distB="0" distL="0" distR="0">
            <wp:extent cx="2501265" cy="1440180"/>
            <wp:effectExtent l="0" t="0" r="0" b="7620"/>
            <wp:docPr id="8" name="图片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1265" cy="1440180"/>
                    </a:xfrm>
                    <a:prstGeom prst="rect">
                      <a:avLst/>
                    </a:prstGeom>
                    <a:noFill/>
                    <a:ln>
                      <a:noFill/>
                    </a:ln>
                  </pic:spPr>
                </pic:pic>
              </a:graphicData>
            </a:graphic>
          </wp:inline>
        </w:drawing>
      </w:r>
    </w:p>
    <w:p w:rsidR="00A5648C" w:rsidRDefault="00A5648C" w:rsidP="00A5648C">
      <w:pPr>
        <w:jc w:val="center"/>
        <w:rPr>
          <w:rFonts w:ascii="Book Antiqua" w:hAnsi="Book Antiqua"/>
        </w:rPr>
      </w:pPr>
    </w:p>
    <w:p w:rsidR="00A5648C" w:rsidRDefault="00A5648C" w:rsidP="00A5648C">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A5648C" w:rsidRDefault="00A5648C" w:rsidP="00A5648C">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A5648C" w:rsidRDefault="00A5648C" w:rsidP="00A5648C">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A5648C" w:rsidRDefault="00A5648C" w:rsidP="00A5648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A5648C" w:rsidRDefault="00A5648C" w:rsidP="00A5648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A5648C" w:rsidRDefault="00A5648C" w:rsidP="00A5648C">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rsidR="00A5648C" w:rsidRDefault="00A5648C" w:rsidP="00A5648C">
      <w:pPr>
        <w:jc w:val="center"/>
        <w:rPr>
          <w:rFonts w:ascii="Book Antiqua" w:hAnsi="Book Antiqua"/>
        </w:rPr>
      </w:pPr>
    </w:p>
    <w:p w:rsidR="00A5648C" w:rsidRDefault="00A5648C" w:rsidP="00A5648C">
      <w:pPr>
        <w:jc w:val="center"/>
        <w:rPr>
          <w:rFonts w:ascii="Book Antiqua" w:hAnsi="Book Antiqua"/>
        </w:rPr>
      </w:pPr>
    </w:p>
    <w:p w:rsidR="00A5648C" w:rsidRDefault="00A5648C" w:rsidP="00A5648C">
      <w:pPr>
        <w:jc w:val="center"/>
        <w:rPr>
          <w:rFonts w:ascii="Book Antiqua" w:hAnsi="Book Antiqua"/>
        </w:rPr>
      </w:pPr>
    </w:p>
    <w:p w:rsidR="00A5648C" w:rsidRDefault="00A5648C" w:rsidP="00A5648C">
      <w:pPr>
        <w:jc w:val="center"/>
        <w:rPr>
          <w:rFonts w:ascii="Book Antiqua" w:hAnsi="Book Antiqua"/>
        </w:rPr>
      </w:pPr>
      <w:r>
        <w:rPr>
          <w:rFonts w:ascii="Book Antiqua" w:hAnsi="Book Antiqua"/>
          <w:noProof/>
          <w:lang w:eastAsia="zh-CN"/>
        </w:rPr>
        <w:drawing>
          <wp:inline distT="0" distB="0" distL="0" distR="0">
            <wp:extent cx="1449705" cy="1440180"/>
            <wp:effectExtent l="0" t="0" r="0" b="7620"/>
            <wp:docPr id="7" name="图片 7"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二维码"/>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9705" cy="1440180"/>
                    </a:xfrm>
                    <a:prstGeom prst="rect">
                      <a:avLst/>
                    </a:prstGeom>
                    <a:noFill/>
                    <a:ln>
                      <a:noFill/>
                    </a:ln>
                  </pic:spPr>
                </pic:pic>
              </a:graphicData>
            </a:graphic>
          </wp:inline>
        </w:drawing>
      </w:r>
    </w:p>
    <w:p w:rsidR="00A5648C" w:rsidRDefault="00A5648C" w:rsidP="00A5648C">
      <w:pPr>
        <w:jc w:val="center"/>
        <w:rPr>
          <w:rFonts w:ascii="Book Antiqua" w:hAnsi="Book Antiqua"/>
        </w:rPr>
      </w:pPr>
    </w:p>
    <w:p w:rsidR="00A5648C" w:rsidRDefault="00A5648C" w:rsidP="00A5648C">
      <w:pPr>
        <w:jc w:val="center"/>
        <w:rPr>
          <w:rFonts w:ascii="Book Antiqua" w:hAnsi="Book Antiqua"/>
        </w:rPr>
      </w:pPr>
    </w:p>
    <w:p w:rsidR="00A5648C" w:rsidRDefault="00A5648C" w:rsidP="00A5648C">
      <w:pPr>
        <w:jc w:val="center"/>
        <w:rPr>
          <w:rFonts w:ascii="Book Antiqua" w:hAnsi="Book Antiqua"/>
        </w:rPr>
      </w:pPr>
    </w:p>
    <w:p w:rsidR="00A5648C" w:rsidRDefault="00A5648C" w:rsidP="00A5648C">
      <w:pPr>
        <w:jc w:val="right"/>
        <w:rPr>
          <w:rFonts w:ascii="Book Antiqua" w:hAnsi="Book Antiqua"/>
          <w:color w:val="000000" w:themeColor="text1"/>
        </w:rPr>
      </w:pPr>
    </w:p>
    <w:p w:rsidR="00A5648C" w:rsidRDefault="00A5648C" w:rsidP="00A5648C">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CB373C" w:rsidRPr="00A5648C" w:rsidRDefault="00CB373C">
      <w:pPr>
        <w:spacing w:line="360" w:lineRule="auto"/>
        <w:jc w:val="both"/>
        <w:rPr>
          <w:rFonts w:ascii="Book Antiqua" w:hAnsi="Book Antiqua" w:cs="Book Antiqua"/>
          <w:color w:val="000000" w:themeColor="text1"/>
          <w:lang w:eastAsia="zh-CN"/>
        </w:rPr>
      </w:pPr>
      <w:bookmarkStart w:id="71" w:name="_GoBack"/>
      <w:bookmarkEnd w:id="71"/>
    </w:p>
    <w:sectPr w:rsidR="00CB373C" w:rsidRPr="00A5648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0D9F" w:rsidRDefault="003D0D9F">
      <w:r>
        <w:separator/>
      </w:r>
    </w:p>
  </w:endnote>
  <w:endnote w:type="continuationSeparator" w:id="0">
    <w:p w:rsidR="003D0D9F" w:rsidRDefault="003D0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73C" w:rsidRDefault="004924FC">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A5648C" w:rsidRPr="00A5648C">
      <w:rPr>
        <w:rFonts w:ascii="Book Antiqua" w:hAnsi="Book Antiqua"/>
        <w:noProof/>
        <w:sz w:val="24"/>
        <w:szCs w:val="24"/>
        <w:lang w:val="zh-CN" w:eastAsia="zh-CN"/>
      </w:rPr>
      <w:t>29</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sidR="00A5648C" w:rsidRPr="00A5648C">
      <w:rPr>
        <w:rFonts w:ascii="Book Antiqua" w:hAnsi="Book Antiqua"/>
        <w:noProof/>
        <w:sz w:val="24"/>
        <w:szCs w:val="24"/>
        <w:lang w:val="zh-CN" w:eastAsia="zh-CN"/>
      </w:rPr>
      <w:t>29</w:t>
    </w:r>
    <w:r>
      <w:rPr>
        <w:rFonts w:ascii="Book Antiqua" w:hAnsi="Book Antiqua"/>
        <w:sz w:val="24"/>
        <w:szCs w:val="24"/>
      </w:rPr>
      <w:fldChar w:fldCharType="end"/>
    </w:r>
  </w:p>
  <w:p w:rsidR="00CB373C" w:rsidRDefault="00CB373C">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0D9F" w:rsidRDefault="003D0D9F">
      <w:r>
        <w:separator/>
      </w:r>
    </w:p>
  </w:footnote>
  <w:footnote w:type="continuationSeparator" w:id="0">
    <w:p w:rsidR="003D0D9F" w:rsidRDefault="003D0D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C32EA"/>
    <w:rsid w:val="0012001D"/>
    <w:rsid w:val="00151CE3"/>
    <w:rsid w:val="001619B9"/>
    <w:rsid w:val="001A5110"/>
    <w:rsid w:val="0023272F"/>
    <w:rsid w:val="00273C31"/>
    <w:rsid w:val="002B34E1"/>
    <w:rsid w:val="002D556C"/>
    <w:rsid w:val="00311A6C"/>
    <w:rsid w:val="003B410D"/>
    <w:rsid w:val="003D0D9F"/>
    <w:rsid w:val="003E7A50"/>
    <w:rsid w:val="004023B7"/>
    <w:rsid w:val="0045503A"/>
    <w:rsid w:val="00460BC9"/>
    <w:rsid w:val="004924FC"/>
    <w:rsid w:val="004D27BC"/>
    <w:rsid w:val="004F507D"/>
    <w:rsid w:val="00544A26"/>
    <w:rsid w:val="00557733"/>
    <w:rsid w:val="005B6041"/>
    <w:rsid w:val="00655F3C"/>
    <w:rsid w:val="006B69E9"/>
    <w:rsid w:val="006E06BB"/>
    <w:rsid w:val="00705404"/>
    <w:rsid w:val="008544C9"/>
    <w:rsid w:val="008B1BB1"/>
    <w:rsid w:val="009F51A1"/>
    <w:rsid w:val="00A5648C"/>
    <w:rsid w:val="00A77B3E"/>
    <w:rsid w:val="00A8321A"/>
    <w:rsid w:val="00AB2F75"/>
    <w:rsid w:val="00B02B83"/>
    <w:rsid w:val="00B440E9"/>
    <w:rsid w:val="00B812F3"/>
    <w:rsid w:val="00B95073"/>
    <w:rsid w:val="00B9736F"/>
    <w:rsid w:val="00BA4BB6"/>
    <w:rsid w:val="00BC5AEA"/>
    <w:rsid w:val="00BD2E59"/>
    <w:rsid w:val="00CA2A55"/>
    <w:rsid w:val="00CA4991"/>
    <w:rsid w:val="00CB373C"/>
    <w:rsid w:val="00CC5C94"/>
    <w:rsid w:val="00CD6555"/>
    <w:rsid w:val="00D00C1D"/>
    <w:rsid w:val="00D125C7"/>
    <w:rsid w:val="00D26C2E"/>
    <w:rsid w:val="00D91832"/>
    <w:rsid w:val="00DC39B5"/>
    <w:rsid w:val="00DE4B6F"/>
    <w:rsid w:val="00DF2C10"/>
    <w:rsid w:val="00E07894"/>
    <w:rsid w:val="00E244FF"/>
    <w:rsid w:val="00F32D2D"/>
    <w:rsid w:val="00F868F2"/>
    <w:rsid w:val="120C063A"/>
    <w:rsid w:val="224133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rPr>
      <w:b/>
      <w:bCs/>
    </w:rPr>
  </w:style>
  <w:style w:type="table" w:styleId="a7">
    <w:name w:val="Table Grid"/>
    <w:basedOn w:val="a1"/>
    <w:qFormat/>
    <w:pPr>
      <w:widowControl w:val="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semiHidden/>
    <w:unhideWhenUsed/>
    <w:rPr>
      <w:sz w:val="21"/>
      <w:szCs w:val="21"/>
    </w:rPr>
  </w:style>
  <w:style w:type="character" w:customStyle="1" w:styleId="MsoCommentReference0">
    <w:name w:val="MsoCommentReference"/>
    <w:basedOn w:val="a0"/>
    <w:qFormat/>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Char">
    <w:name w:val="批注文字 Char"/>
    <w:basedOn w:val="a0"/>
    <w:link w:val="a3"/>
    <w:semiHidden/>
    <w:rPr>
      <w:sz w:val="24"/>
      <w:szCs w:val="24"/>
    </w:rPr>
  </w:style>
  <w:style w:type="character" w:customStyle="1" w:styleId="Char2">
    <w:name w:val="批注主题 Char"/>
    <w:basedOn w:val="Char"/>
    <w:link w:val="a6"/>
    <w:semiHidden/>
    <w:rPr>
      <w:b/>
      <w:bCs/>
      <w:sz w:val="24"/>
      <w:szCs w:val="24"/>
    </w:rPr>
  </w:style>
  <w:style w:type="paragraph" w:styleId="a9">
    <w:name w:val="Balloon Text"/>
    <w:basedOn w:val="a"/>
    <w:link w:val="Char3"/>
    <w:rsid w:val="00CC5C94"/>
    <w:rPr>
      <w:sz w:val="18"/>
      <w:szCs w:val="18"/>
    </w:rPr>
  </w:style>
  <w:style w:type="character" w:customStyle="1" w:styleId="Char3">
    <w:name w:val="批注框文本 Char"/>
    <w:basedOn w:val="a0"/>
    <w:link w:val="a9"/>
    <w:rsid w:val="00CC5C94"/>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rPr>
      <w:b/>
      <w:bCs/>
    </w:rPr>
  </w:style>
  <w:style w:type="table" w:styleId="a7">
    <w:name w:val="Table Grid"/>
    <w:basedOn w:val="a1"/>
    <w:qFormat/>
    <w:pPr>
      <w:widowControl w:val="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semiHidden/>
    <w:unhideWhenUsed/>
    <w:rPr>
      <w:sz w:val="21"/>
      <w:szCs w:val="21"/>
    </w:rPr>
  </w:style>
  <w:style w:type="character" w:customStyle="1" w:styleId="MsoCommentReference0">
    <w:name w:val="MsoCommentReference"/>
    <w:basedOn w:val="a0"/>
    <w:qFormat/>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Char">
    <w:name w:val="批注文字 Char"/>
    <w:basedOn w:val="a0"/>
    <w:link w:val="a3"/>
    <w:semiHidden/>
    <w:rPr>
      <w:sz w:val="24"/>
      <w:szCs w:val="24"/>
    </w:rPr>
  </w:style>
  <w:style w:type="character" w:customStyle="1" w:styleId="Char2">
    <w:name w:val="批注主题 Char"/>
    <w:basedOn w:val="Char"/>
    <w:link w:val="a6"/>
    <w:semiHidden/>
    <w:rPr>
      <w:b/>
      <w:bCs/>
      <w:sz w:val="24"/>
      <w:szCs w:val="24"/>
    </w:rPr>
  </w:style>
  <w:style w:type="paragraph" w:styleId="a9">
    <w:name w:val="Balloon Text"/>
    <w:basedOn w:val="a"/>
    <w:link w:val="Char3"/>
    <w:rsid w:val="00CC5C94"/>
    <w:rPr>
      <w:sz w:val="18"/>
      <w:szCs w:val="18"/>
    </w:rPr>
  </w:style>
  <w:style w:type="character" w:customStyle="1" w:styleId="Char3">
    <w:name w:val="批注框文本 Char"/>
    <w:basedOn w:val="a0"/>
    <w:link w:val="a9"/>
    <w:rsid w:val="00CC5C94"/>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3498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5015</Words>
  <Characters>28591</Characters>
  <Application>Microsoft Office Word</Application>
  <DocSecurity>0</DocSecurity>
  <Lines>238</Lines>
  <Paragraphs>67</Paragraphs>
  <ScaleCrop>false</ScaleCrop>
  <Company/>
  <LinksUpToDate>false</LinksUpToDate>
  <CharactersWithSpaces>33539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86189</dc:creator>
  <cp:lastModifiedBy>邢燕霞</cp:lastModifiedBy>
  <cp:revision>5</cp:revision>
  <dcterms:created xsi:type="dcterms:W3CDTF">2021-03-12T02:09:00Z</dcterms:created>
  <dcterms:modified xsi:type="dcterms:W3CDTF">2021-04-21T07:40:00Z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