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2B741" w14:textId="77777777" w:rsidR="00A77B3E" w:rsidRDefault="00D90A2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45D2B67" w14:textId="77777777" w:rsidR="00A77B3E" w:rsidRDefault="00D90A2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60116</w:t>
      </w:r>
    </w:p>
    <w:p w14:paraId="4556F2BF" w14:textId="77777777" w:rsidR="00A77B3E" w:rsidRDefault="00D90A2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3AB6B8B" w14:textId="77777777" w:rsidR="00A77B3E" w:rsidRDefault="00A77B3E">
      <w:pPr>
        <w:spacing w:line="360" w:lineRule="auto"/>
        <w:jc w:val="both"/>
      </w:pPr>
    </w:p>
    <w:p w14:paraId="52498B63" w14:textId="77777777" w:rsidR="00A77B3E" w:rsidRDefault="00D90A28">
      <w:pPr>
        <w:spacing w:line="360" w:lineRule="auto"/>
        <w:jc w:val="both"/>
      </w:pPr>
      <w:r>
        <w:rPr>
          <w:rFonts w:ascii="Book Antiqua" w:eastAsia="Book Antiqua" w:hAnsi="Book Antiqua" w:cs="Book Antiqua"/>
          <w:b/>
          <w:i/>
          <w:color w:val="000000"/>
        </w:rPr>
        <w:t>Retrospective Study</w:t>
      </w:r>
    </w:p>
    <w:p w14:paraId="6A753146" w14:textId="1BCA6E22" w:rsidR="00A77B3E" w:rsidRDefault="00D90A28">
      <w:pPr>
        <w:spacing w:line="360" w:lineRule="auto"/>
        <w:jc w:val="both"/>
      </w:pPr>
      <w:r>
        <w:rPr>
          <w:rFonts w:ascii="Book Antiqua" w:eastAsia="Book Antiqua" w:hAnsi="Book Antiqua" w:cs="Book Antiqua"/>
          <w:b/>
          <w:color w:val="000000"/>
        </w:rPr>
        <w:t xml:space="preserve">Effect of alprostadil in the treatment of </w:t>
      </w:r>
      <w:r w:rsidR="00E408EF">
        <w:rPr>
          <w:rFonts w:ascii="Book Antiqua" w:eastAsia="Book Antiqua" w:hAnsi="Book Antiqua" w:cs="Book Antiqua"/>
          <w:b/>
          <w:color w:val="000000"/>
        </w:rPr>
        <w:t xml:space="preserve">intensive care unit </w:t>
      </w:r>
      <w:r>
        <w:rPr>
          <w:rFonts w:ascii="Book Antiqua" w:eastAsia="Book Antiqua" w:hAnsi="Book Antiqua" w:cs="Book Antiqua"/>
          <w:b/>
          <w:color w:val="000000"/>
        </w:rPr>
        <w:t xml:space="preserve">patients with </w:t>
      </w:r>
      <w:r w:rsidR="00371237" w:rsidRPr="00371237">
        <w:rPr>
          <w:rFonts w:ascii="Book Antiqua" w:eastAsia="Book Antiqua" w:hAnsi="Book Antiqua" w:cs="Book Antiqua"/>
          <w:b/>
          <w:color w:val="000000"/>
        </w:rPr>
        <w:t>acute renal injury</w:t>
      </w:r>
    </w:p>
    <w:p w14:paraId="2CF0423E" w14:textId="77777777" w:rsidR="00A77B3E" w:rsidRDefault="00A77B3E">
      <w:pPr>
        <w:spacing w:line="360" w:lineRule="auto"/>
        <w:jc w:val="both"/>
      </w:pPr>
    </w:p>
    <w:p w14:paraId="182A0903" w14:textId="3FEFBF35" w:rsidR="00A77B3E" w:rsidRDefault="00371237">
      <w:pPr>
        <w:spacing w:line="360" w:lineRule="auto"/>
        <w:jc w:val="both"/>
      </w:pPr>
      <w:r>
        <w:rPr>
          <w:rFonts w:ascii="Book Antiqua" w:eastAsia="Book Antiqua" w:hAnsi="Book Antiqua" w:cs="Book Antiqua"/>
          <w:color w:val="000000"/>
        </w:rPr>
        <w:t>Jia Y</w:t>
      </w:r>
      <w:r w:rsidR="00D90A28">
        <w:rPr>
          <w:rFonts w:ascii="Book Antiqua" w:eastAsia="Book Antiqua" w:hAnsi="Book Antiqua" w:cs="Book Antiqua"/>
          <w:color w:val="000000"/>
        </w:rPr>
        <w:t xml:space="preserve"> </w:t>
      </w:r>
      <w:r w:rsidR="00D90A28">
        <w:rPr>
          <w:rFonts w:ascii="Book Antiqua" w:eastAsia="Book Antiqua" w:hAnsi="Book Antiqua" w:cs="Book Antiqua"/>
          <w:i/>
          <w:iCs/>
          <w:color w:val="000000"/>
        </w:rPr>
        <w:t>et al</w:t>
      </w:r>
      <w:r w:rsidR="00D90A28">
        <w:rPr>
          <w:rFonts w:ascii="Book Antiqua" w:eastAsia="Book Antiqua" w:hAnsi="Book Antiqua" w:cs="Book Antiqua"/>
          <w:color w:val="000000"/>
        </w:rPr>
        <w:t xml:space="preserve">. Alprostadil in the treatment of </w:t>
      </w:r>
      <w:r w:rsidR="00E408EF">
        <w:rPr>
          <w:rFonts w:ascii="Book Antiqua" w:eastAsia="Book Antiqua" w:hAnsi="Book Antiqua" w:cs="Book Antiqua"/>
          <w:color w:val="000000"/>
        </w:rPr>
        <w:t xml:space="preserve">ICU </w:t>
      </w:r>
      <w:r w:rsidR="00D90A28">
        <w:rPr>
          <w:rFonts w:ascii="Book Antiqua" w:eastAsia="Book Antiqua" w:hAnsi="Book Antiqua" w:cs="Book Antiqua"/>
          <w:color w:val="000000"/>
        </w:rPr>
        <w:t xml:space="preserve">patients with </w:t>
      </w:r>
      <w:r w:rsidR="00CD42CB">
        <w:rPr>
          <w:rFonts w:ascii="Book Antiqua" w:eastAsia="Book Antiqua" w:hAnsi="Book Antiqua" w:cs="Book Antiqua"/>
          <w:color w:val="000000"/>
        </w:rPr>
        <w:t>AKI</w:t>
      </w:r>
    </w:p>
    <w:p w14:paraId="1FA86C51" w14:textId="77777777" w:rsidR="00A77B3E" w:rsidRDefault="00A77B3E">
      <w:pPr>
        <w:spacing w:line="360" w:lineRule="auto"/>
        <w:jc w:val="both"/>
      </w:pPr>
    </w:p>
    <w:p w14:paraId="1B502A0F" w14:textId="77777777" w:rsidR="00A77B3E" w:rsidRDefault="00D90A28">
      <w:pPr>
        <w:spacing w:line="360" w:lineRule="auto"/>
        <w:jc w:val="both"/>
      </w:pPr>
      <w:r>
        <w:rPr>
          <w:rFonts w:ascii="Book Antiqua" w:eastAsia="Book Antiqua" w:hAnsi="Book Antiqua" w:cs="Book Antiqua"/>
          <w:color w:val="000000"/>
        </w:rPr>
        <w:t>Yan Jia, Li-Li Liu, Ji-Liang Su, Xiao-Hua Meng, Wei-Xin Wang, Cui Tian</w:t>
      </w:r>
    </w:p>
    <w:p w14:paraId="6D6A31A0" w14:textId="77777777" w:rsidR="00A77B3E" w:rsidRDefault="00A77B3E">
      <w:pPr>
        <w:spacing w:line="360" w:lineRule="auto"/>
        <w:jc w:val="both"/>
      </w:pPr>
    </w:p>
    <w:p w14:paraId="1DFEBF76" w14:textId="77777777" w:rsidR="00A77B3E" w:rsidRDefault="00D90A28">
      <w:pPr>
        <w:spacing w:line="360" w:lineRule="auto"/>
        <w:jc w:val="both"/>
      </w:pPr>
      <w:r>
        <w:rPr>
          <w:rFonts w:ascii="Book Antiqua" w:eastAsia="Book Antiqua" w:hAnsi="Book Antiqua" w:cs="Book Antiqua"/>
          <w:b/>
          <w:bCs/>
          <w:color w:val="000000"/>
        </w:rPr>
        <w:t xml:space="preserve">Yan Jia, Li-Li Liu, Ji-Liang Su, Xiao-Hua Meng, </w:t>
      </w:r>
      <w:r>
        <w:rPr>
          <w:rFonts w:ascii="Book Antiqua" w:eastAsia="Book Antiqua" w:hAnsi="Book Antiqua" w:cs="Book Antiqua"/>
          <w:color w:val="000000"/>
        </w:rPr>
        <w:t>Department of Critical Care Medicine, Shandong Taishan Hospital, Tai'an 271000, Shandong Province, China</w:t>
      </w:r>
    </w:p>
    <w:p w14:paraId="5103E0EA" w14:textId="77777777" w:rsidR="00A77B3E" w:rsidRDefault="00A77B3E">
      <w:pPr>
        <w:spacing w:line="360" w:lineRule="auto"/>
        <w:jc w:val="both"/>
      </w:pPr>
    </w:p>
    <w:p w14:paraId="1CD8630D" w14:textId="77777777" w:rsidR="00A77B3E" w:rsidRDefault="00D90A28">
      <w:pPr>
        <w:spacing w:line="360" w:lineRule="auto"/>
        <w:jc w:val="both"/>
      </w:pPr>
      <w:r>
        <w:rPr>
          <w:rFonts w:ascii="Book Antiqua" w:eastAsia="Book Antiqua" w:hAnsi="Book Antiqua" w:cs="Book Antiqua"/>
          <w:b/>
          <w:bCs/>
          <w:color w:val="000000"/>
        </w:rPr>
        <w:t xml:space="preserve">Wei-Xin Wang, Cui Tian, </w:t>
      </w:r>
      <w:r>
        <w:rPr>
          <w:rFonts w:ascii="Book Antiqua" w:eastAsia="Book Antiqua" w:hAnsi="Book Antiqua" w:cs="Book Antiqua"/>
          <w:color w:val="000000"/>
        </w:rPr>
        <w:t>Department of Critical Care Medicine, The Second Affiliated Hospital of Shandong First Medical University, Tai'an 271000, Shandong Province, China</w:t>
      </w:r>
    </w:p>
    <w:p w14:paraId="345CAEBC" w14:textId="77777777" w:rsidR="00A77B3E" w:rsidRDefault="00A77B3E">
      <w:pPr>
        <w:spacing w:line="360" w:lineRule="auto"/>
        <w:jc w:val="both"/>
      </w:pPr>
    </w:p>
    <w:p w14:paraId="62A820EF" w14:textId="6B871836" w:rsidR="00A77B3E" w:rsidRDefault="00D90A2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Jia</w:t>
      </w:r>
      <w:r w:rsidR="00345D6D" w:rsidRPr="00345D6D">
        <w:rPr>
          <w:rFonts w:ascii="Book Antiqua" w:eastAsia="Book Antiqua" w:hAnsi="Book Antiqua" w:cs="Book Antiqua"/>
          <w:color w:val="000000"/>
        </w:rPr>
        <w:t xml:space="preserve"> </w:t>
      </w:r>
      <w:r w:rsidR="00345D6D">
        <w:rPr>
          <w:rFonts w:ascii="Book Antiqua" w:eastAsia="Book Antiqua" w:hAnsi="Book Antiqua" w:cs="Book Antiqua"/>
          <w:color w:val="000000"/>
        </w:rPr>
        <w:t>Y</w:t>
      </w:r>
      <w:r>
        <w:rPr>
          <w:rFonts w:ascii="Book Antiqua" w:eastAsia="Book Antiqua" w:hAnsi="Book Antiqua" w:cs="Book Antiqua"/>
          <w:color w:val="000000"/>
        </w:rPr>
        <w:t xml:space="preserve"> and Tian</w:t>
      </w:r>
      <w:r w:rsidR="00345D6D" w:rsidRPr="00345D6D">
        <w:rPr>
          <w:rFonts w:ascii="Book Antiqua" w:eastAsia="Book Antiqua" w:hAnsi="Book Antiqua" w:cs="Book Antiqua"/>
          <w:color w:val="000000"/>
        </w:rPr>
        <w:t xml:space="preserve"> </w:t>
      </w:r>
      <w:r w:rsidR="00345D6D">
        <w:rPr>
          <w:rFonts w:ascii="Book Antiqua" w:eastAsia="Book Antiqua" w:hAnsi="Book Antiqua" w:cs="Book Antiqua"/>
          <w:color w:val="000000"/>
        </w:rPr>
        <w:t>C</w:t>
      </w:r>
      <w:r>
        <w:rPr>
          <w:rFonts w:ascii="Book Antiqua" w:eastAsia="Book Antiqua" w:hAnsi="Book Antiqua" w:cs="Book Antiqua"/>
          <w:color w:val="000000"/>
        </w:rPr>
        <w:t xml:space="preserve"> performed the operation; Liu</w:t>
      </w:r>
      <w:r w:rsidR="00345D6D" w:rsidRPr="00345D6D">
        <w:rPr>
          <w:rFonts w:ascii="Book Antiqua" w:eastAsia="Book Antiqua" w:hAnsi="Book Antiqua" w:cs="Book Antiqua"/>
          <w:color w:val="000000"/>
        </w:rPr>
        <w:t xml:space="preserve"> </w:t>
      </w:r>
      <w:r w:rsidR="00345D6D">
        <w:rPr>
          <w:rFonts w:ascii="Book Antiqua" w:eastAsia="Book Antiqua" w:hAnsi="Book Antiqua" w:cs="Book Antiqua"/>
          <w:color w:val="000000"/>
        </w:rPr>
        <w:t>LL</w:t>
      </w:r>
      <w:r>
        <w:rPr>
          <w:rFonts w:ascii="Book Antiqua" w:eastAsia="Book Antiqua" w:hAnsi="Book Antiqua" w:cs="Book Antiqua"/>
          <w:color w:val="000000"/>
        </w:rPr>
        <w:t xml:space="preserve"> and Wang </w:t>
      </w:r>
      <w:r w:rsidR="00345D6D">
        <w:rPr>
          <w:rFonts w:ascii="Book Antiqua" w:eastAsia="Book Antiqua" w:hAnsi="Book Antiqua" w:cs="Book Antiqua"/>
          <w:color w:val="000000"/>
        </w:rPr>
        <w:t xml:space="preserve">WX </w:t>
      </w:r>
      <w:r>
        <w:rPr>
          <w:rFonts w:ascii="Book Antiqua" w:eastAsia="Book Antiqua" w:hAnsi="Book Antiqua" w:cs="Book Antiqua"/>
          <w:color w:val="000000"/>
        </w:rPr>
        <w:t>designed this retrospective study; Su</w:t>
      </w:r>
      <w:r w:rsidR="00345D6D" w:rsidRPr="00345D6D">
        <w:rPr>
          <w:rFonts w:ascii="Book Antiqua" w:eastAsia="Book Antiqua" w:hAnsi="Book Antiqua" w:cs="Book Antiqua"/>
          <w:color w:val="000000"/>
        </w:rPr>
        <w:t xml:space="preserve"> </w:t>
      </w:r>
      <w:r w:rsidR="00345D6D">
        <w:rPr>
          <w:rFonts w:ascii="Book Antiqua" w:eastAsia="Book Antiqua" w:hAnsi="Book Antiqua" w:cs="Book Antiqua"/>
          <w:color w:val="000000"/>
        </w:rPr>
        <w:t>JL</w:t>
      </w:r>
      <w:r>
        <w:rPr>
          <w:rFonts w:ascii="Book Antiqua" w:eastAsia="Book Antiqua" w:hAnsi="Book Antiqua" w:cs="Book Antiqua"/>
          <w:color w:val="000000"/>
        </w:rPr>
        <w:t xml:space="preserve"> and Meng </w:t>
      </w:r>
      <w:r w:rsidR="00345D6D">
        <w:rPr>
          <w:rFonts w:ascii="Book Antiqua" w:eastAsia="Book Antiqua" w:hAnsi="Book Antiqua" w:cs="Book Antiqua"/>
          <w:color w:val="000000"/>
        </w:rPr>
        <w:t xml:space="preserve">XH </w:t>
      </w:r>
      <w:r>
        <w:rPr>
          <w:rFonts w:ascii="Book Antiqua" w:eastAsia="Book Antiqua" w:hAnsi="Book Antiqua" w:cs="Book Antiqua"/>
          <w:color w:val="000000"/>
        </w:rPr>
        <w:t>wrote th</w:t>
      </w:r>
      <w:r w:rsidR="00F13F7E">
        <w:rPr>
          <w:rFonts w:ascii="Book Antiqua" w:eastAsia="Book Antiqua" w:hAnsi="Book Antiqua" w:cs="Book Antiqua"/>
          <w:color w:val="000000"/>
        </w:rPr>
        <w:t>e</w:t>
      </w:r>
      <w:r>
        <w:rPr>
          <w:rFonts w:ascii="Book Antiqua" w:eastAsia="Book Antiqua" w:hAnsi="Book Antiqua" w:cs="Book Antiqua"/>
          <w:color w:val="000000"/>
        </w:rPr>
        <w:t xml:space="preserve"> paper; Tian</w:t>
      </w:r>
      <w:r w:rsidR="00345D6D" w:rsidRPr="00345D6D">
        <w:rPr>
          <w:rFonts w:ascii="Book Antiqua" w:eastAsia="Book Antiqua" w:hAnsi="Book Antiqua" w:cs="Book Antiqua"/>
          <w:color w:val="000000"/>
        </w:rPr>
        <w:t xml:space="preserve"> </w:t>
      </w:r>
      <w:r w:rsidR="00345D6D">
        <w:rPr>
          <w:rFonts w:ascii="Book Antiqua" w:eastAsia="Book Antiqua" w:hAnsi="Book Antiqua" w:cs="Book Antiqua"/>
          <w:color w:val="000000"/>
        </w:rPr>
        <w:t>C</w:t>
      </w:r>
      <w:r>
        <w:rPr>
          <w:rFonts w:ascii="Book Antiqua" w:eastAsia="Book Antiqua" w:hAnsi="Book Antiqua" w:cs="Book Antiqua"/>
          <w:color w:val="000000"/>
        </w:rPr>
        <w:t xml:space="preserve"> was responsible for sorting the data.</w:t>
      </w:r>
    </w:p>
    <w:p w14:paraId="18C1D9C7" w14:textId="77777777" w:rsidR="00345D6D" w:rsidRDefault="00345D6D">
      <w:pPr>
        <w:spacing w:line="360" w:lineRule="auto"/>
        <w:jc w:val="both"/>
        <w:rPr>
          <w:rFonts w:ascii="Book Antiqua" w:eastAsia="Book Antiqua" w:hAnsi="Book Antiqua" w:cs="Book Antiqua"/>
          <w:b/>
          <w:bCs/>
          <w:color w:val="000000"/>
        </w:rPr>
      </w:pPr>
    </w:p>
    <w:p w14:paraId="53AE1953" w14:textId="135E03BB" w:rsidR="00A77B3E" w:rsidRDefault="00D90A28">
      <w:pPr>
        <w:spacing w:line="360" w:lineRule="auto"/>
        <w:jc w:val="both"/>
      </w:pPr>
      <w:r>
        <w:rPr>
          <w:rFonts w:ascii="Book Antiqua" w:eastAsia="Book Antiqua" w:hAnsi="Book Antiqua" w:cs="Book Antiqua"/>
          <w:b/>
          <w:bCs/>
          <w:color w:val="000000"/>
        </w:rPr>
        <w:t xml:space="preserve">Corresponding author: Cui Tian, MHSc, Attending Doctor, </w:t>
      </w:r>
      <w:r>
        <w:rPr>
          <w:rFonts w:ascii="Book Antiqua" w:eastAsia="Book Antiqua" w:hAnsi="Book Antiqua" w:cs="Book Antiqua"/>
          <w:color w:val="000000"/>
        </w:rPr>
        <w:t>Department of Critical Care Medicine, The Second Affiliated Hospital of Shandong First Medical University, No. 706 Taishan Street, Taishan District, Tai'an 271000, Shandong Province, China. 15621589099@163.com</w:t>
      </w:r>
    </w:p>
    <w:p w14:paraId="590E765E" w14:textId="77777777" w:rsidR="00A77B3E" w:rsidRDefault="00A77B3E">
      <w:pPr>
        <w:spacing w:line="360" w:lineRule="auto"/>
        <w:jc w:val="both"/>
      </w:pPr>
    </w:p>
    <w:p w14:paraId="1ADFDF99" w14:textId="77777777" w:rsidR="00A77B3E" w:rsidRDefault="00D90A2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 2020</w:t>
      </w:r>
    </w:p>
    <w:p w14:paraId="1991B631" w14:textId="77777777" w:rsidR="00A77B3E" w:rsidRDefault="00D90A28">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December 2, 2020</w:t>
      </w:r>
    </w:p>
    <w:p w14:paraId="060745D4" w14:textId="06352D29" w:rsidR="00A77B3E" w:rsidRDefault="00D90A28">
      <w:pPr>
        <w:spacing w:line="360" w:lineRule="auto"/>
        <w:jc w:val="both"/>
      </w:pPr>
      <w:r>
        <w:rPr>
          <w:rFonts w:ascii="Book Antiqua" w:eastAsia="Book Antiqua" w:hAnsi="Book Antiqua" w:cs="Book Antiqua"/>
          <w:b/>
          <w:bCs/>
          <w:color w:val="000000"/>
        </w:rPr>
        <w:t>Accepted:</w:t>
      </w:r>
      <w:r w:rsidR="00FF1DED" w:rsidRPr="00FF1DED">
        <w:t xml:space="preserve"> </w:t>
      </w:r>
      <w:r w:rsidR="00FF1DED" w:rsidRPr="00FF1DED">
        <w:rPr>
          <w:rFonts w:ascii="Book Antiqua" w:eastAsia="Book Antiqua" w:hAnsi="Book Antiqua" w:cs="Book Antiqua"/>
          <w:color w:val="000000"/>
        </w:rPr>
        <w:t>December 16, 2020</w:t>
      </w:r>
      <w:r w:rsidRPr="00FF1DED">
        <w:rPr>
          <w:rFonts w:ascii="Book Antiqua" w:eastAsia="Book Antiqua" w:hAnsi="Book Antiqua" w:cs="Book Antiqua"/>
          <w:color w:val="000000"/>
        </w:rPr>
        <w:t xml:space="preserve"> </w:t>
      </w:r>
    </w:p>
    <w:p w14:paraId="600E8931" w14:textId="5ED1AF2E" w:rsidR="00A77B3E" w:rsidRDefault="00D90A28">
      <w:pPr>
        <w:spacing w:line="360" w:lineRule="auto"/>
        <w:jc w:val="both"/>
      </w:pPr>
      <w:r>
        <w:rPr>
          <w:rFonts w:ascii="Book Antiqua" w:eastAsia="Book Antiqua" w:hAnsi="Book Antiqua" w:cs="Book Antiqua"/>
          <w:b/>
          <w:bCs/>
          <w:color w:val="000000"/>
        </w:rPr>
        <w:t xml:space="preserve">Published online: </w:t>
      </w:r>
      <w:r w:rsidR="009320EC" w:rsidRPr="00D74001">
        <w:rPr>
          <w:rFonts w:ascii="Book Antiqua" w:eastAsia="Book Antiqua" w:hAnsi="Book Antiqua" w:cs="Book Antiqua"/>
          <w:bCs/>
          <w:color w:val="000000"/>
        </w:rPr>
        <w:t>February</w:t>
      </w:r>
      <w:r w:rsidR="009320EC">
        <w:rPr>
          <w:rFonts w:ascii="Book Antiqua" w:hAnsi="Book Antiqua" w:cs="Book Antiqua" w:hint="eastAsia"/>
          <w:bCs/>
          <w:color w:val="000000"/>
          <w:lang w:eastAsia="zh-CN"/>
        </w:rPr>
        <w:t xml:space="preserve"> </w:t>
      </w:r>
      <w:r w:rsidR="00DA1E13">
        <w:rPr>
          <w:rFonts w:ascii="Book Antiqua" w:hAnsi="Book Antiqua" w:cs="Book Antiqua" w:hint="eastAsia"/>
          <w:bCs/>
          <w:color w:val="000000"/>
          <w:lang w:eastAsia="zh-CN"/>
        </w:rPr>
        <w:t>2</w:t>
      </w:r>
      <w:r w:rsidR="009320EC" w:rsidRPr="0018648F">
        <w:rPr>
          <w:rFonts w:ascii="Book Antiqua" w:hAnsi="Book Antiqua" w:cs="Book Antiqua" w:hint="eastAsia"/>
          <w:bCs/>
          <w:color w:val="000000"/>
          <w:lang w:eastAsia="zh-CN"/>
        </w:rPr>
        <w:t>6, 2021</w:t>
      </w:r>
    </w:p>
    <w:p w14:paraId="28B1F8F7"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EA8DF3E" w14:textId="77777777" w:rsidR="00A77B3E" w:rsidRDefault="00D90A28">
      <w:pPr>
        <w:spacing w:line="360" w:lineRule="auto"/>
        <w:jc w:val="both"/>
      </w:pPr>
      <w:r>
        <w:rPr>
          <w:rFonts w:ascii="Book Antiqua" w:eastAsia="Book Antiqua" w:hAnsi="Book Antiqua" w:cs="Book Antiqua"/>
          <w:b/>
          <w:color w:val="000000"/>
        </w:rPr>
        <w:t>Abstract</w:t>
      </w:r>
    </w:p>
    <w:p w14:paraId="3F891A40" w14:textId="77777777" w:rsidR="00A77B3E" w:rsidRDefault="00D90A28">
      <w:pPr>
        <w:spacing w:line="360" w:lineRule="auto"/>
        <w:jc w:val="both"/>
      </w:pPr>
      <w:r>
        <w:rPr>
          <w:rFonts w:ascii="Book Antiqua" w:eastAsia="Book Antiqua" w:hAnsi="Book Antiqua" w:cs="Book Antiqua"/>
          <w:color w:val="000000"/>
        </w:rPr>
        <w:t>BACKGROUND</w:t>
      </w:r>
    </w:p>
    <w:p w14:paraId="09C0E318" w14:textId="550446B0" w:rsidR="00A77B3E" w:rsidRDefault="00D90A28">
      <w:pPr>
        <w:spacing w:line="360" w:lineRule="auto"/>
        <w:jc w:val="both"/>
      </w:pPr>
      <w:r>
        <w:rPr>
          <w:rFonts w:ascii="Book Antiqua" w:eastAsia="Book Antiqua" w:hAnsi="Book Antiqua" w:cs="Book Antiqua"/>
          <w:color w:val="000000"/>
        </w:rPr>
        <w:t xml:space="preserve">Acute kidney injury </w:t>
      </w:r>
      <w:r w:rsidR="00CD42CB">
        <w:rPr>
          <w:rFonts w:ascii="Book Antiqua" w:eastAsia="Book Antiqua" w:hAnsi="Book Antiqua" w:cs="Book Antiqua"/>
          <w:color w:val="000000"/>
        </w:rPr>
        <w:t xml:space="preserve">(AKI) </w:t>
      </w:r>
      <w:r>
        <w:rPr>
          <w:rFonts w:ascii="Book Antiqua" w:eastAsia="Book Antiqua" w:hAnsi="Book Antiqua" w:cs="Book Antiqua"/>
          <w:color w:val="000000"/>
        </w:rPr>
        <w:t xml:space="preserve">is a sudden or rapid decline in the filtration function of the kidneys which </w:t>
      </w:r>
      <w:r w:rsidR="00F13F7E">
        <w:rPr>
          <w:rFonts w:ascii="Book Antiqua" w:eastAsia="Book Antiqua" w:hAnsi="Book Antiqua" w:cs="Book Antiqua"/>
          <w:color w:val="000000"/>
        </w:rPr>
        <w:t xml:space="preserve">is </w:t>
      </w:r>
      <w:r>
        <w:rPr>
          <w:rFonts w:ascii="Book Antiqua" w:eastAsia="Book Antiqua" w:hAnsi="Book Antiqua" w:cs="Book Antiqua"/>
          <w:color w:val="000000"/>
        </w:rPr>
        <w:t xml:space="preserve">marked by increased </w:t>
      </w:r>
      <w:r w:rsidR="00D523F0">
        <w:rPr>
          <w:rFonts w:ascii="Book Antiqua" w:eastAsia="Book Antiqua" w:hAnsi="Book Antiqua" w:cs="Book Antiqua"/>
          <w:color w:val="000000"/>
        </w:rPr>
        <w:t>serum creatinine</w:t>
      </w:r>
      <w:r>
        <w:rPr>
          <w:rFonts w:ascii="Book Antiqua" w:eastAsia="Book Antiqua" w:hAnsi="Book Antiqua" w:cs="Book Antiqua"/>
          <w:color w:val="000000"/>
        </w:rPr>
        <w:t xml:space="preserve"> or </w:t>
      </w:r>
      <w:r w:rsidR="00D523F0">
        <w:rPr>
          <w:rFonts w:ascii="Book Antiqua" w:eastAsia="Book Antiqua" w:hAnsi="Book Antiqua" w:cs="Book Antiqua"/>
          <w:color w:val="000000"/>
        </w:rPr>
        <w:t>b</w:t>
      </w:r>
      <w:r w:rsidR="00D523F0" w:rsidRPr="00D523F0">
        <w:rPr>
          <w:rFonts w:ascii="Book Antiqua" w:eastAsia="Book Antiqua" w:hAnsi="Book Antiqua" w:cs="Book Antiqua"/>
          <w:color w:val="000000"/>
        </w:rPr>
        <w:t>lood urea nitrogen</w:t>
      </w:r>
      <w:r w:rsidRPr="00D523F0">
        <w:rPr>
          <w:rFonts w:ascii="Book Antiqua" w:eastAsia="Book Antiqua" w:hAnsi="Book Antiqua" w:cs="Book Antiqua"/>
          <w:color w:val="000000"/>
        </w:rPr>
        <w:t>.</w:t>
      </w:r>
    </w:p>
    <w:p w14:paraId="47D4BB07" w14:textId="77777777" w:rsidR="00A77B3E" w:rsidRDefault="00A77B3E">
      <w:pPr>
        <w:spacing w:line="360" w:lineRule="auto"/>
        <w:jc w:val="both"/>
      </w:pPr>
    </w:p>
    <w:p w14:paraId="4717D4EF" w14:textId="77777777" w:rsidR="00A77B3E" w:rsidRDefault="00D90A28">
      <w:pPr>
        <w:spacing w:line="360" w:lineRule="auto"/>
        <w:jc w:val="both"/>
      </w:pPr>
      <w:r>
        <w:rPr>
          <w:rFonts w:ascii="Book Antiqua" w:eastAsia="Book Antiqua" w:hAnsi="Book Antiqua" w:cs="Book Antiqua"/>
          <w:color w:val="000000"/>
        </w:rPr>
        <w:t>AIM</w:t>
      </w:r>
    </w:p>
    <w:p w14:paraId="7850A30C" w14:textId="0D9F90F4" w:rsidR="00A77B3E" w:rsidRDefault="00D90A28">
      <w:pPr>
        <w:spacing w:line="360" w:lineRule="auto"/>
        <w:jc w:val="both"/>
      </w:pPr>
      <w:r>
        <w:rPr>
          <w:rFonts w:ascii="Book Antiqua" w:eastAsia="Book Antiqua" w:hAnsi="Book Antiqua" w:cs="Book Antiqua"/>
          <w:color w:val="000000"/>
        </w:rPr>
        <w:t>To ex</w:t>
      </w:r>
      <w:r w:rsidR="00F13F7E">
        <w:rPr>
          <w:rFonts w:ascii="Book Antiqua" w:eastAsia="Book Antiqua" w:hAnsi="Book Antiqua" w:cs="Book Antiqua"/>
          <w:color w:val="000000"/>
        </w:rPr>
        <w:t>amine</w:t>
      </w:r>
      <w:r>
        <w:rPr>
          <w:rFonts w:ascii="Book Antiqua" w:eastAsia="Book Antiqua" w:hAnsi="Book Antiqua" w:cs="Book Antiqua"/>
          <w:color w:val="000000"/>
        </w:rPr>
        <w:t xml:space="preserve"> the value of alprostadil-assisted continuous venous-venous hemofiltration (CVVH) in the treatment of severe </w:t>
      </w:r>
      <w:r w:rsidR="00CD42CB">
        <w:rPr>
          <w:rFonts w:ascii="Book Antiqua" w:eastAsia="Book Antiqua" w:hAnsi="Book Antiqua" w:cs="Book Antiqua"/>
          <w:color w:val="000000"/>
        </w:rPr>
        <w:t>AKI</w:t>
      </w:r>
      <w:r>
        <w:rPr>
          <w:rFonts w:ascii="Book Antiqua" w:eastAsia="Book Antiqua" w:hAnsi="Book Antiqua" w:cs="Book Antiqua"/>
          <w:color w:val="000000"/>
        </w:rPr>
        <w:t xml:space="preserve"> in severe</w:t>
      </w:r>
      <w:r w:rsidR="00B11B20">
        <w:rPr>
          <w:rFonts w:ascii="Book Antiqua" w:eastAsia="Book Antiqua" w:hAnsi="Book Antiqua" w:cs="Book Antiqua"/>
          <w:color w:val="000000"/>
        </w:rPr>
        <w:t>ly</w:t>
      </w:r>
      <w:r>
        <w:rPr>
          <w:rFonts w:ascii="Book Antiqua" w:eastAsia="Book Antiqua" w:hAnsi="Book Antiqua" w:cs="Book Antiqua"/>
          <w:color w:val="000000"/>
        </w:rPr>
        <w:t xml:space="preserve"> </w:t>
      </w:r>
      <w:r w:rsidR="00F13F7E">
        <w:rPr>
          <w:rFonts w:ascii="Book Antiqua" w:eastAsia="Book Antiqua" w:hAnsi="Book Antiqua" w:cs="Book Antiqua"/>
          <w:color w:val="000000"/>
        </w:rPr>
        <w:t xml:space="preserve">ill </w:t>
      </w:r>
      <w:r>
        <w:rPr>
          <w:rFonts w:ascii="Book Antiqua" w:eastAsia="Book Antiqua" w:hAnsi="Book Antiqua" w:cs="Book Antiqua"/>
          <w:color w:val="000000"/>
        </w:rPr>
        <w:t>patients.</w:t>
      </w:r>
    </w:p>
    <w:p w14:paraId="488BF57A" w14:textId="77777777" w:rsidR="00A77B3E" w:rsidRDefault="00A77B3E">
      <w:pPr>
        <w:spacing w:line="360" w:lineRule="auto"/>
        <w:jc w:val="both"/>
      </w:pPr>
    </w:p>
    <w:p w14:paraId="3C551560" w14:textId="77777777" w:rsidR="00A77B3E" w:rsidRDefault="00D90A28">
      <w:pPr>
        <w:spacing w:line="360" w:lineRule="auto"/>
        <w:jc w:val="both"/>
      </w:pPr>
      <w:r>
        <w:rPr>
          <w:rFonts w:ascii="Book Antiqua" w:eastAsia="Book Antiqua" w:hAnsi="Book Antiqua" w:cs="Book Antiqua"/>
          <w:color w:val="000000"/>
        </w:rPr>
        <w:t>METHODS</w:t>
      </w:r>
    </w:p>
    <w:p w14:paraId="2721C55D" w14:textId="0B64CACA" w:rsidR="00A77B3E" w:rsidRDefault="00D90A28">
      <w:pPr>
        <w:spacing w:line="360" w:lineRule="auto"/>
        <w:jc w:val="both"/>
      </w:pPr>
      <w:r>
        <w:rPr>
          <w:rFonts w:ascii="Book Antiqua" w:eastAsia="Book Antiqua" w:hAnsi="Book Antiqua" w:cs="Book Antiqua"/>
          <w:color w:val="000000"/>
        </w:rPr>
        <w:t xml:space="preserve">This </w:t>
      </w:r>
      <w:r w:rsidR="00F13F7E">
        <w:rPr>
          <w:rFonts w:ascii="Book Antiqua" w:eastAsia="Book Antiqua" w:hAnsi="Book Antiqua" w:cs="Book Antiqua"/>
          <w:color w:val="000000"/>
        </w:rPr>
        <w:t xml:space="preserve">was a retrospective </w:t>
      </w:r>
      <w:r>
        <w:rPr>
          <w:rFonts w:ascii="Book Antiqua" w:eastAsia="Book Antiqua" w:hAnsi="Book Antiqua" w:cs="Book Antiqua"/>
          <w:color w:val="000000"/>
        </w:rPr>
        <w:t xml:space="preserve">study and </w:t>
      </w:r>
      <w:r w:rsidR="00F13F7E">
        <w:rPr>
          <w:rFonts w:ascii="Book Antiqua" w:eastAsia="Book Antiqua" w:hAnsi="Book Antiqua" w:cs="Book Antiqua"/>
          <w:color w:val="000000"/>
        </w:rPr>
        <w:t xml:space="preserve">the </w:t>
      </w:r>
      <w:r>
        <w:rPr>
          <w:rFonts w:ascii="Book Antiqua" w:eastAsia="Book Antiqua" w:hAnsi="Book Antiqua" w:cs="Book Antiqua"/>
          <w:color w:val="000000"/>
        </w:rPr>
        <w:t>inclusion criteria were</w:t>
      </w:r>
      <w:r w:rsidR="00F13F7E">
        <w:rPr>
          <w:rFonts w:ascii="Book Antiqua" w:eastAsia="Book Antiqua" w:hAnsi="Book Antiqua" w:cs="Book Antiqua"/>
          <w:color w:val="000000"/>
        </w:rPr>
        <w:t xml:space="preserve"> as follows</w:t>
      </w:r>
      <w:r>
        <w:rPr>
          <w:rFonts w:ascii="Book Antiqua" w:eastAsia="Book Antiqua" w:hAnsi="Book Antiqua" w:cs="Book Antiqua"/>
          <w:color w:val="000000"/>
        </w:rPr>
        <w:t xml:space="preserve">: (1) </w:t>
      </w:r>
      <w:r w:rsidR="00D523F0">
        <w:rPr>
          <w:rFonts w:ascii="Book Antiqua" w:eastAsia="Book Antiqua" w:hAnsi="Book Antiqua" w:cs="Book Antiqua"/>
          <w:color w:val="000000"/>
        </w:rPr>
        <w:t>A</w:t>
      </w:r>
      <w:r>
        <w:rPr>
          <w:rFonts w:ascii="Book Antiqua" w:eastAsia="Book Antiqua" w:hAnsi="Book Antiqua" w:cs="Book Antiqua"/>
          <w:color w:val="000000"/>
        </w:rPr>
        <w:t>ge of patients (≥</w:t>
      </w:r>
      <w:r w:rsidR="00D523F0">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(2) </w:t>
      </w:r>
      <w:r w:rsidR="00D523F0">
        <w:rPr>
          <w:rFonts w:ascii="Book Antiqua" w:eastAsia="Book Antiqua" w:hAnsi="Book Antiqua" w:cs="Book Antiqua"/>
          <w:color w:val="000000"/>
        </w:rPr>
        <w:t>A</w:t>
      </w:r>
      <w:r>
        <w:rPr>
          <w:rFonts w:ascii="Book Antiqua" w:eastAsia="Book Antiqua" w:hAnsi="Book Antiqua" w:cs="Book Antiqua"/>
          <w:color w:val="000000"/>
        </w:rPr>
        <w:t xml:space="preserve">dmission to </w:t>
      </w:r>
      <w:r w:rsidR="00D523F0" w:rsidRPr="00D523F0">
        <w:rPr>
          <w:rFonts w:ascii="Book Antiqua" w:eastAsia="Book Antiqua" w:hAnsi="Book Antiqua" w:cs="Book Antiqua"/>
          <w:color w:val="000000"/>
        </w:rPr>
        <w:t>intensive care unit</w:t>
      </w:r>
      <w:r>
        <w:rPr>
          <w:rFonts w:ascii="Book Antiqua" w:eastAsia="Book Antiqua" w:hAnsi="Book Antiqua" w:cs="Book Antiqua"/>
          <w:color w:val="000000"/>
        </w:rPr>
        <w:t xml:space="preserve"> due to non-renal primary disease, APACHE II score (≥</w:t>
      </w:r>
      <w:r w:rsidR="00D523F0">
        <w:rPr>
          <w:rFonts w:ascii="Book Antiqua" w:eastAsia="Book Antiqua" w:hAnsi="Book Antiqua" w:cs="Book Antiqua"/>
          <w:color w:val="000000"/>
        </w:rPr>
        <w:t xml:space="preserve"> </w:t>
      </w:r>
      <w:r>
        <w:rPr>
          <w:rFonts w:ascii="Book Antiqua" w:eastAsia="Book Antiqua" w:hAnsi="Book Antiqua" w:cs="Book Antiqua"/>
          <w:color w:val="000000"/>
        </w:rPr>
        <w:t xml:space="preserve">18 points); (3) The diagnostic criteria of AKI guidelines were formulated with reference to the Global Organization for the Improvement of Prognosis in Kidney Diseases, with AKI grades of II-III; (4) </w:t>
      </w:r>
      <w:r w:rsidR="00D523F0">
        <w:rPr>
          <w:rFonts w:ascii="Book Antiqua" w:eastAsia="Book Antiqua" w:hAnsi="Book Antiqua" w:cs="Book Antiqua"/>
          <w:color w:val="000000"/>
        </w:rPr>
        <w:t>A</w:t>
      </w:r>
      <w:r>
        <w:rPr>
          <w:rFonts w:ascii="Book Antiqua" w:eastAsia="Book Antiqua" w:hAnsi="Book Antiqua" w:cs="Book Antiqua"/>
          <w:color w:val="000000"/>
        </w:rPr>
        <w:t xml:space="preserve">ll patients were treated with CVVH; </w:t>
      </w:r>
      <w:r w:rsidR="00D523F0">
        <w:rPr>
          <w:rFonts w:ascii="Book Antiqua" w:eastAsia="Book Antiqua" w:hAnsi="Book Antiqua" w:cs="Book Antiqua"/>
          <w:color w:val="000000"/>
        </w:rPr>
        <w:t xml:space="preserve">and </w:t>
      </w:r>
      <w:r>
        <w:rPr>
          <w:rFonts w:ascii="Book Antiqua" w:eastAsia="Book Antiqua" w:hAnsi="Book Antiqua" w:cs="Book Antiqua"/>
          <w:color w:val="000000"/>
        </w:rPr>
        <w:t xml:space="preserve">(5) </w:t>
      </w:r>
      <w:r w:rsidR="002C6D8A">
        <w:rPr>
          <w:rFonts w:ascii="Book Antiqua" w:eastAsia="Book Antiqua" w:hAnsi="Book Antiqua" w:cs="Book Antiqua"/>
          <w:color w:val="000000"/>
        </w:rPr>
        <w:t xml:space="preserve">Complete </w:t>
      </w:r>
      <w:r>
        <w:rPr>
          <w:rFonts w:ascii="Book Antiqua" w:eastAsia="Book Antiqua" w:hAnsi="Book Antiqua" w:cs="Book Antiqua"/>
          <w:color w:val="000000"/>
        </w:rPr>
        <w:t xml:space="preserve">basic data </w:t>
      </w:r>
      <w:r w:rsidR="00E408EF">
        <w:rPr>
          <w:rFonts w:ascii="Book Antiqua" w:eastAsia="Book Antiqua" w:hAnsi="Book Antiqua" w:cs="Book Antiqua"/>
          <w:color w:val="000000"/>
        </w:rPr>
        <w:t xml:space="preserve">were </w:t>
      </w:r>
      <w:r w:rsidR="002C6D8A">
        <w:rPr>
          <w:rFonts w:ascii="Book Antiqua" w:eastAsia="Book Antiqua" w:hAnsi="Book Antiqua" w:cs="Book Antiqua"/>
          <w:color w:val="000000"/>
        </w:rPr>
        <w:t>obtained</w:t>
      </w:r>
      <w:r w:rsidR="00E408EF">
        <w:rPr>
          <w:rFonts w:ascii="Book Antiqua" w:eastAsia="Book Antiqua" w:hAnsi="Book Antiqua" w:cs="Book Antiqua"/>
          <w:color w:val="000000"/>
        </w:rPr>
        <w:t xml:space="preserve"> </w:t>
      </w:r>
      <w:r w:rsidR="00F13F7E">
        <w:rPr>
          <w:rFonts w:ascii="Book Antiqua" w:eastAsia="Book Antiqua" w:hAnsi="Book Antiqua" w:cs="Book Antiqua"/>
          <w:color w:val="000000"/>
        </w:rPr>
        <w:t>for all</w:t>
      </w:r>
      <w:r>
        <w:rPr>
          <w:rFonts w:ascii="Book Antiqua" w:eastAsia="Book Antiqua" w:hAnsi="Book Antiqua" w:cs="Book Antiqua"/>
          <w:color w:val="000000"/>
        </w:rPr>
        <w:t xml:space="preserve"> patients.</w:t>
      </w:r>
    </w:p>
    <w:p w14:paraId="559D512F" w14:textId="77777777" w:rsidR="00A77B3E" w:rsidRDefault="00A77B3E">
      <w:pPr>
        <w:spacing w:line="360" w:lineRule="auto"/>
        <w:jc w:val="both"/>
      </w:pPr>
    </w:p>
    <w:p w14:paraId="0F404E18" w14:textId="77777777" w:rsidR="00A77B3E" w:rsidRDefault="00D90A28">
      <w:pPr>
        <w:spacing w:line="360" w:lineRule="auto"/>
        <w:jc w:val="both"/>
      </w:pPr>
      <w:r>
        <w:rPr>
          <w:rFonts w:ascii="Book Antiqua" w:eastAsia="Book Antiqua" w:hAnsi="Book Antiqua" w:cs="Book Antiqua"/>
          <w:color w:val="000000"/>
        </w:rPr>
        <w:t>RESULTS</w:t>
      </w:r>
    </w:p>
    <w:p w14:paraId="3100B647" w14:textId="76350891" w:rsidR="00A77B3E" w:rsidRDefault="00D90A28">
      <w:pPr>
        <w:spacing w:line="360" w:lineRule="auto"/>
        <w:jc w:val="both"/>
      </w:pPr>
      <w:r>
        <w:rPr>
          <w:rFonts w:ascii="Book Antiqua" w:eastAsia="Book Antiqua" w:hAnsi="Book Antiqua" w:cs="Book Antiqua"/>
          <w:color w:val="000000"/>
        </w:rPr>
        <w:t xml:space="preserve">The clinical effect of alprostadil </w:t>
      </w:r>
      <w:r w:rsidR="00E408EF">
        <w:rPr>
          <w:rFonts w:ascii="Book Antiqua" w:eastAsia="Book Antiqua" w:hAnsi="Book Antiqua" w:cs="Book Antiqua"/>
          <w:color w:val="000000"/>
        </w:rPr>
        <w:t>administered</w:t>
      </w:r>
      <w:r w:rsidR="00F13F7E">
        <w:rPr>
          <w:rFonts w:ascii="Book Antiqua" w:eastAsia="Book Antiqua" w:hAnsi="Book Antiqua" w:cs="Book Antiqua"/>
          <w:color w:val="000000"/>
        </w:rPr>
        <w:t xml:space="preserve"> in the treatment </w:t>
      </w:r>
      <w:r>
        <w:rPr>
          <w:rFonts w:ascii="Book Antiqua" w:eastAsia="Book Antiqua" w:hAnsi="Book Antiqua" w:cs="Book Antiqua"/>
          <w:color w:val="000000"/>
        </w:rPr>
        <w:t xml:space="preserve">group was better than </w:t>
      </w:r>
      <w:r w:rsidR="00E408EF">
        <w:rPr>
          <w:rFonts w:ascii="Book Antiqua" w:eastAsia="Book Antiqua" w:hAnsi="Book Antiqua" w:cs="Book Antiqua"/>
          <w:color w:val="000000"/>
        </w:rPr>
        <w:t xml:space="preserve">that observed </w:t>
      </w:r>
      <w:r w:rsidR="00F13F7E">
        <w:rPr>
          <w:rFonts w:ascii="Book Antiqua" w:eastAsia="Book Antiqua" w:hAnsi="Book Antiqua" w:cs="Book Antiqua"/>
          <w:color w:val="000000"/>
        </w:rPr>
        <w:t xml:space="preserve">in </w:t>
      </w:r>
      <w:r>
        <w:rPr>
          <w:rFonts w:ascii="Book Antiqua" w:eastAsia="Book Antiqua" w:hAnsi="Book Antiqua" w:cs="Book Antiqua"/>
          <w:color w:val="000000"/>
        </w:rPr>
        <w:t>the control group (</w:t>
      </w:r>
      <w:r w:rsidRPr="00D523F0">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D523F0">
        <w:rPr>
          <w:rFonts w:ascii="Book Antiqua" w:eastAsia="Book Antiqua" w:hAnsi="Book Antiqua" w:cs="Book Antiqua"/>
          <w:color w:val="000000"/>
        </w:rPr>
        <w:t xml:space="preserve"> </w:t>
      </w:r>
      <w:r>
        <w:rPr>
          <w:rFonts w:ascii="Book Antiqua" w:eastAsia="Book Antiqua" w:hAnsi="Book Antiqua" w:cs="Book Antiqua"/>
          <w:color w:val="000000"/>
        </w:rPr>
        <w:t>0.05)</w:t>
      </w:r>
      <w:r w:rsidR="00D523F0">
        <w:rPr>
          <w:rFonts w:ascii="Book Antiqua" w:eastAsia="Book Antiqua" w:hAnsi="Book Antiqua" w:cs="Book Antiqua"/>
          <w:color w:val="000000"/>
        </w:rPr>
        <w:t>.</w:t>
      </w:r>
      <w:r>
        <w:rPr>
          <w:rFonts w:ascii="Book Antiqua" w:eastAsia="Book Antiqua" w:hAnsi="Book Antiqua" w:cs="Book Antiqua"/>
          <w:color w:val="000000"/>
        </w:rPr>
        <w:t xml:space="preserve"> The urine output of patients in the alprostadil group returned to normal time (9.1</w:t>
      </w:r>
      <w:r w:rsidR="00D523F0">
        <w:rPr>
          <w:rFonts w:ascii="Book Antiqua" w:eastAsia="Book Antiqua" w:hAnsi="Book Antiqua" w:cs="Book Antiqua"/>
          <w:color w:val="000000"/>
        </w:rPr>
        <w:t xml:space="preserve"> </w:t>
      </w:r>
      <w:r>
        <w:rPr>
          <w:rFonts w:ascii="Book Antiqua" w:eastAsia="Book Antiqua" w:hAnsi="Book Antiqua" w:cs="Book Antiqua"/>
          <w:color w:val="000000"/>
        </w:rPr>
        <w:t>±</w:t>
      </w:r>
      <w:r w:rsidR="00D523F0">
        <w:rPr>
          <w:rFonts w:ascii="Book Antiqua" w:eastAsia="Book Antiqua" w:hAnsi="Book Antiqua" w:cs="Book Antiqua"/>
          <w:color w:val="000000"/>
        </w:rPr>
        <w:t xml:space="preserve"> </w:t>
      </w:r>
      <w:r>
        <w:rPr>
          <w:rFonts w:ascii="Book Antiqua" w:eastAsia="Book Antiqua" w:hAnsi="Book Antiqua" w:cs="Book Antiqua"/>
          <w:color w:val="000000"/>
        </w:rPr>
        <w:t>2.0</w:t>
      </w:r>
      <w:r w:rsidR="00D523F0" w:rsidRPr="00D523F0">
        <w:rPr>
          <w:rFonts w:ascii="Book Antiqua" w:eastAsia="Book Antiqua" w:hAnsi="Book Antiqua" w:cs="Book Antiqua"/>
          <w:color w:val="000000"/>
        </w:rPr>
        <w:t xml:space="preserve"> </w:t>
      </w:r>
      <w:r w:rsidR="00D523F0">
        <w:rPr>
          <w:rFonts w:ascii="Book Antiqua" w:eastAsia="Book Antiqua" w:hAnsi="Book Antiqua" w:cs="Book Antiqua"/>
          <w:color w:val="000000"/>
        </w:rPr>
        <w:t>d</w:t>
      </w:r>
      <w:r>
        <w:rPr>
          <w:rFonts w:ascii="Book Antiqua" w:eastAsia="Book Antiqua" w:hAnsi="Book Antiqua" w:cs="Book Antiqua"/>
          <w:color w:val="000000"/>
        </w:rPr>
        <w:t xml:space="preserve">) </w:t>
      </w:r>
      <w:r w:rsidR="00F13F7E">
        <w:rPr>
          <w:rFonts w:ascii="Book Antiqua" w:eastAsia="Book Antiqua" w:hAnsi="Book Antiqua" w:cs="Book Antiqua"/>
          <w:color w:val="000000"/>
        </w:rPr>
        <w:t xml:space="preserve">and was </w:t>
      </w:r>
      <w:r>
        <w:rPr>
          <w:rFonts w:ascii="Book Antiqua" w:eastAsia="Book Antiqua" w:hAnsi="Book Antiqua" w:cs="Book Antiqua"/>
          <w:color w:val="000000"/>
        </w:rPr>
        <w:t xml:space="preserve">lower than that </w:t>
      </w:r>
      <w:r w:rsidR="00F13F7E">
        <w:rPr>
          <w:rFonts w:ascii="Book Antiqua" w:eastAsia="Book Antiqua" w:hAnsi="Book Antiqua" w:cs="Book Antiqua"/>
          <w:color w:val="000000"/>
        </w:rPr>
        <w:t>in</w:t>
      </w:r>
      <w:r>
        <w:rPr>
          <w:rFonts w:ascii="Book Antiqua" w:eastAsia="Book Antiqua" w:hAnsi="Book Antiqua" w:cs="Book Antiqua"/>
          <w:color w:val="000000"/>
        </w:rPr>
        <w:t xml:space="preserve"> the control group (10.6</w:t>
      </w:r>
      <w:r w:rsidR="00D523F0">
        <w:rPr>
          <w:rFonts w:ascii="Book Antiqua" w:eastAsia="Book Antiqua" w:hAnsi="Book Antiqua" w:cs="Book Antiqua"/>
          <w:color w:val="000000"/>
        </w:rPr>
        <w:t xml:space="preserve"> </w:t>
      </w:r>
      <w:r>
        <w:rPr>
          <w:rFonts w:ascii="Book Antiqua" w:eastAsia="Book Antiqua" w:hAnsi="Book Antiqua" w:cs="Book Antiqua"/>
          <w:color w:val="000000"/>
        </w:rPr>
        <w:t>±</w:t>
      </w:r>
      <w:r w:rsidR="00D523F0">
        <w:rPr>
          <w:rFonts w:ascii="Book Antiqua" w:eastAsia="Book Antiqua" w:hAnsi="Book Antiqua" w:cs="Book Antiqua"/>
          <w:color w:val="000000"/>
        </w:rPr>
        <w:t xml:space="preserve"> </w:t>
      </w:r>
      <w:r>
        <w:rPr>
          <w:rFonts w:ascii="Book Antiqua" w:eastAsia="Book Antiqua" w:hAnsi="Book Antiqua" w:cs="Book Antiqua"/>
          <w:color w:val="000000"/>
        </w:rPr>
        <w:t>2.5</w:t>
      </w:r>
      <w:r w:rsidR="00D523F0" w:rsidRPr="00D523F0">
        <w:rPr>
          <w:rFonts w:ascii="Book Antiqua" w:eastAsia="Book Antiqua" w:hAnsi="Book Antiqua" w:cs="Book Antiqua"/>
          <w:color w:val="000000"/>
        </w:rPr>
        <w:t xml:space="preserve"> </w:t>
      </w:r>
      <w:r w:rsidR="00D523F0">
        <w:rPr>
          <w:rFonts w:ascii="Book Antiqua" w:eastAsia="Book Antiqua" w:hAnsi="Book Antiqua" w:cs="Book Antiqua"/>
          <w:color w:val="000000"/>
        </w:rPr>
        <w:t>d</w:t>
      </w:r>
      <w:r>
        <w:rPr>
          <w:rFonts w:ascii="Book Antiqua" w:eastAsia="Book Antiqua" w:hAnsi="Book Antiqua" w:cs="Book Antiqua"/>
          <w:color w:val="000000"/>
        </w:rPr>
        <w:t>), the difference was statistically significant (</w:t>
      </w:r>
      <w:r w:rsidRPr="00D523F0">
        <w:rPr>
          <w:rFonts w:ascii="Book Antiqua" w:eastAsia="Book Antiqua" w:hAnsi="Book Antiqua" w:cs="Book Antiqua"/>
          <w:i/>
          <w:iCs/>
          <w:color w:val="000000"/>
        </w:rPr>
        <w:t>P</w:t>
      </w:r>
      <w:r w:rsidR="00D523F0">
        <w:rPr>
          <w:rFonts w:ascii="Book Antiqua" w:eastAsia="Book Antiqua" w:hAnsi="Book Antiqua" w:cs="Book Antiqua"/>
          <w:color w:val="000000"/>
        </w:rPr>
        <w:t xml:space="preserve"> </w:t>
      </w:r>
      <w:r>
        <w:rPr>
          <w:rFonts w:ascii="Book Antiqua" w:eastAsia="Book Antiqua" w:hAnsi="Book Antiqua" w:cs="Book Antiqua"/>
          <w:color w:val="000000"/>
        </w:rPr>
        <w:t>&lt;</w:t>
      </w:r>
      <w:r w:rsidR="00D523F0">
        <w:rPr>
          <w:rFonts w:ascii="Book Antiqua" w:eastAsia="Book Antiqua" w:hAnsi="Book Antiqua" w:cs="Book Antiqua"/>
          <w:color w:val="000000"/>
        </w:rPr>
        <w:t xml:space="preserve"> </w:t>
      </w:r>
      <w:r>
        <w:rPr>
          <w:rFonts w:ascii="Book Antiqua" w:eastAsia="Book Antiqua" w:hAnsi="Book Antiqua" w:cs="Book Antiqua"/>
          <w:color w:val="000000"/>
        </w:rPr>
        <w:t xml:space="preserve">0.05); adverse reactions occurred in the alprostadil group </w:t>
      </w:r>
      <w:r w:rsidR="00D523F0">
        <w:rPr>
          <w:rFonts w:ascii="Book Antiqua" w:eastAsia="Book Antiqua" w:hAnsi="Book Antiqua" w:cs="Book Antiqua"/>
          <w:color w:val="000000"/>
        </w:rPr>
        <w:t>c</w:t>
      </w:r>
      <w:r>
        <w:rPr>
          <w:rFonts w:ascii="Book Antiqua" w:eastAsia="Book Antiqua" w:hAnsi="Book Antiqua" w:cs="Book Antiqua"/>
          <w:color w:val="000000"/>
        </w:rPr>
        <w:t xml:space="preserve">ompared with the control group, </w:t>
      </w:r>
      <w:r w:rsidR="00E408EF">
        <w:rPr>
          <w:rFonts w:ascii="Book Antiqua" w:eastAsia="Book Antiqua" w:hAnsi="Book Antiqua" w:cs="Book Antiqua"/>
          <w:color w:val="000000"/>
        </w:rPr>
        <w:t>but</w:t>
      </w:r>
      <w:r w:rsidR="00B11B20">
        <w:rPr>
          <w:rFonts w:ascii="Book Antiqua" w:eastAsia="Book Antiqua" w:hAnsi="Book Antiqua" w:cs="Book Antiqua"/>
          <w:color w:val="000000"/>
        </w:rPr>
        <w:t xml:space="preserve"> </w:t>
      </w:r>
      <w:r>
        <w:rPr>
          <w:rFonts w:ascii="Book Antiqua" w:eastAsia="Book Antiqua" w:hAnsi="Book Antiqua" w:cs="Book Antiqua"/>
          <w:color w:val="000000"/>
        </w:rPr>
        <w:t>the difference was not statistically significant (</w:t>
      </w:r>
      <w:r w:rsidRPr="00D523F0">
        <w:rPr>
          <w:rFonts w:ascii="Book Antiqua" w:eastAsia="Book Antiqua" w:hAnsi="Book Antiqua" w:cs="Book Antiqua"/>
          <w:i/>
          <w:iCs/>
          <w:color w:val="000000"/>
        </w:rPr>
        <w:t>P</w:t>
      </w:r>
      <w:r w:rsidR="00D523F0">
        <w:rPr>
          <w:rFonts w:ascii="Book Antiqua" w:eastAsia="Book Antiqua" w:hAnsi="Book Antiqua" w:cs="Book Antiqua"/>
          <w:color w:val="000000"/>
        </w:rPr>
        <w:t xml:space="preserve"> </w:t>
      </w:r>
      <w:r>
        <w:rPr>
          <w:rFonts w:ascii="Book Antiqua" w:eastAsia="Book Antiqua" w:hAnsi="Book Antiqua" w:cs="Book Antiqua"/>
          <w:color w:val="000000"/>
        </w:rPr>
        <w:t>&gt;</w:t>
      </w:r>
      <w:r w:rsidR="00D523F0">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035D872E" w14:textId="77777777" w:rsidR="00A77B3E" w:rsidRDefault="00A77B3E">
      <w:pPr>
        <w:spacing w:line="360" w:lineRule="auto"/>
        <w:jc w:val="both"/>
      </w:pPr>
    </w:p>
    <w:p w14:paraId="3617AAD5" w14:textId="77777777" w:rsidR="00A77B3E" w:rsidRDefault="00D90A28">
      <w:pPr>
        <w:spacing w:line="360" w:lineRule="auto"/>
        <w:jc w:val="both"/>
      </w:pPr>
      <w:r>
        <w:rPr>
          <w:rFonts w:ascii="Book Antiqua" w:eastAsia="Book Antiqua" w:hAnsi="Book Antiqua" w:cs="Book Antiqua"/>
          <w:color w:val="000000"/>
        </w:rPr>
        <w:t>CONCLUSION</w:t>
      </w:r>
    </w:p>
    <w:p w14:paraId="45016CEB" w14:textId="6B96A07A" w:rsidR="00A77B3E" w:rsidRDefault="00D90A28">
      <w:pPr>
        <w:spacing w:line="360" w:lineRule="auto"/>
        <w:jc w:val="both"/>
      </w:pPr>
      <w:r>
        <w:rPr>
          <w:rFonts w:ascii="Book Antiqua" w:eastAsia="Book Antiqua" w:hAnsi="Book Antiqua" w:cs="Book Antiqua"/>
          <w:color w:val="000000"/>
        </w:rPr>
        <w:t>Alprostadil</w:t>
      </w:r>
      <w:r w:rsidR="00F13F7E">
        <w:rPr>
          <w:rFonts w:ascii="Book Antiqua" w:eastAsia="Book Antiqua" w:hAnsi="Book Antiqua" w:cs="Book Antiqua"/>
          <w:color w:val="000000"/>
        </w:rPr>
        <w:t>-</w:t>
      </w:r>
      <w:r>
        <w:rPr>
          <w:rFonts w:ascii="Book Antiqua" w:eastAsia="Book Antiqua" w:hAnsi="Book Antiqua" w:cs="Book Antiqua"/>
          <w:color w:val="000000"/>
        </w:rPr>
        <w:t>assisted CVVH in the treatment of severe</w:t>
      </w:r>
      <w:r w:rsidR="00F13F7E">
        <w:rPr>
          <w:rFonts w:ascii="Book Antiqua" w:eastAsia="Book Antiqua" w:hAnsi="Book Antiqua" w:cs="Book Antiqua"/>
          <w:color w:val="000000"/>
        </w:rPr>
        <w:t>ly ill</w:t>
      </w:r>
      <w:r>
        <w:rPr>
          <w:rFonts w:ascii="Book Antiqua" w:eastAsia="Book Antiqua" w:hAnsi="Book Antiqua" w:cs="Book Antiqua"/>
          <w:color w:val="000000"/>
        </w:rPr>
        <w:t xml:space="preserve"> patients with AKI can effectively improve </w:t>
      </w:r>
      <w:r w:rsidR="00F13F7E">
        <w:rPr>
          <w:rFonts w:ascii="Book Antiqua" w:eastAsia="Book Antiqua" w:hAnsi="Book Antiqua" w:cs="Book Antiqua"/>
          <w:color w:val="000000"/>
        </w:rPr>
        <w:t xml:space="preserve">the </w:t>
      </w:r>
      <w:r>
        <w:rPr>
          <w:rFonts w:ascii="Book Antiqua" w:eastAsia="Book Antiqua" w:hAnsi="Book Antiqua" w:cs="Book Antiqua"/>
          <w:color w:val="000000"/>
        </w:rPr>
        <w:t>renal resistance index and partial pressure of urine oxygen, and has a positive effect on improving renal function.</w:t>
      </w:r>
    </w:p>
    <w:p w14:paraId="62BC4E68" w14:textId="77777777" w:rsidR="00A77B3E" w:rsidRDefault="00A77B3E">
      <w:pPr>
        <w:spacing w:line="360" w:lineRule="auto"/>
        <w:jc w:val="both"/>
      </w:pPr>
    </w:p>
    <w:p w14:paraId="6D18E038" w14:textId="1A673928" w:rsidR="00A77B3E" w:rsidRDefault="00D90A2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Alprostadil; </w:t>
      </w:r>
      <w:r w:rsidR="00D523F0">
        <w:rPr>
          <w:rFonts w:ascii="Book Antiqua" w:eastAsia="Book Antiqua" w:hAnsi="Book Antiqua" w:cs="Book Antiqua"/>
          <w:color w:val="000000"/>
        </w:rPr>
        <w:t>C</w:t>
      </w:r>
      <w:r>
        <w:rPr>
          <w:rFonts w:ascii="Book Antiqua" w:eastAsia="Book Antiqua" w:hAnsi="Book Antiqua" w:cs="Book Antiqua"/>
          <w:color w:val="000000"/>
        </w:rPr>
        <w:t xml:space="preserve">ontinuous venous-venous hemofiltration; </w:t>
      </w:r>
      <w:r w:rsidR="00D523F0">
        <w:rPr>
          <w:rFonts w:ascii="Book Antiqua" w:eastAsia="Book Antiqua" w:hAnsi="Book Antiqua" w:cs="Book Antiqua"/>
          <w:color w:val="000000"/>
        </w:rPr>
        <w:t>S</w:t>
      </w:r>
      <w:r>
        <w:rPr>
          <w:rFonts w:ascii="Book Antiqua" w:eastAsia="Book Antiqua" w:hAnsi="Book Antiqua" w:cs="Book Antiqua"/>
          <w:color w:val="000000"/>
        </w:rPr>
        <w:t xml:space="preserve">evere; </w:t>
      </w:r>
      <w:r w:rsidR="00D523F0">
        <w:rPr>
          <w:rFonts w:ascii="Book Antiqua" w:eastAsia="Book Antiqua" w:hAnsi="Book Antiqua" w:cs="Book Antiqua"/>
          <w:color w:val="000000"/>
        </w:rPr>
        <w:t>A</w:t>
      </w:r>
      <w:r>
        <w:rPr>
          <w:rFonts w:ascii="Book Antiqua" w:eastAsia="Book Antiqua" w:hAnsi="Book Antiqua" w:cs="Book Antiqua"/>
          <w:color w:val="000000"/>
        </w:rPr>
        <w:t>cute kidney injury</w:t>
      </w:r>
    </w:p>
    <w:p w14:paraId="42FAAC9F" w14:textId="77777777" w:rsidR="00AF54B0" w:rsidRDefault="00AF54B0" w:rsidP="00AF54B0">
      <w:pPr>
        <w:spacing w:line="360" w:lineRule="auto"/>
        <w:jc w:val="both"/>
        <w:rPr>
          <w:lang w:eastAsia="zh-CN"/>
        </w:rPr>
      </w:pPr>
    </w:p>
    <w:p w14:paraId="25BD2661" w14:textId="77777777" w:rsidR="00AF54B0" w:rsidRPr="00026CB8" w:rsidRDefault="00AF54B0" w:rsidP="00AF54B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E5EA885" w14:textId="77777777" w:rsidR="00A77B3E" w:rsidRDefault="00A77B3E">
      <w:pPr>
        <w:spacing w:line="360" w:lineRule="auto"/>
        <w:jc w:val="both"/>
      </w:pPr>
    </w:p>
    <w:p w14:paraId="63AD6B13" w14:textId="56D3F27E" w:rsidR="0020336C" w:rsidRDefault="0020336C">
      <w:pPr>
        <w:spacing w:line="360" w:lineRule="auto"/>
        <w:jc w:val="both"/>
        <w:rPr>
          <w:rFonts w:ascii="Book Antiqua" w:hAnsi="Book Antiqua" w:hint="eastAsia"/>
          <w:lang w:eastAsia="zh-CN"/>
        </w:rPr>
      </w:pPr>
      <w:r w:rsidRPr="0020336C">
        <w:rPr>
          <w:rFonts w:ascii="Book Antiqua" w:hAnsi="Book Antiqua" w:cs="Book Antiqua" w:hint="eastAsia"/>
          <w:b/>
          <w:color w:val="000000"/>
          <w:lang w:eastAsia="zh-CN"/>
        </w:rPr>
        <w:t xml:space="preserve">Citation: </w:t>
      </w:r>
      <w:r w:rsidR="00D90A28">
        <w:rPr>
          <w:rFonts w:ascii="Book Antiqua" w:eastAsia="Book Antiqua" w:hAnsi="Book Antiqua" w:cs="Book Antiqua"/>
          <w:color w:val="000000"/>
        </w:rPr>
        <w:t xml:space="preserve">Jia Y, Liu LL, Su JL, Meng XH, Wang WX, Tian C. </w:t>
      </w:r>
      <w:r w:rsidR="00371237" w:rsidRPr="00371237">
        <w:rPr>
          <w:rFonts w:ascii="Book Antiqua" w:eastAsia="Book Antiqua" w:hAnsi="Book Antiqua" w:cs="Book Antiqua"/>
          <w:color w:val="000000"/>
        </w:rPr>
        <w:t xml:space="preserve">Effect of alprostadil in the treatment of </w:t>
      </w:r>
      <w:r w:rsidR="00E408EF">
        <w:rPr>
          <w:rFonts w:ascii="Book Antiqua" w:eastAsia="Book Antiqua" w:hAnsi="Book Antiqua" w:cs="Book Antiqua"/>
          <w:color w:val="000000"/>
        </w:rPr>
        <w:t xml:space="preserve">intensive care unit </w:t>
      </w:r>
      <w:r w:rsidR="00371237" w:rsidRPr="00371237">
        <w:rPr>
          <w:rFonts w:ascii="Book Antiqua" w:eastAsia="Book Antiqua" w:hAnsi="Book Antiqua" w:cs="Book Antiqua"/>
          <w:color w:val="000000"/>
        </w:rPr>
        <w:t>patients with acute renal injury</w:t>
      </w:r>
      <w:r w:rsidR="00D90A28">
        <w:rPr>
          <w:rFonts w:ascii="Book Antiqua" w:eastAsia="Book Antiqua" w:hAnsi="Book Antiqua" w:cs="Book Antiqua"/>
          <w:color w:val="000000"/>
        </w:rPr>
        <w:t xml:space="preserve">. </w:t>
      </w:r>
      <w:r w:rsidR="00D90A28">
        <w:rPr>
          <w:rFonts w:ascii="Book Antiqua" w:eastAsia="Book Antiqua" w:hAnsi="Book Antiqua" w:cs="Book Antiqua"/>
          <w:i/>
          <w:iCs/>
          <w:color w:val="000000"/>
        </w:rPr>
        <w:t>World J Clin Cases</w:t>
      </w:r>
      <w:r w:rsidR="00D90A28">
        <w:rPr>
          <w:rFonts w:ascii="Book Antiqua" w:eastAsia="Book Antiqua" w:hAnsi="Book Antiqua" w:cs="Book Antiqua"/>
          <w:color w:val="000000"/>
        </w:rPr>
        <w:t xml:space="preserve"> </w:t>
      </w:r>
      <w:bookmarkStart w:id="0" w:name="OLE_LINK123"/>
      <w:bookmarkStart w:id="1" w:name="OLE_LINK124"/>
      <w:r w:rsidR="00284B53" w:rsidRPr="00EE6A3B">
        <w:rPr>
          <w:rFonts w:ascii="Book Antiqua" w:hAnsi="Book Antiqua"/>
        </w:rPr>
        <w:t>202</w:t>
      </w:r>
      <w:r w:rsidR="00284B53">
        <w:rPr>
          <w:rFonts w:ascii="Book Antiqua" w:hAnsi="Book Antiqua" w:hint="eastAsia"/>
          <w:lang w:eastAsia="zh-CN"/>
        </w:rPr>
        <w:t>1</w:t>
      </w:r>
      <w:r w:rsidR="00284B53" w:rsidRPr="00EE6A3B">
        <w:rPr>
          <w:rFonts w:ascii="Book Antiqua" w:hAnsi="Book Antiqua"/>
        </w:rPr>
        <w:t xml:space="preserve">; </w:t>
      </w:r>
      <w:r w:rsidR="00284B53">
        <w:rPr>
          <w:rFonts w:ascii="Book Antiqua" w:hAnsi="Book Antiqua" w:hint="eastAsia"/>
          <w:lang w:eastAsia="zh-CN"/>
        </w:rPr>
        <w:t>9</w:t>
      </w:r>
      <w:r w:rsidR="00284B53" w:rsidRPr="00EE6A3B">
        <w:rPr>
          <w:rFonts w:ascii="Book Antiqua" w:hAnsi="Book Antiqua"/>
        </w:rPr>
        <w:t>(</w:t>
      </w:r>
      <w:r w:rsidR="00342812">
        <w:rPr>
          <w:rFonts w:ascii="Book Antiqua" w:hAnsi="Book Antiqua" w:hint="eastAsia"/>
          <w:lang w:eastAsia="zh-CN"/>
        </w:rPr>
        <w:t>6</w:t>
      </w:r>
      <w:r w:rsidR="00284B53" w:rsidRPr="00EE6A3B">
        <w:rPr>
          <w:rFonts w:ascii="Book Antiqua" w:hAnsi="Book Antiqua"/>
        </w:rPr>
        <w:t xml:space="preserve">): </w:t>
      </w:r>
      <w:r w:rsidR="00625ED2" w:rsidRPr="00625ED2">
        <w:rPr>
          <w:rFonts w:ascii="Book Antiqua" w:hAnsi="Book Antiqua"/>
        </w:rPr>
        <w:t>1284-</w:t>
      </w:r>
      <w:bookmarkStart w:id="2" w:name="OLE_LINK126"/>
      <w:bookmarkStart w:id="3" w:name="OLE_LINK127"/>
      <w:r w:rsidR="00625ED2" w:rsidRPr="00625ED2">
        <w:rPr>
          <w:rFonts w:ascii="Book Antiqua" w:hAnsi="Book Antiqua"/>
        </w:rPr>
        <w:t>1292</w:t>
      </w:r>
      <w:bookmarkEnd w:id="0"/>
      <w:bookmarkEnd w:id="1"/>
      <w:bookmarkEnd w:id="2"/>
      <w:bookmarkEnd w:id="3"/>
      <w:r w:rsidR="00284B53" w:rsidRPr="00EE6A3B">
        <w:rPr>
          <w:rFonts w:ascii="Book Antiqua" w:hAnsi="Book Antiqua"/>
        </w:rPr>
        <w:t xml:space="preserve">  </w:t>
      </w:r>
    </w:p>
    <w:p w14:paraId="703E64FF" w14:textId="0EF1A5E7" w:rsidR="0020336C" w:rsidRDefault="00284B53">
      <w:pPr>
        <w:spacing w:line="360" w:lineRule="auto"/>
        <w:jc w:val="both"/>
        <w:rPr>
          <w:rFonts w:ascii="Book Antiqua" w:hAnsi="Book Antiqua" w:hint="eastAsia"/>
          <w:lang w:eastAsia="zh-CN"/>
        </w:rPr>
      </w:pPr>
      <w:r w:rsidRPr="0020336C">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sidR="00342812">
        <w:rPr>
          <w:rFonts w:ascii="Book Antiqua" w:hAnsi="Book Antiqua" w:hint="eastAsia"/>
          <w:lang w:eastAsia="zh-CN"/>
        </w:rPr>
        <w:t>6</w:t>
      </w:r>
      <w:r w:rsidRPr="00EE6A3B">
        <w:rPr>
          <w:rFonts w:ascii="Book Antiqua" w:hAnsi="Book Antiqua"/>
        </w:rPr>
        <w:t>/</w:t>
      </w:r>
      <w:r w:rsidR="003C7233">
        <w:rPr>
          <w:rFonts w:ascii="Book Antiqua" w:hAnsi="Book Antiqua" w:hint="eastAsia"/>
          <w:lang w:eastAsia="zh-CN"/>
        </w:rPr>
        <w:t>1284</w:t>
      </w:r>
      <w:r w:rsidRPr="00EE6A3B">
        <w:rPr>
          <w:rFonts w:ascii="Book Antiqua" w:hAnsi="Book Antiqua"/>
        </w:rPr>
        <w:t xml:space="preserve">.htm  </w:t>
      </w:r>
    </w:p>
    <w:p w14:paraId="4073F0F9" w14:textId="24B58B4A" w:rsidR="00A77B3E" w:rsidRDefault="00284B53">
      <w:pPr>
        <w:spacing w:line="360" w:lineRule="auto"/>
        <w:jc w:val="both"/>
        <w:rPr>
          <w:rFonts w:hint="eastAsia"/>
          <w:lang w:eastAsia="zh-CN"/>
        </w:rPr>
      </w:pPr>
      <w:r w:rsidRPr="0020336C">
        <w:rPr>
          <w:rFonts w:ascii="Book Antiqua" w:hAnsi="Book Antiqua"/>
          <w:b/>
        </w:rPr>
        <w:t xml:space="preserve">DOI: </w:t>
      </w:r>
      <w:bookmarkStart w:id="4" w:name="OLE_LINK125"/>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sidR="007179AB">
        <w:rPr>
          <w:rFonts w:ascii="Book Antiqua" w:hAnsi="Book Antiqua" w:hint="eastAsia"/>
          <w:lang w:eastAsia="zh-CN"/>
        </w:rPr>
        <w:t>6</w:t>
      </w:r>
      <w:r w:rsidRPr="00EE6A3B">
        <w:rPr>
          <w:rFonts w:ascii="Book Antiqua" w:hAnsi="Book Antiqua"/>
        </w:rPr>
        <w:t>.</w:t>
      </w:r>
      <w:r w:rsidR="00162487">
        <w:rPr>
          <w:rFonts w:ascii="Book Antiqua" w:hAnsi="Book Antiqua" w:hint="eastAsia"/>
          <w:lang w:eastAsia="zh-CN"/>
        </w:rPr>
        <w:t>1284</w:t>
      </w:r>
      <w:bookmarkEnd w:id="4"/>
    </w:p>
    <w:p w14:paraId="3AF067A2" w14:textId="77777777" w:rsidR="00A77B3E" w:rsidRDefault="00A77B3E">
      <w:pPr>
        <w:spacing w:line="360" w:lineRule="auto"/>
        <w:jc w:val="both"/>
      </w:pPr>
    </w:p>
    <w:p w14:paraId="16DF2F16" w14:textId="276F2FFB" w:rsidR="00A77B3E" w:rsidRDefault="00D90A2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Alprostadil-assisted </w:t>
      </w:r>
      <w:r w:rsidR="00D523F0">
        <w:rPr>
          <w:rFonts w:ascii="Book Antiqua" w:eastAsia="Book Antiqua" w:hAnsi="Book Antiqua" w:cs="Book Antiqua"/>
          <w:color w:val="000000"/>
        </w:rPr>
        <w:t>continuous venous-venous hemofiltration</w:t>
      </w:r>
      <w:r>
        <w:rPr>
          <w:rFonts w:ascii="Book Antiqua" w:eastAsia="Book Antiqua" w:hAnsi="Book Antiqua" w:cs="Book Antiqua"/>
          <w:color w:val="000000"/>
        </w:rPr>
        <w:t xml:space="preserve"> in the treatment of severe</w:t>
      </w:r>
      <w:r w:rsidR="00F13F7E">
        <w:rPr>
          <w:rFonts w:ascii="Book Antiqua" w:eastAsia="Book Antiqua" w:hAnsi="Book Antiqua" w:cs="Book Antiqua"/>
          <w:color w:val="000000"/>
        </w:rPr>
        <w:t>ly ill</w:t>
      </w:r>
      <w:r>
        <w:rPr>
          <w:rFonts w:ascii="Book Antiqua" w:eastAsia="Book Antiqua" w:hAnsi="Book Antiqua" w:cs="Book Antiqua"/>
          <w:color w:val="000000"/>
        </w:rPr>
        <w:t xml:space="preserve"> patients with acute kidney injury </w:t>
      </w:r>
      <w:r w:rsidR="00B11B20">
        <w:rPr>
          <w:rFonts w:ascii="Book Antiqua" w:eastAsia="Book Antiqua" w:hAnsi="Book Antiqua" w:cs="Book Antiqua"/>
          <w:color w:val="000000"/>
        </w:rPr>
        <w:t>may</w:t>
      </w:r>
      <w:r>
        <w:rPr>
          <w:rFonts w:ascii="Book Antiqua" w:eastAsia="Book Antiqua" w:hAnsi="Book Antiqua" w:cs="Book Antiqua"/>
          <w:color w:val="000000"/>
        </w:rPr>
        <w:t xml:space="preserve"> provide guidance and </w:t>
      </w:r>
      <w:r w:rsidR="00B11B20">
        <w:rPr>
          <w:rFonts w:ascii="Book Antiqua" w:eastAsia="Book Antiqua" w:hAnsi="Book Antiqua" w:cs="Book Antiqua"/>
          <w:color w:val="000000"/>
        </w:rPr>
        <w:t xml:space="preserve">the </w:t>
      </w:r>
      <w:r>
        <w:rPr>
          <w:rFonts w:ascii="Book Antiqua" w:eastAsia="Book Antiqua" w:hAnsi="Book Antiqua" w:cs="Book Antiqua"/>
          <w:color w:val="000000"/>
        </w:rPr>
        <w:t>basis for clinical practice.</w:t>
      </w:r>
    </w:p>
    <w:p w14:paraId="0B1E232E" w14:textId="6C99CBA3" w:rsidR="00A77B3E" w:rsidRDefault="00D523F0">
      <w:pPr>
        <w:spacing w:line="360" w:lineRule="auto"/>
        <w:jc w:val="both"/>
      </w:pPr>
      <w:r>
        <w:rPr>
          <w:rFonts w:ascii="Book Antiqua" w:eastAsia="Book Antiqua" w:hAnsi="Book Antiqua" w:cs="Book Antiqua"/>
          <w:b/>
          <w:caps/>
          <w:color w:val="000000"/>
          <w:u w:val="single"/>
        </w:rPr>
        <w:br w:type="page"/>
      </w:r>
      <w:r w:rsidR="00D90A28">
        <w:rPr>
          <w:rFonts w:ascii="Book Antiqua" w:eastAsia="Book Antiqua" w:hAnsi="Book Antiqua" w:cs="Book Antiqua"/>
          <w:b/>
          <w:caps/>
          <w:color w:val="000000"/>
          <w:u w:val="single"/>
        </w:rPr>
        <w:t>INTRODUCTION</w:t>
      </w:r>
    </w:p>
    <w:p w14:paraId="1E385A6E" w14:textId="6F907544" w:rsidR="00A77B3E" w:rsidRDefault="00D90A28" w:rsidP="00254366">
      <w:pPr>
        <w:spacing w:line="360" w:lineRule="auto"/>
        <w:jc w:val="both"/>
      </w:pPr>
      <w:r>
        <w:rPr>
          <w:rFonts w:ascii="Book Antiqua" w:eastAsia="Book Antiqua" w:hAnsi="Book Antiqua" w:cs="Book Antiqua"/>
          <w:color w:val="000000"/>
        </w:rPr>
        <w:t xml:space="preserve">Acute kidney injury </w:t>
      </w:r>
      <w:r w:rsidR="00B11B20">
        <w:rPr>
          <w:rFonts w:ascii="Book Antiqua" w:eastAsia="Book Antiqua" w:hAnsi="Book Antiqua" w:cs="Book Antiqua"/>
          <w:color w:val="000000"/>
        </w:rPr>
        <w:t xml:space="preserve">(AKI) </w:t>
      </w:r>
      <w:r>
        <w:rPr>
          <w:rFonts w:ascii="Book Antiqua" w:eastAsia="Book Antiqua" w:hAnsi="Book Antiqua" w:cs="Book Antiqua"/>
          <w:color w:val="000000"/>
        </w:rPr>
        <w:t xml:space="preserve">is a sudden or rapid decline in the filtration function of the kidneys which </w:t>
      </w:r>
      <w:r w:rsidR="00B11B20">
        <w:rPr>
          <w:rFonts w:ascii="Book Antiqua" w:eastAsia="Book Antiqua" w:hAnsi="Book Antiqua" w:cs="Book Antiqua"/>
          <w:color w:val="000000"/>
        </w:rPr>
        <w:t xml:space="preserve">is </w:t>
      </w:r>
      <w:r>
        <w:rPr>
          <w:rFonts w:ascii="Book Antiqua" w:eastAsia="Book Antiqua" w:hAnsi="Book Antiqua" w:cs="Book Antiqua"/>
          <w:color w:val="000000"/>
        </w:rPr>
        <w:t xml:space="preserve">marked by increased </w:t>
      </w:r>
      <w:r w:rsidR="00254366">
        <w:rPr>
          <w:rFonts w:ascii="Book Antiqua" w:eastAsia="Book Antiqua" w:hAnsi="Book Antiqua" w:cs="Book Antiqua"/>
          <w:color w:val="000000"/>
        </w:rPr>
        <w:t>serum creatinine (Scr) or b</w:t>
      </w:r>
      <w:r w:rsidR="00254366" w:rsidRPr="00D523F0">
        <w:rPr>
          <w:rFonts w:ascii="Book Antiqua" w:eastAsia="Book Antiqua" w:hAnsi="Book Antiqua" w:cs="Book Antiqua"/>
          <w:color w:val="000000"/>
        </w:rPr>
        <w:t>lood urea nitrogen</w:t>
      </w:r>
      <w:r w:rsidR="00254366">
        <w:rPr>
          <w:rFonts w:ascii="Book Antiqua" w:eastAsia="Book Antiqua" w:hAnsi="Book Antiqua" w:cs="Book Antiqua"/>
          <w:color w:val="000000"/>
        </w:rPr>
        <w:t xml:space="preserve"> (</w:t>
      </w:r>
      <w:r>
        <w:rPr>
          <w:rFonts w:ascii="Book Antiqua" w:eastAsia="Book Antiqua" w:hAnsi="Book Antiqua" w:cs="Book Antiqua"/>
          <w:color w:val="000000"/>
        </w:rPr>
        <w:t>BUN</w:t>
      </w:r>
      <w:r w:rsidR="00254366">
        <w:rPr>
          <w:rFonts w:ascii="Book Antiqua" w:eastAsia="Book Antiqua" w:hAnsi="Book Antiqua" w:cs="Book Antiqua"/>
          <w:color w:val="000000"/>
        </w:rPr>
        <w:t>)</w:t>
      </w:r>
      <w:r>
        <w:rPr>
          <w:rFonts w:ascii="Book Antiqua" w:eastAsia="Book Antiqua" w:hAnsi="Book Antiqua" w:cs="Book Antiqua"/>
          <w:color w:val="000000"/>
        </w:rPr>
        <w:t xml:space="preserve">. Treatment of severe </w:t>
      </w:r>
      <w:r w:rsidR="00B11B20">
        <w:rPr>
          <w:rFonts w:ascii="Book Antiqua" w:eastAsia="Book Antiqua" w:hAnsi="Book Antiqua" w:cs="Book Antiqua"/>
          <w:color w:val="000000"/>
        </w:rPr>
        <w:t>AKI</w:t>
      </w:r>
      <w:r>
        <w:rPr>
          <w:rFonts w:ascii="Book Antiqua" w:eastAsia="Book Antiqua" w:hAnsi="Book Antiqua" w:cs="Book Antiqua"/>
          <w:color w:val="000000"/>
        </w:rPr>
        <w:t xml:space="preserve"> is usually relatively complicated.</w:t>
      </w:r>
    </w:p>
    <w:p w14:paraId="72F1E2B5" w14:textId="4E420FAD" w:rsidR="00A77B3E" w:rsidRDefault="00254366" w:rsidP="00254366">
      <w:pPr>
        <w:spacing w:line="360" w:lineRule="auto"/>
        <w:ind w:firstLineChars="100" w:firstLine="240"/>
        <w:jc w:val="both"/>
      </w:pPr>
      <w:r>
        <w:rPr>
          <w:rFonts w:ascii="Book Antiqua" w:eastAsia="Book Antiqua" w:hAnsi="Book Antiqua" w:cs="Book Antiqua"/>
          <w:color w:val="000000"/>
        </w:rPr>
        <w:t>Continuous venous-venous hemofiltration (</w:t>
      </w:r>
      <w:r w:rsidR="00D90A28">
        <w:rPr>
          <w:rFonts w:ascii="Book Antiqua" w:eastAsia="Book Antiqua" w:hAnsi="Book Antiqua" w:cs="Book Antiqua"/>
          <w:color w:val="000000"/>
        </w:rPr>
        <w:t>CVVH</w:t>
      </w:r>
      <w:r>
        <w:rPr>
          <w:rFonts w:ascii="Book Antiqua" w:eastAsia="Book Antiqua" w:hAnsi="Book Antiqua" w:cs="Book Antiqua"/>
          <w:color w:val="000000"/>
        </w:rPr>
        <w:t>)</w:t>
      </w:r>
      <w:r w:rsidR="00D90A28">
        <w:rPr>
          <w:rFonts w:ascii="Book Antiqua" w:eastAsia="Book Antiqua" w:hAnsi="Book Antiqua" w:cs="Book Antiqua"/>
          <w:color w:val="000000"/>
        </w:rPr>
        <w:t xml:space="preserve"> is an important method for </w:t>
      </w:r>
      <w:r w:rsidR="00B11B20">
        <w:rPr>
          <w:rFonts w:ascii="Book Antiqua" w:eastAsia="Book Antiqua" w:hAnsi="Book Antiqua" w:cs="Book Antiqua"/>
          <w:color w:val="000000"/>
        </w:rPr>
        <w:t xml:space="preserve">the </w:t>
      </w:r>
      <w:r w:rsidR="00D90A28">
        <w:rPr>
          <w:rFonts w:ascii="Book Antiqua" w:eastAsia="Book Antiqua" w:hAnsi="Book Antiqua" w:cs="Book Antiqua"/>
          <w:color w:val="000000"/>
        </w:rPr>
        <w:t>clinical treatment of kidney diseases, which uses convection and diffusion to remove solutes by mimicking the filtration principle of glomeruli. It introduces arterial or venous blood into semi-permeable membrane filters with good permeability, and ultimately removes water and solute. However, kidney function damage is a common complication of CVVH, which increases the cost of clinical treatment and has a serious impact on the quality of life of patients</w:t>
      </w:r>
      <w:r w:rsidR="00D90A28">
        <w:rPr>
          <w:rFonts w:ascii="Book Antiqua" w:eastAsia="Book Antiqua" w:hAnsi="Book Antiqua" w:cs="Book Antiqua"/>
          <w:color w:val="000000"/>
          <w:vertAlign w:val="superscript"/>
        </w:rPr>
        <w:t>[1]</w:t>
      </w:r>
      <w:r w:rsidR="00D90A28">
        <w:rPr>
          <w:rFonts w:ascii="Book Antiqua" w:eastAsia="Book Antiqua" w:hAnsi="Book Antiqua" w:cs="Book Antiqua"/>
          <w:color w:val="000000"/>
        </w:rPr>
        <w:t xml:space="preserve">. Alprostadil has been proved to have the effects of dilating vascular smooth muscle, anti-platelet agglutination, protecting cells and inhibiting inflammation. It has positive effects on organ protection in critically ill patients, but relatively few clinical </w:t>
      </w:r>
      <w:r w:rsidR="00B11B20">
        <w:rPr>
          <w:rFonts w:ascii="Book Antiqua" w:eastAsia="Book Antiqua" w:hAnsi="Book Antiqua" w:cs="Book Antiqua"/>
          <w:color w:val="000000"/>
        </w:rPr>
        <w:t>studies</w:t>
      </w:r>
      <w:r w:rsidR="00D90A28">
        <w:rPr>
          <w:rFonts w:ascii="Book Antiqua" w:eastAsia="Book Antiqua" w:hAnsi="Book Antiqua" w:cs="Book Antiqua"/>
          <w:color w:val="000000"/>
        </w:rPr>
        <w:t xml:space="preserve"> have reported </w:t>
      </w:r>
      <w:r w:rsidR="00F53519">
        <w:rPr>
          <w:rFonts w:ascii="Book Antiqua" w:eastAsia="Book Antiqua" w:hAnsi="Book Antiqua" w:cs="Book Antiqua"/>
          <w:color w:val="000000"/>
        </w:rPr>
        <w:t xml:space="preserve">its use </w:t>
      </w:r>
      <w:r w:rsidR="00D90A28">
        <w:rPr>
          <w:rFonts w:ascii="Book Antiqua" w:eastAsia="Book Antiqua" w:hAnsi="Book Antiqua" w:cs="Book Antiqua"/>
          <w:color w:val="000000"/>
        </w:rPr>
        <w:t>in CVVH to avoid kidney injury</w:t>
      </w:r>
      <w:r w:rsidR="00D90A28">
        <w:rPr>
          <w:rFonts w:ascii="Book Antiqua" w:eastAsia="Book Antiqua" w:hAnsi="Book Antiqua" w:cs="Book Antiqua"/>
          <w:color w:val="000000"/>
          <w:vertAlign w:val="superscript"/>
        </w:rPr>
        <w:t>[2]</w:t>
      </w:r>
      <w:r w:rsidR="00D90A28">
        <w:rPr>
          <w:rFonts w:ascii="Book Antiqua" w:eastAsia="Book Antiqua" w:hAnsi="Book Antiqua" w:cs="Book Antiqua"/>
          <w:color w:val="000000"/>
        </w:rPr>
        <w:t>.</w:t>
      </w:r>
    </w:p>
    <w:p w14:paraId="44933529" w14:textId="4A8EDF22" w:rsidR="00A77B3E" w:rsidRDefault="00D90A28" w:rsidP="00833A4F">
      <w:pPr>
        <w:spacing w:line="360" w:lineRule="auto"/>
        <w:ind w:firstLineChars="100" w:firstLine="240"/>
        <w:jc w:val="both"/>
      </w:pPr>
      <w:r>
        <w:rPr>
          <w:rFonts w:ascii="Book Antiqua" w:eastAsia="Book Antiqua" w:hAnsi="Book Antiqua" w:cs="Book Antiqua"/>
          <w:color w:val="000000"/>
        </w:rPr>
        <w:t xml:space="preserve">In order to improve the effect of CVVH in patients with </w:t>
      </w:r>
      <w:r w:rsidR="00B11B20">
        <w:rPr>
          <w:rFonts w:ascii="Book Antiqua" w:eastAsia="Book Antiqua" w:hAnsi="Book Antiqua" w:cs="Book Antiqua"/>
          <w:color w:val="000000"/>
        </w:rPr>
        <w:t>AKI</w:t>
      </w:r>
      <w:r>
        <w:rPr>
          <w:rFonts w:ascii="Book Antiqua" w:eastAsia="Book Antiqua" w:hAnsi="Book Antiqua" w:cs="Book Antiqua"/>
          <w:color w:val="000000"/>
        </w:rPr>
        <w:t xml:space="preserve"> and reduce treatment complications, this study </w:t>
      </w:r>
      <w:r w:rsidR="00E408EF">
        <w:rPr>
          <w:rFonts w:ascii="Book Antiqua" w:eastAsia="Book Antiqua" w:hAnsi="Book Antiqua" w:cs="Book Antiqua"/>
          <w:color w:val="000000"/>
        </w:rPr>
        <w:t xml:space="preserve">was conducted to </w:t>
      </w:r>
      <w:r>
        <w:rPr>
          <w:rFonts w:ascii="Book Antiqua" w:eastAsia="Book Antiqua" w:hAnsi="Book Antiqua" w:cs="Book Antiqua"/>
          <w:color w:val="000000"/>
        </w:rPr>
        <w:t>observe the effect of alprostadil-assisted CVVH in the treatment of severe</w:t>
      </w:r>
      <w:r w:rsidR="00F53519">
        <w:rPr>
          <w:rFonts w:ascii="Book Antiqua" w:eastAsia="Book Antiqua" w:hAnsi="Book Antiqua" w:cs="Book Antiqua"/>
          <w:color w:val="000000"/>
        </w:rPr>
        <w:t>ly ill</w:t>
      </w:r>
      <w:r>
        <w:rPr>
          <w:rFonts w:ascii="Book Antiqua" w:eastAsia="Book Antiqua" w:hAnsi="Book Antiqua" w:cs="Book Antiqua"/>
          <w:color w:val="000000"/>
        </w:rPr>
        <w:t xml:space="preserve"> patients with </w:t>
      </w:r>
      <w:r w:rsidR="00F53519">
        <w:rPr>
          <w:rFonts w:ascii="Book Antiqua" w:eastAsia="Book Antiqua" w:hAnsi="Book Antiqua" w:cs="Book Antiqua"/>
          <w:color w:val="000000"/>
        </w:rPr>
        <w:t>AKI</w:t>
      </w:r>
      <w:r>
        <w:rPr>
          <w:rFonts w:ascii="Book Antiqua" w:eastAsia="Book Antiqua" w:hAnsi="Book Antiqua" w:cs="Book Antiqua"/>
          <w:color w:val="000000"/>
        </w:rPr>
        <w:t xml:space="preserve"> to provide guidance and </w:t>
      </w:r>
      <w:r w:rsidR="00F53519">
        <w:rPr>
          <w:rFonts w:ascii="Book Antiqua" w:eastAsia="Book Antiqua" w:hAnsi="Book Antiqua" w:cs="Book Antiqua"/>
          <w:color w:val="000000"/>
        </w:rPr>
        <w:t xml:space="preserve">the </w:t>
      </w:r>
      <w:r>
        <w:rPr>
          <w:rFonts w:ascii="Book Antiqua" w:eastAsia="Book Antiqua" w:hAnsi="Book Antiqua" w:cs="Book Antiqua"/>
          <w:color w:val="000000"/>
        </w:rPr>
        <w:t xml:space="preserve">basis for clinical practice. </w:t>
      </w:r>
    </w:p>
    <w:p w14:paraId="5E6B4607" w14:textId="77777777" w:rsidR="00A77B3E" w:rsidRDefault="00A77B3E" w:rsidP="00007122">
      <w:pPr>
        <w:spacing w:line="360" w:lineRule="auto"/>
        <w:jc w:val="both"/>
      </w:pPr>
    </w:p>
    <w:p w14:paraId="546A561B" w14:textId="77777777" w:rsidR="00A77B3E" w:rsidRDefault="00D90A28">
      <w:pPr>
        <w:spacing w:line="360" w:lineRule="auto"/>
        <w:jc w:val="both"/>
      </w:pPr>
      <w:r>
        <w:rPr>
          <w:rFonts w:ascii="Book Antiqua" w:eastAsia="Book Antiqua" w:hAnsi="Book Antiqua" w:cs="Book Antiqua"/>
          <w:b/>
          <w:caps/>
          <w:color w:val="000000"/>
          <w:u w:val="single"/>
        </w:rPr>
        <w:t>MATERIALS AND METHODS</w:t>
      </w:r>
    </w:p>
    <w:p w14:paraId="650EAB4D" w14:textId="6612ED9F" w:rsidR="00A77B3E" w:rsidRPr="00007122" w:rsidRDefault="00F53519">
      <w:pPr>
        <w:spacing w:line="360" w:lineRule="auto"/>
        <w:jc w:val="both"/>
        <w:rPr>
          <w:i/>
          <w:iCs/>
        </w:rPr>
      </w:pPr>
      <w:r>
        <w:rPr>
          <w:rFonts w:ascii="Book Antiqua" w:eastAsia="Book Antiqua" w:hAnsi="Book Antiqua" w:cs="Book Antiqua"/>
          <w:b/>
          <w:bCs/>
          <w:i/>
          <w:iCs/>
          <w:color w:val="000000"/>
        </w:rPr>
        <w:t>Patients</w:t>
      </w:r>
    </w:p>
    <w:p w14:paraId="7ECEA62D" w14:textId="57BF8163" w:rsidR="00A77B3E" w:rsidRDefault="00F53519">
      <w:pPr>
        <w:spacing w:line="360" w:lineRule="auto"/>
        <w:jc w:val="both"/>
      </w:pPr>
      <w:r>
        <w:rPr>
          <w:rFonts w:ascii="Book Antiqua" w:eastAsia="Book Antiqua" w:hAnsi="Book Antiqua" w:cs="Book Antiqua"/>
          <w:color w:val="000000"/>
        </w:rPr>
        <w:t>T</w:t>
      </w:r>
      <w:r w:rsidR="00D90A28">
        <w:rPr>
          <w:rFonts w:ascii="Book Antiqua" w:eastAsia="Book Antiqua" w:hAnsi="Book Antiqua" w:cs="Book Antiqua"/>
          <w:color w:val="000000"/>
        </w:rPr>
        <w:t xml:space="preserve">his retrospective study was conducted to select 100 </w:t>
      </w:r>
      <w:r w:rsidR="00007122" w:rsidRPr="00007122">
        <w:rPr>
          <w:rFonts w:ascii="Book Antiqua" w:eastAsia="Book Antiqua" w:hAnsi="Book Antiqua" w:cs="Book Antiqua"/>
          <w:color w:val="000000"/>
        </w:rPr>
        <w:t xml:space="preserve">intensive care unit </w:t>
      </w:r>
      <w:r w:rsidR="00007122">
        <w:rPr>
          <w:rFonts w:ascii="Book Antiqua" w:eastAsia="Book Antiqua" w:hAnsi="Book Antiqua" w:cs="Book Antiqua"/>
          <w:color w:val="000000"/>
        </w:rPr>
        <w:t>(</w:t>
      </w:r>
      <w:r w:rsidR="00D90A28">
        <w:rPr>
          <w:rFonts w:ascii="Book Antiqua" w:eastAsia="Book Antiqua" w:hAnsi="Book Antiqua" w:cs="Book Antiqua"/>
          <w:color w:val="000000"/>
        </w:rPr>
        <w:t>ICU</w:t>
      </w:r>
      <w:r w:rsidR="00007122">
        <w:rPr>
          <w:rFonts w:ascii="Book Antiqua" w:eastAsia="Book Antiqua" w:hAnsi="Book Antiqua" w:cs="Book Antiqua"/>
          <w:color w:val="000000"/>
        </w:rPr>
        <w:t>)</w:t>
      </w:r>
      <w:r w:rsidR="00D90A28">
        <w:rPr>
          <w:rFonts w:ascii="Book Antiqua" w:eastAsia="Book Antiqua" w:hAnsi="Book Antiqua" w:cs="Book Antiqua"/>
          <w:color w:val="000000"/>
        </w:rPr>
        <w:t xml:space="preserve"> patients with </w:t>
      </w:r>
      <w:r w:rsidR="00007122">
        <w:rPr>
          <w:rFonts w:ascii="Book Antiqua" w:eastAsia="Book Antiqua" w:hAnsi="Book Antiqua" w:cs="Book Antiqua"/>
          <w:color w:val="000000"/>
        </w:rPr>
        <w:t>AKI</w:t>
      </w:r>
      <w:r w:rsidR="00D90A28">
        <w:rPr>
          <w:rFonts w:ascii="Book Antiqua" w:eastAsia="Book Antiqua" w:hAnsi="Book Antiqua" w:cs="Book Antiqua"/>
          <w:color w:val="000000"/>
        </w:rPr>
        <w:t xml:space="preserve">, of whom 50 patients received CVVH and basic treatment measures (control group), and </w:t>
      </w:r>
      <w:r>
        <w:rPr>
          <w:rFonts w:ascii="Book Antiqua" w:eastAsia="Book Antiqua" w:hAnsi="Book Antiqua" w:cs="Book Antiqua"/>
          <w:color w:val="000000"/>
        </w:rPr>
        <w:t>the remaining</w:t>
      </w:r>
      <w:r w:rsidR="00D90A28">
        <w:rPr>
          <w:rFonts w:ascii="Book Antiqua" w:eastAsia="Book Antiqua" w:hAnsi="Book Antiqua" w:cs="Book Antiqua"/>
          <w:color w:val="000000"/>
        </w:rPr>
        <w:t xml:space="preserve"> 50 patients were </w:t>
      </w:r>
      <w:r>
        <w:rPr>
          <w:rFonts w:ascii="Book Antiqua" w:eastAsia="Book Antiqua" w:hAnsi="Book Antiqua" w:cs="Book Antiqua"/>
          <w:color w:val="000000"/>
        </w:rPr>
        <w:t xml:space="preserve">also </w:t>
      </w:r>
      <w:r w:rsidR="00D90A28">
        <w:rPr>
          <w:rFonts w:ascii="Book Antiqua" w:eastAsia="Book Antiqua" w:hAnsi="Book Antiqua" w:cs="Book Antiqua"/>
          <w:color w:val="000000"/>
        </w:rPr>
        <w:t>given alprostadil simultaneously (alprostadil group). The study subjects were admitted from January 2017 to March 2019, and the inclusion criteria were</w:t>
      </w:r>
      <w:r>
        <w:rPr>
          <w:rFonts w:ascii="Book Antiqua" w:eastAsia="Book Antiqua" w:hAnsi="Book Antiqua" w:cs="Book Antiqua"/>
          <w:color w:val="000000"/>
        </w:rPr>
        <w:t xml:space="preserve"> as follows</w:t>
      </w:r>
      <w:r w:rsidR="00D90A28">
        <w:rPr>
          <w:rFonts w:ascii="Book Antiqua" w:eastAsia="Book Antiqua" w:hAnsi="Book Antiqua" w:cs="Book Antiqua"/>
          <w:color w:val="000000"/>
        </w:rPr>
        <w:t xml:space="preserve">: (1) </w:t>
      </w:r>
      <w:r w:rsidR="00007122">
        <w:rPr>
          <w:rFonts w:ascii="Book Antiqua" w:eastAsia="Book Antiqua" w:hAnsi="Book Antiqua" w:cs="Book Antiqua"/>
          <w:color w:val="000000"/>
        </w:rPr>
        <w:t>A</w:t>
      </w:r>
      <w:r w:rsidR="00D90A28">
        <w:rPr>
          <w:rFonts w:ascii="Book Antiqua" w:eastAsia="Book Antiqua" w:hAnsi="Book Antiqua" w:cs="Book Antiqua"/>
          <w:color w:val="000000"/>
        </w:rPr>
        <w:t>ge of patients (≥</w:t>
      </w:r>
      <w:r w:rsidR="00007122">
        <w:rPr>
          <w:rFonts w:ascii="Book Antiqua" w:eastAsia="Book Antiqua" w:hAnsi="Book Antiqua" w:cs="Book Antiqua"/>
          <w:color w:val="000000"/>
        </w:rPr>
        <w:t xml:space="preserve"> </w:t>
      </w:r>
      <w:r w:rsidR="00D90A28">
        <w:rPr>
          <w:rFonts w:ascii="Book Antiqua" w:eastAsia="Book Antiqua" w:hAnsi="Book Antiqua" w:cs="Book Antiqua"/>
          <w:color w:val="000000"/>
        </w:rPr>
        <w:t xml:space="preserve">18 years); (2) </w:t>
      </w:r>
      <w:r w:rsidR="00007122">
        <w:rPr>
          <w:rFonts w:ascii="Book Antiqua" w:eastAsia="Book Antiqua" w:hAnsi="Book Antiqua" w:cs="Book Antiqua"/>
          <w:color w:val="000000"/>
        </w:rPr>
        <w:t>A</w:t>
      </w:r>
      <w:r w:rsidR="00D90A28">
        <w:rPr>
          <w:rFonts w:ascii="Book Antiqua" w:eastAsia="Book Antiqua" w:hAnsi="Book Antiqua" w:cs="Book Antiqua"/>
          <w:color w:val="000000"/>
        </w:rPr>
        <w:t xml:space="preserve">dmission to ICU due to non-renal primary disease, </w:t>
      </w:r>
      <w:r w:rsidR="00833A4F">
        <w:rPr>
          <w:rFonts w:ascii="Book Antiqua" w:eastAsia="Book Antiqua" w:hAnsi="Book Antiqua" w:cs="Book Antiqua"/>
          <w:color w:val="000000"/>
        </w:rPr>
        <w:t>Acute Physiological Function and Chronic Health Score II (APACHE II)</w:t>
      </w:r>
      <w:r w:rsidR="00D90A28">
        <w:rPr>
          <w:rFonts w:ascii="Book Antiqua" w:eastAsia="Book Antiqua" w:hAnsi="Book Antiqua" w:cs="Book Antiqua"/>
          <w:color w:val="000000"/>
        </w:rPr>
        <w:t xml:space="preserve"> score (≥</w:t>
      </w:r>
      <w:r w:rsidR="00007122">
        <w:rPr>
          <w:rFonts w:ascii="Book Antiqua" w:eastAsia="Book Antiqua" w:hAnsi="Book Antiqua" w:cs="Book Antiqua"/>
          <w:color w:val="000000"/>
        </w:rPr>
        <w:t xml:space="preserve"> </w:t>
      </w:r>
      <w:r w:rsidR="00D90A28">
        <w:rPr>
          <w:rFonts w:ascii="Book Antiqua" w:eastAsia="Book Antiqua" w:hAnsi="Book Antiqua" w:cs="Book Antiqua"/>
          <w:color w:val="000000"/>
        </w:rPr>
        <w:t xml:space="preserve">18 points); (3) The diagnostic criteria of AKI guidelines were formulated with reference to the Global Organization for the Improvement of Prognosis in Kidney Diseases, with AKI grades of II-III; (4) </w:t>
      </w:r>
      <w:r w:rsidR="00007122">
        <w:rPr>
          <w:rFonts w:ascii="Book Antiqua" w:eastAsia="Book Antiqua" w:hAnsi="Book Antiqua" w:cs="Book Antiqua"/>
          <w:color w:val="000000"/>
        </w:rPr>
        <w:t>A</w:t>
      </w:r>
      <w:r w:rsidR="00D90A28">
        <w:rPr>
          <w:rFonts w:ascii="Book Antiqua" w:eastAsia="Book Antiqua" w:hAnsi="Book Antiqua" w:cs="Book Antiqua"/>
          <w:color w:val="000000"/>
        </w:rPr>
        <w:t xml:space="preserve">ll patients were treated with CVVH; </w:t>
      </w:r>
      <w:r w:rsidR="00007122">
        <w:rPr>
          <w:rFonts w:ascii="Book Antiqua" w:eastAsia="Book Antiqua" w:hAnsi="Book Antiqua" w:cs="Book Antiqua"/>
          <w:color w:val="000000"/>
        </w:rPr>
        <w:t xml:space="preserve">and </w:t>
      </w:r>
      <w:r w:rsidR="00D90A28">
        <w:rPr>
          <w:rFonts w:ascii="Book Antiqua" w:eastAsia="Book Antiqua" w:hAnsi="Book Antiqua" w:cs="Book Antiqua"/>
          <w:color w:val="000000"/>
        </w:rPr>
        <w:t xml:space="preserve">(5) </w:t>
      </w:r>
      <w:r w:rsidR="00E408EF">
        <w:rPr>
          <w:rFonts w:ascii="Book Antiqua" w:eastAsia="Book Antiqua" w:hAnsi="Book Antiqua" w:cs="Book Antiqua"/>
          <w:color w:val="000000"/>
        </w:rPr>
        <w:t xml:space="preserve">Complete </w:t>
      </w:r>
      <w:r w:rsidR="00D90A28">
        <w:rPr>
          <w:rFonts w:ascii="Book Antiqua" w:eastAsia="Book Antiqua" w:hAnsi="Book Antiqua" w:cs="Book Antiqua"/>
          <w:color w:val="000000"/>
        </w:rPr>
        <w:t xml:space="preserve">basic data </w:t>
      </w:r>
      <w:r w:rsidR="00E408EF">
        <w:rPr>
          <w:rFonts w:ascii="Book Antiqua" w:eastAsia="Book Antiqua" w:hAnsi="Book Antiqua" w:cs="Book Antiqua"/>
          <w:color w:val="000000"/>
        </w:rPr>
        <w:t xml:space="preserve">were obtained </w:t>
      </w:r>
      <w:r>
        <w:rPr>
          <w:rFonts w:ascii="Book Antiqua" w:eastAsia="Book Antiqua" w:hAnsi="Book Antiqua" w:cs="Book Antiqua"/>
          <w:color w:val="000000"/>
        </w:rPr>
        <w:t>for all</w:t>
      </w:r>
      <w:r w:rsidR="00D90A28">
        <w:rPr>
          <w:rFonts w:ascii="Book Antiqua" w:eastAsia="Book Antiqua" w:hAnsi="Book Antiqua" w:cs="Book Antiqua"/>
          <w:color w:val="000000"/>
        </w:rPr>
        <w:t xml:space="preserve"> patients. The exclusion criteria were</w:t>
      </w:r>
      <w:r>
        <w:rPr>
          <w:rFonts w:ascii="Book Antiqua" w:eastAsia="Book Antiqua" w:hAnsi="Book Antiqua" w:cs="Book Antiqua"/>
          <w:color w:val="000000"/>
        </w:rPr>
        <w:t xml:space="preserve"> as follows</w:t>
      </w:r>
      <w:r w:rsidR="00D90A28">
        <w:rPr>
          <w:rFonts w:ascii="Book Antiqua" w:eastAsia="Book Antiqua" w:hAnsi="Book Antiqua" w:cs="Book Antiqua"/>
          <w:color w:val="000000"/>
        </w:rPr>
        <w:t xml:space="preserve">: (1) </w:t>
      </w:r>
      <w:r w:rsidR="00007122">
        <w:rPr>
          <w:rFonts w:ascii="Book Antiqua" w:eastAsia="Book Antiqua" w:hAnsi="Book Antiqua" w:cs="Book Antiqua"/>
          <w:color w:val="000000"/>
        </w:rPr>
        <w:t>P</w:t>
      </w:r>
      <w:r w:rsidR="00D90A28">
        <w:rPr>
          <w:rFonts w:ascii="Book Antiqua" w:eastAsia="Book Antiqua" w:hAnsi="Book Antiqua" w:cs="Book Antiqua"/>
          <w:color w:val="000000"/>
        </w:rPr>
        <w:t xml:space="preserve">atients with primary kidney disease and renal dysfunction; (2) </w:t>
      </w:r>
      <w:r w:rsidR="00007122">
        <w:rPr>
          <w:rFonts w:ascii="Book Antiqua" w:eastAsia="Book Antiqua" w:hAnsi="Book Antiqua" w:cs="Book Antiqua"/>
          <w:color w:val="000000"/>
        </w:rPr>
        <w:t>P</w:t>
      </w:r>
      <w:r w:rsidR="00D90A28">
        <w:rPr>
          <w:rFonts w:ascii="Book Antiqua" w:eastAsia="Book Antiqua" w:hAnsi="Book Antiqua" w:cs="Book Antiqua"/>
          <w:color w:val="000000"/>
        </w:rPr>
        <w:t xml:space="preserve">atients with advanced malignant tumors; (3) </w:t>
      </w:r>
      <w:r w:rsidR="00007122">
        <w:rPr>
          <w:rFonts w:ascii="Book Antiqua" w:eastAsia="Book Antiqua" w:hAnsi="Book Antiqua" w:cs="Book Antiqua"/>
          <w:color w:val="000000"/>
        </w:rPr>
        <w:t>P</w:t>
      </w:r>
      <w:r w:rsidR="00D90A28">
        <w:rPr>
          <w:rFonts w:ascii="Book Antiqua" w:eastAsia="Book Antiqua" w:hAnsi="Book Antiqua" w:cs="Book Antiqua"/>
          <w:color w:val="000000"/>
        </w:rPr>
        <w:t xml:space="preserve">atients after kidney transplantation and liver transplantation; (4) </w:t>
      </w:r>
      <w:r w:rsidR="00007122">
        <w:rPr>
          <w:rFonts w:ascii="Book Antiqua" w:eastAsia="Book Antiqua" w:hAnsi="Book Antiqua" w:cs="Book Antiqua"/>
          <w:color w:val="000000"/>
        </w:rPr>
        <w:t>C</w:t>
      </w:r>
      <w:r w:rsidR="00D90A28">
        <w:rPr>
          <w:rFonts w:ascii="Book Antiqua" w:eastAsia="Book Antiqua" w:hAnsi="Book Antiqua" w:cs="Book Antiqua"/>
          <w:color w:val="000000"/>
        </w:rPr>
        <w:t xml:space="preserve">ontraindications to CVVH treatment; </w:t>
      </w:r>
      <w:r w:rsidR="00007122">
        <w:rPr>
          <w:rFonts w:ascii="Book Antiqua" w:eastAsia="Book Antiqua" w:hAnsi="Book Antiqua" w:cs="Book Antiqua"/>
          <w:color w:val="000000"/>
        </w:rPr>
        <w:t xml:space="preserve">and </w:t>
      </w:r>
      <w:r w:rsidR="00D90A28">
        <w:rPr>
          <w:rFonts w:ascii="Book Antiqua" w:eastAsia="Book Antiqua" w:hAnsi="Book Antiqua" w:cs="Book Antiqua"/>
          <w:color w:val="000000"/>
        </w:rPr>
        <w:t xml:space="preserve">(5) </w:t>
      </w:r>
      <w:r w:rsidR="00007122">
        <w:rPr>
          <w:rFonts w:ascii="Book Antiqua" w:eastAsia="Book Antiqua" w:hAnsi="Book Antiqua" w:cs="Book Antiqua"/>
          <w:color w:val="000000"/>
        </w:rPr>
        <w:t>P</w:t>
      </w:r>
      <w:r w:rsidR="00D90A28">
        <w:rPr>
          <w:rFonts w:ascii="Book Antiqua" w:eastAsia="Book Antiqua" w:hAnsi="Book Antiqua" w:cs="Book Antiqua"/>
          <w:color w:val="000000"/>
        </w:rPr>
        <w:t>atients who were transferred for treatment.</w:t>
      </w:r>
    </w:p>
    <w:p w14:paraId="58C9FA31" w14:textId="1770AEB1" w:rsidR="00A77B3E" w:rsidRDefault="00D90A28" w:rsidP="00833A4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the alprostadil group, the age of patients ranged from 42 to 79 years, with an average of 61.7 ± 8.0 years, including 29 males and 21 females, all of whom </w:t>
      </w:r>
      <w:r w:rsidR="00F53519">
        <w:rPr>
          <w:rFonts w:ascii="Book Antiqua" w:eastAsia="Book Antiqua" w:hAnsi="Book Antiqua" w:cs="Book Antiqua"/>
          <w:color w:val="000000"/>
        </w:rPr>
        <w:t>had</w:t>
      </w:r>
      <w:r>
        <w:rPr>
          <w:rFonts w:ascii="Book Antiqua" w:eastAsia="Book Antiqua" w:hAnsi="Book Antiqua" w:cs="Book Antiqua"/>
          <w:color w:val="000000"/>
        </w:rPr>
        <w:t xml:space="preserve"> basic diseases, including 13 patients admitted to hospital </w:t>
      </w:r>
      <w:r w:rsidR="002C6D8A">
        <w:rPr>
          <w:rFonts w:ascii="Book Antiqua" w:eastAsia="Book Antiqua" w:hAnsi="Book Antiqua" w:cs="Book Antiqua"/>
          <w:color w:val="000000"/>
        </w:rPr>
        <w:t>due to</w:t>
      </w:r>
      <w:r>
        <w:rPr>
          <w:rFonts w:ascii="Book Antiqua" w:eastAsia="Book Antiqua" w:hAnsi="Book Antiqua" w:cs="Book Antiqua"/>
          <w:color w:val="000000"/>
        </w:rPr>
        <w:t xml:space="preserve"> trauma, 10 patients with cardiovascular diseases, 7 patients with diabetes, and 20 patients with cerebrovascular diseases. The APACHE II score was 23.6</w:t>
      </w:r>
      <w:r w:rsidR="00007122">
        <w:rPr>
          <w:rFonts w:ascii="Book Antiqua" w:eastAsia="Book Antiqua" w:hAnsi="Book Antiqua" w:cs="Book Antiqua"/>
          <w:color w:val="000000"/>
        </w:rPr>
        <w:t xml:space="preserve"> </w:t>
      </w:r>
      <w:r>
        <w:rPr>
          <w:rFonts w:ascii="Book Antiqua" w:eastAsia="Book Antiqua" w:hAnsi="Book Antiqua" w:cs="Book Antiqua"/>
          <w:color w:val="000000"/>
        </w:rPr>
        <w:t>±</w:t>
      </w:r>
      <w:r w:rsidR="00007122">
        <w:rPr>
          <w:rFonts w:ascii="Book Antiqua" w:eastAsia="Book Antiqua" w:hAnsi="Book Antiqua" w:cs="Book Antiqua"/>
          <w:color w:val="000000"/>
        </w:rPr>
        <w:t xml:space="preserve"> </w:t>
      </w:r>
      <w:r>
        <w:rPr>
          <w:rFonts w:ascii="Book Antiqua" w:eastAsia="Book Antiqua" w:hAnsi="Book Antiqua" w:cs="Book Antiqua"/>
          <w:color w:val="000000"/>
        </w:rPr>
        <w:t xml:space="preserve">2.7 points, while the AKI grade was grade II </w:t>
      </w:r>
      <w:r w:rsidR="00F53519">
        <w:rPr>
          <w:rFonts w:ascii="Book Antiqua" w:eastAsia="Book Antiqua" w:hAnsi="Book Antiqua" w:cs="Book Antiqua"/>
          <w:color w:val="000000"/>
        </w:rPr>
        <w:t xml:space="preserve">in 29 cases </w:t>
      </w:r>
      <w:r>
        <w:rPr>
          <w:rFonts w:ascii="Book Antiqua" w:eastAsia="Book Antiqua" w:hAnsi="Book Antiqua" w:cs="Book Antiqua"/>
          <w:color w:val="000000"/>
        </w:rPr>
        <w:t xml:space="preserve">and </w:t>
      </w:r>
      <w:r w:rsidR="00F53519">
        <w:rPr>
          <w:rFonts w:ascii="Book Antiqua" w:eastAsia="Book Antiqua" w:hAnsi="Book Antiqua" w:cs="Book Antiqua"/>
          <w:color w:val="000000"/>
        </w:rPr>
        <w:t xml:space="preserve">grade III in </w:t>
      </w:r>
      <w:r>
        <w:rPr>
          <w:rFonts w:ascii="Book Antiqua" w:eastAsia="Book Antiqua" w:hAnsi="Book Antiqua" w:cs="Book Antiqua"/>
          <w:color w:val="000000"/>
        </w:rPr>
        <w:t xml:space="preserve">21 cases. In the control group, the age of patients ranged from 38 to 79 years, with an average of 60.4 ± 10.3 years, including 32 males and 18 females, who </w:t>
      </w:r>
      <w:r w:rsidR="00F53519">
        <w:rPr>
          <w:rFonts w:ascii="Book Antiqua" w:eastAsia="Book Antiqua" w:hAnsi="Book Antiqua" w:cs="Book Antiqua"/>
          <w:color w:val="000000"/>
        </w:rPr>
        <w:t>had</w:t>
      </w:r>
      <w:r>
        <w:rPr>
          <w:rFonts w:ascii="Book Antiqua" w:eastAsia="Book Antiqua" w:hAnsi="Book Antiqua" w:cs="Book Antiqua"/>
          <w:color w:val="000000"/>
        </w:rPr>
        <w:t xml:space="preserve"> basic diseases, including 15 patients admitted to hospital </w:t>
      </w:r>
      <w:r w:rsidR="002C6D8A">
        <w:rPr>
          <w:rFonts w:ascii="Book Antiqua" w:eastAsia="Book Antiqua" w:hAnsi="Book Antiqua" w:cs="Book Antiqua"/>
          <w:color w:val="000000"/>
        </w:rPr>
        <w:t>due to</w:t>
      </w:r>
      <w:r>
        <w:rPr>
          <w:rFonts w:ascii="Book Antiqua" w:eastAsia="Book Antiqua" w:hAnsi="Book Antiqua" w:cs="Book Antiqua"/>
          <w:color w:val="000000"/>
        </w:rPr>
        <w:t xml:space="preserve"> trauma, 6 patients with cardiovascular diseases, 5 patients with diabetes, and 23 patients with cerebrovascular diseases. The APACHE II score was 24.0 ± 2.5 points, while AKI grade was </w:t>
      </w:r>
      <w:r w:rsidR="00F53519">
        <w:rPr>
          <w:rFonts w:ascii="Book Antiqua" w:eastAsia="Book Antiqua" w:hAnsi="Book Antiqua" w:cs="Book Antiqua"/>
          <w:color w:val="000000"/>
        </w:rPr>
        <w:t xml:space="preserve">grade II in </w:t>
      </w:r>
      <w:r>
        <w:rPr>
          <w:rFonts w:ascii="Book Antiqua" w:eastAsia="Book Antiqua" w:hAnsi="Book Antiqua" w:cs="Book Antiqua"/>
          <w:color w:val="000000"/>
        </w:rPr>
        <w:t xml:space="preserve">33 cases and </w:t>
      </w:r>
      <w:r w:rsidR="00F53519">
        <w:rPr>
          <w:rFonts w:ascii="Book Antiqua" w:eastAsia="Book Antiqua" w:hAnsi="Book Antiqua" w:cs="Book Antiqua"/>
          <w:color w:val="000000"/>
        </w:rPr>
        <w:t xml:space="preserve">grade III in </w:t>
      </w:r>
      <w:r>
        <w:rPr>
          <w:rFonts w:ascii="Book Antiqua" w:eastAsia="Book Antiqua" w:hAnsi="Book Antiqua" w:cs="Book Antiqua"/>
          <w:color w:val="000000"/>
        </w:rPr>
        <w:t>17 cases. There was no significant difference in age, gender and other baseline data between the two groups (</w:t>
      </w:r>
      <w:r w:rsidRPr="00007122">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2EF41BE1" w14:textId="77777777" w:rsidR="00007122" w:rsidRDefault="00007122" w:rsidP="00007122">
      <w:pPr>
        <w:spacing w:line="360" w:lineRule="auto"/>
        <w:jc w:val="both"/>
      </w:pPr>
    </w:p>
    <w:p w14:paraId="57900EBA" w14:textId="70E0E3D5" w:rsidR="00A77B3E" w:rsidRPr="00007122" w:rsidRDefault="00D90A28">
      <w:pPr>
        <w:spacing w:line="360" w:lineRule="auto"/>
        <w:jc w:val="both"/>
        <w:rPr>
          <w:i/>
          <w:iCs/>
        </w:rPr>
      </w:pPr>
      <w:r w:rsidRPr="00007122">
        <w:rPr>
          <w:rFonts w:ascii="Book Antiqua" w:eastAsia="Book Antiqua" w:hAnsi="Book Antiqua" w:cs="Book Antiqua"/>
          <w:b/>
          <w:bCs/>
          <w:i/>
          <w:iCs/>
          <w:color w:val="000000"/>
        </w:rPr>
        <w:t>Methods</w:t>
      </w:r>
    </w:p>
    <w:p w14:paraId="14A8B476" w14:textId="671E4228" w:rsidR="00A77B3E" w:rsidRDefault="00D90A28" w:rsidP="00007122">
      <w:pPr>
        <w:spacing w:line="360" w:lineRule="auto"/>
        <w:jc w:val="both"/>
        <w:rPr>
          <w:lang w:eastAsia="zh-CN"/>
        </w:rPr>
      </w:pPr>
      <w:r>
        <w:rPr>
          <w:rFonts w:ascii="Book Antiqua" w:eastAsia="Book Antiqua" w:hAnsi="Book Antiqua" w:cs="Book Antiqua"/>
          <w:b/>
          <w:bCs/>
          <w:color w:val="000000"/>
        </w:rPr>
        <w:t>Treatment methods</w:t>
      </w:r>
      <w:r w:rsidR="00007122" w:rsidRPr="00007122">
        <w:rPr>
          <w:rFonts w:ascii="Book Antiqua" w:eastAsia="Book Antiqua" w:hAnsi="Book Antiqua" w:cs="Book Antiqua"/>
          <w:color w:val="000000"/>
        </w:rPr>
        <w:t xml:space="preserve">: </w:t>
      </w:r>
      <w:r>
        <w:rPr>
          <w:rFonts w:ascii="Book Antiqua" w:eastAsia="Book Antiqua" w:hAnsi="Book Antiqua" w:cs="Book Antiqua"/>
          <w:color w:val="000000"/>
        </w:rPr>
        <w:t>Control group: Jinbao Prismaflex continuous blood purification equipment was used for treatment, and 4000 mL/bag of replacement fluid was selected to filter the basic replacement fluid. The blood flow rate was set to 150 mL/min, and citrate was used for anticoagulation. The initial pump speed was 2.0</w:t>
      </w:r>
      <w:r w:rsidR="00007122">
        <w:rPr>
          <w:rFonts w:ascii="Book Antiqua" w:eastAsia="Book Antiqua" w:hAnsi="Book Antiqua" w:cs="Book Antiqua"/>
          <w:color w:val="000000"/>
        </w:rPr>
        <w:t>%</w:t>
      </w:r>
      <w:r>
        <w:rPr>
          <w:rFonts w:ascii="Book Antiqua" w:eastAsia="Book Antiqua" w:hAnsi="Book Antiqua" w:cs="Book Antiqua"/>
          <w:color w:val="000000"/>
        </w:rPr>
        <w:t>-2.5% of the blood flow rate, and 10% calcium gluconate solution was pumped into the venous end of the treatment pipeline to maintain the whole-body free calcium ion level of 1.0-1.2 mmol/L, and fluid resuscitation, anti-infection and glucocorticoid support were given at the same time for symptomatic treatment.</w:t>
      </w:r>
    </w:p>
    <w:p w14:paraId="271FCBD1" w14:textId="672CBC43" w:rsidR="00A77B3E" w:rsidRDefault="00D90A28" w:rsidP="00833A4F">
      <w:pPr>
        <w:spacing w:line="360" w:lineRule="auto"/>
        <w:ind w:firstLineChars="100" w:firstLine="240"/>
        <w:jc w:val="both"/>
      </w:pPr>
      <w:r>
        <w:rPr>
          <w:rFonts w:ascii="Book Antiqua" w:eastAsia="Book Antiqua" w:hAnsi="Book Antiqua" w:cs="Book Antiqua"/>
          <w:color w:val="000000"/>
        </w:rPr>
        <w:t xml:space="preserve">Alprostadil group: </w:t>
      </w:r>
      <w:r w:rsidR="00E7029D">
        <w:rPr>
          <w:rFonts w:ascii="Book Antiqua" w:eastAsia="Book Antiqua" w:hAnsi="Book Antiqua" w:cs="Book Antiqua"/>
          <w:color w:val="000000"/>
        </w:rPr>
        <w:t xml:space="preserve">In addition to the treatment given to </w:t>
      </w:r>
      <w:r>
        <w:rPr>
          <w:rFonts w:ascii="Book Antiqua" w:eastAsia="Book Antiqua" w:hAnsi="Book Antiqua" w:cs="Book Antiqua"/>
          <w:color w:val="000000"/>
        </w:rPr>
        <w:t xml:space="preserve">the control group, patients were </w:t>
      </w:r>
      <w:r w:rsidR="00E7029D">
        <w:rPr>
          <w:rFonts w:ascii="Book Antiqua" w:eastAsia="Book Antiqua" w:hAnsi="Book Antiqua" w:cs="Book Antiqua"/>
          <w:color w:val="000000"/>
        </w:rPr>
        <w:t xml:space="preserve">also </w:t>
      </w:r>
      <w:r>
        <w:rPr>
          <w:rFonts w:ascii="Book Antiqua" w:eastAsia="Book Antiqua" w:hAnsi="Book Antiqua" w:cs="Book Antiqua"/>
          <w:color w:val="000000"/>
        </w:rPr>
        <w:t xml:space="preserve">treated with alprostadil (produced by Harbin Pharmaceutical Group Bioengineering Co., Ltd., drug approval </w:t>
      </w:r>
      <w:r w:rsidR="00007122">
        <w:rPr>
          <w:rFonts w:ascii="Book Antiqua" w:eastAsia="Book Antiqua" w:hAnsi="Book Antiqua" w:cs="Book Antiqua"/>
          <w:color w:val="000000"/>
        </w:rPr>
        <w:t>No</w:t>
      </w:r>
      <w:r>
        <w:rPr>
          <w:rFonts w:ascii="Book Antiqua" w:eastAsia="Book Antiqua" w:hAnsi="Book Antiqua" w:cs="Book Antiqua"/>
          <w:color w:val="000000"/>
        </w:rPr>
        <w:t xml:space="preserve">: </w:t>
      </w:r>
      <w:r w:rsidR="00007122">
        <w:rPr>
          <w:rFonts w:ascii="Book Antiqua" w:eastAsia="Book Antiqua" w:hAnsi="Book Antiqua" w:cs="Book Antiqua"/>
          <w:color w:val="000000"/>
        </w:rPr>
        <w:t>N</w:t>
      </w:r>
      <w:r>
        <w:rPr>
          <w:rFonts w:ascii="Book Antiqua" w:eastAsia="Book Antiqua" w:hAnsi="Book Antiqua" w:cs="Book Antiqua"/>
          <w:color w:val="000000"/>
        </w:rPr>
        <w:t xml:space="preserve">ational drug approval </w:t>
      </w:r>
      <w:r w:rsidR="00007122">
        <w:rPr>
          <w:rFonts w:ascii="Book Antiqua" w:eastAsia="Book Antiqua" w:hAnsi="Book Antiqua" w:cs="Book Antiqua"/>
          <w:color w:val="000000"/>
        </w:rPr>
        <w:t>No.</w:t>
      </w:r>
      <w:r>
        <w:rPr>
          <w:rFonts w:ascii="Book Antiqua" w:eastAsia="Book Antiqua" w:hAnsi="Book Antiqua" w:cs="Book Antiqua"/>
          <w:color w:val="000000"/>
        </w:rPr>
        <w:t xml:space="preserve"> H20059787, drug batch </w:t>
      </w:r>
      <w:r w:rsidR="00007122">
        <w:rPr>
          <w:rFonts w:ascii="Book Antiqua" w:eastAsia="Book Antiqua" w:hAnsi="Book Antiqua" w:cs="Book Antiqua"/>
          <w:color w:val="000000"/>
        </w:rPr>
        <w:t>No.</w:t>
      </w:r>
      <w:r>
        <w:rPr>
          <w:rFonts w:ascii="Book Antiqua" w:eastAsia="Book Antiqua" w:hAnsi="Book Antiqua" w:cs="Book Antiqua"/>
          <w:color w:val="000000"/>
        </w:rPr>
        <w:t xml:space="preserve"> 20170516), and intravenous injection of 10 UG of alprostadil and 10 mL of normal saline was performed, once every 12 h for 1 wk.</w:t>
      </w:r>
    </w:p>
    <w:p w14:paraId="09DAC634" w14:textId="27F6C60E" w:rsidR="00A77B3E" w:rsidRDefault="00D90A28" w:rsidP="003F1F3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Fluid infusion rate </w:t>
      </w:r>
      <w:r w:rsidR="00E7029D">
        <w:rPr>
          <w:rFonts w:ascii="Book Antiqua" w:eastAsia="Book Antiqua" w:hAnsi="Book Antiqua" w:cs="Book Antiqua"/>
          <w:color w:val="000000"/>
        </w:rPr>
        <w:t>was</w:t>
      </w:r>
      <w:r>
        <w:rPr>
          <w:rFonts w:ascii="Book Antiqua" w:eastAsia="Book Antiqua" w:hAnsi="Book Antiqua" w:cs="Book Antiqua"/>
          <w:color w:val="000000"/>
        </w:rPr>
        <w:t xml:space="preserve"> controlled and vital signs of </w:t>
      </w:r>
      <w:r w:rsidR="00E7029D">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w:t>
      </w:r>
      <w:r w:rsidR="00E7029D">
        <w:rPr>
          <w:rFonts w:ascii="Book Antiqua" w:eastAsia="Book Antiqua" w:hAnsi="Book Antiqua" w:cs="Book Antiqua"/>
          <w:color w:val="000000"/>
        </w:rPr>
        <w:t>were</w:t>
      </w:r>
      <w:r>
        <w:rPr>
          <w:rFonts w:ascii="Book Antiqua" w:eastAsia="Book Antiqua" w:hAnsi="Book Antiqua" w:cs="Book Antiqua"/>
          <w:color w:val="000000"/>
        </w:rPr>
        <w:t xml:space="preserve"> strictly monitored during treatment in both groups.</w:t>
      </w:r>
    </w:p>
    <w:p w14:paraId="0317A49B" w14:textId="77777777" w:rsidR="00007122" w:rsidRDefault="00007122" w:rsidP="00007122">
      <w:pPr>
        <w:spacing w:line="360" w:lineRule="auto"/>
        <w:jc w:val="both"/>
      </w:pPr>
    </w:p>
    <w:p w14:paraId="780BBA1E" w14:textId="1550A33A" w:rsidR="00A77B3E" w:rsidRDefault="00D90A28" w:rsidP="0000712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Data collection</w:t>
      </w:r>
      <w:r w:rsidR="00007122" w:rsidRPr="00007122">
        <w:rPr>
          <w:rFonts w:ascii="Book Antiqua" w:eastAsia="Book Antiqua" w:hAnsi="Book Antiqua" w:cs="Book Antiqua"/>
          <w:color w:val="000000"/>
        </w:rPr>
        <w:t xml:space="preserve">: </w:t>
      </w:r>
      <w:r>
        <w:rPr>
          <w:rFonts w:ascii="Book Antiqua" w:eastAsia="Book Antiqua" w:hAnsi="Book Antiqua" w:cs="Book Antiqua"/>
          <w:color w:val="000000"/>
        </w:rPr>
        <w:t>Compari</w:t>
      </w:r>
      <w:r w:rsidR="00E7029D">
        <w:rPr>
          <w:rFonts w:ascii="Book Antiqua" w:eastAsia="Book Antiqua" w:hAnsi="Book Antiqua" w:cs="Book Antiqua"/>
          <w:color w:val="000000"/>
        </w:rPr>
        <w:t>sons between</w:t>
      </w:r>
      <w:r>
        <w:rPr>
          <w:rFonts w:ascii="Book Antiqua" w:eastAsia="Book Antiqua" w:hAnsi="Book Antiqua" w:cs="Book Antiqua"/>
          <w:color w:val="000000"/>
        </w:rPr>
        <w:t xml:space="preserve"> the two groups of patients, includ</w:t>
      </w:r>
      <w:r w:rsidR="00E7029D">
        <w:rPr>
          <w:rFonts w:ascii="Book Antiqua" w:eastAsia="Book Antiqua" w:hAnsi="Book Antiqua" w:cs="Book Antiqua"/>
          <w:color w:val="000000"/>
        </w:rPr>
        <w:t>ed</w:t>
      </w:r>
      <w:r>
        <w:rPr>
          <w:rFonts w:ascii="Book Antiqua" w:eastAsia="Book Antiqua" w:hAnsi="Book Antiqua" w:cs="Book Antiqua"/>
          <w:color w:val="000000"/>
        </w:rPr>
        <w:t xml:space="preserve"> the APACHE</w:t>
      </w:r>
      <w:r w:rsidR="00007122">
        <w:rPr>
          <w:rFonts w:ascii="Book Antiqua" w:eastAsia="Book Antiqua" w:hAnsi="Book Antiqua" w:cs="Book Antiqua"/>
          <w:color w:val="000000"/>
        </w:rPr>
        <w:t xml:space="preserve"> </w:t>
      </w:r>
      <w:r>
        <w:rPr>
          <w:rFonts w:ascii="Book Antiqua" w:eastAsia="Book Antiqua" w:hAnsi="Book Antiqua" w:cs="Book Antiqua"/>
          <w:color w:val="000000"/>
        </w:rPr>
        <w:t>II</w:t>
      </w:r>
      <w:r w:rsidR="00E7029D">
        <w:rPr>
          <w:rFonts w:ascii="Book Antiqua" w:eastAsia="Book Antiqua" w:hAnsi="Book Antiqua" w:cs="Book Antiqua"/>
          <w:color w:val="000000"/>
        </w:rPr>
        <w:t xml:space="preserve"> score</w:t>
      </w:r>
      <w:r>
        <w:rPr>
          <w:rFonts w:ascii="Book Antiqua" w:eastAsia="Book Antiqua" w:hAnsi="Book Antiqua" w:cs="Book Antiqua"/>
          <w:color w:val="000000"/>
        </w:rPr>
        <w:t>, Sequential Organ Failure Score (</w:t>
      </w:r>
      <w:r w:rsidR="00007122">
        <w:rPr>
          <w:rFonts w:ascii="Book Antiqua" w:eastAsia="Book Antiqua" w:hAnsi="Book Antiqua" w:cs="Book Antiqua"/>
          <w:color w:val="000000"/>
        </w:rPr>
        <w:t>SOFA</w:t>
      </w:r>
      <w:r>
        <w:rPr>
          <w:rFonts w:ascii="Book Antiqua" w:eastAsia="Book Antiqua" w:hAnsi="Book Antiqua" w:cs="Book Antiqua"/>
          <w:color w:val="000000"/>
        </w:rPr>
        <w:t xml:space="preserve">), Scr, BUN, </w:t>
      </w:r>
      <w:r w:rsidR="00007122">
        <w:rPr>
          <w:rFonts w:ascii="Book Antiqua" w:eastAsia="Book Antiqua" w:hAnsi="Book Antiqua" w:cs="Book Antiqua"/>
          <w:color w:val="000000"/>
        </w:rPr>
        <w:t>u</w:t>
      </w:r>
      <w:r>
        <w:rPr>
          <w:rFonts w:ascii="Book Antiqua" w:eastAsia="Book Antiqua" w:hAnsi="Book Antiqua" w:cs="Book Antiqua"/>
          <w:color w:val="000000"/>
        </w:rPr>
        <w:t xml:space="preserve">rinary </w:t>
      </w:r>
      <w:r w:rsidR="00007122">
        <w:rPr>
          <w:rFonts w:ascii="Book Antiqua" w:eastAsia="Book Antiqua" w:hAnsi="Book Antiqua" w:cs="Book Antiqua"/>
          <w:color w:val="000000"/>
        </w:rPr>
        <w:t>k</w:t>
      </w:r>
      <w:r>
        <w:rPr>
          <w:rFonts w:ascii="Book Antiqua" w:eastAsia="Book Antiqua" w:hAnsi="Book Antiqua" w:cs="Book Antiqua"/>
          <w:color w:val="000000"/>
        </w:rPr>
        <w:t xml:space="preserve">idney </w:t>
      </w:r>
      <w:r w:rsidR="00007122">
        <w:rPr>
          <w:rFonts w:ascii="Book Antiqua" w:eastAsia="Book Antiqua" w:hAnsi="Book Antiqua" w:cs="Book Antiqua"/>
          <w:color w:val="000000"/>
        </w:rPr>
        <w:t>i</w:t>
      </w:r>
      <w:r>
        <w:rPr>
          <w:rFonts w:ascii="Book Antiqua" w:eastAsia="Book Antiqua" w:hAnsi="Book Antiqua" w:cs="Book Antiqua"/>
          <w:color w:val="000000"/>
        </w:rPr>
        <w:t xml:space="preserve">njury </w:t>
      </w:r>
      <w:r w:rsidR="00007122">
        <w:rPr>
          <w:rFonts w:ascii="Book Antiqua" w:eastAsia="Book Antiqua" w:hAnsi="Book Antiqua" w:cs="Book Antiqua"/>
          <w:color w:val="000000"/>
        </w:rPr>
        <w:t>m</w:t>
      </w:r>
      <w:r>
        <w:rPr>
          <w:rFonts w:ascii="Book Antiqua" w:eastAsia="Book Antiqua" w:hAnsi="Book Antiqua" w:cs="Book Antiqua"/>
          <w:color w:val="000000"/>
        </w:rPr>
        <w:t xml:space="preserve">olecule-1 (KIM-1), </w:t>
      </w:r>
      <w:r w:rsidR="00446350">
        <w:rPr>
          <w:rFonts w:ascii="Book Antiqua" w:eastAsia="Book Antiqua" w:hAnsi="Book Antiqua" w:cs="Book Antiqua"/>
          <w:color w:val="000000"/>
        </w:rPr>
        <w:t>u</w:t>
      </w:r>
      <w:r>
        <w:rPr>
          <w:rFonts w:ascii="Book Antiqua" w:eastAsia="Book Antiqua" w:hAnsi="Book Antiqua" w:cs="Book Antiqua"/>
          <w:color w:val="000000"/>
        </w:rPr>
        <w:t xml:space="preserve">rinary </w:t>
      </w:r>
      <w:r w:rsidR="00446350">
        <w:rPr>
          <w:rFonts w:ascii="Book Antiqua" w:eastAsia="Book Antiqua" w:hAnsi="Book Antiqua" w:cs="Book Antiqua"/>
          <w:color w:val="000000"/>
        </w:rPr>
        <w:t>n</w:t>
      </w:r>
      <w:r>
        <w:rPr>
          <w:rFonts w:ascii="Book Antiqua" w:eastAsia="Book Antiqua" w:hAnsi="Book Antiqua" w:cs="Book Antiqua"/>
          <w:color w:val="000000"/>
        </w:rPr>
        <w:t xml:space="preserve">eutrophil </w:t>
      </w:r>
      <w:r w:rsidR="00446350">
        <w:rPr>
          <w:rFonts w:ascii="Book Antiqua" w:eastAsia="Book Antiqua" w:hAnsi="Book Antiqua" w:cs="Book Antiqua"/>
          <w:color w:val="000000"/>
        </w:rPr>
        <w:t>g</w:t>
      </w:r>
      <w:r>
        <w:rPr>
          <w:rFonts w:ascii="Book Antiqua" w:eastAsia="Book Antiqua" w:hAnsi="Book Antiqua" w:cs="Book Antiqua"/>
          <w:color w:val="000000"/>
        </w:rPr>
        <w:t xml:space="preserve">elatinase-associated </w:t>
      </w:r>
      <w:r w:rsidR="00446350">
        <w:rPr>
          <w:rFonts w:ascii="Book Antiqua" w:eastAsia="Book Antiqua" w:hAnsi="Book Antiqua" w:cs="Book Antiqua"/>
          <w:color w:val="000000"/>
        </w:rPr>
        <w:t>l</w:t>
      </w:r>
      <w:r>
        <w:rPr>
          <w:rFonts w:ascii="Book Antiqua" w:eastAsia="Book Antiqua" w:hAnsi="Book Antiqua" w:cs="Book Antiqua"/>
          <w:color w:val="000000"/>
        </w:rPr>
        <w:t>ipocalin</w:t>
      </w:r>
      <w:r w:rsidR="00E7029D">
        <w:rPr>
          <w:rFonts w:ascii="Book Antiqua" w:eastAsia="Book Antiqua" w:hAnsi="Book Antiqua" w:cs="Book Antiqua"/>
          <w:color w:val="000000"/>
        </w:rPr>
        <w:t xml:space="preserve"> (NAGL)</w:t>
      </w:r>
      <w:r>
        <w:rPr>
          <w:rFonts w:ascii="Book Antiqua" w:eastAsia="Book Antiqua" w:hAnsi="Book Antiqua" w:cs="Book Antiqua"/>
          <w:color w:val="000000"/>
        </w:rPr>
        <w:t xml:space="preserve">, </w:t>
      </w:r>
      <w:r w:rsidR="00446350">
        <w:rPr>
          <w:rFonts w:ascii="Book Antiqua" w:eastAsia="Book Antiqua" w:hAnsi="Book Antiqua" w:cs="Book Antiqua"/>
          <w:color w:val="000000"/>
        </w:rPr>
        <w:t>u</w:t>
      </w:r>
      <w:r>
        <w:rPr>
          <w:rFonts w:ascii="Book Antiqua" w:eastAsia="Book Antiqua" w:hAnsi="Book Antiqua" w:cs="Book Antiqua"/>
          <w:color w:val="000000"/>
        </w:rPr>
        <w:t xml:space="preserve">rinary </w:t>
      </w:r>
      <w:r w:rsidR="00446350">
        <w:rPr>
          <w:rFonts w:ascii="Book Antiqua" w:eastAsia="Book Antiqua" w:hAnsi="Book Antiqua" w:cs="Book Antiqua"/>
          <w:color w:val="000000"/>
        </w:rPr>
        <w:t>i</w:t>
      </w:r>
      <w:r>
        <w:rPr>
          <w:rFonts w:ascii="Book Antiqua" w:eastAsia="Book Antiqua" w:hAnsi="Book Antiqua" w:cs="Book Antiqua"/>
          <w:color w:val="000000"/>
        </w:rPr>
        <w:t xml:space="preserve">nterleukin-8 (IL-8), </w:t>
      </w:r>
      <w:r w:rsidR="003F1F3E">
        <w:rPr>
          <w:rFonts w:ascii="Book Antiqua" w:eastAsia="Book Antiqua" w:hAnsi="Book Antiqua" w:cs="Book Antiqua"/>
          <w:color w:val="000000"/>
        </w:rPr>
        <w:t>r</w:t>
      </w:r>
      <w:r>
        <w:rPr>
          <w:rFonts w:ascii="Book Antiqua" w:eastAsia="Book Antiqua" w:hAnsi="Book Antiqua" w:cs="Book Antiqua"/>
          <w:color w:val="000000"/>
        </w:rPr>
        <w:t xml:space="preserve">enal </w:t>
      </w:r>
      <w:r w:rsidR="003F1F3E">
        <w:rPr>
          <w:rFonts w:ascii="Book Antiqua" w:eastAsia="Book Antiqua" w:hAnsi="Book Antiqua" w:cs="Book Antiqua"/>
          <w:color w:val="000000"/>
        </w:rPr>
        <w:t>r</w:t>
      </w:r>
      <w:r>
        <w:rPr>
          <w:rFonts w:ascii="Book Antiqua" w:eastAsia="Book Antiqua" w:hAnsi="Book Antiqua" w:cs="Book Antiqua"/>
          <w:color w:val="000000"/>
        </w:rPr>
        <w:t xml:space="preserve">esistance </w:t>
      </w:r>
      <w:r w:rsidR="003F1F3E">
        <w:rPr>
          <w:rFonts w:ascii="Book Antiqua" w:eastAsia="Book Antiqua" w:hAnsi="Book Antiqua" w:cs="Book Antiqua"/>
          <w:color w:val="000000"/>
        </w:rPr>
        <w:t>i</w:t>
      </w:r>
      <w:r>
        <w:rPr>
          <w:rFonts w:ascii="Book Antiqua" w:eastAsia="Book Antiqua" w:hAnsi="Book Antiqua" w:cs="Book Antiqua"/>
          <w:color w:val="000000"/>
        </w:rPr>
        <w:t xml:space="preserve">ndex, </w:t>
      </w:r>
      <w:r w:rsidR="003F1F3E">
        <w:rPr>
          <w:rFonts w:ascii="Book Antiqua" w:eastAsia="Book Antiqua" w:hAnsi="Book Antiqua" w:cs="Book Antiqua"/>
          <w:color w:val="000000"/>
        </w:rPr>
        <w:t>u</w:t>
      </w:r>
      <w:r>
        <w:rPr>
          <w:rFonts w:ascii="Book Antiqua" w:eastAsia="Book Antiqua" w:hAnsi="Book Antiqua" w:cs="Book Antiqua"/>
          <w:color w:val="000000"/>
        </w:rPr>
        <w:t xml:space="preserve">rinary </w:t>
      </w:r>
      <w:r w:rsidR="003F1F3E">
        <w:rPr>
          <w:rFonts w:ascii="Book Antiqua" w:eastAsia="Book Antiqua" w:hAnsi="Book Antiqua" w:cs="Book Antiqua"/>
          <w:color w:val="000000"/>
        </w:rPr>
        <w:t>p</w:t>
      </w:r>
      <w:r>
        <w:rPr>
          <w:rFonts w:ascii="Book Antiqua" w:eastAsia="Book Antiqua" w:hAnsi="Book Antiqua" w:cs="Book Antiqua"/>
          <w:color w:val="000000"/>
        </w:rPr>
        <w:t xml:space="preserve">artial </w:t>
      </w:r>
      <w:r w:rsidR="003F1F3E">
        <w:rPr>
          <w:rFonts w:ascii="Book Antiqua" w:eastAsia="Book Antiqua" w:hAnsi="Book Antiqua" w:cs="Book Antiqua"/>
          <w:color w:val="000000"/>
        </w:rPr>
        <w:t>p</w:t>
      </w:r>
      <w:r>
        <w:rPr>
          <w:rFonts w:ascii="Book Antiqua" w:eastAsia="Book Antiqua" w:hAnsi="Book Antiqua" w:cs="Book Antiqua"/>
          <w:color w:val="000000"/>
        </w:rPr>
        <w:t xml:space="preserve">ressure of </w:t>
      </w:r>
      <w:r w:rsidR="003F1F3E">
        <w:rPr>
          <w:rFonts w:ascii="Book Antiqua" w:eastAsia="Book Antiqua" w:hAnsi="Book Antiqua" w:cs="Book Antiqua"/>
          <w:color w:val="000000"/>
        </w:rPr>
        <w:t>o</w:t>
      </w:r>
      <w:r>
        <w:rPr>
          <w:rFonts w:ascii="Book Antiqua" w:eastAsia="Book Antiqua" w:hAnsi="Book Antiqua" w:cs="Book Antiqua"/>
          <w:color w:val="000000"/>
        </w:rPr>
        <w:t xml:space="preserve">xygen and </w:t>
      </w:r>
      <w:r w:rsidR="003F1F3E">
        <w:rPr>
          <w:rFonts w:ascii="Book Antiqua" w:eastAsia="Book Antiqua" w:hAnsi="Book Antiqua" w:cs="Book Antiqua"/>
          <w:color w:val="000000"/>
        </w:rPr>
        <w:t>t</w:t>
      </w:r>
      <w:r>
        <w:rPr>
          <w:rFonts w:ascii="Book Antiqua" w:eastAsia="Book Antiqua" w:hAnsi="Book Antiqua" w:cs="Book Antiqua"/>
          <w:color w:val="000000"/>
        </w:rPr>
        <w:t xml:space="preserve">herapeutic </w:t>
      </w:r>
      <w:r w:rsidR="003F1F3E">
        <w:rPr>
          <w:rFonts w:ascii="Book Antiqua" w:eastAsia="Book Antiqua" w:hAnsi="Book Antiqua" w:cs="Book Antiqua"/>
          <w:color w:val="000000"/>
        </w:rPr>
        <w:t>e</w:t>
      </w:r>
      <w:r>
        <w:rPr>
          <w:rFonts w:ascii="Book Antiqua" w:eastAsia="Book Antiqua" w:hAnsi="Book Antiqua" w:cs="Book Antiqua"/>
          <w:color w:val="000000"/>
        </w:rPr>
        <w:t>ffect before and after treatment for 7 d</w:t>
      </w:r>
      <w:r w:rsidR="00542EE9">
        <w:rPr>
          <w:rFonts w:ascii="Book Antiqua" w:eastAsia="Book Antiqua" w:hAnsi="Book Antiqua" w:cs="Book Antiqua"/>
          <w:color w:val="000000"/>
        </w:rPr>
        <w:t xml:space="preserve"> [c</w:t>
      </w:r>
      <w:r>
        <w:rPr>
          <w:rFonts w:ascii="Book Antiqua" w:eastAsia="Book Antiqua" w:hAnsi="Book Antiqua" w:cs="Book Antiqua"/>
          <w:color w:val="000000"/>
        </w:rPr>
        <w:t xml:space="preserve">riteria for the improvement of renal function: (1) Cure: </w:t>
      </w:r>
      <w:r w:rsidR="00542EE9">
        <w:rPr>
          <w:rFonts w:ascii="Book Antiqua" w:eastAsia="Book Antiqua" w:hAnsi="Book Antiqua" w:cs="Book Antiqua"/>
          <w:color w:val="000000"/>
        </w:rPr>
        <w:t>A</w:t>
      </w:r>
      <w:r>
        <w:rPr>
          <w:rFonts w:ascii="Book Antiqua" w:eastAsia="Book Antiqua" w:hAnsi="Book Antiqua" w:cs="Book Antiqua"/>
          <w:color w:val="000000"/>
        </w:rPr>
        <w:t>fter treatment, the patient</w:t>
      </w:r>
      <w:r w:rsidR="00203923">
        <w:rPr>
          <w:rFonts w:ascii="Book Antiqua" w:eastAsia="Book Antiqua" w:hAnsi="Book Antiqua" w:cs="Book Antiqua"/>
          <w:color w:val="000000"/>
        </w:rPr>
        <w:t>’</w:t>
      </w:r>
      <w:r>
        <w:rPr>
          <w:rFonts w:ascii="Book Antiqua" w:eastAsia="Book Antiqua" w:hAnsi="Book Antiqua" w:cs="Book Antiqua"/>
          <w:color w:val="000000"/>
        </w:rPr>
        <w:t>s urine volume is more than 1000 mL/24</w:t>
      </w:r>
      <w:r w:rsidR="00542EE9">
        <w:rPr>
          <w:rFonts w:ascii="Book Antiqua" w:eastAsia="Book Antiqua" w:hAnsi="Book Antiqua" w:cs="Book Antiqua"/>
          <w:color w:val="000000"/>
        </w:rPr>
        <w:t xml:space="preserve"> </w:t>
      </w:r>
      <w:r>
        <w:rPr>
          <w:rFonts w:ascii="Book Antiqua" w:eastAsia="Book Antiqua" w:hAnsi="Book Antiqua" w:cs="Book Antiqua"/>
          <w:color w:val="000000"/>
        </w:rPr>
        <w:t>h, Scr is less than 176.8 mmol/L, and BUN is less than 7.14</w:t>
      </w:r>
      <w:r w:rsidR="00542EE9">
        <w:rPr>
          <w:rFonts w:ascii="Book Antiqua" w:eastAsia="Book Antiqua" w:hAnsi="Book Antiqua" w:cs="Book Antiqua"/>
          <w:color w:val="000000"/>
        </w:rPr>
        <w:t xml:space="preserve"> m</w:t>
      </w:r>
      <w:r>
        <w:rPr>
          <w:rFonts w:ascii="Book Antiqua" w:eastAsia="Book Antiqua" w:hAnsi="Book Antiqua" w:cs="Book Antiqua"/>
          <w:color w:val="000000"/>
        </w:rPr>
        <w:t xml:space="preserve">mol/L; (2) </w:t>
      </w:r>
      <w:r w:rsidR="00542EE9" w:rsidRPr="00284B53">
        <w:rPr>
          <w:rFonts w:ascii="Book Antiqua" w:eastAsia="Book Antiqua" w:hAnsi="Book Antiqua" w:cs="Book Antiqua"/>
          <w:color w:val="000000"/>
        </w:rPr>
        <w:t>I</w:t>
      </w:r>
      <w:r w:rsidRPr="00284B53">
        <w:rPr>
          <w:rFonts w:ascii="Book Antiqua" w:eastAsia="Book Antiqua" w:hAnsi="Book Antiqua" w:cs="Book Antiqua"/>
          <w:color w:val="000000"/>
        </w:rPr>
        <w:t xml:space="preserve">mprovement: </w:t>
      </w:r>
      <w:r w:rsidR="00542EE9" w:rsidRPr="00284B53">
        <w:rPr>
          <w:rFonts w:ascii="Book Antiqua" w:eastAsia="Book Antiqua" w:hAnsi="Book Antiqua" w:cs="Book Antiqua"/>
          <w:color w:val="000000"/>
        </w:rPr>
        <w:t>A</w:t>
      </w:r>
      <w:r w:rsidRPr="00284B53">
        <w:rPr>
          <w:rFonts w:ascii="Book Antiqua" w:eastAsia="Book Antiqua" w:hAnsi="Book Antiqua" w:cs="Book Antiqua"/>
          <w:color w:val="000000"/>
        </w:rPr>
        <w:t>fter treatment, the patient</w:t>
      </w:r>
      <w:r w:rsidR="00203923" w:rsidRPr="00284B53">
        <w:rPr>
          <w:rFonts w:ascii="Book Antiqua" w:eastAsia="Book Antiqua" w:hAnsi="Book Antiqua" w:cs="Book Antiqua"/>
          <w:color w:val="000000"/>
        </w:rPr>
        <w:t>’</w:t>
      </w:r>
      <w:r w:rsidRPr="00284B53">
        <w:rPr>
          <w:rFonts w:ascii="Book Antiqua" w:eastAsia="Book Antiqua" w:hAnsi="Book Antiqua" w:cs="Book Antiqua"/>
          <w:color w:val="000000"/>
        </w:rPr>
        <w:t>s urine volume is more than 1000 mL/24</w:t>
      </w:r>
      <w:r w:rsidR="00542EE9" w:rsidRPr="00284B53">
        <w:rPr>
          <w:rFonts w:ascii="Book Antiqua" w:eastAsia="Book Antiqua" w:hAnsi="Book Antiqua" w:cs="Book Antiqua"/>
          <w:color w:val="000000"/>
        </w:rPr>
        <w:t xml:space="preserve"> </w:t>
      </w:r>
      <w:r w:rsidRPr="00284B53">
        <w:rPr>
          <w:rFonts w:ascii="Book Antiqua" w:eastAsia="Book Antiqua" w:hAnsi="Book Antiqua" w:cs="Book Antiqua"/>
          <w:color w:val="000000"/>
        </w:rPr>
        <w:t xml:space="preserve">h, </w:t>
      </w:r>
      <w:r w:rsidR="00254366" w:rsidRPr="00284B53">
        <w:rPr>
          <w:rFonts w:ascii="Book Antiqua" w:eastAsia="Book Antiqua" w:hAnsi="Book Antiqua" w:cs="Book Antiqua"/>
          <w:color w:val="000000"/>
        </w:rPr>
        <w:t>Scr</w:t>
      </w:r>
      <w:r w:rsidRPr="00284B53">
        <w:rPr>
          <w:rFonts w:ascii="Book Antiqua" w:eastAsia="Book Antiqua" w:hAnsi="Book Antiqua" w:cs="Book Antiqua"/>
          <w:color w:val="000000"/>
        </w:rPr>
        <w:t xml:space="preserve"> and urea nitrogen levels significantly decreased, but did not reach the normal level (trouble to confirm the normal range of creatinine, should not be 176.8)</w:t>
      </w:r>
      <w:r w:rsidR="00542EE9" w:rsidRPr="00284B53">
        <w:rPr>
          <w:rFonts w:ascii="Book Antiqua" w:eastAsia="Book Antiqua" w:hAnsi="Book Antiqua" w:cs="Book Antiqua"/>
          <w:color w:val="000000"/>
        </w:rPr>
        <w:t>;</w:t>
      </w:r>
      <w:r w:rsidRPr="00284B53">
        <w:rPr>
          <w:rFonts w:ascii="Book Antiqua" w:eastAsia="Book Antiqua" w:hAnsi="Book Antiqua" w:cs="Book Antiqua"/>
          <w:color w:val="000000"/>
        </w:rPr>
        <w:t xml:space="preserve"> </w:t>
      </w:r>
      <w:r w:rsidR="00542EE9" w:rsidRPr="00284B53">
        <w:rPr>
          <w:rFonts w:ascii="Book Antiqua" w:eastAsia="Book Antiqua" w:hAnsi="Book Antiqua" w:cs="Book Antiqua"/>
          <w:color w:val="000000"/>
        </w:rPr>
        <w:t xml:space="preserve">and </w:t>
      </w:r>
      <w:r w:rsidRPr="00284B53">
        <w:rPr>
          <w:rFonts w:ascii="Book Antiqua" w:eastAsia="Book Antiqua" w:hAnsi="Book Antiqua" w:cs="Book Antiqua"/>
          <w:color w:val="000000"/>
        </w:rPr>
        <w:t xml:space="preserve">(3) </w:t>
      </w:r>
      <w:r w:rsidR="00542EE9" w:rsidRPr="00284B53">
        <w:rPr>
          <w:rFonts w:ascii="Book Antiqua" w:eastAsia="Book Antiqua" w:hAnsi="Book Antiqua" w:cs="Book Antiqua"/>
          <w:color w:val="000000"/>
        </w:rPr>
        <w:t>I</w:t>
      </w:r>
      <w:r w:rsidRPr="00284B53">
        <w:rPr>
          <w:rFonts w:ascii="Book Antiqua" w:eastAsia="Book Antiqua" w:hAnsi="Book Antiqua" w:cs="Book Antiqua"/>
          <w:color w:val="000000"/>
        </w:rPr>
        <w:t xml:space="preserve">neffective: </w:t>
      </w:r>
      <w:r w:rsidR="00542EE9" w:rsidRPr="00284B53">
        <w:rPr>
          <w:rFonts w:ascii="Book Antiqua" w:eastAsia="Book Antiqua" w:hAnsi="Book Antiqua" w:cs="Book Antiqua"/>
          <w:color w:val="000000"/>
        </w:rPr>
        <w:t>D</w:t>
      </w:r>
      <w:r w:rsidRPr="00284B53">
        <w:rPr>
          <w:rFonts w:ascii="Book Antiqua" w:eastAsia="Book Antiqua" w:hAnsi="Book Antiqua" w:cs="Book Antiqua"/>
          <w:color w:val="000000"/>
        </w:rPr>
        <w:t>id not meet the above criteria or patient died</w:t>
      </w:r>
      <w:r w:rsidR="00542EE9" w:rsidRPr="00284B53">
        <w:rPr>
          <w:rFonts w:ascii="Book Antiqua" w:eastAsia="Book Antiqua" w:hAnsi="Book Antiqua" w:cs="Book Antiqua"/>
          <w:color w:val="000000"/>
        </w:rPr>
        <w:t>]</w:t>
      </w:r>
      <w:r w:rsidRPr="00284B53">
        <w:rPr>
          <w:rFonts w:ascii="Book Antiqua" w:eastAsia="Book Antiqua" w:hAnsi="Book Antiqua" w:cs="Book Antiqua"/>
          <w:color w:val="000000"/>
        </w:rPr>
        <w:t>. The fasting venous blood of the patients before and after treatment was sampled and centrifuged at a spe</w:t>
      </w:r>
      <w:r>
        <w:rPr>
          <w:rFonts w:ascii="Book Antiqua" w:eastAsia="Book Antiqua" w:hAnsi="Book Antiqua" w:cs="Book Antiqua"/>
          <w:color w:val="000000"/>
        </w:rPr>
        <w:t xml:space="preserve">ed of 3000/rpm for 10 min to separate the serum. Then, using the kit provided by BIO SWAMP </w:t>
      </w:r>
      <w:r w:rsidR="00E7029D">
        <w:rPr>
          <w:rFonts w:ascii="Book Antiqua" w:eastAsia="Book Antiqua" w:hAnsi="Book Antiqua" w:cs="Book Antiqua"/>
          <w:color w:val="000000"/>
        </w:rPr>
        <w:t>C</w:t>
      </w:r>
      <w:r>
        <w:rPr>
          <w:rFonts w:ascii="Book Antiqua" w:eastAsia="Book Antiqua" w:hAnsi="Book Antiqua" w:cs="Book Antiqua"/>
          <w:color w:val="000000"/>
        </w:rPr>
        <w:t xml:space="preserve">ompany, and operating according to the kit instructions, </w:t>
      </w:r>
      <w:r w:rsidR="00E7029D">
        <w:rPr>
          <w:rFonts w:ascii="Book Antiqua" w:eastAsia="Book Antiqua" w:hAnsi="Book Antiqua" w:cs="Book Antiqua"/>
          <w:color w:val="000000"/>
        </w:rPr>
        <w:t xml:space="preserve">an </w:t>
      </w:r>
      <w:r>
        <w:rPr>
          <w:rFonts w:ascii="Book Antiqua" w:eastAsia="Book Antiqua" w:hAnsi="Book Antiqua" w:cs="Book Antiqua"/>
          <w:color w:val="000000"/>
        </w:rPr>
        <w:t xml:space="preserve">enzyme-linked immunosorbent assay was used to determine the concentration changes </w:t>
      </w:r>
      <w:r w:rsidR="00E7029D">
        <w:rPr>
          <w:rFonts w:ascii="Book Antiqua" w:eastAsia="Book Antiqua" w:hAnsi="Book Antiqua" w:cs="Book Antiqua"/>
          <w:color w:val="000000"/>
        </w:rPr>
        <w:t>in</w:t>
      </w:r>
      <w:r>
        <w:rPr>
          <w:rFonts w:ascii="Book Antiqua" w:eastAsia="Book Antiqua" w:hAnsi="Book Antiqua" w:cs="Book Antiqua"/>
          <w:color w:val="000000"/>
        </w:rPr>
        <w:t xml:space="preserve"> urine and KIM-1 in patients.</w:t>
      </w:r>
    </w:p>
    <w:p w14:paraId="4F6281C1" w14:textId="77777777" w:rsidR="001372CD" w:rsidRDefault="001372CD" w:rsidP="00007122">
      <w:pPr>
        <w:spacing w:line="360" w:lineRule="auto"/>
        <w:jc w:val="both"/>
      </w:pPr>
    </w:p>
    <w:p w14:paraId="74F00E7A" w14:textId="1118A2BB" w:rsidR="00A77B3E" w:rsidRPr="001372CD" w:rsidRDefault="00D90A28">
      <w:pPr>
        <w:spacing w:line="360" w:lineRule="auto"/>
        <w:jc w:val="both"/>
        <w:rPr>
          <w:i/>
          <w:iCs/>
        </w:rPr>
      </w:pPr>
      <w:r w:rsidRPr="001372CD">
        <w:rPr>
          <w:rFonts w:ascii="Book Antiqua" w:eastAsia="Book Antiqua" w:hAnsi="Book Antiqua" w:cs="Book Antiqua"/>
          <w:b/>
          <w:bCs/>
          <w:i/>
          <w:iCs/>
          <w:color w:val="000000"/>
        </w:rPr>
        <w:t>Statistical analysis</w:t>
      </w:r>
    </w:p>
    <w:p w14:paraId="386848A5" w14:textId="02998230" w:rsidR="00A77B3E" w:rsidRDefault="00D90A28" w:rsidP="001372CD">
      <w:pPr>
        <w:spacing w:line="360" w:lineRule="auto"/>
        <w:jc w:val="both"/>
      </w:pPr>
      <w:r>
        <w:rPr>
          <w:rFonts w:ascii="Book Antiqua" w:eastAsia="Book Antiqua" w:hAnsi="Book Antiqua" w:cs="Book Antiqua"/>
          <w:color w:val="000000"/>
        </w:rPr>
        <w:t xml:space="preserve">SPSS 21.0 software was used for statistical analysis, while Scr, BUN, KIM-1 and other measurement indicators in the two groups were expressed by </w:t>
      </w:r>
      <w:r w:rsidR="00562767">
        <w:rPr>
          <w:rFonts w:ascii="Book Antiqua" w:eastAsia="Book Antiqua" w:hAnsi="Book Antiqua" w:cs="Book Antiqua"/>
          <w:color w:val="000000"/>
        </w:rPr>
        <w:t xml:space="preserve">mean </w:t>
      </w:r>
      <w:r>
        <w:rPr>
          <w:rFonts w:ascii="Book Antiqua" w:eastAsia="Book Antiqua" w:hAnsi="Book Antiqua" w:cs="Book Antiqua"/>
          <w:color w:val="000000"/>
        </w:rPr>
        <w:t>±</w:t>
      </w:r>
      <w:r w:rsidR="00562767">
        <w:rPr>
          <w:rFonts w:ascii="Book Antiqua" w:eastAsia="Book Antiqua" w:hAnsi="Book Antiqua" w:cs="Book Antiqua"/>
          <w:color w:val="000000"/>
        </w:rPr>
        <w:t xml:space="preserve"> SD</w:t>
      </w:r>
      <w:r>
        <w:rPr>
          <w:rFonts w:ascii="Book Antiqua" w:eastAsia="Book Antiqua" w:hAnsi="Book Antiqua" w:cs="Book Antiqua"/>
          <w:color w:val="000000"/>
        </w:rPr>
        <w:t xml:space="preserve">. Independent sample </w:t>
      </w:r>
      <w:r w:rsidRPr="00562767">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comparison between the two groups, and </w:t>
      </w:r>
      <w:r w:rsidR="00562767" w:rsidRPr="00567577">
        <w:rPr>
          <w:rFonts w:ascii="Book Antiqua" w:eastAsia="Book Antiqua" w:hAnsi="Book Antiqua" w:cs="Book Antiqua"/>
          <w:i/>
          <w:iCs/>
          <w:color w:val="000000"/>
        </w:rPr>
        <w:sym w:font="Symbol" w:char="F063"/>
      </w:r>
      <w:r w:rsidRPr="005627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or non-parametric test was used for comparison of enumeration data such as gender and clinical efficacy, with </w:t>
      </w:r>
      <w:r w:rsidRPr="00562767">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sidR="00E7029D">
        <w:rPr>
          <w:rFonts w:ascii="Book Antiqua" w:eastAsia="Book Antiqua" w:hAnsi="Book Antiqua" w:cs="Book Antiqua"/>
          <w:color w:val="000000"/>
        </w:rPr>
        <w:t>considered statistically</w:t>
      </w:r>
      <w:r>
        <w:rPr>
          <w:rFonts w:ascii="Book Antiqua" w:eastAsia="Book Antiqua" w:hAnsi="Book Antiqua" w:cs="Book Antiqua"/>
          <w:color w:val="000000"/>
        </w:rPr>
        <w:t xml:space="preserve"> significant.</w:t>
      </w:r>
    </w:p>
    <w:p w14:paraId="13B7B231" w14:textId="77777777" w:rsidR="00A77B3E" w:rsidRDefault="00A77B3E" w:rsidP="00562767">
      <w:pPr>
        <w:spacing w:line="360" w:lineRule="auto"/>
        <w:jc w:val="both"/>
      </w:pPr>
    </w:p>
    <w:p w14:paraId="093BC9E3" w14:textId="77777777" w:rsidR="00A77B3E" w:rsidRDefault="00D90A28">
      <w:pPr>
        <w:spacing w:line="360" w:lineRule="auto"/>
        <w:jc w:val="both"/>
      </w:pPr>
      <w:r>
        <w:rPr>
          <w:rFonts w:ascii="Book Antiqua" w:eastAsia="Book Antiqua" w:hAnsi="Book Antiqua" w:cs="Book Antiqua"/>
          <w:b/>
          <w:caps/>
          <w:color w:val="000000"/>
          <w:u w:val="single"/>
        </w:rPr>
        <w:t>RESULTS</w:t>
      </w:r>
    </w:p>
    <w:p w14:paraId="55BCB2E6" w14:textId="54A82280" w:rsidR="00A77B3E" w:rsidRPr="00562767" w:rsidRDefault="00D90A28">
      <w:pPr>
        <w:spacing w:line="360" w:lineRule="auto"/>
        <w:jc w:val="both"/>
        <w:rPr>
          <w:i/>
          <w:iCs/>
        </w:rPr>
      </w:pPr>
      <w:r w:rsidRPr="00562767">
        <w:rPr>
          <w:rFonts w:ascii="Book Antiqua" w:eastAsia="Book Antiqua" w:hAnsi="Book Antiqua" w:cs="Book Antiqua"/>
          <w:b/>
          <w:bCs/>
          <w:i/>
          <w:iCs/>
          <w:color w:val="000000"/>
        </w:rPr>
        <w:t>Comparison of APACHE II score and SOFA score between the two groups</w:t>
      </w:r>
    </w:p>
    <w:p w14:paraId="43280C8D" w14:textId="56241C5D" w:rsidR="00A77B3E" w:rsidRDefault="00D90A28" w:rsidP="0056276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Before treatment, there was no significant difference in APACHE II score and SOFA score between the alprostadil group and the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&gt; 0.05); while after 7 d of treatment, the APACHE II score and SOFA score of the alprostadil group were lower than those of the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&lt; 0.05), as </w:t>
      </w:r>
      <w:r w:rsidR="00E7029D">
        <w:rPr>
          <w:rFonts w:ascii="Book Antiqua" w:eastAsia="Book Antiqua" w:hAnsi="Book Antiqua" w:cs="Book Antiqua"/>
          <w:color w:val="000000"/>
        </w:rPr>
        <w:t>shown</w:t>
      </w:r>
      <w:r>
        <w:rPr>
          <w:rFonts w:ascii="Book Antiqua" w:eastAsia="Book Antiqua" w:hAnsi="Book Antiqua" w:cs="Book Antiqua"/>
          <w:color w:val="000000"/>
        </w:rPr>
        <w:t xml:space="preserve"> in Table 1.</w:t>
      </w:r>
    </w:p>
    <w:p w14:paraId="4DB19E23" w14:textId="77777777" w:rsidR="00711E15" w:rsidRDefault="00711E15" w:rsidP="00562767">
      <w:pPr>
        <w:spacing w:line="360" w:lineRule="auto"/>
        <w:jc w:val="both"/>
      </w:pPr>
    </w:p>
    <w:p w14:paraId="727665BF" w14:textId="27BD2080" w:rsidR="00A77B3E" w:rsidRPr="00711E15" w:rsidRDefault="00D90A28">
      <w:pPr>
        <w:spacing w:line="360" w:lineRule="auto"/>
        <w:jc w:val="both"/>
        <w:rPr>
          <w:i/>
          <w:iCs/>
        </w:rPr>
      </w:pPr>
      <w:r w:rsidRPr="00711E15">
        <w:rPr>
          <w:rFonts w:ascii="Book Antiqua" w:eastAsia="Book Antiqua" w:hAnsi="Book Antiqua" w:cs="Book Antiqua"/>
          <w:b/>
          <w:bCs/>
          <w:i/>
          <w:iCs/>
          <w:color w:val="000000"/>
        </w:rPr>
        <w:t xml:space="preserve">Comparison of renal function index between </w:t>
      </w:r>
      <w:r w:rsidR="00E7029D">
        <w:rPr>
          <w:rFonts w:ascii="Book Antiqua" w:eastAsia="Book Antiqua" w:hAnsi="Book Antiqua" w:cs="Book Antiqua"/>
          <w:b/>
          <w:bCs/>
          <w:i/>
          <w:iCs/>
          <w:color w:val="000000"/>
        </w:rPr>
        <w:t xml:space="preserve">the </w:t>
      </w:r>
      <w:r w:rsidRPr="00711E15">
        <w:rPr>
          <w:rFonts w:ascii="Book Antiqua" w:eastAsia="Book Antiqua" w:hAnsi="Book Antiqua" w:cs="Book Antiqua"/>
          <w:b/>
          <w:bCs/>
          <w:i/>
          <w:iCs/>
          <w:color w:val="000000"/>
        </w:rPr>
        <w:t>two groups</w:t>
      </w:r>
    </w:p>
    <w:p w14:paraId="432A3923" w14:textId="42610D14" w:rsidR="00A77B3E" w:rsidRDefault="00D90A28" w:rsidP="00711E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Before treatment, there were no significant differences in the levels of Scr, BUN, KIM-1, NAGL and IL-8 between the alprostadil group and the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&gt; 0.05), while after 7 d of treatment, the levels of Scr, BUN, KIM-1, NAGL and IL-8 in the alprostadil group were lower than those in the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&lt; 0.05), as </w:t>
      </w:r>
      <w:r w:rsidR="00E7029D">
        <w:rPr>
          <w:rFonts w:ascii="Book Antiqua" w:eastAsia="Book Antiqua" w:hAnsi="Book Antiqua" w:cs="Book Antiqua"/>
          <w:color w:val="000000"/>
        </w:rPr>
        <w:t>shown</w:t>
      </w:r>
      <w:r>
        <w:rPr>
          <w:rFonts w:ascii="Book Antiqua" w:eastAsia="Book Antiqua" w:hAnsi="Book Antiqua" w:cs="Book Antiqua"/>
          <w:color w:val="000000"/>
        </w:rPr>
        <w:t xml:space="preserve"> in Table 2.</w:t>
      </w:r>
    </w:p>
    <w:p w14:paraId="1CB2DD1D" w14:textId="77777777" w:rsidR="00711E15" w:rsidRDefault="00711E15" w:rsidP="00711E15">
      <w:pPr>
        <w:spacing w:line="360" w:lineRule="auto"/>
        <w:jc w:val="both"/>
      </w:pPr>
    </w:p>
    <w:p w14:paraId="45DECB28" w14:textId="7EC33E0C" w:rsidR="00A77B3E" w:rsidRPr="00711E15" w:rsidRDefault="00D90A28">
      <w:pPr>
        <w:spacing w:line="360" w:lineRule="auto"/>
        <w:jc w:val="both"/>
        <w:rPr>
          <w:i/>
          <w:iCs/>
        </w:rPr>
      </w:pPr>
      <w:r w:rsidRPr="00711E15">
        <w:rPr>
          <w:rFonts w:ascii="Book Antiqua" w:eastAsia="Book Antiqua" w:hAnsi="Book Antiqua" w:cs="Book Antiqua"/>
          <w:b/>
          <w:bCs/>
          <w:i/>
          <w:iCs/>
          <w:color w:val="000000"/>
        </w:rPr>
        <w:t xml:space="preserve">Comparison of renal resistance index and partial pressure of oxygen in urine between </w:t>
      </w:r>
      <w:r w:rsidR="00F11811">
        <w:rPr>
          <w:rFonts w:ascii="Book Antiqua" w:eastAsia="Book Antiqua" w:hAnsi="Book Antiqua" w:cs="Book Antiqua"/>
          <w:b/>
          <w:bCs/>
          <w:i/>
          <w:iCs/>
          <w:color w:val="000000"/>
        </w:rPr>
        <w:t xml:space="preserve">the </w:t>
      </w:r>
      <w:r w:rsidRPr="00711E15">
        <w:rPr>
          <w:rFonts w:ascii="Book Antiqua" w:eastAsia="Book Antiqua" w:hAnsi="Book Antiqua" w:cs="Book Antiqua"/>
          <w:b/>
          <w:bCs/>
          <w:i/>
          <w:iCs/>
          <w:color w:val="000000"/>
        </w:rPr>
        <w:t>two groups</w:t>
      </w:r>
    </w:p>
    <w:p w14:paraId="0F249666" w14:textId="677BB711" w:rsidR="00A77B3E" w:rsidRDefault="00D90A28" w:rsidP="00711E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Before treatment, there was no significant difference in renal resistance index and partial pressure of oxygen in urine between </w:t>
      </w:r>
      <w:r w:rsidR="00F11811">
        <w:rPr>
          <w:rFonts w:ascii="Book Antiqua" w:eastAsia="Book Antiqua" w:hAnsi="Book Antiqua" w:cs="Book Antiqua"/>
          <w:color w:val="000000"/>
        </w:rPr>
        <w:t xml:space="preserve">the </w:t>
      </w:r>
      <w:r>
        <w:rPr>
          <w:rFonts w:ascii="Book Antiqua" w:eastAsia="Book Antiqua" w:hAnsi="Book Antiqua" w:cs="Book Antiqua"/>
          <w:color w:val="000000"/>
        </w:rPr>
        <w:t>alprostadil group and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&gt; 0.05), while after 7 d of treatment, the renal resistance index </w:t>
      </w:r>
      <w:r w:rsidR="00F11811">
        <w:rPr>
          <w:rFonts w:ascii="Book Antiqua" w:eastAsia="Book Antiqua" w:hAnsi="Book Antiqua" w:cs="Book Antiqua"/>
          <w:color w:val="000000"/>
        </w:rPr>
        <w:t>in the</w:t>
      </w:r>
      <w:r>
        <w:rPr>
          <w:rFonts w:ascii="Book Antiqua" w:eastAsia="Book Antiqua" w:hAnsi="Book Antiqua" w:cs="Book Antiqua"/>
          <w:color w:val="000000"/>
        </w:rPr>
        <w:t xml:space="preserve"> alprostadil group was lower than that </w:t>
      </w:r>
      <w:r w:rsidR="00F11811">
        <w:rPr>
          <w:rFonts w:ascii="Book Antiqua" w:eastAsia="Book Antiqua" w:hAnsi="Book Antiqua" w:cs="Book Antiqua"/>
          <w:color w:val="000000"/>
        </w:rPr>
        <w:t>in the</w:t>
      </w:r>
      <w:r>
        <w:rPr>
          <w:rFonts w:ascii="Book Antiqua" w:eastAsia="Book Antiqua" w:hAnsi="Book Antiqua" w:cs="Book Antiqua"/>
          <w:color w:val="000000"/>
        </w:rPr>
        <w:t xml:space="preserve">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&lt; 0.05), and the partial pressure of oxygen in urine was higher than that </w:t>
      </w:r>
      <w:r w:rsidR="00F11811">
        <w:rPr>
          <w:rFonts w:ascii="Book Antiqua" w:eastAsia="Book Antiqua" w:hAnsi="Book Antiqua" w:cs="Book Antiqua"/>
          <w:color w:val="000000"/>
        </w:rPr>
        <w:t>in the</w:t>
      </w:r>
      <w:r>
        <w:rPr>
          <w:rFonts w:ascii="Book Antiqua" w:eastAsia="Book Antiqua" w:hAnsi="Book Antiqua" w:cs="Book Antiqua"/>
          <w:color w:val="000000"/>
        </w:rPr>
        <w:t xml:space="preserve">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&lt; 0.05), as </w:t>
      </w:r>
      <w:r w:rsidR="00F11811">
        <w:rPr>
          <w:rFonts w:ascii="Book Antiqua" w:eastAsia="Book Antiqua" w:hAnsi="Book Antiqua" w:cs="Book Antiqua"/>
          <w:color w:val="000000"/>
        </w:rPr>
        <w:t>shown</w:t>
      </w:r>
      <w:r>
        <w:rPr>
          <w:rFonts w:ascii="Book Antiqua" w:eastAsia="Book Antiqua" w:hAnsi="Book Antiqua" w:cs="Book Antiqua"/>
          <w:color w:val="000000"/>
        </w:rPr>
        <w:t xml:space="preserve"> in Table 3, Figure</w:t>
      </w:r>
      <w:r w:rsidR="00711E15">
        <w:rPr>
          <w:rFonts w:ascii="Book Antiqua" w:eastAsia="Book Antiqua" w:hAnsi="Book Antiqua" w:cs="Book Antiqua"/>
          <w:color w:val="000000"/>
        </w:rPr>
        <w:t>s</w:t>
      </w:r>
      <w:r>
        <w:rPr>
          <w:rFonts w:ascii="Book Antiqua" w:eastAsia="Book Antiqua" w:hAnsi="Book Antiqua" w:cs="Book Antiqua"/>
          <w:color w:val="000000"/>
        </w:rPr>
        <w:t xml:space="preserve"> 1 and 2.</w:t>
      </w:r>
    </w:p>
    <w:p w14:paraId="06FC4BE8" w14:textId="77777777" w:rsidR="00711E15" w:rsidRDefault="00711E15" w:rsidP="00711E15">
      <w:pPr>
        <w:spacing w:line="360" w:lineRule="auto"/>
        <w:jc w:val="both"/>
      </w:pPr>
    </w:p>
    <w:p w14:paraId="09AA8ADE" w14:textId="57A41EA3" w:rsidR="00A77B3E" w:rsidRPr="00711E15" w:rsidRDefault="00D90A28">
      <w:pPr>
        <w:spacing w:line="360" w:lineRule="auto"/>
        <w:jc w:val="both"/>
        <w:rPr>
          <w:i/>
          <w:iCs/>
        </w:rPr>
      </w:pPr>
      <w:r w:rsidRPr="00711E15">
        <w:rPr>
          <w:rFonts w:ascii="Book Antiqua" w:eastAsia="Book Antiqua" w:hAnsi="Book Antiqua" w:cs="Book Antiqua"/>
          <w:b/>
          <w:bCs/>
          <w:i/>
          <w:iCs/>
          <w:color w:val="000000"/>
        </w:rPr>
        <w:t xml:space="preserve">Comparison of </w:t>
      </w:r>
      <w:r w:rsidR="00F11811">
        <w:rPr>
          <w:rFonts w:ascii="Book Antiqua" w:eastAsia="Book Antiqua" w:hAnsi="Book Antiqua" w:cs="Book Antiqua"/>
          <w:b/>
          <w:bCs/>
          <w:i/>
          <w:iCs/>
          <w:color w:val="000000"/>
        </w:rPr>
        <w:t xml:space="preserve">the </w:t>
      </w:r>
      <w:r w:rsidRPr="00711E15">
        <w:rPr>
          <w:rFonts w:ascii="Book Antiqua" w:eastAsia="Book Antiqua" w:hAnsi="Book Antiqua" w:cs="Book Antiqua"/>
          <w:b/>
          <w:bCs/>
          <w:i/>
          <w:iCs/>
          <w:color w:val="000000"/>
        </w:rPr>
        <w:t xml:space="preserve">therapeutic effect between </w:t>
      </w:r>
      <w:r w:rsidR="00F11811">
        <w:rPr>
          <w:rFonts w:ascii="Book Antiqua" w:eastAsia="Book Antiqua" w:hAnsi="Book Antiqua" w:cs="Book Antiqua"/>
          <w:b/>
          <w:bCs/>
          <w:i/>
          <w:iCs/>
          <w:color w:val="000000"/>
        </w:rPr>
        <w:t xml:space="preserve">the </w:t>
      </w:r>
      <w:r w:rsidRPr="00711E15">
        <w:rPr>
          <w:rFonts w:ascii="Book Antiqua" w:eastAsia="Book Antiqua" w:hAnsi="Book Antiqua" w:cs="Book Antiqua"/>
          <w:b/>
          <w:bCs/>
          <w:i/>
          <w:iCs/>
          <w:color w:val="000000"/>
        </w:rPr>
        <w:t>two groups of patients</w:t>
      </w:r>
    </w:p>
    <w:p w14:paraId="6E9E28E2" w14:textId="1E51D88A" w:rsidR="00A77B3E" w:rsidRDefault="00D90A28" w:rsidP="00711E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After treatment, the cure rate, improvement rate and ineffectiveness </w:t>
      </w:r>
      <w:r w:rsidR="00F11811">
        <w:rPr>
          <w:rFonts w:ascii="Book Antiqua" w:eastAsia="Book Antiqua" w:hAnsi="Book Antiqua" w:cs="Book Antiqua"/>
          <w:color w:val="000000"/>
        </w:rPr>
        <w:t>in the</w:t>
      </w:r>
      <w:r>
        <w:rPr>
          <w:rFonts w:ascii="Book Antiqua" w:eastAsia="Book Antiqua" w:hAnsi="Book Antiqua" w:cs="Book Antiqua"/>
          <w:color w:val="000000"/>
        </w:rPr>
        <w:t xml:space="preserve"> alprostadil group were 64.00%, 28.00% and 8.00%, respectively, while those </w:t>
      </w:r>
      <w:r w:rsidR="00F11811">
        <w:rPr>
          <w:rFonts w:ascii="Book Antiqua" w:eastAsia="Book Antiqua" w:hAnsi="Book Antiqua" w:cs="Book Antiqua"/>
          <w:color w:val="000000"/>
        </w:rPr>
        <w:t>in the</w:t>
      </w:r>
      <w:r>
        <w:rPr>
          <w:rFonts w:ascii="Book Antiqua" w:eastAsia="Book Antiqua" w:hAnsi="Book Antiqua" w:cs="Book Antiqua"/>
          <w:color w:val="000000"/>
        </w:rPr>
        <w:t xml:space="preserve"> control group were 42.00%, 44.00% and 14.00%, respectively. The clinical effect </w:t>
      </w:r>
      <w:r w:rsidR="00F11811">
        <w:rPr>
          <w:rFonts w:ascii="Book Antiqua" w:eastAsia="Book Antiqua" w:hAnsi="Book Antiqua" w:cs="Book Antiqua"/>
          <w:color w:val="000000"/>
        </w:rPr>
        <w:t>in the</w:t>
      </w:r>
      <w:r>
        <w:rPr>
          <w:rFonts w:ascii="Book Antiqua" w:eastAsia="Book Antiqua" w:hAnsi="Book Antiqua" w:cs="Book Antiqua"/>
          <w:color w:val="000000"/>
        </w:rPr>
        <w:t xml:space="preserve"> alprostadil group was superior to that </w:t>
      </w:r>
      <w:r w:rsidR="00F11811">
        <w:rPr>
          <w:rFonts w:ascii="Book Antiqua" w:eastAsia="Book Antiqua" w:hAnsi="Book Antiqua" w:cs="Book Antiqua"/>
          <w:color w:val="000000"/>
        </w:rPr>
        <w:t>in the</w:t>
      </w:r>
      <w:r>
        <w:rPr>
          <w:rFonts w:ascii="Book Antiqua" w:eastAsia="Book Antiqua" w:hAnsi="Book Antiqua" w:cs="Book Antiqua"/>
          <w:color w:val="000000"/>
        </w:rPr>
        <w:t xml:space="preserve"> control group (</w:t>
      </w:r>
      <w:r w:rsidRPr="00711E15">
        <w:rPr>
          <w:rFonts w:ascii="Book Antiqua" w:eastAsia="Book Antiqua" w:hAnsi="Book Antiqua" w:cs="Book Antiqua"/>
          <w:i/>
          <w:iCs/>
          <w:color w:val="000000"/>
        </w:rPr>
        <w:t>P</w:t>
      </w:r>
      <w:r w:rsidR="00711E15">
        <w:rPr>
          <w:rFonts w:ascii="Book Antiqua" w:eastAsia="Book Antiqua" w:hAnsi="Book Antiqua" w:cs="Book Antiqua"/>
          <w:color w:val="000000"/>
        </w:rPr>
        <w:t xml:space="preserve"> </w:t>
      </w:r>
      <w:r>
        <w:rPr>
          <w:rFonts w:ascii="Book Antiqua" w:eastAsia="Book Antiqua" w:hAnsi="Book Antiqua" w:cs="Book Antiqua"/>
          <w:color w:val="000000"/>
        </w:rPr>
        <w:t>&lt;</w:t>
      </w:r>
      <w:r w:rsidR="00711E15">
        <w:rPr>
          <w:rFonts w:ascii="Book Antiqua" w:eastAsia="Book Antiqua" w:hAnsi="Book Antiqua" w:cs="Book Antiqua"/>
          <w:color w:val="000000"/>
        </w:rPr>
        <w:t xml:space="preserve"> </w:t>
      </w:r>
      <w:r>
        <w:rPr>
          <w:rFonts w:ascii="Book Antiqua" w:eastAsia="Book Antiqua" w:hAnsi="Book Antiqua" w:cs="Book Antiqua"/>
          <w:color w:val="000000"/>
        </w:rPr>
        <w:t xml:space="preserve">0.05), as </w:t>
      </w:r>
      <w:r w:rsidR="00F11811">
        <w:rPr>
          <w:rFonts w:ascii="Book Antiqua" w:eastAsia="Book Antiqua" w:hAnsi="Book Antiqua" w:cs="Book Antiqua"/>
          <w:color w:val="000000"/>
        </w:rPr>
        <w:t>shown</w:t>
      </w:r>
      <w:r>
        <w:rPr>
          <w:rFonts w:ascii="Book Antiqua" w:eastAsia="Book Antiqua" w:hAnsi="Book Antiqua" w:cs="Book Antiqua"/>
          <w:color w:val="000000"/>
        </w:rPr>
        <w:t xml:space="preserve"> in Table 4.</w:t>
      </w:r>
    </w:p>
    <w:p w14:paraId="1DD7DE5B" w14:textId="77777777" w:rsidR="00711E15" w:rsidRDefault="00711E15" w:rsidP="00711E15">
      <w:pPr>
        <w:spacing w:line="360" w:lineRule="auto"/>
        <w:jc w:val="both"/>
      </w:pPr>
    </w:p>
    <w:p w14:paraId="449355D2" w14:textId="7D7A1003" w:rsidR="00A77B3E" w:rsidRPr="00711E15" w:rsidRDefault="00D90A28">
      <w:pPr>
        <w:spacing w:line="360" w:lineRule="auto"/>
        <w:jc w:val="both"/>
        <w:rPr>
          <w:i/>
          <w:iCs/>
        </w:rPr>
      </w:pPr>
      <w:r w:rsidRPr="00711E15">
        <w:rPr>
          <w:rFonts w:ascii="Book Antiqua" w:eastAsia="Book Antiqua" w:hAnsi="Book Antiqua" w:cs="Book Antiqua"/>
          <w:b/>
          <w:bCs/>
          <w:i/>
          <w:iCs/>
          <w:color w:val="000000"/>
        </w:rPr>
        <w:t>Comparison of urine volume recovery time and adverse reactions between the two groups</w:t>
      </w:r>
    </w:p>
    <w:p w14:paraId="63502C88" w14:textId="51199CAA" w:rsidR="00A77B3E" w:rsidRDefault="00D90A28" w:rsidP="00711E15">
      <w:pPr>
        <w:spacing w:line="360" w:lineRule="auto"/>
        <w:jc w:val="both"/>
      </w:pPr>
      <w:r>
        <w:rPr>
          <w:rFonts w:ascii="Book Antiqua" w:eastAsia="Book Antiqua" w:hAnsi="Book Antiqua" w:cs="Book Antiqua"/>
          <w:color w:val="000000"/>
        </w:rPr>
        <w:t>The recovery time of urine volume in the alprostadil group was 9.1 ± 2.0 d, which was lower than that in the control group (10.6 ± 2.5</w:t>
      </w:r>
      <w:r w:rsidR="00711E15" w:rsidRPr="00711E15">
        <w:rPr>
          <w:rFonts w:ascii="Book Antiqua" w:eastAsia="Book Antiqua" w:hAnsi="Book Antiqua" w:cs="Book Antiqua"/>
          <w:color w:val="000000"/>
        </w:rPr>
        <w:t xml:space="preserve"> </w:t>
      </w:r>
      <w:r w:rsidR="00711E15">
        <w:rPr>
          <w:rFonts w:ascii="Book Antiqua" w:eastAsia="Book Antiqua" w:hAnsi="Book Antiqua" w:cs="Book Antiqua"/>
          <w:color w:val="000000"/>
        </w:rPr>
        <w:t>d</w:t>
      </w:r>
      <w:r>
        <w:rPr>
          <w:rFonts w:ascii="Book Antiqua" w:eastAsia="Book Antiqua" w:hAnsi="Book Antiqua" w:cs="Book Antiqua"/>
          <w:color w:val="000000"/>
        </w:rPr>
        <w:t>), and the difference was statistically significant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&lt; 0.05), while the incidence of adverse reactions in the alprostadil group was not significantly different </w:t>
      </w:r>
      <w:r w:rsidR="00F11811">
        <w:rPr>
          <w:rFonts w:ascii="Book Antiqua" w:eastAsia="Book Antiqua" w:hAnsi="Book Antiqua" w:cs="Book Antiqua"/>
          <w:color w:val="000000"/>
        </w:rPr>
        <w:t xml:space="preserve">to </w:t>
      </w:r>
      <w:r>
        <w:rPr>
          <w:rFonts w:ascii="Book Antiqua" w:eastAsia="Book Antiqua" w:hAnsi="Book Antiqua" w:cs="Book Antiqua"/>
          <w:color w:val="000000"/>
        </w:rPr>
        <w:t>that in the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&gt; 0.05), as </w:t>
      </w:r>
      <w:r w:rsidR="00F11811">
        <w:rPr>
          <w:rFonts w:ascii="Book Antiqua" w:eastAsia="Book Antiqua" w:hAnsi="Book Antiqua" w:cs="Book Antiqua"/>
          <w:color w:val="000000"/>
        </w:rPr>
        <w:t>shown</w:t>
      </w:r>
      <w:r>
        <w:rPr>
          <w:rFonts w:ascii="Book Antiqua" w:eastAsia="Book Antiqua" w:hAnsi="Book Antiqua" w:cs="Book Antiqua"/>
          <w:color w:val="000000"/>
        </w:rPr>
        <w:t xml:space="preserve"> in Table 5.</w:t>
      </w:r>
    </w:p>
    <w:p w14:paraId="15C9560B" w14:textId="77777777" w:rsidR="00A77B3E" w:rsidRDefault="00A77B3E" w:rsidP="00711E15">
      <w:pPr>
        <w:spacing w:line="360" w:lineRule="auto"/>
        <w:jc w:val="both"/>
      </w:pPr>
    </w:p>
    <w:p w14:paraId="67F6A867" w14:textId="77777777" w:rsidR="00A77B3E" w:rsidRDefault="00D90A28">
      <w:pPr>
        <w:spacing w:line="360" w:lineRule="auto"/>
        <w:jc w:val="both"/>
      </w:pPr>
      <w:r>
        <w:rPr>
          <w:rFonts w:ascii="Book Antiqua" w:eastAsia="Book Antiqua" w:hAnsi="Book Antiqua" w:cs="Book Antiqua"/>
          <w:b/>
          <w:caps/>
          <w:color w:val="000000"/>
          <w:u w:val="single"/>
        </w:rPr>
        <w:t>DISCUSSION</w:t>
      </w:r>
    </w:p>
    <w:p w14:paraId="3EB64B2B" w14:textId="7C9A15E8" w:rsidR="00A77B3E" w:rsidRDefault="00F11811" w:rsidP="00711E15">
      <w:pPr>
        <w:spacing w:line="360" w:lineRule="auto"/>
        <w:jc w:val="both"/>
      </w:pPr>
      <w:r>
        <w:rPr>
          <w:rFonts w:ascii="Book Antiqua" w:eastAsia="Book Antiqua" w:hAnsi="Book Antiqua" w:cs="Book Antiqua"/>
          <w:color w:val="000000"/>
        </w:rPr>
        <w:t xml:space="preserve">The </w:t>
      </w:r>
      <w:r w:rsidR="00D90A28">
        <w:rPr>
          <w:rFonts w:ascii="Book Antiqua" w:eastAsia="Book Antiqua" w:hAnsi="Book Antiqua" w:cs="Book Antiqua"/>
          <w:color w:val="000000"/>
        </w:rPr>
        <w:t>ICU is a place to rescue severe</w:t>
      </w:r>
      <w:r>
        <w:rPr>
          <w:rFonts w:ascii="Book Antiqua" w:eastAsia="Book Antiqua" w:hAnsi="Book Antiqua" w:cs="Book Antiqua"/>
          <w:color w:val="000000"/>
        </w:rPr>
        <w:t>ly ill</w:t>
      </w:r>
      <w:r w:rsidR="00D90A28">
        <w:rPr>
          <w:rFonts w:ascii="Book Antiqua" w:eastAsia="Book Antiqua" w:hAnsi="Book Antiqua" w:cs="Book Antiqua"/>
          <w:color w:val="000000"/>
        </w:rPr>
        <w:t xml:space="preserve"> patients, and most </w:t>
      </w:r>
      <w:r>
        <w:rPr>
          <w:rFonts w:ascii="Book Antiqua" w:eastAsia="Book Antiqua" w:hAnsi="Book Antiqua" w:cs="Book Antiqua"/>
          <w:color w:val="000000"/>
        </w:rPr>
        <w:t xml:space="preserve">patients </w:t>
      </w:r>
      <w:r w:rsidR="00D90A28">
        <w:rPr>
          <w:rFonts w:ascii="Book Antiqua" w:eastAsia="Book Antiqua" w:hAnsi="Book Antiqua" w:cs="Book Antiqua"/>
          <w:color w:val="000000"/>
        </w:rPr>
        <w:t xml:space="preserve">suffer from multiple organ failure. It has been reported that the mortality rate of patients with more than 2 </w:t>
      </w:r>
      <w:r>
        <w:rPr>
          <w:rFonts w:ascii="Book Antiqua" w:eastAsia="Book Antiqua" w:hAnsi="Book Antiqua" w:cs="Book Antiqua"/>
          <w:color w:val="000000"/>
        </w:rPr>
        <w:t xml:space="preserve">failed </w:t>
      </w:r>
      <w:r w:rsidR="00D90A28">
        <w:rPr>
          <w:rFonts w:ascii="Book Antiqua" w:eastAsia="Book Antiqua" w:hAnsi="Book Antiqua" w:cs="Book Antiqua"/>
          <w:color w:val="000000"/>
        </w:rPr>
        <w:t>organ</w:t>
      </w:r>
      <w:r>
        <w:rPr>
          <w:rFonts w:ascii="Book Antiqua" w:eastAsia="Book Antiqua" w:hAnsi="Book Antiqua" w:cs="Book Antiqua"/>
          <w:color w:val="000000"/>
        </w:rPr>
        <w:t>s</w:t>
      </w:r>
      <w:r w:rsidR="00D90A28">
        <w:rPr>
          <w:rFonts w:ascii="Book Antiqua" w:eastAsia="Book Antiqua" w:hAnsi="Book Antiqua" w:cs="Book Antiqua"/>
          <w:color w:val="000000"/>
        </w:rPr>
        <w:t xml:space="preserve"> is more than </w:t>
      </w:r>
      <w:r>
        <w:rPr>
          <w:rFonts w:ascii="Book Antiqua" w:eastAsia="Book Antiqua" w:hAnsi="Book Antiqua" w:cs="Book Antiqua"/>
          <w:color w:val="000000"/>
        </w:rPr>
        <w:t>50%</w:t>
      </w:r>
      <w:r w:rsidR="00D90A28">
        <w:rPr>
          <w:rFonts w:ascii="Book Antiqua" w:eastAsia="Book Antiqua" w:hAnsi="Book Antiqua" w:cs="Book Antiqua"/>
          <w:color w:val="000000"/>
        </w:rPr>
        <w:t xml:space="preserve">, and that of patients with more than 4 </w:t>
      </w:r>
      <w:r>
        <w:rPr>
          <w:rFonts w:ascii="Book Antiqua" w:eastAsia="Book Antiqua" w:hAnsi="Book Antiqua" w:cs="Book Antiqua"/>
          <w:color w:val="000000"/>
        </w:rPr>
        <w:t xml:space="preserve">failed </w:t>
      </w:r>
      <w:r w:rsidR="00D90A28">
        <w:rPr>
          <w:rFonts w:ascii="Book Antiqua" w:eastAsia="Book Antiqua" w:hAnsi="Book Antiqua" w:cs="Book Antiqua"/>
          <w:color w:val="000000"/>
        </w:rPr>
        <w:t>organ</w:t>
      </w:r>
      <w:r>
        <w:rPr>
          <w:rFonts w:ascii="Book Antiqua" w:eastAsia="Book Antiqua" w:hAnsi="Book Antiqua" w:cs="Book Antiqua"/>
          <w:color w:val="000000"/>
        </w:rPr>
        <w:t>s</w:t>
      </w:r>
      <w:r w:rsidR="00D90A28">
        <w:rPr>
          <w:rFonts w:ascii="Book Antiqua" w:eastAsia="Book Antiqua" w:hAnsi="Book Antiqua" w:cs="Book Antiqua"/>
          <w:color w:val="000000"/>
        </w:rPr>
        <w:t xml:space="preserve"> is 100%, which seriously affects the quality of life and safety of patients</w:t>
      </w:r>
      <w:r w:rsidR="00D90A28">
        <w:rPr>
          <w:rFonts w:ascii="Book Antiqua" w:eastAsia="Book Antiqua" w:hAnsi="Book Antiqua" w:cs="Book Antiqua"/>
          <w:color w:val="000000"/>
          <w:vertAlign w:val="superscript"/>
        </w:rPr>
        <w:t>[3</w:t>
      </w:r>
      <w:r w:rsidR="00F803C8">
        <w:rPr>
          <w:rFonts w:ascii="Book Antiqua" w:eastAsia="Book Antiqua" w:hAnsi="Book Antiqua" w:cs="Book Antiqua"/>
          <w:color w:val="000000"/>
          <w:vertAlign w:val="superscript"/>
        </w:rPr>
        <w:t>,</w:t>
      </w:r>
      <w:r w:rsidR="00D90A28">
        <w:rPr>
          <w:rFonts w:ascii="Book Antiqua" w:eastAsia="Book Antiqua" w:hAnsi="Book Antiqua" w:cs="Book Antiqua"/>
          <w:color w:val="000000"/>
          <w:vertAlign w:val="superscript"/>
        </w:rPr>
        <w:t>4]</w:t>
      </w:r>
      <w:r w:rsidR="00D90A28">
        <w:rPr>
          <w:rFonts w:ascii="Book Antiqua" w:eastAsia="Book Antiqua" w:hAnsi="Book Antiqua" w:cs="Book Antiqua"/>
          <w:color w:val="000000"/>
        </w:rPr>
        <w:t xml:space="preserve">. Studies have shown that the release of proinflammatory mediators </w:t>
      </w:r>
      <w:r>
        <w:rPr>
          <w:rFonts w:ascii="Book Antiqua" w:eastAsia="Book Antiqua" w:hAnsi="Book Antiqua" w:cs="Book Antiqua"/>
          <w:color w:val="000000"/>
        </w:rPr>
        <w:t xml:space="preserve">is </w:t>
      </w:r>
      <w:r w:rsidR="00D90A28">
        <w:rPr>
          <w:rFonts w:ascii="Book Antiqua" w:eastAsia="Book Antiqua" w:hAnsi="Book Antiqua" w:cs="Book Antiqua"/>
          <w:color w:val="000000"/>
        </w:rPr>
        <w:t>increase</w:t>
      </w:r>
      <w:r>
        <w:rPr>
          <w:rFonts w:ascii="Book Antiqua" w:eastAsia="Book Antiqua" w:hAnsi="Book Antiqua" w:cs="Book Antiqua"/>
          <w:color w:val="000000"/>
        </w:rPr>
        <w:t>d</w:t>
      </w:r>
      <w:r w:rsidR="00D90A28">
        <w:rPr>
          <w:rFonts w:ascii="Book Antiqua" w:eastAsia="Book Antiqua" w:hAnsi="Book Antiqua" w:cs="Book Antiqua"/>
          <w:color w:val="000000"/>
        </w:rPr>
        <w:t xml:space="preserve"> in severe</w:t>
      </w:r>
      <w:r>
        <w:rPr>
          <w:rFonts w:ascii="Book Antiqua" w:eastAsia="Book Antiqua" w:hAnsi="Book Antiqua" w:cs="Book Antiqua"/>
          <w:color w:val="000000"/>
        </w:rPr>
        <w:t>ly ill</w:t>
      </w:r>
      <w:r w:rsidR="00D90A28">
        <w:rPr>
          <w:rFonts w:ascii="Book Antiqua" w:eastAsia="Book Antiqua" w:hAnsi="Book Antiqua" w:cs="Book Antiqua"/>
          <w:color w:val="000000"/>
        </w:rPr>
        <w:t xml:space="preserve"> patients, and then tissue replacement downregulates the release of proinflammatory mediators. Generally, the concentration of local inflammatory mediators </w:t>
      </w:r>
      <w:r>
        <w:rPr>
          <w:rFonts w:ascii="Book Antiqua" w:eastAsia="Book Antiqua" w:hAnsi="Book Antiqua" w:cs="Book Antiqua"/>
          <w:color w:val="000000"/>
        </w:rPr>
        <w:t xml:space="preserve">is </w:t>
      </w:r>
      <w:r w:rsidR="00D90A28">
        <w:rPr>
          <w:rFonts w:ascii="Book Antiqua" w:eastAsia="Book Antiqua" w:hAnsi="Book Antiqua" w:cs="Book Antiqua"/>
          <w:color w:val="000000"/>
        </w:rPr>
        <w:t xml:space="preserve">higher than the concentration in the circulation </w:t>
      </w:r>
      <w:r>
        <w:rPr>
          <w:rFonts w:ascii="Book Antiqua" w:eastAsia="Book Antiqua" w:hAnsi="Book Antiqua" w:cs="Book Antiqua"/>
          <w:color w:val="000000"/>
        </w:rPr>
        <w:t xml:space="preserve">and </w:t>
      </w:r>
      <w:r w:rsidR="00D90A28">
        <w:rPr>
          <w:rFonts w:ascii="Book Antiqua" w:eastAsia="Book Antiqua" w:hAnsi="Book Antiqua" w:cs="Book Antiqua"/>
          <w:color w:val="000000"/>
        </w:rPr>
        <w:t>does not lead to destruction of the body</w:t>
      </w:r>
      <w:r w:rsidR="00203923">
        <w:rPr>
          <w:rFonts w:ascii="Book Antiqua" w:eastAsia="Book Antiqua" w:hAnsi="Book Antiqua" w:cs="Book Antiqua"/>
          <w:color w:val="000000"/>
        </w:rPr>
        <w:t>’</w:t>
      </w:r>
      <w:r w:rsidR="00D90A28">
        <w:rPr>
          <w:rFonts w:ascii="Book Antiqua" w:eastAsia="Book Antiqua" w:hAnsi="Book Antiqua" w:cs="Book Antiqua"/>
          <w:color w:val="000000"/>
        </w:rPr>
        <w:t>s inflammatory response</w:t>
      </w:r>
      <w:r>
        <w:rPr>
          <w:rFonts w:ascii="Book Antiqua" w:eastAsia="Book Antiqua" w:hAnsi="Book Antiqua" w:cs="Book Antiqua"/>
          <w:color w:val="000000"/>
        </w:rPr>
        <w:t>. However</w:t>
      </w:r>
      <w:r w:rsidR="00D90A28">
        <w:rPr>
          <w:rFonts w:ascii="Book Antiqua" w:eastAsia="Book Antiqua" w:hAnsi="Book Antiqua" w:cs="Book Antiqua"/>
          <w:color w:val="000000"/>
        </w:rPr>
        <w:t xml:space="preserve">, with aggravation of the disease, the local proinflammatory response cannot resist the invasion and will mobilize the systemic defense mechanism, and the excessive and long-lasting release of </w:t>
      </w:r>
      <w:r>
        <w:rPr>
          <w:rFonts w:ascii="Book Antiqua" w:eastAsia="Book Antiqua" w:hAnsi="Book Antiqua" w:cs="Book Antiqua"/>
          <w:color w:val="000000"/>
        </w:rPr>
        <w:t xml:space="preserve">the </w:t>
      </w:r>
      <w:r w:rsidR="00D90A28">
        <w:rPr>
          <w:rFonts w:ascii="Book Antiqua" w:eastAsia="Book Antiqua" w:hAnsi="Book Antiqua" w:cs="Book Antiqua"/>
          <w:color w:val="000000"/>
        </w:rPr>
        <w:t>proinflammatory response may destroy the homeostasis of the human body and form a systemic inflammatory cascade reaction, eventually causing cell damage, endothelial cell dysfunction, increased microvascular permeability, microcirculation disorder, and changes in the body</w:t>
      </w:r>
      <w:r w:rsidR="00203923">
        <w:rPr>
          <w:rFonts w:ascii="Book Antiqua" w:eastAsia="Book Antiqua" w:hAnsi="Book Antiqua" w:cs="Book Antiqua"/>
          <w:color w:val="000000"/>
        </w:rPr>
        <w:t>’</w:t>
      </w:r>
      <w:r w:rsidR="00D90A28">
        <w:rPr>
          <w:rFonts w:ascii="Book Antiqua" w:eastAsia="Book Antiqua" w:hAnsi="Book Antiqua" w:cs="Book Antiqua"/>
          <w:color w:val="000000"/>
        </w:rPr>
        <w:t>s coagulation system, which cannot restore the stability of the body</w:t>
      </w:r>
      <w:r w:rsidR="00203923">
        <w:rPr>
          <w:rFonts w:ascii="Book Antiqua" w:eastAsia="Book Antiqua" w:hAnsi="Book Antiqua" w:cs="Book Antiqua"/>
          <w:color w:val="000000"/>
        </w:rPr>
        <w:t>’</w:t>
      </w:r>
      <w:r w:rsidR="00D90A28">
        <w:rPr>
          <w:rFonts w:ascii="Book Antiqua" w:eastAsia="Book Antiqua" w:hAnsi="Book Antiqua" w:cs="Book Antiqua"/>
          <w:color w:val="000000"/>
        </w:rPr>
        <w:t>s internal environment and have a serious impact on the safety of patients</w:t>
      </w:r>
      <w:r w:rsidR="00D90A28">
        <w:rPr>
          <w:rFonts w:ascii="Book Antiqua" w:eastAsia="Book Antiqua" w:hAnsi="Book Antiqua" w:cs="Book Antiqua"/>
          <w:color w:val="000000"/>
          <w:vertAlign w:val="superscript"/>
        </w:rPr>
        <w:t>[5</w:t>
      </w:r>
      <w:r w:rsidR="00F803C8">
        <w:rPr>
          <w:rFonts w:ascii="Book Antiqua" w:eastAsia="Book Antiqua" w:hAnsi="Book Antiqua" w:cs="Book Antiqua"/>
          <w:color w:val="000000"/>
          <w:vertAlign w:val="superscript"/>
        </w:rPr>
        <w:t>,</w:t>
      </w:r>
      <w:r w:rsidR="00D90A28">
        <w:rPr>
          <w:rFonts w:ascii="Book Antiqua" w:eastAsia="Book Antiqua" w:hAnsi="Book Antiqua" w:cs="Book Antiqua"/>
          <w:color w:val="000000"/>
          <w:vertAlign w:val="superscript"/>
        </w:rPr>
        <w:t>6]</w:t>
      </w:r>
      <w:r w:rsidR="00D90A28">
        <w:rPr>
          <w:rFonts w:ascii="Book Antiqua" w:eastAsia="Book Antiqua" w:hAnsi="Book Antiqua" w:cs="Book Antiqua"/>
          <w:color w:val="000000"/>
        </w:rPr>
        <w:t>. Therefore, in the treatment of severe</w:t>
      </w:r>
      <w:r>
        <w:rPr>
          <w:rFonts w:ascii="Book Antiqua" w:eastAsia="Book Antiqua" w:hAnsi="Book Antiqua" w:cs="Book Antiqua"/>
          <w:color w:val="000000"/>
        </w:rPr>
        <w:t>ly ill</w:t>
      </w:r>
      <w:r w:rsidR="00D90A28">
        <w:rPr>
          <w:rFonts w:ascii="Book Antiqua" w:eastAsia="Book Antiqua" w:hAnsi="Book Antiqua" w:cs="Book Antiqua"/>
          <w:color w:val="000000"/>
        </w:rPr>
        <w:t xml:space="preserve"> patients, it is necessary not only to provide effective nutritional support to avoid aggravating the burden of organ function, but also to carry out active treatment </w:t>
      </w:r>
      <w:r>
        <w:rPr>
          <w:rFonts w:ascii="Book Antiqua" w:eastAsia="Book Antiqua" w:hAnsi="Book Antiqua" w:cs="Book Antiqua"/>
          <w:color w:val="000000"/>
        </w:rPr>
        <w:t>of</w:t>
      </w:r>
      <w:r w:rsidR="00D90A28">
        <w:rPr>
          <w:rFonts w:ascii="Book Antiqua" w:eastAsia="Book Antiqua" w:hAnsi="Book Antiqua" w:cs="Book Antiqua"/>
          <w:color w:val="000000"/>
        </w:rPr>
        <w:t xml:space="preserve"> anti-inflammatory mediators in the body. Animal experiments have confirmed that the uncontrolled inflammatory response causes the occurrence of </w:t>
      </w:r>
      <w:r w:rsidR="00D90A28" w:rsidRPr="00A60F6C">
        <w:rPr>
          <w:rFonts w:ascii="Book Antiqua" w:eastAsia="Book Antiqua" w:hAnsi="Book Antiqua" w:cs="Book Antiqua"/>
          <w:color w:val="000000"/>
        </w:rPr>
        <w:t>MODS</w:t>
      </w:r>
      <w:r>
        <w:rPr>
          <w:rFonts w:ascii="Book Antiqua" w:eastAsia="Book Antiqua" w:hAnsi="Book Antiqua" w:cs="Book Antiqua"/>
          <w:color w:val="000000"/>
        </w:rPr>
        <w:t>; therefore</w:t>
      </w:r>
      <w:r w:rsidR="00D90A28">
        <w:rPr>
          <w:rFonts w:ascii="Book Antiqua" w:eastAsia="Book Antiqua" w:hAnsi="Book Antiqua" w:cs="Book Antiqua"/>
          <w:color w:val="000000"/>
        </w:rPr>
        <w:t>, it is of great significance to improve the prognosis of patients by effectively removing toxins and inflammatory mediators from the body</w:t>
      </w:r>
      <w:r w:rsidR="00D90A28">
        <w:rPr>
          <w:rFonts w:ascii="Book Antiqua" w:eastAsia="Book Antiqua" w:hAnsi="Book Antiqua" w:cs="Book Antiqua"/>
          <w:color w:val="000000"/>
          <w:vertAlign w:val="superscript"/>
        </w:rPr>
        <w:t>[7</w:t>
      </w:r>
      <w:r w:rsidR="00F803C8">
        <w:rPr>
          <w:rFonts w:ascii="Book Antiqua" w:eastAsia="Book Antiqua" w:hAnsi="Book Antiqua" w:cs="Book Antiqua"/>
          <w:color w:val="000000"/>
          <w:vertAlign w:val="superscript"/>
        </w:rPr>
        <w:t>,</w:t>
      </w:r>
      <w:r w:rsidR="00D90A28">
        <w:rPr>
          <w:rFonts w:ascii="Book Antiqua" w:eastAsia="Book Antiqua" w:hAnsi="Book Antiqua" w:cs="Book Antiqua"/>
          <w:color w:val="000000"/>
          <w:vertAlign w:val="superscript"/>
        </w:rPr>
        <w:t>8]</w:t>
      </w:r>
      <w:r w:rsidR="00D90A28">
        <w:rPr>
          <w:rFonts w:ascii="Book Antiqua" w:eastAsia="Book Antiqua" w:hAnsi="Book Antiqua" w:cs="Book Antiqua"/>
          <w:color w:val="000000"/>
        </w:rPr>
        <w:t>.</w:t>
      </w:r>
    </w:p>
    <w:p w14:paraId="726E86DC" w14:textId="151CC482" w:rsidR="00A77B3E" w:rsidRDefault="00D90A28" w:rsidP="00F803C8">
      <w:pPr>
        <w:spacing w:line="360" w:lineRule="auto"/>
        <w:ind w:firstLineChars="100" w:firstLine="240"/>
        <w:jc w:val="both"/>
      </w:pPr>
      <w:r>
        <w:rPr>
          <w:rFonts w:ascii="Book Antiqua" w:eastAsia="Book Antiqua" w:hAnsi="Book Antiqua" w:cs="Book Antiqua"/>
          <w:color w:val="000000"/>
        </w:rPr>
        <w:t xml:space="preserve">At present, hemodialysis </w:t>
      </w:r>
      <w:r w:rsidR="00A60F6C">
        <w:rPr>
          <w:rFonts w:ascii="Book Antiqua" w:eastAsia="Book Antiqua" w:hAnsi="Book Antiqua" w:cs="Book Antiqua"/>
          <w:color w:val="000000"/>
        </w:rPr>
        <w:t>is</w:t>
      </w:r>
      <w:r>
        <w:rPr>
          <w:rFonts w:ascii="Book Antiqua" w:eastAsia="Book Antiqua" w:hAnsi="Book Antiqua" w:cs="Book Antiqua"/>
          <w:color w:val="000000"/>
        </w:rPr>
        <w:t xml:space="preserve"> </w:t>
      </w:r>
      <w:r w:rsidR="00AD53EF">
        <w:rPr>
          <w:rFonts w:ascii="Book Antiqua" w:eastAsia="Book Antiqua" w:hAnsi="Book Antiqua" w:cs="Book Antiqua"/>
          <w:color w:val="000000"/>
        </w:rPr>
        <w:t>an</w:t>
      </w:r>
      <w:r>
        <w:rPr>
          <w:rFonts w:ascii="Book Antiqua" w:eastAsia="Book Antiqua" w:hAnsi="Book Antiqua" w:cs="Book Antiqua"/>
          <w:color w:val="000000"/>
        </w:rPr>
        <w:t xml:space="preserve"> important treatment method</w:t>
      </w:r>
      <w:r w:rsidR="00AD53EF">
        <w:rPr>
          <w:rFonts w:ascii="Book Antiqua" w:eastAsia="Book Antiqua" w:hAnsi="Book Antiqua" w:cs="Book Antiqua"/>
          <w:color w:val="000000"/>
        </w:rPr>
        <w:t xml:space="preserve"> in</w:t>
      </w:r>
      <w:r>
        <w:rPr>
          <w:rFonts w:ascii="Book Antiqua" w:eastAsia="Book Antiqua" w:hAnsi="Book Antiqua" w:cs="Book Antiqua"/>
          <w:color w:val="000000"/>
        </w:rPr>
        <w:t xml:space="preserve"> severe</w:t>
      </w:r>
      <w:r w:rsidR="00AD53EF">
        <w:rPr>
          <w:rFonts w:ascii="Book Antiqua" w:eastAsia="Book Antiqua" w:hAnsi="Book Antiqua" w:cs="Book Antiqua"/>
          <w:color w:val="000000"/>
        </w:rPr>
        <w:t>ly ill</w:t>
      </w:r>
      <w:r>
        <w:rPr>
          <w:rFonts w:ascii="Book Antiqua" w:eastAsia="Book Antiqua" w:hAnsi="Book Antiqua" w:cs="Book Antiqua"/>
          <w:color w:val="000000"/>
        </w:rPr>
        <w:t xml:space="preserve"> patients, which can remove endotoxin substances, filter excess water, and prolong the survival time of patients. CVVH treatment has become </w:t>
      </w:r>
      <w:r w:rsidR="00AD53EF">
        <w:rPr>
          <w:rFonts w:ascii="Book Antiqua" w:eastAsia="Book Antiqua" w:hAnsi="Book Antiqua" w:cs="Book Antiqua"/>
          <w:color w:val="000000"/>
        </w:rPr>
        <w:t>a</w:t>
      </w:r>
      <w:r>
        <w:rPr>
          <w:rFonts w:ascii="Book Antiqua" w:eastAsia="Book Antiqua" w:hAnsi="Book Antiqua" w:cs="Book Antiqua"/>
          <w:color w:val="000000"/>
        </w:rPr>
        <w:t xml:space="preserve"> commonly used method in clinical practice, which use</w:t>
      </w:r>
      <w:r w:rsidR="00A60F6C">
        <w:rPr>
          <w:rFonts w:ascii="Book Antiqua" w:eastAsia="Book Antiqua" w:hAnsi="Book Antiqua" w:cs="Book Antiqua"/>
          <w:color w:val="000000"/>
        </w:rPr>
        <w:t>s</w:t>
      </w:r>
      <w:r>
        <w:rPr>
          <w:rFonts w:ascii="Book Antiqua" w:eastAsia="Book Antiqua" w:hAnsi="Book Antiqua" w:cs="Book Antiqua"/>
          <w:color w:val="000000"/>
        </w:rPr>
        <w:t xml:space="preserve"> a variety of physical </w:t>
      </w:r>
      <w:r w:rsidR="00AD53EF">
        <w:rPr>
          <w:rFonts w:ascii="Book Antiqua" w:eastAsia="Book Antiqua" w:hAnsi="Book Antiqua" w:cs="Book Antiqua"/>
          <w:color w:val="000000"/>
        </w:rPr>
        <w:t>techniques</w:t>
      </w:r>
      <w:r>
        <w:rPr>
          <w:rFonts w:ascii="Book Antiqua" w:eastAsia="Book Antiqua" w:hAnsi="Book Antiqua" w:cs="Book Antiqua"/>
          <w:color w:val="000000"/>
        </w:rPr>
        <w:t xml:space="preserve"> to displace inflammatory factors </w:t>
      </w:r>
      <w:r w:rsidR="00AD53EF">
        <w:rPr>
          <w:rFonts w:ascii="Book Antiqua" w:eastAsia="Book Antiqua" w:hAnsi="Book Antiqua" w:cs="Book Antiqua"/>
          <w:color w:val="000000"/>
        </w:rPr>
        <w:t>from</w:t>
      </w:r>
      <w:r>
        <w:rPr>
          <w:rFonts w:ascii="Book Antiqua" w:eastAsia="Book Antiqua" w:hAnsi="Book Antiqua" w:cs="Book Antiqua"/>
          <w:color w:val="000000"/>
        </w:rPr>
        <w:t xml:space="preserve"> the body, and improve the lung microcirculation and oxygen carrying capacity of parenchymal cells, as well as tissue oxygen utilization, but can </w:t>
      </w:r>
      <w:r w:rsidR="00AD53EF">
        <w:rPr>
          <w:rFonts w:ascii="Book Antiqua" w:eastAsia="Book Antiqua" w:hAnsi="Book Antiqua" w:cs="Book Antiqua"/>
          <w:color w:val="000000"/>
        </w:rPr>
        <w:t xml:space="preserve">also </w:t>
      </w:r>
      <w:r>
        <w:rPr>
          <w:rFonts w:ascii="Book Antiqua" w:eastAsia="Book Antiqua" w:hAnsi="Book Antiqua" w:cs="Book Antiqua"/>
          <w:color w:val="000000"/>
        </w:rPr>
        <w:t xml:space="preserve">clear inflammatory mediators, improve endothelial cell function </w:t>
      </w:r>
      <w:r w:rsidR="00AD53EF">
        <w:rPr>
          <w:rFonts w:ascii="Book Antiqua" w:eastAsia="Book Antiqua" w:hAnsi="Book Antiqua" w:cs="Book Antiqua"/>
          <w:color w:val="000000"/>
        </w:rPr>
        <w:t>in</w:t>
      </w:r>
      <w:r>
        <w:rPr>
          <w:rFonts w:ascii="Book Antiqua" w:eastAsia="Book Antiqua" w:hAnsi="Book Antiqua" w:cs="Book Antiqua"/>
          <w:color w:val="000000"/>
        </w:rPr>
        <w:t xml:space="preserve"> patients, and </w:t>
      </w:r>
      <w:r w:rsidR="00AD53EF">
        <w:rPr>
          <w:rFonts w:ascii="Book Antiqua" w:eastAsia="Book Antiqua" w:hAnsi="Book Antiqua" w:cs="Book Antiqua"/>
          <w:color w:val="000000"/>
        </w:rPr>
        <w:t>have</w:t>
      </w:r>
      <w:r>
        <w:rPr>
          <w:rFonts w:ascii="Book Antiqua" w:eastAsia="Book Antiqua" w:hAnsi="Book Antiqua" w:cs="Book Antiqua"/>
          <w:color w:val="000000"/>
        </w:rPr>
        <w:t xml:space="preserve"> a stab</w:t>
      </w:r>
      <w:r w:rsidR="00AD53EF">
        <w:rPr>
          <w:rFonts w:ascii="Book Antiqua" w:eastAsia="Book Antiqua" w:hAnsi="Book Antiqua" w:cs="Book Antiqua"/>
          <w:color w:val="000000"/>
        </w:rPr>
        <w:t>i</w:t>
      </w:r>
      <w:r>
        <w:rPr>
          <w:rFonts w:ascii="Book Antiqua" w:eastAsia="Book Antiqua" w:hAnsi="Book Antiqua" w:cs="Book Antiqua"/>
          <w:color w:val="000000"/>
        </w:rPr>
        <w:t>l</w:t>
      </w:r>
      <w:r w:rsidR="00AD53EF">
        <w:rPr>
          <w:rFonts w:ascii="Book Antiqua" w:eastAsia="Book Antiqua" w:hAnsi="Book Antiqua" w:cs="Book Antiqua"/>
          <w:color w:val="000000"/>
        </w:rPr>
        <w:t>izing</w:t>
      </w:r>
      <w:r>
        <w:rPr>
          <w:rFonts w:ascii="Book Antiqua" w:eastAsia="Book Antiqua" w:hAnsi="Book Antiqua" w:cs="Book Antiqua"/>
          <w:color w:val="000000"/>
        </w:rPr>
        <w:t xml:space="preserve"> effect on disorder</w:t>
      </w:r>
      <w:r w:rsidR="00AD53EF">
        <w:rPr>
          <w:rFonts w:ascii="Book Antiqua" w:eastAsia="Book Antiqua" w:hAnsi="Book Antiqua" w:cs="Book Antiqua"/>
          <w:color w:val="000000"/>
        </w:rPr>
        <w:t>s</w:t>
      </w:r>
      <w:r>
        <w:rPr>
          <w:rFonts w:ascii="Book Antiqua" w:eastAsia="Book Antiqua" w:hAnsi="Book Antiqua" w:cs="Book Antiqua"/>
          <w:color w:val="000000"/>
        </w:rPr>
        <w:t xml:space="preserve"> of coagulation and fibrinolysis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w:t>
      </w:r>
      <w:r w:rsidR="00AD53EF">
        <w:rPr>
          <w:rFonts w:ascii="Book Antiqua" w:eastAsia="Book Antiqua" w:hAnsi="Book Antiqua" w:cs="Book Antiqua"/>
          <w:color w:val="000000"/>
        </w:rPr>
        <w:t>it was</w:t>
      </w:r>
      <w:r>
        <w:rPr>
          <w:rFonts w:ascii="Book Antiqua" w:eastAsia="Book Antiqua" w:hAnsi="Book Antiqua" w:cs="Book Antiqua"/>
          <w:color w:val="000000"/>
        </w:rPr>
        <w:t xml:space="preserve"> found that </w:t>
      </w:r>
      <w:r w:rsidR="00AD53EF">
        <w:rPr>
          <w:rFonts w:ascii="Book Antiqua" w:eastAsia="Book Antiqua" w:hAnsi="Book Antiqua" w:cs="Book Antiqua"/>
          <w:color w:val="000000"/>
        </w:rPr>
        <w:t>AKI</w:t>
      </w:r>
      <w:r>
        <w:rPr>
          <w:rFonts w:ascii="Book Antiqua" w:eastAsia="Book Antiqua" w:hAnsi="Book Antiqua" w:cs="Book Antiqua"/>
          <w:color w:val="000000"/>
        </w:rPr>
        <w:t xml:space="preserve"> </w:t>
      </w:r>
      <w:r w:rsidR="00AD53EF">
        <w:rPr>
          <w:rFonts w:ascii="Book Antiqua" w:eastAsia="Book Antiqua" w:hAnsi="Book Antiqua" w:cs="Book Antiqua"/>
          <w:color w:val="000000"/>
        </w:rPr>
        <w:t>can</w:t>
      </w:r>
      <w:r>
        <w:rPr>
          <w:rFonts w:ascii="Book Antiqua" w:eastAsia="Book Antiqua" w:hAnsi="Book Antiqua" w:cs="Book Antiqua"/>
          <w:color w:val="000000"/>
        </w:rPr>
        <w:t xml:space="preserve"> occur </w:t>
      </w:r>
      <w:r w:rsidR="00AD53EF">
        <w:rPr>
          <w:rFonts w:ascii="Book Antiqua" w:eastAsia="Book Antiqua" w:hAnsi="Book Antiqua" w:cs="Book Antiqua"/>
          <w:color w:val="000000"/>
        </w:rPr>
        <w:t>during</w:t>
      </w:r>
      <w:r>
        <w:rPr>
          <w:rFonts w:ascii="Book Antiqua" w:eastAsia="Book Antiqua" w:hAnsi="Book Antiqua" w:cs="Book Antiqua"/>
          <w:color w:val="000000"/>
        </w:rPr>
        <w:t xml:space="preserve"> the course of CVVH treatment, which is due to abnormal renal microcirculation, reduced peripheral vascular resistance, uneven distribution of blood flow in organs, and reduced capillary blood volume. A</w:t>
      </w:r>
      <w:r w:rsidR="00AD53EF">
        <w:rPr>
          <w:rFonts w:ascii="Book Antiqua" w:eastAsia="Book Antiqua" w:hAnsi="Book Antiqua" w:cs="Book Antiqua"/>
          <w:color w:val="000000"/>
        </w:rPr>
        <w:t>KI</w:t>
      </w:r>
      <w:r>
        <w:rPr>
          <w:rFonts w:ascii="Book Antiqua" w:eastAsia="Book Antiqua" w:hAnsi="Book Antiqua" w:cs="Book Antiqua"/>
          <w:color w:val="000000"/>
        </w:rPr>
        <w:t xml:space="preserve"> generally occurs mainly in the renal cortex and medulla, and the reduction of renal blood flow causes kidney injury, as well as the swelling of endothelial cells </w:t>
      </w:r>
      <w:r w:rsidR="00AD53EF">
        <w:rPr>
          <w:rFonts w:ascii="Book Antiqua" w:eastAsia="Book Antiqua" w:hAnsi="Book Antiqua" w:cs="Book Antiqua"/>
          <w:color w:val="000000"/>
        </w:rPr>
        <w:t xml:space="preserve">which </w:t>
      </w:r>
      <w:r>
        <w:rPr>
          <w:rFonts w:ascii="Book Antiqua" w:eastAsia="Book Antiqua" w:hAnsi="Book Antiqua" w:cs="Book Antiqua"/>
          <w:color w:val="000000"/>
        </w:rPr>
        <w:t>causes renal vascular occlusion</w:t>
      </w:r>
      <w:r>
        <w:rPr>
          <w:rFonts w:ascii="Book Antiqua" w:eastAsia="Book Antiqua" w:hAnsi="Book Antiqua" w:cs="Book Antiqua"/>
          <w:color w:val="000000"/>
          <w:vertAlign w:val="superscript"/>
        </w:rPr>
        <w:t>[10</w:t>
      </w:r>
      <w:r w:rsidR="00F803C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On the other hand, due to the expansion of endothelial cells, the reduction of vascular substances and the enhancement of vasoconstrictor substances after injury, the redistribution of renal blood flow leads to </w:t>
      </w:r>
      <w:r w:rsidR="00AD53EF">
        <w:rPr>
          <w:rFonts w:ascii="Book Antiqua" w:eastAsia="Book Antiqua" w:hAnsi="Book Antiqua" w:cs="Book Antiqua"/>
          <w:color w:val="000000"/>
        </w:rPr>
        <w:t xml:space="preserve">the </w:t>
      </w:r>
      <w:r>
        <w:rPr>
          <w:rFonts w:ascii="Book Antiqua" w:eastAsia="Book Antiqua" w:hAnsi="Book Antiqua" w:cs="Book Antiqua"/>
          <w:color w:val="000000"/>
        </w:rPr>
        <w:t xml:space="preserve">oxidative stress reaction </w:t>
      </w:r>
      <w:r w:rsidRPr="00F803C8">
        <w:rPr>
          <w:rFonts w:ascii="Book Antiqua" w:eastAsia="Book Antiqua" w:hAnsi="Book Antiqua" w:cs="Book Antiqua"/>
          <w:i/>
          <w:iCs/>
          <w:color w:val="000000"/>
        </w:rPr>
        <w:t>in vivo</w:t>
      </w:r>
      <w:r>
        <w:rPr>
          <w:rFonts w:ascii="Book Antiqua" w:eastAsia="Book Antiqua" w:hAnsi="Book Antiqua" w:cs="Book Antiqua"/>
          <w:color w:val="000000"/>
        </w:rPr>
        <w:t xml:space="preserve">, and renal tubular cell damage can also cause </w:t>
      </w:r>
      <w:r w:rsidR="00AD53EF">
        <w:rPr>
          <w:rFonts w:ascii="Book Antiqua" w:eastAsia="Book Antiqua" w:hAnsi="Book Antiqua" w:cs="Book Antiqua"/>
          <w:color w:val="000000"/>
        </w:rPr>
        <w:t>AKI</w:t>
      </w:r>
      <w:r>
        <w:rPr>
          <w:rFonts w:ascii="Book Antiqua" w:eastAsia="Book Antiqua" w:hAnsi="Book Antiqua" w:cs="Book Antiqua"/>
          <w:color w:val="000000"/>
        </w:rPr>
        <w:t xml:space="preserve"> due to the uneven distribution of renal blood flow caused by microcirculation disorder</w:t>
      </w:r>
      <w:r>
        <w:rPr>
          <w:rFonts w:ascii="Book Antiqua" w:eastAsia="Book Antiqua" w:hAnsi="Book Antiqua" w:cs="Book Antiqua"/>
          <w:color w:val="000000"/>
          <w:vertAlign w:val="superscript"/>
        </w:rPr>
        <w:t>[12</w:t>
      </w:r>
      <w:r w:rsidR="00F803C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538A8C0" w14:textId="0E373526" w:rsidR="00A77B3E" w:rsidRDefault="00D90A28" w:rsidP="00F803C8">
      <w:pPr>
        <w:spacing w:line="360" w:lineRule="auto"/>
        <w:ind w:firstLineChars="100" w:firstLine="240"/>
        <w:jc w:val="both"/>
      </w:pPr>
      <w:r>
        <w:rPr>
          <w:rFonts w:ascii="Book Antiqua" w:eastAsia="Book Antiqua" w:hAnsi="Book Antiqua" w:cs="Book Antiqua"/>
          <w:color w:val="000000"/>
        </w:rPr>
        <w:t xml:space="preserve">This study combined alprostadil with CVVH </w:t>
      </w:r>
      <w:r w:rsidR="00AD53EF">
        <w:rPr>
          <w:rFonts w:ascii="Book Antiqua" w:eastAsia="Book Antiqua" w:hAnsi="Book Antiqua" w:cs="Book Antiqua"/>
          <w:color w:val="000000"/>
        </w:rPr>
        <w:t xml:space="preserve">in the treatment of patients </w:t>
      </w:r>
      <w:r>
        <w:rPr>
          <w:rFonts w:ascii="Book Antiqua" w:eastAsia="Book Antiqua" w:hAnsi="Book Antiqua" w:cs="Book Antiqua"/>
          <w:color w:val="000000"/>
        </w:rPr>
        <w:t xml:space="preserve">complicated by </w:t>
      </w:r>
      <w:r w:rsidR="00AD53EF">
        <w:rPr>
          <w:rFonts w:ascii="Book Antiqua" w:eastAsia="Book Antiqua" w:hAnsi="Book Antiqua" w:cs="Book Antiqua"/>
          <w:color w:val="000000"/>
        </w:rPr>
        <w:t>AKI</w:t>
      </w:r>
      <w:r>
        <w:rPr>
          <w:rFonts w:ascii="Book Antiqua" w:eastAsia="Book Antiqua" w:hAnsi="Book Antiqua" w:cs="Book Antiqua"/>
          <w:color w:val="000000"/>
        </w:rPr>
        <w:t xml:space="preserve">, which is a prostaglandin substance containing high vasoactive substances, </w:t>
      </w:r>
      <w:r w:rsidR="00AD53EF">
        <w:rPr>
          <w:rFonts w:ascii="Book Antiqua" w:eastAsia="Book Antiqua" w:hAnsi="Book Antiqua" w:cs="Book Antiqua"/>
          <w:color w:val="000000"/>
        </w:rPr>
        <w:t xml:space="preserve">and </w:t>
      </w:r>
      <w:r>
        <w:rPr>
          <w:rFonts w:ascii="Book Antiqua" w:eastAsia="Book Antiqua" w:hAnsi="Book Antiqua" w:cs="Book Antiqua"/>
          <w:color w:val="000000"/>
        </w:rPr>
        <w:t xml:space="preserve">can improve blood viscosity </w:t>
      </w:r>
      <w:r w:rsidR="00C7333C">
        <w:rPr>
          <w:rFonts w:ascii="Book Antiqua" w:eastAsia="Book Antiqua" w:hAnsi="Book Antiqua" w:cs="Book Antiqua"/>
          <w:color w:val="000000"/>
        </w:rPr>
        <w:t>in</w:t>
      </w:r>
      <w:r>
        <w:rPr>
          <w:rFonts w:ascii="Book Antiqua" w:eastAsia="Book Antiqua" w:hAnsi="Book Antiqua" w:cs="Book Antiqua"/>
          <w:color w:val="000000"/>
        </w:rPr>
        <w:t xml:space="preserve"> patients, and at the same time inhibit the function of monocytes, neutrophils and reduce the platelet adhesion rate, so as to achieve anti-inflammatory and other effects</w:t>
      </w:r>
      <w:r>
        <w:rPr>
          <w:rFonts w:ascii="Book Antiqua" w:eastAsia="Book Antiqua" w:hAnsi="Book Antiqua" w:cs="Book Antiqua"/>
          <w:color w:val="000000"/>
          <w:vertAlign w:val="superscript"/>
        </w:rPr>
        <w:t>[14</w:t>
      </w:r>
      <w:r w:rsidR="00F803C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15]</w:t>
      </w:r>
      <w:r>
        <w:rPr>
          <w:rFonts w:ascii="Book Antiqua" w:eastAsia="Book Antiqua" w:hAnsi="Book Antiqua" w:cs="Book Antiqua"/>
          <w:color w:val="000000"/>
        </w:rPr>
        <w:t>. This study found that after 7 d of treatment, the levels of Scr, BUN and KIM-1 in the alprostadil group were lower than those in the control group, which indicated that the application of alprostadil improve</w:t>
      </w:r>
      <w:r w:rsidR="00C7333C">
        <w:rPr>
          <w:rFonts w:ascii="Book Antiqua" w:eastAsia="Book Antiqua" w:hAnsi="Book Antiqua" w:cs="Book Antiqua"/>
          <w:color w:val="000000"/>
        </w:rPr>
        <w:t>d</w:t>
      </w:r>
      <w:r>
        <w:rPr>
          <w:rFonts w:ascii="Book Antiqua" w:eastAsia="Book Antiqua" w:hAnsi="Book Antiqua" w:cs="Book Antiqua"/>
          <w:color w:val="000000"/>
        </w:rPr>
        <w:t xml:space="preserve"> renal function </w:t>
      </w:r>
      <w:r w:rsidR="00C7333C">
        <w:rPr>
          <w:rFonts w:ascii="Book Antiqua" w:eastAsia="Book Antiqua" w:hAnsi="Book Antiqua" w:cs="Book Antiqua"/>
          <w:color w:val="000000"/>
        </w:rPr>
        <w:t>in</w:t>
      </w:r>
      <w:r>
        <w:rPr>
          <w:rFonts w:ascii="Book Antiqua" w:eastAsia="Book Antiqua" w:hAnsi="Book Antiqua" w:cs="Book Antiqua"/>
          <w:color w:val="000000"/>
        </w:rPr>
        <w:t xml:space="preserve"> patients and reduce</w:t>
      </w:r>
      <w:r w:rsidR="00C7333C">
        <w:rPr>
          <w:rFonts w:ascii="Book Antiqua" w:eastAsia="Book Antiqua" w:hAnsi="Book Antiqua" w:cs="Book Antiqua"/>
          <w:color w:val="000000"/>
        </w:rPr>
        <w:t>d</w:t>
      </w:r>
      <w:r>
        <w:rPr>
          <w:rFonts w:ascii="Book Antiqua" w:eastAsia="Book Antiqua" w:hAnsi="Book Antiqua" w:cs="Book Antiqua"/>
          <w:color w:val="000000"/>
        </w:rPr>
        <w:t xml:space="preserve"> the degree of renal injury. This is mainly because alprostadil is not easily inactivated </w:t>
      </w:r>
      <w:r w:rsidR="00C7333C">
        <w:rPr>
          <w:rFonts w:ascii="Book Antiqua" w:eastAsia="Book Antiqua" w:hAnsi="Book Antiqua" w:cs="Book Antiqua"/>
          <w:color w:val="000000"/>
        </w:rPr>
        <w:t xml:space="preserve">as it is </w:t>
      </w:r>
      <w:r>
        <w:rPr>
          <w:rFonts w:ascii="Book Antiqua" w:eastAsia="Book Antiqua" w:hAnsi="Book Antiqua" w:cs="Book Antiqua"/>
          <w:color w:val="000000"/>
        </w:rPr>
        <w:t xml:space="preserve">wrapped by lipid microspheres, and contains prostatic E1, which can target and </w:t>
      </w:r>
      <w:r w:rsidR="00C7333C">
        <w:rPr>
          <w:rFonts w:ascii="Book Antiqua" w:eastAsia="Book Antiqua" w:hAnsi="Book Antiqua" w:cs="Book Antiqua"/>
          <w:color w:val="000000"/>
        </w:rPr>
        <w:t xml:space="preserve">be </w:t>
      </w:r>
      <w:r>
        <w:rPr>
          <w:rFonts w:ascii="Book Antiqua" w:eastAsia="Book Antiqua" w:hAnsi="Book Antiqua" w:cs="Book Antiqua"/>
          <w:color w:val="000000"/>
        </w:rPr>
        <w:t>disperse</w:t>
      </w:r>
      <w:r w:rsidR="00C7333C">
        <w:rPr>
          <w:rFonts w:ascii="Book Antiqua" w:eastAsia="Book Antiqua" w:hAnsi="Book Antiqua" w:cs="Book Antiqua"/>
          <w:color w:val="000000"/>
        </w:rPr>
        <w:t>d</w:t>
      </w:r>
      <w:r>
        <w:rPr>
          <w:rFonts w:ascii="Book Antiqua" w:eastAsia="Book Antiqua" w:hAnsi="Book Antiqua" w:cs="Book Antiqua"/>
          <w:color w:val="000000"/>
        </w:rPr>
        <w:t xml:space="preserve"> to injured blood vessels, and has the effects of dilating blood vessels and anti-platelet aggregation. Alprostadil can </w:t>
      </w:r>
      <w:r w:rsidR="00C7333C">
        <w:rPr>
          <w:rFonts w:ascii="Book Antiqua" w:eastAsia="Book Antiqua" w:hAnsi="Book Antiqua" w:cs="Book Antiqua"/>
          <w:color w:val="000000"/>
        </w:rPr>
        <w:t xml:space="preserve">also </w:t>
      </w:r>
      <w:r>
        <w:rPr>
          <w:rFonts w:ascii="Book Antiqua" w:eastAsia="Book Antiqua" w:hAnsi="Book Antiqua" w:cs="Book Antiqua"/>
          <w:color w:val="000000"/>
        </w:rPr>
        <w:t xml:space="preserve">lead to increased intracellular levels of cyclic adenosine monophosphate, inhibit thromboxane formation, reduce calcium influx, and play </w:t>
      </w:r>
      <w:r w:rsidR="00C7333C">
        <w:rPr>
          <w:rFonts w:ascii="Book Antiqua" w:eastAsia="Book Antiqua" w:hAnsi="Book Antiqua" w:cs="Book Antiqua"/>
          <w:color w:val="000000"/>
        </w:rPr>
        <w:t>a</w:t>
      </w:r>
      <w:r>
        <w:rPr>
          <w:rFonts w:ascii="Book Antiqua" w:eastAsia="Book Antiqua" w:hAnsi="Book Antiqua" w:cs="Book Antiqua"/>
          <w:color w:val="000000"/>
        </w:rPr>
        <w:t xml:space="preserve"> role </w:t>
      </w:r>
      <w:r w:rsidR="00C7333C">
        <w:rPr>
          <w:rFonts w:ascii="Book Antiqua" w:eastAsia="Book Antiqua" w:hAnsi="Book Antiqua" w:cs="Book Antiqua"/>
          <w:color w:val="000000"/>
        </w:rPr>
        <w:t>in</w:t>
      </w:r>
      <w:r>
        <w:rPr>
          <w:rFonts w:ascii="Book Antiqua" w:eastAsia="Book Antiqua" w:hAnsi="Book Antiqua" w:cs="Book Antiqua"/>
          <w:color w:val="000000"/>
        </w:rPr>
        <w:t xml:space="preserve"> dilating blood vessels</w:t>
      </w:r>
      <w:r>
        <w:rPr>
          <w:rFonts w:ascii="Book Antiqua" w:eastAsia="Book Antiqua" w:hAnsi="Book Antiqua" w:cs="Book Antiqua"/>
          <w:color w:val="000000"/>
          <w:vertAlign w:val="superscript"/>
        </w:rPr>
        <w:t>[16</w:t>
      </w:r>
      <w:r w:rsidR="00F803C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In addition, this study also found that after 7 d of treatment, the measured values of renal resistance index in the alprostadil group were lower than those in the control group, and the measured values of partial pressure of oxygen in urine were higher than those in the control group, which indicated that the application of alprostadil reduce</w:t>
      </w:r>
      <w:r w:rsidR="00C7333C">
        <w:rPr>
          <w:rFonts w:ascii="Book Antiqua" w:eastAsia="Book Antiqua" w:hAnsi="Book Antiqua" w:cs="Book Antiqua"/>
          <w:color w:val="000000"/>
        </w:rPr>
        <w:t>d</w:t>
      </w:r>
      <w:r>
        <w:rPr>
          <w:rFonts w:ascii="Book Antiqua" w:eastAsia="Book Antiqua" w:hAnsi="Book Antiqua" w:cs="Book Antiqua"/>
          <w:color w:val="000000"/>
        </w:rPr>
        <w:t xml:space="preserve"> renal resistance. This is mainly due to the effect of alprostadil on stabilizing lysosomal membrane, weakening vasoconstrictive response, enhancing erythrocyte deformability, stabilizing renal hemodynamics, and enhancing renal glomerular filtration</w:t>
      </w:r>
      <w:r w:rsidR="00C7333C">
        <w:rPr>
          <w:rFonts w:ascii="Book Antiqua" w:eastAsia="Book Antiqua" w:hAnsi="Book Antiqua" w:cs="Book Antiqua"/>
          <w:color w:val="000000"/>
        </w:rPr>
        <w:t>; thus</w:t>
      </w:r>
      <w:r>
        <w:rPr>
          <w:rFonts w:ascii="Book Antiqua" w:eastAsia="Book Antiqua" w:hAnsi="Book Antiqua" w:cs="Book Antiqua"/>
          <w:color w:val="000000"/>
        </w:rPr>
        <w:t xml:space="preserve">, renal function </w:t>
      </w:r>
      <w:r w:rsidR="00C7333C">
        <w:rPr>
          <w:rFonts w:ascii="Book Antiqua" w:eastAsia="Book Antiqua" w:hAnsi="Book Antiqua" w:cs="Book Antiqua"/>
          <w:color w:val="000000"/>
        </w:rPr>
        <w:t>in</w:t>
      </w:r>
      <w:r>
        <w:rPr>
          <w:rFonts w:ascii="Book Antiqua" w:eastAsia="Book Antiqua" w:hAnsi="Book Antiqua" w:cs="Book Antiqua"/>
          <w:color w:val="000000"/>
        </w:rPr>
        <w:t xml:space="preserve"> patients can be protected by increasing renal blood flow to reduce the pressure in the glomerulus</w:t>
      </w:r>
      <w:r>
        <w:rPr>
          <w:rFonts w:ascii="Book Antiqua" w:eastAsia="Book Antiqua" w:hAnsi="Book Antiqua" w:cs="Book Antiqua"/>
          <w:color w:val="000000"/>
          <w:vertAlign w:val="superscript"/>
        </w:rPr>
        <w:t>[18</w:t>
      </w:r>
      <w:r w:rsidR="00F803C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Animal experiments </w:t>
      </w:r>
      <w:r w:rsidR="00C7333C">
        <w:rPr>
          <w:rFonts w:ascii="Book Antiqua" w:eastAsia="Book Antiqua" w:hAnsi="Book Antiqua" w:cs="Book Antiqua"/>
          <w:color w:val="000000"/>
        </w:rPr>
        <w:t xml:space="preserve">have </w:t>
      </w:r>
      <w:r>
        <w:rPr>
          <w:rFonts w:ascii="Book Antiqua" w:eastAsia="Book Antiqua" w:hAnsi="Book Antiqua" w:cs="Book Antiqua"/>
          <w:color w:val="000000"/>
        </w:rPr>
        <w:t xml:space="preserve">also </w:t>
      </w:r>
      <w:r w:rsidR="00C7333C">
        <w:rPr>
          <w:rFonts w:ascii="Book Antiqua" w:eastAsia="Book Antiqua" w:hAnsi="Book Antiqua" w:cs="Book Antiqua"/>
          <w:color w:val="000000"/>
        </w:rPr>
        <w:t>demonstrated</w:t>
      </w:r>
      <w:r>
        <w:rPr>
          <w:rFonts w:ascii="Book Antiqua" w:eastAsia="Book Antiqua" w:hAnsi="Book Antiqua" w:cs="Book Antiqua"/>
          <w:color w:val="000000"/>
        </w:rPr>
        <w:t xml:space="preserve"> that alprostadil could alleviate pathological damage </w:t>
      </w:r>
      <w:r w:rsidR="00C7333C">
        <w:rPr>
          <w:rFonts w:ascii="Book Antiqua" w:eastAsia="Book Antiqua" w:hAnsi="Book Antiqua" w:cs="Book Antiqua"/>
          <w:color w:val="000000"/>
        </w:rPr>
        <w:t>in</w:t>
      </w:r>
      <w:r>
        <w:rPr>
          <w:rFonts w:ascii="Book Antiqua" w:eastAsia="Book Antiqua" w:hAnsi="Book Antiqua" w:cs="Book Antiqua"/>
          <w:color w:val="000000"/>
        </w:rPr>
        <w:t xml:space="preserve"> renal tissue and promote the regeneration and recovery of renal tubular epithelial cells in rats with acute renal tubular injury, with </w:t>
      </w:r>
      <w:r w:rsidR="00C7333C">
        <w:rPr>
          <w:rFonts w:ascii="Book Antiqua" w:eastAsia="Book Antiqua" w:hAnsi="Book Antiqua" w:cs="Book Antiqua"/>
          <w:color w:val="000000"/>
        </w:rPr>
        <w:t xml:space="preserve">a </w:t>
      </w:r>
      <w:r>
        <w:rPr>
          <w:rFonts w:ascii="Book Antiqua" w:eastAsia="Book Antiqua" w:hAnsi="Book Antiqua" w:cs="Book Antiqua"/>
          <w:color w:val="000000"/>
        </w:rPr>
        <w:t>good renal protective effect</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39AE86EC" w14:textId="5EB965EA" w:rsidR="00A77B3E" w:rsidRDefault="00D90A28" w:rsidP="00F803C8">
      <w:pPr>
        <w:spacing w:line="360" w:lineRule="auto"/>
        <w:ind w:firstLineChars="100" w:firstLine="240"/>
        <w:jc w:val="both"/>
      </w:pPr>
      <w:r>
        <w:rPr>
          <w:rFonts w:ascii="Book Antiqua" w:eastAsia="Book Antiqua" w:hAnsi="Book Antiqua" w:cs="Book Antiqua"/>
          <w:color w:val="000000"/>
        </w:rPr>
        <w:t xml:space="preserve">This study also found that after 7 d of treatment, the APACHE II score and SOFA score </w:t>
      </w:r>
      <w:r w:rsidR="00C7333C">
        <w:rPr>
          <w:rFonts w:ascii="Book Antiqua" w:eastAsia="Book Antiqua" w:hAnsi="Book Antiqua" w:cs="Book Antiqua"/>
          <w:color w:val="000000"/>
        </w:rPr>
        <w:t>in</w:t>
      </w:r>
      <w:r>
        <w:rPr>
          <w:rFonts w:ascii="Book Antiqua" w:eastAsia="Book Antiqua" w:hAnsi="Book Antiqua" w:cs="Book Antiqua"/>
          <w:color w:val="000000"/>
        </w:rPr>
        <w:t xml:space="preserve"> the alprostadil group were lower than those </w:t>
      </w:r>
      <w:r w:rsidR="00C7333C">
        <w:rPr>
          <w:rFonts w:ascii="Book Antiqua" w:eastAsia="Book Antiqua" w:hAnsi="Book Antiqua" w:cs="Book Antiqua"/>
          <w:color w:val="000000"/>
        </w:rPr>
        <w:t>in</w:t>
      </w:r>
      <w:r>
        <w:rPr>
          <w:rFonts w:ascii="Book Antiqua" w:eastAsia="Book Antiqua" w:hAnsi="Book Antiqua" w:cs="Book Antiqua"/>
          <w:color w:val="000000"/>
        </w:rPr>
        <w:t xml:space="preserve"> the control group, indicating that the application of alprostadil in patients </w:t>
      </w:r>
      <w:r w:rsidR="00A60F6C">
        <w:rPr>
          <w:rFonts w:ascii="Book Antiqua" w:eastAsia="Book Antiqua" w:hAnsi="Book Antiqua" w:cs="Book Antiqua"/>
          <w:color w:val="000000"/>
        </w:rPr>
        <w:t>undergoing</w:t>
      </w:r>
      <w:r>
        <w:rPr>
          <w:rFonts w:ascii="Book Antiqua" w:eastAsia="Book Antiqua" w:hAnsi="Book Antiqua" w:cs="Book Antiqua"/>
          <w:color w:val="000000"/>
        </w:rPr>
        <w:t xml:space="preserve"> CVVH complicated by </w:t>
      </w:r>
      <w:r w:rsidR="00C7333C">
        <w:rPr>
          <w:rFonts w:ascii="Book Antiqua" w:eastAsia="Book Antiqua" w:hAnsi="Book Antiqua" w:cs="Book Antiqua"/>
          <w:color w:val="000000"/>
        </w:rPr>
        <w:t>AKI</w:t>
      </w:r>
      <w:r>
        <w:rPr>
          <w:rFonts w:ascii="Book Antiqua" w:eastAsia="Book Antiqua" w:hAnsi="Book Antiqua" w:cs="Book Antiqua"/>
          <w:color w:val="000000"/>
        </w:rPr>
        <w:t xml:space="preserve"> can improve the clinical signs and health status of patients. The therapeutic effect and clinical effect </w:t>
      </w:r>
      <w:r w:rsidR="00C7333C">
        <w:rPr>
          <w:rFonts w:ascii="Book Antiqua" w:eastAsia="Book Antiqua" w:hAnsi="Book Antiqua" w:cs="Book Antiqua"/>
          <w:color w:val="000000"/>
        </w:rPr>
        <w:t>in the</w:t>
      </w:r>
      <w:r>
        <w:rPr>
          <w:rFonts w:ascii="Book Antiqua" w:eastAsia="Book Antiqua" w:hAnsi="Book Antiqua" w:cs="Book Antiqua"/>
          <w:color w:val="000000"/>
        </w:rPr>
        <w:t xml:space="preserve"> alprostadil group were better than those </w:t>
      </w:r>
      <w:r w:rsidR="00C7333C">
        <w:rPr>
          <w:rFonts w:ascii="Book Antiqua" w:eastAsia="Book Antiqua" w:hAnsi="Book Antiqua" w:cs="Book Antiqua"/>
          <w:color w:val="000000"/>
        </w:rPr>
        <w:t>in the</w:t>
      </w:r>
      <w:r>
        <w:rPr>
          <w:rFonts w:ascii="Book Antiqua" w:eastAsia="Book Antiqua" w:hAnsi="Book Antiqua" w:cs="Book Antiqua"/>
          <w:color w:val="000000"/>
        </w:rPr>
        <w:t xml:space="preserve"> control group, which indicated that the application of alprostadil in patients </w:t>
      </w:r>
      <w:r w:rsidR="00C7333C">
        <w:rPr>
          <w:rFonts w:ascii="Book Antiqua" w:eastAsia="Book Antiqua" w:hAnsi="Book Antiqua" w:cs="Book Antiqua"/>
          <w:color w:val="000000"/>
        </w:rPr>
        <w:t xml:space="preserve">undergoing </w:t>
      </w:r>
      <w:r>
        <w:rPr>
          <w:rFonts w:ascii="Book Antiqua" w:eastAsia="Book Antiqua" w:hAnsi="Book Antiqua" w:cs="Book Antiqua"/>
          <w:color w:val="000000"/>
        </w:rPr>
        <w:t xml:space="preserve">CVVH complicated </w:t>
      </w:r>
      <w:r w:rsidR="00C7333C">
        <w:rPr>
          <w:rFonts w:ascii="Book Antiqua" w:eastAsia="Book Antiqua" w:hAnsi="Book Antiqua" w:cs="Book Antiqua"/>
          <w:color w:val="000000"/>
        </w:rPr>
        <w:t>by AKI</w:t>
      </w:r>
      <w:r>
        <w:rPr>
          <w:rFonts w:ascii="Book Antiqua" w:eastAsia="Book Antiqua" w:hAnsi="Book Antiqua" w:cs="Book Antiqua"/>
          <w:color w:val="000000"/>
        </w:rPr>
        <w:t xml:space="preserve"> could improve the clinical effect. The recovery time of urine volume in </w:t>
      </w:r>
      <w:r w:rsidR="00C7333C">
        <w:rPr>
          <w:rFonts w:ascii="Book Antiqua" w:eastAsia="Book Antiqua" w:hAnsi="Book Antiqua" w:cs="Book Antiqua"/>
          <w:color w:val="000000"/>
        </w:rPr>
        <w:t xml:space="preserve">the </w:t>
      </w:r>
      <w:r>
        <w:rPr>
          <w:rFonts w:ascii="Book Antiqua" w:eastAsia="Book Antiqua" w:hAnsi="Book Antiqua" w:cs="Book Antiqua"/>
          <w:color w:val="000000"/>
        </w:rPr>
        <w:t xml:space="preserve">alprostadil group was 9.1 </w:t>
      </w:r>
      <w:r w:rsidR="00B64A92">
        <w:rPr>
          <w:rFonts w:ascii="Book Antiqua" w:eastAsia="Book Antiqua" w:hAnsi="Book Antiqua" w:cs="Book Antiqua"/>
          <w:color w:val="000000"/>
        </w:rPr>
        <w:t xml:space="preserve">± </w:t>
      </w:r>
      <w:r>
        <w:rPr>
          <w:rFonts w:ascii="Book Antiqua" w:eastAsia="Book Antiqua" w:hAnsi="Book Antiqua" w:cs="Book Antiqua"/>
          <w:color w:val="000000"/>
        </w:rPr>
        <w:t xml:space="preserve">2.0 d, which was short and did not increase adverse reactions, indicating that the application </w:t>
      </w:r>
      <w:r w:rsidR="00C7333C">
        <w:rPr>
          <w:rFonts w:ascii="Book Antiqua" w:eastAsia="Book Antiqua" w:hAnsi="Book Antiqua" w:cs="Book Antiqua"/>
          <w:color w:val="000000"/>
        </w:rPr>
        <w:t xml:space="preserve">of alprostadil </w:t>
      </w:r>
      <w:r>
        <w:rPr>
          <w:rFonts w:ascii="Book Antiqua" w:eastAsia="Book Antiqua" w:hAnsi="Book Antiqua" w:cs="Book Antiqua"/>
          <w:color w:val="000000"/>
        </w:rPr>
        <w:t xml:space="preserve">was relatively safe. The advantage of this study </w:t>
      </w:r>
      <w:r w:rsidR="00C7333C">
        <w:rPr>
          <w:rFonts w:ascii="Book Antiqua" w:eastAsia="Book Antiqua" w:hAnsi="Book Antiqua" w:cs="Book Antiqua"/>
          <w:color w:val="000000"/>
        </w:rPr>
        <w:t xml:space="preserve">was </w:t>
      </w:r>
      <w:r>
        <w:rPr>
          <w:rFonts w:ascii="Book Antiqua" w:eastAsia="Book Antiqua" w:hAnsi="Book Antiqua" w:cs="Book Antiqua"/>
          <w:color w:val="000000"/>
        </w:rPr>
        <w:t xml:space="preserve">the </w:t>
      </w:r>
      <w:r w:rsidR="00BC2A14">
        <w:rPr>
          <w:rFonts w:ascii="Book Antiqua" w:eastAsia="Book Antiqua" w:hAnsi="Book Antiqua" w:cs="Book Antiqua"/>
          <w:color w:val="000000"/>
        </w:rPr>
        <w:t xml:space="preserve">identification of </w:t>
      </w:r>
      <w:r w:rsidR="00A60F6C">
        <w:rPr>
          <w:rFonts w:ascii="Book Antiqua" w:eastAsia="Book Antiqua" w:hAnsi="Book Antiqua" w:cs="Book Antiqua"/>
          <w:color w:val="000000"/>
        </w:rPr>
        <w:t xml:space="preserve">the </w:t>
      </w:r>
      <w:r>
        <w:rPr>
          <w:rFonts w:ascii="Book Antiqua" w:eastAsia="Book Antiqua" w:hAnsi="Book Antiqua" w:cs="Book Antiqua"/>
          <w:color w:val="000000"/>
        </w:rPr>
        <w:t xml:space="preserve">therapeutic effect of alprostadil in patients </w:t>
      </w:r>
      <w:r w:rsidR="00BC2A14">
        <w:rPr>
          <w:rFonts w:ascii="Book Antiqua" w:eastAsia="Book Antiqua" w:hAnsi="Book Antiqua" w:cs="Book Antiqua"/>
          <w:color w:val="000000"/>
        </w:rPr>
        <w:t>undergoing</w:t>
      </w:r>
      <w:r>
        <w:rPr>
          <w:rFonts w:ascii="Book Antiqua" w:eastAsia="Book Antiqua" w:hAnsi="Book Antiqua" w:cs="Book Antiqua"/>
          <w:color w:val="000000"/>
        </w:rPr>
        <w:t xml:space="preserve"> CVVH complicated with </w:t>
      </w:r>
      <w:r w:rsidR="00BC2A14">
        <w:rPr>
          <w:rFonts w:ascii="Book Antiqua" w:eastAsia="Book Antiqua" w:hAnsi="Book Antiqua" w:cs="Book Antiqua"/>
          <w:color w:val="000000"/>
        </w:rPr>
        <w:t>AKI</w:t>
      </w:r>
      <w:r>
        <w:rPr>
          <w:rFonts w:ascii="Book Antiqua" w:eastAsia="Book Antiqua" w:hAnsi="Book Antiqua" w:cs="Book Antiqua"/>
          <w:color w:val="000000"/>
        </w:rPr>
        <w:t xml:space="preserve">, further confirming its role in protecting renal function </w:t>
      </w:r>
      <w:r w:rsidR="00BC2A14">
        <w:rPr>
          <w:rFonts w:ascii="Book Antiqua" w:eastAsia="Book Antiqua" w:hAnsi="Book Antiqua" w:cs="Book Antiqua"/>
          <w:color w:val="000000"/>
        </w:rPr>
        <w:t>in</w:t>
      </w:r>
      <w:r>
        <w:rPr>
          <w:rFonts w:ascii="Book Antiqua" w:eastAsia="Book Antiqua" w:hAnsi="Book Antiqua" w:cs="Book Antiqua"/>
          <w:color w:val="000000"/>
        </w:rPr>
        <w:t xml:space="preserve"> </w:t>
      </w:r>
      <w:r w:rsidR="00BC2A14">
        <w:rPr>
          <w:rFonts w:ascii="Book Antiqua" w:eastAsia="Book Antiqua" w:hAnsi="Book Antiqua" w:cs="Book Antiqua"/>
          <w:color w:val="000000"/>
        </w:rPr>
        <w:t xml:space="preserve">these </w:t>
      </w:r>
      <w:r>
        <w:rPr>
          <w:rFonts w:ascii="Book Antiqua" w:eastAsia="Book Antiqua" w:hAnsi="Book Antiqua" w:cs="Book Antiqua"/>
          <w:color w:val="000000"/>
        </w:rPr>
        <w:t xml:space="preserve">patients, which is similar to the results of previous studies, and provides a basis for rational clinical treatment. </w:t>
      </w:r>
      <w:r w:rsidR="00BC2A14">
        <w:rPr>
          <w:rFonts w:ascii="Book Antiqua" w:eastAsia="Book Antiqua" w:hAnsi="Book Antiqua" w:cs="Book Antiqua"/>
          <w:color w:val="000000"/>
        </w:rPr>
        <w:t>In addition</w:t>
      </w:r>
      <w:r>
        <w:rPr>
          <w:rFonts w:ascii="Book Antiqua" w:eastAsia="Book Antiqua" w:hAnsi="Book Antiqua" w:cs="Book Antiqua"/>
          <w:color w:val="000000"/>
        </w:rPr>
        <w:t xml:space="preserve">, this study analyzed changes </w:t>
      </w:r>
      <w:r w:rsidR="00BC2A14">
        <w:rPr>
          <w:rFonts w:ascii="Book Antiqua" w:eastAsia="Book Antiqua" w:hAnsi="Book Antiqua" w:cs="Book Antiqua"/>
          <w:color w:val="000000"/>
        </w:rPr>
        <w:t>in the</w:t>
      </w:r>
      <w:r>
        <w:rPr>
          <w:rFonts w:ascii="Book Antiqua" w:eastAsia="Book Antiqua" w:hAnsi="Book Antiqua" w:cs="Book Antiqua"/>
          <w:color w:val="000000"/>
        </w:rPr>
        <w:t xml:space="preserve"> renal resistance index and renal blood flow index, which </w:t>
      </w:r>
      <w:r w:rsidR="00BC2A14">
        <w:rPr>
          <w:rFonts w:ascii="Book Antiqua" w:eastAsia="Book Antiqua" w:hAnsi="Book Antiqua" w:cs="Book Antiqua"/>
          <w:color w:val="000000"/>
        </w:rPr>
        <w:t>were</w:t>
      </w:r>
      <w:r>
        <w:rPr>
          <w:rFonts w:ascii="Book Antiqua" w:eastAsia="Book Antiqua" w:hAnsi="Book Antiqua" w:cs="Book Antiqua"/>
          <w:color w:val="000000"/>
        </w:rPr>
        <w:t xml:space="preserve"> rare</w:t>
      </w:r>
      <w:r w:rsidR="00BC2A14">
        <w:rPr>
          <w:rFonts w:ascii="Book Antiqua" w:eastAsia="Book Antiqua" w:hAnsi="Book Antiqua" w:cs="Book Antiqua"/>
          <w:color w:val="000000"/>
        </w:rPr>
        <w:t>ly measured</w:t>
      </w:r>
      <w:r>
        <w:rPr>
          <w:rFonts w:ascii="Book Antiqua" w:eastAsia="Book Antiqua" w:hAnsi="Book Antiqua" w:cs="Book Antiqua"/>
          <w:color w:val="000000"/>
        </w:rPr>
        <w:t xml:space="preserve"> in previous studies. However, due to the short follow-up time and the small number of patients enrolled in this study, it is necessary to expand the sample size and carry out long-term follow-up for further </w:t>
      </w:r>
      <w:r w:rsidR="00BC2A14">
        <w:rPr>
          <w:rFonts w:ascii="Book Antiqua" w:eastAsia="Book Antiqua" w:hAnsi="Book Antiqua" w:cs="Book Antiqua"/>
          <w:color w:val="000000"/>
        </w:rPr>
        <w:t>validation of these findings</w:t>
      </w:r>
      <w:r>
        <w:rPr>
          <w:rFonts w:ascii="Book Antiqua" w:eastAsia="Book Antiqua" w:hAnsi="Book Antiqua" w:cs="Book Antiqua"/>
          <w:color w:val="000000"/>
        </w:rPr>
        <w:t>.</w:t>
      </w:r>
    </w:p>
    <w:p w14:paraId="777AD5E9" w14:textId="77777777" w:rsidR="00A77B3E" w:rsidRDefault="00A77B3E" w:rsidP="00B64A92">
      <w:pPr>
        <w:spacing w:line="360" w:lineRule="auto"/>
        <w:jc w:val="both"/>
      </w:pPr>
    </w:p>
    <w:p w14:paraId="3E6D451B" w14:textId="77777777" w:rsidR="00A77B3E" w:rsidRDefault="00D90A28">
      <w:pPr>
        <w:spacing w:line="360" w:lineRule="auto"/>
        <w:jc w:val="both"/>
      </w:pPr>
      <w:r>
        <w:rPr>
          <w:rFonts w:ascii="Book Antiqua" w:eastAsia="Book Antiqua" w:hAnsi="Book Antiqua" w:cs="Book Antiqua"/>
          <w:b/>
          <w:caps/>
          <w:color w:val="000000"/>
          <w:u w:val="single"/>
        </w:rPr>
        <w:t>CONCLUSION</w:t>
      </w:r>
    </w:p>
    <w:p w14:paraId="0100E139" w14:textId="0987AA16" w:rsidR="00A77B3E" w:rsidRDefault="00D90A28">
      <w:pPr>
        <w:spacing w:line="360" w:lineRule="auto"/>
        <w:jc w:val="both"/>
      </w:pPr>
      <w:r>
        <w:rPr>
          <w:rFonts w:ascii="Book Antiqua" w:eastAsia="Book Antiqua" w:hAnsi="Book Antiqua" w:cs="Book Antiqua"/>
          <w:color w:val="000000"/>
        </w:rPr>
        <w:t>In conclusion, alprostadil combined with CVVH in the treatment of severe</w:t>
      </w:r>
      <w:r w:rsidR="00BC2A14">
        <w:rPr>
          <w:rFonts w:ascii="Book Antiqua" w:eastAsia="Book Antiqua" w:hAnsi="Book Antiqua" w:cs="Book Antiqua"/>
          <w:color w:val="000000"/>
        </w:rPr>
        <w:t>ly ill</w:t>
      </w:r>
      <w:r>
        <w:rPr>
          <w:rFonts w:ascii="Book Antiqua" w:eastAsia="Book Antiqua" w:hAnsi="Book Antiqua" w:cs="Book Antiqua"/>
          <w:color w:val="000000"/>
        </w:rPr>
        <w:t xml:space="preserve"> patients complicated </w:t>
      </w:r>
      <w:r w:rsidR="00BC2A14">
        <w:rPr>
          <w:rFonts w:ascii="Book Antiqua" w:eastAsia="Book Antiqua" w:hAnsi="Book Antiqua" w:cs="Book Antiqua"/>
          <w:color w:val="000000"/>
        </w:rPr>
        <w:t>by</w:t>
      </w:r>
      <w:r>
        <w:rPr>
          <w:rFonts w:ascii="Book Antiqua" w:eastAsia="Book Antiqua" w:hAnsi="Book Antiqua" w:cs="Book Antiqua"/>
          <w:color w:val="000000"/>
        </w:rPr>
        <w:t xml:space="preserve"> AKI can effectively improve renal resistance index, partial pressure of oxygen in urine, and has a positive effect on improving renal function.</w:t>
      </w:r>
    </w:p>
    <w:p w14:paraId="19CCF4F7" w14:textId="77777777" w:rsidR="00A77B3E" w:rsidRDefault="00A77B3E">
      <w:pPr>
        <w:spacing w:line="360" w:lineRule="auto"/>
        <w:jc w:val="both"/>
      </w:pPr>
    </w:p>
    <w:p w14:paraId="66DE767B" w14:textId="77777777" w:rsidR="00A77B3E" w:rsidRDefault="00D90A28">
      <w:pPr>
        <w:spacing w:line="360" w:lineRule="auto"/>
        <w:jc w:val="both"/>
      </w:pPr>
      <w:r>
        <w:rPr>
          <w:rFonts w:ascii="Book Antiqua" w:eastAsia="Book Antiqua" w:hAnsi="Book Antiqua" w:cs="Book Antiqua"/>
          <w:b/>
          <w:caps/>
          <w:color w:val="000000"/>
          <w:u w:val="single"/>
        </w:rPr>
        <w:t>ARTICLE HIGHLIGHTS</w:t>
      </w:r>
    </w:p>
    <w:p w14:paraId="7F742E59" w14:textId="77777777" w:rsidR="00A77B3E" w:rsidRDefault="00D90A28">
      <w:pPr>
        <w:spacing w:line="360" w:lineRule="auto"/>
        <w:jc w:val="both"/>
      </w:pPr>
      <w:r>
        <w:rPr>
          <w:rFonts w:ascii="Book Antiqua" w:eastAsia="Book Antiqua" w:hAnsi="Book Antiqua" w:cs="Book Antiqua"/>
          <w:b/>
          <w:i/>
          <w:color w:val="000000"/>
        </w:rPr>
        <w:t>Research background</w:t>
      </w:r>
    </w:p>
    <w:p w14:paraId="272316CD" w14:textId="3494CCEF" w:rsidR="00A77B3E" w:rsidRDefault="00D90A28">
      <w:pPr>
        <w:spacing w:line="360" w:lineRule="auto"/>
        <w:jc w:val="both"/>
      </w:pPr>
      <w:r>
        <w:rPr>
          <w:rFonts w:ascii="Book Antiqua" w:eastAsia="Book Antiqua" w:hAnsi="Book Antiqua" w:cs="Book Antiqua"/>
          <w:color w:val="000000"/>
        </w:rPr>
        <w:t>Acute kidney injury is a serious disease.</w:t>
      </w:r>
    </w:p>
    <w:p w14:paraId="082E83BA" w14:textId="77777777" w:rsidR="00A77B3E" w:rsidRDefault="00A77B3E">
      <w:pPr>
        <w:spacing w:line="360" w:lineRule="auto"/>
        <w:jc w:val="both"/>
      </w:pPr>
    </w:p>
    <w:p w14:paraId="7B803475" w14:textId="77777777" w:rsidR="00A77B3E" w:rsidRDefault="00D90A28">
      <w:pPr>
        <w:spacing w:line="360" w:lineRule="auto"/>
        <w:jc w:val="both"/>
      </w:pPr>
      <w:r>
        <w:rPr>
          <w:rFonts w:ascii="Book Antiqua" w:eastAsia="Book Antiqua" w:hAnsi="Book Antiqua" w:cs="Book Antiqua"/>
          <w:b/>
          <w:i/>
          <w:color w:val="000000"/>
        </w:rPr>
        <w:t>Research motivation</w:t>
      </w:r>
    </w:p>
    <w:p w14:paraId="00696E0F" w14:textId="268D99AC" w:rsidR="00A77B3E" w:rsidRDefault="00051320">
      <w:pPr>
        <w:spacing w:line="360" w:lineRule="auto"/>
        <w:jc w:val="both"/>
      </w:pPr>
      <w:r>
        <w:rPr>
          <w:rFonts w:ascii="Book Antiqua" w:eastAsia="Book Antiqua" w:hAnsi="Book Antiqua" w:cs="Book Antiqua"/>
          <w:color w:val="000000"/>
        </w:rPr>
        <w:t>To e</w:t>
      </w:r>
      <w:r w:rsidR="00D90A28">
        <w:rPr>
          <w:rFonts w:ascii="Book Antiqua" w:eastAsia="Book Antiqua" w:hAnsi="Book Antiqua" w:cs="Book Antiqua"/>
          <w:color w:val="000000"/>
        </w:rPr>
        <w:t>xplore new methods for the treatment of acute kidney injury.</w:t>
      </w:r>
    </w:p>
    <w:p w14:paraId="67AFEB2C" w14:textId="77777777" w:rsidR="00A77B3E" w:rsidRDefault="00A77B3E">
      <w:pPr>
        <w:spacing w:line="360" w:lineRule="auto"/>
        <w:jc w:val="both"/>
      </w:pPr>
    </w:p>
    <w:p w14:paraId="62DDD9E4" w14:textId="77777777" w:rsidR="00A77B3E" w:rsidRDefault="00D90A28">
      <w:pPr>
        <w:spacing w:line="360" w:lineRule="auto"/>
        <w:jc w:val="both"/>
      </w:pPr>
      <w:r>
        <w:rPr>
          <w:rFonts w:ascii="Book Antiqua" w:eastAsia="Book Antiqua" w:hAnsi="Book Antiqua" w:cs="Book Antiqua"/>
          <w:b/>
          <w:i/>
          <w:color w:val="000000"/>
        </w:rPr>
        <w:t>Research objectives</w:t>
      </w:r>
    </w:p>
    <w:p w14:paraId="73FCDF0F" w14:textId="4B86B67A" w:rsidR="00A77B3E" w:rsidRDefault="00D90A28">
      <w:pPr>
        <w:spacing w:line="360" w:lineRule="auto"/>
        <w:jc w:val="both"/>
      </w:pPr>
      <w:r>
        <w:rPr>
          <w:rFonts w:ascii="Book Antiqua" w:eastAsia="Book Antiqua" w:hAnsi="Book Antiqua" w:cs="Book Antiqua"/>
          <w:color w:val="000000"/>
        </w:rPr>
        <w:t>To ex</w:t>
      </w:r>
      <w:r w:rsidR="00BC2A14">
        <w:rPr>
          <w:rFonts w:ascii="Book Antiqua" w:eastAsia="Book Antiqua" w:hAnsi="Book Antiqua" w:cs="Book Antiqua"/>
          <w:color w:val="000000"/>
        </w:rPr>
        <w:t>amine</w:t>
      </w:r>
      <w:r>
        <w:rPr>
          <w:rFonts w:ascii="Book Antiqua" w:eastAsia="Book Antiqua" w:hAnsi="Book Antiqua" w:cs="Book Antiqua"/>
          <w:color w:val="000000"/>
        </w:rPr>
        <w:t xml:space="preserve"> the effect of alprostadil on </w:t>
      </w:r>
      <w:r w:rsidR="0003566F">
        <w:rPr>
          <w:rFonts w:ascii="Book Antiqua" w:eastAsia="Book Antiqua" w:hAnsi="Book Antiqua" w:cs="Book Antiqua"/>
          <w:color w:val="000000"/>
        </w:rPr>
        <w:t>continuous venous-venous hemofiltration (CVVH)</w:t>
      </w:r>
      <w:r>
        <w:rPr>
          <w:rFonts w:ascii="Book Antiqua" w:eastAsia="Book Antiqua" w:hAnsi="Book Antiqua" w:cs="Book Antiqua"/>
          <w:color w:val="000000"/>
        </w:rPr>
        <w:t xml:space="preserve"> in patients with </w:t>
      </w:r>
      <w:r w:rsidR="0003566F">
        <w:rPr>
          <w:rFonts w:ascii="Book Antiqua" w:eastAsia="Book Antiqua" w:hAnsi="Book Antiqua" w:cs="Book Antiqua"/>
          <w:color w:val="000000"/>
        </w:rPr>
        <w:t>acute renal injury (AKI)</w:t>
      </w:r>
      <w:r>
        <w:rPr>
          <w:rFonts w:ascii="Book Antiqua" w:eastAsia="Book Antiqua" w:hAnsi="Book Antiqua" w:cs="Book Antiqua"/>
          <w:color w:val="000000"/>
        </w:rPr>
        <w:t>.</w:t>
      </w:r>
    </w:p>
    <w:p w14:paraId="47063D7B" w14:textId="77777777" w:rsidR="00A77B3E" w:rsidRDefault="00A77B3E">
      <w:pPr>
        <w:spacing w:line="360" w:lineRule="auto"/>
        <w:jc w:val="both"/>
      </w:pPr>
    </w:p>
    <w:p w14:paraId="55717B6A" w14:textId="77777777" w:rsidR="00A77B3E" w:rsidRDefault="00D90A28">
      <w:pPr>
        <w:spacing w:line="360" w:lineRule="auto"/>
        <w:jc w:val="both"/>
      </w:pPr>
      <w:r>
        <w:rPr>
          <w:rFonts w:ascii="Book Antiqua" w:eastAsia="Book Antiqua" w:hAnsi="Book Antiqua" w:cs="Book Antiqua"/>
          <w:b/>
          <w:i/>
          <w:color w:val="000000"/>
        </w:rPr>
        <w:t>Research methods</w:t>
      </w:r>
    </w:p>
    <w:p w14:paraId="7D986247" w14:textId="22BEB1F8" w:rsidR="00A77B3E" w:rsidRDefault="00D90A28">
      <w:pPr>
        <w:spacing w:line="360" w:lineRule="auto"/>
        <w:jc w:val="both"/>
      </w:pPr>
      <w:r>
        <w:rPr>
          <w:rFonts w:ascii="Book Antiqua" w:eastAsia="Book Antiqua" w:hAnsi="Book Antiqua" w:cs="Book Antiqua"/>
          <w:color w:val="000000"/>
        </w:rPr>
        <w:t xml:space="preserve">This </w:t>
      </w:r>
      <w:r w:rsidR="00BC2A14">
        <w:rPr>
          <w:rFonts w:ascii="Book Antiqua" w:eastAsia="Book Antiqua" w:hAnsi="Book Antiqua" w:cs="Book Antiqua"/>
          <w:color w:val="000000"/>
        </w:rPr>
        <w:t xml:space="preserve">was a retrospective </w:t>
      </w:r>
      <w:r>
        <w:rPr>
          <w:rFonts w:ascii="Book Antiqua" w:eastAsia="Book Antiqua" w:hAnsi="Book Antiqua" w:cs="Book Antiqua"/>
          <w:color w:val="000000"/>
        </w:rPr>
        <w:t xml:space="preserve">study </w:t>
      </w:r>
      <w:r w:rsidR="00BC2A14">
        <w:rPr>
          <w:rFonts w:ascii="Book Antiqua" w:eastAsia="Book Antiqua" w:hAnsi="Book Antiqua" w:cs="Book Antiqua"/>
          <w:color w:val="000000"/>
        </w:rPr>
        <w:t>of</w:t>
      </w:r>
      <w:r>
        <w:rPr>
          <w:rFonts w:ascii="Book Antiqua" w:eastAsia="Book Antiqua" w:hAnsi="Book Antiqua" w:cs="Book Antiqua"/>
          <w:color w:val="000000"/>
        </w:rPr>
        <w:t xml:space="preserve"> 100 </w:t>
      </w:r>
      <w:r w:rsidR="0003566F" w:rsidRPr="00007122">
        <w:rPr>
          <w:rFonts w:ascii="Book Antiqua" w:eastAsia="Book Antiqua" w:hAnsi="Book Antiqua" w:cs="Book Antiqua"/>
          <w:color w:val="000000"/>
        </w:rPr>
        <w:t>intensive care unit</w:t>
      </w:r>
      <w:r>
        <w:rPr>
          <w:rFonts w:ascii="Book Antiqua" w:eastAsia="Book Antiqua" w:hAnsi="Book Antiqua" w:cs="Book Antiqua"/>
          <w:color w:val="000000"/>
        </w:rPr>
        <w:t xml:space="preserve"> patients with AKI.</w:t>
      </w:r>
    </w:p>
    <w:p w14:paraId="59FF36A7" w14:textId="77777777" w:rsidR="00A77B3E" w:rsidRDefault="00A77B3E">
      <w:pPr>
        <w:spacing w:line="360" w:lineRule="auto"/>
        <w:jc w:val="both"/>
      </w:pPr>
    </w:p>
    <w:p w14:paraId="2EE07E0F" w14:textId="77777777" w:rsidR="00A77B3E" w:rsidRDefault="00D90A28">
      <w:pPr>
        <w:spacing w:line="360" w:lineRule="auto"/>
        <w:jc w:val="both"/>
      </w:pPr>
      <w:r>
        <w:rPr>
          <w:rFonts w:ascii="Book Antiqua" w:eastAsia="Book Antiqua" w:hAnsi="Book Antiqua" w:cs="Book Antiqua"/>
          <w:b/>
          <w:i/>
          <w:color w:val="000000"/>
        </w:rPr>
        <w:t>Research results</w:t>
      </w:r>
    </w:p>
    <w:p w14:paraId="7550D3AC" w14:textId="5D1307F6" w:rsidR="00A77B3E" w:rsidRDefault="00D90A28">
      <w:pPr>
        <w:spacing w:line="360" w:lineRule="auto"/>
        <w:jc w:val="both"/>
      </w:pPr>
      <w:r>
        <w:rPr>
          <w:rFonts w:ascii="Book Antiqua" w:eastAsia="Book Antiqua" w:hAnsi="Book Antiqua" w:cs="Book Antiqua"/>
          <w:color w:val="000000"/>
        </w:rPr>
        <w:t xml:space="preserve">The clinical effect </w:t>
      </w:r>
      <w:r w:rsidR="00BC2A14">
        <w:rPr>
          <w:rFonts w:ascii="Book Antiqua" w:eastAsia="Book Antiqua" w:hAnsi="Book Antiqua" w:cs="Book Antiqua"/>
          <w:color w:val="000000"/>
        </w:rPr>
        <w:t>in</w:t>
      </w:r>
      <w:r>
        <w:rPr>
          <w:rFonts w:ascii="Book Antiqua" w:eastAsia="Book Antiqua" w:hAnsi="Book Antiqua" w:cs="Book Antiqua"/>
          <w:color w:val="000000"/>
        </w:rPr>
        <w:t xml:space="preserve"> the alprostadil group was better than </w:t>
      </w:r>
      <w:r w:rsidR="00BC2A14">
        <w:rPr>
          <w:rFonts w:ascii="Book Antiqua" w:eastAsia="Book Antiqua" w:hAnsi="Book Antiqua" w:cs="Book Antiqua"/>
          <w:color w:val="000000"/>
        </w:rPr>
        <w:t xml:space="preserve">that in </w:t>
      </w:r>
      <w:r>
        <w:rPr>
          <w:rFonts w:ascii="Book Antiqua" w:eastAsia="Book Antiqua" w:hAnsi="Book Antiqua" w:cs="Book Antiqua"/>
          <w:color w:val="000000"/>
        </w:rPr>
        <w:t>the control group (</w:t>
      </w:r>
      <w:r w:rsidRPr="0003566F">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3566F">
        <w:rPr>
          <w:rFonts w:ascii="Book Antiqua" w:eastAsia="Book Antiqua" w:hAnsi="Book Antiqua" w:cs="Book Antiqua"/>
          <w:color w:val="000000"/>
        </w:rPr>
        <w:t xml:space="preserve"> </w:t>
      </w:r>
      <w:r>
        <w:rPr>
          <w:rFonts w:ascii="Book Antiqua" w:eastAsia="Book Antiqua" w:hAnsi="Book Antiqua" w:cs="Book Antiqua"/>
          <w:color w:val="000000"/>
        </w:rPr>
        <w:t>0.05); The urine output of patients in the alprostadil group returned to normal (9.1</w:t>
      </w:r>
      <w:r w:rsidR="0003566F">
        <w:rPr>
          <w:rFonts w:ascii="Book Antiqua" w:eastAsia="Book Antiqua" w:hAnsi="Book Antiqua" w:cs="Book Antiqua"/>
          <w:color w:val="000000"/>
        </w:rPr>
        <w:t xml:space="preserve"> </w:t>
      </w:r>
      <w:r>
        <w:rPr>
          <w:rFonts w:ascii="Book Antiqua" w:eastAsia="Book Antiqua" w:hAnsi="Book Antiqua" w:cs="Book Antiqua"/>
          <w:color w:val="000000"/>
        </w:rPr>
        <w:t>±</w:t>
      </w:r>
      <w:r w:rsidR="0003566F">
        <w:rPr>
          <w:rFonts w:ascii="Book Antiqua" w:eastAsia="Book Antiqua" w:hAnsi="Book Antiqua" w:cs="Book Antiqua"/>
          <w:color w:val="000000"/>
        </w:rPr>
        <w:t xml:space="preserve"> </w:t>
      </w:r>
      <w:r>
        <w:rPr>
          <w:rFonts w:ascii="Book Antiqua" w:eastAsia="Book Antiqua" w:hAnsi="Book Antiqua" w:cs="Book Antiqua"/>
          <w:color w:val="000000"/>
        </w:rPr>
        <w:t>2.0</w:t>
      </w:r>
      <w:r w:rsidR="0003566F" w:rsidRPr="0003566F">
        <w:rPr>
          <w:rFonts w:ascii="Book Antiqua" w:eastAsia="Book Antiqua" w:hAnsi="Book Antiqua" w:cs="Book Antiqua"/>
          <w:color w:val="000000"/>
        </w:rPr>
        <w:t xml:space="preserve"> </w:t>
      </w:r>
      <w:r w:rsidR="0003566F">
        <w:rPr>
          <w:rFonts w:ascii="Book Antiqua" w:eastAsia="Book Antiqua" w:hAnsi="Book Antiqua" w:cs="Book Antiqua"/>
          <w:color w:val="000000"/>
        </w:rPr>
        <w:t>d</w:t>
      </w:r>
      <w:r>
        <w:rPr>
          <w:rFonts w:ascii="Book Antiqua" w:eastAsia="Book Antiqua" w:hAnsi="Book Antiqua" w:cs="Book Antiqua"/>
          <w:color w:val="000000"/>
        </w:rPr>
        <w:t xml:space="preserve">) </w:t>
      </w:r>
      <w:r w:rsidR="00BC2A14">
        <w:rPr>
          <w:rFonts w:ascii="Book Antiqua" w:eastAsia="Book Antiqua" w:hAnsi="Book Antiqua" w:cs="Book Antiqua"/>
          <w:color w:val="000000"/>
        </w:rPr>
        <w:t>quicker</w:t>
      </w:r>
      <w:r>
        <w:rPr>
          <w:rFonts w:ascii="Book Antiqua" w:eastAsia="Book Antiqua" w:hAnsi="Book Antiqua" w:cs="Book Antiqua"/>
          <w:color w:val="000000"/>
        </w:rPr>
        <w:t xml:space="preserve"> than </w:t>
      </w:r>
      <w:r w:rsidR="00BC2A14">
        <w:rPr>
          <w:rFonts w:ascii="Book Antiqua" w:eastAsia="Book Antiqua" w:hAnsi="Book Antiqua" w:cs="Book Antiqua"/>
          <w:color w:val="000000"/>
        </w:rPr>
        <w:t>in</w:t>
      </w:r>
      <w:r>
        <w:rPr>
          <w:rFonts w:ascii="Book Antiqua" w:eastAsia="Book Antiqua" w:hAnsi="Book Antiqua" w:cs="Book Antiqua"/>
          <w:color w:val="000000"/>
        </w:rPr>
        <w:t xml:space="preserve"> the control group (10.6</w:t>
      </w:r>
      <w:r w:rsidR="0003566F">
        <w:rPr>
          <w:rFonts w:ascii="Book Antiqua" w:eastAsia="Book Antiqua" w:hAnsi="Book Antiqua" w:cs="Book Antiqua"/>
          <w:color w:val="000000"/>
        </w:rPr>
        <w:t xml:space="preserve"> </w:t>
      </w:r>
      <w:r>
        <w:rPr>
          <w:rFonts w:ascii="Book Antiqua" w:eastAsia="Book Antiqua" w:hAnsi="Book Antiqua" w:cs="Book Antiqua"/>
          <w:color w:val="000000"/>
        </w:rPr>
        <w:t>±</w:t>
      </w:r>
      <w:r w:rsidR="0003566F">
        <w:rPr>
          <w:rFonts w:ascii="Book Antiqua" w:eastAsia="Book Antiqua" w:hAnsi="Book Antiqua" w:cs="Book Antiqua"/>
          <w:color w:val="000000"/>
        </w:rPr>
        <w:t xml:space="preserve"> </w:t>
      </w:r>
      <w:r>
        <w:rPr>
          <w:rFonts w:ascii="Book Antiqua" w:eastAsia="Book Antiqua" w:hAnsi="Book Antiqua" w:cs="Book Antiqua"/>
          <w:color w:val="000000"/>
        </w:rPr>
        <w:t>2.5</w:t>
      </w:r>
      <w:r w:rsidR="0003566F" w:rsidRPr="0003566F">
        <w:rPr>
          <w:rFonts w:ascii="Book Antiqua" w:eastAsia="Book Antiqua" w:hAnsi="Book Antiqua" w:cs="Book Antiqua"/>
          <w:color w:val="000000"/>
        </w:rPr>
        <w:t xml:space="preserve"> </w:t>
      </w:r>
      <w:r w:rsidR="0003566F">
        <w:rPr>
          <w:rFonts w:ascii="Book Antiqua" w:eastAsia="Book Antiqua" w:hAnsi="Book Antiqua" w:cs="Book Antiqua"/>
          <w:color w:val="000000"/>
        </w:rPr>
        <w:t>d</w:t>
      </w:r>
      <w:r>
        <w:rPr>
          <w:rFonts w:ascii="Book Antiqua" w:eastAsia="Book Antiqua" w:hAnsi="Book Antiqua" w:cs="Book Antiqua"/>
          <w:color w:val="000000"/>
        </w:rPr>
        <w:t>), the difference was statistically significant (</w:t>
      </w:r>
      <w:r w:rsidRPr="0003566F">
        <w:rPr>
          <w:rFonts w:ascii="Book Antiqua" w:eastAsia="Book Antiqua" w:hAnsi="Book Antiqua" w:cs="Book Antiqua"/>
          <w:i/>
          <w:iCs/>
          <w:color w:val="000000"/>
        </w:rPr>
        <w:t>P</w:t>
      </w:r>
      <w:r w:rsidR="0003566F">
        <w:rPr>
          <w:rFonts w:ascii="Book Antiqua" w:eastAsia="Book Antiqua" w:hAnsi="Book Antiqua" w:cs="Book Antiqua"/>
          <w:color w:val="000000"/>
        </w:rPr>
        <w:t xml:space="preserve"> </w:t>
      </w:r>
      <w:r>
        <w:rPr>
          <w:rFonts w:ascii="Book Antiqua" w:eastAsia="Book Antiqua" w:hAnsi="Book Antiqua" w:cs="Book Antiqua"/>
          <w:color w:val="000000"/>
        </w:rPr>
        <w:t>&lt;</w:t>
      </w:r>
      <w:r w:rsidR="0003566F">
        <w:rPr>
          <w:rFonts w:ascii="Book Antiqua" w:eastAsia="Book Antiqua" w:hAnsi="Book Antiqua" w:cs="Book Antiqua"/>
          <w:color w:val="000000"/>
        </w:rPr>
        <w:t xml:space="preserve"> </w:t>
      </w:r>
      <w:r>
        <w:rPr>
          <w:rFonts w:ascii="Book Antiqua" w:eastAsia="Book Antiqua" w:hAnsi="Book Antiqua" w:cs="Book Antiqua"/>
          <w:color w:val="000000"/>
        </w:rPr>
        <w:t xml:space="preserve">0.05); adverse reactions occurred in the alprostadil group </w:t>
      </w:r>
      <w:r w:rsidR="0003566F">
        <w:rPr>
          <w:rFonts w:ascii="Book Antiqua" w:eastAsia="Book Antiqua" w:hAnsi="Book Antiqua" w:cs="Book Antiqua"/>
          <w:color w:val="000000"/>
        </w:rPr>
        <w:t>c</w:t>
      </w:r>
      <w:r>
        <w:rPr>
          <w:rFonts w:ascii="Book Antiqua" w:eastAsia="Book Antiqua" w:hAnsi="Book Antiqua" w:cs="Book Antiqua"/>
          <w:color w:val="000000"/>
        </w:rPr>
        <w:t xml:space="preserve">ompared with the control group, </w:t>
      </w:r>
      <w:r w:rsidR="00BC2A14">
        <w:rPr>
          <w:rFonts w:ascii="Book Antiqua" w:eastAsia="Book Antiqua" w:hAnsi="Book Antiqua" w:cs="Book Antiqua"/>
          <w:color w:val="000000"/>
        </w:rPr>
        <w:t xml:space="preserve">but </w:t>
      </w:r>
      <w:r>
        <w:rPr>
          <w:rFonts w:ascii="Book Antiqua" w:eastAsia="Book Antiqua" w:hAnsi="Book Antiqua" w:cs="Book Antiqua"/>
          <w:color w:val="000000"/>
        </w:rPr>
        <w:t>the difference was not statistically significant (</w:t>
      </w:r>
      <w:r w:rsidRPr="0003566F">
        <w:rPr>
          <w:rFonts w:ascii="Book Antiqua" w:eastAsia="Book Antiqua" w:hAnsi="Book Antiqua" w:cs="Book Antiqua"/>
          <w:i/>
          <w:iCs/>
          <w:color w:val="000000"/>
        </w:rPr>
        <w:t>P</w:t>
      </w:r>
      <w:r w:rsidR="0003566F">
        <w:rPr>
          <w:rFonts w:ascii="Book Antiqua" w:eastAsia="Book Antiqua" w:hAnsi="Book Antiqua" w:cs="Book Antiqua"/>
          <w:color w:val="000000"/>
        </w:rPr>
        <w:t xml:space="preserve"> </w:t>
      </w:r>
      <w:r>
        <w:rPr>
          <w:rFonts w:ascii="Book Antiqua" w:eastAsia="Book Antiqua" w:hAnsi="Book Antiqua" w:cs="Book Antiqua"/>
          <w:color w:val="000000"/>
        </w:rPr>
        <w:t>&gt;</w:t>
      </w:r>
      <w:r w:rsidR="0003566F">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38D55F9A" w14:textId="77777777" w:rsidR="00A77B3E" w:rsidRDefault="00A77B3E">
      <w:pPr>
        <w:spacing w:line="360" w:lineRule="auto"/>
        <w:jc w:val="both"/>
      </w:pPr>
    </w:p>
    <w:p w14:paraId="6CC162FF" w14:textId="77777777" w:rsidR="00A77B3E" w:rsidRDefault="00D90A28">
      <w:pPr>
        <w:spacing w:line="360" w:lineRule="auto"/>
        <w:jc w:val="both"/>
      </w:pPr>
      <w:r>
        <w:rPr>
          <w:rFonts w:ascii="Book Antiqua" w:eastAsia="Book Antiqua" w:hAnsi="Book Antiqua" w:cs="Book Antiqua"/>
          <w:b/>
          <w:i/>
          <w:color w:val="000000"/>
        </w:rPr>
        <w:t>Research conclusions</w:t>
      </w:r>
    </w:p>
    <w:p w14:paraId="51FFB87D" w14:textId="6FF7DE3B" w:rsidR="00A77B3E" w:rsidRDefault="00D90A28" w:rsidP="0003566F">
      <w:pPr>
        <w:spacing w:line="360" w:lineRule="auto"/>
        <w:jc w:val="both"/>
      </w:pPr>
      <w:r>
        <w:rPr>
          <w:rFonts w:ascii="Book Antiqua" w:eastAsia="Book Antiqua" w:hAnsi="Book Antiqua" w:cs="Book Antiqua"/>
          <w:color w:val="000000"/>
        </w:rPr>
        <w:t>Alprostadil combined with CVVH in the treatment of severe</w:t>
      </w:r>
      <w:r w:rsidR="00BC2A14">
        <w:rPr>
          <w:rFonts w:ascii="Book Antiqua" w:eastAsia="Book Antiqua" w:hAnsi="Book Antiqua" w:cs="Book Antiqua"/>
          <w:color w:val="000000"/>
        </w:rPr>
        <w:t>ly ill</w:t>
      </w:r>
      <w:r>
        <w:rPr>
          <w:rFonts w:ascii="Book Antiqua" w:eastAsia="Book Antiqua" w:hAnsi="Book Antiqua" w:cs="Book Antiqua"/>
          <w:color w:val="000000"/>
        </w:rPr>
        <w:t xml:space="preserve"> patients complicated with AKI can effectively improve renal resistance index, partial pressure of oxygen in urine, and has a positive effect on improving renal function.</w:t>
      </w:r>
    </w:p>
    <w:p w14:paraId="5A5563F5" w14:textId="77777777" w:rsidR="00A77B3E" w:rsidRDefault="00A77B3E" w:rsidP="0003566F">
      <w:pPr>
        <w:spacing w:line="360" w:lineRule="auto"/>
        <w:jc w:val="both"/>
      </w:pPr>
    </w:p>
    <w:p w14:paraId="18E891F6" w14:textId="77777777" w:rsidR="00A77B3E" w:rsidRDefault="00D90A28">
      <w:pPr>
        <w:spacing w:line="360" w:lineRule="auto"/>
        <w:jc w:val="both"/>
      </w:pPr>
      <w:r>
        <w:rPr>
          <w:rFonts w:ascii="Book Antiqua" w:eastAsia="Book Antiqua" w:hAnsi="Book Antiqua" w:cs="Book Antiqua"/>
          <w:b/>
          <w:i/>
          <w:color w:val="000000"/>
        </w:rPr>
        <w:t>Research perspectives</w:t>
      </w:r>
    </w:p>
    <w:p w14:paraId="2D3449AF" w14:textId="3E254102" w:rsidR="00A77B3E" w:rsidRDefault="00D90A28">
      <w:pPr>
        <w:spacing w:line="360" w:lineRule="auto"/>
        <w:jc w:val="both"/>
      </w:pPr>
      <w:r>
        <w:rPr>
          <w:rFonts w:ascii="Book Antiqua" w:eastAsia="Book Antiqua" w:hAnsi="Book Antiqua" w:cs="Book Antiqua"/>
          <w:color w:val="000000"/>
        </w:rPr>
        <w:t xml:space="preserve">New treatment methods </w:t>
      </w:r>
      <w:r w:rsidR="00BC2A14">
        <w:rPr>
          <w:rFonts w:ascii="Book Antiqua" w:eastAsia="Book Antiqua" w:hAnsi="Book Antiqua" w:cs="Book Antiqua"/>
          <w:color w:val="000000"/>
        </w:rPr>
        <w:t xml:space="preserve">are required </w:t>
      </w:r>
      <w:r>
        <w:rPr>
          <w:rFonts w:ascii="Book Antiqua" w:eastAsia="Book Antiqua" w:hAnsi="Book Antiqua" w:cs="Book Antiqua"/>
          <w:color w:val="000000"/>
        </w:rPr>
        <w:t xml:space="preserve">for </w:t>
      </w:r>
      <w:r w:rsidR="00BC2A14">
        <w:rPr>
          <w:rFonts w:ascii="Book Antiqua" w:eastAsia="Book Antiqua" w:hAnsi="Book Antiqua" w:cs="Book Antiqua"/>
          <w:color w:val="000000"/>
        </w:rPr>
        <w:t xml:space="preserve">patients with </w:t>
      </w:r>
      <w:r>
        <w:rPr>
          <w:rFonts w:ascii="Book Antiqua" w:eastAsia="Book Antiqua" w:hAnsi="Book Antiqua" w:cs="Book Antiqua"/>
          <w:color w:val="000000"/>
        </w:rPr>
        <w:t>acute kidney injury.</w:t>
      </w:r>
    </w:p>
    <w:p w14:paraId="0B21A059" w14:textId="77777777" w:rsidR="00A77B3E" w:rsidRDefault="00A77B3E">
      <w:pPr>
        <w:spacing w:line="360" w:lineRule="auto"/>
        <w:jc w:val="both"/>
      </w:pPr>
    </w:p>
    <w:p w14:paraId="24112131" w14:textId="77777777" w:rsidR="00A77B3E" w:rsidRDefault="00D90A28">
      <w:pPr>
        <w:spacing w:line="360" w:lineRule="auto"/>
        <w:jc w:val="both"/>
      </w:pPr>
      <w:r>
        <w:rPr>
          <w:rFonts w:ascii="Book Antiqua" w:eastAsia="Book Antiqua" w:hAnsi="Book Antiqua" w:cs="Book Antiqua"/>
          <w:b/>
          <w:color w:val="000000"/>
        </w:rPr>
        <w:t>REFERENCES</w:t>
      </w:r>
    </w:p>
    <w:p w14:paraId="40332ABE" w14:textId="77777777" w:rsidR="00A77B3E" w:rsidRDefault="00D90A2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Yang Y</w:t>
      </w:r>
      <w:r>
        <w:rPr>
          <w:rFonts w:ascii="Book Antiqua" w:eastAsia="Book Antiqua" w:hAnsi="Book Antiqua" w:cs="Book Antiqua"/>
          <w:color w:val="000000"/>
        </w:rPr>
        <w:t xml:space="preserve">, Meng L, Wu S, Li Y, Zhong Y, Xu F, Zhou XC, Li GQ, Xu GL, Peng KF. LIGHT deficiency aggravates cisplatin-induced acute kidney injury by upregulating mitochondrial apoptosis.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89</w:t>
      </w:r>
      <w:r>
        <w:rPr>
          <w:rFonts w:ascii="Book Antiqua" w:eastAsia="Book Antiqua" w:hAnsi="Book Antiqua" w:cs="Book Antiqua"/>
          <w:color w:val="000000"/>
        </w:rPr>
        <w:t>: 106999 [PMID: 33045563 DOI: 10.1016/j.intimp.2020.106999]</w:t>
      </w:r>
    </w:p>
    <w:p w14:paraId="05FBA1FB" w14:textId="323D6562" w:rsidR="00A77B3E" w:rsidRDefault="00D90A2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Manou E</w:t>
      </w:r>
      <w:r>
        <w:rPr>
          <w:rFonts w:ascii="Book Antiqua" w:eastAsia="Book Antiqua" w:hAnsi="Book Antiqua" w:cs="Book Antiqua"/>
          <w:color w:val="000000"/>
        </w:rPr>
        <w:t xml:space="preserve">, Thodis E, Arsos G, Pasadakis P, Panagoutsos S, Papadopoulou D, Papagianni A. Fibroblast Growth Factor 23 and α-Klotho Protein Are Associated with Adverse Clinical Outcomes in Non-Dialysis CKD Patients. </w:t>
      </w:r>
      <w:r>
        <w:rPr>
          <w:rFonts w:ascii="Book Antiqua" w:eastAsia="Book Antiqua" w:hAnsi="Book Antiqua" w:cs="Book Antiqua"/>
          <w:i/>
          <w:iCs/>
          <w:color w:val="000000"/>
        </w:rPr>
        <w:t>Kidney Blood Press Res</w:t>
      </w:r>
      <w:r>
        <w:rPr>
          <w:rFonts w:ascii="Book Antiqua" w:eastAsia="Book Antiqua" w:hAnsi="Book Antiqua" w:cs="Book Antiqua"/>
          <w:color w:val="000000"/>
        </w:rPr>
        <w:t xml:space="preserve"> 2020;</w:t>
      </w:r>
      <w:r w:rsidR="007F21D5">
        <w:rPr>
          <w:rFonts w:ascii="Book Antiqua" w:eastAsia="Book Antiqua" w:hAnsi="Book Antiqua" w:cs="Book Antiqua"/>
          <w:color w:val="000000"/>
        </w:rPr>
        <w:t xml:space="preserve"> </w:t>
      </w:r>
      <w:r w:rsidR="00BC711E" w:rsidRPr="00ED72BF">
        <w:rPr>
          <w:rFonts w:ascii="Book Antiqua" w:eastAsia="Book Antiqua" w:hAnsi="Book Antiqua" w:cs="Book Antiqua"/>
          <w:b/>
          <w:color w:val="000000"/>
        </w:rPr>
        <w:t>45:</w:t>
      </w:r>
      <w:r w:rsidR="00BC711E" w:rsidRPr="00BC711E">
        <w:rPr>
          <w:rFonts w:ascii="Book Antiqua" w:eastAsia="Book Antiqua" w:hAnsi="Book Antiqua" w:cs="Book Antiqua"/>
          <w:color w:val="000000"/>
        </w:rPr>
        <w:t xml:space="preserve"> 900-915</w:t>
      </w:r>
      <w:r>
        <w:rPr>
          <w:rFonts w:ascii="Book Antiqua" w:eastAsia="Book Antiqua" w:hAnsi="Book Antiqua" w:cs="Book Antiqua"/>
          <w:color w:val="000000"/>
        </w:rPr>
        <w:t xml:space="preserve"> [PMID: 33040068 DOI: 10.1159/000510351]</w:t>
      </w:r>
    </w:p>
    <w:p w14:paraId="2181BD54" w14:textId="77777777" w:rsidR="00A77B3E" w:rsidRDefault="00D90A2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Cui R</w:t>
      </w:r>
      <w:r>
        <w:rPr>
          <w:rFonts w:ascii="Book Antiqua" w:eastAsia="Book Antiqua" w:hAnsi="Book Antiqua" w:cs="Book Antiqua"/>
          <w:color w:val="000000"/>
        </w:rPr>
        <w:t xml:space="preserve">, Li F, Shao J, Wang Y, Yue C, Zheng Y, Li X. Postoperative anemia is a risk factor for acute kidney injury after open aorta and vena cava surgeries.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e0240243 [PMID: 33048948 DOI: 10.1371/journal.pone.0240243]</w:t>
      </w:r>
    </w:p>
    <w:p w14:paraId="0948FA43" w14:textId="7F0134DA" w:rsidR="00A77B3E" w:rsidRDefault="00D90A2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Dunaevich A</w:t>
      </w:r>
      <w:r>
        <w:rPr>
          <w:rFonts w:ascii="Book Antiqua" w:eastAsia="Book Antiqua" w:hAnsi="Book Antiqua" w:cs="Book Antiqua"/>
          <w:color w:val="000000"/>
        </w:rPr>
        <w:t xml:space="preserve">, Chen H, Musseri D, Kuzi S, Mazaki-Tovi M, Aroch I, Segev G. Acute on chronic kidney disease in dogs: Etiology, clinical and clinicopathologic findings, prognostic markers, and survival. </w:t>
      </w:r>
      <w:r>
        <w:rPr>
          <w:rFonts w:ascii="Book Antiqua" w:eastAsia="Book Antiqua" w:hAnsi="Book Antiqua" w:cs="Book Antiqua"/>
          <w:i/>
          <w:iCs/>
          <w:color w:val="000000"/>
        </w:rPr>
        <w:t>J Vet Intern Med</w:t>
      </w:r>
      <w:r>
        <w:rPr>
          <w:rFonts w:ascii="Book Antiqua" w:eastAsia="Book Antiqua" w:hAnsi="Book Antiqua" w:cs="Book Antiqua"/>
          <w:color w:val="000000"/>
        </w:rPr>
        <w:t xml:space="preserve"> </w:t>
      </w:r>
      <w:r w:rsidR="00E24EF6" w:rsidRPr="00E24EF6">
        <w:rPr>
          <w:rFonts w:ascii="Book Antiqua" w:eastAsia="Book Antiqua" w:hAnsi="Book Antiqua" w:cs="Book Antiqua"/>
          <w:color w:val="000000"/>
        </w:rPr>
        <w:t xml:space="preserve">2020; </w:t>
      </w:r>
      <w:r w:rsidR="00E24EF6" w:rsidRPr="00E24EF6">
        <w:rPr>
          <w:rFonts w:ascii="Book Antiqua" w:eastAsia="Book Antiqua" w:hAnsi="Book Antiqua" w:cs="Book Antiqua"/>
          <w:b/>
          <w:bCs/>
          <w:color w:val="000000"/>
        </w:rPr>
        <w:t>34</w:t>
      </w:r>
      <w:r w:rsidR="00E24EF6" w:rsidRPr="00E24EF6">
        <w:rPr>
          <w:rFonts w:ascii="Book Antiqua" w:eastAsia="Book Antiqua" w:hAnsi="Book Antiqua" w:cs="Book Antiqua"/>
          <w:color w:val="000000"/>
        </w:rPr>
        <w:t>: 2507-2515</w:t>
      </w:r>
      <w:r>
        <w:rPr>
          <w:rFonts w:ascii="Book Antiqua" w:eastAsia="Book Antiqua" w:hAnsi="Book Antiqua" w:cs="Book Antiqua"/>
          <w:color w:val="000000"/>
        </w:rPr>
        <w:t xml:space="preserve"> [PMID: 33044036 DOI: 10.1111/jvim.15931]</w:t>
      </w:r>
    </w:p>
    <w:p w14:paraId="4FB59F66" w14:textId="23404A63" w:rsidR="00A77B3E" w:rsidRDefault="00D90A2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Liu D</w:t>
      </w:r>
      <w:r>
        <w:rPr>
          <w:rFonts w:ascii="Book Antiqua" w:eastAsia="Book Antiqua" w:hAnsi="Book Antiqua" w:cs="Book Antiqua"/>
          <w:color w:val="000000"/>
        </w:rPr>
        <w:t xml:space="preserve">, Shu G, Jin F, Qi J, Xu X, Du Y, Yu H, Wang J, Sun M, You Y, Zhu M, Chen M, Zhu L, Shen Q, Ying X, Lou X, Jiang S, Du Y. ROS-responsive chitosan-SS31 prodrug for AKI therapy </w:t>
      </w:r>
      <w:r>
        <w:rPr>
          <w:rFonts w:ascii="Book Antiqua" w:eastAsia="Book Antiqua" w:hAnsi="Book Antiqua" w:cs="Book Antiqua"/>
          <w:i/>
          <w:iCs/>
          <w:color w:val="000000"/>
        </w:rPr>
        <w:t>via</w:t>
      </w:r>
      <w:r>
        <w:rPr>
          <w:rFonts w:ascii="Book Antiqua" w:eastAsia="Book Antiqua" w:hAnsi="Book Antiqua" w:cs="Book Antiqua"/>
          <w:color w:val="000000"/>
        </w:rPr>
        <w:t xml:space="preserve"> rapid distribution in the kidney and long-term retention in the renal tubule.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sidR="00F86F63" w:rsidRPr="00F86F63">
        <w:rPr>
          <w:rFonts w:ascii="Book Antiqua" w:eastAsia="Book Antiqua" w:hAnsi="Book Antiqua" w:cs="Book Antiqua"/>
          <w:color w:val="000000"/>
        </w:rPr>
        <w:t xml:space="preserve"> </w:t>
      </w:r>
      <w:r>
        <w:rPr>
          <w:rFonts w:ascii="Book Antiqua" w:eastAsia="Book Antiqua" w:hAnsi="Book Antiqua" w:cs="Book Antiqua"/>
          <w:color w:val="000000"/>
        </w:rPr>
        <w:t>[PMID: 33036968 DOI: 10.1126/sciadv.abb7422]</w:t>
      </w:r>
    </w:p>
    <w:p w14:paraId="05B0FBB4" w14:textId="77777777" w:rsidR="00A77B3E" w:rsidRDefault="00D90A2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Sako K</w:t>
      </w:r>
      <w:r>
        <w:rPr>
          <w:rFonts w:ascii="Book Antiqua" w:eastAsia="Book Antiqua" w:hAnsi="Book Antiqua" w:cs="Book Antiqua"/>
          <w:color w:val="000000"/>
        </w:rPr>
        <w:t xml:space="preserve">, Furuichi K, Yamamura Y, Oshima M, Toyama T, Kaneko S, Wada T. Association between the recurrence period of acute kidney injury and mortality: a single-centre retrospective observational study in Japan.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e023259 [PMID: 31209081 DOI: 10.1136/bmjopen-2018-023259]</w:t>
      </w:r>
    </w:p>
    <w:p w14:paraId="71B4CE3A" w14:textId="77777777" w:rsidR="00A77B3E" w:rsidRDefault="00D90A2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Gadalean F</w:t>
      </w:r>
      <w:r>
        <w:rPr>
          <w:rFonts w:ascii="Book Antiqua" w:eastAsia="Book Antiqua" w:hAnsi="Book Antiqua" w:cs="Book Antiqua"/>
          <w:color w:val="000000"/>
        </w:rPr>
        <w:t xml:space="preserve">, Simu M, Parv F, Vorovenci R, Tudor R, Schiller A, Timar R, Petrica L, Velciov S, Gluhovschi C, Bob F, Mihaescu A, Timar B, Spasovski G, Ivan V. The impact of acute kidney injury on in-hospital mortality in acute ischemic stroke patients undergoing intravenous thrombolysis.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e0185589 [PMID: 29040276 DOI: 10.1371/journal.pone.0185589]</w:t>
      </w:r>
    </w:p>
    <w:p w14:paraId="40587CDC" w14:textId="77777777" w:rsidR="00A77B3E" w:rsidRDefault="00D90A2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Conroy AL</w:t>
      </w:r>
      <w:r>
        <w:rPr>
          <w:rFonts w:ascii="Book Antiqua" w:eastAsia="Book Antiqua" w:hAnsi="Book Antiqua" w:cs="Book Antiqua"/>
          <w:color w:val="000000"/>
        </w:rPr>
        <w:t xml:space="preserve">, Hawkes MT, Elphinstone R, Opoka RO, Namasopo S, Miller C, John CC, Kain KC. Chitinase-3-like 1 is a biomarker of acute kidney injury and mortality in paediatric severe malaria. </w:t>
      </w:r>
      <w:r>
        <w:rPr>
          <w:rFonts w:ascii="Book Antiqua" w:eastAsia="Book Antiqua" w:hAnsi="Book Antiqua" w:cs="Book Antiqua"/>
          <w:i/>
          <w:iCs/>
          <w:color w:val="000000"/>
        </w:rPr>
        <w:t>Malar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82 [PMID: 29448936 DOI: 10.1186/s12936-018-2225-5]</w:t>
      </w:r>
    </w:p>
    <w:p w14:paraId="1DBACC15" w14:textId="2506B5FA" w:rsidR="00A77B3E" w:rsidRDefault="00D90A2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Wen Y</w:t>
      </w:r>
      <w:r>
        <w:rPr>
          <w:rFonts w:ascii="Book Antiqua" w:eastAsia="Book Antiqua" w:hAnsi="Book Antiqua" w:cs="Book Antiqua"/>
          <w:color w:val="000000"/>
        </w:rPr>
        <w:t xml:space="preserve">, Parikh CR. The Aftermath of AKI: Recurrent AKI, Acute Kidney Disease, and CKD Progression.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w:t>
      </w:r>
      <w:r w:rsidR="00ED5648" w:rsidRPr="00ED5648">
        <w:rPr>
          <w:rFonts w:ascii="Book Antiqua" w:eastAsia="Book Antiqua" w:hAnsi="Book Antiqua" w:cs="Book Antiqua"/>
          <w:color w:val="000000"/>
        </w:rPr>
        <w:t xml:space="preserve">2021; </w:t>
      </w:r>
      <w:r w:rsidR="00ED5648" w:rsidRPr="00091BEA">
        <w:rPr>
          <w:rFonts w:ascii="Book Antiqua" w:eastAsia="Book Antiqua" w:hAnsi="Book Antiqua" w:cs="Book Antiqua"/>
          <w:b/>
          <w:color w:val="000000"/>
        </w:rPr>
        <w:t>32:</w:t>
      </w:r>
      <w:r w:rsidR="00ED5648" w:rsidRPr="00ED5648">
        <w:rPr>
          <w:rFonts w:ascii="Book Antiqua" w:eastAsia="Book Antiqua" w:hAnsi="Book Antiqua" w:cs="Book Antiqua"/>
          <w:color w:val="000000"/>
        </w:rPr>
        <w:t xml:space="preserve"> 2-4</w:t>
      </w:r>
      <w:r w:rsidR="0031107D">
        <w:rPr>
          <w:rFonts w:ascii="Book Antiqua" w:eastAsia="Book Antiqua" w:hAnsi="Book Antiqua" w:cs="Book Antiqua"/>
          <w:color w:val="000000"/>
        </w:rPr>
        <w:t xml:space="preserve"> </w:t>
      </w:r>
      <w:r>
        <w:rPr>
          <w:rFonts w:ascii="Book Antiqua" w:eastAsia="Book Antiqua" w:hAnsi="Book Antiqua" w:cs="Book Antiqua"/>
          <w:color w:val="000000"/>
        </w:rPr>
        <w:t>[PMID: 33037129 DOI: 10.1681/ASN.2020091317]</w:t>
      </w:r>
    </w:p>
    <w:p w14:paraId="2233F209" w14:textId="77777777" w:rsidR="00A77B3E" w:rsidRDefault="00D90A2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Leballo G</w:t>
      </w:r>
      <w:r>
        <w:rPr>
          <w:rFonts w:ascii="Book Antiqua" w:eastAsia="Book Antiqua" w:hAnsi="Book Antiqua" w:cs="Book Antiqua"/>
          <w:color w:val="000000"/>
        </w:rPr>
        <w:t xml:space="preserve">, Chakane PM. Cardiac surgery-associated acute kidney injury: pathophysiology and diagnostic modalities and management. </w:t>
      </w:r>
      <w:r>
        <w:rPr>
          <w:rFonts w:ascii="Book Antiqua" w:eastAsia="Book Antiqua" w:hAnsi="Book Antiqua" w:cs="Book Antiqua"/>
          <w:i/>
          <w:iCs/>
          <w:color w:val="000000"/>
        </w:rPr>
        <w:t>Cardiovasc J Afr</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205-212 [PMID: 32555928 DOI: 10.5830/CVJA-2019-069]</w:t>
      </w:r>
    </w:p>
    <w:p w14:paraId="3DD903C9" w14:textId="77777777" w:rsidR="00A77B3E" w:rsidRDefault="00D90A2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Oweis AO</w:t>
      </w:r>
      <w:r>
        <w:rPr>
          <w:rFonts w:ascii="Book Antiqua" w:eastAsia="Book Antiqua" w:hAnsi="Book Antiqua" w:cs="Book Antiqua"/>
          <w:color w:val="000000"/>
        </w:rPr>
        <w:t xml:space="preserve">, Alshelleh SA. Incidence and outcomes of acute kidney injury in octogenarians in Jordan.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279 [PMID: 29739428 DOI: 10.1186/s13104-018-3397-3]</w:t>
      </w:r>
    </w:p>
    <w:p w14:paraId="4972F88E" w14:textId="77777777" w:rsidR="00A77B3E" w:rsidRDefault="00D90A2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Nayak SL</w:t>
      </w:r>
      <w:r>
        <w:rPr>
          <w:rFonts w:ascii="Book Antiqua" w:eastAsia="Book Antiqua" w:hAnsi="Book Antiqua" w:cs="Book Antiqua"/>
          <w:color w:val="000000"/>
        </w:rPr>
        <w:t xml:space="preserve">, Kumar M, Bihari C, Rastogi A. Bile Cast Nephropathy in Patients with Acute Kidney Injury Due to Hepatorenal Syndrome: A Postmortem Kidney Biopsy Study.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92-100 [PMID: 28660146 DOI: 10.14218/JCTH.2016.00063]</w:t>
      </w:r>
    </w:p>
    <w:p w14:paraId="5AB644D0" w14:textId="77777777" w:rsidR="00A77B3E" w:rsidRDefault="00D90A2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Vanmassenhove J</w:t>
      </w:r>
      <w:r>
        <w:rPr>
          <w:rFonts w:ascii="Book Antiqua" w:eastAsia="Book Antiqua" w:hAnsi="Book Antiqua" w:cs="Book Antiqua"/>
          <w:color w:val="000000"/>
        </w:rPr>
        <w:t xml:space="preserve">, Kielstein J, Jörres A, Biesen WV. Management of patients at risk of acute kidney injury.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2139-2151 [PMID: 28561005 DOI: 10.1016/S0140-6736(17)31329-6]</w:t>
      </w:r>
    </w:p>
    <w:p w14:paraId="1D7AC89D" w14:textId="77777777" w:rsidR="00A77B3E" w:rsidRDefault="00D90A2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Sun P</w:t>
      </w:r>
      <w:r>
        <w:rPr>
          <w:rFonts w:ascii="Book Antiqua" w:eastAsia="Book Antiqua" w:hAnsi="Book Antiqua" w:cs="Book Antiqua"/>
          <w:color w:val="000000"/>
        </w:rPr>
        <w:t xml:space="preserve">, Xu L, Zhang Q, Li Q. Impact of Toll-like receptor 4 deficiency on cerebrocardiac syndrome. </w:t>
      </w:r>
      <w:r>
        <w:rPr>
          <w:rFonts w:ascii="Book Antiqua" w:eastAsia="Book Antiqua" w:hAnsi="Book Antiqua" w:cs="Book Antiqua"/>
          <w:i/>
          <w:iCs/>
          <w:color w:val="000000"/>
        </w:rPr>
        <w:t>J Huazhong Univ Sci Technolog Med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161-164 [PMID: 24710925 DOI: 10.1007/s11596-014-1251-y]</w:t>
      </w:r>
    </w:p>
    <w:p w14:paraId="0A6EFBD7" w14:textId="77777777" w:rsidR="00A77B3E" w:rsidRDefault="00D90A2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Bellomo R</w:t>
      </w:r>
      <w:r>
        <w:rPr>
          <w:rFonts w:ascii="Book Antiqua" w:eastAsia="Book Antiqua" w:hAnsi="Book Antiqua" w:cs="Book Antiqua"/>
          <w:color w:val="000000"/>
        </w:rPr>
        <w:t xml:space="preserve">, Ronco C, Mehta RL, Asfar P, Boisramé-Helms J, Darmon M, Diehl JL, Duranteau J, Hoste EAJ, Olivier JB, Legrand M, Lerolle N, Malbrain MLNG, Mårtensson J, Oudemans-van Straaten HM, Parienti JJ, Payen D, Perinel S, Peters E, Pickkers P, Rondeau E, Schetz M, Vinsonneau C, Wendon J, Zhang L, Laterre PF. Acute kidney injury in the ICU: from injury to recovery: reports from the 5th Paris International Conference.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49 [PMID: 28474317 DOI: 10.1186/s13613-017-0260-y]</w:t>
      </w:r>
    </w:p>
    <w:p w14:paraId="5EC0218C" w14:textId="0BC5A541" w:rsidR="00A77B3E" w:rsidRDefault="00D90A2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Yu F</w:t>
      </w:r>
      <w:r>
        <w:rPr>
          <w:rFonts w:ascii="Book Antiqua" w:eastAsia="Book Antiqua" w:hAnsi="Book Antiqua" w:cs="Book Antiqua"/>
          <w:color w:val="000000"/>
        </w:rPr>
        <w:t xml:space="preserve">, Zhu J, Lei M, Wang CJ, Xie K, Xu F, Lin SH. Exploring the </w:t>
      </w:r>
      <w:r w:rsidR="00F53FCE" w:rsidRPr="00F53FCE">
        <w:rPr>
          <w:rFonts w:ascii="Book Antiqua" w:eastAsia="Book Antiqua" w:hAnsi="Book Antiqua" w:cs="Book Antiqua"/>
          <w:color w:val="000000"/>
        </w:rPr>
        <w:t xml:space="preserve">metabolic phenotypes </w:t>
      </w:r>
      <w:r>
        <w:rPr>
          <w:rFonts w:ascii="Book Antiqua" w:eastAsia="Book Antiqua" w:hAnsi="Book Antiqua" w:cs="Book Antiqua"/>
          <w:color w:val="000000"/>
        </w:rPr>
        <w:t xml:space="preserve">associated with different host inflammation of acute respiratory distress syndrome (ARDS) from lung metabolomics in mice. </w:t>
      </w:r>
      <w:r>
        <w:rPr>
          <w:rFonts w:ascii="Book Antiqua" w:eastAsia="Book Antiqua" w:hAnsi="Book Antiqua" w:cs="Book Antiqua"/>
          <w:i/>
          <w:iCs/>
          <w:color w:val="000000"/>
        </w:rPr>
        <w:t>Rapid Commun Mass Spectrom</w:t>
      </w:r>
      <w:r>
        <w:rPr>
          <w:rFonts w:ascii="Book Antiqua" w:eastAsia="Book Antiqua" w:hAnsi="Book Antiqua" w:cs="Book Antiqua"/>
          <w:color w:val="000000"/>
        </w:rPr>
        <w:t xml:space="preserve"> </w:t>
      </w:r>
      <w:r w:rsidR="002165F5" w:rsidRPr="002165F5">
        <w:rPr>
          <w:rFonts w:ascii="Book Antiqua" w:eastAsia="Book Antiqua" w:hAnsi="Book Antiqua" w:cs="Book Antiqua"/>
          <w:color w:val="000000"/>
        </w:rPr>
        <w:t xml:space="preserve">2021; </w:t>
      </w:r>
      <w:r w:rsidR="002165F5" w:rsidRPr="00175BAC">
        <w:rPr>
          <w:rFonts w:ascii="Book Antiqua" w:eastAsia="Book Antiqua" w:hAnsi="Book Antiqua" w:cs="Book Antiqua"/>
          <w:b/>
          <w:color w:val="000000"/>
        </w:rPr>
        <w:t>35:</w:t>
      </w:r>
      <w:r w:rsidR="002165F5" w:rsidRPr="002165F5">
        <w:rPr>
          <w:rFonts w:ascii="Book Antiqua" w:eastAsia="Book Antiqua" w:hAnsi="Book Antiqua" w:cs="Book Antiqua"/>
          <w:color w:val="000000"/>
        </w:rPr>
        <w:t xml:space="preserve"> e8971</w:t>
      </w:r>
      <w:r>
        <w:rPr>
          <w:rFonts w:ascii="Book Antiqua" w:eastAsia="Book Antiqua" w:hAnsi="Book Antiqua" w:cs="Book Antiqua"/>
          <w:color w:val="000000"/>
        </w:rPr>
        <w:t xml:space="preserve"> [PMID: 33049802 DOI: 10.1002/rcm.8971]</w:t>
      </w:r>
    </w:p>
    <w:p w14:paraId="0BD3EBC7" w14:textId="77777777" w:rsidR="00A77B3E" w:rsidRDefault="00D90A2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Liu G</w:t>
      </w:r>
      <w:r>
        <w:rPr>
          <w:rFonts w:ascii="Book Antiqua" w:eastAsia="Book Antiqua" w:hAnsi="Book Antiqua" w:cs="Book Antiqua"/>
          <w:color w:val="000000"/>
        </w:rPr>
        <w:t xml:space="preserve">, Liu F, Xiao L, Kuang Q, He X, Wang Y, Yu Y. Treatment of hyperlipidemic acute pancreatitis with modified Dachengqi decoction combining with conventional therapy based on "six-hollow-organs to be unblocked" theory. </w:t>
      </w:r>
      <w:r>
        <w:rPr>
          <w:rFonts w:ascii="Book Antiqua" w:eastAsia="Book Antiqua" w:hAnsi="Book Antiqua" w:cs="Book Antiqua"/>
          <w:i/>
          <w:iCs/>
          <w:color w:val="000000"/>
        </w:rPr>
        <w:t>Ann Palliat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2045-2053 [PMID: 32692216 DOI: 10.21037/apm-20-1106]</w:t>
      </w:r>
    </w:p>
    <w:p w14:paraId="5C08E4B1" w14:textId="77777777" w:rsidR="00A77B3E" w:rsidRDefault="00D90A2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Blinder JJ</w:t>
      </w:r>
      <w:r>
        <w:rPr>
          <w:rFonts w:ascii="Book Antiqua" w:eastAsia="Book Antiqua" w:hAnsi="Book Antiqua" w:cs="Book Antiqua"/>
          <w:color w:val="000000"/>
        </w:rPr>
        <w:t xml:space="preserve">, Asaro LA, Wypij D, Selewski DT, Agus MSD, Gaies M, Ferguson MA. Acute Kidney Injury After Pediatric Cardiac Surgery: A Secondary Analysis of the Safe Pediatric Euglycemia After Cardiac Surgery Trial. </w:t>
      </w:r>
      <w:r>
        <w:rPr>
          <w:rFonts w:ascii="Book Antiqua" w:eastAsia="Book Antiqua" w:hAnsi="Book Antiqua" w:cs="Book Antiqua"/>
          <w:i/>
          <w:iCs/>
          <w:color w:val="000000"/>
        </w:rPr>
        <w:t>Pediatr 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638-646 [PMID: 28492399 DOI: 10.1097/PCC.0000000000001185]</w:t>
      </w:r>
    </w:p>
    <w:p w14:paraId="5C3A4B5E" w14:textId="7BB328CC" w:rsidR="00A77B3E" w:rsidRDefault="00D90A2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Mavrakanas TA</w:t>
      </w:r>
      <w:r>
        <w:rPr>
          <w:rFonts w:ascii="Book Antiqua" w:eastAsia="Book Antiqua" w:hAnsi="Book Antiqua" w:cs="Book Antiqua"/>
          <w:color w:val="000000"/>
        </w:rPr>
        <w:t xml:space="preserve">, Aurian-Blajeni DE, Charytan DM. Early </w:t>
      </w:r>
      <w:r>
        <w:rPr>
          <w:rFonts w:ascii="Book Antiqua" w:eastAsia="Book Antiqua" w:hAnsi="Book Antiqua" w:cs="Book Antiqua"/>
          <w:i/>
          <w:iCs/>
          <w:color w:val="000000"/>
        </w:rPr>
        <w:t>v</w:t>
      </w:r>
      <w:r w:rsidR="00066124">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late initiation of renal replacement therapy in patients with acute kidney injury: a meta-analysis of randomised clinical trials. </w:t>
      </w:r>
      <w:r>
        <w:rPr>
          <w:rFonts w:ascii="Book Antiqua" w:eastAsia="Book Antiqua" w:hAnsi="Book Antiqua" w:cs="Book Antiqua"/>
          <w:i/>
          <w:iCs/>
          <w:color w:val="000000"/>
        </w:rPr>
        <w:t>Swiss Med Wkly</w:t>
      </w:r>
      <w:r>
        <w:rPr>
          <w:rFonts w:ascii="Book Antiqua" w:eastAsia="Book Antiqua" w:hAnsi="Book Antiqua" w:cs="Book Antiqua"/>
          <w:color w:val="000000"/>
        </w:rPr>
        <w:t xml:space="preserve"> 2017; </w:t>
      </w:r>
      <w:r>
        <w:rPr>
          <w:rFonts w:ascii="Book Antiqua" w:eastAsia="Book Antiqua" w:hAnsi="Book Antiqua" w:cs="Book Antiqua"/>
          <w:b/>
          <w:bCs/>
          <w:color w:val="000000"/>
        </w:rPr>
        <w:t>147</w:t>
      </w:r>
      <w:r>
        <w:rPr>
          <w:rFonts w:ascii="Book Antiqua" w:eastAsia="Book Antiqua" w:hAnsi="Book Antiqua" w:cs="Book Antiqua"/>
          <w:color w:val="000000"/>
        </w:rPr>
        <w:t>: w14507 [PMID: 29039628 DOI: 10.4414/smw.2017.14507]</w:t>
      </w:r>
    </w:p>
    <w:p w14:paraId="436A32A9" w14:textId="77777777" w:rsidR="00A77B3E" w:rsidRDefault="00D90A2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Chen Z</w:t>
      </w:r>
      <w:r>
        <w:rPr>
          <w:rFonts w:ascii="Book Antiqua" w:eastAsia="Book Antiqua" w:hAnsi="Book Antiqua" w:cs="Book Antiqua"/>
          <w:color w:val="000000"/>
        </w:rPr>
        <w:t xml:space="preserve">, Hua S. Transcription factor-mediated signaling pathways' contribution to the pathology of acute lung injury and acute respiratory distress syndrome. </w:t>
      </w:r>
      <w:r>
        <w:rPr>
          <w:rFonts w:ascii="Book Antiqua" w:eastAsia="Book Antiqua" w:hAnsi="Book Antiqua" w:cs="Book Antiqua"/>
          <w:i/>
          <w:iCs/>
          <w:color w:val="000000"/>
        </w:rPr>
        <w:t>Am J Transl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5608-5618 [PMID: 33042442]</w:t>
      </w:r>
    </w:p>
    <w:p w14:paraId="5C264B3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4217F29" w14:textId="77777777" w:rsidR="00A77B3E" w:rsidRDefault="00D90A28">
      <w:pPr>
        <w:spacing w:line="360" w:lineRule="auto"/>
        <w:jc w:val="both"/>
      </w:pPr>
      <w:r>
        <w:rPr>
          <w:rFonts w:ascii="Book Antiqua" w:eastAsia="Book Antiqua" w:hAnsi="Book Antiqua" w:cs="Book Antiqua"/>
          <w:b/>
          <w:color w:val="000000"/>
        </w:rPr>
        <w:t>Footnotes</w:t>
      </w:r>
    </w:p>
    <w:p w14:paraId="5418287A" w14:textId="2861138E" w:rsidR="00A77B3E" w:rsidRDefault="00D90A2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Research Ethical Committee of Shandong Taishan Hospital Institutional Review Board</w:t>
      </w:r>
      <w:r w:rsidR="00D24507">
        <w:rPr>
          <w:rFonts w:ascii="Book Antiqua" w:eastAsia="Book Antiqua" w:hAnsi="Book Antiqua" w:cs="Book Antiqua"/>
          <w:color w:val="000000"/>
        </w:rPr>
        <w:t>,</w:t>
      </w:r>
      <w:r>
        <w:rPr>
          <w:rFonts w:ascii="Book Antiqua" w:eastAsia="Book Antiqua" w:hAnsi="Book Antiqua" w:cs="Book Antiqua"/>
          <w:color w:val="000000"/>
        </w:rPr>
        <w:t xml:space="preserve"> </w:t>
      </w:r>
      <w:r w:rsidR="00D24507">
        <w:rPr>
          <w:rFonts w:ascii="Book Antiqua" w:eastAsia="Book Antiqua" w:hAnsi="Book Antiqua" w:cs="Book Antiqua"/>
          <w:color w:val="000000"/>
        </w:rPr>
        <w:t xml:space="preserve">No. </w:t>
      </w:r>
      <w:r>
        <w:rPr>
          <w:rFonts w:ascii="Book Antiqua" w:eastAsia="Book Antiqua" w:hAnsi="Book Antiqua" w:cs="Book Antiqua"/>
          <w:color w:val="000000"/>
        </w:rPr>
        <w:t>2017BL-045-01.</w:t>
      </w:r>
    </w:p>
    <w:p w14:paraId="3DD5AF54" w14:textId="77777777" w:rsidR="00A77B3E" w:rsidRDefault="00A77B3E">
      <w:pPr>
        <w:spacing w:line="360" w:lineRule="auto"/>
        <w:jc w:val="both"/>
      </w:pPr>
    </w:p>
    <w:p w14:paraId="49B40FA5" w14:textId="2D3C16FC" w:rsidR="00A77B3E" w:rsidRDefault="00D90A28">
      <w:pPr>
        <w:spacing w:line="360" w:lineRule="auto"/>
        <w:jc w:val="both"/>
      </w:pPr>
      <w:r>
        <w:rPr>
          <w:rFonts w:ascii="Book Antiqua" w:eastAsia="Book Antiqua" w:hAnsi="Book Antiqua" w:cs="Book Antiqua"/>
          <w:b/>
          <w:bCs/>
          <w:color w:val="000000"/>
        </w:rPr>
        <w:t xml:space="preserve">Informed consent statement: </w:t>
      </w:r>
      <w:r w:rsidR="00C61DBC" w:rsidRPr="00C61DBC">
        <w:rPr>
          <w:rFonts w:ascii="Book Antiqua" w:eastAsia="Book Antiqua" w:hAnsi="Book Antiqua" w:cs="Book Antiqua"/>
          <w:color w:val="000000"/>
        </w:rPr>
        <w:t>Informed written consent was obtained from the patient for publication of this report and any accompanying images.</w:t>
      </w:r>
    </w:p>
    <w:p w14:paraId="1BC8F686" w14:textId="77777777" w:rsidR="00A77B3E" w:rsidRDefault="00A77B3E">
      <w:pPr>
        <w:spacing w:line="360" w:lineRule="auto"/>
        <w:jc w:val="both"/>
      </w:pPr>
    </w:p>
    <w:p w14:paraId="07A63465" w14:textId="77777777" w:rsidR="00A77B3E" w:rsidRDefault="00D90A28">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0E34C5A2" w14:textId="77777777" w:rsidR="00A77B3E" w:rsidRDefault="00A77B3E">
      <w:pPr>
        <w:spacing w:line="360" w:lineRule="auto"/>
        <w:jc w:val="both"/>
      </w:pPr>
    </w:p>
    <w:p w14:paraId="198EA182" w14:textId="77777777" w:rsidR="00A77B3E" w:rsidRDefault="00D90A2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FD6C0E9" w14:textId="77777777" w:rsidR="00A77B3E" w:rsidRDefault="00A77B3E">
      <w:pPr>
        <w:spacing w:line="360" w:lineRule="auto"/>
        <w:jc w:val="both"/>
      </w:pPr>
    </w:p>
    <w:p w14:paraId="763BDF7F" w14:textId="77777777" w:rsidR="00A77B3E" w:rsidRDefault="00D90A2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F9FE13" w14:textId="77777777" w:rsidR="00A77B3E" w:rsidRDefault="00A77B3E">
      <w:pPr>
        <w:spacing w:line="360" w:lineRule="auto"/>
        <w:jc w:val="both"/>
      </w:pPr>
    </w:p>
    <w:p w14:paraId="1E951152" w14:textId="37BE38A1" w:rsidR="00A77B3E" w:rsidRDefault="00D90A2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E738D">
        <w:rPr>
          <w:rFonts w:ascii="Book Antiqua" w:eastAsia="Book Antiqua" w:hAnsi="Book Antiqua" w:cs="Book Antiqua"/>
          <w:color w:val="000000"/>
        </w:rPr>
        <w:t>m</w:t>
      </w:r>
      <w:r>
        <w:rPr>
          <w:rFonts w:ascii="Book Antiqua" w:eastAsia="Book Antiqua" w:hAnsi="Book Antiqua" w:cs="Book Antiqua"/>
          <w:color w:val="000000"/>
        </w:rPr>
        <w:t>anuscript</w:t>
      </w:r>
    </w:p>
    <w:p w14:paraId="57C6385A" w14:textId="77777777" w:rsidR="00A77B3E" w:rsidRDefault="00A77B3E">
      <w:pPr>
        <w:spacing w:line="360" w:lineRule="auto"/>
        <w:jc w:val="both"/>
      </w:pPr>
    </w:p>
    <w:p w14:paraId="6A6CAC0F" w14:textId="77777777" w:rsidR="00A77B3E" w:rsidRDefault="00D90A2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 2020</w:t>
      </w:r>
    </w:p>
    <w:p w14:paraId="6611B3B5" w14:textId="77777777" w:rsidR="00A77B3E" w:rsidRDefault="00D90A2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20, 2020</w:t>
      </w:r>
    </w:p>
    <w:p w14:paraId="5028150C" w14:textId="7FD32340" w:rsidR="00A77B3E" w:rsidRDefault="00D90A28">
      <w:pPr>
        <w:spacing w:line="360" w:lineRule="auto"/>
        <w:jc w:val="both"/>
      </w:pPr>
      <w:r>
        <w:rPr>
          <w:rFonts w:ascii="Book Antiqua" w:eastAsia="Book Antiqua" w:hAnsi="Book Antiqua" w:cs="Book Antiqua"/>
          <w:b/>
          <w:color w:val="000000"/>
        </w:rPr>
        <w:t xml:space="preserve">Article in press: </w:t>
      </w:r>
      <w:r w:rsidR="009320EC" w:rsidRPr="00FF1DED">
        <w:rPr>
          <w:rFonts w:ascii="Book Antiqua" w:eastAsia="Book Antiqua" w:hAnsi="Book Antiqua" w:cs="Book Antiqua"/>
          <w:color w:val="000000"/>
        </w:rPr>
        <w:t>December 16, 2020</w:t>
      </w:r>
    </w:p>
    <w:p w14:paraId="2CBC5596" w14:textId="77777777" w:rsidR="00A77B3E" w:rsidRDefault="00A77B3E">
      <w:pPr>
        <w:spacing w:line="360" w:lineRule="auto"/>
        <w:jc w:val="both"/>
      </w:pPr>
    </w:p>
    <w:p w14:paraId="502C285E" w14:textId="1E62BB1E" w:rsidR="00A77B3E" w:rsidRDefault="00D90A28">
      <w:pPr>
        <w:spacing w:line="360" w:lineRule="auto"/>
        <w:jc w:val="both"/>
      </w:pPr>
      <w:r>
        <w:rPr>
          <w:rFonts w:ascii="Book Antiqua" w:eastAsia="Book Antiqua" w:hAnsi="Book Antiqua" w:cs="Book Antiqua"/>
          <w:b/>
          <w:color w:val="000000"/>
        </w:rPr>
        <w:t xml:space="preserve">Specialty type: </w:t>
      </w:r>
      <w:r w:rsidR="00F56B3C" w:rsidRPr="00F56B3C">
        <w:rPr>
          <w:rFonts w:ascii="Book Antiqua" w:eastAsia="Book Antiqua" w:hAnsi="Book Antiqua" w:cs="Book Antiqua"/>
          <w:color w:val="000000"/>
        </w:rPr>
        <w:t>Medicine, research and experimental</w:t>
      </w:r>
    </w:p>
    <w:p w14:paraId="491585ED" w14:textId="77777777" w:rsidR="00A77B3E" w:rsidRDefault="00D90A2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9BF9E87" w14:textId="77777777" w:rsidR="00A77B3E" w:rsidRDefault="00D90A28">
      <w:pPr>
        <w:spacing w:line="360" w:lineRule="auto"/>
        <w:jc w:val="both"/>
      </w:pPr>
      <w:r>
        <w:rPr>
          <w:rFonts w:ascii="Book Antiqua" w:eastAsia="Book Antiqua" w:hAnsi="Book Antiqua" w:cs="Book Antiqua"/>
          <w:b/>
          <w:color w:val="000000"/>
        </w:rPr>
        <w:t>Peer-review report’s scientific quality classification</w:t>
      </w:r>
    </w:p>
    <w:p w14:paraId="27317B2F" w14:textId="77777777" w:rsidR="00A77B3E" w:rsidRDefault="00D90A28">
      <w:pPr>
        <w:spacing w:line="360" w:lineRule="auto"/>
        <w:jc w:val="both"/>
      </w:pPr>
      <w:r>
        <w:rPr>
          <w:rFonts w:ascii="Book Antiqua" w:eastAsia="Book Antiqua" w:hAnsi="Book Antiqua" w:cs="Book Antiqua"/>
          <w:color w:val="000000"/>
        </w:rPr>
        <w:t>Grade A (Excellent): 0</w:t>
      </w:r>
    </w:p>
    <w:p w14:paraId="304F8142" w14:textId="77777777" w:rsidR="00A77B3E" w:rsidRDefault="00D90A28">
      <w:pPr>
        <w:spacing w:line="360" w:lineRule="auto"/>
        <w:jc w:val="both"/>
      </w:pPr>
      <w:r>
        <w:rPr>
          <w:rFonts w:ascii="Book Antiqua" w:eastAsia="Book Antiqua" w:hAnsi="Book Antiqua" w:cs="Book Antiqua"/>
          <w:color w:val="000000"/>
        </w:rPr>
        <w:t>Grade B (Very good): B, B</w:t>
      </w:r>
    </w:p>
    <w:p w14:paraId="751E89E1" w14:textId="77777777" w:rsidR="00A77B3E" w:rsidRDefault="00D90A28">
      <w:pPr>
        <w:spacing w:line="360" w:lineRule="auto"/>
        <w:jc w:val="both"/>
      </w:pPr>
      <w:r>
        <w:rPr>
          <w:rFonts w:ascii="Book Antiqua" w:eastAsia="Book Antiqua" w:hAnsi="Book Antiqua" w:cs="Book Antiqua"/>
          <w:color w:val="000000"/>
        </w:rPr>
        <w:t>Grade C (Good): C</w:t>
      </w:r>
    </w:p>
    <w:p w14:paraId="2F9C72D4" w14:textId="77777777" w:rsidR="00A77B3E" w:rsidRDefault="00D90A28">
      <w:pPr>
        <w:spacing w:line="360" w:lineRule="auto"/>
        <w:jc w:val="both"/>
      </w:pPr>
      <w:r>
        <w:rPr>
          <w:rFonts w:ascii="Book Antiqua" w:eastAsia="Book Antiqua" w:hAnsi="Book Antiqua" w:cs="Book Antiqua"/>
          <w:color w:val="000000"/>
        </w:rPr>
        <w:t>Grade D (Fair): 0</w:t>
      </w:r>
    </w:p>
    <w:p w14:paraId="1FEDECAF" w14:textId="77777777" w:rsidR="00A77B3E" w:rsidRDefault="00D90A28">
      <w:pPr>
        <w:spacing w:line="360" w:lineRule="auto"/>
        <w:jc w:val="both"/>
      </w:pPr>
      <w:r>
        <w:rPr>
          <w:rFonts w:ascii="Book Antiqua" w:eastAsia="Book Antiqua" w:hAnsi="Book Antiqua" w:cs="Book Antiqua"/>
          <w:color w:val="000000"/>
        </w:rPr>
        <w:t>Grade E (Poor): 0</w:t>
      </w:r>
    </w:p>
    <w:p w14:paraId="059DBBDC" w14:textId="77777777" w:rsidR="00A77B3E" w:rsidRDefault="00A77B3E">
      <w:pPr>
        <w:spacing w:line="360" w:lineRule="auto"/>
        <w:jc w:val="both"/>
      </w:pPr>
    </w:p>
    <w:p w14:paraId="0F3CA8F0" w14:textId="54340774" w:rsidR="00A77B3E" w:rsidRPr="009320EC" w:rsidRDefault="00D90A2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Dediulia T, Lo G, Morgan E</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BC2A14">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9320EC" w:rsidRPr="009320EC">
        <w:rPr>
          <w:rFonts w:ascii="Book Antiqua" w:hAnsi="Book Antiqua" w:cs="Book Antiqua" w:hint="eastAsia"/>
          <w:color w:val="000000"/>
          <w:lang w:eastAsia="zh-CN"/>
        </w:rPr>
        <w:t>Liu JH</w:t>
      </w:r>
    </w:p>
    <w:p w14:paraId="61FC3892" w14:textId="77777777" w:rsidR="009320EC" w:rsidRPr="009320EC" w:rsidRDefault="009320EC">
      <w:pPr>
        <w:spacing w:line="360" w:lineRule="auto"/>
        <w:jc w:val="both"/>
        <w:rPr>
          <w:rFonts w:ascii="Book Antiqua" w:hAnsi="Book Antiqua" w:cs="Book Antiqua"/>
          <w:b/>
          <w:color w:val="000000"/>
          <w:lang w:eastAsia="zh-CN"/>
        </w:rPr>
      </w:pPr>
    </w:p>
    <w:p w14:paraId="7C2237FB" w14:textId="77777777" w:rsidR="007B7DD3" w:rsidRDefault="007B7DD3">
      <w:pPr>
        <w:spacing w:line="360" w:lineRule="auto"/>
        <w:jc w:val="both"/>
        <w:sectPr w:rsidR="007B7DD3">
          <w:pgSz w:w="12240" w:h="15840"/>
          <w:pgMar w:top="1440" w:right="1440" w:bottom="1440" w:left="1440" w:header="720" w:footer="720" w:gutter="0"/>
          <w:cols w:space="720"/>
          <w:docGrid w:linePitch="360"/>
        </w:sectPr>
      </w:pPr>
    </w:p>
    <w:p w14:paraId="2529B3A4" w14:textId="2839A359" w:rsidR="00A77B3E" w:rsidRDefault="00D90A2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463C42AE" w14:textId="3D7482AC" w:rsidR="00AD1B26" w:rsidRDefault="00327D97">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39C5D5D4" wp14:editId="0D0BEDFB">
            <wp:extent cx="4191000" cy="321936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7968" cy="3224722"/>
                    </a:xfrm>
                    <a:prstGeom prst="rect">
                      <a:avLst/>
                    </a:prstGeom>
                  </pic:spPr>
                </pic:pic>
              </a:graphicData>
            </a:graphic>
          </wp:inline>
        </w:drawing>
      </w:r>
    </w:p>
    <w:p w14:paraId="4BDD53BF" w14:textId="64419D4A" w:rsidR="009F5191" w:rsidRDefault="00327D97" w:rsidP="00327D97">
      <w:pPr>
        <w:spacing w:line="360" w:lineRule="auto"/>
        <w:jc w:val="both"/>
        <w:rPr>
          <w:rFonts w:ascii="Book Antiqua" w:eastAsia="Book Antiqua" w:hAnsi="Book Antiqua" w:cs="Book Antiqua"/>
          <w:color w:val="000000"/>
        </w:rPr>
      </w:pPr>
      <w:r w:rsidRPr="00327D97">
        <w:rPr>
          <w:rFonts w:ascii="Book Antiqua" w:eastAsia="Book Antiqua" w:hAnsi="Book Antiqua" w:cs="Book Antiqua"/>
          <w:b/>
          <w:bCs/>
          <w:color w:val="000000"/>
        </w:rPr>
        <w:t xml:space="preserve">Figure 1 Histogram of renal resistance index in </w:t>
      </w:r>
      <w:r w:rsidR="00BC2A14">
        <w:rPr>
          <w:rFonts w:ascii="Book Antiqua" w:eastAsia="Book Antiqua" w:hAnsi="Book Antiqua" w:cs="Book Antiqua"/>
          <w:b/>
          <w:bCs/>
          <w:color w:val="000000"/>
        </w:rPr>
        <w:t xml:space="preserve">the </w:t>
      </w:r>
      <w:r w:rsidRPr="00327D97">
        <w:rPr>
          <w:rFonts w:ascii="Book Antiqua" w:eastAsia="Book Antiqua" w:hAnsi="Book Antiqua" w:cs="Book Antiqua"/>
          <w:b/>
          <w:bCs/>
          <w:color w:val="000000"/>
        </w:rPr>
        <w:t>two groups of patients.</w:t>
      </w:r>
      <w:r>
        <w:rPr>
          <w:rFonts w:ascii="Book Antiqua" w:eastAsia="Book Antiqua" w:hAnsi="Book Antiqua" w:cs="Book Antiqua"/>
          <w:color w:val="000000"/>
        </w:rPr>
        <w:t xml:space="preserve"> </w:t>
      </w:r>
      <w:r w:rsidRPr="00327D97">
        <w:rPr>
          <w:rFonts w:ascii="Book Antiqua" w:eastAsia="Book Antiqua" w:hAnsi="Book Antiqua" w:cs="Book Antiqua"/>
          <w:color w:val="000000"/>
        </w:rPr>
        <w:t xml:space="preserve">Compared with this group before treatment </w:t>
      </w:r>
      <w:r w:rsidRPr="00327D97">
        <w:rPr>
          <w:rFonts w:ascii="Book Antiqua" w:eastAsia="Book Antiqua" w:hAnsi="Book Antiqua" w:cs="Book Antiqua"/>
          <w:color w:val="000000"/>
          <w:vertAlign w:val="superscript"/>
        </w:rPr>
        <w:t>a</w:t>
      </w:r>
      <w:r w:rsidRPr="00327D97">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327D97">
        <w:rPr>
          <w:rFonts w:ascii="Book Antiqua" w:eastAsia="Book Antiqua" w:hAnsi="Book Antiqua" w:cs="Book Antiqua"/>
          <w:color w:val="000000"/>
        </w:rPr>
        <w:t>&lt;</w:t>
      </w:r>
      <w:r>
        <w:rPr>
          <w:rFonts w:ascii="Book Antiqua" w:eastAsia="Book Antiqua" w:hAnsi="Book Antiqua" w:cs="Book Antiqua"/>
          <w:color w:val="000000"/>
        </w:rPr>
        <w:t xml:space="preserve"> </w:t>
      </w:r>
      <w:r w:rsidRPr="00327D97">
        <w:rPr>
          <w:rFonts w:ascii="Book Antiqua" w:eastAsia="Book Antiqua" w:hAnsi="Book Antiqua" w:cs="Book Antiqua"/>
          <w:color w:val="000000"/>
        </w:rPr>
        <w:t xml:space="preserve">0.05, compared with the control group </w:t>
      </w:r>
      <w:r w:rsidRPr="00327D97">
        <w:rPr>
          <w:rFonts w:ascii="Book Antiqua" w:eastAsia="Book Antiqua" w:hAnsi="Book Antiqua" w:cs="Book Antiqua"/>
          <w:color w:val="000000"/>
          <w:vertAlign w:val="superscript"/>
        </w:rPr>
        <w:t>b</w:t>
      </w:r>
      <w:r w:rsidRPr="00327D97">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327D97">
        <w:rPr>
          <w:rFonts w:ascii="Book Antiqua" w:eastAsia="Book Antiqua" w:hAnsi="Book Antiqua" w:cs="Book Antiqua"/>
          <w:color w:val="000000"/>
        </w:rPr>
        <w:t>&lt;</w:t>
      </w:r>
      <w:r>
        <w:rPr>
          <w:rFonts w:ascii="Book Antiqua" w:eastAsia="Book Antiqua" w:hAnsi="Book Antiqua" w:cs="Book Antiqua"/>
          <w:color w:val="000000"/>
        </w:rPr>
        <w:t xml:space="preserve"> </w:t>
      </w:r>
      <w:r w:rsidRPr="00327D97">
        <w:rPr>
          <w:rFonts w:ascii="Book Antiqua" w:eastAsia="Book Antiqua" w:hAnsi="Book Antiqua" w:cs="Book Antiqua"/>
          <w:color w:val="000000"/>
        </w:rPr>
        <w:t>0.05</w:t>
      </w:r>
      <w:r>
        <w:rPr>
          <w:rFonts w:ascii="Book Antiqua" w:eastAsia="Book Antiqua" w:hAnsi="Book Antiqua" w:cs="Book Antiqua"/>
          <w:color w:val="000000"/>
        </w:rPr>
        <w:t>.</w:t>
      </w:r>
    </w:p>
    <w:p w14:paraId="56A3604C" w14:textId="42EF1D2F" w:rsidR="00A77B3E" w:rsidRDefault="009F5191" w:rsidP="00327D9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A66DBF">
        <w:rPr>
          <w:noProof/>
          <w:lang w:eastAsia="zh-CN"/>
        </w:rPr>
        <w:drawing>
          <wp:inline distT="0" distB="0" distL="0" distR="0" wp14:anchorId="1CCA69C3" wp14:editId="19A6983A">
            <wp:extent cx="3934077" cy="31165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9407" cy="3120803"/>
                    </a:xfrm>
                    <a:prstGeom prst="rect">
                      <a:avLst/>
                    </a:prstGeom>
                  </pic:spPr>
                </pic:pic>
              </a:graphicData>
            </a:graphic>
          </wp:inline>
        </w:drawing>
      </w:r>
    </w:p>
    <w:p w14:paraId="27579A6E" w14:textId="443C1D17" w:rsidR="00A66DBF" w:rsidRDefault="00A66DBF" w:rsidP="00327D97">
      <w:pPr>
        <w:spacing w:line="360" w:lineRule="auto"/>
        <w:jc w:val="both"/>
        <w:rPr>
          <w:rFonts w:ascii="Book Antiqua" w:eastAsia="Book Antiqua" w:hAnsi="Book Antiqua" w:cs="Book Antiqua"/>
          <w:color w:val="000000"/>
        </w:rPr>
      </w:pPr>
      <w:r w:rsidRPr="00A66DBF">
        <w:rPr>
          <w:rFonts w:ascii="Book Antiqua" w:hAnsi="Book Antiqua"/>
          <w:b/>
          <w:bCs/>
        </w:rPr>
        <w:t xml:space="preserve">Figure 2 Histogram of partial pressure of oxygen in urine of </w:t>
      </w:r>
      <w:r w:rsidR="00BC2A14">
        <w:rPr>
          <w:rFonts w:ascii="Book Antiqua" w:hAnsi="Book Antiqua"/>
          <w:b/>
          <w:bCs/>
        </w:rPr>
        <w:t xml:space="preserve">the </w:t>
      </w:r>
      <w:r w:rsidRPr="00A66DBF">
        <w:rPr>
          <w:rFonts w:ascii="Book Antiqua" w:hAnsi="Book Antiqua"/>
          <w:b/>
          <w:bCs/>
        </w:rPr>
        <w:t>two groups of patients.</w:t>
      </w:r>
      <w:r>
        <w:rPr>
          <w:rFonts w:ascii="Book Antiqua" w:hAnsi="Book Antiqua"/>
        </w:rPr>
        <w:t xml:space="preserve"> </w:t>
      </w:r>
      <w:r w:rsidRPr="00327D97">
        <w:rPr>
          <w:rFonts w:ascii="Book Antiqua" w:eastAsia="Book Antiqua" w:hAnsi="Book Antiqua" w:cs="Book Antiqua"/>
          <w:color w:val="000000"/>
        </w:rPr>
        <w:t xml:space="preserve">Compared with this group before treatment </w:t>
      </w:r>
      <w:r w:rsidRPr="00327D97">
        <w:rPr>
          <w:rFonts w:ascii="Book Antiqua" w:eastAsia="Book Antiqua" w:hAnsi="Book Antiqua" w:cs="Book Antiqua"/>
          <w:color w:val="000000"/>
          <w:vertAlign w:val="superscript"/>
        </w:rPr>
        <w:t>a</w:t>
      </w:r>
      <w:r w:rsidRPr="00327D97">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327D97">
        <w:rPr>
          <w:rFonts w:ascii="Book Antiqua" w:eastAsia="Book Antiqua" w:hAnsi="Book Antiqua" w:cs="Book Antiqua"/>
          <w:color w:val="000000"/>
        </w:rPr>
        <w:t>&lt;</w:t>
      </w:r>
      <w:r>
        <w:rPr>
          <w:rFonts w:ascii="Book Antiqua" w:eastAsia="Book Antiqua" w:hAnsi="Book Antiqua" w:cs="Book Antiqua"/>
          <w:color w:val="000000"/>
        </w:rPr>
        <w:t xml:space="preserve"> </w:t>
      </w:r>
      <w:r w:rsidRPr="00327D97">
        <w:rPr>
          <w:rFonts w:ascii="Book Antiqua" w:eastAsia="Book Antiqua" w:hAnsi="Book Antiqua" w:cs="Book Antiqua"/>
          <w:color w:val="000000"/>
        </w:rPr>
        <w:t xml:space="preserve">0.05, compared with the control group </w:t>
      </w:r>
      <w:r w:rsidRPr="00327D97">
        <w:rPr>
          <w:rFonts w:ascii="Book Antiqua" w:eastAsia="Book Antiqua" w:hAnsi="Book Antiqua" w:cs="Book Antiqua"/>
          <w:color w:val="000000"/>
          <w:vertAlign w:val="superscript"/>
        </w:rPr>
        <w:t>b</w:t>
      </w:r>
      <w:r w:rsidRPr="00327D97">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327D97">
        <w:rPr>
          <w:rFonts w:ascii="Book Antiqua" w:eastAsia="Book Antiqua" w:hAnsi="Book Antiqua" w:cs="Book Antiqua"/>
          <w:color w:val="000000"/>
        </w:rPr>
        <w:t>&lt;</w:t>
      </w:r>
      <w:r>
        <w:rPr>
          <w:rFonts w:ascii="Book Antiqua" w:eastAsia="Book Antiqua" w:hAnsi="Book Antiqua" w:cs="Book Antiqua"/>
          <w:color w:val="000000"/>
        </w:rPr>
        <w:t xml:space="preserve"> </w:t>
      </w:r>
      <w:r w:rsidRPr="00327D97">
        <w:rPr>
          <w:rFonts w:ascii="Book Antiqua" w:eastAsia="Book Antiqua" w:hAnsi="Book Antiqua" w:cs="Book Antiqua"/>
          <w:color w:val="000000"/>
        </w:rPr>
        <w:t>0.05</w:t>
      </w:r>
      <w:r>
        <w:rPr>
          <w:rFonts w:ascii="Book Antiqua" w:eastAsia="Book Antiqua" w:hAnsi="Book Antiqua" w:cs="Book Antiqua"/>
          <w:color w:val="000000"/>
        </w:rPr>
        <w:t>.</w:t>
      </w:r>
    </w:p>
    <w:p w14:paraId="4CCEC13C" w14:textId="32D7FB3B" w:rsidR="00AD18D9" w:rsidRDefault="00AD18D9" w:rsidP="00327D97">
      <w:pPr>
        <w:spacing w:line="360" w:lineRule="auto"/>
        <w:jc w:val="both"/>
        <w:rPr>
          <w:rFonts w:ascii="Book Antiqua" w:eastAsia="Book Antiqua" w:hAnsi="Book Antiqua" w:cs="Book Antiqua"/>
          <w:color w:val="000000"/>
        </w:rPr>
        <w:sectPr w:rsidR="00AD18D9">
          <w:pgSz w:w="12240" w:h="15840"/>
          <w:pgMar w:top="1440" w:right="1440" w:bottom="1440" w:left="1440" w:header="720" w:footer="720" w:gutter="0"/>
          <w:cols w:space="720"/>
          <w:docGrid w:linePitch="360"/>
        </w:sectPr>
      </w:pPr>
    </w:p>
    <w:p w14:paraId="0D775A4C" w14:textId="5C34571C" w:rsidR="00A66DBF" w:rsidRPr="00AD18D9" w:rsidRDefault="00AD18D9" w:rsidP="00327D97">
      <w:pPr>
        <w:spacing w:line="360" w:lineRule="auto"/>
        <w:jc w:val="both"/>
        <w:rPr>
          <w:rFonts w:ascii="Book Antiqua" w:eastAsia="Book Antiqua" w:hAnsi="Book Antiqua" w:cs="Book Antiqua"/>
          <w:b/>
          <w:bCs/>
          <w:color w:val="000000"/>
        </w:rPr>
      </w:pPr>
      <w:r w:rsidRPr="00AD18D9">
        <w:rPr>
          <w:rFonts w:ascii="Book Antiqua" w:eastAsia="Book Antiqua" w:hAnsi="Book Antiqua" w:cs="Book Antiqua" w:hint="eastAsia"/>
          <w:b/>
          <w:bCs/>
          <w:color w:val="000000"/>
        </w:rPr>
        <w:t>Table</w:t>
      </w:r>
      <w:r w:rsidRPr="00AD18D9">
        <w:rPr>
          <w:rFonts w:ascii="Book Antiqua" w:eastAsia="Book Antiqua" w:hAnsi="Book Antiqua" w:cs="Book Antiqua"/>
          <w:b/>
          <w:bCs/>
          <w:color w:val="000000"/>
        </w:rPr>
        <w:t xml:space="preserve"> </w:t>
      </w:r>
      <w:r w:rsidRPr="00AD18D9">
        <w:rPr>
          <w:rFonts w:ascii="Book Antiqua" w:eastAsia="Book Antiqua" w:hAnsi="Book Antiqua" w:cs="Book Antiqua" w:hint="eastAsia"/>
          <w:b/>
          <w:bCs/>
          <w:color w:val="000000"/>
        </w:rPr>
        <w:t>1</w:t>
      </w:r>
      <w:r w:rsidRPr="00AD18D9">
        <w:rPr>
          <w:rFonts w:ascii="宋体" w:eastAsia="宋体" w:hAnsi="宋体" w:cs="宋体" w:hint="eastAsia"/>
          <w:b/>
          <w:bCs/>
          <w:color w:val="000000"/>
          <w:lang w:eastAsia="zh-CN"/>
        </w:rPr>
        <w:t xml:space="preserve"> </w:t>
      </w:r>
      <w:r w:rsidRPr="00AD18D9">
        <w:rPr>
          <w:rFonts w:ascii="Book Antiqua" w:eastAsia="Book Antiqua" w:hAnsi="Book Antiqua" w:cs="Book Antiqua" w:hint="eastAsia"/>
          <w:b/>
          <w:bCs/>
          <w:color w:val="000000"/>
        </w:rPr>
        <w:t>Baseline data were compared between the two groups</w:t>
      </w:r>
    </w:p>
    <w:tbl>
      <w:tblPr>
        <w:tblW w:w="12490" w:type="dxa"/>
        <w:tblLook w:val="04A0" w:firstRow="1" w:lastRow="0" w:firstColumn="1" w:lastColumn="0" w:noHBand="0" w:noVBand="1"/>
      </w:tblPr>
      <w:tblGrid>
        <w:gridCol w:w="1429"/>
        <w:gridCol w:w="456"/>
        <w:gridCol w:w="1058"/>
        <w:gridCol w:w="723"/>
        <w:gridCol w:w="1070"/>
        <w:gridCol w:w="1070"/>
        <w:gridCol w:w="1870"/>
        <w:gridCol w:w="2003"/>
        <w:gridCol w:w="856"/>
        <w:gridCol w:w="1256"/>
        <w:gridCol w:w="456"/>
        <w:gridCol w:w="501"/>
      </w:tblGrid>
      <w:tr w:rsidR="00AD18D9" w:rsidRPr="00AD18D9" w14:paraId="0D849880" w14:textId="77777777" w:rsidTr="00507066">
        <w:trPr>
          <w:trHeight w:val="169"/>
        </w:trPr>
        <w:tc>
          <w:tcPr>
            <w:tcW w:w="1429" w:type="dxa"/>
            <w:vMerge w:val="restart"/>
            <w:tcBorders>
              <w:top w:val="single" w:sz="4" w:space="0" w:color="auto"/>
              <w:left w:val="nil"/>
              <w:bottom w:val="single" w:sz="4" w:space="0" w:color="000000"/>
              <w:right w:val="nil"/>
            </w:tcBorders>
            <w:shd w:val="clear" w:color="auto" w:fill="auto"/>
            <w:noWrap/>
            <w:vAlign w:val="center"/>
          </w:tcPr>
          <w:p w14:paraId="34B3B7A9"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Group</w:t>
            </w:r>
          </w:p>
        </w:tc>
        <w:tc>
          <w:tcPr>
            <w:tcW w:w="456" w:type="dxa"/>
            <w:vMerge w:val="restart"/>
            <w:tcBorders>
              <w:top w:val="single" w:sz="4" w:space="0" w:color="auto"/>
              <w:left w:val="nil"/>
              <w:bottom w:val="single" w:sz="4" w:space="0" w:color="000000"/>
              <w:right w:val="nil"/>
            </w:tcBorders>
            <w:shd w:val="clear" w:color="auto" w:fill="auto"/>
            <w:noWrap/>
            <w:vAlign w:val="center"/>
          </w:tcPr>
          <w:p w14:paraId="6D998E88" w14:textId="77777777" w:rsidR="00AD18D9" w:rsidRPr="00AD18D9" w:rsidRDefault="00AD18D9" w:rsidP="00AD18D9">
            <w:pPr>
              <w:spacing w:line="360" w:lineRule="auto"/>
              <w:rPr>
                <w:rFonts w:ascii="Book Antiqua" w:hAnsi="Book Antiqua" w:cs="宋体"/>
                <w:b/>
                <w:bCs/>
                <w:i/>
                <w:iCs/>
              </w:rPr>
            </w:pPr>
            <w:r w:rsidRPr="00AD18D9">
              <w:rPr>
                <w:rFonts w:ascii="Book Antiqua" w:hAnsi="Book Antiqua" w:cs="宋体"/>
                <w:b/>
                <w:bCs/>
                <w:i/>
                <w:iCs/>
              </w:rPr>
              <w:t>n</w:t>
            </w:r>
          </w:p>
        </w:tc>
        <w:tc>
          <w:tcPr>
            <w:tcW w:w="1058" w:type="dxa"/>
            <w:vMerge w:val="restart"/>
            <w:tcBorders>
              <w:top w:val="single" w:sz="4" w:space="0" w:color="auto"/>
              <w:left w:val="nil"/>
              <w:bottom w:val="single" w:sz="4" w:space="0" w:color="000000"/>
              <w:right w:val="nil"/>
            </w:tcBorders>
            <w:shd w:val="clear" w:color="auto" w:fill="auto"/>
            <w:noWrap/>
            <w:vAlign w:val="center"/>
          </w:tcPr>
          <w:p w14:paraId="36FDE3D4"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Year</w:t>
            </w:r>
          </w:p>
        </w:tc>
        <w:tc>
          <w:tcPr>
            <w:tcW w:w="1535" w:type="dxa"/>
            <w:gridSpan w:val="2"/>
            <w:tcBorders>
              <w:top w:val="single" w:sz="4" w:space="0" w:color="auto"/>
              <w:left w:val="nil"/>
              <w:bottom w:val="single" w:sz="4" w:space="0" w:color="auto"/>
              <w:right w:val="nil"/>
            </w:tcBorders>
            <w:shd w:val="clear" w:color="auto" w:fill="auto"/>
            <w:noWrap/>
            <w:vAlign w:val="center"/>
          </w:tcPr>
          <w:p w14:paraId="451A0F90"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Sex</w:t>
            </w:r>
          </w:p>
        </w:tc>
        <w:tc>
          <w:tcPr>
            <w:tcW w:w="5799" w:type="dxa"/>
            <w:gridSpan w:val="4"/>
            <w:tcBorders>
              <w:top w:val="single" w:sz="4" w:space="0" w:color="auto"/>
              <w:left w:val="nil"/>
              <w:bottom w:val="single" w:sz="4" w:space="0" w:color="auto"/>
              <w:right w:val="nil"/>
            </w:tcBorders>
            <w:shd w:val="clear" w:color="auto" w:fill="auto"/>
            <w:noWrap/>
            <w:vAlign w:val="bottom"/>
          </w:tcPr>
          <w:p w14:paraId="13D3CF19"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Basic diseases</w:t>
            </w:r>
          </w:p>
        </w:tc>
        <w:tc>
          <w:tcPr>
            <w:tcW w:w="1256" w:type="dxa"/>
            <w:vMerge w:val="restart"/>
            <w:tcBorders>
              <w:top w:val="single" w:sz="4" w:space="0" w:color="auto"/>
              <w:left w:val="nil"/>
              <w:bottom w:val="single" w:sz="4" w:space="0" w:color="000000"/>
              <w:right w:val="nil"/>
            </w:tcBorders>
            <w:shd w:val="clear" w:color="auto" w:fill="auto"/>
            <w:vAlign w:val="bottom"/>
          </w:tcPr>
          <w:p w14:paraId="3FBCA602" w14:textId="00378885"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 xml:space="preserve">APACHE </w:t>
            </w:r>
            <w:r w:rsidRPr="00AD18D9">
              <w:rPr>
                <w:rFonts w:ascii="Book Antiqua" w:eastAsia="宋体" w:hAnsi="Book Antiqua" w:cs="宋体"/>
                <w:b/>
                <w:bCs/>
              </w:rPr>
              <w:t>ІІ</w:t>
            </w:r>
          </w:p>
        </w:tc>
        <w:tc>
          <w:tcPr>
            <w:tcW w:w="957" w:type="dxa"/>
            <w:gridSpan w:val="2"/>
            <w:tcBorders>
              <w:top w:val="single" w:sz="4" w:space="0" w:color="auto"/>
              <w:left w:val="nil"/>
              <w:bottom w:val="single" w:sz="4" w:space="0" w:color="auto"/>
              <w:right w:val="nil"/>
            </w:tcBorders>
            <w:shd w:val="clear" w:color="auto" w:fill="auto"/>
            <w:noWrap/>
            <w:vAlign w:val="bottom"/>
          </w:tcPr>
          <w:p w14:paraId="43396FD8" w14:textId="6D7CFEC6"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AKI</w:t>
            </w:r>
          </w:p>
        </w:tc>
      </w:tr>
      <w:tr w:rsidR="00AD18D9" w:rsidRPr="00AD18D9" w14:paraId="41059E68" w14:textId="77777777" w:rsidTr="00507066">
        <w:trPr>
          <w:trHeight w:val="169"/>
        </w:trPr>
        <w:tc>
          <w:tcPr>
            <w:tcW w:w="1429" w:type="dxa"/>
            <w:vMerge/>
            <w:tcBorders>
              <w:top w:val="single" w:sz="4" w:space="0" w:color="auto"/>
              <w:left w:val="nil"/>
              <w:bottom w:val="single" w:sz="4" w:space="0" w:color="000000"/>
              <w:right w:val="nil"/>
            </w:tcBorders>
            <w:vAlign w:val="center"/>
          </w:tcPr>
          <w:p w14:paraId="32DB109C" w14:textId="77777777" w:rsidR="00AD18D9" w:rsidRPr="00AD18D9" w:rsidRDefault="00AD18D9" w:rsidP="00AD18D9">
            <w:pPr>
              <w:spacing w:line="360" w:lineRule="auto"/>
              <w:rPr>
                <w:rFonts w:ascii="Book Antiqua" w:hAnsi="Book Antiqua" w:cs="宋体"/>
                <w:b/>
                <w:bCs/>
              </w:rPr>
            </w:pPr>
          </w:p>
        </w:tc>
        <w:tc>
          <w:tcPr>
            <w:tcW w:w="456" w:type="dxa"/>
            <w:vMerge/>
            <w:tcBorders>
              <w:top w:val="single" w:sz="4" w:space="0" w:color="auto"/>
              <w:left w:val="nil"/>
              <w:bottom w:val="single" w:sz="4" w:space="0" w:color="000000"/>
              <w:right w:val="nil"/>
            </w:tcBorders>
            <w:vAlign w:val="center"/>
          </w:tcPr>
          <w:p w14:paraId="19190DA9" w14:textId="77777777" w:rsidR="00AD18D9" w:rsidRPr="00AD18D9" w:rsidRDefault="00AD18D9" w:rsidP="00AD18D9">
            <w:pPr>
              <w:spacing w:line="360" w:lineRule="auto"/>
              <w:rPr>
                <w:rFonts w:ascii="Book Antiqua" w:hAnsi="Book Antiqua" w:cs="宋体"/>
                <w:b/>
                <w:bCs/>
              </w:rPr>
            </w:pPr>
          </w:p>
        </w:tc>
        <w:tc>
          <w:tcPr>
            <w:tcW w:w="1058" w:type="dxa"/>
            <w:vMerge/>
            <w:tcBorders>
              <w:top w:val="single" w:sz="4" w:space="0" w:color="auto"/>
              <w:left w:val="nil"/>
              <w:bottom w:val="single" w:sz="4" w:space="0" w:color="000000"/>
              <w:right w:val="nil"/>
            </w:tcBorders>
            <w:vAlign w:val="center"/>
          </w:tcPr>
          <w:p w14:paraId="712DCFD4" w14:textId="77777777" w:rsidR="00AD18D9" w:rsidRPr="00AD18D9" w:rsidRDefault="00AD18D9" w:rsidP="00AD18D9">
            <w:pPr>
              <w:spacing w:line="360" w:lineRule="auto"/>
              <w:rPr>
                <w:rFonts w:ascii="Book Antiqua" w:hAnsi="Book Antiqua" w:cs="宋体"/>
                <w:b/>
                <w:bCs/>
              </w:rPr>
            </w:pPr>
          </w:p>
        </w:tc>
        <w:tc>
          <w:tcPr>
            <w:tcW w:w="465" w:type="dxa"/>
            <w:tcBorders>
              <w:top w:val="nil"/>
              <w:left w:val="nil"/>
              <w:bottom w:val="single" w:sz="4" w:space="0" w:color="auto"/>
              <w:right w:val="nil"/>
            </w:tcBorders>
            <w:shd w:val="clear" w:color="auto" w:fill="auto"/>
            <w:noWrap/>
            <w:vAlign w:val="center"/>
          </w:tcPr>
          <w:p w14:paraId="058AE424" w14:textId="363BBEFF" w:rsidR="00AD18D9" w:rsidRPr="00AD18D9" w:rsidRDefault="00AD18D9" w:rsidP="00BC2A14">
            <w:pPr>
              <w:spacing w:line="360" w:lineRule="auto"/>
              <w:rPr>
                <w:rFonts w:ascii="Book Antiqua" w:hAnsi="Book Antiqua" w:cs="宋体"/>
                <w:b/>
                <w:bCs/>
              </w:rPr>
            </w:pPr>
            <w:r w:rsidRPr="00AD18D9">
              <w:rPr>
                <w:rFonts w:ascii="Book Antiqua" w:hAnsi="Book Antiqua" w:cs="宋体"/>
                <w:b/>
                <w:bCs/>
              </w:rPr>
              <w:t>M</w:t>
            </w:r>
            <w:r w:rsidR="00BC2A14">
              <w:rPr>
                <w:rFonts w:ascii="Book Antiqua" w:hAnsi="Book Antiqua" w:cs="宋体"/>
                <w:b/>
                <w:bCs/>
              </w:rPr>
              <w:t>e</w:t>
            </w:r>
            <w:r w:rsidRPr="00AD18D9">
              <w:rPr>
                <w:rFonts w:ascii="Book Antiqua" w:hAnsi="Book Antiqua" w:cs="宋体"/>
                <w:b/>
                <w:bCs/>
              </w:rPr>
              <w:t>n</w:t>
            </w:r>
          </w:p>
        </w:tc>
        <w:tc>
          <w:tcPr>
            <w:tcW w:w="1070" w:type="dxa"/>
            <w:tcBorders>
              <w:top w:val="nil"/>
              <w:left w:val="nil"/>
              <w:bottom w:val="single" w:sz="4" w:space="0" w:color="auto"/>
              <w:right w:val="nil"/>
            </w:tcBorders>
            <w:shd w:val="clear" w:color="auto" w:fill="auto"/>
            <w:noWrap/>
            <w:vAlign w:val="center"/>
          </w:tcPr>
          <w:p w14:paraId="3C5EF0C0"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Women</w:t>
            </w:r>
          </w:p>
        </w:tc>
        <w:tc>
          <w:tcPr>
            <w:tcW w:w="1070" w:type="dxa"/>
            <w:tcBorders>
              <w:top w:val="nil"/>
              <w:left w:val="nil"/>
              <w:bottom w:val="single" w:sz="4" w:space="0" w:color="auto"/>
              <w:right w:val="nil"/>
            </w:tcBorders>
            <w:shd w:val="clear" w:color="auto" w:fill="auto"/>
            <w:noWrap/>
            <w:vAlign w:val="center"/>
          </w:tcPr>
          <w:p w14:paraId="2146CE05"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Trauma</w:t>
            </w:r>
          </w:p>
        </w:tc>
        <w:tc>
          <w:tcPr>
            <w:tcW w:w="1870" w:type="dxa"/>
            <w:tcBorders>
              <w:top w:val="nil"/>
              <w:left w:val="nil"/>
              <w:bottom w:val="single" w:sz="4" w:space="0" w:color="auto"/>
              <w:right w:val="nil"/>
            </w:tcBorders>
            <w:shd w:val="clear" w:color="auto" w:fill="auto"/>
            <w:noWrap/>
            <w:vAlign w:val="bottom"/>
          </w:tcPr>
          <w:p w14:paraId="345A483F"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Cardiovascular disease</w:t>
            </w:r>
          </w:p>
        </w:tc>
        <w:tc>
          <w:tcPr>
            <w:tcW w:w="2003" w:type="dxa"/>
            <w:tcBorders>
              <w:top w:val="nil"/>
              <w:left w:val="nil"/>
              <w:bottom w:val="single" w:sz="4" w:space="0" w:color="auto"/>
              <w:right w:val="nil"/>
            </w:tcBorders>
            <w:shd w:val="clear" w:color="auto" w:fill="auto"/>
            <w:noWrap/>
            <w:vAlign w:val="bottom"/>
          </w:tcPr>
          <w:p w14:paraId="069255BB"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Cerebrovascular disease</w:t>
            </w:r>
          </w:p>
        </w:tc>
        <w:tc>
          <w:tcPr>
            <w:tcW w:w="856" w:type="dxa"/>
            <w:tcBorders>
              <w:top w:val="nil"/>
              <w:left w:val="nil"/>
              <w:bottom w:val="single" w:sz="4" w:space="0" w:color="auto"/>
              <w:right w:val="nil"/>
            </w:tcBorders>
            <w:shd w:val="clear" w:color="auto" w:fill="auto"/>
            <w:noWrap/>
            <w:vAlign w:val="center"/>
          </w:tcPr>
          <w:p w14:paraId="36EFAD4B" w14:textId="3A99A851"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Other</w:t>
            </w:r>
          </w:p>
        </w:tc>
        <w:tc>
          <w:tcPr>
            <w:tcW w:w="1256" w:type="dxa"/>
            <w:vMerge/>
            <w:tcBorders>
              <w:top w:val="single" w:sz="4" w:space="0" w:color="auto"/>
              <w:left w:val="nil"/>
              <w:bottom w:val="single" w:sz="4" w:space="0" w:color="000000"/>
              <w:right w:val="nil"/>
            </w:tcBorders>
            <w:vAlign w:val="center"/>
          </w:tcPr>
          <w:p w14:paraId="23D7DF3A" w14:textId="77777777" w:rsidR="00AD18D9" w:rsidRPr="00AD18D9" w:rsidRDefault="00AD18D9" w:rsidP="00AD18D9">
            <w:pPr>
              <w:spacing w:line="360" w:lineRule="auto"/>
              <w:rPr>
                <w:rFonts w:ascii="Book Antiqua" w:hAnsi="Book Antiqua" w:cs="宋体"/>
                <w:b/>
                <w:bCs/>
              </w:rPr>
            </w:pPr>
          </w:p>
        </w:tc>
        <w:tc>
          <w:tcPr>
            <w:tcW w:w="456" w:type="dxa"/>
            <w:tcBorders>
              <w:top w:val="single" w:sz="4" w:space="0" w:color="auto"/>
              <w:left w:val="nil"/>
              <w:bottom w:val="single" w:sz="4" w:space="0" w:color="auto"/>
              <w:right w:val="nil"/>
            </w:tcBorders>
            <w:shd w:val="clear" w:color="auto" w:fill="auto"/>
            <w:noWrap/>
            <w:vAlign w:val="center"/>
          </w:tcPr>
          <w:p w14:paraId="2B9B8AC4" w14:textId="5CEEBDDF" w:rsidR="00AD18D9" w:rsidRPr="00AD18D9" w:rsidRDefault="00AD18D9" w:rsidP="00AD18D9">
            <w:pPr>
              <w:spacing w:line="360" w:lineRule="auto"/>
              <w:rPr>
                <w:rFonts w:ascii="Book Antiqua" w:hAnsi="Book Antiqua" w:cs="宋体"/>
                <w:b/>
                <w:bCs/>
              </w:rPr>
            </w:pPr>
            <w:r w:rsidRPr="00AD18D9">
              <w:rPr>
                <w:rFonts w:ascii="Book Antiqua" w:eastAsia="宋体" w:hAnsi="Book Antiqua" w:cs="宋体"/>
                <w:b/>
                <w:bCs/>
              </w:rPr>
              <w:t>ІІ</w:t>
            </w:r>
          </w:p>
        </w:tc>
        <w:tc>
          <w:tcPr>
            <w:tcW w:w="501" w:type="dxa"/>
            <w:tcBorders>
              <w:top w:val="single" w:sz="4" w:space="0" w:color="auto"/>
              <w:left w:val="nil"/>
              <w:bottom w:val="single" w:sz="4" w:space="0" w:color="auto"/>
              <w:right w:val="nil"/>
            </w:tcBorders>
            <w:shd w:val="clear" w:color="auto" w:fill="auto"/>
            <w:noWrap/>
            <w:vAlign w:val="center"/>
          </w:tcPr>
          <w:p w14:paraId="09273AC0" w14:textId="185F8FB8" w:rsidR="00AD18D9" w:rsidRPr="00AD18D9" w:rsidRDefault="00AD18D9" w:rsidP="00AD18D9">
            <w:pPr>
              <w:spacing w:line="360" w:lineRule="auto"/>
              <w:rPr>
                <w:rFonts w:ascii="Book Antiqua" w:hAnsi="Book Antiqua" w:cs="宋体"/>
                <w:b/>
                <w:bCs/>
              </w:rPr>
            </w:pPr>
            <w:r w:rsidRPr="00AD18D9">
              <w:rPr>
                <w:rFonts w:ascii="Book Antiqua" w:eastAsia="宋体" w:hAnsi="Book Antiqua" w:cs="宋体"/>
                <w:b/>
                <w:bCs/>
              </w:rPr>
              <w:t>Ш</w:t>
            </w:r>
          </w:p>
        </w:tc>
      </w:tr>
      <w:tr w:rsidR="00AD18D9" w:rsidRPr="00AD18D9" w14:paraId="71C9693F" w14:textId="77777777" w:rsidTr="00AD18D9">
        <w:trPr>
          <w:trHeight w:val="369"/>
        </w:trPr>
        <w:tc>
          <w:tcPr>
            <w:tcW w:w="1429" w:type="dxa"/>
            <w:tcBorders>
              <w:top w:val="nil"/>
              <w:left w:val="nil"/>
              <w:bottom w:val="nil"/>
              <w:right w:val="nil"/>
            </w:tcBorders>
            <w:shd w:val="clear" w:color="auto" w:fill="auto"/>
            <w:noWrap/>
            <w:vAlign w:val="center"/>
          </w:tcPr>
          <w:p w14:paraId="0F9AE0A3"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Alprostadil group</w:t>
            </w:r>
          </w:p>
        </w:tc>
        <w:tc>
          <w:tcPr>
            <w:tcW w:w="456" w:type="dxa"/>
            <w:tcBorders>
              <w:top w:val="nil"/>
              <w:left w:val="nil"/>
              <w:bottom w:val="nil"/>
              <w:right w:val="nil"/>
            </w:tcBorders>
            <w:shd w:val="clear" w:color="auto" w:fill="auto"/>
            <w:noWrap/>
            <w:vAlign w:val="center"/>
          </w:tcPr>
          <w:p w14:paraId="43A8936C"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50</w:t>
            </w:r>
          </w:p>
        </w:tc>
        <w:tc>
          <w:tcPr>
            <w:tcW w:w="1058" w:type="dxa"/>
            <w:tcBorders>
              <w:top w:val="nil"/>
              <w:left w:val="nil"/>
              <w:bottom w:val="nil"/>
              <w:right w:val="nil"/>
            </w:tcBorders>
            <w:shd w:val="clear" w:color="auto" w:fill="auto"/>
            <w:noWrap/>
            <w:vAlign w:val="center"/>
          </w:tcPr>
          <w:p w14:paraId="352C77A4" w14:textId="08CF8176" w:rsidR="00AD18D9" w:rsidRPr="00AD18D9" w:rsidRDefault="00AD18D9" w:rsidP="00AD18D9">
            <w:pPr>
              <w:spacing w:line="360" w:lineRule="auto"/>
              <w:rPr>
                <w:rFonts w:ascii="Book Antiqua" w:hAnsi="Book Antiqua" w:cs="宋体"/>
              </w:rPr>
            </w:pPr>
            <w:r w:rsidRPr="00AD18D9">
              <w:rPr>
                <w:rFonts w:ascii="Book Antiqua" w:hAnsi="Book Antiqua" w:cs="宋体"/>
              </w:rPr>
              <w:t>61.7</w:t>
            </w:r>
            <w:r>
              <w:rPr>
                <w:rFonts w:ascii="Book Antiqua" w:hAnsi="Book Antiqua" w:cs="宋体"/>
              </w:rPr>
              <w:t xml:space="preserve"> </w:t>
            </w:r>
            <w:r w:rsidRPr="00AD18D9">
              <w:rPr>
                <w:rFonts w:ascii="Book Antiqua" w:hAnsi="Book Antiqua" w:cs="宋体"/>
              </w:rPr>
              <w:t>±</w:t>
            </w:r>
            <w:r>
              <w:rPr>
                <w:rFonts w:ascii="Book Antiqua" w:hAnsi="Book Antiqua" w:cs="宋体"/>
              </w:rPr>
              <w:t xml:space="preserve"> </w:t>
            </w:r>
            <w:r w:rsidRPr="00AD18D9">
              <w:rPr>
                <w:rFonts w:ascii="Book Antiqua" w:hAnsi="Book Antiqua" w:cs="宋体"/>
              </w:rPr>
              <w:t>8.0</w:t>
            </w:r>
          </w:p>
        </w:tc>
        <w:tc>
          <w:tcPr>
            <w:tcW w:w="465" w:type="dxa"/>
            <w:tcBorders>
              <w:top w:val="nil"/>
              <w:left w:val="nil"/>
              <w:bottom w:val="nil"/>
              <w:right w:val="nil"/>
            </w:tcBorders>
            <w:shd w:val="clear" w:color="auto" w:fill="auto"/>
            <w:noWrap/>
            <w:vAlign w:val="center"/>
          </w:tcPr>
          <w:p w14:paraId="05F6AD84"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29</w:t>
            </w:r>
          </w:p>
        </w:tc>
        <w:tc>
          <w:tcPr>
            <w:tcW w:w="1070" w:type="dxa"/>
            <w:tcBorders>
              <w:top w:val="nil"/>
              <w:left w:val="nil"/>
              <w:bottom w:val="nil"/>
              <w:right w:val="nil"/>
            </w:tcBorders>
            <w:shd w:val="clear" w:color="auto" w:fill="auto"/>
            <w:noWrap/>
            <w:vAlign w:val="center"/>
          </w:tcPr>
          <w:p w14:paraId="636B59BF"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21</w:t>
            </w:r>
          </w:p>
        </w:tc>
        <w:tc>
          <w:tcPr>
            <w:tcW w:w="1070" w:type="dxa"/>
            <w:tcBorders>
              <w:top w:val="nil"/>
              <w:left w:val="nil"/>
              <w:bottom w:val="nil"/>
              <w:right w:val="nil"/>
            </w:tcBorders>
            <w:shd w:val="clear" w:color="auto" w:fill="auto"/>
            <w:noWrap/>
            <w:vAlign w:val="center"/>
          </w:tcPr>
          <w:p w14:paraId="285EE874"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13</w:t>
            </w:r>
          </w:p>
        </w:tc>
        <w:tc>
          <w:tcPr>
            <w:tcW w:w="1870" w:type="dxa"/>
            <w:tcBorders>
              <w:top w:val="nil"/>
              <w:left w:val="nil"/>
              <w:bottom w:val="nil"/>
              <w:right w:val="nil"/>
            </w:tcBorders>
            <w:shd w:val="clear" w:color="auto" w:fill="auto"/>
            <w:noWrap/>
            <w:vAlign w:val="center"/>
          </w:tcPr>
          <w:p w14:paraId="5C086B7A"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10</w:t>
            </w:r>
          </w:p>
        </w:tc>
        <w:tc>
          <w:tcPr>
            <w:tcW w:w="2003" w:type="dxa"/>
            <w:tcBorders>
              <w:top w:val="nil"/>
              <w:left w:val="nil"/>
              <w:bottom w:val="nil"/>
              <w:right w:val="nil"/>
            </w:tcBorders>
            <w:shd w:val="clear" w:color="auto" w:fill="auto"/>
            <w:noWrap/>
            <w:vAlign w:val="center"/>
          </w:tcPr>
          <w:p w14:paraId="4A101025"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20</w:t>
            </w:r>
          </w:p>
        </w:tc>
        <w:tc>
          <w:tcPr>
            <w:tcW w:w="856" w:type="dxa"/>
            <w:tcBorders>
              <w:top w:val="nil"/>
              <w:left w:val="nil"/>
              <w:bottom w:val="nil"/>
              <w:right w:val="nil"/>
            </w:tcBorders>
            <w:shd w:val="clear" w:color="auto" w:fill="auto"/>
            <w:noWrap/>
            <w:vAlign w:val="center"/>
          </w:tcPr>
          <w:p w14:paraId="654839B3"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7</w:t>
            </w:r>
          </w:p>
        </w:tc>
        <w:tc>
          <w:tcPr>
            <w:tcW w:w="1256" w:type="dxa"/>
            <w:tcBorders>
              <w:top w:val="nil"/>
              <w:left w:val="nil"/>
              <w:bottom w:val="nil"/>
              <w:right w:val="nil"/>
            </w:tcBorders>
            <w:shd w:val="clear" w:color="auto" w:fill="auto"/>
            <w:noWrap/>
            <w:vAlign w:val="center"/>
          </w:tcPr>
          <w:p w14:paraId="1EDA7533" w14:textId="5585315F" w:rsidR="00AD18D9" w:rsidRPr="00AD18D9" w:rsidRDefault="00AD18D9" w:rsidP="00AD18D9">
            <w:pPr>
              <w:spacing w:line="360" w:lineRule="auto"/>
              <w:rPr>
                <w:rFonts w:ascii="Book Antiqua" w:hAnsi="Book Antiqua" w:cs="宋体"/>
              </w:rPr>
            </w:pPr>
            <w:r w:rsidRPr="00AD18D9">
              <w:rPr>
                <w:rFonts w:ascii="Book Antiqua" w:hAnsi="Book Antiqua" w:cs="宋体"/>
              </w:rPr>
              <w:t>23.6</w:t>
            </w:r>
            <w:r>
              <w:rPr>
                <w:rFonts w:ascii="Book Antiqua" w:hAnsi="Book Antiqua" w:cs="宋体"/>
              </w:rPr>
              <w:t xml:space="preserve"> </w:t>
            </w:r>
            <w:r w:rsidRPr="00AD18D9">
              <w:rPr>
                <w:rFonts w:ascii="Book Antiqua" w:hAnsi="Book Antiqua" w:cs="宋体"/>
              </w:rPr>
              <w:t>±</w:t>
            </w:r>
            <w:r>
              <w:rPr>
                <w:rFonts w:ascii="Book Antiqua" w:hAnsi="Book Antiqua" w:cs="宋体"/>
              </w:rPr>
              <w:t xml:space="preserve"> </w:t>
            </w:r>
            <w:r w:rsidRPr="00AD18D9">
              <w:rPr>
                <w:rFonts w:ascii="Book Antiqua" w:hAnsi="Book Antiqua" w:cs="宋体"/>
              </w:rPr>
              <w:t>2.7</w:t>
            </w:r>
          </w:p>
        </w:tc>
        <w:tc>
          <w:tcPr>
            <w:tcW w:w="456" w:type="dxa"/>
            <w:tcBorders>
              <w:top w:val="nil"/>
              <w:left w:val="nil"/>
              <w:bottom w:val="nil"/>
              <w:right w:val="nil"/>
            </w:tcBorders>
            <w:shd w:val="clear" w:color="auto" w:fill="auto"/>
            <w:noWrap/>
            <w:vAlign w:val="center"/>
          </w:tcPr>
          <w:p w14:paraId="3DCEF1F4"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29</w:t>
            </w:r>
          </w:p>
        </w:tc>
        <w:tc>
          <w:tcPr>
            <w:tcW w:w="501" w:type="dxa"/>
            <w:tcBorders>
              <w:top w:val="nil"/>
              <w:left w:val="nil"/>
              <w:bottom w:val="nil"/>
              <w:right w:val="nil"/>
            </w:tcBorders>
            <w:shd w:val="clear" w:color="auto" w:fill="auto"/>
            <w:noWrap/>
            <w:vAlign w:val="center"/>
          </w:tcPr>
          <w:p w14:paraId="472501F8"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21</w:t>
            </w:r>
          </w:p>
        </w:tc>
      </w:tr>
      <w:tr w:rsidR="00AD18D9" w:rsidRPr="00AD18D9" w14:paraId="3F7E4D1A" w14:textId="77777777" w:rsidTr="00AD18D9">
        <w:trPr>
          <w:trHeight w:val="169"/>
        </w:trPr>
        <w:tc>
          <w:tcPr>
            <w:tcW w:w="1429" w:type="dxa"/>
            <w:tcBorders>
              <w:top w:val="nil"/>
              <w:left w:val="nil"/>
              <w:bottom w:val="nil"/>
              <w:right w:val="nil"/>
            </w:tcBorders>
            <w:shd w:val="clear" w:color="auto" w:fill="auto"/>
            <w:noWrap/>
            <w:vAlign w:val="center"/>
          </w:tcPr>
          <w:p w14:paraId="56D79424"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Control group</w:t>
            </w:r>
          </w:p>
        </w:tc>
        <w:tc>
          <w:tcPr>
            <w:tcW w:w="456" w:type="dxa"/>
            <w:tcBorders>
              <w:top w:val="nil"/>
              <w:left w:val="nil"/>
              <w:bottom w:val="nil"/>
              <w:right w:val="nil"/>
            </w:tcBorders>
            <w:shd w:val="clear" w:color="auto" w:fill="auto"/>
            <w:noWrap/>
            <w:vAlign w:val="center"/>
          </w:tcPr>
          <w:p w14:paraId="275B0577"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50</w:t>
            </w:r>
          </w:p>
        </w:tc>
        <w:tc>
          <w:tcPr>
            <w:tcW w:w="1058" w:type="dxa"/>
            <w:tcBorders>
              <w:top w:val="nil"/>
              <w:left w:val="nil"/>
              <w:bottom w:val="nil"/>
              <w:right w:val="nil"/>
            </w:tcBorders>
            <w:shd w:val="clear" w:color="auto" w:fill="auto"/>
            <w:noWrap/>
            <w:vAlign w:val="center"/>
          </w:tcPr>
          <w:p w14:paraId="69ED7EA5" w14:textId="02DBE689" w:rsidR="00AD18D9" w:rsidRPr="00AD18D9" w:rsidRDefault="00AD18D9" w:rsidP="00AD18D9">
            <w:pPr>
              <w:spacing w:line="360" w:lineRule="auto"/>
              <w:rPr>
                <w:rFonts w:ascii="Book Antiqua" w:hAnsi="Book Antiqua" w:cs="宋体"/>
              </w:rPr>
            </w:pPr>
            <w:r w:rsidRPr="00AD18D9">
              <w:rPr>
                <w:rFonts w:ascii="Book Antiqua" w:hAnsi="Book Antiqua" w:cs="宋体"/>
              </w:rPr>
              <w:t>60.4</w:t>
            </w:r>
            <w:r>
              <w:rPr>
                <w:rFonts w:ascii="Book Antiqua" w:hAnsi="Book Antiqua" w:cs="宋体"/>
              </w:rPr>
              <w:t xml:space="preserve"> </w:t>
            </w:r>
            <w:r w:rsidRPr="00AD18D9">
              <w:rPr>
                <w:rFonts w:ascii="Book Antiqua" w:hAnsi="Book Antiqua" w:cs="宋体"/>
              </w:rPr>
              <w:t>±</w:t>
            </w:r>
            <w:r>
              <w:rPr>
                <w:rFonts w:ascii="Book Antiqua" w:hAnsi="Book Antiqua" w:cs="宋体"/>
              </w:rPr>
              <w:t xml:space="preserve"> </w:t>
            </w:r>
            <w:r w:rsidRPr="00AD18D9">
              <w:rPr>
                <w:rFonts w:ascii="Book Antiqua" w:hAnsi="Book Antiqua" w:cs="宋体"/>
              </w:rPr>
              <w:t>10.3</w:t>
            </w:r>
          </w:p>
        </w:tc>
        <w:tc>
          <w:tcPr>
            <w:tcW w:w="465" w:type="dxa"/>
            <w:tcBorders>
              <w:top w:val="nil"/>
              <w:left w:val="nil"/>
              <w:bottom w:val="nil"/>
              <w:right w:val="nil"/>
            </w:tcBorders>
            <w:shd w:val="clear" w:color="auto" w:fill="auto"/>
            <w:noWrap/>
            <w:vAlign w:val="center"/>
          </w:tcPr>
          <w:p w14:paraId="572066AB"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32</w:t>
            </w:r>
          </w:p>
        </w:tc>
        <w:tc>
          <w:tcPr>
            <w:tcW w:w="1070" w:type="dxa"/>
            <w:tcBorders>
              <w:top w:val="nil"/>
              <w:left w:val="nil"/>
              <w:bottom w:val="nil"/>
              <w:right w:val="nil"/>
            </w:tcBorders>
            <w:shd w:val="clear" w:color="auto" w:fill="auto"/>
            <w:noWrap/>
            <w:vAlign w:val="center"/>
          </w:tcPr>
          <w:p w14:paraId="110F8916"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18</w:t>
            </w:r>
          </w:p>
        </w:tc>
        <w:tc>
          <w:tcPr>
            <w:tcW w:w="1070" w:type="dxa"/>
            <w:tcBorders>
              <w:top w:val="nil"/>
              <w:left w:val="nil"/>
              <w:bottom w:val="nil"/>
              <w:right w:val="nil"/>
            </w:tcBorders>
            <w:shd w:val="clear" w:color="auto" w:fill="auto"/>
            <w:noWrap/>
            <w:vAlign w:val="center"/>
          </w:tcPr>
          <w:p w14:paraId="1C0AD81A"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15</w:t>
            </w:r>
          </w:p>
        </w:tc>
        <w:tc>
          <w:tcPr>
            <w:tcW w:w="1870" w:type="dxa"/>
            <w:tcBorders>
              <w:top w:val="nil"/>
              <w:left w:val="nil"/>
              <w:bottom w:val="nil"/>
              <w:right w:val="nil"/>
            </w:tcBorders>
            <w:shd w:val="clear" w:color="auto" w:fill="auto"/>
            <w:noWrap/>
            <w:vAlign w:val="center"/>
          </w:tcPr>
          <w:p w14:paraId="67111F61"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6</w:t>
            </w:r>
          </w:p>
        </w:tc>
        <w:tc>
          <w:tcPr>
            <w:tcW w:w="2003" w:type="dxa"/>
            <w:tcBorders>
              <w:top w:val="nil"/>
              <w:left w:val="nil"/>
              <w:bottom w:val="nil"/>
              <w:right w:val="nil"/>
            </w:tcBorders>
            <w:shd w:val="clear" w:color="auto" w:fill="auto"/>
            <w:noWrap/>
            <w:vAlign w:val="center"/>
          </w:tcPr>
          <w:p w14:paraId="16EDC673"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23</w:t>
            </w:r>
          </w:p>
        </w:tc>
        <w:tc>
          <w:tcPr>
            <w:tcW w:w="856" w:type="dxa"/>
            <w:tcBorders>
              <w:top w:val="nil"/>
              <w:left w:val="nil"/>
              <w:bottom w:val="nil"/>
              <w:right w:val="nil"/>
            </w:tcBorders>
            <w:shd w:val="clear" w:color="auto" w:fill="auto"/>
            <w:noWrap/>
            <w:vAlign w:val="center"/>
          </w:tcPr>
          <w:p w14:paraId="3AE2E712"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5</w:t>
            </w:r>
          </w:p>
        </w:tc>
        <w:tc>
          <w:tcPr>
            <w:tcW w:w="1256" w:type="dxa"/>
            <w:tcBorders>
              <w:top w:val="nil"/>
              <w:left w:val="nil"/>
              <w:bottom w:val="nil"/>
              <w:right w:val="nil"/>
            </w:tcBorders>
            <w:shd w:val="clear" w:color="auto" w:fill="auto"/>
            <w:noWrap/>
            <w:vAlign w:val="center"/>
          </w:tcPr>
          <w:p w14:paraId="2DC76758" w14:textId="70937EA0" w:rsidR="00AD18D9" w:rsidRPr="00AD18D9" w:rsidRDefault="00AD18D9" w:rsidP="00AD18D9">
            <w:pPr>
              <w:spacing w:line="360" w:lineRule="auto"/>
              <w:rPr>
                <w:rFonts w:ascii="Book Antiqua" w:hAnsi="Book Antiqua" w:cs="宋体"/>
              </w:rPr>
            </w:pPr>
            <w:r w:rsidRPr="00AD18D9">
              <w:rPr>
                <w:rFonts w:ascii="Book Antiqua" w:hAnsi="Book Antiqua" w:cs="宋体"/>
              </w:rPr>
              <w:t>24.0</w:t>
            </w:r>
            <w:r>
              <w:rPr>
                <w:rFonts w:ascii="Book Antiqua" w:hAnsi="Book Antiqua" w:cs="宋体"/>
              </w:rPr>
              <w:t xml:space="preserve"> </w:t>
            </w:r>
            <w:r w:rsidRPr="00AD18D9">
              <w:rPr>
                <w:rFonts w:ascii="Book Antiqua" w:hAnsi="Book Antiqua" w:cs="宋体"/>
              </w:rPr>
              <w:t>±</w:t>
            </w:r>
            <w:r>
              <w:rPr>
                <w:rFonts w:ascii="Book Antiqua" w:hAnsi="Book Antiqua" w:cs="宋体"/>
              </w:rPr>
              <w:t xml:space="preserve"> </w:t>
            </w:r>
            <w:r w:rsidRPr="00AD18D9">
              <w:rPr>
                <w:rFonts w:ascii="Book Antiqua" w:hAnsi="Book Antiqua" w:cs="宋体"/>
              </w:rPr>
              <w:t>2.5</w:t>
            </w:r>
          </w:p>
        </w:tc>
        <w:tc>
          <w:tcPr>
            <w:tcW w:w="456" w:type="dxa"/>
            <w:tcBorders>
              <w:top w:val="nil"/>
              <w:left w:val="nil"/>
              <w:bottom w:val="nil"/>
              <w:right w:val="nil"/>
            </w:tcBorders>
            <w:shd w:val="clear" w:color="auto" w:fill="auto"/>
            <w:noWrap/>
            <w:vAlign w:val="center"/>
          </w:tcPr>
          <w:p w14:paraId="55D47196"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33</w:t>
            </w:r>
          </w:p>
        </w:tc>
        <w:tc>
          <w:tcPr>
            <w:tcW w:w="501" w:type="dxa"/>
            <w:tcBorders>
              <w:top w:val="nil"/>
              <w:left w:val="nil"/>
              <w:bottom w:val="nil"/>
              <w:right w:val="nil"/>
            </w:tcBorders>
            <w:shd w:val="clear" w:color="auto" w:fill="auto"/>
            <w:noWrap/>
            <w:vAlign w:val="center"/>
          </w:tcPr>
          <w:p w14:paraId="5216606E"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17</w:t>
            </w:r>
          </w:p>
        </w:tc>
      </w:tr>
      <w:tr w:rsidR="00AD18D9" w:rsidRPr="00AD18D9" w14:paraId="009094D9" w14:textId="77777777" w:rsidTr="00AD18D9">
        <w:trPr>
          <w:trHeight w:val="169"/>
        </w:trPr>
        <w:tc>
          <w:tcPr>
            <w:tcW w:w="1429" w:type="dxa"/>
            <w:tcBorders>
              <w:top w:val="nil"/>
              <w:left w:val="nil"/>
              <w:bottom w:val="nil"/>
              <w:right w:val="nil"/>
            </w:tcBorders>
            <w:shd w:val="clear" w:color="auto" w:fill="auto"/>
            <w:noWrap/>
            <w:vAlign w:val="center"/>
          </w:tcPr>
          <w:p w14:paraId="6B60C2EC" w14:textId="18D554C1" w:rsidR="00AD18D9" w:rsidRPr="00AD18D9" w:rsidRDefault="00AD18D9" w:rsidP="00AD18D9">
            <w:pPr>
              <w:spacing w:line="360" w:lineRule="auto"/>
              <w:rPr>
                <w:rFonts w:ascii="Book Antiqua" w:hAnsi="Book Antiqua" w:cs="宋体"/>
              </w:rPr>
            </w:pPr>
            <w:r w:rsidRPr="00AD18D9">
              <w:rPr>
                <w:rFonts w:ascii="Book Antiqua" w:hAnsi="Book Antiqua" w:cs="宋体"/>
                <w:i/>
                <w:iCs/>
              </w:rPr>
              <w:t>t</w:t>
            </w:r>
            <w:r w:rsidRPr="00AD18D9">
              <w:rPr>
                <w:rFonts w:ascii="Book Antiqua" w:hAnsi="Book Antiqua" w:cs="宋体"/>
              </w:rPr>
              <w:t>/</w:t>
            </w:r>
            <w:r w:rsidRPr="00AD18D9">
              <w:rPr>
                <w:rFonts w:ascii="Book Antiqua" w:hAnsi="Book Antiqua"/>
                <w:i/>
                <w:iCs/>
                <w:color w:val="000000" w:themeColor="text1"/>
              </w:rPr>
              <w:sym w:font="Symbol" w:char="F063"/>
            </w:r>
            <w:r w:rsidRPr="00AD18D9">
              <w:rPr>
                <w:rFonts w:ascii="Book Antiqua" w:hAnsi="Book Antiqua"/>
                <w:color w:val="000000" w:themeColor="text1"/>
                <w:vertAlign w:val="superscript"/>
              </w:rPr>
              <w:t>2</w:t>
            </w:r>
          </w:p>
        </w:tc>
        <w:tc>
          <w:tcPr>
            <w:tcW w:w="456" w:type="dxa"/>
            <w:tcBorders>
              <w:top w:val="nil"/>
              <w:left w:val="nil"/>
              <w:bottom w:val="nil"/>
              <w:right w:val="nil"/>
            </w:tcBorders>
            <w:shd w:val="clear" w:color="auto" w:fill="auto"/>
            <w:noWrap/>
            <w:vAlign w:val="center"/>
          </w:tcPr>
          <w:p w14:paraId="7A22C7D3" w14:textId="77777777" w:rsidR="00AD18D9" w:rsidRPr="00AD18D9" w:rsidRDefault="00AD18D9" w:rsidP="00AD18D9">
            <w:pPr>
              <w:spacing w:line="360" w:lineRule="auto"/>
              <w:rPr>
                <w:rFonts w:ascii="Book Antiqua" w:hAnsi="Book Antiqua" w:cs="宋体"/>
              </w:rPr>
            </w:pPr>
          </w:p>
        </w:tc>
        <w:tc>
          <w:tcPr>
            <w:tcW w:w="1058" w:type="dxa"/>
            <w:tcBorders>
              <w:top w:val="nil"/>
              <w:left w:val="nil"/>
              <w:bottom w:val="nil"/>
              <w:right w:val="nil"/>
            </w:tcBorders>
            <w:shd w:val="clear" w:color="auto" w:fill="auto"/>
            <w:noWrap/>
            <w:vAlign w:val="center"/>
          </w:tcPr>
          <w:p w14:paraId="2358DFAB" w14:textId="4EDB1677" w:rsidR="00AD18D9" w:rsidRPr="00AD18D9" w:rsidRDefault="00AD18D9" w:rsidP="00AD18D9">
            <w:pPr>
              <w:spacing w:line="360" w:lineRule="auto"/>
              <w:rPr>
                <w:rFonts w:ascii="Book Antiqua" w:hAnsi="Book Antiqua" w:cs="宋体"/>
              </w:rPr>
            </w:pPr>
            <w:r w:rsidRPr="00AD18D9">
              <w:rPr>
                <w:rFonts w:ascii="Book Antiqua" w:hAnsi="Book Antiqua" w:cs="宋体"/>
              </w:rPr>
              <w:t>0.705</w:t>
            </w:r>
          </w:p>
        </w:tc>
        <w:tc>
          <w:tcPr>
            <w:tcW w:w="1535" w:type="dxa"/>
            <w:gridSpan w:val="2"/>
            <w:tcBorders>
              <w:top w:val="nil"/>
              <w:left w:val="nil"/>
              <w:bottom w:val="nil"/>
              <w:right w:val="nil"/>
            </w:tcBorders>
            <w:shd w:val="clear" w:color="auto" w:fill="auto"/>
            <w:noWrap/>
            <w:vAlign w:val="center"/>
          </w:tcPr>
          <w:p w14:paraId="238959E5" w14:textId="10C71736" w:rsidR="00AD18D9" w:rsidRPr="00AD18D9" w:rsidRDefault="00AD18D9" w:rsidP="00AD18D9">
            <w:pPr>
              <w:spacing w:line="360" w:lineRule="auto"/>
              <w:rPr>
                <w:rFonts w:ascii="Book Antiqua" w:hAnsi="Book Antiqua" w:cs="宋体"/>
              </w:rPr>
            </w:pPr>
            <w:r w:rsidRPr="00AD18D9">
              <w:rPr>
                <w:rFonts w:ascii="Book Antiqua" w:hAnsi="Book Antiqua" w:cs="宋体"/>
              </w:rPr>
              <w:t>0.378</w:t>
            </w:r>
          </w:p>
        </w:tc>
        <w:tc>
          <w:tcPr>
            <w:tcW w:w="5799" w:type="dxa"/>
            <w:gridSpan w:val="4"/>
            <w:tcBorders>
              <w:top w:val="nil"/>
              <w:left w:val="nil"/>
              <w:bottom w:val="nil"/>
              <w:right w:val="nil"/>
            </w:tcBorders>
            <w:shd w:val="clear" w:color="auto" w:fill="auto"/>
            <w:noWrap/>
            <w:vAlign w:val="bottom"/>
          </w:tcPr>
          <w:p w14:paraId="674A7790" w14:textId="38F62FD1" w:rsidR="00AD18D9" w:rsidRPr="00AD18D9" w:rsidRDefault="00AD18D9" w:rsidP="00AD18D9">
            <w:pPr>
              <w:spacing w:line="360" w:lineRule="auto"/>
              <w:rPr>
                <w:rFonts w:ascii="Book Antiqua" w:hAnsi="Book Antiqua" w:cs="宋体"/>
              </w:rPr>
            </w:pPr>
            <w:r w:rsidRPr="00AD18D9">
              <w:rPr>
                <w:rFonts w:ascii="Book Antiqua" w:hAnsi="Book Antiqua" w:cs="宋体"/>
              </w:rPr>
              <w:t>1.676</w:t>
            </w:r>
          </w:p>
        </w:tc>
        <w:tc>
          <w:tcPr>
            <w:tcW w:w="1256" w:type="dxa"/>
            <w:tcBorders>
              <w:top w:val="nil"/>
              <w:left w:val="nil"/>
              <w:bottom w:val="nil"/>
              <w:right w:val="nil"/>
            </w:tcBorders>
            <w:shd w:val="clear" w:color="auto" w:fill="auto"/>
            <w:noWrap/>
            <w:vAlign w:val="bottom"/>
          </w:tcPr>
          <w:p w14:paraId="2ED9B331" w14:textId="656DAF3E" w:rsidR="00AD18D9" w:rsidRPr="00AD18D9" w:rsidRDefault="00AD18D9" w:rsidP="00AD18D9">
            <w:pPr>
              <w:spacing w:line="360" w:lineRule="auto"/>
              <w:rPr>
                <w:rFonts w:ascii="Book Antiqua" w:hAnsi="Book Antiqua" w:cs="宋体"/>
              </w:rPr>
            </w:pPr>
            <w:r w:rsidRPr="00AD18D9">
              <w:rPr>
                <w:rFonts w:ascii="Book Antiqua" w:hAnsi="Book Antiqua" w:cs="宋体"/>
              </w:rPr>
              <w:t>-0.769</w:t>
            </w:r>
          </w:p>
        </w:tc>
        <w:tc>
          <w:tcPr>
            <w:tcW w:w="957" w:type="dxa"/>
            <w:gridSpan w:val="2"/>
            <w:tcBorders>
              <w:top w:val="nil"/>
              <w:left w:val="nil"/>
              <w:bottom w:val="nil"/>
              <w:right w:val="nil"/>
            </w:tcBorders>
            <w:shd w:val="clear" w:color="auto" w:fill="auto"/>
            <w:noWrap/>
            <w:vAlign w:val="bottom"/>
          </w:tcPr>
          <w:p w14:paraId="70BC3D82" w14:textId="33A4B109" w:rsidR="00AD18D9" w:rsidRPr="00AD18D9" w:rsidRDefault="00AD18D9" w:rsidP="00AD18D9">
            <w:pPr>
              <w:spacing w:line="360" w:lineRule="auto"/>
              <w:rPr>
                <w:rFonts w:ascii="Book Antiqua" w:hAnsi="Book Antiqua" w:cs="宋体"/>
              </w:rPr>
            </w:pPr>
            <w:r w:rsidRPr="00AD18D9">
              <w:rPr>
                <w:rFonts w:ascii="Book Antiqua" w:hAnsi="Book Antiqua" w:cs="宋体"/>
              </w:rPr>
              <w:t>0.679</w:t>
            </w:r>
          </w:p>
        </w:tc>
      </w:tr>
      <w:tr w:rsidR="00AD18D9" w:rsidRPr="00AD18D9" w14:paraId="14AFF144" w14:textId="77777777" w:rsidTr="00AD18D9">
        <w:trPr>
          <w:trHeight w:val="169"/>
        </w:trPr>
        <w:tc>
          <w:tcPr>
            <w:tcW w:w="1429" w:type="dxa"/>
            <w:tcBorders>
              <w:top w:val="nil"/>
              <w:left w:val="nil"/>
              <w:bottom w:val="single" w:sz="4" w:space="0" w:color="auto"/>
              <w:right w:val="nil"/>
            </w:tcBorders>
            <w:shd w:val="clear" w:color="auto" w:fill="auto"/>
            <w:noWrap/>
            <w:vAlign w:val="center"/>
          </w:tcPr>
          <w:p w14:paraId="45AAFC9C" w14:textId="0CE19159" w:rsidR="00AD18D9" w:rsidRPr="00AD18D9" w:rsidRDefault="00AD18D9" w:rsidP="00AD18D9">
            <w:pPr>
              <w:spacing w:line="360" w:lineRule="auto"/>
              <w:rPr>
                <w:rFonts w:ascii="Book Antiqua" w:hAnsi="Book Antiqua" w:cs="宋体"/>
                <w:i/>
                <w:iCs/>
              </w:rPr>
            </w:pPr>
            <w:r w:rsidRPr="00AD18D9">
              <w:rPr>
                <w:rFonts w:ascii="Book Antiqua" w:hAnsi="Book Antiqua" w:cs="宋体"/>
                <w:i/>
                <w:iCs/>
              </w:rPr>
              <w:t>P</w:t>
            </w:r>
          </w:p>
        </w:tc>
        <w:tc>
          <w:tcPr>
            <w:tcW w:w="456" w:type="dxa"/>
            <w:tcBorders>
              <w:top w:val="nil"/>
              <w:left w:val="nil"/>
              <w:bottom w:val="single" w:sz="4" w:space="0" w:color="auto"/>
              <w:right w:val="nil"/>
            </w:tcBorders>
            <w:shd w:val="clear" w:color="auto" w:fill="auto"/>
            <w:noWrap/>
            <w:vAlign w:val="center"/>
          </w:tcPr>
          <w:p w14:paraId="4BA9B3DB" w14:textId="45F9A9D9" w:rsidR="00AD18D9" w:rsidRPr="00AD18D9" w:rsidRDefault="00AD18D9" w:rsidP="00AD18D9">
            <w:pPr>
              <w:spacing w:line="360" w:lineRule="auto"/>
              <w:rPr>
                <w:rFonts w:ascii="Book Antiqua" w:hAnsi="Book Antiqua" w:cs="宋体"/>
              </w:rPr>
            </w:pPr>
          </w:p>
        </w:tc>
        <w:tc>
          <w:tcPr>
            <w:tcW w:w="1058" w:type="dxa"/>
            <w:tcBorders>
              <w:top w:val="nil"/>
              <w:left w:val="nil"/>
              <w:bottom w:val="single" w:sz="4" w:space="0" w:color="auto"/>
              <w:right w:val="nil"/>
            </w:tcBorders>
            <w:shd w:val="clear" w:color="auto" w:fill="auto"/>
            <w:noWrap/>
            <w:vAlign w:val="center"/>
          </w:tcPr>
          <w:p w14:paraId="4865ACED" w14:textId="582642BC" w:rsidR="00AD18D9" w:rsidRPr="00AD18D9" w:rsidRDefault="00AD18D9" w:rsidP="00AD18D9">
            <w:pPr>
              <w:spacing w:line="360" w:lineRule="auto"/>
              <w:rPr>
                <w:rFonts w:ascii="Book Antiqua" w:hAnsi="Book Antiqua" w:cs="宋体"/>
              </w:rPr>
            </w:pPr>
            <w:r w:rsidRPr="00AD18D9">
              <w:rPr>
                <w:rFonts w:ascii="Book Antiqua" w:hAnsi="Book Antiqua" w:cs="宋体"/>
              </w:rPr>
              <w:t>0.483</w:t>
            </w:r>
          </w:p>
        </w:tc>
        <w:tc>
          <w:tcPr>
            <w:tcW w:w="1535" w:type="dxa"/>
            <w:gridSpan w:val="2"/>
            <w:tcBorders>
              <w:top w:val="nil"/>
              <w:left w:val="nil"/>
              <w:bottom w:val="single" w:sz="4" w:space="0" w:color="auto"/>
              <w:right w:val="nil"/>
            </w:tcBorders>
            <w:shd w:val="clear" w:color="auto" w:fill="auto"/>
            <w:noWrap/>
            <w:vAlign w:val="center"/>
          </w:tcPr>
          <w:p w14:paraId="7FA7EE2A" w14:textId="40D22019" w:rsidR="00AD18D9" w:rsidRPr="00AD18D9" w:rsidRDefault="00AD18D9" w:rsidP="00AD18D9">
            <w:pPr>
              <w:spacing w:line="360" w:lineRule="auto"/>
              <w:rPr>
                <w:rFonts w:ascii="Book Antiqua" w:hAnsi="Book Antiqua" w:cs="宋体"/>
              </w:rPr>
            </w:pPr>
            <w:r w:rsidRPr="00AD18D9">
              <w:rPr>
                <w:rFonts w:ascii="Book Antiqua" w:hAnsi="Book Antiqua" w:cs="宋体"/>
              </w:rPr>
              <w:t>0.539</w:t>
            </w:r>
          </w:p>
        </w:tc>
        <w:tc>
          <w:tcPr>
            <w:tcW w:w="5799" w:type="dxa"/>
            <w:gridSpan w:val="4"/>
            <w:tcBorders>
              <w:top w:val="nil"/>
              <w:left w:val="nil"/>
              <w:bottom w:val="single" w:sz="4" w:space="0" w:color="auto"/>
              <w:right w:val="nil"/>
            </w:tcBorders>
            <w:shd w:val="clear" w:color="auto" w:fill="auto"/>
            <w:noWrap/>
            <w:vAlign w:val="bottom"/>
          </w:tcPr>
          <w:p w14:paraId="6868BAF0" w14:textId="57952C08" w:rsidR="00AD18D9" w:rsidRPr="00AD18D9" w:rsidRDefault="00AD18D9" w:rsidP="00AD18D9">
            <w:pPr>
              <w:spacing w:line="360" w:lineRule="auto"/>
              <w:rPr>
                <w:rFonts w:ascii="Book Antiqua" w:hAnsi="Book Antiqua" w:cs="宋体"/>
              </w:rPr>
            </w:pPr>
            <w:r w:rsidRPr="00AD18D9">
              <w:rPr>
                <w:rFonts w:ascii="Book Antiqua" w:hAnsi="Book Antiqua" w:cs="宋体"/>
              </w:rPr>
              <w:t>0.642</w:t>
            </w:r>
          </w:p>
        </w:tc>
        <w:tc>
          <w:tcPr>
            <w:tcW w:w="1256" w:type="dxa"/>
            <w:tcBorders>
              <w:top w:val="nil"/>
              <w:left w:val="nil"/>
              <w:bottom w:val="single" w:sz="4" w:space="0" w:color="auto"/>
              <w:right w:val="nil"/>
            </w:tcBorders>
            <w:shd w:val="clear" w:color="auto" w:fill="auto"/>
            <w:noWrap/>
            <w:vAlign w:val="bottom"/>
          </w:tcPr>
          <w:p w14:paraId="14D888CB" w14:textId="75DCD357" w:rsidR="00AD18D9" w:rsidRPr="00AD18D9" w:rsidRDefault="00AD18D9" w:rsidP="00AD18D9">
            <w:pPr>
              <w:spacing w:line="360" w:lineRule="auto"/>
              <w:rPr>
                <w:rFonts w:ascii="Book Antiqua" w:hAnsi="Book Antiqua" w:cs="宋体"/>
              </w:rPr>
            </w:pPr>
            <w:r w:rsidRPr="00AD18D9">
              <w:rPr>
                <w:rFonts w:ascii="Book Antiqua" w:hAnsi="Book Antiqua" w:cs="宋体"/>
              </w:rPr>
              <w:t>0.444</w:t>
            </w:r>
          </w:p>
        </w:tc>
        <w:tc>
          <w:tcPr>
            <w:tcW w:w="957" w:type="dxa"/>
            <w:gridSpan w:val="2"/>
            <w:tcBorders>
              <w:top w:val="nil"/>
              <w:left w:val="nil"/>
              <w:bottom w:val="single" w:sz="4" w:space="0" w:color="auto"/>
              <w:right w:val="nil"/>
            </w:tcBorders>
            <w:shd w:val="clear" w:color="auto" w:fill="auto"/>
            <w:noWrap/>
            <w:vAlign w:val="bottom"/>
          </w:tcPr>
          <w:p w14:paraId="52049409" w14:textId="502866A2" w:rsidR="00AD18D9" w:rsidRPr="00AD18D9" w:rsidRDefault="00AD18D9" w:rsidP="00AD18D9">
            <w:pPr>
              <w:spacing w:line="360" w:lineRule="auto"/>
              <w:rPr>
                <w:rFonts w:ascii="Book Antiqua" w:hAnsi="Book Antiqua" w:cs="宋体"/>
              </w:rPr>
            </w:pPr>
            <w:r w:rsidRPr="00AD18D9">
              <w:rPr>
                <w:rFonts w:ascii="Book Antiqua" w:hAnsi="Book Antiqua" w:cs="宋体"/>
              </w:rPr>
              <w:t>0.410</w:t>
            </w:r>
          </w:p>
        </w:tc>
      </w:tr>
    </w:tbl>
    <w:p w14:paraId="1B9D662B" w14:textId="7921A9A1" w:rsidR="003503D4" w:rsidRDefault="003503D4" w:rsidP="00327D9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APACHE II: Acute Physiological Function and Chronic Health Score II; AKI: Acute renal injury.</w:t>
      </w:r>
    </w:p>
    <w:p w14:paraId="46CB1CEE" w14:textId="7ECA9EE0" w:rsidR="00AD18D9" w:rsidRDefault="003503D4" w:rsidP="00327D9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2E2D84" w:rsidRPr="002E2D84">
        <w:rPr>
          <w:rFonts w:ascii="Book Antiqua" w:eastAsia="Book Antiqua" w:hAnsi="Book Antiqua" w:cs="Book Antiqua"/>
          <w:b/>
          <w:bCs/>
          <w:color w:val="000000"/>
        </w:rPr>
        <w:t>Table 2 Comparison of serum creatinine, blood urea nitrogen and kidney injury molecule-1 levels between the two groups (mean ± SD)</w:t>
      </w:r>
    </w:p>
    <w:tbl>
      <w:tblPr>
        <w:tblW w:w="12351" w:type="dxa"/>
        <w:jc w:val="center"/>
        <w:tblLook w:val="04A0" w:firstRow="1" w:lastRow="0" w:firstColumn="1" w:lastColumn="0" w:noHBand="0" w:noVBand="1"/>
      </w:tblPr>
      <w:tblGrid>
        <w:gridCol w:w="1823"/>
        <w:gridCol w:w="1163"/>
        <w:gridCol w:w="1474"/>
        <w:gridCol w:w="1679"/>
        <w:gridCol w:w="1512"/>
        <w:gridCol w:w="1496"/>
        <w:gridCol w:w="1617"/>
        <w:gridCol w:w="1587"/>
      </w:tblGrid>
      <w:tr w:rsidR="00BD40A5" w:rsidRPr="00BD40A5" w14:paraId="3C2131EE" w14:textId="77777777" w:rsidTr="00BD40A5">
        <w:trPr>
          <w:trHeight w:val="442"/>
          <w:jc w:val="center"/>
        </w:trPr>
        <w:tc>
          <w:tcPr>
            <w:tcW w:w="1823" w:type="dxa"/>
            <w:vMerge w:val="restart"/>
            <w:tcBorders>
              <w:top w:val="single" w:sz="4" w:space="0" w:color="auto"/>
              <w:left w:val="nil"/>
              <w:bottom w:val="single" w:sz="4" w:space="0" w:color="000000"/>
              <w:right w:val="nil"/>
            </w:tcBorders>
            <w:shd w:val="clear" w:color="auto" w:fill="auto"/>
            <w:noWrap/>
            <w:vAlign w:val="center"/>
          </w:tcPr>
          <w:p w14:paraId="2719D890" w14:textId="77777777"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Group</w:t>
            </w:r>
          </w:p>
        </w:tc>
        <w:tc>
          <w:tcPr>
            <w:tcW w:w="1163" w:type="dxa"/>
            <w:vMerge w:val="restart"/>
            <w:tcBorders>
              <w:top w:val="single" w:sz="4" w:space="0" w:color="auto"/>
              <w:left w:val="nil"/>
              <w:bottom w:val="single" w:sz="4" w:space="0" w:color="000000"/>
              <w:right w:val="nil"/>
            </w:tcBorders>
            <w:shd w:val="clear" w:color="auto" w:fill="auto"/>
            <w:noWrap/>
            <w:vAlign w:val="center"/>
          </w:tcPr>
          <w:p w14:paraId="2595CDE0" w14:textId="77777777" w:rsidR="00BD40A5" w:rsidRPr="00BD40A5" w:rsidRDefault="00BD40A5" w:rsidP="00BD40A5">
            <w:pPr>
              <w:spacing w:line="360" w:lineRule="auto"/>
              <w:rPr>
                <w:rFonts w:ascii="Book Antiqua" w:hAnsi="Book Antiqua" w:cs="宋体"/>
                <w:b/>
                <w:bCs/>
                <w:i/>
                <w:iCs/>
                <w:color w:val="000000" w:themeColor="text1"/>
              </w:rPr>
            </w:pPr>
            <w:r w:rsidRPr="00BD40A5">
              <w:rPr>
                <w:rFonts w:ascii="Book Antiqua" w:hAnsi="Book Antiqua" w:cs="宋体"/>
                <w:b/>
                <w:bCs/>
                <w:i/>
                <w:iCs/>
                <w:color w:val="000000" w:themeColor="text1"/>
              </w:rPr>
              <w:t>n</w:t>
            </w:r>
          </w:p>
        </w:tc>
        <w:tc>
          <w:tcPr>
            <w:tcW w:w="3153" w:type="dxa"/>
            <w:gridSpan w:val="2"/>
            <w:tcBorders>
              <w:top w:val="single" w:sz="4" w:space="0" w:color="auto"/>
              <w:left w:val="nil"/>
              <w:bottom w:val="single" w:sz="4" w:space="0" w:color="auto"/>
              <w:right w:val="nil"/>
            </w:tcBorders>
            <w:shd w:val="clear" w:color="auto" w:fill="auto"/>
            <w:noWrap/>
            <w:vAlign w:val="center"/>
          </w:tcPr>
          <w:p w14:paraId="7F07E1BD" w14:textId="6D366C6B" w:rsidR="00BD40A5" w:rsidRPr="00BD40A5" w:rsidRDefault="00BD40A5" w:rsidP="00BD40A5">
            <w:pPr>
              <w:spacing w:line="360" w:lineRule="auto"/>
              <w:rPr>
                <w:rFonts w:ascii="Book Antiqua" w:hAnsi="Book Antiqua" w:cs="宋体"/>
                <w:b/>
                <w:bCs/>
                <w:color w:val="000000" w:themeColor="text1"/>
                <w:lang w:eastAsia="zh-CN"/>
              </w:rPr>
            </w:pPr>
            <w:r w:rsidRPr="00BD40A5">
              <w:rPr>
                <w:rFonts w:ascii="Book Antiqua" w:hAnsi="Book Antiqua" w:cs="宋体"/>
                <w:b/>
                <w:bCs/>
                <w:color w:val="000000" w:themeColor="text1"/>
              </w:rPr>
              <w:t>Scr</w:t>
            </w:r>
            <w:r w:rsidRPr="00BD40A5">
              <w:rPr>
                <w:rFonts w:ascii="Book Antiqua" w:hAnsi="Book Antiqua" w:cs="宋体"/>
                <w:b/>
                <w:bCs/>
                <w:color w:val="000000" w:themeColor="text1"/>
                <w:lang w:eastAsia="zh-CN"/>
              </w:rPr>
              <w:t xml:space="preserve"> (</w:t>
            </w:r>
            <w:r w:rsidRPr="00BD40A5">
              <w:rPr>
                <w:rFonts w:ascii="Book Antiqua" w:hAnsi="Book Antiqua" w:cs="宋体"/>
                <w:b/>
                <w:bCs/>
                <w:color w:val="000000" w:themeColor="text1"/>
              </w:rPr>
              <w:t>μmol/L</w:t>
            </w:r>
            <w:r w:rsidRPr="00BD40A5">
              <w:rPr>
                <w:rFonts w:ascii="Book Antiqua" w:hAnsi="Book Antiqua" w:cs="宋体"/>
                <w:b/>
                <w:bCs/>
                <w:color w:val="000000" w:themeColor="text1"/>
                <w:lang w:eastAsia="zh-CN"/>
              </w:rPr>
              <w:t>)</w:t>
            </w:r>
          </w:p>
        </w:tc>
        <w:tc>
          <w:tcPr>
            <w:tcW w:w="3008" w:type="dxa"/>
            <w:gridSpan w:val="2"/>
            <w:tcBorders>
              <w:top w:val="single" w:sz="4" w:space="0" w:color="auto"/>
              <w:left w:val="nil"/>
              <w:bottom w:val="single" w:sz="4" w:space="0" w:color="auto"/>
              <w:right w:val="nil"/>
            </w:tcBorders>
            <w:shd w:val="clear" w:color="auto" w:fill="auto"/>
            <w:noWrap/>
            <w:vAlign w:val="center"/>
          </w:tcPr>
          <w:p w14:paraId="6C6C07EB" w14:textId="0CCDF833" w:rsidR="00BD40A5" w:rsidRPr="00BD40A5" w:rsidRDefault="00BD40A5" w:rsidP="00BD40A5">
            <w:pPr>
              <w:spacing w:line="360" w:lineRule="auto"/>
              <w:rPr>
                <w:rFonts w:ascii="Book Antiqua" w:hAnsi="Book Antiqua" w:cs="宋体"/>
                <w:b/>
                <w:bCs/>
                <w:color w:val="000000" w:themeColor="text1"/>
                <w:lang w:eastAsia="zh-CN"/>
              </w:rPr>
            </w:pPr>
            <w:r w:rsidRPr="00BD40A5">
              <w:rPr>
                <w:rFonts w:ascii="Book Antiqua" w:hAnsi="Book Antiqua" w:cs="宋体"/>
                <w:b/>
                <w:bCs/>
                <w:color w:val="000000" w:themeColor="text1"/>
              </w:rPr>
              <w:t>BUN</w:t>
            </w:r>
            <w:r w:rsidRPr="00BD40A5">
              <w:rPr>
                <w:rFonts w:ascii="Book Antiqua" w:hAnsi="Book Antiqua" w:cs="宋体"/>
                <w:b/>
                <w:bCs/>
                <w:color w:val="000000" w:themeColor="text1"/>
                <w:lang w:eastAsia="zh-CN"/>
              </w:rPr>
              <w:t xml:space="preserve"> (</w:t>
            </w:r>
            <w:r w:rsidRPr="00BD40A5">
              <w:rPr>
                <w:rFonts w:ascii="Book Antiqua" w:hAnsi="Book Antiqua" w:cs="宋体"/>
                <w:b/>
                <w:bCs/>
                <w:color w:val="000000" w:themeColor="text1"/>
              </w:rPr>
              <w:t>mmol/L</w:t>
            </w:r>
            <w:r w:rsidRPr="00BD40A5">
              <w:rPr>
                <w:rFonts w:ascii="Book Antiqua" w:hAnsi="Book Antiqua" w:cs="宋体"/>
                <w:b/>
                <w:bCs/>
                <w:color w:val="000000" w:themeColor="text1"/>
                <w:lang w:eastAsia="zh-CN"/>
              </w:rPr>
              <w:t>)</w:t>
            </w:r>
          </w:p>
        </w:tc>
        <w:tc>
          <w:tcPr>
            <w:tcW w:w="3204" w:type="dxa"/>
            <w:gridSpan w:val="2"/>
            <w:tcBorders>
              <w:top w:val="single" w:sz="4" w:space="0" w:color="auto"/>
              <w:left w:val="nil"/>
              <w:bottom w:val="single" w:sz="4" w:space="0" w:color="auto"/>
              <w:right w:val="nil"/>
            </w:tcBorders>
            <w:shd w:val="clear" w:color="auto" w:fill="auto"/>
            <w:noWrap/>
            <w:vAlign w:val="center"/>
          </w:tcPr>
          <w:p w14:paraId="0778B0BF" w14:textId="07AFB819" w:rsidR="00BD40A5" w:rsidRPr="00BD40A5" w:rsidRDefault="00BD40A5" w:rsidP="00BD40A5">
            <w:pPr>
              <w:spacing w:line="360" w:lineRule="auto"/>
              <w:rPr>
                <w:rFonts w:ascii="Book Antiqua" w:hAnsi="Book Antiqua" w:cs="宋体"/>
                <w:b/>
                <w:bCs/>
                <w:color w:val="000000" w:themeColor="text1"/>
                <w:lang w:eastAsia="zh-CN"/>
              </w:rPr>
            </w:pPr>
            <w:r w:rsidRPr="00BD40A5">
              <w:rPr>
                <w:rFonts w:ascii="Book Antiqua" w:hAnsi="Book Antiqua" w:cs="宋体"/>
                <w:b/>
                <w:bCs/>
                <w:color w:val="000000" w:themeColor="text1"/>
              </w:rPr>
              <w:t>KIM-1</w:t>
            </w:r>
            <w:r w:rsidRPr="00BD40A5">
              <w:rPr>
                <w:rFonts w:ascii="Book Antiqua" w:hAnsi="Book Antiqua" w:cs="宋体"/>
                <w:b/>
                <w:bCs/>
                <w:color w:val="000000" w:themeColor="text1"/>
                <w:lang w:eastAsia="zh-CN"/>
              </w:rPr>
              <w:t xml:space="preserve"> (</w:t>
            </w:r>
            <w:r w:rsidRPr="00BD40A5">
              <w:rPr>
                <w:rFonts w:ascii="Book Antiqua" w:hAnsi="Book Antiqua" w:cs="宋体"/>
                <w:b/>
                <w:bCs/>
                <w:color w:val="000000" w:themeColor="text1"/>
              </w:rPr>
              <w:t>pg/mL</w:t>
            </w:r>
            <w:r w:rsidRPr="00BD40A5">
              <w:rPr>
                <w:rFonts w:ascii="Book Antiqua" w:hAnsi="Book Antiqua" w:cs="宋体"/>
                <w:b/>
                <w:bCs/>
                <w:color w:val="000000" w:themeColor="text1"/>
                <w:lang w:eastAsia="zh-CN"/>
              </w:rPr>
              <w:t>)</w:t>
            </w:r>
          </w:p>
        </w:tc>
      </w:tr>
      <w:tr w:rsidR="00BD40A5" w:rsidRPr="00BD40A5" w14:paraId="6D1034F4" w14:textId="77777777" w:rsidTr="00BD40A5">
        <w:trPr>
          <w:trHeight w:val="442"/>
          <w:jc w:val="center"/>
        </w:trPr>
        <w:tc>
          <w:tcPr>
            <w:tcW w:w="1823" w:type="dxa"/>
            <w:vMerge/>
            <w:tcBorders>
              <w:top w:val="single" w:sz="4" w:space="0" w:color="auto"/>
              <w:left w:val="nil"/>
              <w:bottom w:val="single" w:sz="4" w:space="0" w:color="000000"/>
              <w:right w:val="nil"/>
            </w:tcBorders>
            <w:vAlign w:val="center"/>
          </w:tcPr>
          <w:p w14:paraId="6085472F" w14:textId="77777777" w:rsidR="00BD40A5" w:rsidRPr="00BD40A5" w:rsidRDefault="00BD40A5" w:rsidP="00BD40A5">
            <w:pPr>
              <w:spacing w:line="360" w:lineRule="auto"/>
              <w:rPr>
                <w:rFonts w:ascii="Book Antiqua" w:hAnsi="Book Antiqua" w:cs="宋体"/>
                <w:b/>
                <w:bCs/>
                <w:color w:val="000000" w:themeColor="text1"/>
              </w:rPr>
            </w:pPr>
          </w:p>
        </w:tc>
        <w:tc>
          <w:tcPr>
            <w:tcW w:w="1163" w:type="dxa"/>
            <w:vMerge/>
            <w:tcBorders>
              <w:top w:val="single" w:sz="4" w:space="0" w:color="auto"/>
              <w:left w:val="nil"/>
              <w:bottom w:val="single" w:sz="4" w:space="0" w:color="000000"/>
              <w:right w:val="nil"/>
            </w:tcBorders>
            <w:vAlign w:val="center"/>
          </w:tcPr>
          <w:p w14:paraId="7408BA1A" w14:textId="77777777" w:rsidR="00BD40A5" w:rsidRPr="00BD40A5" w:rsidRDefault="00BD40A5" w:rsidP="00BD40A5">
            <w:pPr>
              <w:spacing w:line="360" w:lineRule="auto"/>
              <w:rPr>
                <w:rFonts w:ascii="Book Antiqua" w:hAnsi="Book Antiqua" w:cs="宋体"/>
                <w:b/>
                <w:bCs/>
                <w:color w:val="000000" w:themeColor="text1"/>
              </w:rPr>
            </w:pPr>
          </w:p>
        </w:tc>
        <w:tc>
          <w:tcPr>
            <w:tcW w:w="1474" w:type="dxa"/>
            <w:tcBorders>
              <w:top w:val="nil"/>
              <w:left w:val="nil"/>
              <w:bottom w:val="single" w:sz="4" w:space="0" w:color="auto"/>
              <w:right w:val="nil"/>
            </w:tcBorders>
            <w:shd w:val="clear" w:color="auto" w:fill="auto"/>
            <w:noWrap/>
            <w:vAlign w:val="center"/>
          </w:tcPr>
          <w:p w14:paraId="0DD86418" w14:textId="77777777"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Before treatment</w:t>
            </w:r>
          </w:p>
        </w:tc>
        <w:tc>
          <w:tcPr>
            <w:tcW w:w="1679" w:type="dxa"/>
            <w:tcBorders>
              <w:top w:val="nil"/>
              <w:left w:val="nil"/>
              <w:bottom w:val="single" w:sz="4" w:space="0" w:color="auto"/>
              <w:right w:val="nil"/>
            </w:tcBorders>
            <w:shd w:val="clear" w:color="auto" w:fill="auto"/>
            <w:vAlign w:val="center"/>
          </w:tcPr>
          <w:p w14:paraId="4184AEE1" w14:textId="096C4F4C"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7 d after treatment</w:t>
            </w:r>
          </w:p>
        </w:tc>
        <w:tc>
          <w:tcPr>
            <w:tcW w:w="1512" w:type="dxa"/>
            <w:tcBorders>
              <w:top w:val="nil"/>
              <w:left w:val="nil"/>
              <w:bottom w:val="single" w:sz="4" w:space="0" w:color="auto"/>
              <w:right w:val="nil"/>
            </w:tcBorders>
            <w:shd w:val="clear" w:color="auto" w:fill="auto"/>
            <w:noWrap/>
            <w:vAlign w:val="center"/>
          </w:tcPr>
          <w:p w14:paraId="1A35D67E" w14:textId="77777777"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Before treatment</w:t>
            </w:r>
          </w:p>
        </w:tc>
        <w:tc>
          <w:tcPr>
            <w:tcW w:w="1496" w:type="dxa"/>
            <w:tcBorders>
              <w:top w:val="nil"/>
              <w:left w:val="nil"/>
              <w:bottom w:val="single" w:sz="4" w:space="0" w:color="auto"/>
              <w:right w:val="nil"/>
            </w:tcBorders>
            <w:shd w:val="clear" w:color="auto" w:fill="auto"/>
            <w:vAlign w:val="center"/>
          </w:tcPr>
          <w:p w14:paraId="1E7250B4" w14:textId="1B2AD494"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7 d after treatment</w:t>
            </w:r>
          </w:p>
        </w:tc>
        <w:tc>
          <w:tcPr>
            <w:tcW w:w="1617" w:type="dxa"/>
            <w:tcBorders>
              <w:top w:val="nil"/>
              <w:left w:val="nil"/>
              <w:bottom w:val="single" w:sz="4" w:space="0" w:color="auto"/>
              <w:right w:val="nil"/>
            </w:tcBorders>
            <w:shd w:val="clear" w:color="auto" w:fill="auto"/>
            <w:noWrap/>
            <w:vAlign w:val="center"/>
          </w:tcPr>
          <w:p w14:paraId="228ED452" w14:textId="77777777"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Before treatment</w:t>
            </w:r>
          </w:p>
        </w:tc>
        <w:tc>
          <w:tcPr>
            <w:tcW w:w="1587" w:type="dxa"/>
            <w:tcBorders>
              <w:top w:val="nil"/>
              <w:left w:val="nil"/>
              <w:bottom w:val="single" w:sz="4" w:space="0" w:color="auto"/>
              <w:right w:val="nil"/>
            </w:tcBorders>
            <w:shd w:val="clear" w:color="auto" w:fill="auto"/>
            <w:vAlign w:val="center"/>
          </w:tcPr>
          <w:p w14:paraId="5C7419D7" w14:textId="265FD035"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7 d after treatment</w:t>
            </w:r>
          </w:p>
        </w:tc>
      </w:tr>
      <w:tr w:rsidR="00BD40A5" w:rsidRPr="00BD40A5" w14:paraId="54079267" w14:textId="77777777" w:rsidTr="00BD40A5">
        <w:trPr>
          <w:trHeight w:val="442"/>
          <w:jc w:val="center"/>
        </w:trPr>
        <w:tc>
          <w:tcPr>
            <w:tcW w:w="1823" w:type="dxa"/>
            <w:tcBorders>
              <w:top w:val="nil"/>
              <w:left w:val="nil"/>
              <w:bottom w:val="nil"/>
              <w:right w:val="nil"/>
            </w:tcBorders>
            <w:shd w:val="clear" w:color="auto" w:fill="auto"/>
            <w:noWrap/>
            <w:vAlign w:val="center"/>
          </w:tcPr>
          <w:p w14:paraId="21CC6B67"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Alprostadil group</w:t>
            </w:r>
          </w:p>
        </w:tc>
        <w:tc>
          <w:tcPr>
            <w:tcW w:w="1163" w:type="dxa"/>
            <w:tcBorders>
              <w:top w:val="nil"/>
              <w:left w:val="nil"/>
              <w:bottom w:val="nil"/>
              <w:right w:val="nil"/>
            </w:tcBorders>
            <w:shd w:val="clear" w:color="auto" w:fill="auto"/>
            <w:noWrap/>
            <w:vAlign w:val="center"/>
          </w:tcPr>
          <w:p w14:paraId="3A412483"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50</w:t>
            </w:r>
          </w:p>
        </w:tc>
        <w:tc>
          <w:tcPr>
            <w:tcW w:w="1474" w:type="dxa"/>
            <w:tcBorders>
              <w:top w:val="nil"/>
              <w:left w:val="nil"/>
              <w:bottom w:val="nil"/>
              <w:right w:val="nil"/>
            </w:tcBorders>
            <w:shd w:val="clear" w:color="auto" w:fill="auto"/>
            <w:noWrap/>
            <w:vAlign w:val="center"/>
          </w:tcPr>
          <w:p w14:paraId="7022841D" w14:textId="378347E9"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448.1</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95.2</w:t>
            </w:r>
          </w:p>
        </w:tc>
        <w:tc>
          <w:tcPr>
            <w:tcW w:w="1679" w:type="dxa"/>
            <w:tcBorders>
              <w:top w:val="nil"/>
              <w:left w:val="nil"/>
              <w:bottom w:val="nil"/>
              <w:right w:val="nil"/>
            </w:tcBorders>
            <w:shd w:val="clear" w:color="auto" w:fill="auto"/>
            <w:noWrap/>
            <w:vAlign w:val="center"/>
          </w:tcPr>
          <w:p w14:paraId="77333428" w14:textId="1440D113"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180.6</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34.7</w:t>
            </w:r>
            <w:r>
              <w:rPr>
                <w:rFonts w:ascii="Book Antiqua" w:hAnsi="Book Antiqua"/>
                <w:color w:val="000000" w:themeColor="text1"/>
                <w:vertAlign w:val="superscript"/>
              </w:rPr>
              <w:t>ab</w:t>
            </w:r>
          </w:p>
        </w:tc>
        <w:tc>
          <w:tcPr>
            <w:tcW w:w="1512" w:type="dxa"/>
            <w:tcBorders>
              <w:top w:val="nil"/>
              <w:left w:val="nil"/>
              <w:bottom w:val="nil"/>
              <w:right w:val="nil"/>
            </w:tcBorders>
            <w:shd w:val="clear" w:color="auto" w:fill="auto"/>
            <w:noWrap/>
            <w:vAlign w:val="center"/>
          </w:tcPr>
          <w:p w14:paraId="0264EAD4" w14:textId="7118D49F"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17.8</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3.9</w:t>
            </w:r>
          </w:p>
        </w:tc>
        <w:tc>
          <w:tcPr>
            <w:tcW w:w="1496" w:type="dxa"/>
            <w:tcBorders>
              <w:top w:val="nil"/>
              <w:left w:val="nil"/>
              <w:bottom w:val="nil"/>
              <w:right w:val="nil"/>
            </w:tcBorders>
            <w:shd w:val="clear" w:color="auto" w:fill="auto"/>
            <w:noWrap/>
            <w:vAlign w:val="center"/>
          </w:tcPr>
          <w:p w14:paraId="74918A13" w14:textId="48B6134F"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8.1</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1.8</w:t>
            </w:r>
            <w:r>
              <w:rPr>
                <w:rFonts w:ascii="Book Antiqua" w:hAnsi="Book Antiqua"/>
                <w:color w:val="000000" w:themeColor="text1"/>
                <w:vertAlign w:val="superscript"/>
              </w:rPr>
              <w:t>ab</w:t>
            </w:r>
          </w:p>
        </w:tc>
        <w:tc>
          <w:tcPr>
            <w:tcW w:w="1617" w:type="dxa"/>
            <w:tcBorders>
              <w:top w:val="nil"/>
              <w:left w:val="nil"/>
              <w:bottom w:val="nil"/>
              <w:right w:val="nil"/>
            </w:tcBorders>
            <w:shd w:val="clear" w:color="auto" w:fill="auto"/>
            <w:noWrap/>
            <w:vAlign w:val="center"/>
          </w:tcPr>
          <w:p w14:paraId="0E6AEA8D" w14:textId="4D4C59C5"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1338.2</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202.1</w:t>
            </w:r>
          </w:p>
        </w:tc>
        <w:tc>
          <w:tcPr>
            <w:tcW w:w="1587" w:type="dxa"/>
            <w:tcBorders>
              <w:top w:val="nil"/>
              <w:left w:val="nil"/>
              <w:bottom w:val="nil"/>
              <w:right w:val="nil"/>
            </w:tcBorders>
            <w:shd w:val="clear" w:color="auto" w:fill="auto"/>
            <w:noWrap/>
            <w:vAlign w:val="center"/>
          </w:tcPr>
          <w:p w14:paraId="36B4E024" w14:textId="0FD0F5F6"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787.4</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144.2</w:t>
            </w:r>
            <w:r>
              <w:rPr>
                <w:rFonts w:ascii="Book Antiqua" w:hAnsi="Book Antiqua"/>
                <w:color w:val="000000" w:themeColor="text1"/>
                <w:vertAlign w:val="superscript"/>
              </w:rPr>
              <w:t>ab</w:t>
            </w:r>
          </w:p>
        </w:tc>
      </w:tr>
      <w:tr w:rsidR="00BD40A5" w:rsidRPr="00BD40A5" w14:paraId="2F291208" w14:textId="77777777" w:rsidTr="00BD40A5">
        <w:trPr>
          <w:trHeight w:val="442"/>
          <w:jc w:val="center"/>
        </w:trPr>
        <w:tc>
          <w:tcPr>
            <w:tcW w:w="1823" w:type="dxa"/>
            <w:tcBorders>
              <w:top w:val="nil"/>
              <w:left w:val="nil"/>
              <w:bottom w:val="nil"/>
              <w:right w:val="nil"/>
            </w:tcBorders>
            <w:shd w:val="clear" w:color="auto" w:fill="auto"/>
            <w:noWrap/>
            <w:vAlign w:val="center"/>
          </w:tcPr>
          <w:p w14:paraId="418864A4"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Control group</w:t>
            </w:r>
          </w:p>
        </w:tc>
        <w:tc>
          <w:tcPr>
            <w:tcW w:w="1163" w:type="dxa"/>
            <w:tcBorders>
              <w:top w:val="nil"/>
              <w:left w:val="nil"/>
              <w:bottom w:val="nil"/>
              <w:right w:val="nil"/>
            </w:tcBorders>
            <w:shd w:val="clear" w:color="auto" w:fill="auto"/>
            <w:noWrap/>
            <w:vAlign w:val="center"/>
          </w:tcPr>
          <w:p w14:paraId="2889BEA6"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50</w:t>
            </w:r>
          </w:p>
        </w:tc>
        <w:tc>
          <w:tcPr>
            <w:tcW w:w="1474" w:type="dxa"/>
            <w:tcBorders>
              <w:top w:val="nil"/>
              <w:left w:val="nil"/>
              <w:bottom w:val="nil"/>
              <w:right w:val="nil"/>
            </w:tcBorders>
            <w:shd w:val="clear" w:color="auto" w:fill="auto"/>
            <w:noWrap/>
            <w:vAlign w:val="center"/>
          </w:tcPr>
          <w:p w14:paraId="47639C54" w14:textId="5396B098"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420.8</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81.7</w:t>
            </w:r>
          </w:p>
        </w:tc>
        <w:tc>
          <w:tcPr>
            <w:tcW w:w="1679" w:type="dxa"/>
            <w:tcBorders>
              <w:top w:val="nil"/>
              <w:left w:val="nil"/>
              <w:bottom w:val="nil"/>
              <w:right w:val="nil"/>
            </w:tcBorders>
            <w:shd w:val="clear" w:color="auto" w:fill="auto"/>
            <w:noWrap/>
            <w:vAlign w:val="center"/>
          </w:tcPr>
          <w:p w14:paraId="53711AEE" w14:textId="45A4F3E6"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207.1</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42.4</w:t>
            </w:r>
            <w:r>
              <w:rPr>
                <w:rFonts w:ascii="Book Antiqua" w:hAnsi="Book Antiqua"/>
                <w:color w:val="000000" w:themeColor="text1"/>
                <w:vertAlign w:val="superscript"/>
              </w:rPr>
              <w:t>a</w:t>
            </w:r>
          </w:p>
        </w:tc>
        <w:tc>
          <w:tcPr>
            <w:tcW w:w="1512" w:type="dxa"/>
            <w:tcBorders>
              <w:top w:val="nil"/>
              <w:left w:val="nil"/>
              <w:bottom w:val="nil"/>
              <w:right w:val="nil"/>
            </w:tcBorders>
            <w:shd w:val="clear" w:color="auto" w:fill="auto"/>
            <w:noWrap/>
            <w:vAlign w:val="center"/>
          </w:tcPr>
          <w:p w14:paraId="35230330" w14:textId="43C651AA"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17.3</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3.4</w:t>
            </w:r>
          </w:p>
        </w:tc>
        <w:tc>
          <w:tcPr>
            <w:tcW w:w="1496" w:type="dxa"/>
            <w:tcBorders>
              <w:top w:val="nil"/>
              <w:left w:val="nil"/>
              <w:bottom w:val="nil"/>
              <w:right w:val="nil"/>
            </w:tcBorders>
            <w:shd w:val="clear" w:color="auto" w:fill="auto"/>
            <w:noWrap/>
            <w:vAlign w:val="center"/>
          </w:tcPr>
          <w:p w14:paraId="1B3E2367" w14:textId="38C17F58"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9.3</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2.0</w:t>
            </w:r>
            <w:r>
              <w:rPr>
                <w:rFonts w:ascii="Book Antiqua" w:hAnsi="Book Antiqua"/>
                <w:color w:val="000000" w:themeColor="text1"/>
                <w:vertAlign w:val="superscript"/>
              </w:rPr>
              <w:t>a</w:t>
            </w:r>
          </w:p>
        </w:tc>
        <w:tc>
          <w:tcPr>
            <w:tcW w:w="1617" w:type="dxa"/>
            <w:tcBorders>
              <w:top w:val="nil"/>
              <w:left w:val="nil"/>
              <w:bottom w:val="nil"/>
              <w:right w:val="nil"/>
            </w:tcBorders>
            <w:shd w:val="clear" w:color="auto" w:fill="auto"/>
            <w:noWrap/>
            <w:vAlign w:val="center"/>
          </w:tcPr>
          <w:p w14:paraId="39E0ED87" w14:textId="7DB226D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1310.3</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231.8</w:t>
            </w:r>
          </w:p>
        </w:tc>
        <w:tc>
          <w:tcPr>
            <w:tcW w:w="1587" w:type="dxa"/>
            <w:tcBorders>
              <w:top w:val="nil"/>
              <w:left w:val="nil"/>
              <w:bottom w:val="nil"/>
              <w:right w:val="nil"/>
            </w:tcBorders>
            <w:shd w:val="clear" w:color="auto" w:fill="auto"/>
            <w:noWrap/>
            <w:vAlign w:val="center"/>
          </w:tcPr>
          <w:p w14:paraId="050515FC" w14:textId="492B7D09"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855.8</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153.9</w:t>
            </w:r>
            <w:r>
              <w:rPr>
                <w:rFonts w:ascii="Book Antiqua" w:hAnsi="Book Antiqua"/>
                <w:color w:val="000000" w:themeColor="text1"/>
                <w:vertAlign w:val="superscript"/>
              </w:rPr>
              <w:t>a</w:t>
            </w:r>
          </w:p>
        </w:tc>
      </w:tr>
      <w:tr w:rsidR="00BD40A5" w:rsidRPr="00BD40A5" w14:paraId="37CE0369" w14:textId="77777777" w:rsidTr="00BD40A5">
        <w:trPr>
          <w:trHeight w:val="442"/>
          <w:jc w:val="center"/>
        </w:trPr>
        <w:tc>
          <w:tcPr>
            <w:tcW w:w="1823" w:type="dxa"/>
            <w:tcBorders>
              <w:top w:val="nil"/>
              <w:left w:val="nil"/>
              <w:bottom w:val="nil"/>
              <w:right w:val="nil"/>
            </w:tcBorders>
            <w:shd w:val="clear" w:color="auto" w:fill="auto"/>
            <w:noWrap/>
            <w:vAlign w:val="center"/>
          </w:tcPr>
          <w:p w14:paraId="55A57A32" w14:textId="77777777" w:rsidR="00BD40A5" w:rsidRPr="00BD40A5" w:rsidRDefault="00BD40A5" w:rsidP="00BD40A5">
            <w:pPr>
              <w:spacing w:line="360" w:lineRule="auto"/>
              <w:rPr>
                <w:rFonts w:ascii="Book Antiqua" w:hAnsi="Book Antiqua" w:cs="宋体"/>
                <w:color w:val="000000" w:themeColor="text1"/>
              </w:rPr>
            </w:pPr>
            <w:r w:rsidRPr="002078BB">
              <w:rPr>
                <w:rFonts w:ascii="Book Antiqua" w:hAnsi="Book Antiqua" w:cs="宋体"/>
                <w:i/>
                <w:iCs/>
                <w:color w:val="000000" w:themeColor="text1"/>
              </w:rPr>
              <w:t xml:space="preserve">T </w:t>
            </w:r>
            <w:r w:rsidRPr="00BD40A5">
              <w:rPr>
                <w:rFonts w:ascii="Book Antiqua" w:hAnsi="Book Antiqua" w:cs="宋体"/>
                <w:color w:val="000000" w:themeColor="text1"/>
              </w:rPr>
              <w:t>value</w:t>
            </w:r>
          </w:p>
        </w:tc>
        <w:tc>
          <w:tcPr>
            <w:tcW w:w="1163" w:type="dxa"/>
            <w:tcBorders>
              <w:top w:val="nil"/>
              <w:left w:val="nil"/>
              <w:bottom w:val="nil"/>
              <w:right w:val="nil"/>
            </w:tcBorders>
            <w:shd w:val="clear" w:color="auto" w:fill="auto"/>
            <w:noWrap/>
            <w:vAlign w:val="center"/>
          </w:tcPr>
          <w:p w14:paraId="484DC055" w14:textId="77777777" w:rsidR="00BD40A5" w:rsidRPr="00BD40A5" w:rsidRDefault="00BD40A5" w:rsidP="00BD40A5">
            <w:pPr>
              <w:spacing w:line="360" w:lineRule="auto"/>
              <w:rPr>
                <w:rFonts w:ascii="Book Antiqua" w:hAnsi="Book Antiqua" w:cs="宋体"/>
                <w:color w:val="000000" w:themeColor="text1"/>
              </w:rPr>
            </w:pPr>
          </w:p>
        </w:tc>
        <w:tc>
          <w:tcPr>
            <w:tcW w:w="1474" w:type="dxa"/>
            <w:tcBorders>
              <w:top w:val="nil"/>
              <w:left w:val="nil"/>
              <w:bottom w:val="nil"/>
              <w:right w:val="nil"/>
            </w:tcBorders>
            <w:shd w:val="clear" w:color="auto" w:fill="auto"/>
            <w:noWrap/>
            <w:vAlign w:val="center"/>
          </w:tcPr>
          <w:p w14:paraId="69D8537E"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1.539</w:t>
            </w:r>
          </w:p>
        </w:tc>
        <w:tc>
          <w:tcPr>
            <w:tcW w:w="1679" w:type="dxa"/>
            <w:tcBorders>
              <w:top w:val="nil"/>
              <w:left w:val="nil"/>
              <w:bottom w:val="nil"/>
              <w:right w:val="nil"/>
            </w:tcBorders>
            <w:shd w:val="clear" w:color="auto" w:fill="auto"/>
            <w:vAlign w:val="center"/>
          </w:tcPr>
          <w:p w14:paraId="2B080814"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-3.420</w:t>
            </w:r>
          </w:p>
        </w:tc>
        <w:tc>
          <w:tcPr>
            <w:tcW w:w="1512" w:type="dxa"/>
            <w:tcBorders>
              <w:top w:val="nil"/>
              <w:left w:val="nil"/>
              <w:bottom w:val="nil"/>
              <w:right w:val="nil"/>
            </w:tcBorders>
            <w:shd w:val="clear" w:color="auto" w:fill="auto"/>
            <w:vAlign w:val="center"/>
          </w:tcPr>
          <w:p w14:paraId="6E2AB20B"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0.683</w:t>
            </w:r>
          </w:p>
        </w:tc>
        <w:tc>
          <w:tcPr>
            <w:tcW w:w="1496" w:type="dxa"/>
            <w:tcBorders>
              <w:top w:val="nil"/>
              <w:left w:val="nil"/>
              <w:bottom w:val="nil"/>
              <w:right w:val="nil"/>
            </w:tcBorders>
            <w:shd w:val="clear" w:color="auto" w:fill="auto"/>
            <w:vAlign w:val="center"/>
          </w:tcPr>
          <w:p w14:paraId="76FD3479"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-3.154</w:t>
            </w:r>
          </w:p>
        </w:tc>
        <w:tc>
          <w:tcPr>
            <w:tcW w:w="1617" w:type="dxa"/>
            <w:tcBorders>
              <w:top w:val="nil"/>
              <w:left w:val="nil"/>
              <w:bottom w:val="nil"/>
              <w:right w:val="nil"/>
            </w:tcBorders>
            <w:shd w:val="clear" w:color="auto" w:fill="auto"/>
            <w:vAlign w:val="center"/>
          </w:tcPr>
          <w:p w14:paraId="6AD2F61F"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0.642</w:t>
            </w:r>
          </w:p>
        </w:tc>
        <w:tc>
          <w:tcPr>
            <w:tcW w:w="1587" w:type="dxa"/>
            <w:tcBorders>
              <w:top w:val="nil"/>
              <w:left w:val="nil"/>
              <w:bottom w:val="nil"/>
              <w:right w:val="nil"/>
            </w:tcBorders>
            <w:shd w:val="clear" w:color="auto" w:fill="auto"/>
            <w:vAlign w:val="center"/>
          </w:tcPr>
          <w:p w14:paraId="3A390051"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-2.293</w:t>
            </w:r>
          </w:p>
        </w:tc>
      </w:tr>
      <w:tr w:rsidR="00BD40A5" w:rsidRPr="00BD40A5" w14:paraId="2C7B9E05" w14:textId="77777777" w:rsidTr="00BD40A5">
        <w:trPr>
          <w:trHeight w:val="442"/>
          <w:jc w:val="center"/>
        </w:trPr>
        <w:tc>
          <w:tcPr>
            <w:tcW w:w="1823" w:type="dxa"/>
            <w:tcBorders>
              <w:top w:val="nil"/>
              <w:left w:val="nil"/>
              <w:bottom w:val="single" w:sz="4" w:space="0" w:color="auto"/>
              <w:right w:val="nil"/>
            </w:tcBorders>
            <w:shd w:val="clear" w:color="auto" w:fill="auto"/>
            <w:noWrap/>
            <w:vAlign w:val="center"/>
          </w:tcPr>
          <w:p w14:paraId="7565A0C4"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i/>
                <w:iCs/>
                <w:color w:val="000000" w:themeColor="text1"/>
              </w:rPr>
              <w:t>P</w:t>
            </w:r>
            <w:r w:rsidRPr="00BD40A5">
              <w:rPr>
                <w:rFonts w:ascii="Book Antiqua" w:hAnsi="Book Antiqua" w:cs="宋体"/>
                <w:color w:val="000000" w:themeColor="text1"/>
              </w:rPr>
              <w:t xml:space="preserve"> value</w:t>
            </w:r>
          </w:p>
        </w:tc>
        <w:tc>
          <w:tcPr>
            <w:tcW w:w="1163" w:type="dxa"/>
            <w:tcBorders>
              <w:top w:val="nil"/>
              <w:left w:val="nil"/>
              <w:bottom w:val="single" w:sz="4" w:space="0" w:color="auto"/>
              <w:right w:val="nil"/>
            </w:tcBorders>
            <w:shd w:val="clear" w:color="auto" w:fill="auto"/>
            <w:noWrap/>
            <w:vAlign w:val="center"/>
          </w:tcPr>
          <w:p w14:paraId="56D5864C" w14:textId="77777777" w:rsidR="00BD40A5" w:rsidRPr="00BD40A5" w:rsidRDefault="00BD40A5" w:rsidP="00BD40A5">
            <w:pPr>
              <w:spacing w:line="360" w:lineRule="auto"/>
              <w:rPr>
                <w:rFonts w:ascii="Book Antiqua" w:hAnsi="Book Antiqua" w:cs="宋体"/>
                <w:color w:val="000000" w:themeColor="text1"/>
              </w:rPr>
            </w:pPr>
          </w:p>
        </w:tc>
        <w:tc>
          <w:tcPr>
            <w:tcW w:w="1474" w:type="dxa"/>
            <w:tcBorders>
              <w:top w:val="nil"/>
              <w:left w:val="nil"/>
              <w:bottom w:val="single" w:sz="4" w:space="0" w:color="auto"/>
              <w:right w:val="nil"/>
            </w:tcBorders>
            <w:shd w:val="clear" w:color="auto" w:fill="auto"/>
            <w:noWrap/>
            <w:vAlign w:val="center"/>
          </w:tcPr>
          <w:p w14:paraId="588DFEA1"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0.127</w:t>
            </w:r>
          </w:p>
        </w:tc>
        <w:tc>
          <w:tcPr>
            <w:tcW w:w="1679" w:type="dxa"/>
            <w:tcBorders>
              <w:top w:val="nil"/>
              <w:left w:val="nil"/>
              <w:bottom w:val="single" w:sz="4" w:space="0" w:color="auto"/>
              <w:right w:val="nil"/>
            </w:tcBorders>
            <w:shd w:val="clear" w:color="auto" w:fill="auto"/>
            <w:vAlign w:val="center"/>
          </w:tcPr>
          <w:p w14:paraId="5A6E4B57"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0.001</w:t>
            </w:r>
          </w:p>
        </w:tc>
        <w:tc>
          <w:tcPr>
            <w:tcW w:w="1512" w:type="dxa"/>
            <w:tcBorders>
              <w:top w:val="nil"/>
              <w:left w:val="nil"/>
              <w:bottom w:val="single" w:sz="4" w:space="0" w:color="auto"/>
              <w:right w:val="nil"/>
            </w:tcBorders>
            <w:shd w:val="clear" w:color="auto" w:fill="auto"/>
            <w:vAlign w:val="center"/>
          </w:tcPr>
          <w:p w14:paraId="544D352D"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0.496</w:t>
            </w:r>
          </w:p>
        </w:tc>
        <w:tc>
          <w:tcPr>
            <w:tcW w:w="1496" w:type="dxa"/>
            <w:tcBorders>
              <w:top w:val="nil"/>
              <w:left w:val="nil"/>
              <w:bottom w:val="single" w:sz="4" w:space="0" w:color="auto"/>
              <w:right w:val="nil"/>
            </w:tcBorders>
            <w:shd w:val="clear" w:color="auto" w:fill="auto"/>
            <w:vAlign w:val="center"/>
          </w:tcPr>
          <w:p w14:paraId="30FDE0C1"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0.002</w:t>
            </w:r>
          </w:p>
        </w:tc>
        <w:tc>
          <w:tcPr>
            <w:tcW w:w="1617" w:type="dxa"/>
            <w:tcBorders>
              <w:top w:val="nil"/>
              <w:left w:val="nil"/>
              <w:bottom w:val="single" w:sz="4" w:space="0" w:color="auto"/>
              <w:right w:val="nil"/>
            </w:tcBorders>
            <w:shd w:val="clear" w:color="auto" w:fill="auto"/>
            <w:vAlign w:val="center"/>
          </w:tcPr>
          <w:p w14:paraId="16A42B0D"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0.523</w:t>
            </w:r>
          </w:p>
        </w:tc>
        <w:tc>
          <w:tcPr>
            <w:tcW w:w="1587" w:type="dxa"/>
            <w:tcBorders>
              <w:top w:val="nil"/>
              <w:left w:val="nil"/>
              <w:bottom w:val="single" w:sz="4" w:space="0" w:color="auto"/>
              <w:right w:val="nil"/>
            </w:tcBorders>
            <w:shd w:val="clear" w:color="auto" w:fill="auto"/>
            <w:vAlign w:val="center"/>
          </w:tcPr>
          <w:p w14:paraId="33144A85"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0.024</w:t>
            </w:r>
          </w:p>
        </w:tc>
      </w:tr>
      <w:tr w:rsidR="00BD40A5" w:rsidRPr="00BD40A5" w14:paraId="0112F425" w14:textId="77777777" w:rsidTr="00BD40A5">
        <w:trPr>
          <w:trHeight w:val="442"/>
          <w:jc w:val="center"/>
        </w:trPr>
        <w:tc>
          <w:tcPr>
            <w:tcW w:w="1823" w:type="dxa"/>
            <w:tcBorders>
              <w:top w:val="single" w:sz="4" w:space="0" w:color="auto"/>
              <w:left w:val="nil"/>
              <w:bottom w:val="single" w:sz="4" w:space="0" w:color="auto"/>
              <w:right w:val="nil"/>
            </w:tcBorders>
            <w:shd w:val="clear" w:color="auto" w:fill="auto"/>
            <w:noWrap/>
            <w:vAlign w:val="center"/>
          </w:tcPr>
          <w:p w14:paraId="14F3FDB5" w14:textId="15E40958"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Group</w:t>
            </w:r>
          </w:p>
        </w:tc>
        <w:tc>
          <w:tcPr>
            <w:tcW w:w="1163" w:type="dxa"/>
            <w:tcBorders>
              <w:top w:val="single" w:sz="4" w:space="0" w:color="auto"/>
              <w:left w:val="nil"/>
              <w:bottom w:val="single" w:sz="4" w:space="0" w:color="auto"/>
              <w:right w:val="nil"/>
            </w:tcBorders>
            <w:shd w:val="clear" w:color="auto" w:fill="auto"/>
            <w:noWrap/>
            <w:vAlign w:val="center"/>
          </w:tcPr>
          <w:p w14:paraId="6F58CCB6" w14:textId="68473495" w:rsidR="00BD40A5" w:rsidRPr="00BD40A5" w:rsidRDefault="00BD40A5" w:rsidP="00BD40A5">
            <w:pPr>
              <w:spacing w:line="360" w:lineRule="auto"/>
              <w:rPr>
                <w:rFonts w:ascii="Book Antiqua" w:hAnsi="Book Antiqua" w:cs="宋体"/>
                <w:b/>
                <w:bCs/>
                <w:i/>
                <w:iCs/>
                <w:color w:val="000000" w:themeColor="text1"/>
              </w:rPr>
            </w:pPr>
            <w:r w:rsidRPr="00BD40A5">
              <w:rPr>
                <w:rFonts w:ascii="Book Antiqua" w:hAnsi="Book Antiqua" w:cs="宋体"/>
                <w:b/>
                <w:bCs/>
                <w:i/>
                <w:iCs/>
                <w:color w:val="000000" w:themeColor="text1"/>
              </w:rPr>
              <w:t>n</w:t>
            </w:r>
          </w:p>
        </w:tc>
        <w:tc>
          <w:tcPr>
            <w:tcW w:w="1474" w:type="dxa"/>
            <w:tcBorders>
              <w:top w:val="single" w:sz="4" w:space="0" w:color="auto"/>
              <w:left w:val="nil"/>
              <w:bottom w:val="single" w:sz="4" w:space="0" w:color="auto"/>
              <w:right w:val="nil"/>
            </w:tcBorders>
            <w:shd w:val="clear" w:color="auto" w:fill="auto"/>
            <w:noWrap/>
            <w:vAlign w:val="center"/>
          </w:tcPr>
          <w:p w14:paraId="3CB258A7" w14:textId="0BA8357C" w:rsidR="00BD40A5" w:rsidRPr="00BD40A5" w:rsidRDefault="00BD40A5" w:rsidP="00BD40A5">
            <w:pPr>
              <w:spacing w:line="360" w:lineRule="auto"/>
              <w:rPr>
                <w:rFonts w:ascii="Book Antiqua" w:hAnsi="Book Antiqua" w:cs="宋体"/>
                <w:b/>
                <w:bCs/>
                <w:color w:val="000000" w:themeColor="text1"/>
                <w:lang w:eastAsia="zh-CN"/>
              </w:rPr>
            </w:pPr>
            <w:r w:rsidRPr="00BD40A5">
              <w:rPr>
                <w:rFonts w:ascii="Book Antiqua" w:hAnsi="Book Antiqua" w:cs="宋体"/>
                <w:b/>
                <w:bCs/>
                <w:color w:val="000000" w:themeColor="text1"/>
              </w:rPr>
              <w:t>NAGL</w:t>
            </w:r>
            <w:r>
              <w:rPr>
                <w:rFonts w:ascii="Book Antiqua" w:hAnsi="Book Antiqua" w:cs="宋体" w:hint="eastAsia"/>
                <w:b/>
                <w:bCs/>
                <w:color w:val="000000" w:themeColor="text1"/>
                <w:lang w:eastAsia="zh-CN"/>
              </w:rPr>
              <w:t xml:space="preserve"> </w:t>
            </w:r>
            <w:r>
              <w:rPr>
                <w:rFonts w:ascii="Book Antiqua" w:hAnsi="Book Antiqua" w:cs="宋体"/>
                <w:b/>
                <w:bCs/>
                <w:color w:val="000000" w:themeColor="text1"/>
                <w:lang w:eastAsia="zh-CN"/>
              </w:rPr>
              <w:t>(</w:t>
            </w:r>
            <w:r w:rsidRPr="00BD40A5">
              <w:rPr>
                <w:rFonts w:ascii="Book Antiqua" w:hAnsi="Book Antiqua" w:cs="宋体"/>
                <w:b/>
                <w:bCs/>
                <w:color w:val="000000" w:themeColor="text1"/>
              </w:rPr>
              <w:t>ng/mL</w:t>
            </w:r>
            <w:r>
              <w:rPr>
                <w:rFonts w:ascii="Book Antiqua" w:hAnsi="Book Antiqua" w:cs="宋体" w:hint="eastAsia"/>
                <w:b/>
                <w:bCs/>
                <w:color w:val="000000" w:themeColor="text1"/>
                <w:lang w:eastAsia="zh-CN"/>
              </w:rPr>
              <w:t>)</w:t>
            </w:r>
          </w:p>
        </w:tc>
        <w:tc>
          <w:tcPr>
            <w:tcW w:w="1679" w:type="dxa"/>
            <w:tcBorders>
              <w:top w:val="single" w:sz="4" w:space="0" w:color="auto"/>
              <w:left w:val="nil"/>
              <w:bottom w:val="single" w:sz="4" w:space="0" w:color="auto"/>
              <w:right w:val="nil"/>
            </w:tcBorders>
            <w:shd w:val="clear" w:color="auto" w:fill="auto"/>
            <w:vAlign w:val="center"/>
          </w:tcPr>
          <w:p w14:paraId="20FFE64C" w14:textId="1D76D0BA" w:rsidR="00BD40A5" w:rsidRPr="00BD40A5" w:rsidRDefault="00BD40A5" w:rsidP="00BD40A5">
            <w:pPr>
              <w:spacing w:line="360" w:lineRule="auto"/>
              <w:rPr>
                <w:rFonts w:ascii="Book Antiqua" w:hAnsi="Book Antiqua" w:cs="宋体"/>
                <w:b/>
                <w:bCs/>
                <w:color w:val="000000" w:themeColor="text1"/>
                <w:lang w:eastAsia="zh-CN"/>
              </w:rPr>
            </w:pPr>
          </w:p>
        </w:tc>
        <w:tc>
          <w:tcPr>
            <w:tcW w:w="1512" w:type="dxa"/>
            <w:tcBorders>
              <w:top w:val="single" w:sz="4" w:space="0" w:color="auto"/>
              <w:left w:val="nil"/>
              <w:bottom w:val="single" w:sz="4" w:space="0" w:color="auto"/>
              <w:right w:val="nil"/>
            </w:tcBorders>
            <w:shd w:val="clear" w:color="auto" w:fill="auto"/>
            <w:vAlign w:val="center"/>
          </w:tcPr>
          <w:p w14:paraId="1432AD1B" w14:textId="7232243E"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IL-8</w:t>
            </w:r>
            <w:r>
              <w:rPr>
                <w:rFonts w:ascii="Book Antiqua" w:hAnsi="Book Antiqua" w:cs="宋体" w:hint="eastAsia"/>
                <w:b/>
                <w:bCs/>
                <w:color w:val="000000" w:themeColor="text1"/>
                <w:lang w:eastAsia="zh-CN"/>
              </w:rPr>
              <w:t xml:space="preserve"> </w:t>
            </w:r>
            <w:r>
              <w:rPr>
                <w:rFonts w:ascii="Book Antiqua" w:hAnsi="Book Antiqua" w:cs="宋体"/>
                <w:b/>
                <w:bCs/>
                <w:color w:val="000000" w:themeColor="text1"/>
                <w:lang w:eastAsia="zh-CN"/>
              </w:rPr>
              <w:t>(</w:t>
            </w:r>
            <w:r w:rsidRPr="00BD40A5">
              <w:rPr>
                <w:rFonts w:ascii="Book Antiqua" w:hAnsi="Book Antiqua" w:cs="宋体"/>
                <w:b/>
                <w:bCs/>
                <w:color w:val="000000" w:themeColor="text1"/>
              </w:rPr>
              <w:t>ng/mL</w:t>
            </w:r>
            <w:r>
              <w:rPr>
                <w:rFonts w:ascii="Book Antiqua" w:hAnsi="Book Antiqua" w:cs="宋体" w:hint="eastAsia"/>
                <w:b/>
                <w:bCs/>
                <w:color w:val="000000" w:themeColor="text1"/>
                <w:lang w:eastAsia="zh-CN"/>
              </w:rPr>
              <w:t>)</w:t>
            </w:r>
          </w:p>
        </w:tc>
        <w:tc>
          <w:tcPr>
            <w:tcW w:w="1496" w:type="dxa"/>
            <w:tcBorders>
              <w:top w:val="single" w:sz="4" w:space="0" w:color="auto"/>
              <w:left w:val="nil"/>
              <w:bottom w:val="single" w:sz="4" w:space="0" w:color="auto"/>
              <w:right w:val="nil"/>
            </w:tcBorders>
            <w:shd w:val="clear" w:color="auto" w:fill="auto"/>
            <w:vAlign w:val="center"/>
          </w:tcPr>
          <w:p w14:paraId="7727A0D3" w14:textId="77777777" w:rsidR="00BD40A5" w:rsidRPr="00BD40A5" w:rsidRDefault="00BD40A5" w:rsidP="00BD40A5">
            <w:pPr>
              <w:spacing w:line="360" w:lineRule="auto"/>
              <w:rPr>
                <w:rFonts w:ascii="Book Antiqua" w:hAnsi="Book Antiqua" w:cs="宋体"/>
                <w:b/>
                <w:bCs/>
                <w:color w:val="000000" w:themeColor="text1"/>
              </w:rPr>
            </w:pPr>
          </w:p>
        </w:tc>
        <w:tc>
          <w:tcPr>
            <w:tcW w:w="1617" w:type="dxa"/>
            <w:tcBorders>
              <w:top w:val="single" w:sz="4" w:space="0" w:color="auto"/>
              <w:left w:val="nil"/>
              <w:bottom w:val="single" w:sz="4" w:space="0" w:color="auto"/>
              <w:right w:val="nil"/>
            </w:tcBorders>
            <w:shd w:val="clear" w:color="auto" w:fill="auto"/>
            <w:vAlign w:val="center"/>
          </w:tcPr>
          <w:p w14:paraId="4651AB73" w14:textId="77777777" w:rsidR="00BD40A5" w:rsidRPr="00BD40A5" w:rsidRDefault="00BD40A5" w:rsidP="00BD40A5">
            <w:pPr>
              <w:spacing w:line="360" w:lineRule="auto"/>
              <w:rPr>
                <w:rFonts w:ascii="Book Antiqua" w:hAnsi="Book Antiqua" w:cs="宋体"/>
                <w:b/>
                <w:bCs/>
                <w:color w:val="000000" w:themeColor="text1"/>
              </w:rPr>
            </w:pPr>
          </w:p>
        </w:tc>
        <w:tc>
          <w:tcPr>
            <w:tcW w:w="1587" w:type="dxa"/>
            <w:tcBorders>
              <w:top w:val="single" w:sz="4" w:space="0" w:color="auto"/>
              <w:left w:val="nil"/>
              <w:bottom w:val="single" w:sz="4" w:space="0" w:color="auto"/>
              <w:right w:val="nil"/>
            </w:tcBorders>
            <w:shd w:val="clear" w:color="auto" w:fill="auto"/>
            <w:vAlign w:val="center"/>
          </w:tcPr>
          <w:p w14:paraId="462B2ABA" w14:textId="77777777" w:rsidR="00BD40A5" w:rsidRPr="00BD40A5" w:rsidRDefault="00BD40A5" w:rsidP="00BD40A5">
            <w:pPr>
              <w:spacing w:line="360" w:lineRule="auto"/>
              <w:rPr>
                <w:rFonts w:ascii="Book Antiqua" w:hAnsi="Book Antiqua" w:cs="宋体"/>
                <w:b/>
                <w:bCs/>
                <w:color w:val="000000" w:themeColor="text1"/>
              </w:rPr>
            </w:pPr>
          </w:p>
        </w:tc>
      </w:tr>
      <w:tr w:rsidR="00BD40A5" w:rsidRPr="00BD40A5" w14:paraId="59727A3A" w14:textId="77777777" w:rsidTr="00BD40A5">
        <w:trPr>
          <w:trHeight w:val="442"/>
          <w:jc w:val="center"/>
        </w:trPr>
        <w:tc>
          <w:tcPr>
            <w:tcW w:w="1823" w:type="dxa"/>
            <w:tcBorders>
              <w:top w:val="single" w:sz="4" w:space="0" w:color="auto"/>
              <w:left w:val="nil"/>
              <w:bottom w:val="single" w:sz="4" w:space="0" w:color="auto"/>
              <w:right w:val="nil"/>
            </w:tcBorders>
            <w:shd w:val="clear" w:color="auto" w:fill="auto"/>
            <w:noWrap/>
            <w:vAlign w:val="center"/>
          </w:tcPr>
          <w:p w14:paraId="1C070AEC" w14:textId="77777777" w:rsidR="00BD40A5" w:rsidRPr="00BD40A5" w:rsidRDefault="00BD40A5" w:rsidP="00BD40A5">
            <w:pPr>
              <w:spacing w:line="360" w:lineRule="auto"/>
              <w:rPr>
                <w:rFonts w:ascii="Book Antiqua" w:hAnsi="Book Antiqua" w:cs="宋体"/>
                <w:b/>
                <w:bCs/>
                <w:color w:val="000000" w:themeColor="text1"/>
              </w:rPr>
            </w:pPr>
          </w:p>
        </w:tc>
        <w:tc>
          <w:tcPr>
            <w:tcW w:w="1163" w:type="dxa"/>
            <w:tcBorders>
              <w:top w:val="single" w:sz="4" w:space="0" w:color="auto"/>
              <w:left w:val="nil"/>
              <w:bottom w:val="single" w:sz="4" w:space="0" w:color="auto"/>
              <w:right w:val="nil"/>
            </w:tcBorders>
            <w:shd w:val="clear" w:color="auto" w:fill="auto"/>
            <w:noWrap/>
            <w:vAlign w:val="center"/>
          </w:tcPr>
          <w:p w14:paraId="553ACC29" w14:textId="77777777" w:rsidR="00BD40A5" w:rsidRPr="00BD40A5" w:rsidRDefault="00BD40A5" w:rsidP="00BD40A5">
            <w:pPr>
              <w:spacing w:line="360" w:lineRule="auto"/>
              <w:rPr>
                <w:rFonts w:ascii="Book Antiqua" w:hAnsi="Book Antiqua" w:cs="宋体"/>
                <w:b/>
                <w:bCs/>
                <w:color w:val="000000" w:themeColor="text1"/>
              </w:rPr>
            </w:pPr>
          </w:p>
        </w:tc>
        <w:tc>
          <w:tcPr>
            <w:tcW w:w="1474" w:type="dxa"/>
            <w:tcBorders>
              <w:top w:val="single" w:sz="4" w:space="0" w:color="auto"/>
              <w:left w:val="nil"/>
              <w:bottom w:val="single" w:sz="4" w:space="0" w:color="auto"/>
              <w:right w:val="nil"/>
            </w:tcBorders>
            <w:shd w:val="clear" w:color="auto" w:fill="auto"/>
            <w:noWrap/>
            <w:vAlign w:val="center"/>
          </w:tcPr>
          <w:p w14:paraId="4BB72539" w14:textId="3B6AD6AD"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Before treatment</w:t>
            </w:r>
          </w:p>
        </w:tc>
        <w:tc>
          <w:tcPr>
            <w:tcW w:w="1679" w:type="dxa"/>
            <w:tcBorders>
              <w:top w:val="single" w:sz="4" w:space="0" w:color="auto"/>
              <w:left w:val="nil"/>
              <w:bottom w:val="single" w:sz="4" w:space="0" w:color="auto"/>
              <w:right w:val="nil"/>
            </w:tcBorders>
            <w:shd w:val="clear" w:color="auto" w:fill="auto"/>
            <w:vAlign w:val="center"/>
          </w:tcPr>
          <w:p w14:paraId="4C1BDDDD" w14:textId="08A552F7"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7 d after treatment</w:t>
            </w:r>
          </w:p>
        </w:tc>
        <w:tc>
          <w:tcPr>
            <w:tcW w:w="1512" w:type="dxa"/>
            <w:tcBorders>
              <w:top w:val="single" w:sz="4" w:space="0" w:color="auto"/>
              <w:left w:val="nil"/>
              <w:bottom w:val="single" w:sz="4" w:space="0" w:color="auto"/>
              <w:right w:val="nil"/>
            </w:tcBorders>
            <w:shd w:val="clear" w:color="auto" w:fill="auto"/>
            <w:vAlign w:val="center"/>
          </w:tcPr>
          <w:p w14:paraId="641B3F2D" w14:textId="69283520"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Before treatment</w:t>
            </w:r>
          </w:p>
        </w:tc>
        <w:tc>
          <w:tcPr>
            <w:tcW w:w="1496" w:type="dxa"/>
            <w:tcBorders>
              <w:top w:val="single" w:sz="4" w:space="0" w:color="auto"/>
              <w:left w:val="nil"/>
              <w:bottom w:val="single" w:sz="4" w:space="0" w:color="auto"/>
              <w:right w:val="nil"/>
            </w:tcBorders>
            <w:shd w:val="clear" w:color="auto" w:fill="auto"/>
            <w:vAlign w:val="center"/>
          </w:tcPr>
          <w:p w14:paraId="04537DAA" w14:textId="496C8BB2"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7 d after treatment</w:t>
            </w:r>
          </w:p>
        </w:tc>
        <w:tc>
          <w:tcPr>
            <w:tcW w:w="1617" w:type="dxa"/>
            <w:tcBorders>
              <w:top w:val="single" w:sz="4" w:space="0" w:color="auto"/>
              <w:left w:val="nil"/>
              <w:bottom w:val="single" w:sz="4" w:space="0" w:color="auto"/>
              <w:right w:val="nil"/>
            </w:tcBorders>
            <w:shd w:val="clear" w:color="auto" w:fill="auto"/>
            <w:vAlign w:val="center"/>
          </w:tcPr>
          <w:p w14:paraId="12088DD8" w14:textId="77777777" w:rsidR="00BD40A5" w:rsidRPr="00BD40A5" w:rsidRDefault="00BD40A5" w:rsidP="00BD40A5">
            <w:pPr>
              <w:spacing w:line="360" w:lineRule="auto"/>
              <w:rPr>
                <w:rFonts w:ascii="Book Antiqua" w:hAnsi="Book Antiqua" w:cs="宋体"/>
                <w:b/>
                <w:bCs/>
                <w:color w:val="000000" w:themeColor="text1"/>
              </w:rPr>
            </w:pPr>
          </w:p>
        </w:tc>
        <w:tc>
          <w:tcPr>
            <w:tcW w:w="1587" w:type="dxa"/>
            <w:tcBorders>
              <w:top w:val="single" w:sz="4" w:space="0" w:color="auto"/>
              <w:left w:val="nil"/>
              <w:bottom w:val="single" w:sz="4" w:space="0" w:color="auto"/>
              <w:right w:val="nil"/>
            </w:tcBorders>
            <w:shd w:val="clear" w:color="auto" w:fill="auto"/>
            <w:vAlign w:val="center"/>
          </w:tcPr>
          <w:p w14:paraId="6D365BF3" w14:textId="77777777" w:rsidR="00BD40A5" w:rsidRPr="00BD40A5" w:rsidRDefault="00BD40A5" w:rsidP="00BD40A5">
            <w:pPr>
              <w:spacing w:line="360" w:lineRule="auto"/>
              <w:rPr>
                <w:rFonts w:ascii="Book Antiqua" w:hAnsi="Book Antiqua" w:cs="宋体"/>
                <w:b/>
                <w:bCs/>
                <w:color w:val="000000" w:themeColor="text1"/>
              </w:rPr>
            </w:pPr>
          </w:p>
        </w:tc>
      </w:tr>
      <w:tr w:rsidR="00BD40A5" w:rsidRPr="00BD40A5" w14:paraId="4515F533" w14:textId="77777777" w:rsidTr="00BD40A5">
        <w:trPr>
          <w:trHeight w:val="442"/>
          <w:jc w:val="center"/>
        </w:trPr>
        <w:tc>
          <w:tcPr>
            <w:tcW w:w="1823" w:type="dxa"/>
            <w:tcBorders>
              <w:top w:val="single" w:sz="4" w:space="0" w:color="auto"/>
              <w:left w:val="nil"/>
              <w:bottom w:val="nil"/>
              <w:right w:val="nil"/>
            </w:tcBorders>
            <w:shd w:val="clear" w:color="auto" w:fill="auto"/>
            <w:noWrap/>
            <w:vAlign w:val="center"/>
          </w:tcPr>
          <w:p w14:paraId="5BF3FAC3" w14:textId="5EC5BAB4"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Alprostadil group</w:t>
            </w:r>
          </w:p>
        </w:tc>
        <w:tc>
          <w:tcPr>
            <w:tcW w:w="1163" w:type="dxa"/>
            <w:tcBorders>
              <w:top w:val="single" w:sz="4" w:space="0" w:color="auto"/>
              <w:left w:val="nil"/>
              <w:bottom w:val="nil"/>
              <w:right w:val="nil"/>
            </w:tcBorders>
            <w:shd w:val="clear" w:color="auto" w:fill="auto"/>
            <w:noWrap/>
            <w:vAlign w:val="center"/>
          </w:tcPr>
          <w:p w14:paraId="39E80041" w14:textId="62987E1B"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50</w:t>
            </w:r>
          </w:p>
        </w:tc>
        <w:tc>
          <w:tcPr>
            <w:tcW w:w="1474" w:type="dxa"/>
            <w:tcBorders>
              <w:top w:val="single" w:sz="4" w:space="0" w:color="auto"/>
              <w:left w:val="nil"/>
              <w:bottom w:val="nil"/>
              <w:right w:val="nil"/>
            </w:tcBorders>
            <w:shd w:val="clear" w:color="auto" w:fill="auto"/>
            <w:noWrap/>
            <w:vAlign w:val="center"/>
          </w:tcPr>
          <w:p w14:paraId="145E894B" w14:textId="5577092E"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126.9</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16.4</w:t>
            </w:r>
          </w:p>
        </w:tc>
        <w:tc>
          <w:tcPr>
            <w:tcW w:w="1679" w:type="dxa"/>
            <w:tcBorders>
              <w:top w:val="single" w:sz="4" w:space="0" w:color="auto"/>
              <w:left w:val="nil"/>
              <w:bottom w:val="nil"/>
              <w:right w:val="nil"/>
            </w:tcBorders>
            <w:shd w:val="clear" w:color="auto" w:fill="auto"/>
            <w:vAlign w:val="center"/>
          </w:tcPr>
          <w:p w14:paraId="09C5C742" w14:textId="7FC8B2FC"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89.5</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11.0</w:t>
            </w:r>
            <w:r>
              <w:rPr>
                <w:rFonts w:ascii="Book Antiqua" w:hAnsi="Book Antiqua"/>
                <w:color w:val="000000" w:themeColor="text1"/>
                <w:vertAlign w:val="superscript"/>
              </w:rPr>
              <w:t>ab</w:t>
            </w:r>
          </w:p>
        </w:tc>
        <w:tc>
          <w:tcPr>
            <w:tcW w:w="1512" w:type="dxa"/>
            <w:tcBorders>
              <w:top w:val="single" w:sz="4" w:space="0" w:color="auto"/>
              <w:left w:val="nil"/>
              <w:bottom w:val="nil"/>
              <w:right w:val="nil"/>
            </w:tcBorders>
            <w:shd w:val="clear" w:color="auto" w:fill="auto"/>
            <w:vAlign w:val="center"/>
          </w:tcPr>
          <w:p w14:paraId="0379ED9F" w14:textId="530BB630"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58.3</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9.1</w:t>
            </w:r>
          </w:p>
        </w:tc>
        <w:tc>
          <w:tcPr>
            <w:tcW w:w="1496" w:type="dxa"/>
            <w:tcBorders>
              <w:top w:val="single" w:sz="4" w:space="0" w:color="auto"/>
              <w:left w:val="nil"/>
              <w:bottom w:val="nil"/>
              <w:right w:val="nil"/>
            </w:tcBorders>
            <w:shd w:val="clear" w:color="auto" w:fill="auto"/>
            <w:vAlign w:val="center"/>
          </w:tcPr>
          <w:p w14:paraId="779D9A8A" w14:textId="50CDFC1B"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36.8</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7.0</w:t>
            </w:r>
            <w:r>
              <w:rPr>
                <w:rFonts w:ascii="Book Antiqua" w:hAnsi="Book Antiqua"/>
                <w:color w:val="000000" w:themeColor="text1"/>
                <w:vertAlign w:val="superscript"/>
              </w:rPr>
              <w:t>ab</w:t>
            </w:r>
          </w:p>
        </w:tc>
        <w:tc>
          <w:tcPr>
            <w:tcW w:w="1617" w:type="dxa"/>
            <w:tcBorders>
              <w:top w:val="single" w:sz="4" w:space="0" w:color="auto"/>
              <w:left w:val="nil"/>
              <w:bottom w:val="nil"/>
              <w:right w:val="nil"/>
            </w:tcBorders>
            <w:shd w:val="clear" w:color="auto" w:fill="auto"/>
            <w:vAlign w:val="center"/>
          </w:tcPr>
          <w:p w14:paraId="743E9FA8" w14:textId="77777777" w:rsidR="00BD40A5" w:rsidRPr="00BD40A5" w:rsidRDefault="00BD40A5" w:rsidP="00BD40A5">
            <w:pPr>
              <w:spacing w:line="360" w:lineRule="auto"/>
              <w:rPr>
                <w:rFonts w:ascii="Book Antiqua" w:hAnsi="Book Antiqua" w:cs="宋体"/>
                <w:color w:val="000000" w:themeColor="text1"/>
              </w:rPr>
            </w:pPr>
          </w:p>
        </w:tc>
        <w:tc>
          <w:tcPr>
            <w:tcW w:w="1587" w:type="dxa"/>
            <w:tcBorders>
              <w:top w:val="single" w:sz="4" w:space="0" w:color="auto"/>
              <w:left w:val="nil"/>
              <w:bottom w:val="nil"/>
              <w:right w:val="nil"/>
            </w:tcBorders>
            <w:shd w:val="clear" w:color="auto" w:fill="auto"/>
            <w:vAlign w:val="center"/>
          </w:tcPr>
          <w:p w14:paraId="217FF63B" w14:textId="77777777" w:rsidR="00BD40A5" w:rsidRPr="00BD40A5" w:rsidRDefault="00BD40A5" w:rsidP="00BD40A5">
            <w:pPr>
              <w:spacing w:line="360" w:lineRule="auto"/>
              <w:rPr>
                <w:rFonts w:ascii="Book Antiqua" w:hAnsi="Book Antiqua" w:cs="宋体"/>
                <w:color w:val="000000" w:themeColor="text1"/>
              </w:rPr>
            </w:pPr>
          </w:p>
        </w:tc>
      </w:tr>
      <w:tr w:rsidR="00BD40A5" w:rsidRPr="00BD40A5" w14:paraId="4FEDA5D7" w14:textId="77777777" w:rsidTr="00BD40A5">
        <w:trPr>
          <w:trHeight w:val="442"/>
          <w:jc w:val="center"/>
        </w:trPr>
        <w:tc>
          <w:tcPr>
            <w:tcW w:w="1823" w:type="dxa"/>
            <w:tcBorders>
              <w:top w:val="nil"/>
              <w:left w:val="nil"/>
              <w:bottom w:val="nil"/>
              <w:right w:val="nil"/>
            </w:tcBorders>
            <w:shd w:val="clear" w:color="auto" w:fill="auto"/>
            <w:noWrap/>
            <w:vAlign w:val="center"/>
          </w:tcPr>
          <w:p w14:paraId="10FC12B9" w14:textId="3C81C591"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Control group</w:t>
            </w:r>
          </w:p>
        </w:tc>
        <w:tc>
          <w:tcPr>
            <w:tcW w:w="1163" w:type="dxa"/>
            <w:tcBorders>
              <w:top w:val="nil"/>
              <w:left w:val="nil"/>
              <w:bottom w:val="nil"/>
              <w:right w:val="nil"/>
            </w:tcBorders>
            <w:shd w:val="clear" w:color="auto" w:fill="auto"/>
            <w:noWrap/>
            <w:vAlign w:val="center"/>
          </w:tcPr>
          <w:p w14:paraId="3166FB7B" w14:textId="59850E49"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50</w:t>
            </w:r>
          </w:p>
        </w:tc>
        <w:tc>
          <w:tcPr>
            <w:tcW w:w="1474" w:type="dxa"/>
            <w:tcBorders>
              <w:top w:val="nil"/>
              <w:left w:val="nil"/>
              <w:bottom w:val="nil"/>
              <w:right w:val="nil"/>
            </w:tcBorders>
            <w:shd w:val="clear" w:color="auto" w:fill="auto"/>
            <w:noWrap/>
            <w:vAlign w:val="center"/>
          </w:tcPr>
          <w:p w14:paraId="56CA60F8" w14:textId="7BA8F7FD"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130.0</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20.1</w:t>
            </w:r>
          </w:p>
        </w:tc>
        <w:tc>
          <w:tcPr>
            <w:tcW w:w="1679" w:type="dxa"/>
            <w:tcBorders>
              <w:top w:val="nil"/>
              <w:left w:val="nil"/>
              <w:bottom w:val="nil"/>
              <w:right w:val="nil"/>
            </w:tcBorders>
            <w:shd w:val="clear" w:color="auto" w:fill="auto"/>
            <w:vAlign w:val="center"/>
          </w:tcPr>
          <w:p w14:paraId="2CF6E848" w14:textId="72309A85"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96.7</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12.4</w:t>
            </w:r>
            <w:r>
              <w:rPr>
                <w:rFonts w:ascii="Book Antiqua" w:hAnsi="Book Antiqua"/>
                <w:color w:val="000000" w:themeColor="text1"/>
                <w:vertAlign w:val="superscript"/>
              </w:rPr>
              <w:t>a</w:t>
            </w:r>
          </w:p>
        </w:tc>
        <w:tc>
          <w:tcPr>
            <w:tcW w:w="1512" w:type="dxa"/>
            <w:tcBorders>
              <w:top w:val="nil"/>
              <w:left w:val="nil"/>
              <w:bottom w:val="nil"/>
              <w:right w:val="nil"/>
            </w:tcBorders>
            <w:shd w:val="clear" w:color="auto" w:fill="auto"/>
            <w:vAlign w:val="center"/>
          </w:tcPr>
          <w:p w14:paraId="1739D1FF" w14:textId="484C0B3D"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56.8</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8.3</w:t>
            </w:r>
          </w:p>
        </w:tc>
        <w:tc>
          <w:tcPr>
            <w:tcW w:w="1496" w:type="dxa"/>
            <w:tcBorders>
              <w:top w:val="nil"/>
              <w:left w:val="nil"/>
              <w:bottom w:val="nil"/>
              <w:right w:val="nil"/>
            </w:tcBorders>
            <w:shd w:val="clear" w:color="auto" w:fill="auto"/>
            <w:vAlign w:val="center"/>
          </w:tcPr>
          <w:p w14:paraId="2039F430" w14:textId="1886BF4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41.0</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8.3</w:t>
            </w:r>
            <w:r>
              <w:rPr>
                <w:rFonts w:ascii="Book Antiqua" w:hAnsi="Book Antiqua"/>
                <w:color w:val="000000" w:themeColor="text1"/>
                <w:vertAlign w:val="superscript"/>
              </w:rPr>
              <w:t>a</w:t>
            </w:r>
          </w:p>
        </w:tc>
        <w:tc>
          <w:tcPr>
            <w:tcW w:w="1617" w:type="dxa"/>
            <w:tcBorders>
              <w:top w:val="nil"/>
              <w:left w:val="nil"/>
              <w:bottom w:val="nil"/>
              <w:right w:val="nil"/>
            </w:tcBorders>
            <w:shd w:val="clear" w:color="auto" w:fill="auto"/>
            <w:vAlign w:val="center"/>
          </w:tcPr>
          <w:p w14:paraId="6A599307" w14:textId="77777777" w:rsidR="00BD40A5" w:rsidRPr="00BD40A5" w:rsidRDefault="00BD40A5" w:rsidP="00BD40A5">
            <w:pPr>
              <w:spacing w:line="360" w:lineRule="auto"/>
              <w:rPr>
                <w:rFonts w:ascii="Book Antiqua" w:hAnsi="Book Antiqua" w:cs="宋体"/>
                <w:color w:val="000000" w:themeColor="text1"/>
              </w:rPr>
            </w:pPr>
          </w:p>
        </w:tc>
        <w:tc>
          <w:tcPr>
            <w:tcW w:w="1587" w:type="dxa"/>
            <w:tcBorders>
              <w:top w:val="nil"/>
              <w:left w:val="nil"/>
              <w:bottom w:val="nil"/>
              <w:right w:val="nil"/>
            </w:tcBorders>
            <w:shd w:val="clear" w:color="auto" w:fill="auto"/>
            <w:vAlign w:val="center"/>
          </w:tcPr>
          <w:p w14:paraId="096A5939" w14:textId="77777777" w:rsidR="00BD40A5" w:rsidRPr="00BD40A5" w:rsidRDefault="00BD40A5" w:rsidP="00BD40A5">
            <w:pPr>
              <w:spacing w:line="360" w:lineRule="auto"/>
              <w:rPr>
                <w:rFonts w:ascii="Book Antiqua" w:hAnsi="Book Antiqua" w:cs="宋体"/>
                <w:color w:val="000000" w:themeColor="text1"/>
              </w:rPr>
            </w:pPr>
          </w:p>
        </w:tc>
      </w:tr>
      <w:tr w:rsidR="00BD40A5" w:rsidRPr="00BD40A5" w14:paraId="0670EBFF" w14:textId="77777777" w:rsidTr="00C1277F">
        <w:trPr>
          <w:trHeight w:val="442"/>
          <w:jc w:val="center"/>
        </w:trPr>
        <w:tc>
          <w:tcPr>
            <w:tcW w:w="1823" w:type="dxa"/>
            <w:tcBorders>
              <w:top w:val="nil"/>
              <w:left w:val="nil"/>
              <w:right w:val="nil"/>
            </w:tcBorders>
            <w:shd w:val="clear" w:color="auto" w:fill="auto"/>
            <w:noWrap/>
            <w:vAlign w:val="center"/>
          </w:tcPr>
          <w:p w14:paraId="1121C039" w14:textId="5D155AF3" w:rsidR="00BD40A5" w:rsidRPr="00BD40A5" w:rsidRDefault="00BD40A5" w:rsidP="00BD40A5">
            <w:pPr>
              <w:spacing w:line="360" w:lineRule="auto"/>
              <w:rPr>
                <w:rFonts w:ascii="Book Antiqua" w:hAnsi="Book Antiqua" w:cs="宋体"/>
                <w:color w:val="000000" w:themeColor="text1"/>
              </w:rPr>
            </w:pPr>
            <w:r w:rsidRPr="00C1277F">
              <w:rPr>
                <w:rFonts w:ascii="Book Antiqua" w:hAnsi="Book Antiqua" w:cs="宋体"/>
                <w:i/>
                <w:iCs/>
                <w:color w:val="000000" w:themeColor="text1"/>
              </w:rPr>
              <w:t>T</w:t>
            </w:r>
            <w:r w:rsidRPr="00BD40A5">
              <w:rPr>
                <w:rFonts w:ascii="Book Antiqua" w:hAnsi="Book Antiqua" w:cs="宋体"/>
                <w:color w:val="000000" w:themeColor="text1"/>
              </w:rPr>
              <w:t xml:space="preserve"> value</w:t>
            </w:r>
          </w:p>
        </w:tc>
        <w:tc>
          <w:tcPr>
            <w:tcW w:w="1163" w:type="dxa"/>
            <w:tcBorders>
              <w:top w:val="nil"/>
              <w:left w:val="nil"/>
              <w:right w:val="nil"/>
            </w:tcBorders>
            <w:shd w:val="clear" w:color="auto" w:fill="auto"/>
            <w:noWrap/>
            <w:vAlign w:val="center"/>
          </w:tcPr>
          <w:p w14:paraId="56D7F2A5" w14:textId="77777777" w:rsidR="00BD40A5" w:rsidRPr="00BD40A5" w:rsidRDefault="00BD40A5" w:rsidP="00BD40A5">
            <w:pPr>
              <w:spacing w:line="360" w:lineRule="auto"/>
              <w:rPr>
                <w:rFonts w:ascii="Book Antiqua" w:hAnsi="Book Antiqua" w:cs="宋体"/>
                <w:color w:val="000000" w:themeColor="text1"/>
              </w:rPr>
            </w:pPr>
          </w:p>
        </w:tc>
        <w:tc>
          <w:tcPr>
            <w:tcW w:w="1474" w:type="dxa"/>
            <w:tcBorders>
              <w:top w:val="nil"/>
              <w:left w:val="nil"/>
              <w:right w:val="nil"/>
            </w:tcBorders>
            <w:shd w:val="clear" w:color="auto" w:fill="auto"/>
            <w:noWrap/>
            <w:vAlign w:val="center"/>
          </w:tcPr>
          <w:p w14:paraId="358476AA" w14:textId="7B12838D"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-0.845</w:t>
            </w:r>
          </w:p>
        </w:tc>
        <w:tc>
          <w:tcPr>
            <w:tcW w:w="1679" w:type="dxa"/>
            <w:tcBorders>
              <w:top w:val="nil"/>
              <w:left w:val="nil"/>
              <w:right w:val="nil"/>
            </w:tcBorders>
            <w:shd w:val="clear" w:color="auto" w:fill="auto"/>
            <w:vAlign w:val="center"/>
          </w:tcPr>
          <w:p w14:paraId="35C91F9D" w14:textId="104DAA31"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-3.071</w:t>
            </w:r>
          </w:p>
        </w:tc>
        <w:tc>
          <w:tcPr>
            <w:tcW w:w="1512" w:type="dxa"/>
            <w:tcBorders>
              <w:top w:val="nil"/>
              <w:left w:val="nil"/>
              <w:right w:val="nil"/>
            </w:tcBorders>
            <w:shd w:val="clear" w:color="auto" w:fill="auto"/>
            <w:vAlign w:val="center"/>
          </w:tcPr>
          <w:p w14:paraId="7FCEAB4A" w14:textId="0E86D7EB"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0.861</w:t>
            </w:r>
          </w:p>
        </w:tc>
        <w:tc>
          <w:tcPr>
            <w:tcW w:w="1496" w:type="dxa"/>
            <w:tcBorders>
              <w:top w:val="nil"/>
              <w:left w:val="nil"/>
              <w:right w:val="nil"/>
            </w:tcBorders>
            <w:shd w:val="clear" w:color="auto" w:fill="auto"/>
            <w:vAlign w:val="center"/>
          </w:tcPr>
          <w:p w14:paraId="368E2D3F" w14:textId="66161C19"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-2.735</w:t>
            </w:r>
          </w:p>
        </w:tc>
        <w:tc>
          <w:tcPr>
            <w:tcW w:w="1617" w:type="dxa"/>
            <w:tcBorders>
              <w:top w:val="nil"/>
              <w:left w:val="nil"/>
              <w:right w:val="nil"/>
            </w:tcBorders>
            <w:shd w:val="clear" w:color="auto" w:fill="auto"/>
            <w:vAlign w:val="center"/>
          </w:tcPr>
          <w:p w14:paraId="076A8B01" w14:textId="77777777" w:rsidR="00BD40A5" w:rsidRPr="00BD40A5" w:rsidRDefault="00BD40A5" w:rsidP="00BD40A5">
            <w:pPr>
              <w:spacing w:line="360" w:lineRule="auto"/>
              <w:rPr>
                <w:rFonts w:ascii="Book Antiqua" w:hAnsi="Book Antiqua" w:cs="宋体"/>
                <w:color w:val="000000" w:themeColor="text1"/>
              </w:rPr>
            </w:pPr>
          </w:p>
        </w:tc>
        <w:tc>
          <w:tcPr>
            <w:tcW w:w="1587" w:type="dxa"/>
            <w:tcBorders>
              <w:top w:val="nil"/>
              <w:left w:val="nil"/>
              <w:right w:val="nil"/>
            </w:tcBorders>
            <w:shd w:val="clear" w:color="auto" w:fill="auto"/>
            <w:vAlign w:val="center"/>
          </w:tcPr>
          <w:p w14:paraId="1D6352EC" w14:textId="77777777" w:rsidR="00BD40A5" w:rsidRPr="00BD40A5" w:rsidRDefault="00BD40A5" w:rsidP="00BD40A5">
            <w:pPr>
              <w:spacing w:line="360" w:lineRule="auto"/>
              <w:rPr>
                <w:rFonts w:ascii="Book Antiqua" w:hAnsi="Book Antiqua" w:cs="宋体"/>
                <w:color w:val="000000" w:themeColor="text1"/>
              </w:rPr>
            </w:pPr>
          </w:p>
        </w:tc>
      </w:tr>
      <w:tr w:rsidR="00BD40A5" w:rsidRPr="00BD40A5" w14:paraId="1B543EE2" w14:textId="77777777" w:rsidTr="00C1277F">
        <w:trPr>
          <w:trHeight w:val="442"/>
          <w:jc w:val="center"/>
        </w:trPr>
        <w:tc>
          <w:tcPr>
            <w:tcW w:w="1823" w:type="dxa"/>
            <w:tcBorders>
              <w:top w:val="nil"/>
              <w:left w:val="nil"/>
              <w:bottom w:val="single" w:sz="4" w:space="0" w:color="auto"/>
              <w:right w:val="nil"/>
            </w:tcBorders>
            <w:shd w:val="clear" w:color="auto" w:fill="auto"/>
            <w:noWrap/>
            <w:vAlign w:val="center"/>
          </w:tcPr>
          <w:p w14:paraId="0F86588A" w14:textId="1737B263" w:rsidR="00BD40A5" w:rsidRPr="00BD40A5" w:rsidRDefault="00BD40A5" w:rsidP="00BD40A5">
            <w:pPr>
              <w:spacing w:line="360" w:lineRule="auto"/>
              <w:rPr>
                <w:rFonts w:ascii="Book Antiqua" w:hAnsi="Book Antiqua" w:cs="宋体"/>
                <w:color w:val="000000" w:themeColor="text1"/>
              </w:rPr>
            </w:pPr>
            <w:r w:rsidRPr="00C1277F">
              <w:rPr>
                <w:rFonts w:ascii="Book Antiqua" w:hAnsi="Book Antiqua" w:cs="宋体"/>
                <w:i/>
                <w:iCs/>
                <w:color w:val="000000" w:themeColor="text1"/>
              </w:rPr>
              <w:t>P</w:t>
            </w:r>
            <w:r w:rsidRPr="00BD40A5">
              <w:rPr>
                <w:rFonts w:ascii="Book Antiqua" w:hAnsi="Book Antiqua" w:cs="宋体"/>
                <w:color w:val="000000" w:themeColor="text1"/>
              </w:rPr>
              <w:t xml:space="preserve"> value</w:t>
            </w:r>
          </w:p>
        </w:tc>
        <w:tc>
          <w:tcPr>
            <w:tcW w:w="1163" w:type="dxa"/>
            <w:tcBorders>
              <w:top w:val="nil"/>
              <w:left w:val="nil"/>
              <w:bottom w:val="single" w:sz="4" w:space="0" w:color="auto"/>
              <w:right w:val="nil"/>
            </w:tcBorders>
            <w:shd w:val="clear" w:color="auto" w:fill="auto"/>
            <w:noWrap/>
            <w:vAlign w:val="center"/>
          </w:tcPr>
          <w:p w14:paraId="2FFF575D" w14:textId="7940E117" w:rsidR="00BD40A5" w:rsidRPr="00BD40A5" w:rsidRDefault="00BD40A5" w:rsidP="00BD40A5">
            <w:pPr>
              <w:spacing w:line="360" w:lineRule="auto"/>
              <w:rPr>
                <w:rFonts w:ascii="Book Antiqua" w:hAnsi="Book Antiqua" w:cs="宋体"/>
                <w:color w:val="000000" w:themeColor="text1"/>
              </w:rPr>
            </w:pPr>
          </w:p>
        </w:tc>
        <w:tc>
          <w:tcPr>
            <w:tcW w:w="1474" w:type="dxa"/>
            <w:tcBorders>
              <w:top w:val="nil"/>
              <w:left w:val="nil"/>
              <w:bottom w:val="single" w:sz="4" w:space="0" w:color="auto"/>
              <w:right w:val="nil"/>
            </w:tcBorders>
            <w:shd w:val="clear" w:color="auto" w:fill="auto"/>
            <w:noWrap/>
            <w:vAlign w:val="center"/>
          </w:tcPr>
          <w:p w14:paraId="71C74B39" w14:textId="490832C8"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0.400</w:t>
            </w:r>
          </w:p>
        </w:tc>
        <w:tc>
          <w:tcPr>
            <w:tcW w:w="1679" w:type="dxa"/>
            <w:tcBorders>
              <w:top w:val="nil"/>
              <w:left w:val="nil"/>
              <w:bottom w:val="single" w:sz="4" w:space="0" w:color="auto"/>
              <w:right w:val="nil"/>
            </w:tcBorders>
            <w:shd w:val="clear" w:color="auto" w:fill="auto"/>
            <w:vAlign w:val="center"/>
          </w:tcPr>
          <w:p w14:paraId="059DABA4" w14:textId="5A90ED35"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0.003</w:t>
            </w:r>
          </w:p>
        </w:tc>
        <w:tc>
          <w:tcPr>
            <w:tcW w:w="1512" w:type="dxa"/>
            <w:tcBorders>
              <w:top w:val="nil"/>
              <w:left w:val="nil"/>
              <w:bottom w:val="single" w:sz="4" w:space="0" w:color="auto"/>
              <w:right w:val="nil"/>
            </w:tcBorders>
            <w:shd w:val="clear" w:color="auto" w:fill="auto"/>
            <w:vAlign w:val="center"/>
          </w:tcPr>
          <w:p w14:paraId="0CCE75A4" w14:textId="04E90032"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0.391</w:t>
            </w:r>
          </w:p>
        </w:tc>
        <w:tc>
          <w:tcPr>
            <w:tcW w:w="1496" w:type="dxa"/>
            <w:tcBorders>
              <w:top w:val="nil"/>
              <w:left w:val="nil"/>
              <w:bottom w:val="single" w:sz="4" w:space="0" w:color="auto"/>
              <w:right w:val="nil"/>
            </w:tcBorders>
            <w:shd w:val="clear" w:color="auto" w:fill="auto"/>
            <w:vAlign w:val="center"/>
          </w:tcPr>
          <w:p w14:paraId="6783DDDB" w14:textId="79B92DE4"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0.007</w:t>
            </w:r>
          </w:p>
        </w:tc>
        <w:tc>
          <w:tcPr>
            <w:tcW w:w="1617" w:type="dxa"/>
            <w:tcBorders>
              <w:top w:val="nil"/>
              <w:left w:val="nil"/>
              <w:bottom w:val="single" w:sz="4" w:space="0" w:color="auto"/>
              <w:right w:val="nil"/>
            </w:tcBorders>
            <w:shd w:val="clear" w:color="auto" w:fill="auto"/>
            <w:vAlign w:val="center"/>
          </w:tcPr>
          <w:p w14:paraId="48E30D20" w14:textId="77777777" w:rsidR="00BD40A5" w:rsidRPr="00BD40A5" w:rsidRDefault="00BD40A5" w:rsidP="00BD40A5">
            <w:pPr>
              <w:spacing w:line="360" w:lineRule="auto"/>
              <w:rPr>
                <w:rFonts w:ascii="Book Antiqua" w:hAnsi="Book Antiqua" w:cs="宋体"/>
                <w:color w:val="000000" w:themeColor="text1"/>
              </w:rPr>
            </w:pPr>
          </w:p>
        </w:tc>
        <w:tc>
          <w:tcPr>
            <w:tcW w:w="1587" w:type="dxa"/>
            <w:tcBorders>
              <w:top w:val="nil"/>
              <w:left w:val="nil"/>
              <w:bottom w:val="single" w:sz="4" w:space="0" w:color="auto"/>
              <w:right w:val="nil"/>
            </w:tcBorders>
            <w:shd w:val="clear" w:color="auto" w:fill="auto"/>
            <w:vAlign w:val="center"/>
          </w:tcPr>
          <w:p w14:paraId="497B540C" w14:textId="77777777" w:rsidR="00BD40A5" w:rsidRPr="00BD40A5" w:rsidRDefault="00BD40A5" w:rsidP="00BD40A5">
            <w:pPr>
              <w:spacing w:line="360" w:lineRule="auto"/>
              <w:rPr>
                <w:rFonts w:ascii="Book Antiqua" w:hAnsi="Book Antiqua" w:cs="宋体"/>
                <w:color w:val="000000" w:themeColor="text1"/>
              </w:rPr>
            </w:pPr>
          </w:p>
        </w:tc>
      </w:tr>
    </w:tbl>
    <w:p w14:paraId="3E3E049E" w14:textId="502278B7" w:rsidR="002E2D84" w:rsidRDefault="002E2D84" w:rsidP="00327D97">
      <w:pPr>
        <w:spacing w:line="360" w:lineRule="auto"/>
        <w:jc w:val="both"/>
        <w:rPr>
          <w:rFonts w:ascii="Book Antiqua" w:eastAsia="Book Antiqua" w:hAnsi="Book Antiqua" w:cs="Book Antiqua"/>
          <w:b/>
          <w:bCs/>
          <w:color w:val="000000"/>
        </w:rPr>
      </w:pPr>
    </w:p>
    <w:p w14:paraId="557DEC1B" w14:textId="26DB47FC" w:rsidR="00C1277F" w:rsidRPr="00326AAD" w:rsidRDefault="00C1277F" w:rsidP="00327D97">
      <w:pPr>
        <w:spacing w:line="360" w:lineRule="auto"/>
        <w:jc w:val="both"/>
        <w:rPr>
          <w:rFonts w:ascii="Book Antiqua" w:hAnsi="Book Antiqua" w:cs="Book Antiqua"/>
          <w:color w:val="000000"/>
          <w:lang w:eastAsia="zh-CN"/>
        </w:rPr>
      </w:pPr>
      <w:r w:rsidRPr="00C1277F">
        <w:rPr>
          <w:rFonts w:ascii="Book Antiqua" w:eastAsia="Book Antiqua" w:hAnsi="Book Antiqua" w:cs="Book Antiqua"/>
          <w:color w:val="000000"/>
        </w:rPr>
        <w:t xml:space="preserve">Compared with this group before treatment </w:t>
      </w:r>
      <w:r w:rsidRPr="00C1277F">
        <w:rPr>
          <w:rFonts w:ascii="Book Antiqua" w:eastAsia="Book Antiqua" w:hAnsi="Book Antiqua" w:cs="Book Antiqua"/>
          <w:color w:val="000000"/>
          <w:vertAlign w:val="superscript"/>
        </w:rPr>
        <w:t>a</w:t>
      </w:r>
      <w:r w:rsidRPr="00C1277F">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C1277F">
        <w:rPr>
          <w:rFonts w:ascii="Book Antiqua" w:eastAsia="Book Antiqua" w:hAnsi="Book Antiqua" w:cs="Book Antiqua"/>
          <w:color w:val="000000"/>
        </w:rPr>
        <w:t>&lt;</w:t>
      </w:r>
      <w:r>
        <w:rPr>
          <w:rFonts w:ascii="Book Antiqua" w:eastAsia="Book Antiqua" w:hAnsi="Book Antiqua" w:cs="Book Antiqua"/>
          <w:color w:val="000000"/>
        </w:rPr>
        <w:t xml:space="preserve"> </w:t>
      </w:r>
      <w:r w:rsidRPr="00C1277F">
        <w:rPr>
          <w:rFonts w:ascii="Book Antiqua" w:eastAsia="Book Antiqua" w:hAnsi="Book Antiqua" w:cs="Book Antiqua"/>
          <w:color w:val="000000"/>
        </w:rPr>
        <w:t>0.05</w:t>
      </w:r>
      <w:r w:rsidR="00B47456">
        <w:rPr>
          <w:rFonts w:asciiTheme="minorEastAsia" w:hAnsiTheme="minorEastAsia" w:cs="Book Antiqua" w:hint="eastAsia"/>
          <w:color w:val="000000"/>
          <w:lang w:eastAsia="zh-CN"/>
        </w:rPr>
        <w:t>.</w:t>
      </w:r>
      <w:r w:rsidRPr="00C1277F">
        <w:rPr>
          <w:rFonts w:ascii="Book Antiqua" w:eastAsia="Book Antiqua" w:hAnsi="Book Antiqua" w:cs="Book Antiqua"/>
          <w:color w:val="000000"/>
        </w:rPr>
        <w:t xml:space="preserve"> </w:t>
      </w:r>
      <w:r w:rsidR="00B47456" w:rsidRPr="00C1277F">
        <w:rPr>
          <w:rFonts w:ascii="Book Antiqua" w:eastAsia="Book Antiqua" w:hAnsi="Book Antiqua" w:cs="Book Antiqua"/>
          <w:color w:val="000000"/>
        </w:rPr>
        <w:t>C</w:t>
      </w:r>
      <w:r w:rsidRPr="00C1277F">
        <w:rPr>
          <w:rFonts w:ascii="Book Antiqua" w:eastAsia="Book Antiqua" w:hAnsi="Book Antiqua" w:cs="Book Antiqua"/>
          <w:color w:val="000000"/>
        </w:rPr>
        <w:t xml:space="preserve">ompared with the control group </w:t>
      </w:r>
      <w:r w:rsidRPr="00C1277F">
        <w:rPr>
          <w:rFonts w:ascii="Book Antiqua" w:eastAsia="Book Antiqua" w:hAnsi="Book Antiqua" w:cs="Book Antiqua"/>
          <w:color w:val="000000"/>
          <w:vertAlign w:val="superscript"/>
        </w:rPr>
        <w:t>b</w:t>
      </w:r>
      <w:r w:rsidRPr="00C1277F">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C1277F">
        <w:rPr>
          <w:rFonts w:ascii="Book Antiqua" w:eastAsia="Book Antiqua" w:hAnsi="Book Antiqua" w:cs="Book Antiqua"/>
          <w:color w:val="000000"/>
        </w:rPr>
        <w:t>&lt;</w:t>
      </w:r>
      <w:r>
        <w:rPr>
          <w:rFonts w:ascii="Book Antiqua" w:eastAsia="Book Antiqua" w:hAnsi="Book Antiqua" w:cs="Book Antiqua"/>
          <w:color w:val="000000"/>
        </w:rPr>
        <w:t xml:space="preserve"> </w:t>
      </w:r>
      <w:r w:rsidRPr="00C1277F">
        <w:rPr>
          <w:rFonts w:ascii="Book Antiqua" w:eastAsia="Book Antiqua" w:hAnsi="Book Antiqua" w:cs="Book Antiqua"/>
          <w:color w:val="000000"/>
        </w:rPr>
        <w:t>0.05</w:t>
      </w:r>
      <w:r>
        <w:rPr>
          <w:rFonts w:ascii="Book Antiqua" w:eastAsia="Book Antiqua" w:hAnsi="Book Antiqua" w:cs="Book Antiqua"/>
          <w:color w:val="000000"/>
        </w:rPr>
        <w:t>. Scr: S</w:t>
      </w:r>
      <w:r w:rsidRPr="00C1277F">
        <w:rPr>
          <w:rFonts w:ascii="Book Antiqua" w:eastAsia="Book Antiqua" w:hAnsi="Book Antiqua" w:cs="Book Antiqua"/>
          <w:color w:val="000000"/>
        </w:rPr>
        <w:t>erum creatinine</w:t>
      </w:r>
      <w:r>
        <w:rPr>
          <w:rFonts w:ascii="Book Antiqua" w:eastAsia="Book Antiqua" w:hAnsi="Book Antiqua" w:cs="Book Antiqua"/>
          <w:color w:val="000000"/>
        </w:rPr>
        <w:t>; BUN: B</w:t>
      </w:r>
      <w:r w:rsidRPr="00C1277F">
        <w:rPr>
          <w:rFonts w:ascii="Book Antiqua" w:eastAsia="Book Antiqua" w:hAnsi="Book Antiqua" w:cs="Book Antiqua"/>
          <w:color w:val="000000"/>
        </w:rPr>
        <w:t>lood urea nitrogen</w:t>
      </w:r>
      <w:r>
        <w:rPr>
          <w:rFonts w:ascii="Book Antiqua" w:eastAsia="Book Antiqua" w:hAnsi="Book Antiqua" w:cs="Book Antiqua"/>
          <w:color w:val="000000"/>
        </w:rPr>
        <w:t>; KIM-1: K</w:t>
      </w:r>
      <w:r w:rsidRPr="00C1277F">
        <w:rPr>
          <w:rFonts w:ascii="Book Antiqua" w:eastAsia="Book Antiqua" w:hAnsi="Book Antiqua" w:cs="Book Antiqua"/>
          <w:color w:val="000000"/>
        </w:rPr>
        <w:t>idney injury molecule-1</w:t>
      </w:r>
      <w:r>
        <w:rPr>
          <w:rFonts w:ascii="Book Antiqua" w:eastAsia="Book Antiqua" w:hAnsi="Book Antiqua" w:cs="Book Antiqua"/>
          <w:color w:val="000000"/>
        </w:rPr>
        <w:t xml:space="preserve">; NAGL: </w:t>
      </w:r>
      <w:r w:rsidRPr="00C1277F">
        <w:rPr>
          <w:rFonts w:ascii="Book Antiqua" w:eastAsia="Book Antiqua" w:hAnsi="Book Antiqua" w:cs="Book Antiqua"/>
          <w:color w:val="000000"/>
        </w:rPr>
        <w:t>Neutrophil gelatinase-associated lipocalin</w:t>
      </w:r>
      <w:r>
        <w:rPr>
          <w:rFonts w:ascii="Book Antiqua" w:eastAsia="Book Antiqua" w:hAnsi="Book Antiqua" w:cs="Book Antiqua"/>
          <w:color w:val="000000"/>
        </w:rPr>
        <w:t>; IL-8: Interleukin-8.</w:t>
      </w:r>
    </w:p>
    <w:p w14:paraId="7E3449C8" w14:textId="2D1B0B3D" w:rsidR="00C1277F" w:rsidRPr="00CF2593" w:rsidRDefault="00C1277F" w:rsidP="00327D9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CF2593" w:rsidRPr="00CF2593">
        <w:rPr>
          <w:rFonts w:ascii="Book Antiqua" w:eastAsia="Book Antiqua" w:hAnsi="Book Antiqua" w:cs="Book Antiqua"/>
          <w:b/>
          <w:bCs/>
          <w:color w:val="000000"/>
        </w:rPr>
        <w:t>Table 3 Comparison of renal function ind</w:t>
      </w:r>
      <w:r w:rsidR="00BC2A14">
        <w:rPr>
          <w:rFonts w:ascii="Book Antiqua" w:eastAsia="Book Antiqua" w:hAnsi="Book Antiqua" w:cs="Book Antiqua"/>
          <w:b/>
          <w:bCs/>
          <w:color w:val="000000"/>
        </w:rPr>
        <w:t>ic</w:t>
      </w:r>
      <w:r w:rsidR="00CF2593" w:rsidRPr="00CF2593">
        <w:rPr>
          <w:rFonts w:ascii="Book Antiqua" w:eastAsia="Book Antiqua" w:hAnsi="Book Antiqua" w:cs="Book Antiqua"/>
          <w:b/>
          <w:bCs/>
          <w:color w:val="000000"/>
        </w:rPr>
        <w:t>es between the two groups (mean ± SD)</w:t>
      </w:r>
    </w:p>
    <w:tbl>
      <w:tblPr>
        <w:tblW w:w="12874" w:type="dxa"/>
        <w:tblLook w:val="04A0" w:firstRow="1" w:lastRow="0" w:firstColumn="1" w:lastColumn="0" w:noHBand="0" w:noVBand="1"/>
      </w:tblPr>
      <w:tblGrid>
        <w:gridCol w:w="1855"/>
        <w:gridCol w:w="1197"/>
        <w:gridCol w:w="2081"/>
        <w:gridCol w:w="2830"/>
        <w:gridCol w:w="2508"/>
        <w:gridCol w:w="2403"/>
      </w:tblGrid>
      <w:tr w:rsidR="00CF2593" w:rsidRPr="00CF2593" w14:paraId="7B9C64CA" w14:textId="77777777" w:rsidTr="005D2D62">
        <w:trPr>
          <w:trHeight w:val="370"/>
        </w:trPr>
        <w:tc>
          <w:tcPr>
            <w:tcW w:w="1855" w:type="dxa"/>
            <w:vMerge w:val="restart"/>
            <w:tcBorders>
              <w:top w:val="single" w:sz="4" w:space="0" w:color="auto"/>
              <w:left w:val="nil"/>
              <w:bottom w:val="single" w:sz="4" w:space="0" w:color="000000"/>
              <w:right w:val="nil"/>
            </w:tcBorders>
            <w:shd w:val="clear" w:color="auto" w:fill="auto"/>
            <w:noWrap/>
            <w:vAlign w:val="center"/>
          </w:tcPr>
          <w:p w14:paraId="1B334010" w14:textId="77777777" w:rsidR="00CF2593" w:rsidRPr="00CF2593" w:rsidRDefault="00CF2593" w:rsidP="00CF2593">
            <w:pPr>
              <w:spacing w:line="360" w:lineRule="auto"/>
              <w:rPr>
                <w:rFonts w:ascii="Book Antiqua" w:hAnsi="Book Antiqua" w:cs="宋体"/>
                <w:b/>
                <w:bCs/>
                <w:color w:val="000000" w:themeColor="text1"/>
              </w:rPr>
            </w:pPr>
            <w:r w:rsidRPr="00CF2593">
              <w:rPr>
                <w:rFonts w:ascii="Book Antiqua" w:hAnsi="Book Antiqua" w:cs="宋体"/>
                <w:b/>
                <w:bCs/>
                <w:color w:val="000000" w:themeColor="text1"/>
              </w:rPr>
              <w:t>Group</w:t>
            </w:r>
          </w:p>
        </w:tc>
        <w:tc>
          <w:tcPr>
            <w:tcW w:w="1197" w:type="dxa"/>
            <w:vMerge w:val="restart"/>
            <w:tcBorders>
              <w:top w:val="single" w:sz="4" w:space="0" w:color="auto"/>
              <w:left w:val="nil"/>
              <w:bottom w:val="single" w:sz="4" w:space="0" w:color="000000"/>
              <w:right w:val="nil"/>
            </w:tcBorders>
            <w:shd w:val="clear" w:color="auto" w:fill="auto"/>
            <w:noWrap/>
            <w:vAlign w:val="center"/>
          </w:tcPr>
          <w:p w14:paraId="182D5D43" w14:textId="77777777" w:rsidR="00CF2593" w:rsidRPr="00CF2593" w:rsidRDefault="00CF2593" w:rsidP="00CF2593">
            <w:pPr>
              <w:spacing w:line="360" w:lineRule="auto"/>
              <w:rPr>
                <w:rFonts w:ascii="Book Antiqua" w:hAnsi="Book Antiqua" w:cs="宋体"/>
                <w:b/>
                <w:bCs/>
                <w:i/>
                <w:iCs/>
                <w:color w:val="000000" w:themeColor="text1"/>
              </w:rPr>
            </w:pPr>
            <w:r w:rsidRPr="00CF2593">
              <w:rPr>
                <w:rFonts w:ascii="Book Antiqua" w:hAnsi="Book Antiqua" w:cs="宋体"/>
                <w:b/>
                <w:bCs/>
                <w:i/>
                <w:iCs/>
                <w:color w:val="000000" w:themeColor="text1"/>
              </w:rPr>
              <w:t>n</w:t>
            </w:r>
          </w:p>
        </w:tc>
        <w:tc>
          <w:tcPr>
            <w:tcW w:w="4911" w:type="dxa"/>
            <w:gridSpan w:val="2"/>
            <w:tcBorders>
              <w:top w:val="single" w:sz="4" w:space="0" w:color="auto"/>
              <w:left w:val="nil"/>
              <w:bottom w:val="single" w:sz="4" w:space="0" w:color="auto"/>
              <w:right w:val="nil"/>
            </w:tcBorders>
            <w:shd w:val="clear" w:color="auto" w:fill="auto"/>
            <w:noWrap/>
            <w:vAlign w:val="center"/>
          </w:tcPr>
          <w:p w14:paraId="1F5F96B4" w14:textId="77777777" w:rsidR="00CF2593" w:rsidRPr="00CF2593" w:rsidRDefault="00CF2593" w:rsidP="00CF2593">
            <w:pPr>
              <w:spacing w:line="360" w:lineRule="auto"/>
              <w:rPr>
                <w:rFonts w:ascii="Book Antiqua" w:hAnsi="Book Antiqua" w:cs="宋体"/>
                <w:b/>
                <w:bCs/>
                <w:color w:val="000000" w:themeColor="text1"/>
              </w:rPr>
            </w:pPr>
            <w:r w:rsidRPr="00CF2593">
              <w:rPr>
                <w:rFonts w:ascii="Book Antiqua" w:hAnsi="Book Antiqua" w:cs="宋体"/>
                <w:b/>
                <w:bCs/>
                <w:color w:val="000000" w:themeColor="text1"/>
              </w:rPr>
              <w:t>Renal resistance index</w:t>
            </w:r>
          </w:p>
        </w:tc>
        <w:tc>
          <w:tcPr>
            <w:tcW w:w="4911" w:type="dxa"/>
            <w:gridSpan w:val="2"/>
            <w:tcBorders>
              <w:top w:val="single" w:sz="4" w:space="0" w:color="auto"/>
              <w:left w:val="nil"/>
              <w:bottom w:val="single" w:sz="4" w:space="0" w:color="auto"/>
              <w:right w:val="nil"/>
            </w:tcBorders>
            <w:shd w:val="clear" w:color="auto" w:fill="auto"/>
            <w:noWrap/>
            <w:vAlign w:val="center"/>
          </w:tcPr>
          <w:p w14:paraId="3125362F" w14:textId="570FE45F" w:rsidR="00CF2593" w:rsidRPr="00CF2593" w:rsidRDefault="00CF2593" w:rsidP="00CF2593">
            <w:pPr>
              <w:spacing w:line="360" w:lineRule="auto"/>
              <w:rPr>
                <w:rFonts w:ascii="Book Antiqua" w:hAnsi="Book Antiqua" w:cs="宋体"/>
                <w:b/>
                <w:bCs/>
                <w:color w:val="000000" w:themeColor="text1"/>
                <w:lang w:eastAsia="zh-CN"/>
              </w:rPr>
            </w:pPr>
            <w:r w:rsidRPr="00CF2593">
              <w:rPr>
                <w:rFonts w:ascii="Book Antiqua" w:hAnsi="Book Antiqua" w:cs="宋体"/>
                <w:b/>
                <w:bCs/>
                <w:color w:val="000000" w:themeColor="text1"/>
              </w:rPr>
              <w:t xml:space="preserve">Partial pressure of oxygen in urine </w:t>
            </w:r>
            <w:r w:rsidRPr="00CF2593">
              <w:rPr>
                <w:rFonts w:ascii="Book Antiqua" w:hAnsi="Book Antiqua" w:cs="宋体" w:hint="eastAsia"/>
                <w:b/>
                <w:bCs/>
                <w:color w:val="000000" w:themeColor="text1"/>
                <w:lang w:eastAsia="zh-CN"/>
              </w:rPr>
              <w:t>(</w:t>
            </w:r>
            <w:r w:rsidRPr="00CF2593">
              <w:rPr>
                <w:rFonts w:ascii="Book Antiqua" w:hAnsi="Book Antiqua" w:cs="宋体"/>
                <w:b/>
                <w:bCs/>
                <w:color w:val="000000" w:themeColor="text1"/>
              </w:rPr>
              <w:t>mmHg</w:t>
            </w:r>
            <w:r w:rsidRPr="00CF2593">
              <w:rPr>
                <w:rFonts w:ascii="Book Antiqua" w:hAnsi="Book Antiqua" w:cs="宋体" w:hint="eastAsia"/>
                <w:b/>
                <w:bCs/>
                <w:color w:val="000000" w:themeColor="text1"/>
                <w:lang w:eastAsia="zh-CN"/>
              </w:rPr>
              <w:t>)</w:t>
            </w:r>
          </w:p>
        </w:tc>
      </w:tr>
      <w:tr w:rsidR="00CF2593" w:rsidRPr="00CF2593" w14:paraId="5A8F9596" w14:textId="77777777" w:rsidTr="005D2D62">
        <w:trPr>
          <w:trHeight w:val="370"/>
        </w:trPr>
        <w:tc>
          <w:tcPr>
            <w:tcW w:w="1855" w:type="dxa"/>
            <w:vMerge/>
            <w:tcBorders>
              <w:top w:val="single" w:sz="4" w:space="0" w:color="auto"/>
              <w:left w:val="nil"/>
              <w:bottom w:val="single" w:sz="4" w:space="0" w:color="000000"/>
              <w:right w:val="nil"/>
            </w:tcBorders>
            <w:vAlign w:val="center"/>
          </w:tcPr>
          <w:p w14:paraId="39D390AB" w14:textId="77777777" w:rsidR="00CF2593" w:rsidRPr="00CF2593" w:rsidRDefault="00CF2593" w:rsidP="00CF2593">
            <w:pPr>
              <w:spacing w:line="360" w:lineRule="auto"/>
              <w:rPr>
                <w:rFonts w:ascii="Book Antiqua" w:hAnsi="Book Antiqua" w:cs="宋体"/>
                <w:b/>
                <w:bCs/>
                <w:color w:val="000000" w:themeColor="text1"/>
              </w:rPr>
            </w:pPr>
          </w:p>
        </w:tc>
        <w:tc>
          <w:tcPr>
            <w:tcW w:w="1197" w:type="dxa"/>
            <w:vMerge/>
            <w:tcBorders>
              <w:top w:val="single" w:sz="4" w:space="0" w:color="auto"/>
              <w:left w:val="nil"/>
              <w:bottom w:val="single" w:sz="4" w:space="0" w:color="000000"/>
              <w:right w:val="nil"/>
            </w:tcBorders>
            <w:vAlign w:val="center"/>
          </w:tcPr>
          <w:p w14:paraId="0461D08F" w14:textId="77777777" w:rsidR="00CF2593" w:rsidRPr="00CF2593" w:rsidRDefault="00CF2593" w:rsidP="00CF2593">
            <w:pPr>
              <w:spacing w:line="360" w:lineRule="auto"/>
              <w:rPr>
                <w:rFonts w:ascii="Book Antiqua" w:hAnsi="Book Antiqua" w:cs="宋体"/>
                <w:b/>
                <w:bCs/>
                <w:color w:val="000000" w:themeColor="text1"/>
              </w:rPr>
            </w:pPr>
          </w:p>
        </w:tc>
        <w:tc>
          <w:tcPr>
            <w:tcW w:w="2081" w:type="dxa"/>
            <w:tcBorders>
              <w:top w:val="nil"/>
              <w:left w:val="nil"/>
              <w:bottom w:val="single" w:sz="4" w:space="0" w:color="auto"/>
              <w:right w:val="nil"/>
            </w:tcBorders>
            <w:shd w:val="clear" w:color="auto" w:fill="auto"/>
            <w:noWrap/>
            <w:vAlign w:val="center"/>
          </w:tcPr>
          <w:p w14:paraId="378AA8A9" w14:textId="77777777" w:rsidR="00CF2593" w:rsidRPr="00CF2593" w:rsidRDefault="00CF2593" w:rsidP="00CF2593">
            <w:pPr>
              <w:spacing w:line="360" w:lineRule="auto"/>
              <w:rPr>
                <w:rFonts w:ascii="Book Antiqua" w:hAnsi="Book Antiqua" w:cs="宋体"/>
                <w:b/>
                <w:bCs/>
                <w:color w:val="000000" w:themeColor="text1"/>
              </w:rPr>
            </w:pPr>
            <w:r w:rsidRPr="00CF2593">
              <w:rPr>
                <w:rFonts w:ascii="Book Antiqua" w:hAnsi="Book Antiqua" w:cs="宋体"/>
                <w:b/>
                <w:bCs/>
                <w:color w:val="000000" w:themeColor="text1"/>
              </w:rPr>
              <w:t>Before treatment</w:t>
            </w:r>
          </w:p>
        </w:tc>
        <w:tc>
          <w:tcPr>
            <w:tcW w:w="2829" w:type="dxa"/>
            <w:tcBorders>
              <w:top w:val="nil"/>
              <w:left w:val="nil"/>
              <w:bottom w:val="single" w:sz="4" w:space="0" w:color="auto"/>
              <w:right w:val="nil"/>
            </w:tcBorders>
            <w:shd w:val="clear" w:color="auto" w:fill="auto"/>
            <w:vAlign w:val="center"/>
          </w:tcPr>
          <w:p w14:paraId="5D752366" w14:textId="61156940" w:rsidR="00CF2593" w:rsidRPr="00CF2593" w:rsidRDefault="00CF2593" w:rsidP="00CF2593">
            <w:pPr>
              <w:spacing w:line="360" w:lineRule="auto"/>
              <w:rPr>
                <w:rFonts w:ascii="Book Antiqua" w:hAnsi="Book Antiqua" w:cs="宋体"/>
                <w:b/>
                <w:bCs/>
                <w:color w:val="000000" w:themeColor="text1"/>
              </w:rPr>
            </w:pPr>
            <w:r w:rsidRPr="00CF2593">
              <w:rPr>
                <w:rFonts w:ascii="Book Antiqua" w:hAnsi="Book Antiqua" w:cs="宋体"/>
                <w:b/>
                <w:bCs/>
                <w:color w:val="000000" w:themeColor="text1"/>
              </w:rPr>
              <w:t>7 d after treatment</w:t>
            </w:r>
          </w:p>
        </w:tc>
        <w:tc>
          <w:tcPr>
            <w:tcW w:w="2508" w:type="dxa"/>
            <w:tcBorders>
              <w:top w:val="nil"/>
              <w:left w:val="nil"/>
              <w:bottom w:val="single" w:sz="4" w:space="0" w:color="auto"/>
              <w:right w:val="nil"/>
            </w:tcBorders>
            <w:shd w:val="clear" w:color="auto" w:fill="auto"/>
            <w:noWrap/>
            <w:vAlign w:val="center"/>
          </w:tcPr>
          <w:p w14:paraId="71DBEF3F" w14:textId="77777777" w:rsidR="00CF2593" w:rsidRPr="00CF2593" w:rsidRDefault="00CF2593" w:rsidP="00CF2593">
            <w:pPr>
              <w:spacing w:line="360" w:lineRule="auto"/>
              <w:rPr>
                <w:rFonts w:ascii="Book Antiqua" w:hAnsi="Book Antiqua" w:cs="宋体"/>
                <w:b/>
                <w:bCs/>
                <w:color w:val="000000" w:themeColor="text1"/>
              </w:rPr>
            </w:pPr>
            <w:r w:rsidRPr="00CF2593">
              <w:rPr>
                <w:rFonts w:ascii="Book Antiqua" w:hAnsi="Book Antiqua" w:cs="宋体"/>
                <w:b/>
                <w:bCs/>
                <w:color w:val="000000" w:themeColor="text1"/>
              </w:rPr>
              <w:t>Before treatment</w:t>
            </w:r>
          </w:p>
        </w:tc>
        <w:tc>
          <w:tcPr>
            <w:tcW w:w="2402" w:type="dxa"/>
            <w:tcBorders>
              <w:top w:val="nil"/>
              <w:left w:val="nil"/>
              <w:bottom w:val="single" w:sz="4" w:space="0" w:color="auto"/>
              <w:right w:val="nil"/>
            </w:tcBorders>
            <w:shd w:val="clear" w:color="auto" w:fill="auto"/>
            <w:vAlign w:val="center"/>
          </w:tcPr>
          <w:p w14:paraId="1D763302" w14:textId="17B8E316" w:rsidR="00CF2593" w:rsidRPr="00CF2593" w:rsidRDefault="00CF2593" w:rsidP="00CF2593">
            <w:pPr>
              <w:spacing w:line="360" w:lineRule="auto"/>
              <w:rPr>
                <w:rFonts w:ascii="Book Antiqua" w:hAnsi="Book Antiqua" w:cs="宋体"/>
                <w:b/>
                <w:bCs/>
                <w:color w:val="000000" w:themeColor="text1"/>
              </w:rPr>
            </w:pPr>
            <w:r w:rsidRPr="00CF2593">
              <w:rPr>
                <w:rFonts w:ascii="Book Antiqua" w:hAnsi="Book Antiqua" w:cs="宋体"/>
                <w:b/>
                <w:bCs/>
                <w:color w:val="000000" w:themeColor="text1"/>
              </w:rPr>
              <w:t>7 d after treatment</w:t>
            </w:r>
          </w:p>
        </w:tc>
      </w:tr>
      <w:tr w:rsidR="00CF2593" w:rsidRPr="00CF2593" w14:paraId="4C3101E8" w14:textId="77777777" w:rsidTr="005D2D62">
        <w:trPr>
          <w:trHeight w:val="370"/>
        </w:trPr>
        <w:tc>
          <w:tcPr>
            <w:tcW w:w="1855" w:type="dxa"/>
            <w:tcBorders>
              <w:top w:val="nil"/>
              <w:left w:val="nil"/>
              <w:bottom w:val="nil"/>
              <w:right w:val="nil"/>
            </w:tcBorders>
            <w:shd w:val="clear" w:color="auto" w:fill="auto"/>
            <w:noWrap/>
            <w:vAlign w:val="bottom"/>
          </w:tcPr>
          <w:p w14:paraId="516A8EBB" w14:textId="7777777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Alprostadil group</w:t>
            </w:r>
          </w:p>
        </w:tc>
        <w:tc>
          <w:tcPr>
            <w:tcW w:w="1197" w:type="dxa"/>
            <w:tcBorders>
              <w:top w:val="nil"/>
              <w:left w:val="nil"/>
              <w:bottom w:val="nil"/>
              <w:right w:val="nil"/>
            </w:tcBorders>
            <w:shd w:val="clear" w:color="auto" w:fill="auto"/>
            <w:noWrap/>
            <w:vAlign w:val="center"/>
          </w:tcPr>
          <w:p w14:paraId="7FF283B5" w14:textId="7777777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50</w:t>
            </w:r>
          </w:p>
        </w:tc>
        <w:tc>
          <w:tcPr>
            <w:tcW w:w="2081" w:type="dxa"/>
            <w:tcBorders>
              <w:top w:val="nil"/>
              <w:left w:val="nil"/>
              <w:bottom w:val="nil"/>
              <w:right w:val="nil"/>
            </w:tcBorders>
            <w:shd w:val="clear" w:color="auto" w:fill="auto"/>
            <w:noWrap/>
            <w:vAlign w:val="center"/>
          </w:tcPr>
          <w:p w14:paraId="15B3A68D" w14:textId="4D80E025"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0.74</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0.06</w:t>
            </w:r>
          </w:p>
        </w:tc>
        <w:tc>
          <w:tcPr>
            <w:tcW w:w="2829" w:type="dxa"/>
            <w:tcBorders>
              <w:top w:val="nil"/>
              <w:left w:val="nil"/>
              <w:bottom w:val="nil"/>
              <w:right w:val="nil"/>
            </w:tcBorders>
            <w:shd w:val="clear" w:color="auto" w:fill="auto"/>
            <w:noWrap/>
            <w:vAlign w:val="center"/>
          </w:tcPr>
          <w:p w14:paraId="28092300" w14:textId="2D2DD714"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0.65</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0.05</w:t>
            </w:r>
            <w:r w:rsidRPr="00CF2593">
              <w:rPr>
                <w:rFonts w:ascii="Book Antiqua" w:hAnsi="Book Antiqua" w:cs="宋体"/>
                <w:color w:val="000000" w:themeColor="text1"/>
                <w:vertAlign w:val="superscript"/>
              </w:rPr>
              <w:t>ab</w:t>
            </w:r>
          </w:p>
        </w:tc>
        <w:tc>
          <w:tcPr>
            <w:tcW w:w="2508" w:type="dxa"/>
            <w:tcBorders>
              <w:top w:val="nil"/>
              <w:left w:val="nil"/>
              <w:bottom w:val="nil"/>
              <w:right w:val="nil"/>
            </w:tcBorders>
            <w:shd w:val="clear" w:color="auto" w:fill="auto"/>
            <w:noWrap/>
            <w:vAlign w:val="center"/>
          </w:tcPr>
          <w:p w14:paraId="01907E30" w14:textId="7F6633A8"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51.32</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10.32</w:t>
            </w:r>
          </w:p>
        </w:tc>
        <w:tc>
          <w:tcPr>
            <w:tcW w:w="2402" w:type="dxa"/>
            <w:tcBorders>
              <w:top w:val="nil"/>
              <w:left w:val="nil"/>
              <w:bottom w:val="nil"/>
              <w:right w:val="nil"/>
            </w:tcBorders>
            <w:shd w:val="clear" w:color="auto" w:fill="auto"/>
            <w:noWrap/>
            <w:vAlign w:val="center"/>
          </w:tcPr>
          <w:p w14:paraId="1F4599FB" w14:textId="51C0E328"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65.06</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9.04</w:t>
            </w:r>
            <w:r>
              <w:rPr>
                <w:rFonts w:ascii="Book Antiqua" w:hAnsi="Book Antiqua"/>
                <w:color w:val="000000" w:themeColor="text1"/>
                <w:vertAlign w:val="superscript"/>
              </w:rPr>
              <w:t>ab</w:t>
            </w:r>
          </w:p>
        </w:tc>
      </w:tr>
      <w:tr w:rsidR="00CF2593" w:rsidRPr="00CF2593" w14:paraId="118C2C72" w14:textId="77777777" w:rsidTr="005D2D62">
        <w:trPr>
          <w:trHeight w:val="370"/>
        </w:trPr>
        <w:tc>
          <w:tcPr>
            <w:tcW w:w="1855" w:type="dxa"/>
            <w:tcBorders>
              <w:top w:val="nil"/>
              <w:left w:val="nil"/>
              <w:bottom w:val="nil"/>
              <w:right w:val="nil"/>
            </w:tcBorders>
            <w:shd w:val="clear" w:color="auto" w:fill="auto"/>
            <w:noWrap/>
            <w:vAlign w:val="bottom"/>
          </w:tcPr>
          <w:p w14:paraId="0F2310D1" w14:textId="7777777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Control group</w:t>
            </w:r>
          </w:p>
        </w:tc>
        <w:tc>
          <w:tcPr>
            <w:tcW w:w="1197" w:type="dxa"/>
            <w:tcBorders>
              <w:top w:val="nil"/>
              <w:left w:val="nil"/>
              <w:bottom w:val="nil"/>
              <w:right w:val="nil"/>
            </w:tcBorders>
            <w:shd w:val="clear" w:color="auto" w:fill="auto"/>
            <w:noWrap/>
            <w:vAlign w:val="center"/>
          </w:tcPr>
          <w:p w14:paraId="4F48D088" w14:textId="7777777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50</w:t>
            </w:r>
          </w:p>
        </w:tc>
        <w:tc>
          <w:tcPr>
            <w:tcW w:w="2081" w:type="dxa"/>
            <w:tcBorders>
              <w:top w:val="nil"/>
              <w:left w:val="nil"/>
              <w:bottom w:val="nil"/>
              <w:right w:val="nil"/>
            </w:tcBorders>
            <w:shd w:val="clear" w:color="auto" w:fill="auto"/>
            <w:noWrap/>
            <w:vAlign w:val="center"/>
          </w:tcPr>
          <w:p w14:paraId="3774CA7F" w14:textId="31380AC1"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0.73</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0.07</w:t>
            </w:r>
          </w:p>
        </w:tc>
        <w:tc>
          <w:tcPr>
            <w:tcW w:w="2829" w:type="dxa"/>
            <w:tcBorders>
              <w:top w:val="nil"/>
              <w:left w:val="nil"/>
              <w:bottom w:val="nil"/>
              <w:right w:val="nil"/>
            </w:tcBorders>
            <w:shd w:val="clear" w:color="auto" w:fill="auto"/>
            <w:noWrap/>
            <w:vAlign w:val="center"/>
          </w:tcPr>
          <w:p w14:paraId="168942DB" w14:textId="29FCDCE1"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0.68</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0.06</w:t>
            </w:r>
            <w:r>
              <w:rPr>
                <w:rFonts w:ascii="Book Antiqua" w:hAnsi="Book Antiqua"/>
                <w:color w:val="000000" w:themeColor="text1"/>
                <w:vertAlign w:val="superscript"/>
              </w:rPr>
              <w:t>a</w:t>
            </w:r>
          </w:p>
        </w:tc>
        <w:tc>
          <w:tcPr>
            <w:tcW w:w="2508" w:type="dxa"/>
            <w:tcBorders>
              <w:top w:val="nil"/>
              <w:left w:val="nil"/>
              <w:bottom w:val="nil"/>
              <w:right w:val="nil"/>
            </w:tcBorders>
            <w:shd w:val="clear" w:color="auto" w:fill="auto"/>
            <w:noWrap/>
            <w:vAlign w:val="center"/>
          </w:tcPr>
          <w:p w14:paraId="2AD6816F" w14:textId="2C1004E4"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52.40</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9.64</w:t>
            </w:r>
          </w:p>
        </w:tc>
        <w:tc>
          <w:tcPr>
            <w:tcW w:w="2402" w:type="dxa"/>
            <w:tcBorders>
              <w:top w:val="nil"/>
              <w:left w:val="nil"/>
              <w:bottom w:val="nil"/>
              <w:right w:val="nil"/>
            </w:tcBorders>
            <w:shd w:val="clear" w:color="auto" w:fill="auto"/>
            <w:noWrap/>
            <w:vAlign w:val="center"/>
          </w:tcPr>
          <w:p w14:paraId="023049CF" w14:textId="6189679A"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59.25</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8.75</w:t>
            </w:r>
            <w:r>
              <w:rPr>
                <w:rFonts w:ascii="Book Antiqua" w:hAnsi="Book Antiqua"/>
                <w:color w:val="000000" w:themeColor="text1"/>
                <w:vertAlign w:val="superscript"/>
              </w:rPr>
              <w:t>a</w:t>
            </w:r>
          </w:p>
        </w:tc>
      </w:tr>
      <w:tr w:rsidR="00CF2593" w:rsidRPr="00CF2593" w14:paraId="02D2CFC5" w14:textId="77777777" w:rsidTr="005D2D62">
        <w:trPr>
          <w:trHeight w:val="370"/>
        </w:trPr>
        <w:tc>
          <w:tcPr>
            <w:tcW w:w="1855" w:type="dxa"/>
            <w:tcBorders>
              <w:top w:val="nil"/>
              <w:left w:val="nil"/>
              <w:bottom w:val="nil"/>
              <w:right w:val="nil"/>
            </w:tcBorders>
            <w:shd w:val="clear" w:color="auto" w:fill="auto"/>
            <w:noWrap/>
            <w:vAlign w:val="center"/>
          </w:tcPr>
          <w:p w14:paraId="4991C544" w14:textId="7777777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i/>
                <w:iCs/>
                <w:color w:val="000000" w:themeColor="text1"/>
              </w:rPr>
              <w:t xml:space="preserve">T </w:t>
            </w:r>
            <w:r w:rsidRPr="00CF2593">
              <w:rPr>
                <w:rFonts w:ascii="Book Antiqua" w:hAnsi="Book Antiqua" w:cs="宋体"/>
                <w:color w:val="000000" w:themeColor="text1"/>
              </w:rPr>
              <w:t>value</w:t>
            </w:r>
          </w:p>
        </w:tc>
        <w:tc>
          <w:tcPr>
            <w:tcW w:w="1197" w:type="dxa"/>
            <w:tcBorders>
              <w:top w:val="nil"/>
              <w:left w:val="nil"/>
              <w:bottom w:val="nil"/>
              <w:right w:val="nil"/>
            </w:tcBorders>
            <w:shd w:val="clear" w:color="auto" w:fill="auto"/>
            <w:noWrap/>
            <w:vAlign w:val="center"/>
          </w:tcPr>
          <w:p w14:paraId="7849A6DA" w14:textId="77777777" w:rsidR="00CF2593" w:rsidRPr="00CF2593" w:rsidRDefault="00CF2593" w:rsidP="00CF2593">
            <w:pPr>
              <w:spacing w:line="360" w:lineRule="auto"/>
              <w:rPr>
                <w:rFonts w:ascii="Book Antiqua" w:hAnsi="Book Antiqua" w:cs="宋体"/>
                <w:color w:val="000000" w:themeColor="text1"/>
              </w:rPr>
            </w:pPr>
          </w:p>
        </w:tc>
        <w:tc>
          <w:tcPr>
            <w:tcW w:w="2081" w:type="dxa"/>
            <w:tcBorders>
              <w:top w:val="nil"/>
              <w:left w:val="nil"/>
              <w:bottom w:val="nil"/>
              <w:right w:val="nil"/>
            </w:tcBorders>
            <w:shd w:val="clear" w:color="auto" w:fill="auto"/>
            <w:noWrap/>
            <w:vAlign w:val="center"/>
          </w:tcPr>
          <w:p w14:paraId="3C9301A4" w14:textId="6F5869B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0.767</w:t>
            </w:r>
          </w:p>
        </w:tc>
        <w:tc>
          <w:tcPr>
            <w:tcW w:w="2829" w:type="dxa"/>
            <w:tcBorders>
              <w:top w:val="nil"/>
              <w:left w:val="nil"/>
              <w:bottom w:val="nil"/>
              <w:right w:val="nil"/>
            </w:tcBorders>
            <w:shd w:val="clear" w:color="auto" w:fill="auto"/>
            <w:vAlign w:val="center"/>
          </w:tcPr>
          <w:p w14:paraId="6EB2C193" w14:textId="2DDC8B7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-2.716</w:t>
            </w:r>
          </w:p>
        </w:tc>
        <w:tc>
          <w:tcPr>
            <w:tcW w:w="2508" w:type="dxa"/>
            <w:tcBorders>
              <w:top w:val="nil"/>
              <w:left w:val="nil"/>
              <w:bottom w:val="nil"/>
              <w:right w:val="nil"/>
            </w:tcBorders>
            <w:shd w:val="clear" w:color="auto" w:fill="auto"/>
            <w:vAlign w:val="center"/>
          </w:tcPr>
          <w:p w14:paraId="5AB90BCD" w14:textId="4A0EE2E4"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-0.541</w:t>
            </w:r>
          </w:p>
        </w:tc>
        <w:tc>
          <w:tcPr>
            <w:tcW w:w="2402" w:type="dxa"/>
            <w:tcBorders>
              <w:top w:val="nil"/>
              <w:left w:val="nil"/>
              <w:bottom w:val="nil"/>
              <w:right w:val="nil"/>
            </w:tcBorders>
            <w:shd w:val="clear" w:color="auto" w:fill="auto"/>
            <w:vAlign w:val="center"/>
          </w:tcPr>
          <w:p w14:paraId="0806AACB" w14:textId="382333CC"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3.265</w:t>
            </w:r>
          </w:p>
        </w:tc>
      </w:tr>
      <w:tr w:rsidR="00CF2593" w:rsidRPr="00CF2593" w14:paraId="6B08CC6E" w14:textId="77777777" w:rsidTr="005D2D62">
        <w:trPr>
          <w:trHeight w:val="370"/>
        </w:trPr>
        <w:tc>
          <w:tcPr>
            <w:tcW w:w="1855" w:type="dxa"/>
            <w:tcBorders>
              <w:top w:val="nil"/>
              <w:left w:val="nil"/>
              <w:bottom w:val="single" w:sz="4" w:space="0" w:color="auto"/>
              <w:right w:val="nil"/>
            </w:tcBorders>
            <w:shd w:val="clear" w:color="auto" w:fill="auto"/>
            <w:noWrap/>
            <w:vAlign w:val="center"/>
          </w:tcPr>
          <w:p w14:paraId="6C795782" w14:textId="7777777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i/>
                <w:iCs/>
                <w:color w:val="000000" w:themeColor="text1"/>
              </w:rPr>
              <w:t>P</w:t>
            </w:r>
            <w:r w:rsidRPr="00CF2593">
              <w:rPr>
                <w:rFonts w:ascii="Book Antiqua" w:hAnsi="Book Antiqua" w:cs="宋体"/>
                <w:color w:val="000000" w:themeColor="text1"/>
              </w:rPr>
              <w:t xml:space="preserve"> value</w:t>
            </w:r>
          </w:p>
        </w:tc>
        <w:tc>
          <w:tcPr>
            <w:tcW w:w="1197" w:type="dxa"/>
            <w:tcBorders>
              <w:top w:val="nil"/>
              <w:left w:val="nil"/>
              <w:bottom w:val="single" w:sz="4" w:space="0" w:color="auto"/>
              <w:right w:val="nil"/>
            </w:tcBorders>
            <w:shd w:val="clear" w:color="auto" w:fill="auto"/>
            <w:noWrap/>
            <w:vAlign w:val="center"/>
          </w:tcPr>
          <w:p w14:paraId="061F171C" w14:textId="2444A0EE" w:rsidR="00CF2593" w:rsidRPr="00CF2593" w:rsidRDefault="00CF2593" w:rsidP="00CF2593">
            <w:pPr>
              <w:spacing w:line="360" w:lineRule="auto"/>
              <w:rPr>
                <w:rFonts w:ascii="Book Antiqua" w:hAnsi="Book Antiqua" w:cs="宋体"/>
                <w:color w:val="000000" w:themeColor="text1"/>
              </w:rPr>
            </w:pPr>
          </w:p>
        </w:tc>
        <w:tc>
          <w:tcPr>
            <w:tcW w:w="2081" w:type="dxa"/>
            <w:tcBorders>
              <w:top w:val="nil"/>
              <w:left w:val="nil"/>
              <w:bottom w:val="single" w:sz="4" w:space="0" w:color="auto"/>
              <w:right w:val="nil"/>
            </w:tcBorders>
            <w:shd w:val="clear" w:color="auto" w:fill="auto"/>
            <w:noWrap/>
            <w:vAlign w:val="center"/>
          </w:tcPr>
          <w:p w14:paraId="71C6418B" w14:textId="1664635D"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0.445</w:t>
            </w:r>
          </w:p>
        </w:tc>
        <w:tc>
          <w:tcPr>
            <w:tcW w:w="2829" w:type="dxa"/>
            <w:tcBorders>
              <w:top w:val="nil"/>
              <w:left w:val="nil"/>
              <w:bottom w:val="single" w:sz="4" w:space="0" w:color="auto"/>
              <w:right w:val="nil"/>
            </w:tcBorders>
            <w:shd w:val="clear" w:color="auto" w:fill="auto"/>
            <w:vAlign w:val="center"/>
          </w:tcPr>
          <w:p w14:paraId="5DCD706C" w14:textId="4BD3C61F"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0.008</w:t>
            </w:r>
          </w:p>
        </w:tc>
        <w:tc>
          <w:tcPr>
            <w:tcW w:w="2508" w:type="dxa"/>
            <w:tcBorders>
              <w:top w:val="nil"/>
              <w:left w:val="nil"/>
              <w:bottom w:val="single" w:sz="4" w:space="0" w:color="auto"/>
              <w:right w:val="nil"/>
            </w:tcBorders>
            <w:shd w:val="clear" w:color="auto" w:fill="auto"/>
            <w:vAlign w:val="center"/>
          </w:tcPr>
          <w:p w14:paraId="2D5ED40D" w14:textId="0931854E"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0.590</w:t>
            </w:r>
          </w:p>
        </w:tc>
        <w:tc>
          <w:tcPr>
            <w:tcW w:w="2402" w:type="dxa"/>
            <w:tcBorders>
              <w:top w:val="nil"/>
              <w:left w:val="nil"/>
              <w:bottom w:val="single" w:sz="4" w:space="0" w:color="auto"/>
              <w:right w:val="nil"/>
            </w:tcBorders>
            <w:shd w:val="clear" w:color="auto" w:fill="auto"/>
            <w:vAlign w:val="center"/>
          </w:tcPr>
          <w:p w14:paraId="29F9B105" w14:textId="3986F353"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0.002</w:t>
            </w:r>
          </w:p>
        </w:tc>
      </w:tr>
    </w:tbl>
    <w:p w14:paraId="330CF2C0" w14:textId="0A8E582F" w:rsidR="00CF2593" w:rsidRDefault="00CF2593" w:rsidP="00327D97">
      <w:pPr>
        <w:spacing w:line="360" w:lineRule="auto"/>
        <w:jc w:val="both"/>
        <w:rPr>
          <w:rFonts w:ascii="Book Antiqua" w:eastAsia="Book Antiqua" w:hAnsi="Book Antiqua" w:cs="Book Antiqua"/>
          <w:color w:val="000000"/>
        </w:rPr>
      </w:pPr>
      <w:r w:rsidRPr="00CF2593">
        <w:rPr>
          <w:rFonts w:ascii="Book Antiqua" w:eastAsia="Book Antiqua" w:hAnsi="Book Antiqua" w:cs="Book Antiqua"/>
          <w:color w:val="000000"/>
        </w:rPr>
        <w:t xml:space="preserve">Compared with this group before treatment </w:t>
      </w:r>
      <w:r w:rsidRPr="00CF2593">
        <w:rPr>
          <w:rFonts w:ascii="Book Antiqua" w:eastAsia="Book Antiqua" w:hAnsi="Book Antiqua" w:cs="Book Antiqua"/>
          <w:color w:val="000000"/>
          <w:vertAlign w:val="superscript"/>
        </w:rPr>
        <w:t>a</w:t>
      </w:r>
      <w:r w:rsidRPr="00CF2593">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CF2593">
        <w:rPr>
          <w:rFonts w:ascii="Book Antiqua" w:eastAsia="Book Antiqua" w:hAnsi="Book Antiqua" w:cs="Book Antiqua"/>
          <w:color w:val="000000"/>
        </w:rPr>
        <w:t>&lt;</w:t>
      </w:r>
      <w:r>
        <w:rPr>
          <w:rFonts w:ascii="Book Antiqua" w:eastAsia="Book Antiqua" w:hAnsi="Book Antiqua" w:cs="Book Antiqua"/>
          <w:color w:val="000000"/>
        </w:rPr>
        <w:t xml:space="preserve"> </w:t>
      </w:r>
      <w:r w:rsidRPr="00CF2593">
        <w:rPr>
          <w:rFonts w:ascii="Book Antiqua" w:eastAsia="Book Antiqua" w:hAnsi="Book Antiqua" w:cs="Book Antiqua"/>
          <w:color w:val="000000"/>
        </w:rPr>
        <w:t xml:space="preserve">0.05, compared with the control group </w:t>
      </w:r>
      <w:r w:rsidRPr="00CF2593">
        <w:rPr>
          <w:rFonts w:ascii="Book Antiqua" w:eastAsia="Book Antiqua" w:hAnsi="Book Antiqua" w:cs="Book Antiqua"/>
          <w:color w:val="000000"/>
          <w:vertAlign w:val="superscript"/>
        </w:rPr>
        <w:t>b</w:t>
      </w:r>
      <w:r w:rsidRPr="00CF2593">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CF2593">
        <w:rPr>
          <w:rFonts w:ascii="Book Antiqua" w:eastAsia="Book Antiqua" w:hAnsi="Book Antiqua" w:cs="Book Antiqua"/>
          <w:color w:val="000000"/>
        </w:rPr>
        <w:t>&lt;</w:t>
      </w:r>
      <w:r>
        <w:rPr>
          <w:rFonts w:ascii="Book Antiqua" w:eastAsia="Book Antiqua" w:hAnsi="Book Antiqua" w:cs="Book Antiqua"/>
          <w:color w:val="000000"/>
        </w:rPr>
        <w:t xml:space="preserve"> </w:t>
      </w:r>
      <w:r w:rsidRPr="00CF2593">
        <w:rPr>
          <w:rFonts w:ascii="Book Antiqua" w:eastAsia="Book Antiqua" w:hAnsi="Book Antiqua" w:cs="Book Antiqua"/>
          <w:color w:val="000000"/>
        </w:rPr>
        <w:t>0.05</w:t>
      </w:r>
      <w:r>
        <w:rPr>
          <w:rFonts w:ascii="Book Antiqua" w:eastAsia="Book Antiqua" w:hAnsi="Book Antiqua" w:cs="Book Antiqua"/>
          <w:color w:val="000000"/>
        </w:rPr>
        <w:t>.</w:t>
      </w:r>
    </w:p>
    <w:p w14:paraId="67823DEB" w14:textId="54CF3EC5" w:rsidR="00CF2593" w:rsidRPr="00E42B46" w:rsidRDefault="00CF2593" w:rsidP="00327D9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E42B46" w:rsidRPr="00E42B46">
        <w:rPr>
          <w:rFonts w:ascii="Book Antiqua" w:eastAsia="Book Antiqua" w:hAnsi="Book Antiqua" w:cs="Book Antiqua"/>
          <w:b/>
          <w:bCs/>
          <w:color w:val="000000"/>
        </w:rPr>
        <w:t xml:space="preserve">Table 4 Comparison of clinical effect between two groups, </w:t>
      </w:r>
      <w:r w:rsidR="00E42B46" w:rsidRPr="00E42B46">
        <w:rPr>
          <w:rFonts w:ascii="Book Antiqua" w:eastAsia="Book Antiqua" w:hAnsi="Book Antiqua" w:cs="Book Antiqua"/>
          <w:b/>
          <w:bCs/>
          <w:i/>
          <w:iCs/>
          <w:color w:val="000000"/>
        </w:rPr>
        <w:t>n</w:t>
      </w:r>
      <w:r w:rsidR="00E42B46" w:rsidRPr="00E42B46">
        <w:rPr>
          <w:rFonts w:ascii="Book Antiqua" w:eastAsia="Book Antiqua" w:hAnsi="Book Antiqua" w:cs="Book Antiqua"/>
          <w:b/>
          <w:bCs/>
          <w:color w:val="000000"/>
        </w:rPr>
        <w:t xml:space="preserve"> (%)</w:t>
      </w:r>
    </w:p>
    <w:tbl>
      <w:tblPr>
        <w:tblW w:w="11620" w:type="dxa"/>
        <w:tblLook w:val="04A0" w:firstRow="1" w:lastRow="0" w:firstColumn="1" w:lastColumn="0" w:noHBand="0" w:noVBand="1"/>
      </w:tblPr>
      <w:tblGrid>
        <w:gridCol w:w="3450"/>
        <w:gridCol w:w="1154"/>
        <w:gridCol w:w="2381"/>
        <w:gridCol w:w="2321"/>
        <w:gridCol w:w="2314"/>
      </w:tblGrid>
      <w:tr w:rsidR="00E42B46" w:rsidRPr="00910659" w14:paraId="4615F530" w14:textId="77777777" w:rsidTr="00934ECA">
        <w:trPr>
          <w:trHeight w:val="359"/>
        </w:trPr>
        <w:tc>
          <w:tcPr>
            <w:tcW w:w="3450" w:type="dxa"/>
            <w:tcBorders>
              <w:top w:val="single" w:sz="4" w:space="0" w:color="auto"/>
              <w:left w:val="nil"/>
              <w:bottom w:val="single" w:sz="4" w:space="0" w:color="auto"/>
              <w:right w:val="nil"/>
            </w:tcBorders>
            <w:shd w:val="clear" w:color="auto" w:fill="auto"/>
            <w:noWrap/>
            <w:vAlign w:val="center"/>
          </w:tcPr>
          <w:p w14:paraId="52796B15" w14:textId="77777777" w:rsidR="00E42B46" w:rsidRPr="00E42B46" w:rsidRDefault="00E42B46" w:rsidP="00E42B46">
            <w:pPr>
              <w:spacing w:line="360" w:lineRule="auto"/>
              <w:rPr>
                <w:rFonts w:ascii="Book Antiqua" w:hAnsi="Book Antiqua" w:cs="宋体"/>
                <w:b/>
                <w:bCs/>
                <w:color w:val="000000" w:themeColor="text1"/>
              </w:rPr>
            </w:pPr>
            <w:r w:rsidRPr="00E42B46">
              <w:rPr>
                <w:rFonts w:ascii="Book Antiqua" w:hAnsi="Book Antiqua" w:cs="宋体"/>
                <w:b/>
                <w:bCs/>
                <w:color w:val="000000" w:themeColor="text1"/>
              </w:rPr>
              <w:t>Group</w:t>
            </w:r>
          </w:p>
        </w:tc>
        <w:tc>
          <w:tcPr>
            <w:tcW w:w="1154" w:type="dxa"/>
            <w:tcBorders>
              <w:top w:val="single" w:sz="4" w:space="0" w:color="auto"/>
              <w:left w:val="nil"/>
              <w:bottom w:val="single" w:sz="4" w:space="0" w:color="auto"/>
              <w:right w:val="nil"/>
            </w:tcBorders>
            <w:shd w:val="clear" w:color="auto" w:fill="auto"/>
            <w:noWrap/>
            <w:vAlign w:val="center"/>
          </w:tcPr>
          <w:p w14:paraId="170DD435" w14:textId="77777777" w:rsidR="00E42B46" w:rsidRPr="00E42B46" w:rsidRDefault="00E42B46" w:rsidP="00E42B46">
            <w:pPr>
              <w:spacing w:line="360" w:lineRule="auto"/>
              <w:rPr>
                <w:rFonts w:ascii="Book Antiqua" w:hAnsi="Book Antiqua" w:cs="宋体"/>
                <w:b/>
                <w:bCs/>
                <w:i/>
                <w:iCs/>
                <w:color w:val="000000" w:themeColor="text1"/>
              </w:rPr>
            </w:pPr>
            <w:r w:rsidRPr="00E42B46">
              <w:rPr>
                <w:rFonts w:ascii="Book Antiqua" w:hAnsi="Book Antiqua" w:cs="宋体"/>
                <w:b/>
                <w:bCs/>
                <w:i/>
                <w:iCs/>
                <w:color w:val="000000" w:themeColor="text1"/>
              </w:rPr>
              <w:t>n</w:t>
            </w:r>
          </w:p>
        </w:tc>
        <w:tc>
          <w:tcPr>
            <w:tcW w:w="2381" w:type="dxa"/>
            <w:tcBorders>
              <w:top w:val="single" w:sz="4" w:space="0" w:color="auto"/>
              <w:left w:val="nil"/>
              <w:bottom w:val="single" w:sz="4" w:space="0" w:color="auto"/>
              <w:right w:val="nil"/>
            </w:tcBorders>
            <w:shd w:val="clear" w:color="auto" w:fill="auto"/>
            <w:noWrap/>
            <w:vAlign w:val="center"/>
          </w:tcPr>
          <w:p w14:paraId="0892A4FD" w14:textId="77777777" w:rsidR="00E42B46" w:rsidRPr="00E42B46" w:rsidRDefault="00E42B46" w:rsidP="00E42B46">
            <w:pPr>
              <w:spacing w:line="360" w:lineRule="auto"/>
              <w:rPr>
                <w:rFonts w:ascii="Book Antiqua" w:hAnsi="Book Antiqua" w:cs="宋体"/>
                <w:b/>
                <w:bCs/>
                <w:color w:val="000000" w:themeColor="text1"/>
              </w:rPr>
            </w:pPr>
            <w:r w:rsidRPr="00E42B46">
              <w:rPr>
                <w:rFonts w:ascii="Book Antiqua" w:hAnsi="Book Antiqua" w:cs="宋体"/>
                <w:b/>
                <w:bCs/>
                <w:color w:val="000000" w:themeColor="text1"/>
              </w:rPr>
              <w:t>Cure</w:t>
            </w:r>
          </w:p>
        </w:tc>
        <w:tc>
          <w:tcPr>
            <w:tcW w:w="2321" w:type="dxa"/>
            <w:tcBorders>
              <w:top w:val="single" w:sz="4" w:space="0" w:color="auto"/>
              <w:left w:val="nil"/>
              <w:bottom w:val="single" w:sz="4" w:space="0" w:color="auto"/>
              <w:right w:val="nil"/>
            </w:tcBorders>
            <w:shd w:val="clear" w:color="auto" w:fill="auto"/>
            <w:vAlign w:val="center"/>
          </w:tcPr>
          <w:p w14:paraId="7CD02611" w14:textId="77777777" w:rsidR="00E42B46" w:rsidRPr="00E42B46" w:rsidRDefault="00E42B46" w:rsidP="00E42B46">
            <w:pPr>
              <w:spacing w:line="360" w:lineRule="auto"/>
              <w:rPr>
                <w:rFonts w:ascii="Book Antiqua" w:hAnsi="Book Antiqua" w:cs="宋体"/>
                <w:b/>
                <w:bCs/>
                <w:color w:val="000000" w:themeColor="text1"/>
              </w:rPr>
            </w:pPr>
            <w:r w:rsidRPr="00E42B46">
              <w:rPr>
                <w:rFonts w:ascii="Book Antiqua" w:hAnsi="Book Antiqua" w:cs="宋体"/>
                <w:b/>
                <w:bCs/>
                <w:color w:val="000000" w:themeColor="text1"/>
              </w:rPr>
              <w:t>Improve</w:t>
            </w:r>
          </w:p>
        </w:tc>
        <w:tc>
          <w:tcPr>
            <w:tcW w:w="2313" w:type="dxa"/>
            <w:tcBorders>
              <w:top w:val="single" w:sz="4" w:space="0" w:color="auto"/>
              <w:left w:val="nil"/>
              <w:bottom w:val="single" w:sz="4" w:space="0" w:color="auto"/>
              <w:right w:val="nil"/>
            </w:tcBorders>
            <w:shd w:val="clear" w:color="auto" w:fill="auto"/>
            <w:vAlign w:val="center"/>
          </w:tcPr>
          <w:p w14:paraId="5851682A" w14:textId="1B5CD593" w:rsidR="00E42B46" w:rsidRPr="00E42B46" w:rsidRDefault="00E42B46" w:rsidP="00E42B46">
            <w:pPr>
              <w:spacing w:line="360" w:lineRule="auto"/>
              <w:rPr>
                <w:rFonts w:ascii="Book Antiqua" w:hAnsi="Book Antiqua" w:cs="宋体"/>
                <w:b/>
                <w:bCs/>
                <w:color w:val="000000" w:themeColor="text1"/>
              </w:rPr>
            </w:pPr>
            <w:r w:rsidRPr="00E42B46">
              <w:rPr>
                <w:rFonts w:ascii="Book Antiqua" w:hAnsi="Book Antiqua" w:cs="宋体"/>
                <w:b/>
                <w:bCs/>
                <w:color w:val="000000" w:themeColor="text1"/>
              </w:rPr>
              <w:t>Ineffective</w:t>
            </w:r>
          </w:p>
        </w:tc>
      </w:tr>
      <w:tr w:rsidR="00E42B46" w:rsidRPr="00910659" w14:paraId="5B599084" w14:textId="77777777" w:rsidTr="00934ECA">
        <w:trPr>
          <w:trHeight w:val="359"/>
        </w:trPr>
        <w:tc>
          <w:tcPr>
            <w:tcW w:w="3450" w:type="dxa"/>
            <w:tcBorders>
              <w:top w:val="nil"/>
              <w:left w:val="nil"/>
              <w:bottom w:val="nil"/>
              <w:right w:val="nil"/>
            </w:tcBorders>
            <w:shd w:val="clear" w:color="auto" w:fill="auto"/>
            <w:noWrap/>
            <w:vAlign w:val="center"/>
          </w:tcPr>
          <w:p w14:paraId="536C1BC9" w14:textId="77777777"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Alprostadil group</w:t>
            </w:r>
          </w:p>
        </w:tc>
        <w:tc>
          <w:tcPr>
            <w:tcW w:w="1154" w:type="dxa"/>
            <w:tcBorders>
              <w:top w:val="nil"/>
              <w:left w:val="nil"/>
              <w:bottom w:val="nil"/>
              <w:right w:val="nil"/>
            </w:tcBorders>
            <w:shd w:val="clear" w:color="auto" w:fill="auto"/>
            <w:noWrap/>
            <w:vAlign w:val="center"/>
          </w:tcPr>
          <w:p w14:paraId="7572D6B1" w14:textId="77777777"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50</w:t>
            </w:r>
          </w:p>
        </w:tc>
        <w:tc>
          <w:tcPr>
            <w:tcW w:w="2381" w:type="dxa"/>
            <w:tcBorders>
              <w:top w:val="nil"/>
              <w:left w:val="nil"/>
              <w:bottom w:val="nil"/>
              <w:right w:val="nil"/>
            </w:tcBorders>
            <w:shd w:val="clear" w:color="auto" w:fill="auto"/>
            <w:noWrap/>
            <w:vAlign w:val="center"/>
          </w:tcPr>
          <w:p w14:paraId="51A33AFD" w14:textId="3E515262"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32</w:t>
            </w:r>
            <w:r>
              <w:rPr>
                <w:rFonts w:ascii="Book Antiqua" w:hAnsi="Book Antiqua" w:cs="宋体"/>
                <w:color w:val="000000" w:themeColor="text1"/>
              </w:rPr>
              <w:t xml:space="preserve"> </w:t>
            </w:r>
            <w:r w:rsidRPr="00910659">
              <w:rPr>
                <w:rFonts w:ascii="Book Antiqua" w:hAnsi="Book Antiqua" w:cs="宋体"/>
                <w:color w:val="000000" w:themeColor="text1"/>
              </w:rPr>
              <w:t>(64.00)</w:t>
            </w:r>
          </w:p>
        </w:tc>
        <w:tc>
          <w:tcPr>
            <w:tcW w:w="2321" w:type="dxa"/>
            <w:tcBorders>
              <w:top w:val="nil"/>
              <w:left w:val="nil"/>
              <w:bottom w:val="nil"/>
              <w:right w:val="nil"/>
            </w:tcBorders>
            <w:shd w:val="clear" w:color="auto" w:fill="auto"/>
            <w:vAlign w:val="center"/>
          </w:tcPr>
          <w:p w14:paraId="7E1ACAF5" w14:textId="31E03051"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14</w:t>
            </w:r>
            <w:r>
              <w:rPr>
                <w:rFonts w:ascii="Book Antiqua" w:hAnsi="Book Antiqua" w:cs="宋体"/>
                <w:color w:val="000000" w:themeColor="text1"/>
              </w:rPr>
              <w:t xml:space="preserve"> </w:t>
            </w:r>
            <w:r w:rsidRPr="00910659">
              <w:rPr>
                <w:rFonts w:ascii="Book Antiqua" w:hAnsi="Book Antiqua" w:cs="宋体"/>
                <w:color w:val="000000" w:themeColor="text1"/>
              </w:rPr>
              <w:t>(28.00)</w:t>
            </w:r>
          </w:p>
        </w:tc>
        <w:tc>
          <w:tcPr>
            <w:tcW w:w="2313" w:type="dxa"/>
            <w:tcBorders>
              <w:top w:val="nil"/>
              <w:left w:val="nil"/>
              <w:bottom w:val="nil"/>
              <w:right w:val="nil"/>
            </w:tcBorders>
            <w:shd w:val="clear" w:color="auto" w:fill="auto"/>
            <w:vAlign w:val="center"/>
          </w:tcPr>
          <w:p w14:paraId="64E90B0B" w14:textId="2290D983"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4</w:t>
            </w:r>
            <w:r>
              <w:rPr>
                <w:rFonts w:ascii="Book Antiqua" w:hAnsi="Book Antiqua" w:cs="宋体"/>
                <w:color w:val="000000" w:themeColor="text1"/>
              </w:rPr>
              <w:t xml:space="preserve"> </w:t>
            </w:r>
            <w:r w:rsidRPr="00910659">
              <w:rPr>
                <w:rFonts w:ascii="Book Antiqua" w:hAnsi="Book Antiqua" w:cs="宋体"/>
                <w:color w:val="000000" w:themeColor="text1"/>
              </w:rPr>
              <w:t>(8.00)</w:t>
            </w:r>
          </w:p>
        </w:tc>
      </w:tr>
      <w:tr w:rsidR="00E42B46" w:rsidRPr="00910659" w14:paraId="32ED6F99" w14:textId="77777777" w:rsidTr="00934ECA">
        <w:trPr>
          <w:trHeight w:val="359"/>
        </w:trPr>
        <w:tc>
          <w:tcPr>
            <w:tcW w:w="3450" w:type="dxa"/>
            <w:tcBorders>
              <w:top w:val="nil"/>
              <w:left w:val="nil"/>
              <w:bottom w:val="nil"/>
              <w:right w:val="nil"/>
            </w:tcBorders>
            <w:shd w:val="clear" w:color="auto" w:fill="auto"/>
            <w:noWrap/>
            <w:vAlign w:val="center"/>
          </w:tcPr>
          <w:p w14:paraId="160A0AE5" w14:textId="77777777"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Control group</w:t>
            </w:r>
          </w:p>
        </w:tc>
        <w:tc>
          <w:tcPr>
            <w:tcW w:w="1154" w:type="dxa"/>
            <w:tcBorders>
              <w:top w:val="nil"/>
              <w:left w:val="nil"/>
              <w:bottom w:val="nil"/>
              <w:right w:val="nil"/>
            </w:tcBorders>
            <w:shd w:val="clear" w:color="auto" w:fill="auto"/>
            <w:noWrap/>
            <w:vAlign w:val="center"/>
          </w:tcPr>
          <w:p w14:paraId="1A50BF19" w14:textId="77777777"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50</w:t>
            </w:r>
          </w:p>
        </w:tc>
        <w:tc>
          <w:tcPr>
            <w:tcW w:w="2381" w:type="dxa"/>
            <w:tcBorders>
              <w:top w:val="nil"/>
              <w:left w:val="nil"/>
              <w:bottom w:val="nil"/>
              <w:right w:val="nil"/>
            </w:tcBorders>
            <w:shd w:val="clear" w:color="auto" w:fill="auto"/>
            <w:noWrap/>
            <w:vAlign w:val="center"/>
          </w:tcPr>
          <w:p w14:paraId="26BFD5A2" w14:textId="50D26100"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21</w:t>
            </w:r>
            <w:r>
              <w:rPr>
                <w:rFonts w:ascii="Book Antiqua" w:hAnsi="Book Antiqua" w:cs="宋体"/>
                <w:color w:val="000000" w:themeColor="text1"/>
              </w:rPr>
              <w:t xml:space="preserve"> </w:t>
            </w:r>
            <w:r w:rsidRPr="00910659">
              <w:rPr>
                <w:rFonts w:ascii="Book Antiqua" w:hAnsi="Book Antiqua" w:cs="宋体"/>
                <w:color w:val="000000" w:themeColor="text1"/>
              </w:rPr>
              <w:t>(42.00)</w:t>
            </w:r>
          </w:p>
        </w:tc>
        <w:tc>
          <w:tcPr>
            <w:tcW w:w="2321" w:type="dxa"/>
            <w:tcBorders>
              <w:top w:val="nil"/>
              <w:left w:val="nil"/>
              <w:bottom w:val="nil"/>
              <w:right w:val="nil"/>
            </w:tcBorders>
            <w:shd w:val="clear" w:color="auto" w:fill="auto"/>
            <w:vAlign w:val="center"/>
          </w:tcPr>
          <w:p w14:paraId="2873807E" w14:textId="00AA5BD0"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22</w:t>
            </w:r>
            <w:r>
              <w:rPr>
                <w:rFonts w:ascii="Book Antiqua" w:hAnsi="Book Antiqua" w:cs="宋体"/>
                <w:color w:val="000000" w:themeColor="text1"/>
              </w:rPr>
              <w:t xml:space="preserve"> </w:t>
            </w:r>
            <w:r w:rsidRPr="00910659">
              <w:rPr>
                <w:rFonts w:ascii="Book Antiqua" w:hAnsi="Book Antiqua" w:cs="宋体"/>
                <w:color w:val="000000" w:themeColor="text1"/>
              </w:rPr>
              <w:t>(44.00)</w:t>
            </w:r>
          </w:p>
        </w:tc>
        <w:tc>
          <w:tcPr>
            <w:tcW w:w="2313" w:type="dxa"/>
            <w:tcBorders>
              <w:top w:val="nil"/>
              <w:left w:val="nil"/>
              <w:bottom w:val="nil"/>
              <w:right w:val="nil"/>
            </w:tcBorders>
            <w:shd w:val="clear" w:color="auto" w:fill="auto"/>
            <w:vAlign w:val="center"/>
          </w:tcPr>
          <w:p w14:paraId="7215370A" w14:textId="29F52ABE"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7</w:t>
            </w:r>
            <w:r>
              <w:rPr>
                <w:rFonts w:ascii="Book Antiqua" w:hAnsi="Book Antiqua" w:cs="宋体"/>
                <w:color w:val="000000" w:themeColor="text1"/>
              </w:rPr>
              <w:t xml:space="preserve"> </w:t>
            </w:r>
            <w:r w:rsidRPr="00910659">
              <w:rPr>
                <w:rFonts w:ascii="Book Antiqua" w:hAnsi="Book Antiqua" w:cs="宋体"/>
                <w:color w:val="000000" w:themeColor="text1"/>
              </w:rPr>
              <w:t>(14.00)</w:t>
            </w:r>
          </w:p>
        </w:tc>
      </w:tr>
      <w:tr w:rsidR="00E42B46" w:rsidRPr="00910659" w14:paraId="376FD043" w14:textId="77777777" w:rsidTr="00934ECA">
        <w:trPr>
          <w:trHeight w:val="359"/>
        </w:trPr>
        <w:tc>
          <w:tcPr>
            <w:tcW w:w="3450" w:type="dxa"/>
            <w:tcBorders>
              <w:top w:val="nil"/>
              <w:left w:val="nil"/>
              <w:bottom w:val="nil"/>
              <w:right w:val="nil"/>
            </w:tcBorders>
            <w:shd w:val="clear" w:color="auto" w:fill="auto"/>
            <w:noWrap/>
            <w:vAlign w:val="center"/>
          </w:tcPr>
          <w:p w14:paraId="59DF08E3" w14:textId="77777777" w:rsidR="00E42B46" w:rsidRPr="00910659" w:rsidRDefault="00E42B46" w:rsidP="00E42B46">
            <w:pPr>
              <w:spacing w:line="360" w:lineRule="auto"/>
              <w:rPr>
                <w:rFonts w:ascii="Book Antiqua" w:hAnsi="Book Antiqua" w:cs="宋体"/>
                <w:color w:val="000000" w:themeColor="text1"/>
              </w:rPr>
            </w:pPr>
            <w:r w:rsidRPr="00E42B46">
              <w:rPr>
                <w:rFonts w:ascii="Book Antiqua" w:hAnsi="Book Antiqua" w:cs="宋体"/>
                <w:i/>
                <w:iCs/>
                <w:color w:val="000000" w:themeColor="text1"/>
              </w:rPr>
              <w:t>Z</w:t>
            </w:r>
            <w:r w:rsidRPr="00910659">
              <w:rPr>
                <w:rFonts w:ascii="Book Antiqua" w:hAnsi="Book Antiqua" w:cs="宋体"/>
                <w:color w:val="000000" w:themeColor="text1"/>
              </w:rPr>
              <w:t xml:space="preserve"> value</w:t>
            </w:r>
          </w:p>
        </w:tc>
        <w:tc>
          <w:tcPr>
            <w:tcW w:w="1154" w:type="dxa"/>
            <w:tcBorders>
              <w:top w:val="nil"/>
              <w:left w:val="nil"/>
              <w:bottom w:val="nil"/>
              <w:right w:val="nil"/>
            </w:tcBorders>
            <w:shd w:val="clear" w:color="auto" w:fill="auto"/>
            <w:noWrap/>
            <w:vAlign w:val="center"/>
          </w:tcPr>
          <w:p w14:paraId="5C64D12B" w14:textId="77777777" w:rsidR="00E42B46" w:rsidRPr="00910659" w:rsidRDefault="00E42B46" w:rsidP="00E42B46">
            <w:pPr>
              <w:spacing w:line="360" w:lineRule="auto"/>
              <w:rPr>
                <w:rFonts w:ascii="Book Antiqua" w:hAnsi="Book Antiqua" w:cs="宋体"/>
                <w:color w:val="000000" w:themeColor="text1"/>
              </w:rPr>
            </w:pPr>
          </w:p>
        </w:tc>
        <w:tc>
          <w:tcPr>
            <w:tcW w:w="7016" w:type="dxa"/>
            <w:gridSpan w:val="3"/>
            <w:tcBorders>
              <w:top w:val="nil"/>
              <w:left w:val="nil"/>
              <w:bottom w:val="nil"/>
              <w:right w:val="nil"/>
            </w:tcBorders>
            <w:shd w:val="clear" w:color="auto" w:fill="auto"/>
            <w:noWrap/>
            <w:vAlign w:val="center"/>
          </w:tcPr>
          <w:p w14:paraId="22B93D42" w14:textId="77777777"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-2.154</w:t>
            </w:r>
          </w:p>
        </w:tc>
      </w:tr>
      <w:tr w:rsidR="00E42B46" w:rsidRPr="00910659" w14:paraId="78109C42" w14:textId="77777777" w:rsidTr="00934ECA">
        <w:trPr>
          <w:trHeight w:val="359"/>
        </w:trPr>
        <w:tc>
          <w:tcPr>
            <w:tcW w:w="3450" w:type="dxa"/>
            <w:tcBorders>
              <w:top w:val="nil"/>
              <w:left w:val="nil"/>
              <w:bottom w:val="single" w:sz="4" w:space="0" w:color="auto"/>
              <w:right w:val="nil"/>
            </w:tcBorders>
            <w:shd w:val="clear" w:color="auto" w:fill="auto"/>
            <w:noWrap/>
            <w:vAlign w:val="center"/>
          </w:tcPr>
          <w:p w14:paraId="57957886" w14:textId="77777777" w:rsidR="00E42B46" w:rsidRPr="00910659" w:rsidRDefault="00E42B46" w:rsidP="00E42B46">
            <w:pPr>
              <w:spacing w:line="360" w:lineRule="auto"/>
              <w:rPr>
                <w:rFonts w:ascii="Book Antiqua" w:hAnsi="Book Antiqua" w:cs="宋体"/>
                <w:color w:val="000000" w:themeColor="text1"/>
              </w:rPr>
            </w:pPr>
            <w:r w:rsidRPr="00E42B46">
              <w:rPr>
                <w:rFonts w:ascii="Book Antiqua" w:hAnsi="Book Antiqua" w:cs="宋体"/>
                <w:i/>
                <w:iCs/>
                <w:color w:val="000000" w:themeColor="text1"/>
              </w:rPr>
              <w:t>P</w:t>
            </w:r>
            <w:r w:rsidRPr="00910659">
              <w:rPr>
                <w:rFonts w:ascii="Book Antiqua" w:hAnsi="Book Antiqua" w:cs="宋体"/>
                <w:color w:val="000000" w:themeColor="text1"/>
              </w:rPr>
              <w:t xml:space="preserve"> value</w:t>
            </w:r>
          </w:p>
        </w:tc>
        <w:tc>
          <w:tcPr>
            <w:tcW w:w="1154" w:type="dxa"/>
            <w:tcBorders>
              <w:top w:val="nil"/>
              <w:left w:val="nil"/>
              <w:bottom w:val="single" w:sz="4" w:space="0" w:color="auto"/>
              <w:right w:val="nil"/>
            </w:tcBorders>
            <w:shd w:val="clear" w:color="auto" w:fill="auto"/>
            <w:noWrap/>
            <w:vAlign w:val="center"/>
          </w:tcPr>
          <w:p w14:paraId="1C3D92E2" w14:textId="35454ABF" w:rsidR="00E42B46" w:rsidRPr="00910659" w:rsidRDefault="00E42B46" w:rsidP="00E42B46">
            <w:pPr>
              <w:spacing w:line="360" w:lineRule="auto"/>
              <w:rPr>
                <w:rFonts w:ascii="Book Antiqua" w:hAnsi="Book Antiqua" w:cs="宋体"/>
                <w:color w:val="000000" w:themeColor="text1"/>
              </w:rPr>
            </w:pPr>
          </w:p>
        </w:tc>
        <w:tc>
          <w:tcPr>
            <w:tcW w:w="7016" w:type="dxa"/>
            <w:gridSpan w:val="3"/>
            <w:tcBorders>
              <w:top w:val="nil"/>
              <w:left w:val="nil"/>
              <w:bottom w:val="single" w:sz="4" w:space="0" w:color="auto"/>
              <w:right w:val="nil"/>
            </w:tcBorders>
            <w:shd w:val="clear" w:color="auto" w:fill="auto"/>
            <w:noWrap/>
            <w:vAlign w:val="center"/>
          </w:tcPr>
          <w:p w14:paraId="0138B8A7" w14:textId="77777777"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0.031</w:t>
            </w:r>
          </w:p>
        </w:tc>
      </w:tr>
    </w:tbl>
    <w:p w14:paraId="2DA7DDB0" w14:textId="65BEA5EF" w:rsidR="00E42B46" w:rsidRDefault="00E42B46" w:rsidP="00327D97">
      <w:pPr>
        <w:spacing w:line="360" w:lineRule="auto"/>
        <w:jc w:val="both"/>
        <w:rPr>
          <w:rFonts w:ascii="Book Antiqua" w:eastAsia="Book Antiqua" w:hAnsi="Book Antiqua" w:cs="Book Antiqua"/>
          <w:color w:val="000000"/>
        </w:rPr>
      </w:pPr>
    </w:p>
    <w:p w14:paraId="61431662" w14:textId="107B93B8" w:rsidR="00E42B46" w:rsidRDefault="00E42B46" w:rsidP="00327D9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5954C6" w:rsidRPr="005954C6">
        <w:rPr>
          <w:rFonts w:ascii="Book Antiqua" w:eastAsia="Book Antiqua" w:hAnsi="Book Antiqua" w:cs="Book Antiqua"/>
          <w:b/>
          <w:bCs/>
          <w:color w:val="000000"/>
        </w:rPr>
        <w:t>Table 5 Comparison of urine volume recovery time and adverse reactions between the two groups</w:t>
      </w:r>
    </w:p>
    <w:tbl>
      <w:tblPr>
        <w:tblW w:w="12846" w:type="dxa"/>
        <w:jc w:val="center"/>
        <w:tblLook w:val="04A0" w:firstRow="1" w:lastRow="0" w:firstColumn="1" w:lastColumn="0" w:noHBand="0" w:noVBand="1"/>
      </w:tblPr>
      <w:tblGrid>
        <w:gridCol w:w="2391"/>
        <w:gridCol w:w="709"/>
        <w:gridCol w:w="2570"/>
        <w:gridCol w:w="3066"/>
        <w:gridCol w:w="4110"/>
      </w:tblGrid>
      <w:tr w:rsidR="005954C6" w:rsidRPr="00910659" w14:paraId="0A8EDD66" w14:textId="77777777" w:rsidTr="00934ECA">
        <w:trPr>
          <w:trHeight w:val="285"/>
          <w:jc w:val="center"/>
        </w:trPr>
        <w:tc>
          <w:tcPr>
            <w:tcW w:w="2391" w:type="dxa"/>
            <w:tcBorders>
              <w:top w:val="single" w:sz="4" w:space="0" w:color="auto"/>
              <w:left w:val="nil"/>
              <w:bottom w:val="single" w:sz="4" w:space="0" w:color="auto"/>
              <w:right w:val="nil"/>
            </w:tcBorders>
            <w:shd w:val="clear" w:color="auto" w:fill="auto"/>
            <w:vAlign w:val="center"/>
          </w:tcPr>
          <w:p w14:paraId="506779B2" w14:textId="77777777" w:rsidR="005954C6" w:rsidRPr="004750AE" w:rsidRDefault="005954C6" w:rsidP="005954C6">
            <w:pPr>
              <w:spacing w:line="360" w:lineRule="auto"/>
              <w:rPr>
                <w:rFonts w:ascii="Book Antiqua" w:hAnsi="Book Antiqua"/>
                <w:b/>
                <w:bCs/>
                <w:color w:val="000000" w:themeColor="text1"/>
              </w:rPr>
            </w:pPr>
            <w:r w:rsidRPr="004750AE">
              <w:rPr>
                <w:rFonts w:ascii="Book Antiqua" w:hAnsi="Book Antiqua"/>
                <w:b/>
                <w:bCs/>
                <w:color w:val="000000" w:themeColor="text1"/>
              </w:rPr>
              <w:t>Group</w:t>
            </w:r>
          </w:p>
        </w:tc>
        <w:tc>
          <w:tcPr>
            <w:tcW w:w="709" w:type="dxa"/>
            <w:tcBorders>
              <w:top w:val="single" w:sz="4" w:space="0" w:color="auto"/>
              <w:left w:val="nil"/>
              <w:bottom w:val="single" w:sz="4" w:space="0" w:color="auto"/>
              <w:right w:val="nil"/>
            </w:tcBorders>
            <w:shd w:val="clear" w:color="auto" w:fill="auto"/>
            <w:noWrap/>
            <w:vAlign w:val="center"/>
          </w:tcPr>
          <w:p w14:paraId="2CB47D01" w14:textId="77777777" w:rsidR="005954C6" w:rsidRPr="004750AE" w:rsidRDefault="005954C6" w:rsidP="005954C6">
            <w:pPr>
              <w:spacing w:line="360" w:lineRule="auto"/>
              <w:rPr>
                <w:rFonts w:ascii="Book Antiqua" w:hAnsi="Book Antiqua"/>
                <w:b/>
                <w:bCs/>
                <w:i/>
                <w:iCs/>
                <w:color w:val="000000" w:themeColor="text1"/>
              </w:rPr>
            </w:pPr>
            <w:r w:rsidRPr="004750AE">
              <w:rPr>
                <w:rFonts w:ascii="Book Antiqua" w:hAnsi="Book Antiqua"/>
                <w:b/>
                <w:bCs/>
                <w:i/>
                <w:iCs/>
                <w:color w:val="000000" w:themeColor="text1"/>
              </w:rPr>
              <w:t>n</w:t>
            </w:r>
          </w:p>
        </w:tc>
        <w:tc>
          <w:tcPr>
            <w:tcW w:w="2570" w:type="dxa"/>
            <w:tcBorders>
              <w:top w:val="single" w:sz="4" w:space="0" w:color="auto"/>
              <w:left w:val="nil"/>
              <w:bottom w:val="single" w:sz="4" w:space="0" w:color="auto"/>
              <w:right w:val="nil"/>
            </w:tcBorders>
            <w:shd w:val="clear" w:color="auto" w:fill="auto"/>
            <w:noWrap/>
            <w:vAlign w:val="center"/>
          </w:tcPr>
          <w:p w14:paraId="232C52F3" w14:textId="77777777" w:rsidR="005954C6" w:rsidRPr="004750AE" w:rsidRDefault="005954C6" w:rsidP="005954C6">
            <w:pPr>
              <w:spacing w:line="360" w:lineRule="auto"/>
              <w:rPr>
                <w:rFonts w:ascii="Book Antiqua" w:hAnsi="Book Antiqua"/>
                <w:b/>
                <w:bCs/>
                <w:color w:val="000000" w:themeColor="text1"/>
              </w:rPr>
            </w:pPr>
            <w:r w:rsidRPr="004750AE">
              <w:rPr>
                <w:rFonts w:ascii="Book Antiqua" w:hAnsi="Book Antiqua"/>
                <w:b/>
                <w:bCs/>
                <w:color w:val="000000" w:themeColor="text1"/>
              </w:rPr>
              <w:t>Injection spot ache</w:t>
            </w:r>
          </w:p>
        </w:tc>
        <w:tc>
          <w:tcPr>
            <w:tcW w:w="3066" w:type="dxa"/>
            <w:tcBorders>
              <w:top w:val="single" w:sz="4" w:space="0" w:color="auto"/>
              <w:left w:val="nil"/>
              <w:bottom w:val="single" w:sz="4" w:space="0" w:color="auto"/>
              <w:right w:val="nil"/>
            </w:tcBorders>
            <w:shd w:val="clear" w:color="auto" w:fill="auto"/>
            <w:noWrap/>
            <w:vAlign w:val="center"/>
          </w:tcPr>
          <w:p w14:paraId="767707F8" w14:textId="77777777" w:rsidR="005954C6" w:rsidRPr="004750AE" w:rsidRDefault="005954C6" w:rsidP="005954C6">
            <w:pPr>
              <w:spacing w:line="360" w:lineRule="auto"/>
              <w:rPr>
                <w:rFonts w:ascii="Book Antiqua" w:hAnsi="Book Antiqua"/>
                <w:b/>
                <w:bCs/>
                <w:color w:val="000000" w:themeColor="text1"/>
              </w:rPr>
            </w:pPr>
            <w:r w:rsidRPr="004750AE">
              <w:rPr>
                <w:rFonts w:ascii="Book Antiqua" w:hAnsi="Book Antiqua"/>
                <w:b/>
                <w:bCs/>
                <w:color w:val="000000" w:themeColor="text1"/>
              </w:rPr>
              <w:t>Abdominal distention</w:t>
            </w:r>
          </w:p>
        </w:tc>
        <w:tc>
          <w:tcPr>
            <w:tcW w:w="4110" w:type="dxa"/>
            <w:tcBorders>
              <w:top w:val="single" w:sz="4" w:space="0" w:color="auto"/>
              <w:left w:val="nil"/>
              <w:bottom w:val="single" w:sz="4" w:space="0" w:color="auto"/>
              <w:right w:val="nil"/>
            </w:tcBorders>
            <w:shd w:val="clear" w:color="auto" w:fill="auto"/>
            <w:noWrap/>
            <w:vAlign w:val="center"/>
          </w:tcPr>
          <w:p w14:paraId="4F79B12D" w14:textId="3B87916E" w:rsidR="005954C6" w:rsidRPr="004750AE" w:rsidRDefault="005954C6" w:rsidP="005954C6">
            <w:pPr>
              <w:spacing w:line="360" w:lineRule="auto"/>
              <w:rPr>
                <w:rFonts w:ascii="Book Antiqua" w:hAnsi="Book Antiqua"/>
                <w:b/>
                <w:bCs/>
                <w:color w:val="000000" w:themeColor="text1"/>
                <w:lang w:eastAsia="zh-CN"/>
              </w:rPr>
            </w:pPr>
            <w:r w:rsidRPr="004750AE">
              <w:rPr>
                <w:rFonts w:ascii="Book Antiqua" w:hAnsi="Book Antiqua"/>
                <w:b/>
                <w:bCs/>
                <w:color w:val="000000" w:themeColor="text1"/>
              </w:rPr>
              <w:t>Incidence of adverse reactions</w:t>
            </w:r>
            <w:r w:rsidR="004750AE" w:rsidRPr="004750AE">
              <w:rPr>
                <w:rFonts w:ascii="Book Antiqua" w:hAnsi="Book Antiqua"/>
                <w:b/>
                <w:bCs/>
                <w:color w:val="000000" w:themeColor="text1"/>
              </w:rPr>
              <w:t xml:space="preserve"> </w:t>
            </w:r>
            <w:r w:rsidR="004750AE" w:rsidRPr="004750AE">
              <w:rPr>
                <w:rFonts w:ascii="Book Antiqua" w:hAnsi="Book Antiqua" w:hint="eastAsia"/>
                <w:b/>
                <w:bCs/>
                <w:color w:val="000000" w:themeColor="text1"/>
                <w:lang w:eastAsia="zh-CN"/>
              </w:rPr>
              <w:t>(</w:t>
            </w:r>
            <w:r w:rsidRPr="004750AE">
              <w:rPr>
                <w:rFonts w:ascii="Book Antiqua" w:hAnsi="Book Antiqua"/>
                <w:b/>
                <w:bCs/>
                <w:color w:val="000000" w:themeColor="text1"/>
              </w:rPr>
              <w:t>%</w:t>
            </w:r>
            <w:r w:rsidR="004750AE" w:rsidRPr="004750AE">
              <w:rPr>
                <w:rFonts w:ascii="Book Antiqua" w:hAnsi="Book Antiqua" w:hint="eastAsia"/>
                <w:b/>
                <w:bCs/>
                <w:color w:val="000000" w:themeColor="text1"/>
                <w:lang w:eastAsia="zh-CN"/>
              </w:rPr>
              <w:t>)</w:t>
            </w:r>
          </w:p>
        </w:tc>
      </w:tr>
      <w:tr w:rsidR="005954C6" w:rsidRPr="00910659" w14:paraId="1F8339BE" w14:textId="77777777" w:rsidTr="00934ECA">
        <w:trPr>
          <w:trHeight w:val="285"/>
          <w:jc w:val="center"/>
        </w:trPr>
        <w:tc>
          <w:tcPr>
            <w:tcW w:w="2391" w:type="dxa"/>
            <w:tcBorders>
              <w:top w:val="nil"/>
              <w:left w:val="nil"/>
              <w:bottom w:val="nil"/>
              <w:right w:val="nil"/>
            </w:tcBorders>
            <w:shd w:val="clear" w:color="auto" w:fill="auto"/>
            <w:noWrap/>
            <w:vAlign w:val="center"/>
          </w:tcPr>
          <w:p w14:paraId="25D04190"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Alprostadil group</w:t>
            </w:r>
          </w:p>
        </w:tc>
        <w:tc>
          <w:tcPr>
            <w:tcW w:w="709" w:type="dxa"/>
            <w:tcBorders>
              <w:top w:val="nil"/>
              <w:left w:val="nil"/>
              <w:bottom w:val="nil"/>
              <w:right w:val="nil"/>
            </w:tcBorders>
            <w:shd w:val="clear" w:color="auto" w:fill="auto"/>
            <w:noWrap/>
            <w:vAlign w:val="center"/>
          </w:tcPr>
          <w:p w14:paraId="416FEAEF"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50</w:t>
            </w:r>
          </w:p>
        </w:tc>
        <w:tc>
          <w:tcPr>
            <w:tcW w:w="2570" w:type="dxa"/>
            <w:tcBorders>
              <w:top w:val="nil"/>
              <w:left w:val="nil"/>
              <w:bottom w:val="nil"/>
              <w:right w:val="nil"/>
            </w:tcBorders>
            <w:shd w:val="clear" w:color="auto" w:fill="auto"/>
            <w:noWrap/>
            <w:vAlign w:val="center"/>
          </w:tcPr>
          <w:p w14:paraId="7D94A072"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2</w:t>
            </w:r>
          </w:p>
        </w:tc>
        <w:tc>
          <w:tcPr>
            <w:tcW w:w="3066" w:type="dxa"/>
            <w:tcBorders>
              <w:top w:val="nil"/>
              <w:left w:val="nil"/>
              <w:bottom w:val="nil"/>
              <w:right w:val="nil"/>
            </w:tcBorders>
            <w:shd w:val="clear" w:color="auto" w:fill="auto"/>
            <w:noWrap/>
            <w:vAlign w:val="center"/>
          </w:tcPr>
          <w:p w14:paraId="49DC3C82"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4</w:t>
            </w:r>
          </w:p>
        </w:tc>
        <w:tc>
          <w:tcPr>
            <w:tcW w:w="4110" w:type="dxa"/>
            <w:tcBorders>
              <w:top w:val="nil"/>
              <w:left w:val="nil"/>
              <w:bottom w:val="nil"/>
              <w:right w:val="nil"/>
            </w:tcBorders>
            <w:shd w:val="clear" w:color="auto" w:fill="auto"/>
            <w:noWrap/>
            <w:vAlign w:val="center"/>
          </w:tcPr>
          <w:p w14:paraId="210A3440" w14:textId="0ED3F9A5" w:rsidR="005954C6" w:rsidRPr="00910659" w:rsidRDefault="005954C6" w:rsidP="005954C6">
            <w:pPr>
              <w:spacing w:line="360" w:lineRule="auto"/>
              <w:rPr>
                <w:rFonts w:ascii="Book Antiqua" w:hAnsi="Book Antiqua"/>
                <w:color w:val="000000" w:themeColor="text1"/>
                <w:lang w:eastAsia="zh-CN"/>
              </w:rPr>
            </w:pPr>
            <w:r w:rsidRPr="00910659">
              <w:rPr>
                <w:rFonts w:ascii="Book Antiqua" w:hAnsi="Book Antiqua"/>
                <w:color w:val="000000" w:themeColor="text1"/>
              </w:rPr>
              <w:t>6</w:t>
            </w:r>
            <w:r w:rsidR="004750AE">
              <w:rPr>
                <w:rFonts w:ascii="Book Antiqua" w:hAnsi="Book Antiqua" w:hint="eastAsia"/>
                <w:color w:val="000000" w:themeColor="text1"/>
                <w:lang w:eastAsia="zh-CN"/>
              </w:rPr>
              <w:t xml:space="preserve"> </w:t>
            </w:r>
            <w:r w:rsidR="004750AE">
              <w:rPr>
                <w:rFonts w:ascii="Book Antiqua" w:hAnsi="Book Antiqua"/>
                <w:color w:val="000000" w:themeColor="text1"/>
                <w:lang w:eastAsia="zh-CN"/>
              </w:rPr>
              <w:t>(</w:t>
            </w:r>
            <w:r w:rsidRPr="00910659">
              <w:rPr>
                <w:rFonts w:ascii="Book Antiqua" w:hAnsi="Book Antiqua"/>
                <w:color w:val="000000" w:themeColor="text1"/>
              </w:rPr>
              <w:t>12.00</w:t>
            </w:r>
            <w:r w:rsidR="004750AE">
              <w:rPr>
                <w:rFonts w:ascii="Book Antiqua" w:hAnsi="Book Antiqua" w:hint="eastAsia"/>
                <w:color w:val="000000" w:themeColor="text1"/>
                <w:lang w:eastAsia="zh-CN"/>
              </w:rPr>
              <w:t>)</w:t>
            </w:r>
          </w:p>
        </w:tc>
      </w:tr>
      <w:tr w:rsidR="005954C6" w:rsidRPr="00910659" w14:paraId="01260F1E" w14:textId="77777777" w:rsidTr="00934ECA">
        <w:trPr>
          <w:trHeight w:val="285"/>
          <w:jc w:val="center"/>
        </w:trPr>
        <w:tc>
          <w:tcPr>
            <w:tcW w:w="2391" w:type="dxa"/>
            <w:tcBorders>
              <w:top w:val="nil"/>
              <w:left w:val="nil"/>
              <w:bottom w:val="nil"/>
              <w:right w:val="nil"/>
            </w:tcBorders>
            <w:shd w:val="clear" w:color="auto" w:fill="auto"/>
            <w:noWrap/>
            <w:vAlign w:val="center"/>
          </w:tcPr>
          <w:p w14:paraId="084AF43C"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Control group</w:t>
            </w:r>
          </w:p>
        </w:tc>
        <w:tc>
          <w:tcPr>
            <w:tcW w:w="709" w:type="dxa"/>
            <w:tcBorders>
              <w:top w:val="nil"/>
              <w:left w:val="nil"/>
              <w:bottom w:val="nil"/>
              <w:right w:val="nil"/>
            </w:tcBorders>
            <w:shd w:val="clear" w:color="auto" w:fill="auto"/>
            <w:noWrap/>
            <w:vAlign w:val="center"/>
          </w:tcPr>
          <w:p w14:paraId="3E885CD7"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50</w:t>
            </w:r>
          </w:p>
        </w:tc>
        <w:tc>
          <w:tcPr>
            <w:tcW w:w="2570" w:type="dxa"/>
            <w:tcBorders>
              <w:top w:val="nil"/>
              <w:left w:val="nil"/>
              <w:bottom w:val="nil"/>
              <w:right w:val="nil"/>
            </w:tcBorders>
            <w:shd w:val="clear" w:color="auto" w:fill="auto"/>
            <w:noWrap/>
            <w:vAlign w:val="center"/>
          </w:tcPr>
          <w:p w14:paraId="105E830B"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0</w:t>
            </w:r>
          </w:p>
        </w:tc>
        <w:tc>
          <w:tcPr>
            <w:tcW w:w="3066" w:type="dxa"/>
            <w:tcBorders>
              <w:top w:val="nil"/>
              <w:left w:val="nil"/>
              <w:bottom w:val="nil"/>
              <w:right w:val="nil"/>
            </w:tcBorders>
            <w:shd w:val="clear" w:color="auto" w:fill="auto"/>
            <w:noWrap/>
            <w:vAlign w:val="center"/>
          </w:tcPr>
          <w:p w14:paraId="14D5F5CB"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2</w:t>
            </w:r>
          </w:p>
        </w:tc>
        <w:tc>
          <w:tcPr>
            <w:tcW w:w="4110" w:type="dxa"/>
            <w:tcBorders>
              <w:top w:val="nil"/>
              <w:left w:val="nil"/>
              <w:bottom w:val="nil"/>
              <w:right w:val="nil"/>
            </w:tcBorders>
            <w:shd w:val="clear" w:color="auto" w:fill="auto"/>
            <w:noWrap/>
            <w:vAlign w:val="center"/>
          </w:tcPr>
          <w:p w14:paraId="6F433A72" w14:textId="6C89571F" w:rsidR="005954C6" w:rsidRPr="00910659" w:rsidRDefault="005954C6" w:rsidP="005954C6">
            <w:pPr>
              <w:spacing w:line="360" w:lineRule="auto"/>
              <w:rPr>
                <w:rFonts w:ascii="Book Antiqua" w:hAnsi="Book Antiqua"/>
                <w:color w:val="000000" w:themeColor="text1"/>
                <w:lang w:eastAsia="zh-CN"/>
              </w:rPr>
            </w:pPr>
            <w:r w:rsidRPr="00910659">
              <w:rPr>
                <w:rFonts w:ascii="Book Antiqua" w:hAnsi="Book Antiqua"/>
                <w:color w:val="000000" w:themeColor="text1"/>
              </w:rPr>
              <w:t>2</w:t>
            </w:r>
            <w:r w:rsidR="004750AE">
              <w:rPr>
                <w:rFonts w:ascii="Book Antiqua" w:hAnsi="Book Antiqua" w:hint="eastAsia"/>
                <w:color w:val="000000" w:themeColor="text1"/>
                <w:lang w:eastAsia="zh-CN"/>
              </w:rPr>
              <w:t xml:space="preserve"> </w:t>
            </w:r>
            <w:r w:rsidR="004750AE">
              <w:rPr>
                <w:rFonts w:ascii="Book Antiqua" w:hAnsi="Book Antiqua"/>
                <w:color w:val="000000" w:themeColor="text1"/>
                <w:lang w:eastAsia="zh-CN"/>
              </w:rPr>
              <w:t>(</w:t>
            </w:r>
            <w:r w:rsidRPr="00910659">
              <w:rPr>
                <w:rFonts w:ascii="Book Antiqua" w:hAnsi="Book Antiqua"/>
                <w:color w:val="000000" w:themeColor="text1"/>
              </w:rPr>
              <w:t>4.00</w:t>
            </w:r>
            <w:r w:rsidR="004750AE">
              <w:rPr>
                <w:rFonts w:ascii="Book Antiqua" w:hAnsi="Book Antiqua" w:hint="eastAsia"/>
                <w:color w:val="000000" w:themeColor="text1"/>
                <w:lang w:eastAsia="zh-CN"/>
              </w:rPr>
              <w:t>)</w:t>
            </w:r>
          </w:p>
        </w:tc>
      </w:tr>
      <w:tr w:rsidR="005954C6" w:rsidRPr="00910659" w14:paraId="4893EB4B" w14:textId="77777777" w:rsidTr="00934ECA">
        <w:trPr>
          <w:trHeight w:val="285"/>
          <w:jc w:val="center"/>
        </w:trPr>
        <w:tc>
          <w:tcPr>
            <w:tcW w:w="2391" w:type="dxa"/>
            <w:tcBorders>
              <w:top w:val="nil"/>
              <w:left w:val="nil"/>
              <w:bottom w:val="nil"/>
              <w:right w:val="nil"/>
            </w:tcBorders>
            <w:shd w:val="clear" w:color="auto" w:fill="auto"/>
            <w:noWrap/>
            <w:vAlign w:val="center"/>
          </w:tcPr>
          <w:p w14:paraId="2C1EB45D" w14:textId="517ACBFA" w:rsidR="005954C6" w:rsidRPr="00910659" w:rsidRDefault="004750AE" w:rsidP="005954C6">
            <w:pPr>
              <w:spacing w:line="360" w:lineRule="auto"/>
              <w:rPr>
                <w:rFonts w:ascii="Book Antiqua" w:hAnsi="Book Antiqua"/>
                <w:color w:val="000000" w:themeColor="text1"/>
              </w:rPr>
            </w:pPr>
            <w:r w:rsidRPr="004750AE">
              <w:rPr>
                <w:rFonts w:ascii="Book Antiqua" w:hAnsi="Book Antiqua"/>
                <w:i/>
                <w:iCs/>
                <w:color w:val="000000" w:themeColor="text1"/>
              </w:rPr>
              <w:sym w:font="Symbol" w:char="F063"/>
            </w:r>
            <w:r w:rsidR="005954C6" w:rsidRPr="00910659">
              <w:rPr>
                <w:rFonts w:ascii="Book Antiqua" w:hAnsi="Book Antiqua"/>
                <w:color w:val="000000" w:themeColor="text1"/>
                <w:vertAlign w:val="superscript"/>
              </w:rPr>
              <w:t>2</w:t>
            </w:r>
            <w:r w:rsidR="005954C6" w:rsidRPr="00910659">
              <w:rPr>
                <w:rFonts w:ascii="Book Antiqua" w:hAnsi="Book Antiqua"/>
                <w:color w:val="000000" w:themeColor="text1"/>
              </w:rPr>
              <w:t xml:space="preserve"> value</w:t>
            </w:r>
          </w:p>
        </w:tc>
        <w:tc>
          <w:tcPr>
            <w:tcW w:w="709" w:type="dxa"/>
            <w:tcBorders>
              <w:top w:val="nil"/>
              <w:left w:val="nil"/>
              <w:bottom w:val="nil"/>
              <w:right w:val="nil"/>
            </w:tcBorders>
            <w:shd w:val="clear" w:color="auto" w:fill="auto"/>
            <w:noWrap/>
            <w:vAlign w:val="center"/>
          </w:tcPr>
          <w:p w14:paraId="30FA0BAF" w14:textId="77777777" w:rsidR="005954C6" w:rsidRPr="00910659" w:rsidRDefault="005954C6" w:rsidP="005954C6">
            <w:pPr>
              <w:spacing w:line="360" w:lineRule="auto"/>
              <w:rPr>
                <w:rFonts w:ascii="Book Antiqua" w:hAnsi="Book Antiqua"/>
                <w:color w:val="000000" w:themeColor="text1"/>
              </w:rPr>
            </w:pPr>
          </w:p>
        </w:tc>
        <w:tc>
          <w:tcPr>
            <w:tcW w:w="2570" w:type="dxa"/>
            <w:tcBorders>
              <w:top w:val="nil"/>
              <w:left w:val="nil"/>
              <w:bottom w:val="nil"/>
              <w:right w:val="nil"/>
            </w:tcBorders>
            <w:shd w:val="clear" w:color="auto" w:fill="auto"/>
            <w:noWrap/>
            <w:vAlign w:val="center"/>
          </w:tcPr>
          <w:p w14:paraId="039F0AE3" w14:textId="77777777" w:rsidR="005954C6" w:rsidRPr="00910659" w:rsidRDefault="005954C6" w:rsidP="005954C6">
            <w:pPr>
              <w:spacing w:line="360" w:lineRule="auto"/>
              <w:rPr>
                <w:rFonts w:ascii="Book Antiqua" w:hAnsi="Book Antiqua"/>
                <w:color w:val="000000" w:themeColor="text1"/>
              </w:rPr>
            </w:pPr>
          </w:p>
        </w:tc>
        <w:tc>
          <w:tcPr>
            <w:tcW w:w="3066" w:type="dxa"/>
            <w:tcBorders>
              <w:top w:val="nil"/>
              <w:left w:val="nil"/>
              <w:bottom w:val="nil"/>
              <w:right w:val="nil"/>
            </w:tcBorders>
            <w:shd w:val="clear" w:color="auto" w:fill="auto"/>
            <w:noWrap/>
            <w:vAlign w:val="center"/>
          </w:tcPr>
          <w:p w14:paraId="07715B2E" w14:textId="77777777" w:rsidR="005954C6" w:rsidRPr="00910659" w:rsidRDefault="005954C6" w:rsidP="005954C6">
            <w:pPr>
              <w:spacing w:line="360" w:lineRule="auto"/>
              <w:rPr>
                <w:rFonts w:ascii="Book Antiqua" w:hAnsi="Book Antiqua"/>
                <w:color w:val="000000" w:themeColor="text1"/>
              </w:rPr>
            </w:pPr>
          </w:p>
        </w:tc>
        <w:tc>
          <w:tcPr>
            <w:tcW w:w="4110" w:type="dxa"/>
            <w:tcBorders>
              <w:top w:val="nil"/>
              <w:left w:val="nil"/>
              <w:bottom w:val="nil"/>
              <w:right w:val="nil"/>
            </w:tcBorders>
            <w:shd w:val="clear" w:color="auto" w:fill="auto"/>
            <w:noWrap/>
            <w:vAlign w:val="center"/>
          </w:tcPr>
          <w:p w14:paraId="22C3B217"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2.174</w:t>
            </w:r>
          </w:p>
        </w:tc>
      </w:tr>
      <w:tr w:rsidR="005954C6" w:rsidRPr="00910659" w14:paraId="4953A828" w14:textId="77777777" w:rsidTr="00934ECA">
        <w:trPr>
          <w:trHeight w:val="285"/>
          <w:jc w:val="center"/>
        </w:trPr>
        <w:tc>
          <w:tcPr>
            <w:tcW w:w="2391" w:type="dxa"/>
            <w:tcBorders>
              <w:top w:val="nil"/>
              <w:left w:val="nil"/>
              <w:bottom w:val="single" w:sz="4" w:space="0" w:color="auto"/>
              <w:right w:val="nil"/>
            </w:tcBorders>
            <w:shd w:val="clear" w:color="auto" w:fill="auto"/>
            <w:noWrap/>
            <w:vAlign w:val="center"/>
          </w:tcPr>
          <w:p w14:paraId="6DB670A6" w14:textId="77777777" w:rsidR="005954C6" w:rsidRPr="00910659" w:rsidRDefault="005954C6" w:rsidP="005954C6">
            <w:pPr>
              <w:spacing w:line="360" w:lineRule="auto"/>
              <w:rPr>
                <w:rFonts w:ascii="Book Antiqua" w:hAnsi="Book Antiqua"/>
                <w:color w:val="000000" w:themeColor="text1"/>
              </w:rPr>
            </w:pPr>
            <w:r w:rsidRPr="004750AE">
              <w:rPr>
                <w:rFonts w:ascii="Book Antiqua" w:hAnsi="Book Antiqua"/>
                <w:i/>
                <w:iCs/>
                <w:color w:val="000000" w:themeColor="text1"/>
              </w:rPr>
              <w:t>P</w:t>
            </w:r>
            <w:r w:rsidRPr="00910659">
              <w:rPr>
                <w:rFonts w:ascii="Book Antiqua" w:hAnsi="Book Antiqua"/>
                <w:color w:val="000000" w:themeColor="text1"/>
              </w:rPr>
              <w:t xml:space="preserve"> value</w:t>
            </w:r>
          </w:p>
        </w:tc>
        <w:tc>
          <w:tcPr>
            <w:tcW w:w="709" w:type="dxa"/>
            <w:tcBorders>
              <w:top w:val="nil"/>
              <w:left w:val="nil"/>
              <w:bottom w:val="single" w:sz="4" w:space="0" w:color="auto"/>
              <w:right w:val="nil"/>
            </w:tcBorders>
            <w:shd w:val="clear" w:color="auto" w:fill="auto"/>
            <w:noWrap/>
            <w:vAlign w:val="center"/>
          </w:tcPr>
          <w:p w14:paraId="0B0C9515" w14:textId="6EF01174" w:rsidR="005954C6" w:rsidRPr="00910659" w:rsidRDefault="005954C6" w:rsidP="005954C6">
            <w:pPr>
              <w:spacing w:line="360" w:lineRule="auto"/>
              <w:rPr>
                <w:rFonts w:ascii="Book Antiqua" w:hAnsi="Book Antiqua"/>
                <w:color w:val="000000" w:themeColor="text1"/>
              </w:rPr>
            </w:pPr>
          </w:p>
        </w:tc>
        <w:tc>
          <w:tcPr>
            <w:tcW w:w="2570" w:type="dxa"/>
            <w:tcBorders>
              <w:top w:val="nil"/>
              <w:left w:val="nil"/>
              <w:bottom w:val="single" w:sz="4" w:space="0" w:color="auto"/>
              <w:right w:val="nil"/>
            </w:tcBorders>
            <w:shd w:val="clear" w:color="auto" w:fill="auto"/>
            <w:noWrap/>
            <w:vAlign w:val="center"/>
          </w:tcPr>
          <w:p w14:paraId="7CBFF502" w14:textId="0ADA94F7" w:rsidR="005954C6" w:rsidRPr="00910659" w:rsidRDefault="005954C6" w:rsidP="005954C6">
            <w:pPr>
              <w:spacing w:line="360" w:lineRule="auto"/>
              <w:rPr>
                <w:rFonts w:ascii="Book Antiqua" w:hAnsi="Book Antiqua"/>
                <w:color w:val="000000" w:themeColor="text1"/>
              </w:rPr>
            </w:pPr>
          </w:p>
        </w:tc>
        <w:tc>
          <w:tcPr>
            <w:tcW w:w="3066" w:type="dxa"/>
            <w:tcBorders>
              <w:top w:val="nil"/>
              <w:left w:val="nil"/>
              <w:bottom w:val="single" w:sz="4" w:space="0" w:color="auto"/>
              <w:right w:val="nil"/>
            </w:tcBorders>
            <w:shd w:val="clear" w:color="auto" w:fill="auto"/>
            <w:noWrap/>
            <w:vAlign w:val="center"/>
          </w:tcPr>
          <w:p w14:paraId="6B273846" w14:textId="7E918B16" w:rsidR="005954C6" w:rsidRPr="00910659" w:rsidRDefault="005954C6" w:rsidP="005954C6">
            <w:pPr>
              <w:spacing w:line="360" w:lineRule="auto"/>
              <w:rPr>
                <w:rFonts w:ascii="Book Antiqua" w:hAnsi="Book Antiqua"/>
                <w:color w:val="000000" w:themeColor="text1"/>
              </w:rPr>
            </w:pPr>
          </w:p>
        </w:tc>
        <w:tc>
          <w:tcPr>
            <w:tcW w:w="4110" w:type="dxa"/>
            <w:tcBorders>
              <w:top w:val="nil"/>
              <w:left w:val="nil"/>
              <w:bottom w:val="single" w:sz="4" w:space="0" w:color="auto"/>
              <w:right w:val="nil"/>
            </w:tcBorders>
            <w:shd w:val="clear" w:color="auto" w:fill="auto"/>
            <w:noWrap/>
            <w:vAlign w:val="center"/>
          </w:tcPr>
          <w:p w14:paraId="5AA6BAA8"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0.14</w:t>
            </w:r>
          </w:p>
        </w:tc>
      </w:tr>
    </w:tbl>
    <w:p w14:paraId="6FDEABD1" w14:textId="15DE44EF" w:rsidR="00E3048D" w:rsidRDefault="00E3048D" w:rsidP="00327D97">
      <w:pPr>
        <w:spacing w:line="360" w:lineRule="auto"/>
        <w:jc w:val="both"/>
        <w:rPr>
          <w:rFonts w:ascii="Book Antiqua" w:eastAsia="Book Antiqua" w:hAnsi="Book Antiqua" w:cs="Book Antiqua"/>
          <w:b/>
          <w:bCs/>
          <w:color w:val="000000"/>
        </w:rPr>
      </w:pPr>
    </w:p>
    <w:p w14:paraId="0B0738E7" w14:textId="77777777" w:rsidR="00E3048D" w:rsidRDefault="00E3048D">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16C24B9" w14:textId="77777777" w:rsidR="00E3048D" w:rsidRDefault="00E3048D" w:rsidP="00E3048D">
      <w:pPr>
        <w:jc w:val="center"/>
        <w:rPr>
          <w:rFonts w:ascii="Book Antiqua" w:hAnsi="Book Antiqua"/>
          <w:lang w:eastAsia="zh-CN"/>
        </w:rPr>
      </w:pPr>
    </w:p>
    <w:p w14:paraId="0CC9C9BE" w14:textId="77777777" w:rsidR="00E3048D" w:rsidRDefault="00E3048D" w:rsidP="00E3048D">
      <w:pPr>
        <w:jc w:val="center"/>
        <w:rPr>
          <w:rFonts w:ascii="Book Antiqua" w:hAnsi="Book Antiqua"/>
          <w:lang w:eastAsia="zh-CN"/>
        </w:rPr>
      </w:pPr>
    </w:p>
    <w:p w14:paraId="344D2D28" w14:textId="77777777" w:rsidR="00E3048D" w:rsidRDefault="00E3048D" w:rsidP="00E3048D">
      <w:pPr>
        <w:jc w:val="center"/>
        <w:rPr>
          <w:rFonts w:ascii="Book Antiqua" w:hAnsi="Book Antiqua"/>
          <w:lang w:eastAsia="zh-CN"/>
        </w:rPr>
      </w:pPr>
    </w:p>
    <w:p w14:paraId="0FCA14AD" w14:textId="77777777" w:rsidR="00E3048D" w:rsidRDefault="00E3048D" w:rsidP="00E3048D">
      <w:pPr>
        <w:jc w:val="center"/>
        <w:rPr>
          <w:rFonts w:ascii="Book Antiqua" w:hAnsi="Book Antiqua"/>
          <w:lang w:eastAsia="zh-CN"/>
        </w:rPr>
      </w:pPr>
    </w:p>
    <w:p w14:paraId="5687ECB7" w14:textId="77777777" w:rsidR="00E3048D" w:rsidRDefault="00E3048D" w:rsidP="00E3048D">
      <w:pPr>
        <w:jc w:val="center"/>
        <w:rPr>
          <w:rFonts w:ascii="Book Antiqua" w:hAnsi="Book Antiqua"/>
          <w:lang w:eastAsia="zh-CN"/>
        </w:rPr>
      </w:pPr>
    </w:p>
    <w:p w14:paraId="37910757" w14:textId="77777777" w:rsidR="00E3048D" w:rsidRDefault="00E3048D" w:rsidP="00E3048D">
      <w:pPr>
        <w:jc w:val="center"/>
        <w:rPr>
          <w:rFonts w:ascii="Book Antiqua" w:hAnsi="Book Antiqua"/>
          <w:lang w:eastAsia="zh-CN"/>
        </w:rPr>
      </w:pPr>
      <w:r>
        <w:rPr>
          <w:rFonts w:ascii="Book Antiqua" w:hAnsi="Book Antiqua"/>
          <w:noProof/>
          <w:lang w:eastAsia="zh-CN"/>
        </w:rPr>
        <w:drawing>
          <wp:inline distT="0" distB="0" distL="0" distR="0" wp14:anchorId="039F8355" wp14:editId="197E084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1D36CCC" w14:textId="77777777" w:rsidR="00E3048D" w:rsidRDefault="00E3048D" w:rsidP="00E3048D">
      <w:pPr>
        <w:jc w:val="center"/>
        <w:rPr>
          <w:rFonts w:ascii="Book Antiqua" w:hAnsi="Book Antiqua"/>
          <w:lang w:eastAsia="zh-CN"/>
        </w:rPr>
      </w:pPr>
    </w:p>
    <w:p w14:paraId="37019FEF" w14:textId="77777777" w:rsidR="00E3048D" w:rsidRPr="00763D22" w:rsidRDefault="00E3048D" w:rsidP="00E3048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46154C9" w14:textId="77777777" w:rsidR="00E3048D" w:rsidRPr="00763D22" w:rsidRDefault="00E3048D" w:rsidP="00E3048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4FE8F5E" w14:textId="77777777" w:rsidR="00E3048D" w:rsidRPr="00763D22" w:rsidRDefault="00E3048D" w:rsidP="00E3048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4CED5A7" w14:textId="77777777" w:rsidR="00E3048D" w:rsidRPr="00763D22" w:rsidRDefault="00E3048D" w:rsidP="00E3048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DE72C9A" w14:textId="77777777" w:rsidR="00E3048D" w:rsidRPr="00763D22" w:rsidRDefault="00E3048D" w:rsidP="00E3048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8A6EDFC" w14:textId="77777777" w:rsidR="00E3048D" w:rsidRPr="00763D22" w:rsidRDefault="00E3048D" w:rsidP="00E3048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7048E73" w14:textId="77777777" w:rsidR="00E3048D" w:rsidRDefault="00E3048D" w:rsidP="00E3048D">
      <w:pPr>
        <w:jc w:val="center"/>
        <w:rPr>
          <w:rFonts w:ascii="Book Antiqua" w:hAnsi="Book Antiqua"/>
          <w:lang w:eastAsia="zh-CN"/>
        </w:rPr>
      </w:pPr>
    </w:p>
    <w:p w14:paraId="64D9AA91" w14:textId="77777777" w:rsidR="00E3048D" w:rsidRDefault="00E3048D" w:rsidP="00E3048D">
      <w:pPr>
        <w:jc w:val="center"/>
        <w:rPr>
          <w:rFonts w:ascii="Book Antiqua" w:hAnsi="Book Antiqua"/>
          <w:lang w:eastAsia="zh-CN"/>
        </w:rPr>
      </w:pPr>
    </w:p>
    <w:p w14:paraId="0D715FE2" w14:textId="77777777" w:rsidR="00E3048D" w:rsidRDefault="00E3048D" w:rsidP="00E3048D">
      <w:pPr>
        <w:jc w:val="center"/>
        <w:rPr>
          <w:rFonts w:ascii="Book Antiqua" w:hAnsi="Book Antiqua"/>
          <w:lang w:eastAsia="zh-CN"/>
        </w:rPr>
      </w:pPr>
    </w:p>
    <w:p w14:paraId="51782775" w14:textId="77777777" w:rsidR="00E3048D" w:rsidRDefault="00E3048D" w:rsidP="00E3048D">
      <w:pPr>
        <w:jc w:val="center"/>
        <w:rPr>
          <w:rFonts w:ascii="Book Antiqua" w:hAnsi="Book Antiqua"/>
          <w:lang w:eastAsia="zh-CN"/>
        </w:rPr>
      </w:pPr>
      <w:r>
        <w:rPr>
          <w:rFonts w:ascii="Book Antiqua" w:hAnsi="Book Antiqua"/>
          <w:noProof/>
          <w:lang w:eastAsia="zh-CN"/>
        </w:rPr>
        <w:drawing>
          <wp:inline distT="0" distB="0" distL="0" distR="0" wp14:anchorId="130F7E2E" wp14:editId="546879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98EA2DA" w14:textId="77777777" w:rsidR="00E3048D" w:rsidRDefault="00E3048D" w:rsidP="00E3048D">
      <w:pPr>
        <w:jc w:val="center"/>
        <w:rPr>
          <w:rFonts w:ascii="Book Antiqua" w:hAnsi="Book Antiqua"/>
          <w:lang w:eastAsia="zh-CN"/>
        </w:rPr>
      </w:pPr>
    </w:p>
    <w:p w14:paraId="400A3586" w14:textId="77777777" w:rsidR="00E3048D" w:rsidRDefault="00E3048D" w:rsidP="00E3048D">
      <w:pPr>
        <w:jc w:val="center"/>
        <w:rPr>
          <w:rFonts w:ascii="Book Antiqua" w:hAnsi="Book Antiqua"/>
          <w:lang w:eastAsia="zh-CN"/>
        </w:rPr>
      </w:pPr>
    </w:p>
    <w:p w14:paraId="62B43596" w14:textId="77777777" w:rsidR="00E3048D" w:rsidRDefault="00E3048D" w:rsidP="00E3048D">
      <w:pPr>
        <w:jc w:val="center"/>
        <w:rPr>
          <w:rFonts w:ascii="Book Antiqua" w:hAnsi="Book Antiqua"/>
          <w:lang w:eastAsia="zh-CN"/>
        </w:rPr>
      </w:pPr>
    </w:p>
    <w:p w14:paraId="3678A884" w14:textId="77777777" w:rsidR="00E3048D" w:rsidRDefault="00E3048D" w:rsidP="00E3048D">
      <w:pPr>
        <w:jc w:val="center"/>
        <w:rPr>
          <w:rFonts w:ascii="Book Antiqua" w:hAnsi="Book Antiqua"/>
          <w:lang w:eastAsia="zh-CN"/>
        </w:rPr>
      </w:pPr>
    </w:p>
    <w:p w14:paraId="4DE58E71" w14:textId="77777777" w:rsidR="00E3048D" w:rsidRDefault="00E3048D" w:rsidP="00E3048D">
      <w:pPr>
        <w:jc w:val="center"/>
        <w:rPr>
          <w:rFonts w:ascii="Book Antiqua" w:hAnsi="Book Antiqua"/>
          <w:lang w:eastAsia="zh-CN"/>
        </w:rPr>
      </w:pPr>
    </w:p>
    <w:p w14:paraId="7A96719E" w14:textId="77777777" w:rsidR="00E3048D" w:rsidRDefault="00E3048D" w:rsidP="00E3048D">
      <w:pPr>
        <w:jc w:val="center"/>
        <w:rPr>
          <w:rFonts w:ascii="Book Antiqua" w:hAnsi="Book Antiqua"/>
          <w:lang w:eastAsia="zh-CN"/>
        </w:rPr>
      </w:pPr>
    </w:p>
    <w:p w14:paraId="7891C22A" w14:textId="77777777" w:rsidR="00E3048D" w:rsidRDefault="00E3048D" w:rsidP="00E3048D">
      <w:pPr>
        <w:jc w:val="center"/>
        <w:rPr>
          <w:rFonts w:ascii="Book Antiqua" w:hAnsi="Book Antiqua"/>
          <w:lang w:eastAsia="zh-CN"/>
        </w:rPr>
      </w:pPr>
    </w:p>
    <w:p w14:paraId="0AD2CA8F" w14:textId="77777777" w:rsidR="00E3048D" w:rsidRDefault="00E3048D" w:rsidP="00E3048D">
      <w:pPr>
        <w:jc w:val="center"/>
        <w:rPr>
          <w:rFonts w:ascii="Book Antiqua" w:hAnsi="Book Antiqua"/>
          <w:lang w:eastAsia="zh-CN"/>
        </w:rPr>
      </w:pPr>
    </w:p>
    <w:p w14:paraId="53B188D2" w14:textId="77777777" w:rsidR="00E3048D" w:rsidRDefault="00E3048D" w:rsidP="00E3048D">
      <w:pPr>
        <w:jc w:val="center"/>
        <w:rPr>
          <w:rFonts w:ascii="Book Antiqua" w:hAnsi="Book Antiqua"/>
          <w:lang w:eastAsia="zh-CN"/>
        </w:rPr>
      </w:pPr>
    </w:p>
    <w:p w14:paraId="5CDAB4F5" w14:textId="77777777" w:rsidR="00E3048D" w:rsidRPr="00763D22" w:rsidRDefault="00E3048D" w:rsidP="00E3048D">
      <w:pPr>
        <w:jc w:val="right"/>
        <w:rPr>
          <w:rFonts w:ascii="Book Antiqua" w:hAnsi="Book Antiqua"/>
          <w:color w:val="000000" w:themeColor="text1"/>
          <w:lang w:eastAsia="zh-CN"/>
        </w:rPr>
      </w:pPr>
    </w:p>
    <w:p w14:paraId="4D5CFE95" w14:textId="77777777" w:rsidR="00E3048D" w:rsidRPr="00763D22" w:rsidRDefault="00E3048D" w:rsidP="00E3048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A40753B" w14:textId="77777777" w:rsidR="005954C6" w:rsidRPr="005954C6" w:rsidRDefault="005954C6" w:rsidP="00327D97">
      <w:pPr>
        <w:spacing w:line="360" w:lineRule="auto"/>
        <w:jc w:val="both"/>
        <w:rPr>
          <w:rFonts w:ascii="Book Antiqua" w:eastAsia="Book Antiqua" w:hAnsi="Book Antiqua" w:cs="Book Antiqua"/>
          <w:b/>
          <w:bCs/>
          <w:color w:val="000000"/>
        </w:rPr>
      </w:pPr>
      <w:bookmarkStart w:id="5" w:name="_GoBack"/>
      <w:bookmarkEnd w:id="5"/>
    </w:p>
    <w:sectPr w:rsidR="005954C6" w:rsidRPr="005954C6" w:rsidSect="00AD18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437DE" w14:textId="77777777" w:rsidR="00C7047F" w:rsidRDefault="00C7047F" w:rsidP="00345D6D">
      <w:r>
        <w:separator/>
      </w:r>
    </w:p>
  </w:endnote>
  <w:endnote w:type="continuationSeparator" w:id="0">
    <w:p w14:paraId="26A22E18" w14:textId="77777777" w:rsidR="00C7047F" w:rsidRDefault="00C7047F" w:rsidP="0034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1184"/>
      <w:docPartObj>
        <w:docPartGallery w:val="Page Numbers (Bottom of Page)"/>
        <w:docPartUnique/>
      </w:docPartObj>
    </w:sdtPr>
    <w:sdtEndPr/>
    <w:sdtContent>
      <w:sdt>
        <w:sdtPr>
          <w:id w:val="-1705238520"/>
          <w:docPartObj>
            <w:docPartGallery w:val="Page Numbers (Top of Page)"/>
            <w:docPartUnique/>
          </w:docPartObj>
        </w:sdtPr>
        <w:sdtEndPr/>
        <w:sdtContent>
          <w:p w14:paraId="21CECFC7" w14:textId="791D3ABB" w:rsidR="00E7029D" w:rsidRDefault="00E7029D" w:rsidP="00345D6D">
            <w:pPr>
              <w:pStyle w:val="a4"/>
              <w:jc w:val="right"/>
            </w:pPr>
            <w:r>
              <w:rPr>
                <w:lang w:val="zh-CN" w:eastAsia="zh-CN"/>
              </w:rPr>
              <w:t xml:space="preserve"> </w:t>
            </w:r>
            <w:r w:rsidRPr="00345D6D">
              <w:rPr>
                <w:rFonts w:ascii="Book Antiqua" w:hAnsi="Book Antiqua"/>
                <w:sz w:val="21"/>
                <w:szCs w:val="21"/>
              </w:rPr>
              <w:fldChar w:fldCharType="begin"/>
            </w:r>
            <w:r w:rsidRPr="00345D6D">
              <w:rPr>
                <w:rFonts w:ascii="Book Antiqua" w:hAnsi="Book Antiqua"/>
                <w:sz w:val="21"/>
                <w:szCs w:val="21"/>
              </w:rPr>
              <w:instrText>PAGE</w:instrText>
            </w:r>
            <w:r w:rsidRPr="00345D6D">
              <w:rPr>
                <w:rFonts w:ascii="Book Antiqua" w:hAnsi="Book Antiqua"/>
                <w:sz w:val="21"/>
                <w:szCs w:val="21"/>
              </w:rPr>
              <w:fldChar w:fldCharType="separate"/>
            </w:r>
            <w:r w:rsidR="00C7047F">
              <w:rPr>
                <w:rFonts w:ascii="Book Antiqua" w:hAnsi="Book Antiqua"/>
                <w:noProof/>
                <w:sz w:val="21"/>
                <w:szCs w:val="21"/>
              </w:rPr>
              <w:t>1</w:t>
            </w:r>
            <w:r w:rsidRPr="00345D6D">
              <w:rPr>
                <w:rFonts w:ascii="Book Antiqua" w:hAnsi="Book Antiqua"/>
                <w:sz w:val="21"/>
                <w:szCs w:val="21"/>
              </w:rPr>
              <w:fldChar w:fldCharType="end"/>
            </w:r>
            <w:r w:rsidRPr="00345D6D">
              <w:rPr>
                <w:rFonts w:ascii="Book Antiqua" w:hAnsi="Book Antiqua"/>
                <w:sz w:val="21"/>
                <w:szCs w:val="21"/>
                <w:lang w:val="zh-CN" w:eastAsia="zh-CN"/>
              </w:rPr>
              <w:t xml:space="preserve"> / </w:t>
            </w:r>
            <w:r w:rsidRPr="00345D6D">
              <w:rPr>
                <w:rFonts w:ascii="Book Antiqua" w:hAnsi="Book Antiqua"/>
                <w:sz w:val="21"/>
                <w:szCs w:val="21"/>
              </w:rPr>
              <w:fldChar w:fldCharType="begin"/>
            </w:r>
            <w:r w:rsidRPr="00345D6D">
              <w:rPr>
                <w:rFonts w:ascii="Book Antiqua" w:hAnsi="Book Antiqua"/>
                <w:sz w:val="21"/>
                <w:szCs w:val="21"/>
              </w:rPr>
              <w:instrText>NUMPAGES</w:instrText>
            </w:r>
            <w:r w:rsidRPr="00345D6D">
              <w:rPr>
                <w:rFonts w:ascii="Book Antiqua" w:hAnsi="Book Antiqua"/>
                <w:sz w:val="21"/>
                <w:szCs w:val="21"/>
              </w:rPr>
              <w:fldChar w:fldCharType="separate"/>
            </w:r>
            <w:r w:rsidR="00C7047F">
              <w:rPr>
                <w:rFonts w:ascii="Book Antiqua" w:hAnsi="Book Antiqua"/>
                <w:noProof/>
                <w:sz w:val="21"/>
                <w:szCs w:val="21"/>
              </w:rPr>
              <w:t>1</w:t>
            </w:r>
            <w:r w:rsidRPr="00345D6D">
              <w:rPr>
                <w:rFonts w:ascii="Book Antiqua" w:hAnsi="Book Antiqua"/>
                <w:sz w:val="21"/>
                <w:szCs w:val="21"/>
              </w:rPr>
              <w:fldChar w:fldCharType="end"/>
            </w:r>
          </w:p>
        </w:sdtContent>
      </w:sdt>
    </w:sdtContent>
  </w:sdt>
  <w:p w14:paraId="4C1E61DF" w14:textId="77777777" w:rsidR="00E7029D" w:rsidRDefault="00E702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C89D1" w14:textId="77777777" w:rsidR="00C7047F" w:rsidRDefault="00C7047F" w:rsidP="00345D6D">
      <w:r>
        <w:separator/>
      </w:r>
    </w:p>
  </w:footnote>
  <w:footnote w:type="continuationSeparator" w:id="0">
    <w:p w14:paraId="6270C44F" w14:textId="77777777" w:rsidR="00C7047F" w:rsidRDefault="00C7047F" w:rsidP="00345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122"/>
    <w:rsid w:val="00020C35"/>
    <w:rsid w:val="000256A9"/>
    <w:rsid w:val="0003566F"/>
    <w:rsid w:val="00051320"/>
    <w:rsid w:val="000602E0"/>
    <w:rsid w:val="000619BB"/>
    <w:rsid w:val="00066124"/>
    <w:rsid w:val="00091BEA"/>
    <w:rsid w:val="000C0D6A"/>
    <w:rsid w:val="000D17FD"/>
    <w:rsid w:val="000E738D"/>
    <w:rsid w:val="001372CD"/>
    <w:rsid w:val="0013788D"/>
    <w:rsid w:val="00162487"/>
    <w:rsid w:val="00175BAC"/>
    <w:rsid w:val="001A15C6"/>
    <w:rsid w:val="001B1096"/>
    <w:rsid w:val="001B57F3"/>
    <w:rsid w:val="001C407C"/>
    <w:rsid w:val="001F5000"/>
    <w:rsid w:val="0020336C"/>
    <w:rsid w:val="00203923"/>
    <w:rsid w:val="002078BB"/>
    <w:rsid w:val="002165F5"/>
    <w:rsid w:val="002269A4"/>
    <w:rsid w:val="00235375"/>
    <w:rsid w:val="00254366"/>
    <w:rsid w:val="00284B53"/>
    <w:rsid w:val="00293D79"/>
    <w:rsid w:val="002C6D8A"/>
    <w:rsid w:val="002E2D84"/>
    <w:rsid w:val="0031107D"/>
    <w:rsid w:val="00326AAD"/>
    <w:rsid w:val="00327D97"/>
    <w:rsid w:val="00342812"/>
    <w:rsid w:val="00345D6D"/>
    <w:rsid w:val="003503D4"/>
    <w:rsid w:val="00366EBF"/>
    <w:rsid w:val="00371237"/>
    <w:rsid w:val="003C7233"/>
    <w:rsid w:val="003D5A12"/>
    <w:rsid w:val="003F1F3E"/>
    <w:rsid w:val="003F718B"/>
    <w:rsid w:val="00446350"/>
    <w:rsid w:val="004750AE"/>
    <w:rsid w:val="0047741B"/>
    <w:rsid w:val="004A355A"/>
    <w:rsid w:val="004E179C"/>
    <w:rsid w:val="00507066"/>
    <w:rsid w:val="00522D81"/>
    <w:rsid w:val="0053204C"/>
    <w:rsid w:val="00542EE9"/>
    <w:rsid w:val="00562767"/>
    <w:rsid w:val="00567577"/>
    <w:rsid w:val="00594B94"/>
    <w:rsid w:val="005954C6"/>
    <w:rsid w:val="00595CE0"/>
    <w:rsid w:val="00597FC3"/>
    <w:rsid w:val="005B73D7"/>
    <w:rsid w:val="005D2D62"/>
    <w:rsid w:val="006000E3"/>
    <w:rsid w:val="006223F6"/>
    <w:rsid w:val="006251EE"/>
    <w:rsid w:val="00625ED2"/>
    <w:rsid w:val="0063743A"/>
    <w:rsid w:val="0064387D"/>
    <w:rsid w:val="00661F7A"/>
    <w:rsid w:val="00683324"/>
    <w:rsid w:val="00695A5C"/>
    <w:rsid w:val="00711E15"/>
    <w:rsid w:val="00712BDF"/>
    <w:rsid w:val="007179AB"/>
    <w:rsid w:val="0073549B"/>
    <w:rsid w:val="00747018"/>
    <w:rsid w:val="00775403"/>
    <w:rsid w:val="007902E6"/>
    <w:rsid w:val="007B77C8"/>
    <w:rsid w:val="007B7DD3"/>
    <w:rsid w:val="007F21D5"/>
    <w:rsid w:val="00831F59"/>
    <w:rsid w:val="00833A4F"/>
    <w:rsid w:val="00863052"/>
    <w:rsid w:val="00870ED1"/>
    <w:rsid w:val="009063CB"/>
    <w:rsid w:val="009137CB"/>
    <w:rsid w:val="009320EC"/>
    <w:rsid w:val="00934ECA"/>
    <w:rsid w:val="0098642A"/>
    <w:rsid w:val="00986809"/>
    <w:rsid w:val="009B7CCF"/>
    <w:rsid w:val="009F5191"/>
    <w:rsid w:val="009F6C6B"/>
    <w:rsid w:val="00A60F6C"/>
    <w:rsid w:val="00A66DBF"/>
    <w:rsid w:val="00A77B3E"/>
    <w:rsid w:val="00AA32E2"/>
    <w:rsid w:val="00AD18D9"/>
    <w:rsid w:val="00AD1B26"/>
    <w:rsid w:val="00AD53EF"/>
    <w:rsid w:val="00AF54B0"/>
    <w:rsid w:val="00B11B20"/>
    <w:rsid w:val="00B47456"/>
    <w:rsid w:val="00B515CF"/>
    <w:rsid w:val="00B64A92"/>
    <w:rsid w:val="00B977DE"/>
    <w:rsid w:val="00BA0B3B"/>
    <w:rsid w:val="00BC2A14"/>
    <w:rsid w:val="00BC711E"/>
    <w:rsid w:val="00BD40A5"/>
    <w:rsid w:val="00BE0FC5"/>
    <w:rsid w:val="00BF5E44"/>
    <w:rsid w:val="00C0147A"/>
    <w:rsid w:val="00C07FE8"/>
    <w:rsid w:val="00C1277F"/>
    <w:rsid w:val="00C51C2F"/>
    <w:rsid w:val="00C61DBC"/>
    <w:rsid w:val="00C7047F"/>
    <w:rsid w:val="00C7333C"/>
    <w:rsid w:val="00C73A86"/>
    <w:rsid w:val="00C761FD"/>
    <w:rsid w:val="00CA2A55"/>
    <w:rsid w:val="00CD42CB"/>
    <w:rsid w:val="00CF2593"/>
    <w:rsid w:val="00D24507"/>
    <w:rsid w:val="00D41B5E"/>
    <w:rsid w:val="00D523F0"/>
    <w:rsid w:val="00D65C2B"/>
    <w:rsid w:val="00D90A28"/>
    <w:rsid w:val="00DA1E13"/>
    <w:rsid w:val="00DE61CB"/>
    <w:rsid w:val="00E11F4C"/>
    <w:rsid w:val="00E24EF6"/>
    <w:rsid w:val="00E25E86"/>
    <w:rsid w:val="00E3048D"/>
    <w:rsid w:val="00E408EF"/>
    <w:rsid w:val="00E42B46"/>
    <w:rsid w:val="00E63B50"/>
    <w:rsid w:val="00E7029D"/>
    <w:rsid w:val="00E96C2D"/>
    <w:rsid w:val="00EB22C3"/>
    <w:rsid w:val="00ED5648"/>
    <w:rsid w:val="00ED72BF"/>
    <w:rsid w:val="00F11811"/>
    <w:rsid w:val="00F13F7E"/>
    <w:rsid w:val="00F17B99"/>
    <w:rsid w:val="00F35D68"/>
    <w:rsid w:val="00F53519"/>
    <w:rsid w:val="00F53FCE"/>
    <w:rsid w:val="00F56B3C"/>
    <w:rsid w:val="00F748ED"/>
    <w:rsid w:val="00F803C8"/>
    <w:rsid w:val="00F86F63"/>
    <w:rsid w:val="00FD72F9"/>
    <w:rsid w:val="00FF1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0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5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5D6D"/>
    <w:rPr>
      <w:sz w:val="18"/>
      <w:szCs w:val="18"/>
    </w:rPr>
  </w:style>
  <w:style w:type="paragraph" w:styleId="a4">
    <w:name w:val="footer"/>
    <w:basedOn w:val="a"/>
    <w:link w:val="Char0"/>
    <w:uiPriority w:val="99"/>
    <w:unhideWhenUsed/>
    <w:rsid w:val="00345D6D"/>
    <w:pPr>
      <w:tabs>
        <w:tab w:val="center" w:pos="4153"/>
        <w:tab w:val="right" w:pos="8306"/>
      </w:tabs>
      <w:snapToGrid w:val="0"/>
    </w:pPr>
    <w:rPr>
      <w:sz w:val="18"/>
      <w:szCs w:val="18"/>
    </w:rPr>
  </w:style>
  <w:style w:type="character" w:customStyle="1" w:styleId="Char0">
    <w:name w:val="页脚 Char"/>
    <w:basedOn w:val="a0"/>
    <w:link w:val="a4"/>
    <w:uiPriority w:val="99"/>
    <w:rsid w:val="00345D6D"/>
    <w:rPr>
      <w:sz w:val="18"/>
      <w:szCs w:val="18"/>
    </w:rPr>
  </w:style>
  <w:style w:type="paragraph" w:styleId="a5">
    <w:name w:val="Balloon Text"/>
    <w:basedOn w:val="a"/>
    <w:link w:val="Char1"/>
    <w:semiHidden/>
    <w:unhideWhenUsed/>
    <w:rsid w:val="00F13F7E"/>
    <w:rPr>
      <w:rFonts w:ascii="Tahoma" w:hAnsi="Tahoma" w:cs="Tahoma"/>
      <w:sz w:val="16"/>
      <w:szCs w:val="16"/>
    </w:rPr>
  </w:style>
  <w:style w:type="character" w:customStyle="1" w:styleId="Char1">
    <w:name w:val="批注框文本 Char"/>
    <w:basedOn w:val="a0"/>
    <w:link w:val="a5"/>
    <w:semiHidden/>
    <w:rsid w:val="00F13F7E"/>
    <w:rPr>
      <w:rFonts w:ascii="Tahoma" w:hAnsi="Tahoma" w:cs="Tahoma"/>
      <w:sz w:val="16"/>
      <w:szCs w:val="16"/>
    </w:rPr>
  </w:style>
  <w:style w:type="character" w:styleId="a6">
    <w:name w:val="annotation reference"/>
    <w:basedOn w:val="a0"/>
    <w:semiHidden/>
    <w:unhideWhenUsed/>
    <w:rsid w:val="002C6D8A"/>
    <w:rPr>
      <w:sz w:val="16"/>
      <w:szCs w:val="16"/>
    </w:rPr>
  </w:style>
  <w:style w:type="paragraph" w:styleId="a7">
    <w:name w:val="annotation text"/>
    <w:basedOn w:val="a"/>
    <w:link w:val="Char2"/>
    <w:semiHidden/>
    <w:unhideWhenUsed/>
    <w:rsid w:val="002C6D8A"/>
    <w:rPr>
      <w:sz w:val="20"/>
      <w:szCs w:val="20"/>
    </w:rPr>
  </w:style>
  <w:style w:type="character" w:customStyle="1" w:styleId="Char2">
    <w:name w:val="批注文字 Char"/>
    <w:basedOn w:val="a0"/>
    <w:link w:val="a7"/>
    <w:semiHidden/>
    <w:rsid w:val="002C6D8A"/>
  </w:style>
  <w:style w:type="paragraph" w:styleId="a8">
    <w:name w:val="annotation subject"/>
    <w:basedOn w:val="a7"/>
    <w:next w:val="a7"/>
    <w:link w:val="Char3"/>
    <w:semiHidden/>
    <w:unhideWhenUsed/>
    <w:rsid w:val="002C6D8A"/>
    <w:rPr>
      <w:b/>
      <w:bCs/>
    </w:rPr>
  </w:style>
  <w:style w:type="character" w:customStyle="1" w:styleId="Char3">
    <w:name w:val="批注主题 Char"/>
    <w:basedOn w:val="Char2"/>
    <w:link w:val="a8"/>
    <w:semiHidden/>
    <w:rsid w:val="002C6D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5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5D6D"/>
    <w:rPr>
      <w:sz w:val="18"/>
      <w:szCs w:val="18"/>
    </w:rPr>
  </w:style>
  <w:style w:type="paragraph" w:styleId="a4">
    <w:name w:val="footer"/>
    <w:basedOn w:val="a"/>
    <w:link w:val="Char0"/>
    <w:uiPriority w:val="99"/>
    <w:unhideWhenUsed/>
    <w:rsid w:val="00345D6D"/>
    <w:pPr>
      <w:tabs>
        <w:tab w:val="center" w:pos="4153"/>
        <w:tab w:val="right" w:pos="8306"/>
      </w:tabs>
      <w:snapToGrid w:val="0"/>
    </w:pPr>
    <w:rPr>
      <w:sz w:val="18"/>
      <w:szCs w:val="18"/>
    </w:rPr>
  </w:style>
  <w:style w:type="character" w:customStyle="1" w:styleId="Char0">
    <w:name w:val="页脚 Char"/>
    <w:basedOn w:val="a0"/>
    <w:link w:val="a4"/>
    <w:uiPriority w:val="99"/>
    <w:rsid w:val="00345D6D"/>
    <w:rPr>
      <w:sz w:val="18"/>
      <w:szCs w:val="18"/>
    </w:rPr>
  </w:style>
  <w:style w:type="paragraph" w:styleId="a5">
    <w:name w:val="Balloon Text"/>
    <w:basedOn w:val="a"/>
    <w:link w:val="Char1"/>
    <w:semiHidden/>
    <w:unhideWhenUsed/>
    <w:rsid w:val="00F13F7E"/>
    <w:rPr>
      <w:rFonts w:ascii="Tahoma" w:hAnsi="Tahoma" w:cs="Tahoma"/>
      <w:sz w:val="16"/>
      <w:szCs w:val="16"/>
    </w:rPr>
  </w:style>
  <w:style w:type="character" w:customStyle="1" w:styleId="Char1">
    <w:name w:val="批注框文本 Char"/>
    <w:basedOn w:val="a0"/>
    <w:link w:val="a5"/>
    <w:semiHidden/>
    <w:rsid w:val="00F13F7E"/>
    <w:rPr>
      <w:rFonts w:ascii="Tahoma" w:hAnsi="Tahoma" w:cs="Tahoma"/>
      <w:sz w:val="16"/>
      <w:szCs w:val="16"/>
    </w:rPr>
  </w:style>
  <w:style w:type="character" w:styleId="a6">
    <w:name w:val="annotation reference"/>
    <w:basedOn w:val="a0"/>
    <w:semiHidden/>
    <w:unhideWhenUsed/>
    <w:rsid w:val="002C6D8A"/>
    <w:rPr>
      <w:sz w:val="16"/>
      <w:szCs w:val="16"/>
    </w:rPr>
  </w:style>
  <w:style w:type="paragraph" w:styleId="a7">
    <w:name w:val="annotation text"/>
    <w:basedOn w:val="a"/>
    <w:link w:val="Char2"/>
    <w:semiHidden/>
    <w:unhideWhenUsed/>
    <w:rsid w:val="002C6D8A"/>
    <w:rPr>
      <w:sz w:val="20"/>
      <w:szCs w:val="20"/>
    </w:rPr>
  </w:style>
  <w:style w:type="character" w:customStyle="1" w:styleId="Char2">
    <w:name w:val="批注文字 Char"/>
    <w:basedOn w:val="a0"/>
    <w:link w:val="a7"/>
    <w:semiHidden/>
    <w:rsid w:val="002C6D8A"/>
  </w:style>
  <w:style w:type="paragraph" w:styleId="a8">
    <w:name w:val="annotation subject"/>
    <w:basedOn w:val="a7"/>
    <w:next w:val="a7"/>
    <w:link w:val="Char3"/>
    <w:semiHidden/>
    <w:unhideWhenUsed/>
    <w:rsid w:val="002C6D8A"/>
    <w:rPr>
      <w:b/>
      <w:bCs/>
    </w:rPr>
  </w:style>
  <w:style w:type="character" w:customStyle="1" w:styleId="Char3">
    <w:name w:val="批注主题 Char"/>
    <w:basedOn w:val="Char2"/>
    <w:link w:val="a8"/>
    <w:semiHidden/>
    <w:rsid w:val="002C6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5F99-0AB4-404E-A685-20ED1253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4629</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29</cp:revision>
  <dcterms:created xsi:type="dcterms:W3CDTF">2021-01-04T14:59:00Z</dcterms:created>
  <dcterms:modified xsi:type="dcterms:W3CDTF">2021-02-04T09:42:00Z</dcterms:modified>
</cp:coreProperties>
</file>