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B35" w:rsidRDefault="009413E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96B35" w:rsidRDefault="009413E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60185</w:t>
      </w:r>
    </w:p>
    <w:p w:rsidR="00D96B35" w:rsidRDefault="009413E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Human menstrual</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blood-derived stem cells as </w:t>
      </w:r>
      <w:proofErr w:type="spellStart"/>
      <w:r>
        <w:rPr>
          <w:rFonts w:ascii="Book Antiqua" w:eastAsia="Book Antiqua" w:hAnsi="Book Antiqua" w:cs="Book Antiqua"/>
          <w:b/>
          <w:bCs/>
          <w:color w:val="000000"/>
        </w:rPr>
        <w:t>immunoregulatory</w:t>
      </w:r>
      <w:proofErr w:type="spellEnd"/>
      <w:r>
        <w:rPr>
          <w:rFonts w:ascii="Book Antiqua" w:eastAsia="Book Antiqua" w:hAnsi="Book Antiqua" w:cs="Book Antiqua"/>
          <w:b/>
          <w:bCs/>
          <w:color w:val="000000"/>
        </w:rPr>
        <w:t xml:space="preserve"> therapy in COVID-19: A case report and review of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literature</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color w:val="000000"/>
        </w:rPr>
        <w:t xml:space="preserve">Lu J </w:t>
      </w:r>
      <w:r>
        <w:rPr>
          <w:rFonts w:ascii="Book Antiqua" w:eastAsia="Book Antiqua" w:hAnsi="Book Antiqua" w:cs="Book Antiqua"/>
          <w:i/>
          <w:iCs/>
          <w:color w:val="000000"/>
        </w:rPr>
        <w:t>et al.</w:t>
      </w:r>
      <w:r>
        <w:rPr>
          <w:rFonts w:ascii="Book Antiqua" w:eastAsia="Book Antiqua" w:hAnsi="Book Antiqua" w:cs="Book Antiqua"/>
          <w:color w:val="000000"/>
        </w:rPr>
        <w:t> </w:t>
      </w:r>
      <w:r>
        <w:rPr>
          <w:rFonts w:ascii="Book Antiqua" w:eastAsia="宋体" w:hAnsi="Book Antiqua" w:cs="Book Antiqua" w:hint="eastAsia"/>
          <w:color w:val="000000"/>
          <w:lang w:eastAsia="zh-CN"/>
        </w:rPr>
        <w:t>S</w:t>
      </w:r>
      <w:r>
        <w:rPr>
          <w:rFonts w:ascii="Book Antiqua" w:eastAsia="Book Antiqua" w:hAnsi="Book Antiqua" w:cs="Book Antiqua"/>
          <w:color w:val="000000"/>
        </w:rPr>
        <w:t>tem cell</w:t>
      </w:r>
      <w:r>
        <w:rPr>
          <w:rFonts w:ascii="Book Antiqua" w:eastAsia="宋体" w:hAnsi="Book Antiqua" w:cs="Book Antiqua" w:hint="eastAsia"/>
          <w:color w:val="000000"/>
          <w:lang w:eastAsia="zh-CN"/>
        </w:rPr>
        <w:t xml:space="preserve"> therapy</w:t>
      </w:r>
      <w:r>
        <w:rPr>
          <w:rFonts w:ascii="Book Antiqua" w:eastAsia="Book Antiqua" w:hAnsi="Book Antiqua" w:cs="Book Antiqua"/>
          <w:color w:val="000000"/>
        </w:rPr>
        <w:t xml:space="preserve"> in COVID-19</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color w:val="000000"/>
        </w:rPr>
        <w:t xml:space="preserve">Juan Lu,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Dan-Hua Zhu, Lan-Juan Li</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Juan Lu,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Dan-Hua Zhu, Lan-Juan Li, </w:t>
      </w:r>
      <w:r>
        <w:rPr>
          <w:rFonts w:ascii="Book Antiqua" w:eastAsia="Book Antiqua" w:hAnsi="Book Antiqua" w:cs="Book Antiqua"/>
          <w:color w:val="000000"/>
        </w:rPr>
        <w:t>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Hangzhou 310003, Zhejiang Province, China</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LJ and Lu J designed the study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Lu J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ZY performed the laboratory work, statistics, and drafting of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Zhu DH participated in the experiments and revised the manuscripts; all of the authors read and approved the submitted manuscript.</w:t>
      </w:r>
    </w:p>
    <w:p w:rsidR="00D96B35" w:rsidRDefault="00D96B35">
      <w:pPr>
        <w:spacing w:line="360" w:lineRule="auto"/>
        <w:jc w:val="both"/>
      </w:pPr>
    </w:p>
    <w:p w:rsidR="00D96B35" w:rsidRDefault="009413EB">
      <w:pPr>
        <w:spacing w:line="360" w:lineRule="auto"/>
        <w:jc w:val="both"/>
      </w:pPr>
      <w:proofErr w:type="gramStart"/>
      <w:r>
        <w:rPr>
          <w:rFonts w:ascii="Book Antiqua" w:eastAsia="Book Antiqua" w:hAnsi="Book Antiqua" w:cs="Book Antiqua"/>
          <w:b/>
          <w:bCs/>
          <w:color w:val="000000"/>
        </w:rPr>
        <w:t xml:space="preserve">Supported by </w:t>
      </w:r>
      <w:r>
        <w:rPr>
          <w:rStyle w:val="15"/>
          <w:rFonts w:ascii="Book Antiqua" w:eastAsia="Book Antiqua" w:hAnsi="Book Antiqua" w:cs="Book Antiqua"/>
          <w:color w:val="000000"/>
        </w:rPr>
        <w:t>Zhejiang Basic Public Welfare Research Program, No.</w:t>
      </w:r>
      <w:proofErr w:type="gramEnd"/>
      <w:r>
        <w:rPr>
          <w:rStyle w:val="15"/>
          <w:rFonts w:ascii="Book Antiqua" w:eastAsia="Book Antiqua" w:hAnsi="Book Antiqua" w:cs="Book Antiqua"/>
          <w:color w:val="000000"/>
        </w:rPr>
        <w:t> LQ20H030012.</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Corresponding author: Lan-Juan Li, FAASLD, Attending Doctor, Chairman, </w:t>
      </w:r>
      <w:r>
        <w:rPr>
          <w:rFonts w:ascii="Book Antiqua" w:eastAsia="Book Antiqua" w:hAnsi="Book Antiqua" w:cs="Book Antiqua"/>
          <w:color w:val="000000"/>
        </w:rPr>
        <w:t xml:space="preserve">State Key Laboratory for Diagnosis and Treatment of Infectious Diseases, National Clinical Research Center for Infectious Diseases, Collaborative Innovation Center for Diagnosis and Treatment of Infectious Diseases, The First Affiliated Hospital, College of Medicine, </w:t>
      </w:r>
      <w:r>
        <w:rPr>
          <w:rFonts w:ascii="Book Antiqua" w:eastAsia="Book Antiqua" w:hAnsi="Book Antiqua" w:cs="Book Antiqua"/>
          <w:color w:val="000000"/>
        </w:rPr>
        <w:lastRenderedPageBreak/>
        <w:t xml:space="preserve">Zhejiang University,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Province, China. ljli@zju.edu.cn</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23, 2020</w:t>
      </w:r>
    </w:p>
    <w:p w:rsidR="00D96B35" w:rsidRDefault="009413E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24, 2020</w:t>
      </w:r>
    </w:p>
    <w:p w:rsidR="00D96B35" w:rsidRDefault="009413EB">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6, 2021</w:t>
      </w:r>
      <w:r>
        <w:rPr>
          <w:rFonts w:ascii="Book Antiqua" w:eastAsia="Book Antiqua" w:hAnsi="Book Antiqua" w:cs="Book Antiqua"/>
          <w:b/>
          <w:bCs/>
          <w:color w:val="000000"/>
        </w:rPr>
        <w:t xml:space="preserve"> </w:t>
      </w:r>
    </w:p>
    <w:p w:rsidR="00D96B35" w:rsidRDefault="009413EB">
      <w:pPr>
        <w:spacing w:line="360" w:lineRule="auto"/>
        <w:jc w:val="both"/>
      </w:pPr>
      <w:r>
        <w:rPr>
          <w:rFonts w:ascii="Book Antiqua" w:eastAsia="Book Antiqua" w:hAnsi="Book Antiqua" w:cs="Book Antiqua"/>
          <w:b/>
          <w:bCs/>
          <w:color w:val="000000"/>
        </w:rPr>
        <w:t xml:space="preserve">Published online: </w:t>
      </w:r>
      <w:r w:rsidR="00CE6DB4" w:rsidRPr="00110D0C">
        <w:rPr>
          <w:rFonts w:ascii="Book Antiqua" w:eastAsia="Book Antiqua" w:hAnsi="Book Antiqua" w:cs="Book Antiqua"/>
          <w:bCs/>
        </w:rPr>
        <w:t>March 6, 2021</w:t>
      </w:r>
    </w:p>
    <w:p w:rsidR="00D96B35" w:rsidRDefault="00D96B35">
      <w:pPr>
        <w:spacing w:line="360" w:lineRule="auto"/>
        <w:jc w:val="both"/>
        <w:sectPr w:rsidR="00D96B35">
          <w:pgSz w:w="12240" w:h="15840"/>
          <w:pgMar w:top="1440" w:right="1440" w:bottom="1440" w:left="1440" w:header="720" w:footer="720" w:gutter="0"/>
          <w:cols w:space="720"/>
          <w:docGrid w:linePitch="360"/>
        </w:sectPr>
      </w:pPr>
    </w:p>
    <w:p w:rsidR="00D96B35" w:rsidRDefault="009413EB">
      <w:pPr>
        <w:spacing w:line="360" w:lineRule="auto"/>
        <w:jc w:val="both"/>
      </w:pPr>
      <w:r>
        <w:rPr>
          <w:rFonts w:ascii="Book Antiqua" w:eastAsia="Book Antiqua" w:hAnsi="Book Antiqua" w:cs="Book Antiqua"/>
          <w:b/>
          <w:color w:val="000000"/>
        </w:rPr>
        <w:lastRenderedPageBreak/>
        <w:t>Abstract</w:t>
      </w:r>
    </w:p>
    <w:p w:rsidR="00D96B35" w:rsidRDefault="009413EB">
      <w:pPr>
        <w:spacing w:line="360" w:lineRule="auto"/>
        <w:jc w:val="both"/>
      </w:pPr>
      <w:r>
        <w:rPr>
          <w:rFonts w:ascii="Book Antiqua" w:eastAsia="Book Antiqua" w:hAnsi="Book Antiqua" w:cs="Book Antiqua"/>
          <w:color w:val="000000"/>
        </w:rPr>
        <w:t>BACKGROUND</w:t>
      </w:r>
    </w:p>
    <w:p w:rsidR="00D96B35" w:rsidRDefault="009413EB">
      <w:pPr>
        <w:spacing w:line="360" w:lineRule="auto"/>
        <w:jc w:val="both"/>
      </w:pPr>
      <w:r>
        <w:rPr>
          <w:rFonts w:ascii="Book Antiqua" w:eastAsia="Book Antiqua" w:hAnsi="Book Antiqua" w:cs="Book Antiqua"/>
          <w:color w:val="000000"/>
        </w:rPr>
        <w:t>The coronavirus disease 2019 (COVID-19) caused by novel coronavirus 2019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December 2019 has spread all around the globe and has caused a pandemic. There is still no current effective guidance on the clinical management of COVID-19. Mesenchymal stem cell therapy has been shown </w:t>
      </w:r>
      <w:r>
        <w:rPr>
          <w:rFonts w:ascii="Book Antiqua" w:eastAsia="宋体" w:hAnsi="Book Antiqua" w:cs="Book Antiqua" w:hint="eastAsia"/>
          <w:color w:val="000000"/>
          <w:lang w:eastAsia="zh-CN"/>
        </w:rPr>
        <w:t xml:space="preserve">to be </w:t>
      </w:r>
      <w:r>
        <w:rPr>
          <w:rFonts w:ascii="Book Antiqua" w:eastAsia="Book Antiqua" w:hAnsi="Book Antiqua" w:cs="Book Antiqua"/>
          <w:color w:val="000000"/>
        </w:rPr>
        <w:t>one of the therapeutic approaches to alleviate pneumonia and symptoms through their immunomodulatory effect in COVID-19 patients.</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color w:val="000000"/>
        </w:rPr>
        <w:t>CASE SUMMARY</w:t>
      </w:r>
    </w:p>
    <w:p w:rsidR="00D96B35" w:rsidRDefault="0094106B">
      <w:pPr>
        <w:spacing w:line="360" w:lineRule="auto"/>
        <w:jc w:val="both"/>
      </w:pPr>
      <w:r>
        <w:rPr>
          <w:rFonts w:ascii="Book Antiqua" w:eastAsia="Book Antiqua" w:hAnsi="Book Antiqua" w:cs="Book Antiqua"/>
          <w:color w:val="000000"/>
        </w:rPr>
        <w:t>W</w:t>
      </w:r>
      <w:r w:rsidR="009413EB">
        <w:rPr>
          <w:rFonts w:ascii="Book Antiqua" w:eastAsia="Book Antiqua" w:hAnsi="Book Antiqua" w:cs="Book Antiqua"/>
          <w:color w:val="000000"/>
        </w:rPr>
        <w:t>e describe the first confirmed case of COVID-19 in Hangzhou to explore the role of human menstrual blood-derived stem cells (</w:t>
      </w:r>
      <w:proofErr w:type="spellStart"/>
      <w:r w:rsidR="009413EB">
        <w:rPr>
          <w:rFonts w:ascii="Book Antiqua" w:eastAsia="Book Antiqua" w:hAnsi="Book Antiqua" w:cs="Book Antiqua"/>
          <w:color w:val="000000"/>
        </w:rPr>
        <w:t>MenSCs</w:t>
      </w:r>
      <w:proofErr w:type="spellEnd"/>
      <w:r w:rsidR="009413EB">
        <w:rPr>
          <w:rFonts w:ascii="Book Antiqua" w:eastAsia="Book Antiqua" w:hAnsi="Book Antiqua" w:cs="Book Antiqua"/>
          <w:color w:val="000000"/>
        </w:rPr>
        <w:t xml:space="preserve">) in the treatment of COVID-19. Moreover, we review the immunomodulation effect including non-specific and specific immune functions of </w:t>
      </w:r>
      <w:proofErr w:type="spellStart"/>
      <w:r w:rsidR="009413EB">
        <w:rPr>
          <w:rFonts w:ascii="Book Antiqua" w:eastAsia="Book Antiqua" w:hAnsi="Book Antiqua" w:cs="Book Antiqua"/>
          <w:color w:val="000000"/>
        </w:rPr>
        <w:t>MenSCs</w:t>
      </w:r>
      <w:proofErr w:type="spellEnd"/>
      <w:r w:rsidR="009413EB">
        <w:rPr>
          <w:rFonts w:ascii="Book Antiqua" w:eastAsia="Book Antiqua" w:hAnsi="Book Antiqua" w:cs="Book Antiqua"/>
          <w:color w:val="000000"/>
        </w:rPr>
        <w:t xml:space="preserve"> for the therapy of COVID-19.</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color w:val="000000"/>
        </w:rPr>
        <w:t>CONCLUSION</w:t>
      </w:r>
    </w:p>
    <w:p w:rsidR="00D96B35" w:rsidRDefault="009413EB">
      <w:pPr>
        <w:spacing w:line="360" w:lineRule="auto"/>
        <w:jc w:val="both"/>
      </w:pP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can be helpful to find a promising therapeutic approach for COVID-19.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Human menstrual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blood-derived stem cells;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therapy; Inflammatory response; Cytokine storm; Case report</w:t>
      </w:r>
    </w:p>
    <w:p w:rsidR="00854592" w:rsidRDefault="00854592" w:rsidP="00854592">
      <w:pPr>
        <w:snapToGrid w:val="0"/>
        <w:spacing w:line="360" w:lineRule="auto"/>
        <w:jc w:val="both"/>
        <w:rPr>
          <w:rFonts w:ascii="Book Antiqua" w:hAnsi="Book Antiqua"/>
          <w:lang w:eastAsia="zh-CN"/>
        </w:rPr>
      </w:pPr>
    </w:p>
    <w:p w:rsidR="00854592" w:rsidRDefault="00854592" w:rsidP="0085459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D96B35" w:rsidRPr="00854592" w:rsidRDefault="00D96B35">
      <w:pPr>
        <w:spacing w:line="360" w:lineRule="auto"/>
        <w:jc w:val="both"/>
        <w:rPr>
          <w:rFonts w:eastAsiaTheme="minorEastAsia" w:hint="eastAsia"/>
          <w:lang w:eastAsia="zh-CN"/>
        </w:rPr>
      </w:pPr>
    </w:p>
    <w:p w:rsidR="00CE6DB4" w:rsidRPr="005E548A" w:rsidRDefault="009413EB" w:rsidP="00CE6DB4">
      <w:pPr>
        <w:snapToGrid w:val="0"/>
        <w:spacing w:line="360" w:lineRule="auto"/>
        <w:jc w:val="both"/>
        <w:rPr>
          <w:rFonts w:ascii="Book Antiqua" w:eastAsiaTheme="minorEastAsia" w:hAnsi="Book Antiqua" w:hint="eastAsia"/>
          <w:lang w:eastAsia="zh-CN"/>
        </w:rPr>
      </w:pPr>
      <w:r>
        <w:rPr>
          <w:rFonts w:ascii="Book Antiqua" w:eastAsia="Book Antiqua" w:hAnsi="Book Antiqua" w:cs="Book Antiqua"/>
          <w:color w:val="000000"/>
        </w:rPr>
        <w:t xml:space="preserve">Lu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ZY, Zhu DH, Li LJ. Human menstrual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blood-derived stem cells as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therapy in COVID-19: A case report and review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CE6DB4" w:rsidRPr="00D53C2F">
        <w:rPr>
          <w:rFonts w:ascii="Book Antiqua" w:eastAsia="Book Antiqua" w:hAnsi="Book Antiqua" w:cs="Book Antiqua"/>
          <w:color w:val="000000"/>
        </w:rPr>
        <w:t>202</w:t>
      </w:r>
      <w:r w:rsidR="00CE6DB4">
        <w:rPr>
          <w:rFonts w:ascii="Book Antiqua" w:hAnsi="Book Antiqua" w:cs="Book Antiqua" w:hint="eastAsia"/>
          <w:color w:val="000000"/>
          <w:lang w:eastAsia="zh-CN"/>
        </w:rPr>
        <w:t>1</w:t>
      </w:r>
      <w:r w:rsidR="00CE6DB4" w:rsidRPr="00D53C2F">
        <w:rPr>
          <w:rFonts w:ascii="Book Antiqua" w:eastAsia="Book Antiqua" w:hAnsi="Book Antiqua" w:cs="Book Antiqua"/>
          <w:color w:val="000000"/>
        </w:rPr>
        <w:t xml:space="preserve">; </w:t>
      </w:r>
      <w:r w:rsidR="00CE6DB4" w:rsidRPr="00EA0F36">
        <w:rPr>
          <w:rFonts w:ascii="Book Antiqua" w:eastAsia="Book Antiqua" w:hAnsi="Book Antiqua" w:cs="Book Antiqua"/>
          <w:color w:val="000000"/>
        </w:rPr>
        <w:t xml:space="preserve">9(7): </w:t>
      </w:r>
      <w:r w:rsidR="005E548A">
        <w:rPr>
          <w:rFonts w:ascii="Book Antiqua" w:eastAsiaTheme="minorEastAsia" w:hAnsi="Book Antiqua" w:cs="Book Antiqua" w:hint="eastAsia"/>
          <w:color w:val="000000"/>
          <w:lang w:eastAsia="zh-CN"/>
        </w:rPr>
        <w:t>1705-1713</w:t>
      </w:r>
      <w:r w:rsidR="00CE6DB4" w:rsidRPr="00EA0F36">
        <w:rPr>
          <w:rFonts w:ascii="Book Antiqua" w:eastAsia="Book Antiqua" w:hAnsi="Book Antiqua" w:cs="Book Antiqua"/>
          <w:color w:val="000000"/>
        </w:rPr>
        <w:t xml:space="preserve"> URL: https://www.wjgnet.com/2307-8960/full/v9/i7/</w:t>
      </w:r>
      <w:r w:rsidR="005E548A">
        <w:rPr>
          <w:rFonts w:ascii="Book Antiqua" w:eastAsiaTheme="minorEastAsia" w:hAnsi="Book Antiqua" w:cs="Book Antiqua" w:hint="eastAsia"/>
          <w:color w:val="000000"/>
          <w:lang w:eastAsia="zh-CN"/>
        </w:rPr>
        <w:t>1705</w:t>
      </w:r>
      <w:r w:rsidR="00CE6DB4" w:rsidRPr="00EA0F36">
        <w:rPr>
          <w:rFonts w:ascii="Book Antiqua" w:eastAsia="Book Antiqua" w:hAnsi="Book Antiqua" w:cs="Book Antiqua"/>
          <w:color w:val="000000"/>
        </w:rPr>
        <w:t xml:space="preserve">.htm DOI: </w:t>
      </w:r>
      <w:bookmarkStart w:id="0" w:name="_GoBack"/>
      <w:r w:rsidR="00CE6DB4" w:rsidRPr="00EA0F36">
        <w:rPr>
          <w:rFonts w:ascii="Book Antiqua" w:eastAsia="Book Antiqua" w:hAnsi="Book Antiqua" w:cs="Book Antiqua"/>
          <w:color w:val="000000"/>
        </w:rPr>
        <w:t>https://dx.doi.org/10.12998/wjcc.v9.i7.</w:t>
      </w:r>
      <w:r w:rsidR="005E548A">
        <w:rPr>
          <w:rFonts w:ascii="Book Antiqua" w:eastAsiaTheme="minorEastAsia" w:hAnsi="Book Antiqua" w:cs="Book Antiqua" w:hint="eastAsia"/>
          <w:color w:val="000000"/>
          <w:lang w:eastAsia="zh-CN"/>
        </w:rPr>
        <w:t>1705</w:t>
      </w:r>
      <w:bookmarkEnd w:id="0"/>
    </w:p>
    <w:p w:rsidR="00D96B35" w:rsidRDefault="00D96B35">
      <w:pPr>
        <w:spacing w:line="360" w:lineRule="auto"/>
        <w:jc w:val="both"/>
      </w:pP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coronavirus disease 2019 (COVID-19) is the word that certainly </w:t>
      </w:r>
      <w:r>
        <w:rPr>
          <w:rFonts w:ascii="Book Antiqua" w:eastAsia="宋体" w:hAnsi="Book Antiqua" w:cs="Book Antiqua" w:hint="eastAsia"/>
          <w:color w:val="000000"/>
          <w:lang w:eastAsia="zh-CN"/>
        </w:rPr>
        <w:t>will not be</w:t>
      </w:r>
      <w:r>
        <w:rPr>
          <w:rFonts w:ascii="Book Antiqua" w:eastAsia="Book Antiqua" w:hAnsi="Book Antiqua" w:cs="Book Antiqua"/>
          <w:color w:val="000000"/>
        </w:rPr>
        <w:t xml:space="preserve"> forgotten by everybody who lives in the first half of the twenty-first century. It has led many researchers from different biomedical fields to find solutions or treatments to manage the pandemic. However, there is still no current effective guidance </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the clinical management of COVID-19. Mesenchymal stem cells are widely used to treat tissue and organ injuries with effective immunomodulatory and repair capacities, which </w:t>
      </w:r>
      <w:proofErr w:type="gramStart"/>
      <w:r>
        <w:rPr>
          <w:rFonts w:ascii="Book Antiqua" w:eastAsia="Book Antiqua" w:hAnsi="Book Antiqua" w:cs="Book Antiqua"/>
          <w:color w:val="000000"/>
        </w:rPr>
        <w:t>makes</w:t>
      </w:r>
      <w:proofErr w:type="gramEnd"/>
      <w:r>
        <w:rPr>
          <w:rFonts w:ascii="Book Antiqua" w:eastAsia="Book Antiqua" w:hAnsi="Book Antiqua" w:cs="Book Antiqua"/>
          <w:color w:val="000000"/>
        </w:rPr>
        <w:t xml:space="preserve"> them ideal for allogenic adoptive transfer therapy. In this study, we describe the first confirmed case of COVID-19 in Hangzhou, China to explore the role of human menstrual blood-derived stem cells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in the treatment of COVID-19. Moreover, we review the immunomodulation effect including non-specific and specific immune functions of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for the therapy of COVID-19, which can be helpful to find a promising therapeutic approach for this disease.</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aps/>
          <w:color w:val="000000"/>
          <w:u w:val="single"/>
        </w:rPr>
        <w:t>INTRODUCTION</w:t>
      </w:r>
    </w:p>
    <w:p w:rsidR="00D96B35" w:rsidRDefault="009413EB">
      <w:pPr>
        <w:spacing w:line="360" w:lineRule="auto"/>
        <w:jc w:val="both"/>
      </w:pPr>
      <w:r>
        <w:rPr>
          <w:rFonts w:ascii="Book Antiqua" w:eastAsia="Book Antiqua" w:hAnsi="Book Antiqua" w:cs="Book Antiqua"/>
          <w:color w:val="000000"/>
        </w:rPr>
        <w:t>The outbreak of coronavirus disease 2019 (COVID-19) caused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novel coronavirus 2019 (2019-nCoV) in late December 2019 is increasing rapidly in an epidemic scale and has spread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over 200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It has rapidly transmitted and become a major concern all over the world. The epidemiology, clinical characteristics, and treatment of COVID-19 have been reported in many cases by many </w:t>
      </w:r>
      <w:proofErr w:type="gramStart"/>
      <w:r>
        <w:rPr>
          <w:rFonts w:ascii="Book Antiqua" w:eastAsia="Book Antiqua" w:hAnsi="Book Antiqua" w:cs="Book Antiqua"/>
          <w:color w:val="000000"/>
        </w:rPr>
        <w:t>institutions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However, there is still no current effective guidance from the World Health Organization on the clinical management of COVID-19</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w:t>
      </w:r>
    </w:p>
    <w:p w:rsidR="00D96B35" w:rsidRDefault="009413EB">
      <w:pPr>
        <w:spacing w:line="360" w:lineRule="auto"/>
        <w:ind w:firstLine="220"/>
        <w:jc w:val="both"/>
      </w:pPr>
      <w:r>
        <w:rPr>
          <w:rFonts w:ascii="Book Antiqua" w:eastAsia="Book Antiqua" w:hAnsi="Book Antiqua" w:cs="Book Antiqua"/>
          <w:color w:val="000000"/>
        </w:rPr>
        <w:t xml:space="preserve">Mesenchymal stem cells (MSCs) are widely used to treat tissue and organ injuries, with effective immunomodulatory and repair capacities and low immunogenicity. This makes them ideal for allogenic adoptive transfer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Human menstrual blood-derived stem cells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have become a promising alternative because they are easy to collect and isolate and do not involve ethical </w:t>
      </w:r>
      <w:proofErr w:type="gramStart"/>
      <w:r>
        <w:rPr>
          <w:rFonts w:ascii="Book Antiqua" w:eastAsia="Book Antiqua" w:hAnsi="Book Antiqua" w:cs="Book Antiqua"/>
          <w:color w:val="000000"/>
        </w:rPr>
        <w:t>considerations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Previously, our group revealed that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were effective for treating liver failure and lung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xml:space="preserve">. Here, we present the first case of COVID-19 identified in Hangzhou, China, on January 19, </w:t>
      </w:r>
      <w:r>
        <w:rPr>
          <w:rFonts w:ascii="Book Antiqua" w:eastAsia="Book Antiqua" w:hAnsi="Book Antiqua" w:cs="Book Antiqua"/>
          <w:color w:val="000000"/>
        </w:rPr>
        <w:lastRenderedPageBreak/>
        <w:t xml:space="preserve">2020, and its treatment, including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therapy, and review the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treatment of COVID-19.</w:t>
      </w:r>
    </w:p>
    <w:p w:rsidR="00D96B35" w:rsidRDefault="00D96B35">
      <w:pPr>
        <w:spacing w:line="360" w:lineRule="auto"/>
        <w:ind w:firstLine="220"/>
        <w:jc w:val="both"/>
      </w:pPr>
    </w:p>
    <w:p w:rsidR="00D96B35" w:rsidRDefault="009413EB">
      <w:pPr>
        <w:spacing w:line="360" w:lineRule="auto"/>
        <w:jc w:val="both"/>
      </w:pPr>
      <w:r>
        <w:rPr>
          <w:rFonts w:ascii="Book Antiqua" w:eastAsia="Book Antiqua" w:hAnsi="Book Antiqua" w:cs="Book Antiqua"/>
          <w:b/>
          <w:caps/>
          <w:color w:val="000000"/>
          <w:u w:val="single"/>
        </w:rPr>
        <w:t>CASE PRESENTATION</w:t>
      </w:r>
    </w:p>
    <w:p w:rsidR="00D96B35" w:rsidRDefault="009413EB">
      <w:pPr>
        <w:spacing w:line="360" w:lineRule="auto"/>
        <w:jc w:val="both"/>
      </w:pPr>
      <w:r>
        <w:rPr>
          <w:rFonts w:ascii="Book Antiqua" w:eastAsia="Book Antiqua" w:hAnsi="Book Antiqua" w:cs="Book Antiqua"/>
          <w:b/>
          <w:i/>
          <w:color w:val="000000"/>
        </w:rPr>
        <w:t>Chief complaints</w:t>
      </w:r>
    </w:p>
    <w:p w:rsidR="00D96B35" w:rsidRDefault="009413EB">
      <w:pPr>
        <w:spacing w:line="360" w:lineRule="auto"/>
        <w:jc w:val="both"/>
      </w:pPr>
      <w:r>
        <w:rPr>
          <w:rFonts w:ascii="Book Antiqua" w:eastAsia="Book Antiqua" w:hAnsi="Book Antiqua" w:cs="Book Antiqua"/>
          <w:color w:val="000000"/>
        </w:rPr>
        <w:t xml:space="preserve">A low-grade fever and fatigue accompanied by dizziness for 2 d.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i/>
          <w:color w:val="000000"/>
        </w:rPr>
        <w:t>History of present illness</w:t>
      </w:r>
    </w:p>
    <w:p w:rsidR="00D96B35" w:rsidRDefault="009413EB">
      <w:pPr>
        <w:spacing w:line="360" w:lineRule="auto"/>
        <w:jc w:val="both"/>
      </w:pPr>
      <w:r>
        <w:rPr>
          <w:rFonts w:ascii="Book Antiqua" w:eastAsia="Book Antiqua" w:hAnsi="Book Antiqua" w:cs="Book Antiqua"/>
          <w:color w:val="000000"/>
        </w:rPr>
        <w:t>On January 19, 2020, a 32-year-old man was referred to our hospital with a low-grade fever and fatigue accompanied by dizziness for 2 d. Given the COVID-19 outbreak in Wuhan and his symptoms, the local hospital immediately admitted him with suspected COVID-19. He was immediately placed in a quarantine ward and underwent examination. Sputum and throat swab specimens were collected at admission and tested by reverse transcription-polymerase chain reaction for SARS-Cov-2 RNA. The infection was confirmed the day of admission, in accordance with China Centers for Disease Control guidance.</w:t>
      </w:r>
    </w:p>
    <w:p w:rsidR="00D96B35" w:rsidRDefault="00D96B35">
      <w:pPr>
        <w:spacing w:line="360" w:lineRule="auto"/>
        <w:ind w:firstLine="220"/>
        <w:jc w:val="both"/>
      </w:pPr>
    </w:p>
    <w:p w:rsidR="00D96B35" w:rsidRDefault="009413EB">
      <w:pPr>
        <w:spacing w:line="360" w:lineRule="auto"/>
        <w:jc w:val="both"/>
      </w:pPr>
      <w:r>
        <w:rPr>
          <w:rFonts w:ascii="Book Antiqua" w:eastAsia="Book Antiqua" w:hAnsi="Book Antiqua" w:cs="Book Antiqua"/>
          <w:b/>
          <w:i/>
          <w:color w:val="000000"/>
        </w:rPr>
        <w:t>History of past illness</w:t>
      </w:r>
    </w:p>
    <w:p w:rsidR="00D96B35" w:rsidRDefault="009413EB">
      <w:pPr>
        <w:spacing w:line="360" w:lineRule="auto"/>
        <w:jc w:val="both"/>
      </w:pPr>
      <w:r>
        <w:rPr>
          <w:rFonts w:ascii="Book Antiqua" w:eastAsia="Book Antiqua" w:hAnsi="Book Antiqua" w:cs="Book Antiqua"/>
          <w:color w:val="000000"/>
        </w:rPr>
        <w:t xml:space="preserve">He had no other underlying diseases. He worked and lived in Hangzhou, but had travelled to Wuhan for business one week earlier and contacted two colleagues there.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i/>
          <w:color w:val="000000"/>
        </w:rPr>
        <w:t>Personal and family history</w:t>
      </w:r>
    </w:p>
    <w:p w:rsidR="00D96B35" w:rsidRDefault="009413EB">
      <w:pPr>
        <w:spacing w:line="360" w:lineRule="auto"/>
        <w:jc w:val="both"/>
      </w:pPr>
      <w:r>
        <w:rPr>
          <w:rStyle w:val="15"/>
          <w:rFonts w:ascii="Book Antiqua" w:eastAsia="Book Antiqua" w:hAnsi="Book Antiqua" w:cs="Book Antiqua"/>
          <w:color w:val="000000"/>
        </w:rPr>
        <w:t>There was no noteworthy personal or family medical history.</w:t>
      </w:r>
      <w:r>
        <w:rPr>
          <w:rFonts w:ascii="Book Antiqua" w:eastAsia="Book Antiqua" w:hAnsi="Book Antiqua" w:cs="Book Antiqua"/>
          <w:color w:val="000000"/>
        </w:rPr>
        <w:t>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i/>
          <w:color w:val="000000"/>
        </w:rPr>
        <w:t>Physical examination</w:t>
      </w:r>
    </w:p>
    <w:p w:rsidR="00D96B35" w:rsidRDefault="009413EB">
      <w:pPr>
        <w:spacing w:line="360" w:lineRule="auto"/>
        <w:jc w:val="both"/>
      </w:pPr>
      <w:r>
        <w:rPr>
          <w:rFonts w:ascii="Book Antiqua" w:eastAsia="Book Antiqua" w:hAnsi="Book Antiqua" w:cs="Book Antiqua"/>
          <w:color w:val="000000"/>
        </w:rPr>
        <w:t>After hospitalization, the patient’s chief symptoms were an occasional cough, shortness of breath, and chest pain. On physical examination, he had short rough breaths. His temperature was elevated to 38.7 ºC, with an arterial oxygen tension (PaO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82 mmHg under ambient air.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i/>
          <w:color w:val="000000"/>
        </w:rPr>
        <w:t>Laboratory examinations</w:t>
      </w:r>
    </w:p>
    <w:p w:rsidR="00D96B35" w:rsidRDefault="009413EB">
      <w:pPr>
        <w:spacing w:line="360" w:lineRule="auto"/>
        <w:jc w:val="both"/>
      </w:pPr>
      <w:r>
        <w:rPr>
          <w:rFonts w:ascii="Book Antiqua" w:eastAsia="Book Antiqua" w:hAnsi="Book Antiqua" w:cs="Book Antiqua"/>
          <w:color w:val="000000"/>
        </w:rPr>
        <w:t>Laboratory examinations showed normal leukocytes (9.3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neutrophils (6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lymphocytes (2.3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The patient’s high-sensitivity C-reactive protein (</w:t>
      </w:r>
      <w:proofErr w:type="spellStart"/>
      <w:r>
        <w:rPr>
          <w:rFonts w:ascii="Book Antiqua" w:eastAsia="Book Antiqua" w:hAnsi="Book Antiqua" w:cs="Book Antiqua"/>
          <w:color w:val="000000"/>
        </w:rPr>
        <w:t>hs</w:t>
      </w:r>
      <w:proofErr w:type="spellEnd"/>
      <w:r>
        <w:rPr>
          <w:rFonts w:ascii="Book Antiqua" w:eastAsia="Book Antiqua" w:hAnsi="Book Antiqua" w:cs="Book Antiqua"/>
          <w:color w:val="000000"/>
        </w:rPr>
        <w:t>-CRP) level was 10.8 mg/L. Laboratory testing showed sharply increased leukocytes (25.9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neutrophils (23.2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and an </w:t>
      </w:r>
      <w:proofErr w:type="spellStart"/>
      <w:r>
        <w:rPr>
          <w:rFonts w:ascii="Book Antiqua" w:eastAsia="Book Antiqua" w:hAnsi="Book Antiqua" w:cs="Book Antiqua"/>
          <w:color w:val="000000"/>
        </w:rPr>
        <w:t>hs</w:t>
      </w:r>
      <w:proofErr w:type="spellEnd"/>
      <w:r>
        <w:rPr>
          <w:rFonts w:ascii="Book Antiqua" w:eastAsia="Book Antiqua" w:hAnsi="Book Antiqua" w:cs="Book Antiqua"/>
          <w:color w:val="000000"/>
        </w:rPr>
        <w:t>-CRP level of 43.5 mg/L. On day 7, his fever reached 39.4 ºC and he developed chest tightness with a PaO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68 mmHg, PaCO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34 mmHg, and </w:t>
      </w:r>
      <w:r>
        <w:rPr>
          <w:rFonts w:ascii="Book Antiqua" w:eastAsia="宋体" w:hAnsi="Book Antiqua" w:cs="Book Antiqua" w:hint="eastAsia"/>
          <w:color w:val="000000"/>
          <w:lang w:eastAsia="zh-CN"/>
        </w:rPr>
        <w:t>oxygenation index</w:t>
      </w:r>
      <w:r>
        <w:rPr>
          <w:rFonts w:ascii="Book Antiqua" w:eastAsia="Book Antiqua" w:hAnsi="Book Antiqua" w:cs="Book Antiqua"/>
          <w:color w:val="000000"/>
        </w:rPr>
        <w:t xml:space="preserve"> of 208 mmHg on nasal oxygen at 3 L/min. The levels of inflammatory cytokines were also increased, with interleukin (IL)-6 </w:t>
      </w:r>
      <w:proofErr w:type="gramStart"/>
      <w:r>
        <w:rPr>
          <w:rFonts w:ascii="Book Antiqua" w:eastAsia="Book Antiqua" w:hAnsi="Book Antiqua" w:cs="Book Antiqua"/>
          <w:color w:val="000000"/>
        </w:rPr>
        <w:t xml:space="preserve">71.5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IL-10 7.75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tumor necrosis factor (TNF)-α 84.28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proofErr w:type="gramEnd"/>
      <w:r>
        <w:rPr>
          <w:rFonts w:ascii="Book Antiqua" w:eastAsia="Book Antiqua" w:hAnsi="Book Antiqua" w:cs="Book Antiqua"/>
          <w:color w:val="000000"/>
        </w:rPr>
        <w:t xml:space="preserve"> and TNF-γ 34.71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on day 11. The sputum 2019-nCoV RNA test turned negative for the first time, although a repeat test was positive on day 20. The leukocyte count (14.6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neutrophil count (10.4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inflammatory factor levels were all improved. Liver function tests showed elevated alanine aminotransferase (ALT, 190 U/L) and aspartate aminotransferase (AST, 41 U/L) levels on day 23.</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i/>
          <w:color w:val="000000"/>
        </w:rPr>
        <w:t>Imaging examinations</w:t>
      </w:r>
    </w:p>
    <w:p w:rsidR="00D96B35" w:rsidRDefault="009413EB">
      <w:pPr>
        <w:spacing w:line="360" w:lineRule="auto"/>
        <w:jc w:val="both"/>
      </w:pPr>
      <w:r>
        <w:rPr>
          <w:rFonts w:ascii="Book Antiqua" w:eastAsia="Book Antiqua" w:hAnsi="Book Antiqua" w:cs="Book Antiqua"/>
          <w:color w:val="000000"/>
        </w:rPr>
        <w:t xml:space="preserve">The initial chest computed tomography (CT) scan showed a few interstitial changes in both lungs and ground-glass opacities (GGOs) in the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area of the right lower lobe (Figure 1A). Subsequent chest CT show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multifocal peripheral patchy areas of nodular consolidation and new GGOs in the left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area on day 7. Progressive resolution of the parenchymal lesions was seen on follow-up CT, which showed basilar streaky opacities and patchy consolidations, but worsened GGOs in both lungs (Figure 1B) on day 11. Chest CT on day 17 revealed improvement of the infiltrates in both lungs (Figure 1C). On day 24, the patient was discharged on glycyrrhizin tablets for </w:t>
      </w:r>
      <w:r>
        <w:rPr>
          <w:rFonts w:ascii="Book Antiqua" w:eastAsia="宋体" w:hAnsi="Book Antiqua" w:cs="Book Antiqua" w:hint="eastAsia"/>
          <w:color w:val="000000"/>
          <w:lang w:eastAsia="zh-CN"/>
        </w:rPr>
        <w:t>liver protection</w:t>
      </w:r>
      <w:r>
        <w:rPr>
          <w:rFonts w:ascii="Book Antiqua" w:eastAsia="Book Antiqua" w:hAnsi="Book Antiqua" w:cs="Book Antiqua"/>
          <w:color w:val="000000"/>
        </w:rPr>
        <w:t>. No abnormalities were observed on chest CT 9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post-discharge (Figure 1D).</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aps/>
          <w:color w:val="000000"/>
          <w:u w:val="single"/>
        </w:rPr>
        <w:t>MULTIDISCIPLINARY EXPERT CONSULTATION</w:t>
      </w:r>
    </w:p>
    <w:p w:rsidR="00D96B35" w:rsidRDefault="009413EB">
      <w:pPr>
        <w:spacing w:line="360" w:lineRule="auto"/>
        <w:jc w:val="both"/>
      </w:pPr>
      <w:r>
        <w:rPr>
          <w:rFonts w:ascii="Book Antiqua" w:eastAsia="Book Antiqua" w:hAnsi="Book Antiqua" w:cs="Book Antiqua"/>
          <w:color w:val="000000"/>
        </w:rPr>
        <w:lastRenderedPageBreak/>
        <w:t xml:space="preserve">Given the severe pulmonary injury caused by the inflammatory response and side effects, the glucocorticoid, antiviral, and antibiotic therapies were withdrawn. Under the guidance of a specialist group,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therapy was proposed. The therapy was discussed and approved by the hospital ethics committee and the patient and family members provided informed consent before the therapy. Intravenous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were given at 3000, 2000, and 3000 U on hospital days 11, 12, and 14, respectively; no adverse events were observed in association with the infusion. Over the following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d, the patient’s breathing improved, with an intermittent dry cough and decreased chest stuffiness. His temperature decreased to 37.4 ºC.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aps/>
          <w:color w:val="000000"/>
          <w:u w:val="single"/>
        </w:rPr>
        <w:t>FINAL DIAGNOSIS</w:t>
      </w:r>
    </w:p>
    <w:p w:rsidR="00D96B35" w:rsidRDefault="009413EB">
      <w:pPr>
        <w:spacing w:line="360" w:lineRule="auto"/>
        <w:jc w:val="both"/>
      </w:pPr>
      <w:r>
        <w:rPr>
          <w:rFonts w:ascii="Book Antiqua" w:eastAsia="Book Antiqua" w:hAnsi="Book Antiqua" w:cs="Book Antiqua"/>
          <w:color w:val="000000"/>
        </w:rPr>
        <w:t xml:space="preserve">The final diagnosis of the presented case was COVID-19 caused by 2019-nCoV. </w:t>
      </w:r>
    </w:p>
    <w:p w:rsidR="00D96B35" w:rsidRDefault="00D96B35">
      <w:pPr>
        <w:spacing w:line="360" w:lineRule="auto"/>
        <w:ind w:firstLine="220"/>
        <w:jc w:val="both"/>
      </w:pPr>
    </w:p>
    <w:p w:rsidR="00D96B35" w:rsidRDefault="009413EB">
      <w:pPr>
        <w:spacing w:line="360" w:lineRule="auto"/>
        <w:jc w:val="both"/>
      </w:pPr>
      <w:r>
        <w:rPr>
          <w:rFonts w:ascii="Book Antiqua" w:eastAsia="Book Antiqua" w:hAnsi="Book Antiqua" w:cs="Book Antiqua"/>
          <w:b/>
          <w:caps/>
          <w:color w:val="000000"/>
          <w:u w:val="single"/>
        </w:rPr>
        <w:t>TREATMENT</w:t>
      </w:r>
    </w:p>
    <w:p w:rsidR="00D96B35" w:rsidRDefault="009413EB">
      <w:pPr>
        <w:spacing w:line="360" w:lineRule="auto"/>
        <w:jc w:val="both"/>
      </w:pPr>
      <w:r>
        <w:rPr>
          <w:rFonts w:ascii="Book Antiqua" w:eastAsia="Book Antiqua" w:hAnsi="Book Antiqua" w:cs="Book Antiqua"/>
          <w:color w:val="000000"/>
        </w:rPr>
        <w:t xml:space="preserve">The patient was given supportive care including immunoglobulin and antiviral treatment at the first stage of hospitalization. Supportive treatment was strengthened,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methylprednisolone and vaccination were given as empirical treatment during the progression of the disease. Finally,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therapy was proposed while the glucocorticoid, antiviral, and antibiotic therapies were withdrawn.</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aps/>
          <w:color w:val="000000"/>
          <w:u w:val="single"/>
        </w:rPr>
        <w:t>OUTCOME AND FOLLOW-UP</w:t>
      </w:r>
    </w:p>
    <w:p w:rsidR="00D96B35" w:rsidRDefault="009413EB">
      <w:pPr>
        <w:spacing w:line="360" w:lineRule="auto"/>
        <w:jc w:val="both"/>
      </w:pPr>
      <w:r>
        <w:rPr>
          <w:rFonts w:ascii="Book Antiqua" w:eastAsia="Book Antiqua" w:hAnsi="Book Antiqua" w:cs="Book Antiqua"/>
          <w:color w:val="000000"/>
        </w:rPr>
        <w:t>The condition of the patient was significant</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improve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Regular follow-up revealed that no abnormalities or recurrences were observed on the chest CT after the patient’s discharge (Supplementary Figure 1).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aps/>
          <w:color w:val="000000"/>
          <w:u w:val="single"/>
        </w:rPr>
        <w:t>DISCUSSION</w:t>
      </w:r>
    </w:p>
    <w:p w:rsidR="00D96B35" w:rsidRDefault="009413EB">
      <w:pPr>
        <w:spacing w:line="360" w:lineRule="auto"/>
        <w:jc w:val="both"/>
      </w:pPr>
      <w:r>
        <w:rPr>
          <w:rFonts w:ascii="Book Antiqua" w:eastAsia="Book Antiqua" w:hAnsi="Book Antiqua" w:cs="Book Antiqua"/>
          <w:color w:val="000000"/>
        </w:rPr>
        <w:t xml:space="preserve">This was the first confirmed case of COVID-19 in Hangzhou, Zhejiang Province, China. Most of the initial cases had a history of exposure in the epidemic area and were infected with the virus </w:t>
      </w:r>
      <w:r>
        <w:rPr>
          <w:rFonts w:ascii="Book Antiqua" w:eastAsia="Book Antiqua" w:hAnsi="Book Antiqua" w:cs="Book Antiqua"/>
          <w:i/>
          <w:iCs/>
          <w:color w:val="000000"/>
        </w:rPr>
        <w:t>via</w:t>
      </w:r>
      <w:r>
        <w:rPr>
          <w:rFonts w:ascii="Book Antiqua" w:eastAsia="Book Antiqua" w:hAnsi="Book Antiqua" w:cs="Book Antiqua"/>
          <w:color w:val="000000"/>
        </w:rPr>
        <w:t xml:space="preserve"> human-to-human </w:t>
      </w:r>
      <w:proofErr w:type="gramStart"/>
      <w:r>
        <w:rPr>
          <w:rFonts w:ascii="Book Antiqua" w:eastAsia="Book Antiqua" w:hAnsi="Book Antiqua" w:cs="Book Antiqua"/>
          <w:color w:val="000000"/>
        </w:rPr>
        <w:t>transmission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xml:space="preserve">. The main clinical </w:t>
      </w:r>
      <w:r>
        <w:rPr>
          <w:rFonts w:ascii="Book Antiqua" w:eastAsia="Book Antiqua" w:hAnsi="Book Antiqua" w:cs="Book Antiqua"/>
          <w:color w:val="000000"/>
        </w:rPr>
        <w:lastRenderedPageBreak/>
        <w:t xml:space="preserve">manifestations of COVID-19 infection are cough, fever, fatigue, and gradual dyspnea in some cases and acute respiratory distress syndrome in severe cases, with a 1–14-d period from onset to </w:t>
      </w:r>
      <w:proofErr w:type="gramStart"/>
      <w:r>
        <w:rPr>
          <w:rFonts w:ascii="Book Antiqua" w:eastAsia="Book Antiqua" w:hAnsi="Book Antiqua" w:cs="Book Antiqua"/>
          <w:color w:val="000000"/>
        </w:rPr>
        <w:t>admission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Our patient developed a mild fever and fatigue 4 d after contact in the epidemic area. As his illness worsened, he developed obvious respiratory symptoms, including a cough and chest discomfort. With treatment, his temperature normalized and the other complaints were relieved.</w:t>
      </w:r>
    </w:p>
    <w:p w:rsidR="00D96B35" w:rsidRDefault="009413EB">
      <w:pPr>
        <w:spacing w:line="360" w:lineRule="auto"/>
        <w:ind w:firstLine="220"/>
        <w:jc w:val="both"/>
      </w:pPr>
      <w:r>
        <w:rPr>
          <w:rFonts w:ascii="Book Antiqua" w:eastAsia="Book Antiqua" w:hAnsi="Book Antiqua" w:cs="Book Antiqua"/>
          <w:color w:val="000000"/>
        </w:rPr>
        <w:t xml:space="preserve">Our patient showed changes in routine laboratory parameters and inflammatory cytokines consistent with other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The elevated ALT and AST levels observed late in the patient’s illness were thought to be adverse outcomes of systemic inflammation due to the </w:t>
      </w:r>
      <w:proofErr w:type="gramStart"/>
      <w:r>
        <w:rPr>
          <w:rFonts w:ascii="Book Antiqua" w:eastAsia="Book Antiqua" w:hAnsi="Book Antiqua" w:cs="Book Antiqua"/>
          <w:color w:val="000000"/>
        </w:rPr>
        <w:t>virus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Of note, the stool specimen collected on day 23 was negative for 2019-nCoV RNA, consistent with the sputum </w:t>
      </w:r>
      <w:proofErr w:type="gramStart"/>
      <w:r>
        <w:rPr>
          <w:rFonts w:ascii="Book Antiqua" w:eastAsia="Book Antiqua" w:hAnsi="Book Antiqua" w:cs="Book Antiqua"/>
          <w:color w:val="000000"/>
        </w:rPr>
        <w:t>specimens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rsidR="00D96B35" w:rsidRDefault="009413EB">
      <w:pPr>
        <w:spacing w:line="360" w:lineRule="auto"/>
        <w:ind w:firstLine="220"/>
        <w:jc w:val="both"/>
      </w:pPr>
      <w:r>
        <w:rPr>
          <w:rFonts w:ascii="Book Antiqua" w:eastAsia="Book Antiqua" w:hAnsi="Book Antiqua" w:cs="Book Antiqua"/>
          <w:color w:val="000000"/>
        </w:rPr>
        <w:t>Chest CT can help diagnose patients suspected of having COVID-19</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Similar to viral pneumonia due to other etiologies, GGOs are the main CT findings in COVID-19. The initial CT showed basilar streaky opacities and GGOs in the right lower </w:t>
      </w:r>
      <w:proofErr w:type="gramStart"/>
      <w:r>
        <w:rPr>
          <w:rFonts w:ascii="Book Antiqua" w:eastAsia="Book Antiqua" w:hAnsi="Book Antiqua" w:cs="Book Antiqua"/>
          <w:color w:val="000000"/>
        </w:rPr>
        <w:t>lobe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As the illness progressed, the size and density of these GGOs or paving patchy consolidations increased. Only slight fibrotic changes remained when the patient recovered.</w:t>
      </w:r>
    </w:p>
    <w:p w:rsidR="00D96B35" w:rsidRDefault="009413EB">
      <w:pPr>
        <w:spacing w:line="360" w:lineRule="auto"/>
        <w:ind w:firstLine="220"/>
        <w:jc w:val="both"/>
        <w:rPr>
          <w:rFonts w:eastAsia="宋体"/>
          <w:lang w:eastAsia="zh-CN"/>
        </w:rPr>
      </w:pPr>
      <w:r>
        <w:rPr>
          <w:rFonts w:ascii="Book Antiqua" w:eastAsia="Book Antiqua" w:hAnsi="Book Antiqua" w:cs="Book Antiqua"/>
          <w:color w:val="000000"/>
        </w:rPr>
        <w:t>The most effective medical treatment against COVID-19 remains unknown, though several</w:t>
      </w:r>
      <w:r w:rsidR="0094106B">
        <w:rPr>
          <w:rFonts w:ascii="Book Antiqua" w:eastAsia="Book Antiqua" w:hAnsi="Book Antiqua" w:cs="Book Antiqua"/>
          <w:color w:val="000000"/>
        </w:rPr>
        <w:t xml:space="preserve"> </w:t>
      </w:r>
      <w:r>
        <w:rPr>
          <w:rFonts w:ascii="Book Antiqua" w:eastAsia="Book Antiqua" w:hAnsi="Book Antiqua" w:cs="Book Antiqua"/>
          <w:color w:val="000000"/>
        </w:rPr>
        <w:t xml:space="preserve">antiviral therapies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 xml:space="preserve">confirmed </w:t>
      </w:r>
      <w:r w:rsidR="0094106B">
        <w:rPr>
          <w:rFonts w:ascii="Book Antiqua" w:eastAsia="Book Antiqua" w:hAnsi="Book Antiqua" w:cs="Book Antiqua"/>
          <w:color w:val="000000"/>
        </w:rPr>
        <w:t xml:space="preserve">to be </w:t>
      </w:r>
      <w:r>
        <w:rPr>
          <w:rFonts w:ascii="Book Antiqua" w:eastAsia="Book Antiqua" w:hAnsi="Book Antiqua" w:cs="Book Antiqua"/>
          <w:color w:val="000000"/>
        </w:rPr>
        <w:t xml:space="preserve">effective in published </w:t>
      </w:r>
      <w:proofErr w:type="gramStart"/>
      <w:r>
        <w:rPr>
          <w:rFonts w:ascii="Book Antiqua" w:eastAsia="宋体" w:hAnsi="Book Antiqua" w:cs="Book Antiqua" w:hint="eastAsia"/>
          <w:color w:val="000000"/>
          <w:lang w:eastAsia="zh-CN"/>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Antibiotic was also adopted to prevent secondary bacterial infection in this case. Apart from the large supportive treatment, stem cell therapy was considered with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side effect after three times of intravenous administration. After the third administration, inflammatory cytokines such as IL-6</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IL-10 decreased significantly. Moreover, patchy consolidations were absorbed in both lungs, accompanied with the gradually well-improved clinical conditions</w:t>
      </w:r>
      <w:r>
        <w:rPr>
          <w:rFonts w:ascii="Book Antiqua" w:eastAsia="宋体" w:hAnsi="Book Antiqua" w:cs="Book Antiqua" w:hint="eastAsia"/>
          <w:color w:val="000000"/>
          <w:lang w:eastAsia="zh-CN"/>
        </w:rPr>
        <w:t>.</w:t>
      </w:r>
    </w:p>
    <w:p w:rsidR="00D96B35" w:rsidRDefault="009413EB">
      <w:pPr>
        <w:spacing w:line="360" w:lineRule="auto"/>
        <w:ind w:firstLine="220"/>
        <w:jc w:val="both"/>
      </w:pPr>
      <w:r>
        <w:rPr>
          <w:rFonts w:ascii="Book Antiqua" w:eastAsia="Book Antiqua" w:hAnsi="Book Antiqua" w:cs="Book Antiqua"/>
          <w:color w:val="000000"/>
        </w:rPr>
        <w:t xml:space="preserve">The superiority of MSC therapy over therapies based on bone marrow, adipose, umbilical cord, or embryonic tissue is due to the easily accessible source of the cells and their high rate of proliferation, the low invasiveness of the procedure, and the absence of ethical </w:t>
      </w:r>
      <w:proofErr w:type="gramStart"/>
      <w:r>
        <w:rPr>
          <w:rFonts w:ascii="Book Antiqua" w:eastAsia="Book Antiqua" w:hAnsi="Book Antiqua" w:cs="Book Antiqua"/>
          <w:color w:val="000000"/>
        </w:rPr>
        <w: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21,22]</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can be isolated from female uterine blood with readily </w:t>
      </w:r>
      <w:r>
        <w:rPr>
          <w:rFonts w:ascii="Book Antiqua" w:eastAsia="Book Antiqua" w:hAnsi="Book Antiqua" w:cs="Book Antiqua"/>
          <w:color w:val="000000"/>
        </w:rPr>
        <w:lastRenderedPageBreak/>
        <w:t xml:space="preserve">accessible materials, free of trauma or ethical concerns, and are thus of great potential for treating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23,24]</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can be differentiated into ectoderm and mesoderm, specifically, into fat, bone, cartilage, nerve, and </w:t>
      </w:r>
      <w:proofErr w:type="spellStart"/>
      <w:r>
        <w:rPr>
          <w:rFonts w:ascii="Book Antiqua" w:eastAsia="Book Antiqua" w:hAnsi="Book Antiqua" w:cs="Book Antiqua"/>
          <w:color w:val="000000"/>
        </w:rPr>
        <w:t>endothelioid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 xml:space="preserve">. The expression by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of OCT-4, specific embryonic antigen SSEA-4, C-kit, and other embryonic stem cell markers suggests that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are more primitive and have a stronger multidirectional differentiation potential than other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25-27]</w:t>
      </w:r>
      <w:r>
        <w:rPr>
          <w:rFonts w:ascii="Book Antiqua" w:eastAsia="Book Antiqua" w:hAnsi="Book Antiqua" w:cs="Book Antiqua"/>
          <w:color w:val="000000"/>
        </w:rPr>
        <w:t xml:space="preserve">. Moreover, with their strong paracrine and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potential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they may be use</w:t>
      </w:r>
      <w:r>
        <w:rPr>
          <w:rFonts w:ascii="Book Antiqua" w:eastAsia="宋体" w:hAnsi="Book Antiqua" w:cs="Book Antiqua" w:hint="eastAsia"/>
          <w:color w:val="000000"/>
          <w:lang w:eastAsia="zh-CN"/>
        </w:rPr>
        <w:t>ful</w:t>
      </w:r>
      <w:r>
        <w:rPr>
          <w:rFonts w:ascii="Book Antiqua" w:eastAsia="Book Antiqua" w:hAnsi="Book Antiqua" w:cs="Book Antiqua"/>
          <w:color w:val="000000"/>
        </w:rPr>
        <w:t xml:space="preserve"> in the repair of damaged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p>
    <w:p w:rsidR="00D96B35" w:rsidRDefault="009413EB">
      <w:pPr>
        <w:spacing w:line="360" w:lineRule="auto"/>
        <w:ind w:firstLine="220"/>
        <w:jc w:val="both"/>
      </w:pPr>
      <w:r>
        <w:rPr>
          <w:rFonts w:ascii="Book Antiqua" w:eastAsia="Book Antiqua" w:hAnsi="Book Antiqua" w:cs="Book Antiqua"/>
          <w:color w:val="000000"/>
        </w:rPr>
        <w:t xml:space="preserve">MSCs interact with inhibitory T cells, B cells, natural killer (NK) cells, and regulatory T cells to regulate the immune response, which also have direct effects on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29-32]</w:t>
      </w:r>
      <w:r>
        <w:rPr>
          <w:rFonts w:ascii="Book Antiqua" w:eastAsia="Book Antiqua" w:hAnsi="Book Antiqua" w:cs="Book Antiqua"/>
          <w:color w:val="000000"/>
        </w:rPr>
        <w:t>. Recent studies indicate that acute respiratory distress syndrome (ARDS), characterized by acute inflammation and edema of the alveolar epithelial cells, is accompanied by the massive release of inflammatory cytokines, such as IL-1, IL-8, interferon, and TNF, which activate macrophages or NK cells, which in a “cytokine storm” trigger a strong immune response to damage alveoli</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23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COVID-19 is associated with abundant complications, with ARDS as the main cause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By inhibiting over-activated NK cells,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could confer protection against the highly inflammatory environment while maintaining the NK activities that reduce inflammation during healing. Moreover, </w:t>
      </w:r>
      <w:proofErr w:type="spellStart"/>
      <w:r>
        <w:rPr>
          <w:rFonts w:ascii="Book Antiqua" w:eastAsia="Book Antiqua" w:hAnsi="Book Antiqua" w:cs="Book Antiqua"/>
          <w:color w:val="000000"/>
        </w:rPr>
        <w:t>immunoregulation</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and IL-10 has been reported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23,3</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D96B35" w:rsidRDefault="009413EB">
      <w:pPr>
        <w:spacing w:line="360" w:lineRule="auto"/>
        <w:ind w:firstLine="220"/>
        <w:jc w:val="both"/>
      </w:pP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are significant inhibitors of the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Their ability to inhibit T lymphocyte proliferation results in stronger immunomodulatory effects than those exhibited by human umbilical cord mesenchymal stem cells or bone marrow mesenchymal stem cells (BM-MSCs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39</w:t>
      </w:r>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inhibition of T lymphocyte proliferation by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is mediated by their secretion of prostaglandin (PGE2) and indoleamine2, 3-dioxygenase (IDO</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PGE2 contributes to the transformation of classically activated macrophages (M1) to replace activated macrophages (M2) and may therefore be of interest in ameliorating the over-active inflammatory response in COVID-19</w:t>
      </w:r>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It has also been shown that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promote the proliferation of CD4+ T lymphocytes in a </w:t>
      </w:r>
      <w:r>
        <w:rPr>
          <w:rFonts w:ascii="Book Antiqua" w:eastAsia="Book Antiqua" w:hAnsi="Book Antiqua" w:cs="Book Antiqua"/>
          <w:color w:val="000000"/>
        </w:rPr>
        <w:lastRenderedPageBreak/>
        <w:t xml:space="preserve">density-dependent manner that is not affected by the concentration of IDO, in contrast to BM-MSCs, which are sensitive to </w:t>
      </w:r>
      <w:proofErr w:type="gramStart"/>
      <w:r>
        <w:rPr>
          <w:rFonts w:ascii="Book Antiqua" w:eastAsia="Book Antiqua" w:hAnsi="Book Antiqua" w:cs="Book Antiqua"/>
          <w:color w:val="000000"/>
        </w:rPr>
        <w:t>IDO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rsidR="00D96B35" w:rsidRDefault="009413EB">
      <w:pPr>
        <w:spacing w:line="360" w:lineRule="auto"/>
        <w:ind w:firstLine="220"/>
        <w:jc w:val="both"/>
      </w:pPr>
      <w:r>
        <w:rPr>
          <w:rFonts w:ascii="Book Antiqua" w:eastAsia="Book Antiqua" w:hAnsi="Book Antiqua" w:cs="Book Antiqua"/>
          <w:color w:val="000000"/>
        </w:rPr>
        <w:t xml:space="preserve">In addition to interleukins or PGE2,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release hepatocyte growth factor, granulocyte-macrophage colony stimulating factor, and keratinocyte growth factor (KGF), which may protect respiratory epithelial cells in lung injury </w:t>
      </w:r>
      <w:r>
        <w:rPr>
          <w:rFonts w:ascii="Book Antiqua" w:eastAsia="Book Antiqua" w:hAnsi="Book Antiqua" w:cs="Book Antiqua"/>
          <w:i/>
          <w:iCs/>
          <w:color w:val="000000"/>
        </w:rPr>
        <w:t>via</w:t>
      </w:r>
      <w:r>
        <w:rPr>
          <w:rFonts w:ascii="Book Antiqua" w:eastAsia="Book Antiqua" w:hAnsi="Book Antiqua" w:cs="Book Antiqua"/>
          <w:color w:val="000000"/>
        </w:rPr>
        <w:t> activities that include the increased clearance of alveolar fluid, the promotion of endothelial repair, and the inhibition of the inflammatory response</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10,</w:t>
      </w:r>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3,44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cov-2downregulate caspase-3 and IL-1β expression and upregulate KGF expression to improve microvascular permeability.</w:t>
      </w:r>
      <w:proofErr w:type="gramEnd"/>
      <w:r>
        <w:rPr>
          <w:rFonts w:ascii="Book Antiqua" w:eastAsia="Book Antiqua" w:hAnsi="Book Antiqua" w:cs="Book Antiqua"/>
          <w:color w:val="000000"/>
        </w:rPr>
        <w:t xml:space="preserve"> In turn, KGF activates alveolar type II epithelial cells to stimulate the synthesis of pulmonary </w:t>
      </w:r>
      <w:proofErr w:type="gramStart"/>
      <w:r>
        <w:rPr>
          <w:rFonts w:ascii="Book Antiqua" w:eastAsia="Book Antiqua" w:hAnsi="Book Antiqua" w:cs="Book Antiqua"/>
          <w:color w:val="000000"/>
        </w:rPr>
        <w:t>surfactant</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10,</w:t>
      </w:r>
      <w:r>
        <w:rPr>
          <w:rFonts w:ascii="Book Antiqua" w:eastAsia="Book Antiqua" w:hAnsi="Book Antiqua" w:cs="Book Antiqua"/>
          <w:color w:val="000000"/>
          <w:szCs w:val="36"/>
          <w:vertAlign w:val="superscript"/>
        </w:rPr>
        <w:t>32,4</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w:t>
      </w:r>
    </w:p>
    <w:p w:rsidR="00D96B35" w:rsidRDefault="009413EB">
      <w:pPr>
        <w:spacing w:line="360" w:lineRule="auto"/>
        <w:ind w:firstLine="220"/>
        <w:jc w:val="both"/>
      </w:pPr>
      <w:r>
        <w:rPr>
          <w:rFonts w:ascii="Book Antiqua" w:eastAsia="Book Antiqua" w:hAnsi="Book Antiqua" w:cs="Book Antiqua"/>
          <w:color w:val="000000"/>
        </w:rPr>
        <w:t xml:space="preserve">These abilities of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suggest a capacity to regulate the inflammatory response and thereby overcome the severe cytokine storm associated with COVID-19, while restoring the normal function of immune cells and tissues. Based on their homing potential,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xml:space="preserve"> may enhance the repair properties of immune and other cells, thus allowing the reconstruction of damaged tissues by receptor-mediated </w:t>
      </w:r>
      <w:proofErr w:type="gramStart"/>
      <w:r>
        <w:rPr>
          <w:rFonts w:ascii="Book Antiqua" w:eastAsia="Book Antiqua" w:hAnsi="Book Antiqua" w:cs="Book Antiqua"/>
          <w:color w:val="000000"/>
        </w:rPr>
        <w:t>interactions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,4</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By protecting alveolar epithelial cells and improving the pulmonary microenvironment, MSCs can contribute to preventing lung dysfunction and the development of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48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Through mediators such as interleukin receptors, PGE2, and KGF, MSCs can significantly inhibit the inflammatory response and repair the vascular-alveolar epithelial cell barrier to promote the elimination of alveolar fluid and thereby the infection</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49</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D96B35" w:rsidRDefault="00D96B35">
      <w:pPr>
        <w:spacing w:line="360" w:lineRule="auto"/>
        <w:ind w:firstLine="220"/>
        <w:jc w:val="both"/>
      </w:pPr>
    </w:p>
    <w:p w:rsidR="00D96B35" w:rsidRDefault="009413EB">
      <w:pPr>
        <w:spacing w:line="360" w:lineRule="auto"/>
        <w:jc w:val="both"/>
      </w:pPr>
      <w:r>
        <w:rPr>
          <w:rFonts w:ascii="Book Antiqua" w:eastAsia="Book Antiqua" w:hAnsi="Book Antiqua" w:cs="Book Antiqua"/>
          <w:b/>
          <w:caps/>
          <w:color w:val="000000"/>
          <w:u w:val="single"/>
        </w:rPr>
        <w:t>CONCLUSION</w:t>
      </w:r>
    </w:p>
    <w:p w:rsidR="00D96B35" w:rsidRDefault="009413EB">
      <w:pPr>
        <w:spacing w:line="360" w:lineRule="auto"/>
        <w:jc w:val="both"/>
      </w:pPr>
      <w:r>
        <w:rPr>
          <w:rFonts w:ascii="Book Antiqua" w:eastAsia="Book Antiqua" w:hAnsi="Book Antiqua" w:cs="Book Antiqua"/>
          <w:color w:val="000000"/>
        </w:rPr>
        <w:t xml:space="preserve">This was the first COVID-19 case seen in Hangzhou, China. During the patient’s hospitalization, laboratory abnormalities and chest CT findings changed in synchrony with the clinical illness. The immune system of COVID-19 patients produces a drastic inflammatory response, causing a cytokine storm that includes the overproduction of cytokines or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MSCs have been reported to enhance cellular reparative and immunomodulatory properties and thereby prevent or reduce the cytokine storm </w:t>
      </w:r>
      <w:r>
        <w:rPr>
          <w:rFonts w:ascii="Book Antiqua" w:eastAsia="Book Antiqua" w:hAnsi="Book Antiqua" w:cs="Book Antiqua"/>
          <w:color w:val="000000"/>
        </w:rPr>
        <w:lastRenderedPageBreak/>
        <w:t xml:space="preserve">that develops in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After the intravenous injection of MSCs, a portion of the cells accumulate in the lungs </w:t>
      </w:r>
      <w:r>
        <w:rPr>
          <w:rFonts w:ascii="Book Antiqua" w:eastAsia="Book Antiqua" w:hAnsi="Book Antiqua" w:cs="Book Antiqua"/>
          <w:i/>
          <w:iCs/>
          <w:color w:val="000000"/>
        </w:rPr>
        <w:t>via</w:t>
      </w:r>
      <w:r>
        <w:rPr>
          <w:rFonts w:ascii="Book Antiqua" w:eastAsia="Book Antiqua" w:hAnsi="Book Antiqua" w:cs="Book Antiqua"/>
          <w:color w:val="000000"/>
        </w:rPr>
        <w:t> the circulation, where they may contribute to the recovery of the pulmonary microenvironment by protecting alveolar epithelial cells, reducing the amount of effusion, and preventing pulmonary fibrosis, thus ameliorating tissue dysfunction and COVID-19 pneumonia</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Pulmonary fibrosis is a serious complication of COVID-19</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with the first step in its pathogenesis consisting of the intra-alveolar infiltration of proliferating fibroblasts. Proliferating fibroblasts infiltrating intra-alveolar zone was considered the first step in pathogenesis of pulmonary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Edema, fibroblast invasion of the pulmonary interspaces, and type II </w:t>
      </w:r>
      <w:proofErr w:type="spellStart"/>
      <w:r>
        <w:rPr>
          <w:rFonts w:ascii="Book Antiqua" w:eastAsia="Book Antiqua" w:hAnsi="Book Antiqua" w:cs="Book Antiqua"/>
          <w:color w:val="000000"/>
        </w:rPr>
        <w:t>pneumocyte</w:t>
      </w:r>
      <w:proofErr w:type="spellEnd"/>
      <w:r>
        <w:rPr>
          <w:rFonts w:ascii="Book Antiqua" w:eastAsia="Book Antiqua" w:hAnsi="Book Antiqua" w:cs="Book Antiqua"/>
          <w:color w:val="000000"/>
        </w:rPr>
        <w:t xml:space="preserve"> hyperplasia with inflammatory cytokine infiltrations have been seen in the lung sections of patients with COVID-19</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MenSCs</w:t>
      </w:r>
      <w:proofErr w:type="spellEnd"/>
      <w:r>
        <w:rPr>
          <w:rFonts w:ascii="Book Antiqua" w:eastAsia="Book Antiqua" w:hAnsi="Book Antiqua" w:cs="Book Antiqua"/>
          <w:color w:val="000000"/>
        </w:rPr>
        <w:t>, alone or combined with other therapeutic agents, might be a promising treatment for COVID-19.</w:t>
      </w:r>
    </w:p>
    <w:p w:rsidR="00D96B35" w:rsidRDefault="00D96B35">
      <w:pPr>
        <w:spacing w:line="360" w:lineRule="auto"/>
        <w:ind w:firstLine="220"/>
        <w:jc w:val="both"/>
      </w:pPr>
    </w:p>
    <w:p w:rsidR="00D96B35" w:rsidRDefault="009413EB">
      <w:pPr>
        <w:spacing w:line="360" w:lineRule="auto"/>
        <w:jc w:val="both"/>
      </w:pPr>
      <w:r>
        <w:rPr>
          <w:rFonts w:ascii="Book Antiqua" w:eastAsia="Book Antiqua" w:hAnsi="Book Antiqua" w:cs="Book Antiqua"/>
          <w:b/>
          <w:caps/>
          <w:color w:val="000000"/>
          <w:u w:val="single"/>
        </w:rPr>
        <w:t>ACKNOWLEDGEMENTS</w:t>
      </w:r>
    </w:p>
    <w:p w:rsidR="00D96B35" w:rsidRDefault="009413EB">
      <w:pPr>
        <w:spacing w:line="360" w:lineRule="auto"/>
        <w:jc w:val="both"/>
      </w:pPr>
      <w:r>
        <w:rPr>
          <w:rStyle w:val="15"/>
          <w:rFonts w:ascii="Book Antiqua" w:eastAsia="Book Antiqua" w:hAnsi="Book Antiqua" w:cs="Book Antiqua"/>
          <w:color w:val="000000"/>
        </w:rPr>
        <w:t xml:space="preserve">The authors would like to acknowledge </w:t>
      </w:r>
      <w:proofErr w:type="spellStart"/>
      <w:r>
        <w:rPr>
          <w:rStyle w:val="15"/>
          <w:rFonts w:ascii="Book Antiqua" w:eastAsia="Book Antiqua" w:hAnsi="Book Antiqua" w:cs="Book Antiqua"/>
          <w:color w:val="000000"/>
        </w:rPr>
        <w:t>Jiong</w:t>
      </w:r>
      <w:proofErr w:type="spellEnd"/>
      <w:r>
        <w:rPr>
          <w:rStyle w:val="15"/>
          <w:rFonts w:ascii="Book Antiqua" w:eastAsia="Book Antiqua" w:hAnsi="Book Antiqua" w:cs="Book Antiqua"/>
          <w:color w:val="000000"/>
        </w:rPr>
        <w:t xml:space="preserve"> Yu for their assistance in the conduct of the study.</w:t>
      </w:r>
      <w:r>
        <w:rPr>
          <w:rFonts w:ascii="Book Antiqua" w:eastAsia="Book Antiqua" w:hAnsi="Book Antiqua" w:cs="Book Antiqua"/>
          <w:color w:val="000000"/>
        </w:rPr>
        <w:t> </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olor w:val="000000"/>
        </w:rPr>
        <w:t>REFERENCES</w:t>
      </w:r>
    </w:p>
    <w:p w:rsidR="00D96B35" w:rsidRDefault="009413E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J</w:t>
      </w:r>
      <w:r>
        <w:rPr>
          <w:rFonts w:ascii="Book Antiqua" w:eastAsia="Book Antiqua" w:hAnsi="Book Antiqua" w:cs="Book Antiqua"/>
          <w:color w:val="000000"/>
        </w:rPr>
        <w:t xml:space="preserve">, Gong X, Wang Z, Chen R, Li T, Zeng D, Li M. Clinical features of familial clustering in patients infected with 2019 novel coronavirus in Wuhan, China. </w:t>
      </w:r>
      <w:r>
        <w:rPr>
          <w:rFonts w:ascii="Book Antiqua" w:eastAsia="Book Antiqua" w:hAnsi="Book Antiqua" w:cs="Book Antiqua"/>
          <w:i/>
          <w:iCs/>
          <w:color w:val="000000"/>
        </w:rPr>
        <w:t>Virus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286</w:t>
      </w:r>
      <w:r>
        <w:rPr>
          <w:rFonts w:ascii="Book Antiqua" w:eastAsia="Book Antiqua" w:hAnsi="Book Antiqua" w:cs="Book Antiqua"/>
          <w:color w:val="000000"/>
        </w:rPr>
        <w:t>: 198043 [PMID: 32502551 DOI: 10.1016/j.virusres.2020.198043]</w:t>
      </w:r>
    </w:p>
    <w:p w:rsidR="00D96B35" w:rsidRDefault="009413E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Chakraborty C,</w:t>
      </w:r>
      <w:r>
        <w:rPr>
          <w:rFonts w:ascii="Book Antiqua" w:eastAsia="Book Antiqua" w:hAnsi="Book Antiqua" w:cs="Book Antiqua"/>
          <w:color w:val="000000"/>
        </w:rPr>
        <w:t xml:space="preserve"> Sharma AR, Bhattacharya M, Sharma G, Lee SS. The 2019 novel coronavirus disease (COVID-19) pandemic: A zoonotic prospective. </w:t>
      </w:r>
      <w:r>
        <w:rPr>
          <w:rFonts w:ascii="Book Antiqua" w:eastAsia="Book Antiqua" w:hAnsi="Book Antiqua" w:cs="Book Antiqua"/>
          <w:i/>
          <w:iCs/>
          <w:color w:val="000000"/>
        </w:rPr>
        <w:t xml:space="preserve">Asian Pac J Trop Med </w:t>
      </w:r>
      <w:r>
        <w:rPr>
          <w:rFonts w:ascii="Book Antiqua" w:eastAsia="Book Antiqua" w:hAnsi="Book Antiqua" w:cs="Book Antiqua"/>
          <w:color w:val="000000"/>
        </w:rPr>
        <w:t xml:space="preserve">2020; </w:t>
      </w:r>
      <w:r>
        <w:rPr>
          <w:rFonts w:ascii="Book Antiqua" w:eastAsia="Book Antiqua" w:hAnsi="Book Antiqua" w:cs="Book Antiqua"/>
          <w:b/>
          <w:bCs/>
          <w:color w:val="000000"/>
        </w:rPr>
        <w:t>13</w:t>
      </w:r>
      <w:r>
        <w:rPr>
          <w:rFonts w:ascii="Book Antiqua" w:eastAsia="宋体" w:hAnsi="Book Antiqua" w:cs="Book Antiqua" w:hint="eastAsia"/>
          <w:color w:val="000000"/>
          <w:lang w:eastAsia="zh-CN"/>
        </w:rPr>
        <w:t>: 242-246</w:t>
      </w:r>
      <w:r>
        <w:rPr>
          <w:rFonts w:ascii="Book Antiqua" w:eastAsia="Book Antiqua" w:hAnsi="Book Antiqua" w:cs="Book Antiqua"/>
          <w:color w:val="000000"/>
        </w:rPr>
        <w:t xml:space="preserve"> [DOI: 10.4103/1995-7645.281613]</w:t>
      </w:r>
    </w:p>
    <w:p w:rsidR="00D96B35" w:rsidRDefault="009413EB">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Hadi</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Kadhom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Hairunisa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Yousif</w:t>
      </w:r>
      <w:proofErr w:type="spellEnd"/>
      <w:r>
        <w:rPr>
          <w:rFonts w:ascii="Book Antiqua" w:eastAsia="Book Antiqua" w:hAnsi="Book Antiqua" w:cs="Book Antiqua"/>
          <w:color w:val="000000"/>
        </w:rPr>
        <w:t xml:space="preserve"> E, Mohammed SA.</w:t>
      </w:r>
      <w:proofErr w:type="gramEnd"/>
      <w:r>
        <w:rPr>
          <w:rFonts w:ascii="Book Antiqua" w:eastAsia="Book Antiqua" w:hAnsi="Book Antiqua" w:cs="Book Antiqua"/>
          <w:color w:val="000000"/>
        </w:rPr>
        <w:t xml:space="preserve"> A Review on COVID-19: Origin, Spread, Symptoms, Treatment, and Prevention. </w:t>
      </w:r>
      <w:proofErr w:type="spellStart"/>
      <w:r>
        <w:rPr>
          <w:rFonts w:ascii="Book Antiqua" w:eastAsia="Book Antiqua" w:hAnsi="Book Antiqua" w:cs="Book Antiqua"/>
          <w:i/>
          <w:iCs/>
          <w:color w:val="000000"/>
        </w:rPr>
        <w:t>Biointerface</w:t>
      </w:r>
      <w:proofErr w:type="spellEnd"/>
      <w:r>
        <w:rPr>
          <w:rFonts w:ascii="Book Antiqua" w:eastAsia="Book Antiqua" w:hAnsi="Book Antiqua" w:cs="Book Antiqua"/>
          <w:i/>
          <w:iCs/>
          <w:color w:val="000000"/>
        </w:rPr>
        <w:t xml:space="preserve"> Res App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7234-7242 [DOI: 10.33263/BRIAC106.72347242]</w:t>
      </w:r>
    </w:p>
    <w:p w:rsidR="00D96B35" w:rsidRDefault="009413E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Bhattacharya M</w:t>
      </w:r>
      <w:r>
        <w:rPr>
          <w:rFonts w:ascii="Book Antiqua" w:eastAsia="Book Antiqua" w:hAnsi="Book Antiqua" w:cs="Book Antiqua"/>
          <w:color w:val="000000"/>
        </w:rPr>
        <w:t xml:space="preserve">, Sharma AR, Patra P, Ghosh P, Sharma G, Patra BC, Lee SS, Chakraborty C. Development of epitope-based peptide vaccine against novel </w:t>
      </w:r>
      <w:r>
        <w:rPr>
          <w:rFonts w:ascii="Book Antiqua" w:eastAsia="Book Antiqua" w:hAnsi="Book Antiqua" w:cs="Book Antiqua"/>
          <w:color w:val="000000"/>
        </w:rPr>
        <w:lastRenderedPageBreak/>
        <w:t xml:space="preserve">coronavirus 2019 (SARS-COV-2): </w:t>
      </w:r>
      <w:proofErr w:type="spellStart"/>
      <w:r>
        <w:rPr>
          <w:rFonts w:ascii="Book Antiqua" w:eastAsia="Book Antiqua" w:hAnsi="Book Antiqua" w:cs="Book Antiqua"/>
          <w:color w:val="000000"/>
        </w:rPr>
        <w:t>Immunoinformatics</w:t>
      </w:r>
      <w:proofErr w:type="spellEnd"/>
      <w:r>
        <w:rPr>
          <w:rFonts w:ascii="Book Antiqua" w:eastAsia="Book Antiqua" w:hAnsi="Book Antiqua" w:cs="Book Antiqua"/>
          <w:color w:val="000000"/>
        </w:rPr>
        <w:t xml:space="preserve"> approach.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618-631 [PMID: 32108359 DOI: 10.1002/jmv.25736]</w:t>
      </w:r>
    </w:p>
    <w:p w:rsidR="00D96B35" w:rsidRDefault="009413E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Fan XL</w:t>
      </w:r>
      <w:r>
        <w:rPr>
          <w:rFonts w:ascii="Book Antiqua" w:eastAsia="Book Antiqua" w:hAnsi="Book Antiqua" w:cs="Book Antiqua"/>
          <w:color w:val="000000"/>
        </w:rPr>
        <w:t xml:space="preserve">, Zhang Y, Li X, Fu QL. Mechanisms underlying the protective effects of mesenchymal stem cell-based therapy.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2771-2794 [PMID: 31965214 DOI: 10.1007/s00018-020-03454-6]</w:t>
      </w:r>
    </w:p>
    <w:p w:rsidR="00D96B35" w:rsidRDefault="009413E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 Blanc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Rasmusson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Sundberg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Götherström</w:t>
      </w:r>
      <w:proofErr w:type="spellEnd"/>
      <w:r>
        <w:rPr>
          <w:rFonts w:ascii="Book Antiqua" w:eastAsia="Book Antiqua" w:hAnsi="Book Antiqua" w:cs="Book Antiqua"/>
          <w:color w:val="000000"/>
        </w:rPr>
        <w:t xml:space="preserve"> C, Hassan M, </w:t>
      </w:r>
      <w:proofErr w:type="spellStart"/>
      <w:r>
        <w:rPr>
          <w:rFonts w:ascii="Book Antiqua" w:eastAsia="Book Antiqua" w:hAnsi="Book Antiqua" w:cs="Book Antiqua"/>
          <w:color w:val="000000"/>
        </w:rPr>
        <w:t>Uzunel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Ringdén</w:t>
      </w:r>
      <w:proofErr w:type="spellEnd"/>
      <w:r>
        <w:rPr>
          <w:rFonts w:ascii="Book Antiqua" w:eastAsia="Book Antiqua" w:hAnsi="Book Antiqua" w:cs="Book Antiqua"/>
          <w:color w:val="000000"/>
        </w:rPr>
        <w:t xml:space="preserve"> O. Treatment of severe acute graft-versus-host disease with third party </w:t>
      </w:r>
      <w:proofErr w:type="spellStart"/>
      <w:r>
        <w:rPr>
          <w:rFonts w:ascii="Book Antiqua" w:eastAsia="Book Antiqua" w:hAnsi="Book Antiqua" w:cs="Book Antiqua"/>
          <w:color w:val="000000"/>
        </w:rPr>
        <w:t>haploidentical</w:t>
      </w:r>
      <w:proofErr w:type="spellEnd"/>
      <w:r>
        <w:rPr>
          <w:rFonts w:ascii="Book Antiqua" w:eastAsia="Book Antiqua" w:hAnsi="Book Antiqua" w:cs="Book Antiqua"/>
          <w:color w:val="000000"/>
        </w:rPr>
        <w:t xml:space="preserve"> mesenchymal stem cells.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2004; </w:t>
      </w:r>
      <w:r>
        <w:rPr>
          <w:rFonts w:ascii="Book Antiqua" w:eastAsia="Book Antiqua" w:hAnsi="Book Antiqua" w:cs="Book Antiqua"/>
          <w:b/>
          <w:bCs/>
          <w:color w:val="000000"/>
        </w:rPr>
        <w:t>363</w:t>
      </w:r>
      <w:r>
        <w:rPr>
          <w:rFonts w:ascii="Book Antiqua" w:eastAsia="Book Antiqua" w:hAnsi="Book Antiqua" w:cs="Book Antiqua"/>
          <w:color w:val="000000"/>
        </w:rPr>
        <w:t>: 1439-1441 [PMID: 15121408 DOI: 10.1016/S0140-6736(04)16104-7]</w:t>
      </w:r>
    </w:p>
    <w:p w:rsidR="00D96B35" w:rsidRDefault="009413E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Wu X</w:t>
      </w:r>
      <w:r>
        <w:rPr>
          <w:rFonts w:ascii="Book Antiqua" w:eastAsia="Book Antiqua" w:hAnsi="Book Antiqua" w:cs="Book Antiqua"/>
          <w:color w:val="000000"/>
        </w:rPr>
        <w:t xml:space="preserve">, Luo Y, Chen J, Pan R, Xiang B, Du X, Xiang L, Shao J, Xiang C. Transplantation of human menstrual blood progenitor cells improves hyperglycemia by promoting endogenous progenitor differentiation in type 1 diabetic mice.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1245-1257 [PMID: 24499421 DOI: 10.1089/scd.2013.0390]</w:t>
      </w:r>
    </w:p>
    <w:p w:rsidR="00D96B35" w:rsidRDefault="009413E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Rodrigues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Voltarelli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Allickson</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Kuzmin</w:t>
      </w:r>
      <w:proofErr w:type="spellEnd"/>
      <w:r>
        <w:rPr>
          <w:rFonts w:ascii="Book Antiqua" w:eastAsia="Book Antiqua" w:hAnsi="Book Antiqua" w:cs="Book Antiqua"/>
          <w:color w:val="000000"/>
        </w:rPr>
        <w:t xml:space="preserve">-Nichols N, </w:t>
      </w:r>
      <w:proofErr w:type="spellStart"/>
      <w:r>
        <w:rPr>
          <w:rFonts w:ascii="Book Antiqua" w:eastAsia="Book Antiqua" w:hAnsi="Book Antiqua" w:cs="Book Antiqua"/>
          <w:color w:val="000000"/>
        </w:rPr>
        <w:t>Garbuzova</w:t>
      </w:r>
      <w:proofErr w:type="spellEnd"/>
      <w:r>
        <w:rPr>
          <w:rFonts w:ascii="Book Antiqua" w:eastAsia="Book Antiqua" w:hAnsi="Book Antiqua" w:cs="Book Antiqua"/>
          <w:color w:val="000000"/>
        </w:rPr>
        <w:t xml:space="preserve">-Davis S, </w:t>
      </w:r>
      <w:proofErr w:type="spellStart"/>
      <w:r>
        <w:rPr>
          <w:rFonts w:ascii="Book Antiqua" w:eastAsia="Book Antiqua" w:hAnsi="Book Antiqua" w:cs="Book Antiqua"/>
          <w:color w:val="000000"/>
        </w:rPr>
        <w:t>Borlongan</w:t>
      </w:r>
      <w:proofErr w:type="spellEnd"/>
      <w:r>
        <w:rPr>
          <w:rFonts w:ascii="Book Antiqua" w:eastAsia="Book Antiqua" w:hAnsi="Book Antiqua" w:cs="Book Antiqua"/>
          <w:color w:val="000000"/>
        </w:rPr>
        <w:t xml:space="preserve"> CV. Recent progress in cell therapy for basal ganglia disorders with emphasis on menstrual blood transplantation in stroke.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Biobehav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177-190 [PMID: 21645544 DOI: 10.1016/j.neubiorev.2011.05.010]</w:t>
      </w:r>
    </w:p>
    <w:p w:rsidR="00D96B35" w:rsidRDefault="009413E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Chen L</w:t>
      </w:r>
      <w:r>
        <w:rPr>
          <w:rFonts w:ascii="Book Antiqua" w:eastAsia="Book Antiqua" w:hAnsi="Book Antiqua" w:cs="Book Antiqua"/>
          <w:color w:val="000000"/>
        </w:rPr>
        <w:t xml:space="preserve">, Xiang B, Wang X, Xiang C. Exosomes derived from human menstrual blood-derived stem cells alleviate fulminant hepatic failure.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 [PMID: 28115012 DOI: 10.1186/s13287-016-0453-6]</w:t>
      </w:r>
    </w:p>
    <w:p w:rsidR="00D96B35" w:rsidRDefault="009413E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Xiang B</w:t>
      </w:r>
      <w:r>
        <w:rPr>
          <w:rFonts w:ascii="Book Antiqua" w:eastAsia="Book Antiqua" w:hAnsi="Book Antiqua" w:cs="Book Antiqua"/>
          <w:color w:val="000000"/>
        </w:rPr>
        <w:t xml:space="preserve">, Chen L, Wang X, Zhao Y, Wang Y, Xiang C. Transplantation of Menstrual Blood-Derived Mesenchymal Stem Cells Promotes the Repair of LPS-Induced Acute Lung Injury.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689 [PMID: 28346367 DOI: 10.3390/ijms18040689]</w:t>
      </w:r>
    </w:p>
    <w:p w:rsidR="00D96B35" w:rsidRDefault="009413E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rsidR="00D96B35" w:rsidRDefault="009413EB">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Phan LT</w:t>
      </w:r>
      <w:r>
        <w:rPr>
          <w:rFonts w:ascii="Book Antiqua" w:eastAsia="Book Antiqua" w:hAnsi="Book Antiqua" w:cs="Book Antiqua"/>
          <w:color w:val="000000"/>
        </w:rPr>
        <w:t xml:space="preserve">, Nguyen TV, Luong QC, Nguyen TV, Nguyen HT, Le HQ, Nguyen TT, Cao TM, Pham QD. </w:t>
      </w:r>
      <w:proofErr w:type="gramStart"/>
      <w:r>
        <w:rPr>
          <w:rFonts w:ascii="Book Antiqua" w:eastAsia="Book Antiqua" w:hAnsi="Book Antiqua" w:cs="Book Antiqua"/>
          <w:color w:val="000000"/>
        </w:rPr>
        <w:t>Importation and Human-to-Human Transmission of a Novel Coronavirus in Vietnam.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872-874 [PMID: 31991079 DOI: 10.1056/NEJMc2001272]</w:t>
      </w:r>
    </w:p>
    <w:p w:rsidR="00D96B35" w:rsidRDefault="009413E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Zhu N</w:t>
      </w:r>
      <w:r>
        <w:rPr>
          <w:rFonts w:ascii="Book Antiqua" w:eastAsia="Book Antiqua" w:hAnsi="Book Antiqua" w:cs="Book Antiqua"/>
          <w:color w:val="000000"/>
        </w:rPr>
        <w:t xml:space="preserve">, Zhang D, Wang W, Li X, Yang B, Song J, Zhao X, Huang B, Shi W, Lu R,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P, Zhan F, Ma X, Wang D, Xu W, Wu G, Gao GF, Tan W; China Novel Coronavirus Investigating and Research Team. </w:t>
      </w:r>
      <w:proofErr w:type="gramStart"/>
      <w:r>
        <w:rPr>
          <w:rFonts w:ascii="Book Antiqua" w:eastAsia="Book Antiqua" w:hAnsi="Book Antiqua" w:cs="Book Antiqua"/>
          <w:color w:val="000000"/>
        </w:rPr>
        <w:t>A Novel Coronavirus from Patients with Pneumonia in China, 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31978945 DOI: 10.1056/NEJMoa2001017]</w:t>
      </w:r>
    </w:p>
    <w:p w:rsidR="00D96B35" w:rsidRDefault="009413E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Chan JF</w:t>
      </w:r>
      <w:r>
        <w:rPr>
          <w:rFonts w:ascii="Book Antiqua" w:eastAsia="Book Antiqua" w:hAnsi="Book Antiqua" w:cs="Book Antiqua"/>
          <w:color w:val="000000"/>
        </w:rPr>
        <w:t xml:space="preserve">, Yuan S, </w:t>
      </w: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KH, To KK, Chu H, Yang J, Xing F, Liu J, Yip CC, Poon RW, </w:t>
      </w:r>
      <w:proofErr w:type="spellStart"/>
      <w:r>
        <w:rPr>
          <w:rFonts w:ascii="Book Antiqua" w:eastAsia="Book Antiqua" w:hAnsi="Book Antiqua" w:cs="Book Antiqua"/>
          <w:color w:val="000000"/>
        </w:rPr>
        <w:t>Tsoi</w:t>
      </w:r>
      <w:proofErr w:type="spellEnd"/>
      <w:r>
        <w:rPr>
          <w:rFonts w:ascii="Book Antiqua" w:eastAsia="Book Antiqua" w:hAnsi="Book Antiqua" w:cs="Book Antiqua"/>
          <w:color w:val="000000"/>
        </w:rPr>
        <w:t xml:space="preserve"> HW, Lo SK, Chan KH, Poon VK, Chan WM,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JP, Cheng VC, Chen H, Hui CK, Yuen KY. A familial cluster of pneumonia associated with the 2019 novel coronavirus indicating person-to-person transmission: a study of a family cluster.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514-523 [PMID: 31986261 DOI: 10.1016/S0140-6736(20)30154-9]</w:t>
      </w:r>
    </w:p>
    <w:p w:rsidR="00D96B35" w:rsidRDefault="009413E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Holshue</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DeBolt</w:t>
      </w:r>
      <w:proofErr w:type="spellEnd"/>
      <w:r>
        <w:rPr>
          <w:rFonts w:ascii="Book Antiqua" w:eastAsia="Book Antiqua" w:hAnsi="Book Antiqua" w:cs="Book Antiqua"/>
          <w:color w:val="000000"/>
        </w:rPr>
        <w:t xml:space="preserve"> C, Lindquist S, </w:t>
      </w:r>
      <w:proofErr w:type="spellStart"/>
      <w:r>
        <w:rPr>
          <w:rFonts w:ascii="Book Antiqua" w:eastAsia="Book Antiqua" w:hAnsi="Book Antiqua" w:cs="Book Antiqua"/>
          <w:color w:val="000000"/>
        </w:rPr>
        <w:t>Lofy</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Wiesman</w:t>
      </w:r>
      <w:proofErr w:type="spellEnd"/>
      <w:r>
        <w:rPr>
          <w:rFonts w:ascii="Book Antiqua" w:eastAsia="Book Antiqua" w:hAnsi="Book Antiqua" w:cs="Book Antiqua"/>
          <w:color w:val="000000"/>
        </w:rPr>
        <w:t xml:space="preserve"> J, Bruce H, </w:t>
      </w:r>
      <w:proofErr w:type="spellStart"/>
      <w:r>
        <w:rPr>
          <w:rFonts w:ascii="Book Antiqua" w:eastAsia="Book Antiqua" w:hAnsi="Book Antiqua" w:cs="Book Antiqua"/>
          <w:color w:val="000000"/>
        </w:rPr>
        <w:t>Spitters</w:t>
      </w:r>
      <w:proofErr w:type="spellEnd"/>
      <w:r>
        <w:rPr>
          <w:rFonts w:ascii="Book Antiqua" w:eastAsia="Book Antiqua" w:hAnsi="Book Antiqua" w:cs="Book Antiqua"/>
          <w:color w:val="000000"/>
        </w:rPr>
        <w:t xml:space="preserve"> C, Ericson K, Wilkerson S, </w:t>
      </w:r>
      <w:proofErr w:type="spellStart"/>
      <w:r>
        <w:rPr>
          <w:rFonts w:ascii="Book Antiqua" w:eastAsia="Book Antiqua" w:hAnsi="Book Antiqua" w:cs="Book Antiqua"/>
          <w:color w:val="000000"/>
        </w:rPr>
        <w:t>Tural</w:t>
      </w:r>
      <w:proofErr w:type="spellEnd"/>
      <w:r>
        <w:rPr>
          <w:rFonts w:ascii="Book Antiqua" w:eastAsia="Book Antiqua" w:hAnsi="Book Antiqua" w:cs="Book Antiqua"/>
          <w:color w:val="000000"/>
        </w:rPr>
        <w:t xml:space="preserve"> A, Diaz G, Cohn A, Fox L, Patel A, Gerber SI, Kim L, Tong S, Lu X, Lindstrom S, </w:t>
      </w:r>
      <w:proofErr w:type="spellStart"/>
      <w:r>
        <w:rPr>
          <w:rFonts w:ascii="Book Antiqua" w:eastAsia="Book Antiqua" w:hAnsi="Book Antiqua" w:cs="Book Antiqua"/>
          <w:color w:val="000000"/>
        </w:rPr>
        <w:t>Pallansch</w:t>
      </w:r>
      <w:proofErr w:type="spellEnd"/>
      <w:r>
        <w:rPr>
          <w:rFonts w:ascii="Book Antiqua" w:eastAsia="Book Antiqua" w:hAnsi="Book Antiqua" w:cs="Book Antiqua"/>
          <w:color w:val="000000"/>
        </w:rPr>
        <w:t xml:space="preserve"> MA, Weldon WC, Biggs HM, </w:t>
      </w:r>
      <w:proofErr w:type="spellStart"/>
      <w:r>
        <w:rPr>
          <w:rFonts w:ascii="Book Antiqua" w:eastAsia="Book Antiqua" w:hAnsi="Book Antiqua" w:cs="Book Antiqua"/>
          <w:color w:val="000000"/>
        </w:rPr>
        <w:t>Uyeki</w:t>
      </w:r>
      <w:proofErr w:type="spellEnd"/>
      <w:r>
        <w:rPr>
          <w:rFonts w:ascii="Book Antiqua" w:eastAsia="Book Antiqua" w:hAnsi="Book Antiqua" w:cs="Book Antiqua"/>
          <w:color w:val="000000"/>
        </w:rPr>
        <w:t xml:space="preserve"> TM, Pillai SK; Washington State 2019-nCoV Case Investigation Team. </w:t>
      </w:r>
      <w:proofErr w:type="gramStart"/>
      <w:r>
        <w:rPr>
          <w:rFonts w:ascii="Book Antiqua" w:eastAsia="Book Antiqua" w:hAnsi="Book Antiqua" w:cs="Book Antiqua"/>
          <w:color w:val="000000"/>
        </w:rPr>
        <w:t>First Case of 2019 Novel Coronavirus in the United States.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929-936 [PMID: 32004427 DOI: 10.1056/NEJMoa2001191]</w:t>
      </w:r>
    </w:p>
    <w:p w:rsidR="00D96B35" w:rsidRDefault="009413E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Corman</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Landt</w:t>
      </w:r>
      <w:proofErr w:type="spellEnd"/>
      <w:r>
        <w:rPr>
          <w:rFonts w:ascii="Book Antiqua" w:eastAsia="Book Antiqua" w:hAnsi="Book Antiqua" w:cs="Book Antiqua"/>
          <w:color w:val="000000"/>
        </w:rPr>
        <w:t xml:space="preserve"> O, Kaiser M, Molenkamp R, Meijer A, Chu DK, </w:t>
      </w:r>
      <w:proofErr w:type="spellStart"/>
      <w:r>
        <w:rPr>
          <w:rFonts w:ascii="Book Antiqua" w:eastAsia="Book Antiqua" w:hAnsi="Book Antiqua" w:cs="Book Antiqua"/>
          <w:color w:val="000000"/>
        </w:rPr>
        <w:t>Bleicker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Brünink</w:t>
      </w:r>
      <w:proofErr w:type="spellEnd"/>
      <w:r>
        <w:rPr>
          <w:rFonts w:ascii="Book Antiqua" w:eastAsia="Book Antiqua" w:hAnsi="Book Antiqua" w:cs="Book Antiqua"/>
          <w:color w:val="000000"/>
        </w:rPr>
        <w:t xml:space="preserve"> S, Schneider J, Schmidt ML, Mulders DG, </w:t>
      </w:r>
      <w:proofErr w:type="spellStart"/>
      <w:r>
        <w:rPr>
          <w:rFonts w:ascii="Book Antiqua" w:eastAsia="Book Antiqua" w:hAnsi="Book Antiqua" w:cs="Book Antiqua"/>
          <w:color w:val="000000"/>
        </w:rPr>
        <w:t>Haagmans</w:t>
      </w:r>
      <w:proofErr w:type="spellEnd"/>
      <w:r>
        <w:rPr>
          <w:rFonts w:ascii="Book Antiqua" w:eastAsia="Book Antiqua" w:hAnsi="Book Antiqua" w:cs="Book Antiqua"/>
          <w:color w:val="000000"/>
        </w:rPr>
        <w:t xml:space="preserve"> BL, van der Veer B, van den Brink S, </w:t>
      </w:r>
      <w:proofErr w:type="spellStart"/>
      <w:r>
        <w:rPr>
          <w:rFonts w:ascii="Book Antiqua" w:eastAsia="Book Antiqua" w:hAnsi="Book Antiqua" w:cs="Book Antiqua"/>
          <w:color w:val="000000"/>
        </w:rPr>
        <w:t>Wijsman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Goderski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Romette</w:t>
      </w:r>
      <w:proofErr w:type="spellEnd"/>
      <w:r>
        <w:rPr>
          <w:rFonts w:ascii="Book Antiqua" w:eastAsia="Book Antiqua" w:hAnsi="Book Antiqua" w:cs="Book Antiqua"/>
          <w:color w:val="000000"/>
        </w:rPr>
        <w:t xml:space="preserve"> JL, Ellis J, </w:t>
      </w:r>
      <w:proofErr w:type="spellStart"/>
      <w:r>
        <w:rPr>
          <w:rFonts w:ascii="Book Antiqua" w:eastAsia="Book Antiqua" w:hAnsi="Book Antiqua" w:cs="Book Antiqua"/>
          <w:color w:val="000000"/>
        </w:rPr>
        <w:t>Zambon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Peiris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Goossens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Reusken</w:t>
      </w:r>
      <w:proofErr w:type="spellEnd"/>
      <w:r>
        <w:rPr>
          <w:rFonts w:ascii="Book Antiqua" w:eastAsia="Book Antiqua" w:hAnsi="Book Antiqua" w:cs="Book Antiqua"/>
          <w:color w:val="000000"/>
        </w:rPr>
        <w:t xml:space="preserve"> C, Koopmans MP, </w:t>
      </w:r>
      <w:proofErr w:type="spellStart"/>
      <w:r>
        <w:rPr>
          <w:rFonts w:ascii="Book Antiqua" w:eastAsia="Book Antiqua" w:hAnsi="Book Antiqua" w:cs="Book Antiqua"/>
          <w:color w:val="000000"/>
        </w:rPr>
        <w:t>Drosten</w:t>
      </w:r>
      <w:proofErr w:type="spellEnd"/>
      <w:r>
        <w:rPr>
          <w:rFonts w:ascii="Book Antiqua" w:eastAsia="Book Antiqua" w:hAnsi="Book Antiqua" w:cs="Book Antiqua"/>
          <w:color w:val="000000"/>
        </w:rPr>
        <w:t xml:space="preserve"> C. Detection of 2019 novel coronavirus (2019-nCoV) by real-time RT-PCR. </w:t>
      </w:r>
      <w:r>
        <w:rPr>
          <w:rFonts w:ascii="Book Antiqua" w:eastAsia="Book Antiqua" w:hAnsi="Book Antiqua" w:cs="Book Antiqua"/>
          <w:i/>
          <w:iCs/>
          <w:color w:val="000000"/>
        </w:rPr>
        <w:t xml:space="preserve">Euro </w:t>
      </w:r>
      <w:proofErr w:type="spellStart"/>
      <w:r>
        <w:rPr>
          <w:rFonts w:ascii="Book Antiqua" w:eastAsia="Book Antiqua" w:hAnsi="Book Antiqua" w:cs="Book Antiqua"/>
          <w:i/>
          <w:iCs/>
          <w:color w:val="000000"/>
        </w:rPr>
        <w:t>Surveill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2000045 [PMID: 31992387 DOI: 10.2807/1560-7917.ES.2020.25.3.2000045]</w:t>
      </w:r>
    </w:p>
    <w:p w:rsidR="00D96B35" w:rsidRDefault="009413E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Lei J</w:t>
      </w:r>
      <w:r>
        <w:rPr>
          <w:rFonts w:ascii="Book Antiqua" w:eastAsia="Book Antiqua" w:hAnsi="Book Antiqua" w:cs="Book Antiqua"/>
          <w:color w:val="000000"/>
        </w:rPr>
        <w:t xml:space="preserve">, Li J, Li X, Qi X. CT Imaging of the 2019 Novel Coronavirus (2019-nCoV) Pneumonia.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18 [PMID: 32003646 DOI: 10.1148/radiol.2020200236]</w:t>
      </w:r>
    </w:p>
    <w:p w:rsidR="00D96B35" w:rsidRDefault="009413EB">
      <w:pPr>
        <w:spacing w:line="360" w:lineRule="auto"/>
        <w:jc w:val="both"/>
      </w:pPr>
      <w:proofErr w:type="gramStart"/>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Pan Y</w:t>
      </w:r>
      <w:r>
        <w:rPr>
          <w:rFonts w:ascii="Book Antiqua" w:eastAsia="Book Antiqua" w:hAnsi="Book Antiqua" w:cs="Book Antiqua"/>
          <w:color w:val="000000"/>
        </w:rPr>
        <w:t>, Guan H. Imaging changes in patients with 2019-nCov.</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3612-3613 [PMID: 32025790 DOI: 10.1007/s00330-020-06713-z]</w:t>
      </w:r>
    </w:p>
    <w:p w:rsidR="00D96B35" w:rsidRDefault="009413E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Chakraborty C</w:t>
      </w:r>
      <w:r>
        <w:rPr>
          <w:rFonts w:ascii="Book Antiqua" w:eastAsia="Book Antiqua" w:hAnsi="Book Antiqua" w:cs="Book Antiqua"/>
          <w:color w:val="000000"/>
        </w:rPr>
        <w:t xml:space="preserve">, Sharma AR, Sharma G, Bhattacharya M, Lee SS. SARS-CoV-2 causing pneumonia-associated respiratory disorder (COVID-19): diagnostic and proposed therapeutic options.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4016-4026 [PMID: 32329877 DOI: 10.26355/eurrev_202004_20871]</w:t>
      </w:r>
    </w:p>
    <w:p w:rsidR="00D96B35" w:rsidRDefault="009413EB">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Lu H</w:t>
      </w:r>
      <w:r>
        <w:rPr>
          <w:rFonts w:ascii="Book Antiqua" w:eastAsia="Book Antiqua" w:hAnsi="Book Antiqua" w:cs="Book Antiqua"/>
          <w:color w:val="000000"/>
        </w:rPr>
        <w:t>. Drug treatment options for the 2019-new coronavirus (2019-nCoV).</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Trends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69-71 [PMID: 31996494 DOI: 10.5582/bst.2020.01020]</w:t>
      </w:r>
    </w:p>
    <w:p w:rsidR="00D96B35" w:rsidRDefault="009413E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Golchin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Farahany</w:t>
      </w:r>
      <w:proofErr w:type="spellEnd"/>
      <w:r>
        <w:rPr>
          <w:rFonts w:ascii="Book Antiqua" w:eastAsia="Book Antiqua" w:hAnsi="Book Antiqua" w:cs="Book Antiqua"/>
          <w:color w:val="000000"/>
        </w:rPr>
        <w:t xml:space="preserve"> TZ, </w:t>
      </w:r>
      <w:proofErr w:type="spellStart"/>
      <w:r>
        <w:rPr>
          <w:rFonts w:ascii="Book Antiqua" w:eastAsia="Book Antiqua" w:hAnsi="Book Antiqua" w:cs="Book Antiqua"/>
          <w:color w:val="000000"/>
        </w:rPr>
        <w:t>Khojasteh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Soleimanifar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Ardeshirylajimi</w:t>
      </w:r>
      <w:proofErr w:type="spellEnd"/>
      <w:r>
        <w:rPr>
          <w:rFonts w:ascii="Book Antiqua" w:eastAsia="Book Antiqua" w:hAnsi="Book Antiqua" w:cs="Book Antiqua"/>
          <w:color w:val="000000"/>
        </w:rPr>
        <w:t xml:space="preserve"> A. The Clinical Trials of Mesenchymal Stem Cell Therapy in Skin Diseases: An Update and Concise Review.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22-33 [PMID: 30210006 DOI: 10.2174/1574888X13666180913123424]</w:t>
      </w:r>
    </w:p>
    <w:p w:rsidR="00D96B35" w:rsidRDefault="009413E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S</w:t>
      </w:r>
      <w:r>
        <w:rPr>
          <w:rFonts w:ascii="Book Antiqua" w:eastAsia="Book Antiqua" w:hAnsi="Book Antiqua" w:cs="Book Antiqua"/>
          <w:color w:val="000000"/>
        </w:rPr>
        <w:t xml:space="preserve">, Peng D,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Yang K, Fu Z, Zou L. Mesenchymal stem cells as a potential therapy for COVID-19.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169 [PMID: 32366290 DOI: 10.1186/s13287-020-01678-8]</w:t>
      </w:r>
    </w:p>
    <w:p w:rsidR="00D96B35" w:rsidRDefault="009413E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Bozorgmehr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Moazzeni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Salehnia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Sheikhian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Nikoo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Zarnani</w:t>
      </w:r>
      <w:proofErr w:type="spellEnd"/>
      <w:r>
        <w:rPr>
          <w:rFonts w:ascii="Book Antiqua" w:eastAsia="Book Antiqua" w:hAnsi="Book Antiqua" w:cs="Book Antiqua"/>
          <w:color w:val="000000"/>
        </w:rPr>
        <w:t xml:space="preserve"> AH. Menstrual blood-derived stromal stem cells inhibit optimal generation and maturation of human monocyte-derived dendritic cells.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162</w:t>
      </w:r>
      <w:r>
        <w:rPr>
          <w:rFonts w:ascii="Book Antiqua" w:eastAsia="Book Antiqua" w:hAnsi="Book Antiqua" w:cs="Book Antiqua"/>
          <w:color w:val="000000"/>
        </w:rPr>
        <w:t>: 239-246 [PMID: 25455606 DOI: 10.1016/j.imlet.2014.10.005]</w:t>
      </w:r>
    </w:p>
    <w:p w:rsidR="00D96B35" w:rsidRDefault="009413E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Khanjani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Khanmohammadi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Zarnani</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Talebi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Edalatkhah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Eghtesad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Nikokar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Kazemnejad</w:t>
      </w:r>
      <w:proofErr w:type="spellEnd"/>
      <w:r>
        <w:rPr>
          <w:rFonts w:ascii="Book Antiqua" w:eastAsia="Book Antiqua" w:hAnsi="Book Antiqua" w:cs="Book Antiqua"/>
          <w:color w:val="000000"/>
        </w:rPr>
        <w:t xml:space="preserve"> S. Efficient generation of functional hepatocyte-like cells from menstrual blood-derived stem cells. </w:t>
      </w:r>
      <w:r>
        <w:rPr>
          <w:rFonts w:ascii="Book Antiqua" w:eastAsia="Book Antiqua" w:hAnsi="Book Antiqua" w:cs="Book Antiqua"/>
          <w:i/>
          <w:iCs/>
          <w:color w:val="000000"/>
        </w:rPr>
        <w:t xml:space="preserve">J 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Regen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E124-E134 [PMID: 23505217 DOI: 10.1002/term.1715]</w:t>
      </w:r>
    </w:p>
    <w:p w:rsidR="00D96B35" w:rsidRDefault="009413EB">
      <w:pPr>
        <w:spacing w:line="360" w:lineRule="auto"/>
        <w:jc w:val="both"/>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Gang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Bosnakovski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Figueiredo</w:t>
      </w:r>
      <w:proofErr w:type="spellEnd"/>
      <w:r>
        <w:rPr>
          <w:rFonts w:ascii="Book Antiqua" w:eastAsia="Book Antiqua" w:hAnsi="Book Antiqua" w:cs="Book Antiqua"/>
          <w:color w:val="000000"/>
        </w:rPr>
        <w:t xml:space="preserve"> CA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Visser</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Perlingeiro</w:t>
      </w:r>
      <w:proofErr w:type="spellEnd"/>
      <w:r>
        <w:rPr>
          <w:rFonts w:ascii="Book Antiqua" w:eastAsia="Book Antiqua" w:hAnsi="Book Antiqua" w:cs="Book Antiqua"/>
          <w:color w:val="000000"/>
        </w:rPr>
        <w:t xml:space="preserve"> RC. SSEA-4 identifies mesenchymal stem cells from bone marrow.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1743-1751 [PMID: 17062733 DOI: 10.1182/blood-2005-11-010504]</w:t>
      </w:r>
    </w:p>
    <w:p w:rsidR="00D96B35" w:rsidRDefault="009413E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Greco SJ</w:t>
      </w:r>
      <w:r>
        <w:rPr>
          <w:rFonts w:ascii="Book Antiqua" w:eastAsia="Book Antiqua" w:hAnsi="Book Antiqua" w:cs="Book Antiqua"/>
          <w:color w:val="000000"/>
        </w:rPr>
        <w:t xml:space="preserve">, Liu K, </w:t>
      </w:r>
      <w:proofErr w:type="spellStart"/>
      <w:r>
        <w:rPr>
          <w:rFonts w:ascii="Book Antiqua" w:eastAsia="Book Antiqua" w:hAnsi="Book Antiqua" w:cs="Book Antiqua"/>
          <w:color w:val="000000"/>
        </w:rPr>
        <w:t>Rameshwar</w:t>
      </w:r>
      <w:proofErr w:type="spellEnd"/>
      <w:r>
        <w:rPr>
          <w:rFonts w:ascii="Book Antiqua" w:eastAsia="Book Antiqua" w:hAnsi="Book Antiqua" w:cs="Book Antiqua"/>
          <w:color w:val="000000"/>
        </w:rPr>
        <w:t xml:space="preserve"> P. Functional similarities among genes regulated by OCT4 in human mesenchymal and embryonic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3143-3154 [PMID: 17761754 DOI: 10.1634/stemcells.2007-0351]</w:t>
      </w:r>
    </w:p>
    <w:p w:rsidR="00D96B35" w:rsidRDefault="009413EB">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Yao S</w:t>
      </w:r>
      <w:r>
        <w:rPr>
          <w:rFonts w:ascii="Book Antiqua" w:eastAsia="Book Antiqua" w:hAnsi="Book Antiqua" w:cs="Book Antiqua"/>
          <w:color w:val="000000"/>
        </w:rPr>
        <w:t xml:space="preserve">, Chen S, Clark J,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E, Beattie GM, Hayek A, Ding S. Long-term self-renewal and directed differentiation of human embryonic stem cells in chemically defined conditions.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USA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6907-6912 [PMID: 16632596 DOI: 10.1073/pnas.0602280103]</w:t>
      </w:r>
    </w:p>
    <w:p w:rsidR="00D96B35" w:rsidRDefault="009413E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Jiang Z</w:t>
      </w:r>
      <w:r>
        <w:rPr>
          <w:rFonts w:ascii="Book Antiqua" w:eastAsia="Book Antiqua" w:hAnsi="Book Antiqua" w:cs="Book Antiqua"/>
          <w:color w:val="000000"/>
        </w:rPr>
        <w:t xml:space="preserve">, Hu X, Yu H, Xu Y, Wang L, Chen H, Chen H, Wu R, Zhang Z, Xiang C, Webster KA, Wang JA. Human endometrial stem cells confer enhanced myocardial salvage and regeneration by paracrine mechanisms.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1247-1260 [PMID: 23837896 DOI: 10.1111/jcmm.12100]</w:t>
      </w:r>
    </w:p>
    <w:p w:rsidR="00D96B35" w:rsidRDefault="009413EB">
      <w:pPr>
        <w:spacing w:line="360" w:lineRule="auto"/>
        <w:jc w:val="both"/>
      </w:pPr>
      <w:proofErr w:type="gramStart"/>
      <w:r>
        <w:rPr>
          <w:rFonts w:ascii="Book Antiqua" w:eastAsia="Book Antiqua" w:hAnsi="Book Antiqua" w:cs="Book Antiqua"/>
          <w:color w:val="000000"/>
        </w:rPr>
        <w:t xml:space="preserve">29 </w:t>
      </w:r>
      <w:r>
        <w:rPr>
          <w:rFonts w:ascii="Book Antiqua" w:eastAsia="Book Antiqua" w:hAnsi="Book Antiqua" w:cs="Book Antiqua"/>
          <w:b/>
          <w:bCs/>
          <w:color w:val="000000"/>
        </w:rPr>
        <w:t>Fayyad-Kazan 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Faour</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Badran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Lagneaux</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Najar</w:t>
      </w:r>
      <w:proofErr w:type="spellEnd"/>
      <w:r>
        <w:rPr>
          <w:rFonts w:ascii="Book Antiqua" w:eastAsia="Book Antiqua" w:hAnsi="Book Antiqua" w:cs="Book Antiqua"/>
          <w:color w:val="000000"/>
        </w:rPr>
        <w:t xml:space="preserve"> M. The immunomodulatory properties of human bone marrow-derived mesenchymal stromal cells are defined according to multiple </w:t>
      </w:r>
      <w:proofErr w:type="spellStart"/>
      <w:r>
        <w:rPr>
          <w:rFonts w:ascii="Book Antiqua" w:eastAsia="Book Antiqua" w:hAnsi="Book Antiqua" w:cs="Book Antiqua"/>
          <w:color w:val="000000"/>
        </w:rPr>
        <w:t>immunobiological</w:t>
      </w:r>
      <w:proofErr w:type="spellEnd"/>
      <w:r>
        <w:rPr>
          <w:rFonts w:ascii="Book Antiqua" w:eastAsia="Book Antiqua" w:hAnsi="Book Antiqua" w:cs="Book Antiqua"/>
          <w:color w:val="000000"/>
        </w:rPr>
        <w:t xml:space="preserve"> criteria.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501-510 [PMID: 26956767 DOI: 10.1007/s00011-016-0933-2]</w:t>
      </w:r>
    </w:p>
    <w:p w:rsidR="00D96B35" w:rsidRDefault="009413E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Chatterjee D</w:t>
      </w:r>
      <w:r>
        <w:rPr>
          <w:rFonts w:ascii="Book Antiqua" w:eastAsia="Book Antiqua" w:hAnsi="Book Antiqua" w:cs="Book Antiqua"/>
          <w:color w:val="000000"/>
        </w:rPr>
        <w:t xml:space="preserve">, Marquardt N, Tufa DM, </w:t>
      </w:r>
      <w:proofErr w:type="spellStart"/>
      <w:r>
        <w:rPr>
          <w:rFonts w:ascii="Book Antiqua" w:eastAsia="Book Antiqua" w:hAnsi="Book Antiqua" w:cs="Book Antiqua"/>
          <w:color w:val="000000"/>
        </w:rPr>
        <w:t>Hatlapatka</w:t>
      </w:r>
      <w:proofErr w:type="spellEnd"/>
      <w:r>
        <w:rPr>
          <w:rFonts w:ascii="Book Antiqua" w:eastAsia="Book Antiqua" w:hAnsi="Book Antiqua" w:cs="Book Antiqua"/>
          <w:color w:val="000000"/>
        </w:rPr>
        <w:t xml:space="preserve"> T, Hass R, Kasper C, von </w:t>
      </w:r>
      <w:proofErr w:type="spellStart"/>
      <w:r>
        <w:rPr>
          <w:rFonts w:ascii="Book Antiqua" w:eastAsia="Book Antiqua" w:hAnsi="Book Antiqua" w:cs="Book Antiqua"/>
          <w:color w:val="000000"/>
        </w:rPr>
        <w:t>Kaisenberg</w:t>
      </w:r>
      <w:proofErr w:type="spellEnd"/>
      <w:r>
        <w:rPr>
          <w:rFonts w:ascii="Book Antiqua" w:eastAsia="Book Antiqua" w:hAnsi="Book Antiqua" w:cs="Book Antiqua"/>
          <w:color w:val="000000"/>
        </w:rPr>
        <w:t xml:space="preserve"> C, Schmidt RE, Jacobs R. Human Umbilical Cord-Derived Mesenchymal Stem Cells Utilize </w:t>
      </w:r>
      <w:proofErr w:type="spellStart"/>
      <w:r>
        <w:rPr>
          <w:rFonts w:ascii="Book Antiqua" w:eastAsia="Book Antiqua" w:hAnsi="Book Antiqua" w:cs="Book Antiqua"/>
          <w:color w:val="000000"/>
        </w:rPr>
        <w:t>Activin</w:t>
      </w:r>
      <w:proofErr w:type="spellEnd"/>
      <w:r>
        <w:rPr>
          <w:rFonts w:ascii="Book Antiqua" w:eastAsia="Book Antiqua" w:hAnsi="Book Antiqua" w:cs="Book Antiqua"/>
          <w:color w:val="000000"/>
        </w:rPr>
        <w:t xml:space="preserve">-A to Suppress Interferon-γ Production by Natural Killer Cells.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662 [PMID: 25584044 DOI: 10.3389/fimmu.2014.00662]</w:t>
      </w:r>
    </w:p>
    <w:p w:rsidR="00D96B35" w:rsidRDefault="009413EB">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Uccelli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Rosbo</w:t>
      </w:r>
      <w:proofErr w:type="spellEnd"/>
      <w:r>
        <w:rPr>
          <w:rFonts w:ascii="Book Antiqua" w:eastAsia="Book Antiqua" w:hAnsi="Book Antiqua" w:cs="Book Antiqua"/>
          <w:color w:val="000000"/>
        </w:rPr>
        <w:t xml:space="preserve"> NK. The immunomodulatory function of mesenchymal stem cells: mode of action and pathways.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1351</w:t>
      </w:r>
      <w:r>
        <w:rPr>
          <w:rFonts w:ascii="Book Antiqua" w:eastAsia="Book Antiqua" w:hAnsi="Book Antiqua" w:cs="Book Antiqua"/>
          <w:color w:val="000000"/>
        </w:rPr>
        <w:t>: 114-126 [PMID: 26152292 DOI: 10.1111/nyas.12815]</w:t>
      </w:r>
    </w:p>
    <w:p w:rsidR="00D96B35" w:rsidRDefault="009413EB">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Peteranderl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Morales-</w:t>
      </w:r>
      <w:proofErr w:type="spellStart"/>
      <w:r>
        <w:rPr>
          <w:rFonts w:ascii="Book Antiqua" w:eastAsia="Book Antiqua" w:hAnsi="Book Antiqua" w:cs="Book Antiqua"/>
          <w:color w:val="000000"/>
        </w:rPr>
        <w:t>Nebreda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Selvakumar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Lecuona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Vadász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Morty</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Schmoldt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Bespalowa</w:t>
      </w:r>
      <w:proofErr w:type="spellEnd"/>
      <w:r>
        <w:rPr>
          <w:rFonts w:ascii="Book Antiqua" w:eastAsia="Book Antiqua" w:hAnsi="Book Antiqua" w:cs="Book Antiqua"/>
          <w:color w:val="000000"/>
        </w:rPr>
        <w:t xml:space="preserve"> J, Wolff T, </w:t>
      </w:r>
      <w:proofErr w:type="spellStart"/>
      <w:r>
        <w:rPr>
          <w:rFonts w:ascii="Book Antiqua" w:eastAsia="Book Antiqua" w:hAnsi="Book Antiqua" w:cs="Book Antiqua"/>
          <w:color w:val="000000"/>
        </w:rPr>
        <w:t>Pleschka</w:t>
      </w:r>
      <w:proofErr w:type="spellEnd"/>
      <w:r>
        <w:rPr>
          <w:rFonts w:ascii="Book Antiqua" w:eastAsia="Book Antiqua" w:hAnsi="Book Antiqua" w:cs="Book Antiqua"/>
          <w:color w:val="000000"/>
        </w:rPr>
        <w:t xml:space="preserve"> S, Mayer K, </w:t>
      </w:r>
      <w:proofErr w:type="spellStart"/>
      <w:r>
        <w:rPr>
          <w:rFonts w:ascii="Book Antiqua" w:eastAsia="Book Antiqua" w:hAnsi="Book Antiqua" w:cs="Book Antiqua"/>
          <w:color w:val="000000"/>
        </w:rPr>
        <w:t>Gattenloehner</w:t>
      </w:r>
      <w:proofErr w:type="spellEnd"/>
      <w:r>
        <w:rPr>
          <w:rFonts w:ascii="Book Antiqua" w:eastAsia="Book Antiqua" w:hAnsi="Book Antiqua" w:cs="Book Antiqua"/>
          <w:color w:val="000000"/>
        </w:rPr>
        <w:t xml:space="preserve"> S, Fink L, </w:t>
      </w:r>
      <w:proofErr w:type="spellStart"/>
      <w:r>
        <w:rPr>
          <w:rFonts w:ascii="Book Antiqua" w:eastAsia="Book Antiqua" w:hAnsi="Book Antiqua" w:cs="Book Antiqua"/>
          <w:color w:val="000000"/>
        </w:rPr>
        <w:t>Lohmeyer</w:t>
      </w:r>
      <w:proofErr w:type="spellEnd"/>
      <w:r>
        <w:rPr>
          <w:rFonts w:ascii="Book Antiqua" w:eastAsia="Book Antiqua" w:hAnsi="Book Antiqua" w:cs="Book Antiqua"/>
          <w:color w:val="000000"/>
        </w:rPr>
        <w:t xml:space="preserve"> J, Seeger W, </w:t>
      </w:r>
      <w:proofErr w:type="spellStart"/>
      <w:r>
        <w:rPr>
          <w:rFonts w:ascii="Book Antiqua" w:eastAsia="Book Antiqua" w:hAnsi="Book Antiqua" w:cs="Book Antiqua"/>
          <w:color w:val="000000"/>
        </w:rPr>
        <w:t>Sznajder</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Budinger</w:t>
      </w:r>
      <w:proofErr w:type="spellEnd"/>
      <w:r>
        <w:rPr>
          <w:rFonts w:ascii="Book Antiqua" w:eastAsia="Book Antiqua" w:hAnsi="Book Antiqua" w:cs="Book Antiqua"/>
          <w:color w:val="000000"/>
        </w:rPr>
        <w:t xml:space="preserve"> GR, Herold S. Macrophage-epithelial paracrine crosstalk inhibits lung edema clearance during influenza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1566-1580 [PMID: 26999599 DOI: 10.1172/JCI83931]</w:t>
      </w:r>
    </w:p>
    <w:p w:rsidR="00D96B35" w:rsidRDefault="009413E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Zhu R,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 Feng Y, Yang Y, Han Q, Shan 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F, Du D, Wang S, Fan J, Wang W, Deng L, Shi H, Li H, Hu Z, Zhang F, Gao J, Liu H, Li X, Zhao Y, Yin K, He X, Gao Z, Wang Y, Yang B,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Stambler</w:t>
      </w:r>
      <w:proofErr w:type="spellEnd"/>
      <w:r>
        <w:rPr>
          <w:rFonts w:ascii="Book Antiqua" w:eastAsia="Book Antiqua" w:hAnsi="Book Antiqua" w:cs="Book Antiqua"/>
          <w:color w:val="000000"/>
        </w:rPr>
        <w:t xml:space="preserve"> I, Lim LW, Su H, </w:t>
      </w:r>
      <w:proofErr w:type="spellStart"/>
      <w:r>
        <w:rPr>
          <w:rFonts w:ascii="Book Antiqua" w:eastAsia="Book Antiqua" w:hAnsi="Book Antiqua" w:cs="Book Antiqua"/>
          <w:color w:val="000000"/>
        </w:rPr>
        <w:t>Moskalev</w:t>
      </w:r>
      <w:proofErr w:type="spellEnd"/>
      <w:r>
        <w:rPr>
          <w:rFonts w:ascii="Book Antiqua" w:eastAsia="Book Antiqua" w:hAnsi="Book Antiqua" w:cs="Book Antiqua"/>
          <w:color w:val="000000"/>
        </w:rPr>
        <w:t xml:space="preserve"> A, Cano A, </w:t>
      </w:r>
      <w:proofErr w:type="spellStart"/>
      <w:r>
        <w:rPr>
          <w:rFonts w:ascii="Book Antiqua" w:eastAsia="Book Antiqua" w:hAnsi="Book Antiqua" w:cs="Book Antiqua"/>
          <w:color w:val="000000"/>
        </w:rPr>
        <w:t>Chakrabarti</w:t>
      </w:r>
      <w:proofErr w:type="spellEnd"/>
      <w:r>
        <w:rPr>
          <w:rFonts w:ascii="Book Antiqua" w:eastAsia="Book Antiqua" w:hAnsi="Book Antiqua" w:cs="Book Antiqua"/>
          <w:color w:val="000000"/>
        </w:rPr>
        <w:t xml:space="preserve"> S, Min KJ, Ellison-Hughes G, Caruso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Zhao RC. Transplantation of </w:t>
      </w:r>
      <w:r>
        <w:rPr>
          <w:rFonts w:ascii="Book Antiqua" w:eastAsia="Book Antiqua" w:hAnsi="Book Antiqua" w:cs="Book Antiqua"/>
          <w:color w:val="000000"/>
        </w:rPr>
        <w:lastRenderedPageBreak/>
        <w:t>ACE2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Mesenchymal Stem Cells Improves the Outcome of Patients with COVID-19 Pneumonia.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216-228 [PMID: 32257537 DOI: 10.14336/AD.2020.0228]</w:t>
      </w:r>
    </w:p>
    <w:p w:rsidR="00D96B35" w:rsidRDefault="009413EB">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Matthay</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Calfee CS,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Thompson BT, Wilson JG, Levitt JE, Rogers AJ, Gotts JE, Wiener-</w:t>
      </w:r>
      <w:proofErr w:type="spellStart"/>
      <w:r>
        <w:rPr>
          <w:rFonts w:ascii="Book Antiqua" w:eastAsia="Book Antiqua" w:hAnsi="Book Antiqua" w:cs="Book Antiqua"/>
          <w:color w:val="000000"/>
        </w:rPr>
        <w:t>Kronish</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Bajwa</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Donahoe</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McVerry</w:t>
      </w:r>
      <w:proofErr w:type="spellEnd"/>
      <w:r>
        <w:rPr>
          <w:rFonts w:ascii="Book Antiqua" w:eastAsia="Book Antiqua" w:hAnsi="Book Antiqua" w:cs="Book Antiqua"/>
          <w:color w:val="000000"/>
        </w:rPr>
        <w:t xml:space="preserve"> BJ, Ortiz LA, </w:t>
      </w:r>
      <w:proofErr w:type="spellStart"/>
      <w:r>
        <w:rPr>
          <w:rFonts w:ascii="Book Antiqua" w:eastAsia="Book Antiqua" w:hAnsi="Book Antiqua" w:cs="Book Antiqua"/>
          <w:color w:val="000000"/>
        </w:rPr>
        <w:t>Exline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Christman</w:t>
      </w:r>
      <w:proofErr w:type="spellEnd"/>
      <w:r>
        <w:rPr>
          <w:rFonts w:ascii="Book Antiqua" w:eastAsia="Book Antiqua" w:hAnsi="Book Antiqua" w:cs="Book Antiqua"/>
          <w:color w:val="000000"/>
        </w:rPr>
        <w:t xml:space="preserve"> JW, Abbott J, </w:t>
      </w:r>
      <w:proofErr w:type="spellStart"/>
      <w:r>
        <w:rPr>
          <w:rFonts w:ascii="Book Antiqua" w:eastAsia="Book Antiqua" w:hAnsi="Book Antiqua" w:cs="Book Antiqua"/>
          <w:color w:val="000000"/>
        </w:rPr>
        <w:t>Delucchi</w:t>
      </w:r>
      <w:proofErr w:type="spellEnd"/>
      <w:r>
        <w:rPr>
          <w:rFonts w:ascii="Book Antiqua" w:eastAsia="Book Antiqua" w:hAnsi="Book Antiqua" w:cs="Book Antiqua"/>
          <w:color w:val="000000"/>
        </w:rPr>
        <w:t xml:space="preserve"> KL, Caballero L, McMillan M, McKenna DH, Liu KD. Treatment with allogeneic mesenchymal stromal cells for moderate to severe acute respiratory distress syndrome (START study):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2a safety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154-162 [PMID: 30455077 DOI: 10.1016/S2213-2600(18)30418-1]</w:t>
      </w:r>
    </w:p>
    <w:p w:rsidR="00D96B35" w:rsidRDefault="009413E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Meftahi</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Jangravi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Sahraei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Bahari</w:t>
      </w:r>
      <w:proofErr w:type="spellEnd"/>
      <w:r>
        <w:rPr>
          <w:rFonts w:ascii="Book Antiqua" w:eastAsia="Book Antiqua" w:hAnsi="Book Antiqua" w:cs="Book Antiqua"/>
          <w:color w:val="000000"/>
        </w:rPr>
        <w:t xml:space="preserve"> Z. The possible pathophysiology mechanism of cytokine storm in elderly adults with COVID-19 infection: the contribution of "inflame-aging".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825-839 [PMID: 32529477 DOI: 10.1007/s00011-020-01372-8]</w:t>
      </w:r>
    </w:p>
    <w:p w:rsidR="00D96B35" w:rsidRDefault="009413EB">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Sharma AR, Singh MK, </w:t>
      </w:r>
      <w:proofErr w:type="spellStart"/>
      <w:r>
        <w:rPr>
          <w:rFonts w:ascii="Book Antiqua" w:eastAsia="Book Antiqua" w:hAnsi="Book Antiqua" w:cs="Book Antiqua"/>
          <w:color w:val="000000"/>
        </w:rPr>
        <w:t>Samanta</w:t>
      </w:r>
      <w:proofErr w:type="spellEnd"/>
      <w:r>
        <w:rPr>
          <w:rFonts w:ascii="Book Antiqua" w:eastAsia="Book Antiqua" w:hAnsi="Book Antiqua" w:cs="Book Antiqua"/>
          <w:color w:val="000000"/>
        </w:rPr>
        <w:t xml:space="preserve"> S, Bhakta S, Mandal S, Bhattacharya M, Lee SS, Chakraborty C. Repurposing Drugs, Ongoing Vaccine, and New Therapeutic Development Initiatives Against COVID-19.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1258 [PMID: 32973505 DOI: 10.3389/fphar.2020.01258]</w:t>
      </w:r>
    </w:p>
    <w:p w:rsidR="00D96B35" w:rsidRDefault="009413EB">
      <w:pPr>
        <w:spacing w:line="360" w:lineRule="auto"/>
        <w:jc w:val="both"/>
      </w:pPr>
      <w:proofErr w:type="gramStart"/>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Khoury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Alcayaga-Miranda F, </w:t>
      </w:r>
      <w:proofErr w:type="spellStart"/>
      <w:r>
        <w:rPr>
          <w:rFonts w:ascii="Book Antiqua" w:eastAsia="Book Antiqua" w:hAnsi="Book Antiqua" w:cs="Book Antiqua"/>
          <w:color w:val="000000"/>
        </w:rPr>
        <w:t>Illanes</w:t>
      </w:r>
      <w:proofErr w:type="spellEnd"/>
      <w:r>
        <w:rPr>
          <w:rFonts w:ascii="Book Antiqua" w:eastAsia="Book Antiqua" w:hAnsi="Book Antiqua" w:cs="Book Antiqua"/>
          <w:color w:val="000000"/>
        </w:rPr>
        <w:t xml:space="preserve"> SE, Figueroa FE.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promising potential of menstrual stem cells for antenatal diagnosis and cell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205 [PMID: 24904569 DOI: 10.3389/fimmu.2014.00205]</w:t>
      </w:r>
    </w:p>
    <w:p w:rsidR="00D96B35" w:rsidRDefault="009413E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Alcayaga-Miranda F</w:t>
      </w:r>
      <w:r>
        <w:rPr>
          <w:rFonts w:ascii="Book Antiqua" w:eastAsia="Book Antiqua" w:hAnsi="Book Antiqua" w:cs="Book Antiqua"/>
          <w:color w:val="000000"/>
        </w:rPr>
        <w:t xml:space="preserve">, Cuenca J, Luz-Crawford P, </w:t>
      </w:r>
      <w:proofErr w:type="spellStart"/>
      <w:r>
        <w:rPr>
          <w:rFonts w:ascii="Book Antiqua" w:eastAsia="Book Antiqua" w:hAnsi="Book Antiqua" w:cs="Book Antiqua"/>
          <w:color w:val="000000"/>
        </w:rPr>
        <w:t>Aguila-Díaz</w:t>
      </w:r>
      <w:proofErr w:type="spellEnd"/>
      <w:r>
        <w:rPr>
          <w:rFonts w:ascii="Book Antiqua" w:eastAsia="Book Antiqua" w:hAnsi="Book Antiqua" w:cs="Book Antiqua"/>
          <w:color w:val="000000"/>
        </w:rPr>
        <w:t xml:space="preserve"> C, Fernandez A, Figueroa FE, </w:t>
      </w:r>
      <w:proofErr w:type="spellStart"/>
      <w:r>
        <w:rPr>
          <w:rFonts w:ascii="Book Antiqua" w:eastAsia="Book Antiqua" w:hAnsi="Book Antiqua" w:cs="Book Antiqua"/>
          <w:color w:val="000000"/>
        </w:rPr>
        <w:t>Khoury</w:t>
      </w:r>
      <w:proofErr w:type="spellEnd"/>
      <w:r>
        <w:rPr>
          <w:rFonts w:ascii="Book Antiqua" w:eastAsia="Book Antiqua" w:hAnsi="Book Antiqua" w:cs="Book Antiqua"/>
          <w:color w:val="000000"/>
        </w:rPr>
        <w:t xml:space="preserve"> M. Characterization of menstrual stem cells: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effect, migration and hematopoietic stem cell support in comparison with bone marrow mesenchymal stem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32 [PMID: 25889741 DOI: 10.1186/s13287-015-0013-5]</w:t>
      </w:r>
    </w:p>
    <w:p w:rsidR="00D96B35" w:rsidRDefault="009413E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Cuenca J</w:t>
      </w:r>
      <w:r>
        <w:rPr>
          <w:rFonts w:ascii="Book Antiqua" w:eastAsia="Book Antiqua" w:hAnsi="Book Antiqua" w:cs="Book Antiqua"/>
          <w:color w:val="000000"/>
        </w:rPr>
        <w:t>, Le-</w:t>
      </w:r>
      <w:proofErr w:type="spellStart"/>
      <w:r>
        <w:rPr>
          <w:rFonts w:ascii="Book Antiqua" w:eastAsia="Book Antiqua" w:hAnsi="Book Antiqua" w:cs="Book Antiqua"/>
          <w:color w:val="000000"/>
        </w:rPr>
        <w:t>Gatt</w:t>
      </w:r>
      <w:proofErr w:type="spellEnd"/>
      <w:r>
        <w:rPr>
          <w:rFonts w:ascii="Book Antiqua" w:eastAsia="Book Antiqua" w:hAnsi="Book Antiqua" w:cs="Book Antiqua"/>
          <w:color w:val="000000"/>
        </w:rPr>
        <w:t xml:space="preserve"> A, Castillo V, </w:t>
      </w:r>
      <w:proofErr w:type="spellStart"/>
      <w:r>
        <w:rPr>
          <w:rFonts w:ascii="Book Antiqua" w:eastAsia="Book Antiqua" w:hAnsi="Book Antiqua" w:cs="Book Antiqua"/>
          <w:color w:val="000000"/>
        </w:rPr>
        <w:t>Belletti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Díaz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Kurte</w:t>
      </w:r>
      <w:proofErr w:type="spellEnd"/>
      <w:r>
        <w:rPr>
          <w:rFonts w:ascii="Book Antiqua" w:eastAsia="Book Antiqua" w:hAnsi="Book Antiqua" w:cs="Book Antiqua"/>
          <w:color w:val="000000"/>
        </w:rPr>
        <w:t xml:space="preserve"> G M, Gonzalez PL, Alcayaga-Miranda F, </w:t>
      </w:r>
      <w:proofErr w:type="spellStart"/>
      <w:r>
        <w:rPr>
          <w:rFonts w:ascii="Book Antiqua" w:eastAsia="Book Antiqua" w:hAnsi="Book Antiqua" w:cs="Book Antiqua"/>
          <w:color w:val="000000"/>
        </w:rPr>
        <w:t>Schuh</w:t>
      </w:r>
      <w:proofErr w:type="spellEnd"/>
      <w:r>
        <w:rPr>
          <w:rFonts w:ascii="Book Antiqua" w:eastAsia="Book Antiqua" w:hAnsi="Book Antiqua" w:cs="Book Antiqua"/>
          <w:color w:val="000000"/>
        </w:rPr>
        <w:t xml:space="preserve"> CMAP, </w:t>
      </w:r>
      <w:proofErr w:type="spellStart"/>
      <w:r>
        <w:rPr>
          <w:rFonts w:ascii="Book Antiqua" w:eastAsia="Book Antiqua" w:hAnsi="Book Antiqua" w:cs="Book Antiqua"/>
          <w:color w:val="000000"/>
        </w:rPr>
        <w:t>Ezquer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Ezquer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Khoury</w:t>
      </w:r>
      <w:proofErr w:type="spellEnd"/>
      <w:r>
        <w:rPr>
          <w:rFonts w:ascii="Book Antiqua" w:eastAsia="Book Antiqua" w:hAnsi="Book Antiqua" w:cs="Book Antiqua"/>
          <w:color w:val="000000"/>
        </w:rPr>
        <w:t xml:space="preserve"> M. The Reparative Abilities of Menstrual Stem Cells Modulate the Wound Matrix Signals and Improve Cutaneous Regeneration.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464 [PMID: 29867527 DOI: 10.3389/fphys.2018.00464]</w:t>
      </w:r>
    </w:p>
    <w:p w:rsidR="00D96B35" w:rsidRDefault="009413EB">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Luz-Crawford P</w:t>
      </w:r>
      <w:r>
        <w:rPr>
          <w:rFonts w:ascii="Book Antiqua" w:eastAsia="Book Antiqua" w:hAnsi="Book Antiqua" w:cs="Book Antiqua"/>
          <w:color w:val="000000"/>
        </w:rPr>
        <w:t xml:space="preserve">, Torres MJ, Noël D, Fernandez A, </w:t>
      </w:r>
      <w:proofErr w:type="spellStart"/>
      <w:r>
        <w:rPr>
          <w:rFonts w:ascii="Book Antiqua" w:eastAsia="Book Antiqua" w:hAnsi="Book Antiqua" w:cs="Book Antiqua"/>
          <w:color w:val="000000"/>
        </w:rPr>
        <w:t>Toupet</w:t>
      </w:r>
      <w:proofErr w:type="spellEnd"/>
      <w:r>
        <w:rPr>
          <w:rFonts w:ascii="Book Antiqua" w:eastAsia="Book Antiqua" w:hAnsi="Book Antiqua" w:cs="Book Antiqua"/>
          <w:color w:val="000000"/>
        </w:rPr>
        <w:t xml:space="preserve"> K, Alcayaga-Miranda F, </w:t>
      </w:r>
      <w:proofErr w:type="spellStart"/>
      <w:r>
        <w:rPr>
          <w:rFonts w:ascii="Book Antiqua" w:eastAsia="Book Antiqua" w:hAnsi="Book Antiqua" w:cs="Book Antiqua"/>
          <w:color w:val="000000"/>
        </w:rPr>
        <w:t>Tejedor</w:t>
      </w:r>
      <w:proofErr w:type="spellEnd"/>
      <w:r>
        <w:rPr>
          <w:rFonts w:ascii="Book Antiqua" w:eastAsia="Book Antiqua" w:hAnsi="Book Antiqua" w:cs="Book Antiqua"/>
          <w:color w:val="000000"/>
        </w:rPr>
        <w:t xml:space="preserve"> G, Jorgensen C, </w:t>
      </w:r>
      <w:proofErr w:type="spellStart"/>
      <w:r>
        <w:rPr>
          <w:rFonts w:ascii="Book Antiqua" w:eastAsia="Book Antiqua" w:hAnsi="Book Antiqua" w:cs="Book Antiqua"/>
          <w:color w:val="000000"/>
        </w:rPr>
        <w:t>Illanes</w:t>
      </w:r>
      <w:proofErr w:type="spellEnd"/>
      <w:r>
        <w:rPr>
          <w:rFonts w:ascii="Book Antiqua" w:eastAsia="Book Antiqua" w:hAnsi="Book Antiqua" w:cs="Book Antiqua"/>
          <w:color w:val="000000"/>
        </w:rPr>
        <w:t xml:space="preserve"> SE, Figueroa FE, </w:t>
      </w:r>
      <w:proofErr w:type="spellStart"/>
      <w:r>
        <w:rPr>
          <w:rFonts w:ascii="Book Antiqua" w:eastAsia="Book Antiqua" w:hAnsi="Book Antiqua" w:cs="Book Antiqua"/>
          <w:color w:val="000000"/>
        </w:rPr>
        <w:t>Djouad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Khoury</w:t>
      </w:r>
      <w:proofErr w:type="spellEnd"/>
      <w:r>
        <w:rPr>
          <w:rFonts w:ascii="Book Antiqua" w:eastAsia="Book Antiqua" w:hAnsi="Book Antiqua" w:cs="Book Antiqua"/>
          <w:color w:val="000000"/>
        </w:rPr>
        <w:t xml:space="preserve"> M. The immunosuppressive signature of menstrual blood mesenchymal stem cells entails opposite effects on experimental arthritis and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456-469 [PMID: 26528946 DOI: 10.1002/stem.2244]</w:t>
      </w:r>
    </w:p>
    <w:p w:rsidR="00D96B35" w:rsidRDefault="009413E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Liu J</w:t>
      </w:r>
      <w:r>
        <w:rPr>
          <w:rFonts w:ascii="Book Antiqua" w:eastAsia="Book Antiqua" w:hAnsi="Book Antiqua" w:cs="Book Antiqua"/>
          <w:color w:val="000000"/>
        </w:rPr>
        <w:t xml:space="preserve">, Feng B, Xu Y, Zhu J, Feng X, Chen W, Sheng X, Shi X, Pan Q, Yu J, Zeng X, Cao H, Li L. Immunomodulatory effect of mesenchymal stem cells in chemical-induced liver injury: a high-dimensional analysis.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262 [PMID: 31443686 DOI: 10.1186/s13287-019-1379-6]</w:t>
      </w:r>
    </w:p>
    <w:p w:rsidR="00D96B35" w:rsidRDefault="009413EB">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Aleahmad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Ghanavatinejad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Bozorgmehr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Shokri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Nikoo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Tavakoli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Kazemnejad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Shokri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Zarnani</w:t>
      </w:r>
      <w:proofErr w:type="spellEnd"/>
      <w:r>
        <w:rPr>
          <w:rFonts w:ascii="Book Antiqua" w:eastAsia="Book Antiqua" w:hAnsi="Book Antiqua" w:cs="Book Antiqua"/>
          <w:color w:val="000000"/>
        </w:rPr>
        <w:t xml:space="preserve"> AH. </w:t>
      </w:r>
      <w:proofErr w:type="gramStart"/>
      <w:r>
        <w:rPr>
          <w:rFonts w:ascii="Book Antiqua" w:eastAsia="Book Antiqua" w:hAnsi="Book Antiqua" w:cs="Book Antiqua"/>
          <w:color w:val="000000"/>
        </w:rPr>
        <w:t>Menstrual Blood-Derived Stromal Stem Cells Augment CD4+ T Cells Proliferation.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Avicenna J Med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183-191 [PMID: 30090214]</w:t>
      </w:r>
    </w:p>
    <w:p w:rsidR="00D96B35" w:rsidRDefault="009413EB">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Qu J, Xiang C. </w:t>
      </w:r>
      <w:proofErr w:type="gramStart"/>
      <w:r>
        <w:rPr>
          <w:rFonts w:ascii="Book Antiqua" w:eastAsia="Book Antiqua" w:hAnsi="Book Antiqua" w:cs="Book Antiqua"/>
          <w:color w:val="000000"/>
        </w:rPr>
        <w:t>The multi-functional roles of menstrual blood-derived stem cells in regenerative medicine.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 [PMID: 30606242 DOI: 10.1186/s13287-018-1105-9]</w:t>
      </w:r>
    </w:p>
    <w:p w:rsidR="00D96B35" w:rsidRDefault="009413EB">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Chen L</w:t>
      </w:r>
      <w:r>
        <w:rPr>
          <w:rFonts w:ascii="Book Antiqua" w:eastAsia="Book Antiqua" w:hAnsi="Book Antiqua" w:cs="Book Antiqua"/>
          <w:color w:val="000000"/>
        </w:rPr>
        <w:t xml:space="preserve">, Qu J, Cheng T, Chen X, Xiang C. Menstrual blood-derived stem cells: toward therapeutic mechanisms, novel strategies, and future perspectives in the treatment of diseases.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406 [PMID: 31864423 DOI: 10.1186/s13287-019-1503-7]</w:t>
      </w:r>
    </w:p>
    <w:p w:rsidR="00D96B35" w:rsidRDefault="009413EB">
      <w:pPr>
        <w:spacing w:line="360" w:lineRule="auto"/>
        <w:jc w:val="both"/>
      </w:pPr>
      <w:proofErr w:type="gramStart"/>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Horie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Laffey</w:t>
      </w:r>
      <w:proofErr w:type="spellEnd"/>
      <w:r>
        <w:rPr>
          <w:rFonts w:ascii="Book Antiqua" w:eastAsia="Book Antiqua" w:hAnsi="Book Antiqua" w:cs="Book Antiqua"/>
          <w:color w:val="000000"/>
        </w:rPr>
        <w:t xml:space="preserve"> JG.</w:t>
      </w:r>
      <w:proofErr w:type="gramEnd"/>
      <w:r>
        <w:rPr>
          <w:rFonts w:ascii="Book Antiqua" w:eastAsia="Book Antiqua" w:hAnsi="Book Antiqua" w:cs="Book Antiqua"/>
          <w:color w:val="000000"/>
        </w:rPr>
        <w:t xml:space="preserve"> Recent insights: mesenchymal stromal/stem cell therapy for acute respiratory distress syndrome.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F1000 Faculty Rev-1532 [PMID: 27408702 DOI: 10.12688/f1000research.8217.1]</w:t>
      </w:r>
    </w:p>
    <w:p w:rsidR="00D96B35" w:rsidRDefault="009413EB">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Tang L</w:t>
      </w:r>
      <w:r>
        <w:rPr>
          <w:rFonts w:ascii="Book Antiqua" w:eastAsia="Book Antiqua" w:hAnsi="Book Antiqua" w:cs="Book Antiqua"/>
          <w:color w:val="000000"/>
        </w:rPr>
        <w:t xml:space="preserve">, Jiang Y, Zhu M, Chen L, Zhou X, Zhou C, Ye P, Chen X, Wang B, Xu Z, Zhang Q, Xu X, Gao H, Wu X, Li D, Jiang W, Qu J, Xiang C, Li L. Clinical study using mesenchymal stem cells for the treatment of patients with severe COVID-19. </w:t>
      </w:r>
      <w:r>
        <w:rPr>
          <w:rFonts w:ascii="Book Antiqua" w:eastAsia="Book Antiqua" w:hAnsi="Book Antiqua" w:cs="Book Antiqua"/>
          <w:i/>
          <w:iCs/>
          <w:color w:val="000000"/>
        </w:rPr>
        <w:t>Front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664-673 [PMID: 32761491 DOI: 10.1007/s11684-020-0810-9]</w:t>
      </w:r>
    </w:p>
    <w:p w:rsidR="00D96B35" w:rsidRDefault="009413EB">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Kashte</w:t>
      </w:r>
      <w:proofErr w:type="spellEnd"/>
      <w:r>
        <w:rPr>
          <w:rFonts w:ascii="Book Antiqua" w:eastAsia="Book Antiqua" w:hAnsi="Book Antiqua" w:cs="Book Antiqua"/>
          <w:color w:val="000000"/>
        </w:rPr>
        <w:t xml:space="preserve"> S, Gupta M, Rodriguez HC, </w:t>
      </w:r>
      <w:proofErr w:type="spellStart"/>
      <w:r>
        <w:rPr>
          <w:rFonts w:ascii="Book Antiqua" w:eastAsia="Book Antiqua" w:hAnsi="Book Antiqua" w:cs="Book Antiqua"/>
          <w:color w:val="000000"/>
        </w:rPr>
        <w:t>Gautam</w:t>
      </w:r>
      <w:proofErr w:type="spellEnd"/>
      <w:r>
        <w:rPr>
          <w:rFonts w:ascii="Book Antiqua" w:eastAsia="Book Antiqua" w:hAnsi="Book Antiqua" w:cs="Book Antiqua"/>
          <w:color w:val="000000"/>
        </w:rPr>
        <w:t xml:space="preserve"> SS, Kadam S. Mesenchymal stem cells and exosome therapy for COVID-19: current status and future perspective. </w:t>
      </w:r>
      <w:r>
        <w:rPr>
          <w:rFonts w:ascii="Book Antiqua" w:eastAsia="Book Antiqua" w:hAnsi="Book Antiqua" w:cs="Book Antiqua"/>
          <w:i/>
          <w:iCs/>
          <w:color w:val="000000"/>
        </w:rPr>
        <w:t>Hum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907-918 [PMID: 32780299 DOI: 10.1007/s13577-020-00407-w]</w:t>
      </w:r>
    </w:p>
    <w:p w:rsidR="00D96B35" w:rsidRDefault="009413EB">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Zhu R,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 Feng Y, Yang Y, Han Q, Shan 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F, Du D, Wang S, Fan J, Wang W, Deng L, Shi H, Li H, Hu Z, Zhang F, Gao J, Liu H, Li X, Zhao Y, Yin K, He X, Gao Z, Wang Y, Yang B,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Stambler</w:t>
      </w:r>
      <w:proofErr w:type="spellEnd"/>
      <w:r>
        <w:rPr>
          <w:rFonts w:ascii="Book Antiqua" w:eastAsia="Book Antiqua" w:hAnsi="Book Antiqua" w:cs="Book Antiqua"/>
          <w:color w:val="000000"/>
        </w:rPr>
        <w:t xml:space="preserve"> I, Lim LW, Su H, </w:t>
      </w:r>
      <w:proofErr w:type="spellStart"/>
      <w:r>
        <w:rPr>
          <w:rFonts w:ascii="Book Antiqua" w:eastAsia="Book Antiqua" w:hAnsi="Book Antiqua" w:cs="Book Antiqua"/>
          <w:color w:val="000000"/>
        </w:rPr>
        <w:t>Moskalev</w:t>
      </w:r>
      <w:proofErr w:type="spellEnd"/>
      <w:r>
        <w:rPr>
          <w:rFonts w:ascii="Book Antiqua" w:eastAsia="Book Antiqua" w:hAnsi="Book Antiqua" w:cs="Book Antiqua"/>
          <w:color w:val="000000"/>
        </w:rPr>
        <w:t xml:space="preserve"> A, Cano A, </w:t>
      </w:r>
      <w:proofErr w:type="spellStart"/>
      <w:r>
        <w:rPr>
          <w:rFonts w:ascii="Book Antiqua" w:eastAsia="Book Antiqua" w:hAnsi="Book Antiqua" w:cs="Book Antiqua"/>
          <w:color w:val="000000"/>
        </w:rPr>
        <w:t>Chakrabarti</w:t>
      </w:r>
      <w:proofErr w:type="spellEnd"/>
      <w:r>
        <w:rPr>
          <w:rFonts w:ascii="Book Antiqua" w:eastAsia="Book Antiqua" w:hAnsi="Book Antiqua" w:cs="Book Antiqua"/>
          <w:color w:val="000000"/>
        </w:rPr>
        <w:t xml:space="preserve"> S, Min KJ, Ellison-Hughes G, Caruso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Zhao RC. Transplantation of ACE2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Mesenchymal Stem Cells Improves the Outcome of Patients with COVID-19 Pneumonia.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216-228 [PMID: 32257537 DOI: 10.14336/AD.2020.0228]</w:t>
      </w:r>
    </w:p>
    <w:p w:rsidR="00D96B35" w:rsidRDefault="009413EB">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Antebi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Mohammadipoor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Batchinsky</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Cancio</w:t>
      </w:r>
      <w:proofErr w:type="spellEnd"/>
      <w:r>
        <w:rPr>
          <w:rFonts w:ascii="Book Antiqua" w:eastAsia="Book Antiqua" w:hAnsi="Book Antiqua" w:cs="Book Antiqua"/>
          <w:color w:val="000000"/>
        </w:rPr>
        <w:t xml:space="preserve"> LC. </w:t>
      </w:r>
      <w:proofErr w:type="gramStart"/>
      <w:r>
        <w:rPr>
          <w:rFonts w:ascii="Book Antiqua" w:eastAsia="Book Antiqua" w:hAnsi="Book Antiqua" w:cs="Book Antiqua"/>
          <w:color w:val="000000"/>
        </w:rPr>
        <w:t>The promise of mesenchymal stem cell therapy for acute respiratory distress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Trauma Acute Care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84</w:t>
      </w:r>
      <w:r>
        <w:rPr>
          <w:rFonts w:ascii="Book Antiqua" w:eastAsia="Book Antiqua" w:hAnsi="Book Antiqua" w:cs="Book Antiqua"/>
          <w:color w:val="000000"/>
        </w:rPr>
        <w:t>: 183-191 [PMID: 29019797 DOI: 10.1097/TA.0000000000001713]</w:t>
      </w:r>
    </w:p>
    <w:p w:rsidR="00D96B35" w:rsidRDefault="009413EB">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Wilson JG</w:t>
      </w:r>
      <w:r>
        <w:rPr>
          <w:rFonts w:ascii="Book Antiqua" w:eastAsia="Book Antiqua" w:hAnsi="Book Antiqua" w:cs="Book Antiqua"/>
          <w:color w:val="000000"/>
        </w:rPr>
        <w:t xml:space="preserve">, Liu KD,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Caballero L, McMillan M, Fang X, Cosgrove K, </w:t>
      </w:r>
      <w:proofErr w:type="spellStart"/>
      <w:r>
        <w:rPr>
          <w:rFonts w:ascii="Book Antiqua" w:eastAsia="Book Antiqua" w:hAnsi="Book Antiqua" w:cs="Book Antiqua"/>
          <w:color w:val="000000"/>
        </w:rPr>
        <w:t>Vojnik</w:t>
      </w:r>
      <w:proofErr w:type="spellEnd"/>
      <w:r>
        <w:rPr>
          <w:rFonts w:ascii="Book Antiqua" w:eastAsia="Book Antiqua" w:hAnsi="Book Antiqua" w:cs="Book Antiqua"/>
          <w:color w:val="000000"/>
        </w:rPr>
        <w:t xml:space="preserve"> R, Calfee CS, Lee JW, Rogers AJ, Levitt J, Wiener-</w:t>
      </w:r>
      <w:proofErr w:type="spellStart"/>
      <w:r>
        <w:rPr>
          <w:rFonts w:ascii="Book Antiqua" w:eastAsia="Book Antiqua" w:hAnsi="Book Antiqua" w:cs="Book Antiqua"/>
          <w:color w:val="000000"/>
        </w:rPr>
        <w:t>Kronish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Bajwa</w:t>
      </w:r>
      <w:proofErr w:type="spellEnd"/>
      <w:r>
        <w:rPr>
          <w:rFonts w:ascii="Book Antiqua" w:eastAsia="Book Antiqua" w:hAnsi="Book Antiqua" w:cs="Book Antiqua"/>
          <w:color w:val="000000"/>
        </w:rPr>
        <w:t xml:space="preserve"> EK, Leavitt A, McKenna D, Thompson BT,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MA. Mesenchymal stem (stromal) cells for treatment of ARDS: a phase 1 clinical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24-32 [PMID: 25529339 DOI: 10.1016/S2213-2600(14)70291-7]</w:t>
      </w:r>
    </w:p>
    <w:p w:rsidR="00D96B35" w:rsidRDefault="009413EB">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Mehta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McAuley</w:t>
      </w:r>
      <w:proofErr w:type="spellEnd"/>
      <w:r>
        <w:rPr>
          <w:rFonts w:ascii="Book Antiqua" w:eastAsia="Book Antiqua" w:hAnsi="Book Antiqua" w:cs="Book Antiqua"/>
          <w:color w:val="000000"/>
        </w:rPr>
        <w:t xml:space="preserve"> DF, Brown M, Sanchez E, Tattersall RS, Manson JJ; HLH Across </w:t>
      </w:r>
      <w:proofErr w:type="spellStart"/>
      <w:r>
        <w:rPr>
          <w:rFonts w:ascii="Book Antiqua" w:eastAsia="Book Antiqua" w:hAnsi="Book Antiqua" w:cs="Book Antiqua"/>
          <w:color w:val="000000"/>
        </w:rPr>
        <w:t>Speciality</w:t>
      </w:r>
      <w:proofErr w:type="spellEnd"/>
      <w:r>
        <w:rPr>
          <w:rFonts w:ascii="Book Antiqua" w:eastAsia="Book Antiqua" w:hAnsi="Book Antiqua" w:cs="Book Antiqua"/>
          <w:color w:val="000000"/>
        </w:rPr>
        <w:t xml:space="preserve"> Collaboration, UK. COVID-19: consider cytokine storm syndromes and immunosuppression.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1033-1034 [PMID: 32192578 DOI: 10.1016/S0140-6736(20)30628-0]</w:t>
      </w:r>
    </w:p>
    <w:p w:rsidR="00D96B35" w:rsidRDefault="009413EB">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Sun X</w:t>
      </w:r>
      <w:r>
        <w:rPr>
          <w:rFonts w:ascii="Book Antiqua" w:eastAsia="Book Antiqua" w:hAnsi="Book Antiqua" w:cs="Book Antiqua"/>
          <w:color w:val="000000"/>
        </w:rPr>
        <w:t xml:space="preserve">, Wang T,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D, Hu Z, Chen J, Liao H,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L, Wei H, Zhang Z,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Wang A. Cytokine storm intervention in the early stages of COVID-19 pneumonia.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38-42 [PMID: 32360420 DOI: 10.1016/j.cytogfr.2020.04.002]</w:t>
      </w:r>
    </w:p>
    <w:p w:rsidR="00D96B35" w:rsidRDefault="009413EB">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Sharma AR, Bhattacharya M, Sharma G, Lee SS, Chakraborty C. Probable Molecular Mechanism of </w:t>
      </w:r>
      <w:proofErr w:type="spellStart"/>
      <w:r>
        <w:rPr>
          <w:rFonts w:ascii="Book Antiqua" w:eastAsia="Book Antiqua" w:hAnsi="Book Antiqua" w:cs="Book Antiqua"/>
          <w:color w:val="000000"/>
        </w:rPr>
        <w:t>Remdesivir</w:t>
      </w:r>
      <w:proofErr w:type="spellEnd"/>
      <w:r>
        <w:rPr>
          <w:rFonts w:ascii="Book Antiqua" w:eastAsia="Book Antiqua" w:hAnsi="Book Antiqua" w:cs="Book Antiqua"/>
          <w:color w:val="000000"/>
        </w:rPr>
        <w:t xml:space="preserve"> for the Treatment of COVID-19: Need to Know More.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585-586 [PMID: 32439198 DOI: 10.1016/j.arcmed.2020.05.001]</w:t>
      </w:r>
    </w:p>
    <w:p w:rsidR="00D96B35" w:rsidRDefault="009413EB">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El Agha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Kramann</w:t>
      </w:r>
      <w:proofErr w:type="spellEnd"/>
      <w:r>
        <w:rPr>
          <w:rFonts w:ascii="Book Antiqua" w:eastAsia="Book Antiqua" w:hAnsi="Book Antiqua" w:cs="Book Antiqua"/>
          <w:color w:val="000000"/>
        </w:rPr>
        <w:t xml:space="preserve"> R, Schneider RK, Li X, Seeger W, Humphreys BD, </w:t>
      </w:r>
      <w:proofErr w:type="spellStart"/>
      <w:r>
        <w:rPr>
          <w:rFonts w:ascii="Book Antiqua" w:eastAsia="Book Antiqua" w:hAnsi="Book Antiqua" w:cs="Book Antiqua"/>
          <w:color w:val="000000"/>
        </w:rPr>
        <w:t>Bellusci</w:t>
      </w:r>
      <w:proofErr w:type="spellEnd"/>
      <w:r>
        <w:rPr>
          <w:rFonts w:ascii="Book Antiqua" w:eastAsia="Book Antiqua" w:hAnsi="Book Antiqua" w:cs="Book Antiqua"/>
          <w:color w:val="000000"/>
        </w:rPr>
        <w:t xml:space="preserve"> S. Mesenchymal Stem Cells in Fibrotic Disease.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166-177 [PMID: 28777943 DOI: 10.1016/j.stem.2017.07.011]</w:t>
      </w:r>
    </w:p>
    <w:p w:rsidR="00D96B35" w:rsidRDefault="009413EB">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Tian S</w:t>
      </w:r>
      <w:r>
        <w:rPr>
          <w:rFonts w:ascii="Book Antiqua" w:eastAsia="Book Antiqua" w:hAnsi="Book Antiqua" w:cs="Book Antiqua"/>
          <w:color w:val="000000"/>
        </w:rPr>
        <w:t xml:space="preserve">, Hu W,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L, Liu H, Xu H, Xiao SY. Pulmonary Pathology of Early-Phase 2019 Novel Coronavirus (COVID-19) Pneumonia in Two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700-704 [PMID: 32114094 DOI: 10.1016/j.jtho.2020.02.010]</w:t>
      </w:r>
    </w:p>
    <w:p w:rsidR="00D96B35" w:rsidRDefault="00D96B35">
      <w:pPr>
        <w:spacing w:line="360" w:lineRule="auto"/>
        <w:jc w:val="both"/>
        <w:sectPr w:rsidR="00D96B35">
          <w:pgSz w:w="12240" w:h="15840"/>
          <w:pgMar w:top="1440" w:right="1440" w:bottom="1440" w:left="1440" w:header="720" w:footer="720" w:gutter="0"/>
          <w:cols w:space="720"/>
          <w:docGrid w:linePitch="360"/>
        </w:sectPr>
      </w:pPr>
    </w:p>
    <w:p w:rsidR="00D96B35" w:rsidRDefault="009413EB">
      <w:pPr>
        <w:spacing w:line="360" w:lineRule="auto"/>
        <w:jc w:val="both"/>
      </w:pPr>
      <w:r>
        <w:rPr>
          <w:rFonts w:ascii="Book Antiqua" w:eastAsia="Book Antiqua" w:hAnsi="Book Antiqua" w:cs="Book Antiqua"/>
          <w:b/>
          <w:color w:val="000000"/>
        </w:rPr>
        <w:lastRenderedPageBreak/>
        <w:t>Footnotes</w:t>
      </w:r>
    </w:p>
    <w:p w:rsidR="00D96B35" w:rsidRDefault="009413E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w:t>
      </w:r>
      <w:r w:rsidR="0094106B">
        <w:rPr>
          <w:rFonts w:ascii="Book Antiqua" w:eastAsia="Book Antiqua" w:hAnsi="Book Antiqua" w:cs="Book Antiqua"/>
          <w:color w:val="000000"/>
        </w:rPr>
        <w:t xml:space="preserve"> authors declare no</w:t>
      </w:r>
      <w:r>
        <w:rPr>
          <w:rFonts w:ascii="Book Antiqua" w:eastAsia="Book Antiqua" w:hAnsi="Book Antiqua" w:cs="Book Antiqua"/>
          <w:color w:val="000000"/>
        </w:rPr>
        <w:t xml:space="preserve"> conflict</w:t>
      </w:r>
      <w:r w:rsidR="0094106B">
        <w:rPr>
          <w:rFonts w:ascii="Book Antiqua" w:eastAsia="Book Antiqua" w:hAnsi="Book Antiqua" w:cs="Book Antiqua"/>
          <w:color w:val="000000"/>
        </w:rPr>
        <w:t xml:space="preserve">s </w:t>
      </w:r>
      <w:r>
        <w:rPr>
          <w:rFonts w:ascii="Book Antiqua" w:eastAsia="Book Antiqua" w:hAnsi="Book Antiqua" w:cs="Book Antiqua"/>
          <w:color w:val="000000"/>
        </w:rPr>
        <w:t>of</w:t>
      </w:r>
      <w:r w:rsidR="0094106B">
        <w:rPr>
          <w:rFonts w:ascii="Book Antiqua" w:eastAsia="Book Antiqua" w:hAnsi="Book Antiqua" w:cs="Book Antiqua"/>
          <w:color w:val="000000"/>
        </w:rPr>
        <w:t xml:space="preserve"> </w:t>
      </w:r>
      <w:r>
        <w:rPr>
          <w:rFonts w:ascii="Book Antiqua" w:eastAsia="Book Antiqua" w:hAnsi="Book Antiqua" w:cs="Book Antiqua"/>
          <w:color w:val="000000"/>
        </w:rPr>
        <w:t xml:space="preserve">interest </w:t>
      </w:r>
      <w:r w:rsidR="0094106B">
        <w:rPr>
          <w:rFonts w:ascii="Book Antiqua" w:eastAsia="Book Antiqua" w:hAnsi="Book Antiqua" w:cs="Book Antiqua"/>
          <w:color w:val="000000"/>
        </w:rPr>
        <w:t>related to this manuscript</w:t>
      </w:r>
      <w:r>
        <w:rPr>
          <w:rFonts w:ascii="Book Antiqua" w:eastAsia="Book Antiqua" w:hAnsi="Book Antiqua" w:cs="Book Antiqua"/>
          <w:color w:val="000000"/>
        </w:rPr>
        <w:t>.</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CARE Checklist statement has been uploaded.</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23, 2020</w:t>
      </w:r>
    </w:p>
    <w:p w:rsidR="00D96B35" w:rsidRDefault="009413E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rsidR="00D96B35" w:rsidRDefault="009413EB">
      <w:pPr>
        <w:spacing w:line="360" w:lineRule="auto"/>
        <w:jc w:val="both"/>
      </w:pPr>
      <w:r>
        <w:rPr>
          <w:rFonts w:ascii="Book Antiqua" w:eastAsia="Book Antiqua" w:hAnsi="Book Antiqua" w:cs="Book Antiqua"/>
          <w:b/>
          <w:color w:val="000000"/>
        </w:rPr>
        <w:t xml:space="preserve">Article in press: </w:t>
      </w:r>
      <w:r w:rsidR="00CE6DB4" w:rsidRPr="00CE6DB4">
        <w:rPr>
          <w:rFonts w:ascii="Book Antiqua" w:eastAsia="Book Antiqua" w:hAnsi="Book Antiqua" w:cs="Book Antiqua"/>
          <w:color w:val="000000"/>
        </w:rPr>
        <w:t>January 6, 2021</w:t>
      </w:r>
    </w:p>
    <w:p w:rsidR="00D96B35" w:rsidRDefault="00D96B35">
      <w:pPr>
        <w:spacing w:line="360" w:lineRule="auto"/>
        <w:jc w:val="both"/>
      </w:pPr>
    </w:p>
    <w:p w:rsidR="00D96B35" w:rsidRDefault="009413E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Immunology</w:t>
      </w:r>
    </w:p>
    <w:p w:rsidR="00D96B35" w:rsidRDefault="009413E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96B35" w:rsidRDefault="009413EB">
      <w:pPr>
        <w:spacing w:line="360" w:lineRule="auto"/>
        <w:jc w:val="both"/>
      </w:pPr>
      <w:r>
        <w:rPr>
          <w:rFonts w:ascii="Book Antiqua" w:eastAsia="Book Antiqua" w:hAnsi="Book Antiqua" w:cs="Book Antiqua"/>
          <w:b/>
          <w:color w:val="000000"/>
        </w:rPr>
        <w:t>Peer-review report’s scientific quality classification</w:t>
      </w:r>
    </w:p>
    <w:p w:rsidR="00D96B35" w:rsidRDefault="009413EB">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D96B35" w:rsidRDefault="009413EB">
      <w:pPr>
        <w:spacing w:line="360" w:lineRule="auto"/>
        <w:jc w:val="both"/>
      </w:pPr>
      <w:r>
        <w:rPr>
          <w:rFonts w:ascii="Book Antiqua" w:eastAsia="Book Antiqua" w:hAnsi="Book Antiqua" w:cs="Book Antiqua"/>
          <w:color w:val="000000"/>
        </w:rPr>
        <w:t>Grade B (Very good): B</w:t>
      </w:r>
    </w:p>
    <w:p w:rsidR="00D96B35" w:rsidRDefault="009413EB">
      <w:pPr>
        <w:spacing w:line="360" w:lineRule="auto"/>
        <w:jc w:val="both"/>
      </w:pPr>
      <w:r>
        <w:rPr>
          <w:rFonts w:ascii="Book Antiqua" w:eastAsia="Book Antiqua" w:hAnsi="Book Antiqua" w:cs="Book Antiqua"/>
          <w:color w:val="000000"/>
        </w:rPr>
        <w:t>Grade C (Good): 0</w:t>
      </w:r>
    </w:p>
    <w:p w:rsidR="00D96B35" w:rsidRDefault="009413EB">
      <w:pPr>
        <w:spacing w:line="360" w:lineRule="auto"/>
        <w:jc w:val="both"/>
      </w:pPr>
      <w:r>
        <w:rPr>
          <w:rFonts w:ascii="Book Antiqua" w:eastAsia="Book Antiqua" w:hAnsi="Book Antiqua" w:cs="Book Antiqua"/>
          <w:color w:val="000000"/>
        </w:rPr>
        <w:lastRenderedPageBreak/>
        <w:t>Grade D (Fair): 0</w:t>
      </w:r>
    </w:p>
    <w:p w:rsidR="00D96B35" w:rsidRDefault="009413EB">
      <w:pPr>
        <w:spacing w:line="360" w:lineRule="auto"/>
        <w:jc w:val="both"/>
      </w:pPr>
      <w:r>
        <w:rPr>
          <w:rFonts w:ascii="Book Antiqua" w:eastAsia="Book Antiqua" w:hAnsi="Book Antiqua" w:cs="Book Antiqua"/>
          <w:color w:val="000000"/>
        </w:rPr>
        <w:t>Grade E (Poor): 0</w:t>
      </w:r>
    </w:p>
    <w:p w:rsidR="00D96B35" w:rsidRDefault="00D96B35">
      <w:pPr>
        <w:spacing w:line="360" w:lineRule="auto"/>
        <w:jc w:val="both"/>
      </w:pPr>
    </w:p>
    <w:p w:rsidR="00D96B35" w:rsidRDefault="009413E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Chakraborty C</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4106B" w:rsidRPr="0094106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E6DB4" w:rsidRPr="000349A6">
        <w:rPr>
          <w:rFonts w:ascii="Book Antiqua" w:eastAsia="Book Antiqua" w:hAnsi="Book Antiqua" w:cs="Book Antiqua"/>
          <w:color w:val="000000"/>
        </w:rPr>
        <w:t>Xing YX</w:t>
      </w:r>
    </w:p>
    <w:p w:rsidR="00D96B35" w:rsidRDefault="009413E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D96B35" w:rsidRDefault="009413EB">
      <w:pPr>
        <w:spacing w:line="360" w:lineRule="auto"/>
        <w:jc w:val="both"/>
        <w:rPr>
          <w:rFonts w:ascii="Book Antiqua" w:eastAsia="Book Antiqua" w:hAnsi="Book Antiqua" w:cs="Book Antiqua"/>
          <w:b/>
          <w:color w:val="000000"/>
        </w:rPr>
      </w:pPr>
      <w:r>
        <w:rPr>
          <w:noProof/>
          <w:lang w:eastAsia="zh-CN"/>
        </w:rPr>
        <w:drawing>
          <wp:inline distT="0" distB="0" distL="114300" distR="114300">
            <wp:extent cx="4213860" cy="48304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13860" cy="4830445"/>
                    </a:xfrm>
                    <a:prstGeom prst="rect">
                      <a:avLst/>
                    </a:prstGeom>
                    <a:noFill/>
                    <a:ln>
                      <a:noFill/>
                    </a:ln>
                  </pic:spPr>
                </pic:pic>
              </a:graphicData>
            </a:graphic>
          </wp:inline>
        </w:drawing>
      </w:r>
    </w:p>
    <w:p w:rsidR="00246C1D" w:rsidRDefault="009413EB">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Chest </w:t>
      </w:r>
      <w:r>
        <w:rPr>
          <w:rFonts w:ascii="Book Antiqua" w:eastAsia="Book Antiqua" w:hAnsi="Book Antiqua" w:cs="Book Antiqua" w:hint="eastAsia"/>
          <w:b/>
          <w:bCs/>
          <w:color w:val="000000"/>
          <w:szCs w:val="21"/>
        </w:rPr>
        <w:t>computed tomography</w:t>
      </w:r>
      <w:r>
        <w:rPr>
          <w:rFonts w:ascii="Book Antiqua" w:eastAsia="Book Antiqua" w:hAnsi="Book Antiqua" w:cs="Book Antiqua"/>
          <w:b/>
          <w:bCs/>
          <w:color w:val="000000"/>
          <w:szCs w:val="21"/>
        </w:rPr>
        <w:t xml:space="preserve"> images of the patient with coronavirus disease 2019 in different stages of illness. </w:t>
      </w:r>
      <w:r>
        <w:rPr>
          <w:rFonts w:ascii="Book Antiqua" w:eastAsia="Book Antiqua" w:hAnsi="Book Antiqua" w:cs="Book Antiqua"/>
          <w:color w:val="000000"/>
          <w:szCs w:val="21"/>
        </w:rPr>
        <w:t>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Interstitial changes in both lungs and </w:t>
      </w:r>
      <w:r>
        <w:rPr>
          <w:rFonts w:ascii="Book Antiqua" w:eastAsia="Book Antiqua" w:hAnsi="Book Antiqua" w:cs="Book Antiqua"/>
          <w:color w:val="000000"/>
        </w:rPr>
        <w:t>ground-glass opacities (GGOs)</w:t>
      </w:r>
      <w:r>
        <w:rPr>
          <w:rFonts w:ascii="Book Antiqua" w:eastAsia="Book Antiqua" w:hAnsi="Book Antiqua" w:cs="Book Antiqua"/>
          <w:color w:val="000000"/>
          <w:szCs w:val="21"/>
        </w:rPr>
        <w:t xml:space="preserve"> in the </w:t>
      </w:r>
      <w:proofErr w:type="spellStart"/>
      <w:r>
        <w:rPr>
          <w:rFonts w:ascii="Book Antiqua" w:eastAsia="Book Antiqua" w:hAnsi="Book Antiqua" w:cs="Book Antiqua"/>
          <w:color w:val="000000"/>
          <w:szCs w:val="21"/>
        </w:rPr>
        <w:t>subpleural</w:t>
      </w:r>
      <w:proofErr w:type="spellEnd"/>
      <w:r>
        <w:rPr>
          <w:rFonts w:ascii="Book Antiqua" w:eastAsia="Book Antiqua" w:hAnsi="Book Antiqua" w:cs="Book Antiqua"/>
          <w:color w:val="000000"/>
          <w:szCs w:val="21"/>
        </w:rPr>
        <w:t xml:space="preserve"> area of the right lower lobe on January 19 (Illness day 1)</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Worsening basilar streaky opacities, patchy consolidations</w:t>
      </w:r>
      <w:r w:rsidR="0094106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GGOs in both lungs on January 30 (Illness day 12)</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Significant absorption of patches infiltrating in both lungs on February 4 (Illness day 17)</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Almost no abnormality </w:t>
      </w:r>
      <w:r w:rsidR="0094106B">
        <w:rPr>
          <w:rFonts w:ascii="Book Antiqua" w:eastAsia="Book Antiqua" w:hAnsi="Book Antiqua" w:cs="Book Antiqua"/>
          <w:color w:val="000000"/>
          <w:szCs w:val="21"/>
        </w:rPr>
        <w:t>with</w:t>
      </w:r>
      <w:r>
        <w:rPr>
          <w:rFonts w:ascii="Book Antiqua" w:eastAsia="Book Antiqua" w:hAnsi="Book Antiqua" w:cs="Book Antiqua"/>
          <w:color w:val="000000"/>
          <w:szCs w:val="21"/>
        </w:rPr>
        <w:t xml:space="preserve"> a few fibrotic changes </w:t>
      </w:r>
      <w:r w:rsidR="0094106B">
        <w:rPr>
          <w:rFonts w:ascii="Book Antiqua" w:eastAsia="Book Antiqua" w:hAnsi="Book Antiqua" w:cs="Book Antiqua"/>
          <w:color w:val="000000"/>
          <w:szCs w:val="21"/>
        </w:rPr>
        <w:t xml:space="preserve">left </w:t>
      </w:r>
      <w:r>
        <w:rPr>
          <w:rFonts w:ascii="Book Antiqua" w:eastAsia="Book Antiqua" w:hAnsi="Book Antiqua" w:cs="Book Antiqua"/>
          <w:color w:val="000000"/>
          <w:szCs w:val="21"/>
        </w:rPr>
        <w:t xml:space="preserve">in both lungs on February 19. </w:t>
      </w:r>
    </w:p>
    <w:p w:rsidR="00246C1D" w:rsidRDefault="00246C1D">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r>
        <w:rPr>
          <w:rFonts w:ascii="Book Antiqua" w:hAnsi="Book Antiqua"/>
          <w:noProof/>
          <w:lang w:eastAsia="zh-CN"/>
        </w:rPr>
        <w:drawing>
          <wp:inline distT="0" distB="0" distL="0" distR="0">
            <wp:extent cx="2501265"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rsidR="00246C1D" w:rsidRDefault="00246C1D" w:rsidP="00246C1D">
      <w:pPr>
        <w:jc w:val="center"/>
        <w:rPr>
          <w:rFonts w:ascii="Book Antiqua" w:hAnsi="Book Antiqua"/>
        </w:rPr>
      </w:pPr>
    </w:p>
    <w:p w:rsidR="00246C1D" w:rsidRDefault="00246C1D" w:rsidP="00246C1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46C1D" w:rsidRDefault="00246C1D" w:rsidP="00246C1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46C1D" w:rsidRDefault="00246C1D" w:rsidP="00246C1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46C1D" w:rsidRDefault="00246C1D" w:rsidP="00246C1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46C1D" w:rsidRDefault="00246C1D" w:rsidP="00246C1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46C1D" w:rsidRDefault="00246C1D" w:rsidP="00246C1D">
      <w:pPr>
        <w:jc w:val="center"/>
        <w:rPr>
          <w:rFonts w:ascii="Book Antiqua" w:eastAsiaTheme="minorEastAsia" w:hAnsi="Book Antiqua"/>
        </w:rPr>
      </w:pPr>
      <w:r>
        <w:rPr>
          <w:rFonts w:ascii="Book Antiqua" w:eastAsia="TimesNewRomanPSMT" w:hAnsi="Book Antiqua" w:cs="Garamond"/>
          <w:color w:val="D56400"/>
          <w:sz w:val="28"/>
          <w:szCs w:val="28"/>
        </w:rPr>
        <w:t>https://www.wjgnet.com</w:t>
      </w: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r>
        <w:rPr>
          <w:rFonts w:ascii="Book Antiqua" w:hAnsi="Book Antiqua"/>
          <w:noProof/>
          <w:lang w:eastAsia="zh-CN"/>
        </w:rPr>
        <w:drawing>
          <wp:inline distT="0" distB="0" distL="0" distR="0">
            <wp:extent cx="1449705"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center"/>
        <w:rPr>
          <w:rFonts w:ascii="Book Antiqua" w:hAnsi="Book Antiqua"/>
        </w:rPr>
      </w:pPr>
    </w:p>
    <w:p w:rsidR="00246C1D" w:rsidRDefault="00246C1D" w:rsidP="00246C1D">
      <w:pPr>
        <w:jc w:val="right"/>
        <w:rPr>
          <w:rFonts w:ascii="Book Antiqua" w:hAnsi="Book Antiqua"/>
          <w:color w:val="000000" w:themeColor="text1"/>
        </w:rPr>
      </w:pPr>
    </w:p>
    <w:p w:rsidR="00246C1D" w:rsidRDefault="00246C1D" w:rsidP="00246C1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D96B35" w:rsidRDefault="00D96B35">
      <w:pPr>
        <w:spacing w:line="360" w:lineRule="auto"/>
        <w:jc w:val="both"/>
      </w:pPr>
    </w:p>
    <w:sectPr w:rsidR="00D96B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55B" w:rsidRDefault="00D3555B" w:rsidP="00F554A6">
      <w:r>
        <w:separator/>
      </w:r>
    </w:p>
  </w:endnote>
  <w:endnote w:type="continuationSeparator" w:id="0">
    <w:p w:rsidR="00D3555B" w:rsidRDefault="00D3555B" w:rsidP="00F5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55B" w:rsidRDefault="00D3555B" w:rsidP="00F554A6">
      <w:r>
        <w:separator/>
      </w:r>
    </w:p>
  </w:footnote>
  <w:footnote w:type="continuationSeparator" w:id="0">
    <w:p w:rsidR="00D3555B" w:rsidRDefault="00D3555B" w:rsidP="00F55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3209"/>
    <w:rsid w:val="001371E3"/>
    <w:rsid w:val="0020344E"/>
    <w:rsid w:val="00246C1D"/>
    <w:rsid w:val="002C223D"/>
    <w:rsid w:val="002E7E84"/>
    <w:rsid w:val="00312E67"/>
    <w:rsid w:val="004429A4"/>
    <w:rsid w:val="00444909"/>
    <w:rsid w:val="00503044"/>
    <w:rsid w:val="00596B89"/>
    <w:rsid w:val="005B6B2D"/>
    <w:rsid w:val="005E548A"/>
    <w:rsid w:val="006D26EC"/>
    <w:rsid w:val="006E07A9"/>
    <w:rsid w:val="00767999"/>
    <w:rsid w:val="00854592"/>
    <w:rsid w:val="00882913"/>
    <w:rsid w:val="0094106B"/>
    <w:rsid w:val="009413EB"/>
    <w:rsid w:val="009B256F"/>
    <w:rsid w:val="00A14EBB"/>
    <w:rsid w:val="00A77B3E"/>
    <w:rsid w:val="00A9263C"/>
    <w:rsid w:val="00AC7EA9"/>
    <w:rsid w:val="00B865F7"/>
    <w:rsid w:val="00C25616"/>
    <w:rsid w:val="00C301DC"/>
    <w:rsid w:val="00CA2A55"/>
    <w:rsid w:val="00CE6DB4"/>
    <w:rsid w:val="00D3555B"/>
    <w:rsid w:val="00D41F95"/>
    <w:rsid w:val="00D85A5D"/>
    <w:rsid w:val="00D96B35"/>
    <w:rsid w:val="00DE457D"/>
    <w:rsid w:val="00E13A1B"/>
    <w:rsid w:val="00E5586D"/>
    <w:rsid w:val="00E821E6"/>
    <w:rsid w:val="00E85F4B"/>
    <w:rsid w:val="00EE51FA"/>
    <w:rsid w:val="00F37518"/>
    <w:rsid w:val="00F554A6"/>
    <w:rsid w:val="00F873EE"/>
    <w:rsid w:val="00FA3467"/>
    <w:rsid w:val="00FA7CD1"/>
    <w:rsid w:val="0D0B28C0"/>
    <w:rsid w:val="1B92413B"/>
    <w:rsid w:val="1CCC19A3"/>
    <w:rsid w:val="1DE445FA"/>
    <w:rsid w:val="2E003378"/>
    <w:rsid w:val="36192818"/>
    <w:rsid w:val="54D979D9"/>
    <w:rsid w:val="61A25D70"/>
    <w:rsid w:val="78795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Char0">
    <w:name w:val="页眉 Char"/>
    <w:basedOn w:val="a0"/>
    <w:link w:val="a4"/>
    <w:rPr>
      <w:rFonts w:eastAsia="Times New Roman"/>
      <w:sz w:val="18"/>
      <w:szCs w:val="18"/>
      <w:lang w:eastAsia="en-US"/>
    </w:rPr>
  </w:style>
  <w:style w:type="character" w:customStyle="1" w:styleId="Char">
    <w:name w:val="页脚 Char"/>
    <w:basedOn w:val="a0"/>
    <w:link w:val="a3"/>
    <w:rPr>
      <w:rFonts w:eastAsia="Times New Roman"/>
      <w:sz w:val="18"/>
      <w:szCs w:val="18"/>
      <w:lang w:eastAsia="en-US"/>
    </w:rPr>
  </w:style>
  <w:style w:type="paragraph" w:styleId="a5">
    <w:name w:val="Balloon Text"/>
    <w:basedOn w:val="a"/>
    <w:link w:val="Char1"/>
    <w:semiHidden/>
    <w:unhideWhenUsed/>
    <w:rsid w:val="00246C1D"/>
    <w:rPr>
      <w:sz w:val="18"/>
      <w:szCs w:val="18"/>
    </w:rPr>
  </w:style>
  <w:style w:type="character" w:customStyle="1" w:styleId="Char1">
    <w:name w:val="批注框文本 Char"/>
    <w:basedOn w:val="a0"/>
    <w:link w:val="a5"/>
    <w:semiHidden/>
    <w:rsid w:val="00246C1D"/>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Char0">
    <w:name w:val="页眉 Char"/>
    <w:basedOn w:val="a0"/>
    <w:link w:val="a4"/>
    <w:rPr>
      <w:rFonts w:eastAsia="Times New Roman"/>
      <w:sz w:val="18"/>
      <w:szCs w:val="18"/>
      <w:lang w:eastAsia="en-US"/>
    </w:rPr>
  </w:style>
  <w:style w:type="character" w:customStyle="1" w:styleId="Char">
    <w:name w:val="页脚 Char"/>
    <w:basedOn w:val="a0"/>
    <w:link w:val="a3"/>
    <w:rPr>
      <w:rFonts w:eastAsia="Times New Roman"/>
      <w:sz w:val="18"/>
      <w:szCs w:val="18"/>
      <w:lang w:eastAsia="en-US"/>
    </w:rPr>
  </w:style>
  <w:style w:type="paragraph" w:styleId="a5">
    <w:name w:val="Balloon Text"/>
    <w:basedOn w:val="a"/>
    <w:link w:val="Char1"/>
    <w:semiHidden/>
    <w:unhideWhenUsed/>
    <w:rsid w:val="00246C1D"/>
    <w:rPr>
      <w:sz w:val="18"/>
      <w:szCs w:val="18"/>
    </w:rPr>
  </w:style>
  <w:style w:type="character" w:customStyle="1" w:styleId="Char1">
    <w:name w:val="批注框文本 Char"/>
    <w:basedOn w:val="a0"/>
    <w:link w:val="a5"/>
    <w:semiHidden/>
    <w:rsid w:val="00246C1D"/>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117415">
      <w:bodyDiv w:val="1"/>
      <w:marLeft w:val="0"/>
      <w:marRight w:val="0"/>
      <w:marTop w:val="0"/>
      <w:marBottom w:val="0"/>
      <w:divBdr>
        <w:top w:val="none" w:sz="0" w:space="0" w:color="auto"/>
        <w:left w:val="none" w:sz="0" w:space="0" w:color="auto"/>
        <w:bottom w:val="none" w:sz="0" w:space="0" w:color="auto"/>
        <w:right w:val="none" w:sz="0" w:space="0" w:color="auto"/>
      </w:divBdr>
    </w:div>
    <w:div w:id="1830291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5348</Words>
  <Characters>30484</Characters>
  <Application>Microsoft Office Word</Application>
  <DocSecurity>0</DocSecurity>
  <Lines>254</Lines>
  <Paragraphs>71</Paragraphs>
  <ScaleCrop>false</ScaleCrop>
  <Company/>
  <LinksUpToDate>false</LinksUpToDate>
  <CharactersWithSpaces>35761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邢燕霞</cp:lastModifiedBy>
  <cp:revision>6</cp:revision>
  <dcterms:created xsi:type="dcterms:W3CDTF">2021-01-21T00:00:00Z</dcterms:created>
  <dcterms:modified xsi:type="dcterms:W3CDTF">2021-02-25T16:09:00Z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