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D2BA2E" w14:textId="77777777" w:rsidR="00A77B3E" w:rsidRDefault="0048349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23D7425" w14:textId="77777777" w:rsidR="00A77B3E" w:rsidRDefault="0048349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60219</w:t>
      </w:r>
    </w:p>
    <w:p w14:paraId="0A9D659E" w14:textId="77777777" w:rsidR="00A77B3E" w:rsidRDefault="00483493">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3501E64" w14:textId="77777777" w:rsidR="00A77B3E" w:rsidRDefault="00A77B3E">
      <w:pPr>
        <w:spacing w:line="360" w:lineRule="auto"/>
        <w:jc w:val="both"/>
      </w:pPr>
    </w:p>
    <w:p w14:paraId="43AAB171" w14:textId="27CAC309" w:rsidR="00A77B3E" w:rsidRDefault="00483493">
      <w:pPr>
        <w:spacing w:line="360" w:lineRule="auto"/>
        <w:jc w:val="both"/>
      </w:pPr>
      <w:r>
        <w:rPr>
          <w:rFonts w:ascii="Book Antiqua" w:eastAsia="Book Antiqua" w:hAnsi="Book Antiqua" w:cs="Book Antiqua"/>
          <w:b/>
          <w:bCs/>
          <w:color w:val="000000"/>
          <w:szCs w:val="28"/>
        </w:rPr>
        <w:t>Prolonged use of bedaquiline in two patients with pulmonary extensively drug-resistant tuberculosis: Two case report</w:t>
      </w:r>
      <w:r w:rsidR="00B334C8">
        <w:rPr>
          <w:rFonts w:ascii="Book Antiqua" w:eastAsia="Book Antiqua" w:hAnsi="Book Antiqua" w:cs="Book Antiqua"/>
          <w:b/>
          <w:bCs/>
          <w:color w:val="000000"/>
          <w:szCs w:val="28"/>
        </w:rPr>
        <w:t>s</w:t>
      </w:r>
    </w:p>
    <w:p w14:paraId="066625C7" w14:textId="77777777" w:rsidR="00A77B3E" w:rsidRDefault="00A77B3E">
      <w:pPr>
        <w:spacing w:line="360" w:lineRule="auto"/>
        <w:jc w:val="both"/>
      </w:pPr>
    </w:p>
    <w:p w14:paraId="17C40216" w14:textId="2ABF6A7C" w:rsidR="00A77B3E" w:rsidRDefault="00D805D0">
      <w:pPr>
        <w:spacing w:line="360" w:lineRule="auto"/>
        <w:jc w:val="both"/>
      </w:pPr>
      <w:r>
        <w:rPr>
          <w:rFonts w:ascii="Book Antiqua" w:eastAsia="Book Antiqua" w:hAnsi="Book Antiqua" w:cs="Book Antiqua"/>
          <w:color w:val="000000"/>
        </w:rPr>
        <w:t xml:space="preserve">Gao JT </w:t>
      </w:r>
      <w:r w:rsidRPr="00175517">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483493">
        <w:rPr>
          <w:rFonts w:ascii="Book Antiqua" w:eastAsia="Book Antiqua" w:hAnsi="Book Antiqua" w:cs="Book Antiqua"/>
          <w:color w:val="000000"/>
        </w:rPr>
        <w:t>36-wk bedaquiline treatment for XDR-TB</w:t>
      </w:r>
    </w:p>
    <w:p w14:paraId="5590C1B6" w14:textId="77777777" w:rsidR="00A77B3E" w:rsidRDefault="00A77B3E">
      <w:pPr>
        <w:spacing w:line="360" w:lineRule="auto"/>
        <w:jc w:val="both"/>
      </w:pPr>
    </w:p>
    <w:p w14:paraId="2D64340B" w14:textId="77777777" w:rsidR="00A77B3E" w:rsidRDefault="00483493">
      <w:pPr>
        <w:spacing w:line="360" w:lineRule="auto"/>
        <w:jc w:val="both"/>
      </w:pPr>
      <w:r>
        <w:rPr>
          <w:rFonts w:ascii="Book Antiqua" w:eastAsia="Book Antiqua" w:hAnsi="Book Antiqua" w:cs="Book Antiqua"/>
          <w:color w:val="000000"/>
        </w:rPr>
        <w:t>Jing-Tao Gao, Li Xie, Li-Ping Ma, Wei Shu, Li-Jie Zhang, Yu-Jia Ning, Shi-Heng Xie, Yu-Hong Liu, Meng-Qiu Gao</w:t>
      </w:r>
    </w:p>
    <w:p w14:paraId="782D4410" w14:textId="77777777" w:rsidR="00A77B3E" w:rsidRDefault="00A77B3E">
      <w:pPr>
        <w:spacing w:line="360" w:lineRule="auto"/>
        <w:jc w:val="both"/>
      </w:pPr>
    </w:p>
    <w:p w14:paraId="7B99113F" w14:textId="77777777" w:rsidR="00A77B3E" w:rsidRDefault="00483493">
      <w:pPr>
        <w:spacing w:line="360" w:lineRule="auto"/>
        <w:jc w:val="both"/>
      </w:pPr>
      <w:r>
        <w:rPr>
          <w:rFonts w:ascii="Book Antiqua" w:eastAsia="Book Antiqua" w:hAnsi="Book Antiqua" w:cs="Book Antiqua"/>
          <w:b/>
          <w:bCs/>
          <w:color w:val="000000"/>
        </w:rPr>
        <w:t xml:space="preserve">Jing-Tao Gao, Wei Shu, Li-Jie Zhang, Yu-Jia Ning, Shi-Heng Xie, Yu-Hong Liu, </w:t>
      </w:r>
      <w:r>
        <w:rPr>
          <w:rFonts w:ascii="Book Antiqua" w:eastAsia="Book Antiqua" w:hAnsi="Book Antiqua" w:cs="Book Antiqua"/>
          <w:color w:val="000000"/>
        </w:rPr>
        <w:t>Clinical Center on TB, Beijing Chest Hospital, Capital Medical University, Beijing Tuberculosis and Thoracic Tumor Research Institute, Beijing 101149, China</w:t>
      </w:r>
    </w:p>
    <w:p w14:paraId="3A378C68" w14:textId="77777777" w:rsidR="00A77B3E" w:rsidRDefault="00A77B3E">
      <w:pPr>
        <w:spacing w:line="360" w:lineRule="auto"/>
        <w:jc w:val="both"/>
      </w:pPr>
    </w:p>
    <w:p w14:paraId="001248A1" w14:textId="77777777" w:rsidR="00A77B3E" w:rsidRDefault="00483493">
      <w:pPr>
        <w:spacing w:line="360" w:lineRule="auto"/>
        <w:jc w:val="both"/>
      </w:pPr>
      <w:r>
        <w:rPr>
          <w:rFonts w:ascii="Book Antiqua" w:eastAsia="Book Antiqua" w:hAnsi="Book Antiqua" w:cs="Book Antiqua"/>
          <w:b/>
          <w:bCs/>
          <w:color w:val="000000"/>
        </w:rPr>
        <w:t xml:space="preserve">Li Xie, Li-Ping Ma, Meng-Qiu Gao, </w:t>
      </w:r>
      <w:r>
        <w:rPr>
          <w:rFonts w:ascii="Book Antiqua" w:eastAsia="Book Antiqua" w:hAnsi="Book Antiqua" w:cs="Book Antiqua"/>
          <w:color w:val="000000"/>
        </w:rPr>
        <w:t>Department of Tuberculosis, Beijing Chest Hospital, Capital Medical University, Beijing Tuberculosis and Thoracic Tumor Research Institute, Beijing 101149, China</w:t>
      </w:r>
    </w:p>
    <w:p w14:paraId="5878E99B" w14:textId="77777777" w:rsidR="00A77B3E" w:rsidRDefault="00A77B3E">
      <w:pPr>
        <w:spacing w:line="360" w:lineRule="auto"/>
        <w:jc w:val="both"/>
      </w:pPr>
    </w:p>
    <w:p w14:paraId="56AFCDD5" w14:textId="00B878CD" w:rsidR="00416E96" w:rsidRPr="000167BA" w:rsidRDefault="00483493" w:rsidP="00602336">
      <w:pPr>
        <w:spacing w:line="360" w:lineRule="auto"/>
        <w:jc w:val="both"/>
        <w:rPr>
          <w:rFonts w:ascii="Book Antiqua" w:hAnsi="Book Antiqua"/>
          <w:color w:val="000000" w:themeColor="text1"/>
        </w:rPr>
      </w:pPr>
      <w:r>
        <w:rPr>
          <w:rFonts w:ascii="Book Antiqua" w:eastAsia="Book Antiqua" w:hAnsi="Book Antiqua" w:cs="Book Antiqua"/>
          <w:b/>
          <w:bCs/>
          <w:color w:val="000000"/>
          <w:szCs w:val="22"/>
        </w:rPr>
        <w:t xml:space="preserve">Author contributions: </w:t>
      </w:r>
      <w:r w:rsidR="00D805D0">
        <w:rPr>
          <w:rFonts w:ascii="Book Antiqua" w:eastAsia="Book Antiqua" w:hAnsi="Book Antiqua" w:cs="Book Antiqua"/>
          <w:color w:val="000000"/>
        </w:rPr>
        <w:t>Gao JT</w:t>
      </w:r>
      <w:r>
        <w:rPr>
          <w:rFonts w:ascii="Book Antiqua" w:eastAsia="Book Antiqua" w:hAnsi="Book Antiqua" w:cs="Book Antiqua"/>
          <w:color w:val="000000"/>
        </w:rPr>
        <w:t xml:space="preserve"> drafted the manuscript</w:t>
      </w:r>
      <w:r w:rsidR="00D805D0">
        <w:rPr>
          <w:rFonts w:ascii="Book Antiqua" w:eastAsia="Book Antiqua" w:hAnsi="Book Antiqua" w:cs="Book Antiqua"/>
          <w:color w:val="000000"/>
        </w:rPr>
        <w:t xml:space="preserve">; Xie </w:t>
      </w:r>
      <w:r>
        <w:rPr>
          <w:rFonts w:ascii="Book Antiqua" w:eastAsia="Book Antiqua" w:hAnsi="Book Antiqua" w:cs="Book Antiqua"/>
          <w:color w:val="000000"/>
        </w:rPr>
        <w:t xml:space="preserve">L and </w:t>
      </w:r>
      <w:r w:rsidR="00D805D0">
        <w:rPr>
          <w:rFonts w:ascii="Book Antiqua" w:eastAsia="Book Antiqua" w:hAnsi="Book Antiqua" w:cs="Book Antiqua"/>
          <w:color w:val="000000"/>
        </w:rPr>
        <w:t xml:space="preserve">Ma </w:t>
      </w:r>
      <w:r>
        <w:rPr>
          <w:rFonts w:ascii="Book Antiqua" w:eastAsia="Book Antiqua" w:hAnsi="Book Antiqua" w:cs="Book Antiqua"/>
          <w:color w:val="000000"/>
        </w:rPr>
        <w:t>LP collected clinical data of the two cases</w:t>
      </w:r>
      <w:r w:rsidR="00D805D0">
        <w:rPr>
          <w:rFonts w:ascii="Book Antiqua" w:eastAsia="Book Antiqua" w:hAnsi="Book Antiqua" w:cs="Book Antiqua"/>
          <w:color w:val="000000"/>
        </w:rPr>
        <w:t xml:space="preserve">; Zhang </w:t>
      </w:r>
      <w:r>
        <w:rPr>
          <w:rFonts w:ascii="Book Antiqua" w:eastAsia="Book Antiqua" w:hAnsi="Book Antiqua" w:cs="Book Antiqua"/>
          <w:color w:val="000000"/>
        </w:rPr>
        <w:t xml:space="preserve">LJ and </w:t>
      </w:r>
      <w:r w:rsidR="00D805D0">
        <w:rPr>
          <w:rFonts w:ascii="Book Antiqua" w:eastAsia="Book Antiqua" w:hAnsi="Book Antiqua" w:cs="Book Antiqua"/>
          <w:color w:val="000000"/>
        </w:rPr>
        <w:t xml:space="preserve">Ning </w:t>
      </w:r>
      <w:r>
        <w:rPr>
          <w:rFonts w:ascii="Book Antiqua" w:eastAsia="Book Antiqua" w:hAnsi="Book Antiqua" w:cs="Book Antiqua"/>
          <w:color w:val="000000"/>
        </w:rPr>
        <w:t>YJ worked with the drug distribution and management</w:t>
      </w:r>
      <w:r w:rsidR="00D805D0">
        <w:rPr>
          <w:rFonts w:ascii="Book Antiqua" w:eastAsia="Book Antiqua" w:hAnsi="Book Antiqua" w:cs="Book Antiqua"/>
          <w:color w:val="000000"/>
        </w:rPr>
        <w:t xml:space="preserve">; Shu </w:t>
      </w:r>
      <w:r>
        <w:rPr>
          <w:rFonts w:ascii="Book Antiqua" w:eastAsia="Book Antiqua" w:hAnsi="Book Antiqua" w:cs="Book Antiqua"/>
          <w:color w:val="000000"/>
        </w:rPr>
        <w:t xml:space="preserve">W and </w:t>
      </w:r>
      <w:r w:rsidR="00D805D0">
        <w:rPr>
          <w:rFonts w:ascii="Book Antiqua" w:eastAsia="Book Antiqua" w:hAnsi="Book Antiqua" w:cs="Book Antiqua"/>
          <w:color w:val="000000"/>
        </w:rPr>
        <w:t xml:space="preserve">Xie </w:t>
      </w:r>
      <w:r>
        <w:rPr>
          <w:rFonts w:ascii="Book Antiqua" w:eastAsia="Book Antiqua" w:hAnsi="Book Antiqua" w:cs="Book Antiqua"/>
          <w:color w:val="000000"/>
        </w:rPr>
        <w:t>SH were responsible for patient education and management</w:t>
      </w:r>
      <w:r w:rsidR="00D805D0">
        <w:rPr>
          <w:rFonts w:ascii="Book Antiqua" w:eastAsia="Book Antiqua" w:hAnsi="Book Antiqua" w:cs="Book Antiqua"/>
          <w:color w:val="000000"/>
        </w:rPr>
        <w:t xml:space="preserve">; Gao </w:t>
      </w:r>
      <w:r>
        <w:rPr>
          <w:rFonts w:ascii="Book Antiqua" w:eastAsia="Book Antiqua" w:hAnsi="Book Antiqua" w:cs="Book Antiqua"/>
          <w:color w:val="000000"/>
        </w:rPr>
        <w:t xml:space="preserve">MQ and </w:t>
      </w:r>
      <w:r w:rsidR="00D805D0">
        <w:rPr>
          <w:rFonts w:ascii="Book Antiqua" w:eastAsia="Book Antiqua" w:hAnsi="Book Antiqua" w:cs="Book Antiqua"/>
          <w:color w:val="000000"/>
        </w:rPr>
        <w:t xml:space="preserve">Liu </w:t>
      </w:r>
      <w:r>
        <w:rPr>
          <w:rFonts w:ascii="Book Antiqua" w:eastAsia="Book Antiqua" w:hAnsi="Book Antiqua" w:cs="Book Antiqua"/>
          <w:color w:val="000000"/>
        </w:rPr>
        <w:t>YH reviewed and edited the manuscript</w:t>
      </w:r>
      <w:r w:rsidR="00D805D0">
        <w:rPr>
          <w:rFonts w:ascii="Book Antiqua" w:eastAsia="Book Antiqua" w:hAnsi="Book Antiqua" w:cs="Book Antiqua"/>
          <w:color w:val="000000"/>
        </w:rPr>
        <w:t xml:space="preserve">; </w:t>
      </w:r>
      <w:r w:rsidR="009B0E3B">
        <w:rPr>
          <w:rFonts w:ascii="Book Antiqua" w:eastAsia="Book Antiqua" w:hAnsi="Book Antiqua" w:cs="Book Antiqua"/>
          <w:color w:val="000000"/>
        </w:rPr>
        <w:t>T</w:t>
      </w:r>
      <w:r>
        <w:rPr>
          <w:rFonts w:ascii="Book Antiqua" w:eastAsia="Book Antiqua" w:hAnsi="Book Antiqua" w:cs="Book Antiqua"/>
          <w:color w:val="000000"/>
        </w:rPr>
        <w:t>he final version of the manuscript was approved by all authors</w:t>
      </w:r>
      <w:r w:rsidR="000167BA">
        <w:rPr>
          <w:rFonts w:ascii="Book Antiqua" w:eastAsia="Book Antiqua" w:hAnsi="Book Antiqua" w:cs="Book Antiqua"/>
          <w:color w:val="000000"/>
        </w:rPr>
        <w:t>;</w:t>
      </w:r>
      <w:r w:rsidR="000167BA">
        <w:rPr>
          <w:rFonts w:ascii="Book Antiqua" w:hAnsi="Book Antiqua"/>
          <w:color w:val="000000" w:themeColor="text1"/>
        </w:rPr>
        <w:t xml:space="preserve"> </w:t>
      </w:r>
      <w:r w:rsidR="00416E96" w:rsidRPr="000167BA">
        <w:rPr>
          <w:rFonts w:ascii="Book Antiqua" w:hAnsi="Book Antiqua"/>
          <w:color w:val="000000" w:themeColor="text1"/>
        </w:rPr>
        <w:t>Gao JT, Xie L</w:t>
      </w:r>
      <w:r w:rsidR="0072380D">
        <w:rPr>
          <w:rFonts w:ascii="Book Antiqua" w:hAnsi="Book Antiqua"/>
          <w:color w:val="000000" w:themeColor="text1"/>
        </w:rPr>
        <w:t>,</w:t>
      </w:r>
      <w:r w:rsidR="00416E96" w:rsidRPr="000167BA">
        <w:rPr>
          <w:rFonts w:ascii="Book Antiqua" w:hAnsi="Book Antiqua"/>
          <w:color w:val="000000" w:themeColor="text1"/>
        </w:rPr>
        <w:t xml:space="preserve"> and Ma LP are co-first authors and contributed equally to this case report.</w:t>
      </w:r>
    </w:p>
    <w:p w14:paraId="65BD733B" w14:textId="77777777" w:rsidR="00A77B3E" w:rsidRDefault="00A77B3E">
      <w:pPr>
        <w:spacing w:line="360" w:lineRule="auto"/>
        <w:jc w:val="both"/>
      </w:pPr>
    </w:p>
    <w:p w14:paraId="2FFA8636" w14:textId="77777777" w:rsidR="00A77B3E" w:rsidRDefault="00483493">
      <w:pPr>
        <w:spacing w:line="360" w:lineRule="auto"/>
        <w:jc w:val="both"/>
      </w:pPr>
      <w:r>
        <w:rPr>
          <w:rFonts w:ascii="Book Antiqua" w:eastAsia="Book Antiqua" w:hAnsi="Book Antiqua" w:cs="Book Antiqua"/>
          <w:b/>
          <w:bCs/>
          <w:color w:val="000000"/>
        </w:rPr>
        <w:t xml:space="preserve">Corresponding author: Meng-Qiu Gao, MD, PhD, Director, Doctor, </w:t>
      </w:r>
      <w:r>
        <w:rPr>
          <w:rFonts w:ascii="Book Antiqua" w:eastAsia="Book Antiqua" w:hAnsi="Book Antiqua" w:cs="Book Antiqua"/>
          <w:color w:val="000000"/>
        </w:rPr>
        <w:t xml:space="preserve">Department of Tuberculosis, Beijing Chest Hospital, Capital Medical University, Beijing Tuberculosis </w:t>
      </w:r>
      <w:r>
        <w:rPr>
          <w:rFonts w:ascii="Book Antiqua" w:eastAsia="Book Antiqua" w:hAnsi="Book Antiqua" w:cs="Book Antiqua"/>
          <w:color w:val="000000"/>
        </w:rPr>
        <w:lastRenderedPageBreak/>
        <w:t>and Thoracic Tumor Research Institute, No. 9 Beiguan Street, Tongzhou District, Beijing 101149, China. gaomengqiu@bjxkyy.cn</w:t>
      </w:r>
    </w:p>
    <w:p w14:paraId="38FB8F0C" w14:textId="77777777" w:rsidR="00A77B3E" w:rsidRDefault="00A77B3E">
      <w:pPr>
        <w:spacing w:line="360" w:lineRule="auto"/>
        <w:jc w:val="both"/>
      </w:pPr>
    </w:p>
    <w:p w14:paraId="25AB9980" w14:textId="77777777" w:rsidR="00A77B3E" w:rsidRDefault="00483493">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22, 2020</w:t>
      </w:r>
    </w:p>
    <w:p w14:paraId="432C8AAF" w14:textId="77777777" w:rsidR="00A77B3E" w:rsidRDefault="00483493">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26, 2020</w:t>
      </w:r>
    </w:p>
    <w:p w14:paraId="1ED1247B" w14:textId="711538D7" w:rsidR="00A77B3E" w:rsidRDefault="00483493">
      <w:pPr>
        <w:spacing w:line="360" w:lineRule="auto"/>
        <w:jc w:val="both"/>
      </w:pPr>
      <w:r>
        <w:rPr>
          <w:rFonts w:ascii="Book Antiqua" w:eastAsia="Book Antiqua" w:hAnsi="Book Antiqua" w:cs="Book Antiqua"/>
          <w:b/>
          <w:bCs/>
          <w:color w:val="000000"/>
        </w:rPr>
        <w:t xml:space="preserve">Accepted: </w:t>
      </w:r>
      <w:r w:rsidR="00954B93" w:rsidRPr="00954B93">
        <w:rPr>
          <w:rFonts w:ascii="Book Antiqua" w:eastAsia="Book Antiqua" w:hAnsi="Book Antiqua" w:cs="Book Antiqua"/>
          <w:color w:val="000000"/>
        </w:rPr>
        <w:t>February 4, 2021</w:t>
      </w:r>
    </w:p>
    <w:p w14:paraId="58715268" w14:textId="77777777" w:rsidR="00A77B3E" w:rsidRDefault="00483493">
      <w:pPr>
        <w:spacing w:line="360" w:lineRule="auto"/>
        <w:jc w:val="both"/>
      </w:pPr>
      <w:r>
        <w:rPr>
          <w:rFonts w:ascii="Book Antiqua" w:eastAsia="Book Antiqua" w:hAnsi="Book Antiqua" w:cs="Book Antiqua"/>
          <w:b/>
          <w:bCs/>
          <w:color w:val="000000"/>
        </w:rPr>
        <w:t xml:space="preserve">Published online: </w:t>
      </w:r>
    </w:p>
    <w:p w14:paraId="0E7343D0"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76FD48D8" w14:textId="77777777" w:rsidR="00A77B3E" w:rsidRDefault="00483493">
      <w:pPr>
        <w:spacing w:line="360" w:lineRule="auto"/>
        <w:jc w:val="both"/>
      </w:pPr>
      <w:r>
        <w:rPr>
          <w:rFonts w:ascii="Book Antiqua" w:eastAsia="Book Antiqua" w:hAnsi="Book Antiqua" w:cs="Book Antiqua"/>
          <w:b/>
          <w:color w:val="000000"/>
        </w:rPr>
        <w:lastRenderedPageBreak/>
        <w:t>Abstract</w:t>
      </w:r>
    </w:p>
    <w:p w14:paraId="6DE06ED7" w14:textId="77777777" w:rsidR="00A77B3E" w:rsidRDefault="00483493">
      <w:pPr>
        <w:spacing w:line="360" w:lineRule="auto"/>
        <w:jc w:val="both"/>
      </w:pPr>
      <w:r>
        <w:rPr>
          <w:rFonts w:ascii="Book Antiqua" w:eastAsia="Book Antiqua" w:hAnsi="Book Antiqua" w:cs="Book Antiqua"/>
          <w:color w:val="000000"/>
        </w:rPr>
        <w:t>BACKGROUND</w:t>
      </w:r>
    </w:p>
    <w:p w14:paraId="56092F5B" w14:textId="551355A2" w:rsidR="00A77B3E" w:rsidRDefault="00483493">
      <w:pPr>
        <w:spacing w:line="360" w:lineRule="auto"/>
        <w:jc w:val="both"/>
      </w:pPr>
      <w:r>
        <w:rPr>
          <w:rFonts w:ascii="Book Antiqua" w:eastAsia="Book Antiqua" w:hAnsi="Book Antiqua" w:cs="Book Antiqua"/>
          <w:color w:val="000000"/>
        </w:rPr>
        <w:t xml:space="preserve">Bedaquiline is among the prioritized drugs recommended by the World Health Organization for the treatment of </w:t>
      </w:r>
      <w:bookmarkStart w:id="0" w:name="_Hlk62229947"/>
      <w:r>
        <w:rPr>
          <w:rFonts w:ascii="Book Antiqua" w:eastAsia="Book Antiqua" w:hAnsi="Book Antiqua" w:cs="Book Antiqua"/>
          <w:color w:val="000000"/>
        </w:rPr>
        <w:t>extensively drug-resistant tuberculosis</w:t>
      </w:r>
      <w:bookmarkEnd w:id="0"/>
      <w:r>
        <w:rPr>
          <w:rFonts w:ascii="Book Antiqua" w:eastAsia="Book Antiqua" w:hAnsi="Book Antiqua" w:cs="Book Antiqua"/>
          <w:color w:val="000000"/>
        </w:rPr>
        <w:t xml:space="preserve"> (XDR-TB). Many patients </w:t>
      </w:r>
      <w:r w:rsidR="003368B4">
        <w:rPr>
          <w:rFonts w:ascii="Book Antiqua" w:eastAsia="Book Antiqua" w:hAnsi="Book Antiqua" w:cs="Book Antiqua"/>
          <w:color w:val="000000"/>
        </w:rPr>
        <w:t xml:space="preserve">have not </w:t>
      </w:r>
      <w:r>
        <w:rPr>
          <w:rFonts w:ascii="Book Antiqua" w:eastAsia="Book Antiqua" w:hAnsi="Book Antiqua" w:cs="Book Antiqua"/>
          <w:color w:val="000000"/>
        </w:rPr>
        <w:t>achieve</w:t>
      </w:r>
      <w:r w:rsidR="003368B4">
        <w:rPr>
          <w:rFonts w:ascii="Book Antiqua" w:eastAsia="Book Antiqua" w:hAnsi="Book Antiqua" w:cs="Book Antiqua"/>
          <w:color w:val="000000"/>
        </w:rPr>
        <w:t>d</w:t>
      </w:r>
      <w:r>
        <w:rPr>
          <w:rFonts w:ascii="Book Antiqua" w:eastAsia="Book Antiqua" w:hAnsi="Book Antiqua" w:cs="Book Antiqua"/>
          <w:color w:val="000000"/>
        </w:rPr>
        <w:t xml:space="preserve"> better clinical improvement after bedaquiline is stopped at 24</w:t>
      </w:r>
      <w:r w:rsidR="003368B4">
        <w:rPr>
          <w:rFonts w:ascii="Book Antiqua" w:eastAsia="Book Antiqua" w:hAnsi="Book Antiqua" w:cs="Book Antiqua"/>
          <w:color w:val="000000"/>
        </w:rPr>
        <w:t xml:space="preserve"> </w:t>
      </w:r>
      <w:r>
        <w:rPr>
          <w:rFonts w:ascii="Book Antiqua" w:eastAsia="Book Antiqua" w:hAnsi="Book Antiqua" w:cs="Book Antiqua"/>
          <w:color w:val="000000"/>
        </w:rPr>
        <w:t xml:space="preserve">wk. However, there is no recommendation or guideline on bedaquiline administration beyond 24 wk, which is an important consideration when balancing the benefit of prognosis for XDR-TB against the uncertain safety concerning the newer antibiotics. </w:t>
      </w:r>
    </w:p>
    <w:p w14:paraId="396A9CA3" w14:textId="77777777" w:rsidR="00A77B3E" w:rsidRDefault="00A77B3E">
      <w:pPr>
        <w:spacing w:line="360" w:lineRule="auto"/>
        <w:jc w:val="both"/>
      </w:pPr>
    </w:p>
    <w:p w14:paraId="4A07E63E" w14:textId="77777777" w:rsidR="00A77B3E" w:rsidRDefault="00483493">
      <w:pPr>
        <w:spacing w:line="360" w:lineRule="auto"/>
        <w:jc w:val="both"/>
      </w:pPr>
      <w:r>
        <w:rPr>
          <w:rFonts w:ascii="Book Antiqua" w:eastAsia="Book Antiqua" w:hAnsi="Book Antiqua" w:cs="Book Antiqua"/>
          <w:color w:val="000000"/>
        </w:rPr>
        <w:t>CASE SUMMARY</w:t>
      </w:r>
    </w:p>
    <w:p w14:paraId="2C18A7E0" w14:textId="4AE75D00" w:rsidR="00A77B3E" w:rsidRDefault="00483493">
      <w:pPr>
        <w:spacing w:line="360" w:lineRule="auto"/>
        <w:jc w:val="both"/>
      </w:pPr>
      <w:r>
        <w:rPr>
          <w:rFonts w:ascii="Book Antiqua" w:eastAsia="Book Antiqua" w:hAnsi="Book Antiqua" w:cs="Book Antiqua"/>
          <w:color w:val="000000"/>
        </w:rPr>
        <w:t xml:space="preserve">This paper reported </w:t>
      </w:r>
      <w:r w:rsidR="009B0E3B">
        <w:rPr>
          <w:rFonts w:ascii="Book Antiqua" w:eastAsia="Book Antiqua" w:hAnsi="Book Antiqua" w:cs="Book Antiqua"/>
          <w:color w:val="000000"/>
        </w:rPr>
        <w:t xml:space="preserve">2 </w:t>
      </w:r>
      <w:r>
        <w:rPr>
          <w:rFonts w:ascii="Book Antiqua" w:eastAsia="Book Antiqua" w:hAnsi="Book Antiqua" w:cs="Book Antiqua"/>
          <w:color w:val="000000"/>
        </w:rPr>
        <w:t xml:space="preserve">patients with XDR-TB (a female of 58 years of age and a female of 18 years of age) who received bedaquiline for 36 wk, as local experience to be shared. The </w:t>
      </w:r>
      <w:r w:rsidR="009B0E3B">
        <w:rPr>
          <w:rFonts w:ascii="Book Antiqua" w:eastAsia="Book Antiqua" w:hAnsi="Book Antiqua" w:cs="Book Antiqua"/>
          <w:color w:val="000000"/>
        </w:rPr>
        <w:t xml:space="preserve">2 </w:t>
      </w:r>
      <w:r>
        <w:rPr>
          <w:rFonts w:ascii="Book Antiqua" w:eastAsia="Book Antiqua" w:hAnsi="Book Antiqua" w:cs="Book Antiqua"/>
          <w:color w:val="000000"/>
        </w:rPr>
        <w:t>cases had negative cultures after 24 wk of treatment, but lung imaging was still positive. After discussion among experts, the consensus was made to bedaquiline prolongation by another 12 wk. The 36-wk prolonged use of bedaquiline</w:t>
      </w:r>
      <w:r w:rsidR="003368B4">
        <w:rPr>
          <w:rFonts w:ascii="Book Antiqua" w:eastAsia="Book Antiqua" w:hAnsi="Book Antiqua" w:cs="Book Antiqua"/>
          <w:color w:val="000000"/>
        </w:rPr>
        <w:t xml:space="preserve"> in both cases</w:t>
      </w:r>
      <w:r>
        <w:rPr>
          <w:rFonts w:ascii="Book Antiqua" w:eastAsia="Book Antiqua" w:hAnsi="Book Antiqua" w:cs="Book Antiqua"/>
          <w:color w:val="000000"/>
        </w:rPr>
        <w:t xml:space="preserve"> achieved a favorable response without increasing the risk of cardiac events or new safety signals.</w:t>
      </w:r>
    </w:p>
    <w:p w14:paraId="48ECFD90" w14:textId="77777777" w:rsidR="00A77B3E" w:rsidRDefault="00A77B3E">
      <w:pPr>
        <w:spacing w:line="360" w:lineRule="auto"/>
        <w:jc w:val="both"/>
      </w:pPr>
    </w:p>
    <w:p w14:paraId="46C85833" w14:textId="77777777" w:rsidR="00A77B3E" w:rsidRDefault="00483493">
      <w:pPr>
        <w:spacing w:line="360" w:lineRule="auto"/>
        <w:jc w:val="both"/>
      </w:pPr>
      <w:r>
        <w:rPr>
          <w:rFonts w:ascii="Book Antiqua" w:eastAsia="Book Antiqua" w:hAnsi="Book Antiqua" w:cs="Book Antiqua"/>
          <w:color w:val="000000"/>
        </w:rPr>
        <w:t>CONCLUSION</w:t>
      </w:r>
    </w:p>
    <w:p w14:paraId="0EEC8308" w14:textId="6FD0C2FA" w:rsidR="00A77B3E" w:rsidRDefault="00483493">
      <w:pPr>
        <w:spacing w:line="360" w:lineRule="auto"/>
        <w:jc w:val="both"/>
      </w:pPr>
      <w:r>
        <w:rPr>
          <w:rFonts w:ascii="Book Antiqua" w:eastAsia="Book Antiqua" w:hAnsi="Book Antiqua" w:cs="Book Antiqua"/>
          <w:color w:val="000000"/>
        </w:rPr>
        <w:t>Longer regimen, including 36-wk bedaquiline treatment, might be an option for patients with XDR-TB. More</w:t>
      </w:r>
      <w:r w:rsidR="001725D9">
        <w:rPr>
          <w:rFonts w:ascii="Book Antiqua" w:eastAsia="Book Antiqua" w:hAnsi="Book Antiqua" w:cs="Book Antiqua"/>
          <w:color w:val="000000"/>
        </w:rPr>
        <w:t xml:space="preserve"> </w:t>
      </w:r>
      <w:r>
        <w:rPr>
          <w:rFonts w:ascii="Book Antiqua" w:eastAsia="Book Antiqua" w:hAnsi="Book Antiqua" w:cs="Book Antiqua"/>
          <w:color w:val="000000"/>
        </w:rPr>
        <w:t xml:space="preserve">studies are needed </w:t>
      </w:r>
      <w:r w:rsidR="003368B4">
        <w:rPr>
          <w:rFonts w:ascii="Book Antiqua" w:eastAsia="Book Antiqua" w:hAnsi="Book Antiqua" w:cs="Book Antiqua"/>
          <w:color w:val="000000"/>
        </w:rPr>
        <w:t>to</w:t>
      </w:r>
      <w:r>
        <w:rPr>
          <w:rFonts w:ascii="Book Antiqua" w:eastAsia="Book Antiqua" w:hAnsi="Book Antiqua" w:cs="Book Antiqua"/>
          <w:color w:val="000000"/>
        </w:rPr>
        <w:t xml:space="preserve"> explor</w:t>
      </w:r>
      <w:r w:rsidR="003368B4">
        <w:rPr>
          <w:rFonts w:ascii="Book Antiqua" w:eastAsia="Book Antiqua" w:hAnsi="Book Antiqua" w:cs="Book Antiqua"/>
          <w:color w:val="000000"/>
        </w:rPr>
        <w:t>e</w:t>
      </w:r>
      <w:r>
        <w:rPr>
          <w:rFonts w:ascii="Book Antiqua" w:eastAsia="Book Antiqua" w:hAnsi="Book Antiqua" w:cs="Book Antiqua"/>
          <w:color w:val="000000"/>
        </w:rPr>
        <w:t xml:space="preserve"> the effectiveness and safety of prolonged use of bedaquiline for 36 wk </w:t>
      </w:r>
      <w:r>
        <w:rPr>
          <w:rFonts w:ascii="Book Antiqua" w:eastAsia="Book Antiqua" w:hAnsi="Book Antiqua" w:cs="Book Antiqua"/>
          <w:i/>
          <w:iCs/>
          <w:color w:val="000000"/>
        </w:rPr>
        <w:t>vs</w:t>
      </w:r>
      <w:r>
        <w:rPr>
          <w:rFonts w:ascii="Book Antiqua" w:eastAsia="Book Antiqua" w:hAnsi="Book Antiqua" w:cs="Book Antiqua"/>
          <w:color w:val="000000"/>
        </w:rPr>
        <w:t xml:space="preserve"> standard 24 wk in the treatment of </w:t>
      </w:r>
      <w:r w:rsidR="00CF42D0" w:rsidRPr="00CF42D0">
        <w:rPr>
          <w:rFonts w:ascii="Book Antiqua" w:eastAsia="Book Antiqua" w:hAnsi="Book Antiqua" w:cs="Book Antiqua"/>
          <w:color w:val="000000"/>
        </w:rPr>
        <w:t>multidrug-resistant</w:t>
      </w:r>
      <w:r>
        <w:rPr>
          <w:rFonts w:ascii="Book Antiqua" w:eastAsia="Book Antiqua" w:hAnsi="Book Antiqua" w:cs="Book Antiqua"/>
          <w:color w:val="000000"/>
        </w:rPr>
        <w:t xml:space="preserve">/XDR-TB or </w:t>
      </w:r>
      <w:r w:rsidR="003368B4">
        <w:rPr>
          <w:rFonts w:ascii="Book Antiqua" w:eastAsia="Book Antiqua" w:hAnsi="Book Antiqua" w:cs="Book Antiqua"/>
          <w:color w:val="000000"/>
        </w:rPr>
        <w:t xml:space="preserve">to investigate </w:t>
      </w:r>
      <w:r>
        <w:rPr>
          <w:rFonts w:ascii="Book Antiqua" w:eastAsia="Book Antiqua" w:hAnsi="Book Antiqua" w:cs="Book Antiqua"/>
          <w:color w:val="000000"/>
        </w:rPr>
        <w:t>further the biomarker</w:t>
      </w:r>
      <w:r w:rsidR="003368B4">
        <w:rPr>
          <w:rFonts w:ascii="Book Antiqua" w:eastAsia="Book Antiqua" w:hAnsi="Book Antiqua" w:cs="Book Antiqua"/>
          <w:color w:val="000000"/>
        </w:rPr>
        <w:t>s</w:t>
      </w:r>
      <w:r>
        <w:rPr>
          <w:rFonts w:ascii="Book Antiqua" w:eastAsia="Book Antiqua" w:hAnsi="Book Antiqua" w:cs="Book Antiqua"/>
          <w:color w:val="000000"/>
        </w:rPr>
        <w:t xml:space="preserve"> and criteria indicative for extension of bedaquline to facilitate clinical use of this novel drug.</w:t>
      </w:r>
    </w:p>
    <w:p w14:paraId="226B8FF7" w14:textId="77777777" w:rsidR="00A77B3E" w:rsidRDefault="00A77B3E">
      <w:pPr>
        <w:spacing w:line="360" w:lineRule="auto"/>
        <w:jc w:val="both"/>
      </w:pPr>
    </w:p>
    <w:p w14:paraId="137ECA34" w14:textId="3585C41C" w:rsidR="00A77B3E" w:rsidRDefault="00483493">
      <w:pPr>
        <w:spacing w:line="360" w:lineRule="auto"/>
        <w:jc w:val="both"/>
      </w:pPr>
      <w:r>
        <w:rPr>
          <w:rFonts w:ascii="Book Antiqua" w:eastAsia="Book Antiqua" w:hAnsi="Book Antiqua" w:cs="Book Antiqua"/>
          <w:b/>
          <w:bCs/>
          <w:color w:val="000000"/>
          <w:szCs w:val="22"/>
        </w:rPr>
        <w:t xml:space="preserve">Key Words: </w:t>
      </w:r>
      <w:r w:rsidR="00CF42D0">
        <w:rPr>
          <w:rFonts w:ascii="Book Antiqua" w:eastAsia="Book Antiqua" w:hAnsi="Book Antiqua" w:cs="Book Antiqua"/>
          <w:color w:val="000000"/>
        </w:rPr>
        <w:t>Pulmonary t</w:t>
      </w:r>
      <w:r>
        <w:rPr>
          <w:rFonts w:ascii="Book Antiqua" w:eastAsia="Book Antiqua" w:hAnsi="Book Antiqua" w:cs="Book Antiqua"/>
          <w:color w:val="000000"/>
        </w:rPr>
        <w:t xml:space="preserve">uberculosis; </w:t>
      </w:r>
      <w:r w:rsidR="00CF42D0">
        <w:rPr>
          <w:rFonts w:ascii="Book Antiqua" w:eastAsia="Book Antiqua" w:hAnsi="Book Antiqua" w:cs="Book Antiqua"/>
          <w:color w:val="000000"/>
        </w:rPr>
        <w:t>B</w:t>
      </w:r>
      <w:r>
        <w:rPr>
          <w:rFonts w:ascii="Book Antiqua" w:eastAsia="Book Antiqua" w:hAnsi="Book Antiqua" w:cs="Book Antiqua"/>
          <w:color w:val="000000"/>
        </w:rPr>
        <w:t xml:space="preserve">edaquiline; </w:t>
      </w:r>
      <w:r w:rsidR="00CF42D0">
        <w:rPr>
          <w:rFonts w:ascii="Book Antiqua" w:eastAsia="Book Antiqua" w:hAnsi="Book Antiqua" w:cs="Book Antiqua"/>
          <w:color w:val="000000"/>
        </w:rPr>
        <w:t>E</w:t>
      </w:r>
      <w:r>
        <w:rPr>
          <w:rFonts w:ascii="Book Antiqua" w:eastAsia="Book Antiqua" w:hAnsi="Book Antiqua" w:cs="Book Antiqua"/>
          <w:color w:val="000000"/>
        </w:rPr>
        <w:t xml:space="preserve">xtensively drug-resistant tuberculosis; </w:t>
      </w:r>
      <w:r w:rsidR="00602336">
        <w:rPr>
          <w:rFonts w:ascii="Book Antiqua" w:eastAsia="Book Antiqua" w:hAnsi="Book Antiqua" w:cs="Book Antiqua"/>
          <w:color w:val="000000"/>
        </w:rPr>
        <w:t xml:space="preserve">Tuberculosis; </w:t>
      </w:r>
      <w:r w:rsidR="00CF42D0">
        <w:rPr>
          <w:rFonts w:ascii="Book Antiqua" w:eastAsia="Book Antiqua" w:hAnsi="Book Antiqua" w:cs="Book Antiqua"/>
          <w:color w:val="000000"/>
        </w:rPr>
        <w:t>C</w:t>
      </w:r>
      <w:r>
        <w:rPr>
          <w:rFonts w:ascii="Book Antiqua" w:eastAsia="Book Antiqua" w:hAnsi="Book Antiqua" w:cs="Book Antiqua"/>
          <w:color w:val="000000"/>
        </w:rPr>
        <w:t>ase report</w:t>
      </w:r>
      <w:r w:rsidR="00CF42D0">
        <w:rPr>
          <w:rFonts w:ascii="Book Antiqua" w:eastAsia="Book Antiqua" w:hAnsi="Book Antiqua" w:cs="Book Antiqua"/>
          <w:color w:val="000000"/>
        </w:rPr>
        <w:t xml:space="preserve"> </w:t>
      </w:r>
    </w:p>
    <w:p w14:paraId="021FEDB5" w14:textId="77777777" w:rsidR="00A77B3E" w:rsidRDefault="00A77B3E">
      <w:pPr>
        <w:spacing w:line="360" w:lineRule="auto"/>
        <w:jc w:val="both"/>
      </w:pPr>
    </w:p>
    <w:p w14:paraId="1DEEF0CD" w14:textId="28A8EF49" w:rsidR="00A77B3E" w:rsidRDefault="00483493">
      <w:pPr>
        <w:spacing w:line="360" w:lineRule="auto"/>
        <w:jc w:val="both"/>
      </w:pPr>
      <w:r>
        <w:rPr>
          <w:rFonts w:ascii="Book Antiqua" w:eastAsia="Book Antiqua" w:hAnsi="Book Antiqua" w:cs="Book Antiqua"/>
          <w:color w:val="000000"/>
        </w:rPr>
        <w:lastRenderedPageBreak/>
        <w:t>Gao JT, Xie L, Ma LP, Shu W, Zhang LJ, Ning YJ, Xie SH, Liu YH, Gao MQ. Prolonged use of bedaquiline in two patients with pulmonary extensively drug-resistant tuberculosis: Two case report</w:t>
      </w:r>
      <w:r w:rsidR="00B334C8">
        <w:rPr>
          <w:rFonts w:ascii="Book Antiqua" w:eastAsia="Book Antiqua" w:hAnsi="Book Antiqua" w:cs="Book Antiqua"/>
          <w:color w:val="000000"/>
        </w:rPr>
        <w:t>s</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7298BD37" w14:textId="77777777" w:rsidR="00A77B3E" w:rsidRDefault="00A77B3E">
      <w:pPr>
        <w:spacing w:line="360" w:lineRule="auto"/>
        <w:jc w:val="both"/>
      </w:pPr>
    </w:p>
    <w:p w14:paraId="59A8857E" w14:textId="5AE25981" w:rsidR="00A77B3E" w:rsidRDefault="00483493">
      <w:pPr>
        <w:spacing w:line="360" w:lineRule="auto"/>
        <w:jc w:val="both"/>
      </w:pPr>
      <w:r>
        <w:rPr>
          <w:rFonts w:ascii="Book Antiqua" w:eastAsia="Book Antiqua" w:hAnsi="Book Antiqua" w:cs="Book Antiqua"/>
          <w:b/>
          <w:bCs/>
          <w:color w:val="000000"/>
          <w:szCs w:val="22"/>
        </w:rPr>
        <w:t xml:space="preserve">Core Tip: </w:t>
      </w:r>
      <w:r>
        <w:rPr>
          <w:rFonts w:ascii="Book Antiqua" w:eastAsia="Book Antiqua" w:hAnsi="Book Antiqua" w:cs="Book Antiqua"/>
          <w:color w:val="000000"/>
        </w:rPr>
        <w:t xml:space="preserve">In the </w:t>
      </w:r>
      <w:r w:rsidR="009B0E3B">
        <w:rPr>
          <w:rFonts w:ascii="Book Antiqua" w:eastAsia="Book Antiqua" w:hAnsi="Book Antiqua" w:cs="Book Antiqua"/>
          <w:color w:val="000000"/>
        </w:rPr>
        <w:t>2</w:t>
      </w:r>
      <w:r>
        <w:rPr>
          <w:rFonts w:ascii="Book Antiqua" w:eastAsia="Book Antiqua" w:hAnsi="Book Antiqua" w:cs="Book Antiqua"/>
          <w:color w:val="000000"/>
        </w:rPr>
        <w:t xml:space="preserve"> patients reported here, the longer regimen, including 36-wk bedaquiline treatment, might be an option for patients with </w:t>
      </w:r>
      <w:r w:rsidR="00B334C8">
        <w:rPr>
          <w:rFonts w:ascii="Book Antiqua" w:eastAsia="Book Antiqua" w:hAnsi="Book Antiqua" w:cs="Book Antiqua"/>
          <w:color w:val="000000"/>
        </w:rPr>
        <w:t>extensively drug-resistant tuberculosis</w:t>
      </w:r>
      <w:r>
        <w:rPr>
          <w:rFonts w:ascii="Book Antiqua" w:eastAsia="Book Antiqua" w:hAnsi="Book Antiqua" w:cs="Book Antiqua"/>
          <w:color w:val="000000"/>
        </w:rPr>
        <w:t xml:space="preserve">. More studies are needed </w:t>
      </w:r>
      <w:r w:rsidR="003368B4">
        <w:rPr>
          <w:rFonts w:ascii="Book Antiqua" w:eastAsia="Book Antiqua" w:hAnsi="Book Antiqua" w:cs="Book Antiqua"/>
          <w:color w:val="000000"/>
        </w:rPr>
        <w:t>to explore</w:t>
      </w:r>
      <w:r>
        <w:rPr>
          <w:rFonts w:ascii="Book Antiqua" w:eastAsia="Book Antiqua" w:hAnsi="Book Antiqua" w:cs="Book Antiqua"/>
          <w:color w:val="000000"/>
        </w:rPr>
        <w:t xml:space="preserve"> the effectiveness and safety of prolonged use of bedaquiline for 36 wk </w:t>
      </w:r>
      <w:r>
        <w:rPr>
          <w:rFonts w:ascii="Book Antiqua" w:eastAsia="Book Antiqua" w:hAnsi="Book Antiqua" w:cs="Book Antiqua"/>
          <w:i/>
          <w:iCs/>
          <w:color w:val="000000"/>
        </w:rPr>
        <w:t>vs</w:t>
      </w:r>
      <w:r>
        <w:rPr>
          <w:rFonts w:ascii="Book Antiqua" w:eastAsia="Book Antiqua" w:hAnsi="Book Antiqua" w:cs="Book Antiqua"/>
          <w:color w:val="000000"/>
        </w:rPr>
        <w:t xml:space="preserve"> standard 24 wk in the treatment of </w:t>
      </w:r>
      <w:r w:rsidR="00CF42D0" w:rsidRPr="00CF42D0">
        <w:rPr>
          <w:rFonts w:ascii="Book Antiqua" w:eastAsia="Book Antiqua" w:hAnsi="Book Antiqua" w:cs="Book Antiqua"/>
          <w:color w:val="000000"/>
        </w:rPr>
        <w:t>multidrug-resistant</w:t>
      </w:r>
      <w:r>
        <w:rPr>
          <w:rFonts w:ascii="Book Antiqua" w:eastAsia="Book Antiqua" w:hAnsi="Book Antiqua" w:cs="Book Antiqua"/>
          <w:color w:val="000000"/>
        </w:rPr>
        <w:t>/</w:t>
      </w:r>
      <w:r w:rsidR="003368B4" w:rsidRPr="003368B4">
        <w:rPr>
          <w:rFonts w:ascii="Book Antiqua" w:eastAsia="Book Antiqua" w:hAnsi="Book Antiqua" w:cs="Book Antiqua"/>
          <w:color w:val="000000"/>
        </w:rPr>
        <w:t xml:space="preserve"> </w:t>
      </w:r>
      <w:r w:rsidR="003368B4">
        <w:rPr>
          <w:rFonts w:ascii="Book Antiqua" w:eastAsia="Book Antiqua" w:hAnsi="Book Antiqua" w:cs="Book Antiqua"/>
          <w:color w:val="000000"/>
        </w:rPr>
        <w:t xml:space="preserve">extensively drug-resistant tuberculosis and to investigate </w:t>
      </w:r>
      <w:r>
        <w:rPr>
          <w:rFonts w:ascii="Book Antiqua" w:eastAsia="Book Antiqua" w:hAnsi="Book Antiqua" w:cs="Book Antiqua"/>
          <w:color w:val="000000"/>
        </w:rPr>
        <w:t>further the biomarker</w:t>
      </w:r>
      <w:r w:rsidR="003368B4">
        <w:rPr>
          <w:rFonts w:ascii="Book Antiqua" w:eastAsia="Book Antiqua" w:hAnsi="Book Antiqua" w:cs="Book Antiqua"/>
          <w:color w:val="000000"/>
        </w:rPr>
        <w:t>s</w:t>
      </w:r>
      <w:r>
        <w:rPr>
          <w:rFonts w:ascii="Book Antiqua" w:eastAsia="Book Antiqua" w:hAnsi="Book Antiqua" w:cs="Book Antiqua"/>
          <w:color w:val="000000"/>
        </w:rPr>
        <w:t xml:space="preserve"> and criteria indicative for extension of bedaquline to facilitate clinical use of this novel drug. </w:t>
      </w:r>
    </w:p>
    <w:p w14:paraId="374A850F" w14:textId="156A6D8A" w:rsidR="00A77B3E" w:rsidRDefault="00CF42D0">
      <w:pPr>
        <w:spacing w:line="360" w:lineRule="auto"/>
        <w:jc w:val="both"/>
      </w:pPr>
      <w:r>
        <w:br w:type="page"/>
      </w:r>
      <w:r w:rsidR="00483493">
        <w:rPr>
          <w:rFonts w:ascii="Book Antiqua" w:eastAsia="Book Antiqua" w:hAnsi="Book Antiqua" w:cs="Book Antiqua"/>
          <w:b/>
          <w:caps/>
          <w:color w:val="000000"/>
          <w:u w:val="single"/>
        </w:rPr>
        <w:lastRenderedPageBreak/>
        <w:t>INTRODUCTION</w:t>
      </w:r>
    </w:p>
    <w:p w14:paraId="40DF69EA" w14:textId="0124076C" w:rsidR="00A77B3E" w:rsidRDefault="00483493">
      <w:pPr>
        <w:spacing w:line="360" w:lineRule="auto"/>
        <w:jc w:val="both"/>
      </w:pPr>
      <w:r>
        <w:rPr>
          <w:rFonts w:ascii="Book Antiqua" w:eastAsia="Book Antiqua" w:hAnsi="Book Antiqua" w:cs="Book Antiqua"/>
          <w:color w:val="000000"/>
        </w:rPr>
        <w:t xml:space="preserve">There are </w:t>
      </w:r>
      <w:r>
        <w:rPr>
          <w:rFonts w:ascii="Book Antiqua" w:eastAsia="Book Antiqua" w:hAnsi="Book Antiqua" w:cs="Book Antiqua"/>
          <w:vanish/>
          <w:color w:val="000000"/>
        </w:rPr>
        <w:t xml:space="preserve">insufficient </w:t>
      </w:r>
      <w:r>
        <w:rPr>
          <w:rFonts w:ascii="Book Antiqua" w:eastAsia="Book Antiqua" w:hAnsi="Book Antiqua" w:cs="Book Antiqua"/>
          <w:color w:val="000000"/>
        </w:rPr>
        <w:t xml:space="preserve">antibiotics </w:t>
      </w:r>
      <w:r w:rsidR="0072380D">
        <w:rPr>
          <w:rFonts w:ascii="Book Antiqua" w:eastAsia="Book Antiqua" w:hAnsi="Book Antiqua" w:cs="Book Antiqua"/>
          <w:color w:val="000000"/>
        </w:rPr>
        <w:t>that compose</w:t>
      </w:r>
      <w:r>
        <w:rPr>
          <w:rFonts w:ascii="Book Antiqua" w:eastAsia="Book Antiqua" w:hAnsi="Book Antiqua" w:cs="Book Antiqua"/>
          <w:color w:val="000000"/>
        </w:rPr>
        <w:t xml:space="preserve"> an effective combined regimen for extensively drug-resistant </w:t>
      </w:r>
      <w:r w:rsidR="00CF42D0">
        <w:rPr>
          <w:rFonts w:ascii="Book Antiqua" w:eastAsia="Book Antiqua" w:hAnsi="Book Antiqua" w:cs="Book Antiqua"/>
          <w:color w:val="000000"/>
        </w:rPr>
        <w:t>tuberculosis</w:t>
      </w:r>
      <w:r>
        <w:rPr>
          <w:rFonts w:ascii="Book Antiqua" w:eastAsia="Book Antiqua" w:hAnsi="Book Antiqua" w:cs="Book Antiqua"/>
          <w:color w:val="000000"/>
        </w:rPr>
        <w:t xml:space="preserve"> (XDR-TB), which </w:t>
      </w:r>
      <w:r w:rsidR="00275418">
        <w:rPr>
          <w:rFonts w:ascii="Book Antiqua" w:eastAsia="Book Antiqua" w:hAnsi="Book Antiqua" w:cs="Book Antiqua"/>
          <w:color w:val="000000"/>
        </w:rPr>
        <w:t xml:space="preserve">is </w:t>
      </w:r>
      <w:r>
        <w:rPr>
          <w:rFonts w:ascii="Book Antiqua" w:eastAsia="Book Antiqua" w:hAnsi="Book Antiqua" w:cs="Book Antiqua"/>
          <w:color w:val="000000"/>
        </w:rPr>
        <w:t>caused by</w:t>
      </w:r>
      <w:r>
        <w:rPr>
          <w:rFonts w:ascii="Book Antiqua" w:eastAsia="Book Antiqua" w:hAnsi="Book Antiqua" w:cs="Book Antiqua"/>
          <w:i/>
          <w:iCs/>
          <w:color w:val="000000"/>
        </w:rPr>
        <w:t xml:space="preserve"> Mycobacterium tuberculosis </w:t>
      </w:r>
      <w:r>
        <w:rPr>
          <w:rFonts w:ascii="Book Antiqua" w:eastAsia="Book Antiqua" w:hAnsi="Book Antiqua" w:cs="Book Antiqua"/>
          <w:color w:val="000000"/>
        </w:rPr>
        <w:t>resistant to fluoroquinolones and at least one of the injectable second-line agents (amikacin, kanamycin, or capreomycin) except for isoniazid and rifampin and treatment success is no more than 30</w:t>
      </w:r>
      <w:proofErr w:type="gramStart"/>
      <w:r>
        <w:rPr>
          <w:rFonts w:ascii="Book Antiqua" w:eastAsia="Book Antiqua" w:hAnsi="Book Antiqua" w:cs="Book Antiqua"/>
          <w:color w:val="000000"/>
        </w:rPr>
        <w:t>%</w:t>
      </w:r>
      <w:r w:rsidR="00CF42D0" w:rsidRPr="00CF42D0">
        <w:rPr>
          <w:rFonts w:ascii="Book Antiqua" w:eastAsia="Book Antiqua" w:hAnsi="Book Antiqua" w:cs="Book Antiqua"/>
          <w:color w:val="000000"/>
          <w:vertAlign w:val="superscript"/>
        </w:rPr>
        <w:t>[</w:t>
      </w:r>
      <w:proofErr w:type="gramEnd"/>
      <w:r w:rsidR="00CF42D0" w:rsidRPr="00CF42D0">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Novel drugs or regimens are urgently needed. Bedaquiline was approved in 2012 in the United States and </w:t>
      </w:r>
      <w:r w:rsidR="0072380D">
        <w:rPr>
          <w:rFonts w:ascii="Book Antiqua" w:eastAsia="Book Antiqua" w:hAnsi="Book Antiqua" w:cs="Book Antiqua"/>
          <w:color w:val="000000"/>
        </w:rPr>
        <w:t xml:space="preserve">has </w:t>
      </w:r>
      <w:r>
        <w:rPr>
          <w:rFonts w:ascii="Book Antiqua" w:eastAsia="Book Antiqua" w:hAnsi="Book Antiqua" w:cs="Book Antiqua"/>
          <w:color w:val="000000"/>
        </w:rPr>
        <w:t xml:space="preserve">a novel mechanism to kill </w:t>
      </w:r>
      <w:r w:rsidR="00CF42D0">
        <w:rPr>
          <w:rFonts w:ascii="Book Antiqua" w:eastAsia="Book Antiqua" w:hAnsi="Book Antiqua" w:cs="Book Antiqua"/>
          <w:i/>
          <w:iCs/>
          <w:color w:val="000000"/>
        </w:rPr>
        <w:t xml:space="preserve">Mycobacterium </w:t>
      </w:r>
      <w:proofErr w:type="gramStart"/>
      <w:r w:rsidR="00CF42D0">
        <w:rPr>
          <w:rFonts w:ascii="Book Antiqua" w:eastAsia="Book Antiqua" w:hAnsi="Book Antiqua" w:cs="Book Antiqua"/>
          <w:i/>
          <w:iCs/>
          <w:color w:val="000000"/>
        </w:rPr>
        <w:t>tuberculosis</w:t>
      </w:r>
      <w:r w:rsidR="00CF42D0" w:rsidRPr="00CF42D0">
        <w:rPr>
          <w:rFonts w:ascii="Book Antiqua" w:eastAsia="Book Antiqua" w:hAnsi="Book Antiqua" w:cs="Book Antiqua"/>
          <w:color w:val="000000"/>
          <w:vertAlign w:val="superscript"/>
        </w:rPr>
        <w:t>[</w:t>
      </w:r>
      <w:proofErr w:type="gramEnd"/>
      <w:r w:rsidR="00CF42D0">
        <w:rPr>
          <w:rFonts w:ascii="Book Antiqua" w:eastAsia="Book Antiqua" w:hAnsi="Book Antiqua" w:cs="Book Antiqua"/>
          <w:color w:val="000000"/>
          <w:vertAlign w:val="superscript"/>
        </w:rPr>
        <w:t>3</w:t>
      </w:r>
      <w:r w:rsidR="00CF42D0" w:rsidRPr="00CF42D0">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It is among the prioritized drugs recommended by the World Health Organization (WHO) for the treatment of </w:t>
      </w:r>
      <w:r w:rsidR="00CF42D0" w:rsidRPr="00CF42D0">
        <w:rPr>
          <w:rFonts w:ascii="Book Antiqua" w:eastAsia="Book Antiqua" w:hAnsi="Book Antiqua" w:cs="Book Antiqua"/>
          <w:color w:val="000000"/>
        </w:rPr>
        <w:t>multidrug-resistant tuberculosis (MDR-TB)</w:t>
      </w:r>
      <w:r>
        <w:rPr>
          <w:rFonts w:ascii="Book Antiqua" w:eastAsia="Book Antiqua" w:hAnsi="Book Antiqua" w:cs="Book Antiqua"/>
          <w:color w:val="000000"/>
        </w:rPr>
        <w:t xml:space="preserve"> (</w:t>
      </w:r>
      <w:r w:rsidR="00CF42D0">
        <w:rPr>
          <w:rFonts w:ascii="Book Antiqua" w:eastAsia="Book Antiqua" w:hAnsi="Book Antiqua" w:cs="Book Antiqua"/>
          <w:color w:val="000000"/>
        </w:rPr>
        <w:t>g</w:t>
      </w:r>
      <w:r>
        <w:rPr>
          <w:rFonts w:ascii="Book Antiqua" w:eastAsia="Book Antiqua" w:hAnsi="Book Antiqua" w:cs="Book Antiqua"/>
          <w:color w:val="000000"/>
        </w:rPr>
        <w:t>roup A agents)</w:t>
      </w:r>
      <w:r w:rsidR="00CF42D0" w:rsidRPr="00CF42D0">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However, many patients </w:t>
      </w:r>
      <w:r w:rsidR="0072380D">
        <w:rPr>
          <w:rFonts w:ascii="Book Antiqua" w:eastAsia="Book Antiqua" w:hAnsi="Book Antiqua" w:cs="Book Antiqua"/>
          <w:color w:val="000000"/>
        </w:rPr>
        <w:t xml:space="preserve">do not </w:t>
      </w:r>
      <w:r>
        <w:rPr>
          <w:rFonts w:ascii="Book Antiqua" w:eastAsia="Book Antiqua" w:hAnsi="Book Antiqua" w:cs="Book Antiqua"/>
          <w:color w:val="000000"/>
        </w:rPr>
        <w:t>achieve better clinical improvement when bedaquiline is stopped after a 24-wk standard treatment duration. It is known that there are</w:t>
      </w:r>
      <w:r w:rsidR="0072380D">
        <w:rPr>
          <w:rFonts w:ascii="Book Antiqua" w:eastAsia="Book Antiqua" w:hAnsi="Book Antiqua" w:cs="Book Antiqua"/>
          <w:color w:val="000000"/>
        </w:rPr>
        <w:t xml:space="preserve"> a</w:t>
      </w:r>
      <w:r>
        <w:rPr>
          <w:rFonts w:ascii="Book Antiqua" w:eastAsia="Book Antiqua" w:hAnsi="Book Antiqua" w:cs="Book Antiqua"/>
          <w:color w:val="000000"/>
        </w:rPr>
        <w:t xml:space="preserve"> limited number of options available for the treatment of patients with </w:t>
      </w:r>
      <w:proofErr w:type="gramStart"/>
      <w:r>
        <w:rPr>
          <w:rFonts w:ascii="Book Antiqua" w:eastAsia="Book Antiqua" w:hAnsi="Book Antiqua" w:cs="Book Antiqua"/>
          <w:color w:val="000000"/>
        </w:rPr>
        <w:t>highly-resistant</w:t>
      </w:r>
      <w:proofErr w:type="gramEnd"/>
      <w:r>
        <w:rPr>
          <w:rFonts w:ascii="Book Antiqua" w:eastAsia="Book Antiqua" w:hAnsi="Book Antiqua" w:cs="Book Antiqua"/>
          <w:color w:val="000000"/>
        </w:rPr>
        <w:t xml:space="preserve"> TB. This paper report</w:t>
      </w:r>
      <w:r w:rsidR="0072380D">
        <w:rPr>
          <w:rFonts w:ascii="Book Antiqua" w:eastAsia="Book Antiqua" w:hAnsi="Book Antiqua" w:cs="Book Antiqua"/>
          <w:color w:val="000000"/>
        </w:rPr>
        <w:t>s</w:t>
      </w:r>
      <w:r>
        <w:rPr>
          <w:rFonts w:ascii="Book Antiqua" w:eastAsia="Book Antiqua" w:hAnsi="Book Antiqua" w:cs="Book Antiqua"/>
          <w:color w:val="000000"/>
        </w:rPr>
        <w:t xml:space="preserve"> </w:t>
      </w:r>
      <w:r w:rsidR="009B0E3B">
        <w:rPr>
          <w:rFonts w:ascii="Book Antiqua" w:eastAsia="Book Antiqua" w:hAnsi="Book Antiqua" w:cs="Book Antiqua"/>
          <w:color w:val="000000"/>
        </w:rPr>
        <w:t xml:space="preserve">2 </w:t>
      </w:r>
      <w:r>
        <w:rPr>
          <w:rFonts w:ascii="Book Antiqua" w:eastAsia="Book Antiqua" w:hAnsi="Book Antiqua" w:cs="Book Antiqua"/>
          <w:color w:val="000000"/>
        </w:rPr>
        <w:t xml:space="preserve">patients with XDR-TB and pre-XDR-TB who received </w:t>
      </w:r>
      <w:proofErr w:type="spellStart"/>
      <w:r>
        <w:rPr>
          <w:rFonts w:ascii="Book Antiqua" w:eastAsia="Book Antiqua" w:hAnsi="Book Antiqua" w:cs="Book Antiqua"/>
          <w:color w:val="000000"/>
        </w:rPr>
        <w:t>bedaquiline</w:t>
      </w:r>
      <w:proofErr w:type="spellEnd"/>
      <w:r>
        <w:rPr>
          <w:rFonts w:ascii="Book Antiqua" w:eastAsia="Book Antiqua" w:hAnsi="Book Antiqua" w:cs="Book Antiqua"/>
          <w:color w:val="000000"/>
        </w:rPr>
        <w:t xml:space="preserve"> for 36 wk. However, recent main experience and licensing of bedaquiline are limited to the </w:t>
      </w:r>
      <w:r w:rsidR="0072380D">
        <w:rPr>
          <w:rFonts w:ascii="Book Antiqua" w:eastAsia="Book Antiqua" w:hAnsi="Book Antiqua" w:cs="Book Antiqua"/>
          <w:color w:val="000000"/>
        </w:rPr>
        <w:t xml:space="preserve">24-wk duration </w:t>
      </w:r>
      <w:r>
        <w:rPr>
          <w:rFonts w:ascii="Book Antiqua" w:eastAsia="Book Antiqua" w:hAnsi="Book Antiqua" w:cs="Book Antiqua"/>
          <w:color w:val="000000"/>
        </w:rPr>
        <w:t>administration. Therefore, the effect of the prolonged use of bedaquiline needs to be explored. Considering the cardiac safety of bedaquiline treatment, the QT interval has to be monitored</w:t>
      </w:r>
      <w:r w:rsidR="00CC523D" w:rsidRPr="00CF42D0">
        <w:rPr>
          <w:rFonts w:ascii="Book Antiqua" w:eastAsia="Book Antiqua" w:hAnsi="Book Antiqua" w:cs="Book Antiqua"/>
          <w:color w:val="000000"/>
          <w:vertAlign w:val="superscript"/>
        </w:rPr>
        <w:t>[</w:t>
      </w:r>
      <w:r w:rsidR="00CC523D">
        <w:rPr>
          <w:rFonts w:ascii="Book Antiqua" w:eastAsia="Book Antiqua" w:hAnsi="Book Antiqua" w:cs="Book Antiqua"/>
          <w:color w:val="000000"/>
          <w:vertAlign w:val="superscript"/>
        </w:rPr>
        <w:t>5</w:t>
      </w:r>
      <w:r w:rsidR="00CC523D" w:rsidRPr="00CF42D0">
        <w:rPr>
          <w:rFonts w:ascii="Book Antiqua" w:eastAsia="Book Antiqua" w:hAnsi="Book Antiqua" w:cs="Book Antiqua"/>
          <w:color w:val="000000"/>
          <w:vertAlign w:val="superscript"/>
        </w:rPr>
        <w:t>]</w:t>
      </w:r>
      <w:r w:rsidR="00CC523D">
        <w:rPr>
          <w:rFonts w:ascii="Book Antiqua" w:eastAsia="Book Antiqua" w:hAnsi="Book Antiqua" w:cs="Book Antiqua"/>
          <w:color w:val="000000"/>
        </w:rPr>
        <w:t>.</w:t>
      </w:r>
    </w:p>
    <w:p w14:paraId="55EF0B33" w14:textId="77777777" w:rsidR="00A77B3E" w:rsidRDefault="00A77B3E">
      <w:pPr>
        <w:spacing w:line="360" w:lineRule="auto"/>
        <w:jc w:val="both"/>
      </w:pPr>
    </w:p>
    <w:p w14:paraId="4E8D9186" w14:textId="77777777" w:rsidR="00A77B3E" w:rsidRDefault="00483493">
      <w:pPr>
        <w:spacing w:line="360" w:lineRule="auto"/>
        <w:jc w:val="both"/>
      </w:pPr>
      <w:r>
        <w:rPr>
          <w:rFonts w:ascii="Book Antiqua" w:eastAsia="Book Antiqua" w:hAnsi="Book Antiqua" w:cs="Book Antiqua"/>
          <w:b/>
          <w:caps/>
          <w:color w:val="000000"/>
          <w:u w:val="single"/>
        </w:rPr>
        <w:t>CASE PRESENTATION</w:t>
      </w:r>
    </w:p>
    <w:p w14:paraId="28148E09" w14:textId="77777777" w:rsidR="00A77B3E" w:rsidRDefault="00483493">
      <w:pPr>
        <w:spacing w:line="360" w:lineRule="auto"/>
        <w:jc w:val="both"/>
      </w:pPr>
      <w:r>
        <w:rPr>
          <w:rFonts w:ascii="Book Antiqua" w:eastAsia="Book Antiqua" w:hAnsi="Book Antiqua" w:cs="Book Antiqua"/>
          <w:b/>
          <w:i/>
          <w:color w:val="000000"/>
        </w:rPr>
        <w:t>Chief complaints</w:t>
      </w:r>
    </w:p>
    <w:p w14:paraId="1C8C64FC" w14:textId="5E3D7713" w:rsidR="00A77B3E" w:rsidRDefault="00483493">
      <w:pPr>
        <w:spacing w:line="360" w:lineRule="auto"/>
        <w:jc w:val="both"/>
        <w:rPr>
          <w:rFonts w:ascii="Book Antiqua" w:eastAsia="Book Antiqua" w:hAnsi="Book Antiqua" w:cs="Book Antiqua"/>
          <w:color w:val="000000"/>
        </w:rPr>
      </w:pPr>
      <w:r w:rsidRPr="00CC523D">
        <w:rPr>
          <w:rFonts w:ascii="Book Antiqua" w:eastAsia="Book Antiqua" w:hAnsi="Book Antiqua" w:cs="Book Antiqua"/>
          <w:b/>
          <w:bCs/>
          <w:color w:val="000000"/>
        </w:rPr>
        <w:t xml:space="preserve">Case 1: </w:t>
      </w:r>
      <w:r w:rsidR="0072380D">
        <w:rPr>
          <w:rFonts w:ascii="Book Antiqua" w:eastAsia="Book Antiqua" w:hAnsi="Book Antiqua" w:cs="Book Antiqua"/>
          <w:color w:val="000000"/>
        </w:rPr>
        <w:t xml:space="preserve">In </w:t>
      </w:r>
      <w:r>
        <w:rPr>
          <w:rFonts w:ascii="Book Antiqua" w:eastAsia="Book Antiqua" w:hAnsi="Book Antiqua" w:cs="Book Antiqua"/>
          <w:color w:val="000000"/>
        </w:rPr>
        <w:t>January 2018, a 58-year-old female was admitted to Beijing Chest Hospital due to intermittent cough and expectoration.</w:t>
      </w:r>
    </w:p>
    <w:p w14:paraId="5B550652" w14:textId="77777777" w:rsidR="00CC523D" w:rsidRDefault="00CC523D">
      <w:pPr>
        <w:spacing w:line="360" w:lineRule="auto"/>
        <w:jc w:val="both"/>
      </w:pPr>
    </w:p>
    <w:p w14:paraId="25C25ADD" w14:textId="27B3309B" w:rsidR="00A77B3E" w:rsidRDefault="00483493">
      <w:pPr>
        <w:spacing w:line="360" w:lineRule="auto"/>
        <w:jc w:val="both"/>
      </w:pPr>
      <w:r w:rsidRPr="00CC523D">
        <w:rPr>
          <w:rFonts w:ascii="Book Antiqua" w:eastAsia="Book Antiqua" w:hAnsi="Book Antiqua" w:cs="Book Antiqua"/>
          <w:b/>
          <w:bCs/>
          <w:color w:val="000000"/>
        </w:rPr>
        <w:t>Case 2:</w:t>
      </w:r>
      <w:r w:rsidR="00CC523D">
        <w:rPr>
          <w:rFonts w:ascii="Book Antiqua" w:eastAsia="Book Antiqua" w:hAnsi="Book Antiqua" w:cs="Book Antiqua"/>
          <w:b/>
          <w:bCs/>
          <w:color w:val="000000"/>
        </w:rPr>
        <w:t xml:space="preserve"> </w:t>
      </w:r>
      <w:r>
        <w:rPr>
          <w:rFonts w:ascii="Book Antiqua" w:eastAsia="Book Antiqua" w:hAnsi="Book Antiqua" w:cs="Book Antiqua"/>
          <w:color w:val="000000"/>
        </w:rPr>
        <w:t>The patient had enlarging pulmonary lesions in December 2016, and she was transferred to Beijing Chest Hospital in February 2017. During her hospitalization, nausea and vomiting occurred.</w:t>
      </w:r>
    </w:p>
    <w:p w14:paraId="2C248FFA" w14:textId="77777777" w:rsidR="00A77B3E" w:rsidRDefault="00A77B3E">
      <w:pPr>
        <w:spacing w:line="360" w:lineRule="auto"/>
        <w:jc w:val="both"/>
      </w:pPr>
    </w:p>
    <w:p w14:paraId="11B42C6F" w14:textId="77777777" w:rsidR="00A77B3E" w:rsidRDefault="00483493">
      <w:pPr>
        <w:spacing w:line="360" w:lineRule="auto"/>
        <w:jc w:val="both"/>
      </w:pPr>
      <w:r>
        <w:rPr>
          <w:rFonts w:ascii="Book Antiqua" w:eastAsia="Book Antiqua" w:hAnsi="Book Antiqua" w:cs="Book Antiqua"/>
          <w:b/>
          <w:i/>
          <w:color w:val="000000"/>
        </w:rPr>
        <w:t>History of present illness</w:t>
      </w:r>
    </w:p>
    <w:p w14:paraId="11243776" w14:textId="145864BE" w:rsidR="00A77B3E" w:rsidRDefault="00483493">
      <w:pPr>
        <w:spacing w:line="360" w:lineRule="auto"/>
        <w:jc w:val="both"/>
        <w:rPr>
          <w:rFonts w:ascii="Book Antiqua" w:eastAsia="Book Antiqua" w:hAnsi="Book Antiqua" w:cs="Book Antiqua"/>
          <w:color w:val="000000"/>
        </w:rPr>
      </w:pPr>
      <w:r w:rsidRPr="00CC523D">
        <w:rPr>
          <w:rFonts w:ascii="Book Antiqua" w:eastAsia="Book Antiqua" w:hAnsi="Book Antiqua" w:cs="Book Antiqua"/>
          <w:b/>
          <w:bCs/>
          <w:color w:val="000000"/>
        </w:rPr>
        <w:t xml:space="preserve">Case 1: </w:t>
      </w:r>
      <w:r>
        <w:rPr>
          <w:rFonts w:ascii="Book Antiqua" w:eastAsia="Book Antiqua" w:hAnsi="Book Antiqua" w:cs="Book Antiqua"/>
          <w:color w:val="000000"/>
        </w:rPr>
        <w:t xml:space="preserve">She had a cough and expectoration for 7 mo and intermittent fever for more than half a year. Chest radiography was normal, and no treatment was performed. One month </w:t>
      </w:r>
      <w:r>
        <w:rPr>
          <w:rFonts w:ascii="Book Antiqua" w:eastAsia="Book Antiqua" w:hAnsi="Book Antiqua" w:cs="Book Antiqua"/>
          <w:color w:val="000000"/>
        </w:rPr>
        <w:lastRenderedPageBreak/>
        <w:t>later, the patient developed a fever, with a maximum body temperature of 39 °C. Chest computed tomography (CT) revealed a patchy nodular shadow in the middle lobe of the right lung, with partial atelectasis. Lobar pneumonia was diagnosed at a local hospital, and the symptoms were relieved after cephalosporin treatment before she came to ours.</w:t>
      </w:r>
    </w:p>
    <w:p w14:paraId="1E1D96FB" w14:textId="77777777" w:rsidR="00CC523D" w:rsidRDefault="00CC523D">
      <w:pPr>
        <w:spacing w:line="360" w:lineRule="auto"/>
        <w:jc w:val="both"/>
      </w:pPr>
    </w:p>
    <w:p w14:paraId="3693BE48" w14:textId="3E1385CA" w:rsidR="00A77B3E" w:rsidRDefault="00483493">
      <w:pPr>
        <w:spacing w:line="360" w:lineRule="auto"/>
        <w:jc w:val="both"/>
      </w:pPr>
      <w:r w:rsidRPr="00CC523D">
        <w:rPr>
          <w:rFonts w:ascii="Book Antiqua" w:eastAsia="Book Antiqua" w:hAnsi="Book Antiqua" w:cs="Book Antiqua"/>
          <w:b/>
          <w:bCs/>
          <w:color w:val="000000"/>
        </w:rPr>
        <w:t>Case 2:</w:t>
      </w:r>
      <w:r w:rsidR="00CC523D">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An 18-year-old female presented with pulmonary shadow and positive sputum smear in September 2015. Tracheoscopy revealed congestion and edema of the bronchial mucosa in the dorsal segment of the lower left lobe, with stenosis of the orifice. Administration of isoniazid (300 mg/d, q.d., p.o.), rifampicin (450 mg/d, q.d., p.o.), ethambutol (750 mg/d, q.d., p.o.), and pyrazinamide (1500 mg/d, t.i.d., p.o.) was performed. A CT reexamination in a local general hospital in December 2015 showed that the patchy shadow of the lower left lung </w:t>
      </w:r>
      <w:r w:rsidR="0072380D">
        <w:rPr>
          <w:rFonts w:ascii="Book Antiqua" w:eastAsia="Book Antiqua" w:hAnsi="Book Antiqua" w:cs="Book Antiqua"/>
          <w:color w:val="000000"/>
        </w:rPr>
        <w:t xml:space="preserve">was </w:t>
      </w:r>
      <w:r>
        <w:rPr>
          <w:rFonts w:ascii="Book Antiqua" w:eastAsia="Book Antiqua" w:hAnsi="Book Antiqua" w:cs="Book Antiqua"/>
          <w:color w:val="000000"/>
        </w:rPr>
        <w:t>larger compared with the last CT images, and lesions were shrunk after 2 wk of cephalosporin treatment. The anti-TB regimen was used for 9 mo. In May 2016, ethambutol and pyrazinamide were discontinued by herself, and isoniazid and rifampicin were continued. In July 2016, the CT reexamination showed enlarged lesions, but she did not go to the designated TB hospital for further treatment modification with only isoniazid and rifampicin ongoing.</w:t>
      </w:r>
    </w:p>
    <w:p w14:paraId="5CF7AF77" w14:textId="77777777" w:rsidR="00A77B3E" w:rsidRDefault="00A77B3E">
      <w:pPr>
        <w:spacing w:line="360" w:lineRule="auto"/>
        <w:jc w:val="both"/>
      </w:pPr>
    </w:p>
    <w:p w14:paraId="251343DF" w14:textId="77777777" w:rsidR="00A77B3E" w:rsidRDefault="00483493">
      <w:pPr>
        <w:spacing w:line="360" w:lineRule="auto"/>
        <w:jc w:val="both"/>
      </w:pPr>
      <w:r>
        <w:rPr>
          <w:rFonts w:ascii="Book Antiqua" w:eastAsia="Book Antiqua" w:hAnsi="Book Antiqua" w:cs="Book Antiqua"/>
          <w:b/>
          <w:i/>
          <w:color w:val="000000"/>
        </w:rPr>
        <w:t>History of past illness</w:t>
      </w:r>
    </w:p>
    <w:p w14:paraId="25C2A462" w14:textId="3EF27A1A" w:rsidR="00A77B3E" w:rsidRDefault="00483493">
      <w:pPr>
        <w:spacing w:line="360" w:lineRule="auto"/>
        <w:jc w:val="both"/>
        <w:rPr>
          <w:rFonts w:ascii="Book Antiqua" w:eastAsia="Book Antiqua" w:hAnsi="Book Antiqua" w:cs="Book Antiqua"/>
          <w:color w:val="000000"/>
        </w:rPr>
      </w:pPr>
      <w:r w:rsidRPr="00CC523D">
        <w:rPr>
          <w:rFonts w:ascii="Book Antiqua" w:eastAsia="Book Antiqua" w:hAnsi="Book Antiqua" w:cs="Book Antiqua"/>
          <w:b/>
          <w:bCs/>
          <w:color w:val="000000"/>
        </w:rPr>
        <w:t xml:space="preserve">Case 1: </w:t>
      </w:r>
      <w:r>
        <w:rPr>
          <w:rFonts w:ascii="Book Antiqua" w:eastAsia="Book Antiqua" w:hAnsi="Book Antiqua" w:cs="Book Antiqua"/>
          <w:color w:val="000000"/>
        </w:rPr>
        <w:t>The patient had an unremarkable medical history.</w:t>
      </w:r>
    </w:p>
    <w:p w14:paraId="774316D3" w14:textId="77777777" w:rsidR="00CC523D" w:rsidRDefault="00CC523D">
      <w:pPr>
        <w:spacing w:line="360" w:lineRule="auto"/>
        <w:jc w:val="both"/>
      </w:pPr>
    </w:p>
    <w:p w14:paraId="3EF98E1F" w14:textId="3011A01A" w:rsidR="00A77B3E" w:rsidRDefault="00483493">
      <w:pPr>
        <w:spacing w:line="360" w:lineRule="auto"/>
        <w:jc w:val="both"/>
      </w:pPr>
      <w:r w:rsidRPr="00CC523D">
        <w:rPr>
          <w:rFonts w:ascii="Book Antiqua" w:eastAsia="Book Antiqua" w:hAnsi="Book Antiqua" w:cs="Book Antiqua"/>
          <w:b/>
          <w:bCs/>
          <w:color w:val="000000"/>
        </w:rPr>
        <w:t>Case 2:</w:t>
      </w:r>
      <w:r w:rsidR="00CC523D">
        <w:rPr>
          <w:rFonts w:ascii="Book Antiqua" w:eastAsia="Book Antiqua" w:hAnsi="Book Antiqua" w:cs="Book Antiqua"/>
          <w:b/>
          <w:bCs/>
          <w:color w:val="000000"/>
        </w:rPr>
        <w:t xml:space="preserve"> </w:t>
      </w:r>
      <w:r>
        <w:rPr>
          <w:rFonts w:ascii="Book Antiqua" w:eastAsia="Book Antiqua" w:hAnsi="Book Antiqua" w:cs="Book Antiqua"/>
          <w:color w:val="000000"/>
        </w:rPr>
        <w:t>This patient had no significant medical history.</w:t>
      </w:r>
    </w:p>
    <w:p w14:paraId="06CE0751" w14:textId="77777777" w:rsidR="00A77B3E" w:rsidRDefault="00A77B3E">
      <w:pPr>
        <w:spacing w:line="360" w:lineRule="auto"/>
        <w:jc w:val="both"/>
      </w:pPr>
    </w:p>
    <w:p w14:paraId="451C646E" w14:textId="77777777" w:rsidR="00A77B3E" w:rsidRDefault="00483493">
      <w:pPr>
        <w:spacing w:line="360" w:lineRule="auto"/>
        <w:jc w:val="both"/>
      </w:pPr>
      <w:r>
        <w:rPr>
          <w:rFonts w:ascii="Book Antiqua" w:eastAsia="Book Antiqua" w:hAnsi="Book Antiqua" w:cs="Book Antiqua"/>
          <w:b/>
          <w:i/>
          <w:color w:val="000000"/>
        </w:rPr>
        <w:t>Laboratory examinations</w:t>
      </w:r>
    </w:p>
    <w:p w14:paraId="23877B0B" w14:textId="0A280B9B" w:rsidR="00A77B3E" w:rsidRDefault="00483493">
      <w:pPr>
        <w:spacing w:line="360" w:lineRule="auto"/>
        <w:jc w:val="both"/>
        <w:rPr>
          <w:rFonts w:ascii="Book Antiqua" w:eastAsia="Book Antiqua" w:hAnsi="Book Antiqua" w:cs="Book Antiqua"/>
          <w:color w:val="000000"/>
        </w:rPr>
      </w:pPr>
      <w:r w:rsidRPr="00CC523D">
        <w:rPr>
          <w:rFonts w:ascii="Book Antiqua" w:eastAsia="Book Antiqua" w:hAnsi="Book Antiqua" w:cs="Book Antiqua"/>
          <w:b/>
          <w:bCs/>
          <w:color w:val="000000"/>
        </w:rPr>
        <w:t xml:space="preserve">Case 1: </w:t>
      </w:r>
      <w:r>
        <w:rPr>
          <w:rFonts w:ascii="Book Antiqua" w:eastAsia="Book Antiqua" w:hAnsi="Book Antiqua" w:cs="Book Antiqua"/>
          <w:color w:val="000000"/>
        </w:rPr>
        <w:t>The sputum smear and culture were positive. GeneXpert presented rifampicin resistance.</w:t>
      </w:r>
    </w:p>
    <w:p w14:paraId="3D51E8AA" w14:textId="77777777" w:rsidR="00CC523D" w:rsidRDefault="00CC523D">
      <w:pPr>
        <w:spacing w:line="360" w:lineRule="auto"/>
        <w:jc w:val="both"/>
      </w:pPr>
    </w:p>
    <w:p w14:paraId="45C1A1B1" w14:textId="5CCE1BB4" w:rsidR="00A77B3E" w:rsidRDefault="00483493">
      <w:pPr>
        <w:spacing w:line="360" w:lineRule="auto"/>
        <w:jc w:val="both"/>
      </w:pPr>
      <w:r w:rsidRPr="00CC523D">
        <w:rPr>
          <w:rFonts w:ascii="Book Antiqua" w:eastAsia="Book Antiqua" w:hAnsi="Book Antiqua" w:cs="Book Antiqua"/>
          <w:b/>
          <w:bCs/>
          <w:color w:val="000000"/>
        </w:rPr>
        <w:t xml:space="preserve">Case 2: </w:t>
      </w:r>
      <w:r>
        <w:rPr>
          <w:rFonts w:ascii="Book Antiqua" w:eastAsia="Book Antiqua" w:hAnsi="Book Antiqua" w:cs="Book Antiqua"/>
          <w:color w:val="000000"/>
        </w:rPr>
        <w:t>Sputum Hain test showed isoniazid and rifampicin resistance.</w:t>
      </w:r>
    </w:p>
    <w:p w14:paraId="3064D7E5" w14:textId="77777777" w:rsidR="00A77B3E" w:rsidRDefault="00A77B3E">
      <w:pPr>
        <w:spacing w:line="360" w:lineRule="auto"/>
        <w:jc w:val="both"/>
      </w:pPr>
    </w:p>
    <w:p w14:paraId="27BB48CE" w14:textId="77777777" w:rsidR="00A77B3E" w:rsidRDefault="00483493">
      <w:pPr>
        <w:spacing w:line="360" w:lineRule="auto"/>
        <w:jc w:val="both"/>
      </w:pPr>
      <w:r>
        <w:rPr>
          <w:rFonts w:ascii="Book Antiqua" w:eastAsia="Book Antiqua" w:hAnsi="Book Antiqua" w:cs="Book Antiqua"/>
          <w:b/>
          <w:i/>
          <w:color w:val="000000"/>
        </w:rPr>
        <w:t>Imaging examinations</w:t>
      </w:r>
    </w:p>
    <w:p w14:paraId="22B7BF1D" w14:textId="0E006CA1" w:rsidR="00A77B3E" w:rsidRDefault="00483493">
      <w:pPr>
        <w:spacing w:line="360" w:lineRule="auto"/>
        <w:jc w:val="both"/>
      </w:pPr>
      <w:r w:rsidRPr="00CC523D">
        <w:rPr>
          <w:rFonts w:ascii="Book Antiqua" w:eastAsia="Book Antiqua" w:hAnsi="Book Antiqua" w:cs="Book Antiqua"/>
          <w:b/>
          <w:bCs/>
          <w:color w:val="000000"/>
        </w:rPr>
        <w:lastRenderedPageBreak/>
        <w:t xml:space="preserve">Case 1: </w:t>
      </w:r>
      <w:r>
        <w:rPr>
          <w:rFonts w:ascii="Book Antiqua" w:eastAsia="Book Antiqua" w:hAnsi="Book Antiqua" w:cs="Book Antiqua"/>
          <w:color w:val="000000"/>
        </w:rPr>
        <w:t xml:space="preserve">In May 2018, chest CT showed the atelectasis shadow </w:t>
      </w:r>
      <w:r w:rsidR="0072380D">
        <w:rPr>
          <w:rFonts w:ascii="Book Antiqua" w:eastAsia="Book Antiqua" w:hAnsi="Book Antiqua" w:cs="Book Antiqua"/>
          <w:color w:val="000000"/>
        </w:rPr>
        <w:t>was</w:t>
      </w:r>
      <w:r>
        <w:rPr>
          <w:rFonts w:ascii="Book Antiqua" w:eastAsia="Book Antiqua" w:hAnsi="Book Antiqua" w:cs="Book Antiqua"/>
          <w:color w:val="000000"/>
        </w:rPr>
        <w:t xml:space="preserve"> larger compared with the last CT images (Figure 1B).</w:t>
      </w:r>
    </w:p>
    <w:p w14:paraId="37BD673C" w14:textId="77777777" w:rsidR="00CC523D" w:rsidRDefault="00CC523D">
      <w:pPr>
        <w:spacing w:line="360" w:lineRule="auto"/>
        <w:jc w:val="both"/>
        <w:rPr>
          <w:rFonts w:ascii="Book Antiqua" w:eastAsia="Book Antiqua" w:hAnsi="Book Antiqua" w:cs="Book Antiqua"/>
          <w:color w:val="000000"/>
        </w:rPr>
      </w:pPr>
    </w:p>
    <w:p w14:paraId="422B24BE" w14:textId="0F8D3881" w:rsidR="00A77B3E" w:rsidRDefault="00483493">
      <w:pPr>
        <w:spacing w:line="360" w:lineRule="auto"/>
        <w:jc w:val="both"/>
      </w:pPr>
      <w:r>
        <w:rPr>
          <w:rFonts w:ascii="Book Antiqua" w:eastAsia="Book Antiqua" w:hAnsi="Book Antiqua" w:cs="Book Antiqua"/>
          <w:b/>
          <w:bCs/>
          <w:i/>
          <w:iCs/>
          <w:color w:val="000000"/>
        </w:rPr>
        <w:t>Endoscopy</w:t>
      </w:r>
    </w:p>
    <w:p w14:paraId="0C2D6238" w14:textId="77777777" w:rsidR="00A77B3E" w:rsidRDefault="00483493">
      <w:pPr>
        <w:spacing w:line="360" w:lineRule="auto"/>
        <w:jc w:val="both"/>
      </w:pPr>
      <w:r w:rsidRPr="00CC523D">
        <w:rPr>
          <w:rFonts w:ascii="Book Antiqua" w:eastAsia="Book Antiqua" w:hAnsi="Book Antiqua" w:cs="Book Antiqua"/>
          <w:b/>
          <w:bCs/>
          <w:color w:val="000000"/>
        </w:rPr>
        <w:t>Case 1:</w:t>
      </w:r>
      <w:r>
        <w:rPr>
          <w:rFonts w:ascii="Book Antiqua" w:eastAsia="Book Antiqua" w:hAnsi="Book Antiqua" w:cs="Book Antiqua"/>
          <w:color w:val="000000"/>
        </w:rPr>
        <w:t xml:space="preserve"> Tracheoscopy suggested stenosis of the middle lobe of the right lung, and necrosis and ulceration were found in the mucosa.</w:t>
      </w:r>
    </w:p>
    <w:p w14:paraId="441DC5FA" w14:textId="77777777" w:rsidR="00A77B3E" w:rsidRDefault="00A77B3E">
      <w:pPr>
        <w:spacing w:line="360" w:lineRule="auto"/>
        <w:jc w:val="both"/>
      </w:pPr>
    </w:p>
    <w:p w14:paraId="4540D42C" w14:textId="77777777" w:rsidR="00A77B3E" w:rsidRDefault="00483493">
      <w:pPr>
        <w:spacing w:line="360" w:lineRule="auto"/>
        <w:jc w:val="both"/>
      </w:pPr>
      <w:r>
        <w:rPr>
          <w:rFonts w:ascii="Book Antiqua" w:eastAsia="Book Antiqua" w:hAnsi="Book Antiqua" w:cs="Book Antiqua"/>
          <w:b/>
          <w:caps/>
          <w:color w:val="000000"/>
          <w:u w:val="single"/>
        </w:rPr>
        <w:t>FINAL DIAGNOSIS</w:t>
      </w:r>
    </w:p>
    <w:p w14:paraId="63187958" w14:textId="1EDC7A20" w:rsidR="00A77B3E" w:rsidRPr="00CC523D" w:rsidRDefault="00483493">
      <w:pPr>
        <w:spacing w:line="360" w:lineRule="auto"/>
        <w:jc w:val="both"/>
        <w:rPr>
          <w:b/>
          <w:bCs/>
          <w:i/>
          <w:iCs/>
        </w:rPr>
      </w:pPr>
      <w:r w:rsidRPr="00CC523D">
        <w:rPr>
          <w:rFonts w:ascii="Book Antiqua" w:eastAsia="Book Antiqua" w:hAnsi="Book Antiqua" w:cs="Book Antiqua"/>
          <w:b/>
          <w:bCs/>
          <w:i/>
          <w:iCs/>
          <w:color w:val="000000"/>
        </w:rPr>
        <w:t>Case 1</w:t>
      </w:r>
    </w:p>
    <w:p w14:paraId="3CF40B3F" w14:textId="0B45E808" w:rsidR="00A77B3E" w:rsidRDefault="0048349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Pulmonary and bronchial TB was diagnosed.</w:t>
      </w:r>
    </w:p>
    <w:p w14:paraId="13E33C8C" w14:textId="77777777" w:rsidR="00CC523D" w:rsidRDefault="00CC523D">
      <w:pPr>
        <w:spacing w:line="360" w:lineRule="auto"/>
        <w:jc w:val="both"/>
      </w:pPr>
    </w:p>
    <w:p w14:paraId="79604766" w14:textId="1B8C7F28" w:rsidR="00A77B3E" w:rsidRPr="00CC523D" w:rsidRDefault="00483493">
      <w:pPr>
        <w:spacing w:line="360" w:lineRule="auto"/>
        <w:jc w:val="both"/>
        <w:rPr>
          <w:i/>
          <w:iCs/>
        </w:rPr>
      </w:pPr>
      <w:r w:rsidRPr="00CC523D">
        <w:rPr>
          <w:rFonts w:ascii="Book Antiqua" w:eastAsia="Book Antiqua" w:hAnsi="Book Antiqua" w:cs="Book Antiqua"/>
          <w:b/>
          <w:bCs/>
          <w:i/>
          <w:iCs/>
          <w:color w:val="000000"/>
        </w:rPr>
        <w:t>Case 2</w:t>
      </w:r>
    </w:p>
    <w:p w14:paraId="7DA01A3F" w14:textId="77F6E9D5" w:rsidR="00A77B3E" w:rsidRDefault="00483493">
      <w:pPr>
        <w:spacing w:line="360" w:lineRule="auto"/>
        <w:jc w:val="both"/>
      </w:pPr>
      <w:r>
        <w:rPr>
          <w:rFonts w:ascii="Book Antiqua" w:eastAsia="Book Antiqua" w:hAnsi="Book Antiqua" w:cs="Book Antiqua"/>
          <w:color w:val="000000"/>
        </w:rPr>
        <w:t>She was diagnosed with pulmonary TB, intestinal TB, and intestinal obstruction.</w:t>
      </w:r>
    </w:p>
    <w:p w14:paraId="021BEF62" w14:textId="77777777" w:rsidR="00A77B3E" w:rsidRDefault="00A77B3E">
      <w:pPr>
        <w:spacing w:line="360" w:lineRule="auto"/>
        <w:jc w:val="both"/>
      </w:pPr>
    </w:p>
    <w:p w14:paraId="04BB25E6" w14:textId="77777777" w:rsidR="00A77B3E" w:rsidRDefault="00483493">
      <w:pPr>
        <w:spacing w:line="360" w:lineRule="auto"/>
        <w:jc w:val="both"/>
      </w:pPr>
      <w:r>
        <w:rPr>
          <w:rFonts w:ascii="Book Antiqua" w:eastAsia="Book Antiqua" w:hAnsi="Book Antiqua" w:cs="Book Antiqua"/>
          <w:b/>
          <w:caps/>
          <w:color w:val="000000"/>
          <w:u w:val="single"/>
        </w:rPr>
        <w:t>TREATMENT</w:t>
      </w:r>
    </w:p>
    <w:p w14:paraId="1AA98AE0" w14:textId="78D9430C" w:rsidR="00A77B3E" w:rsidRDefault="00483493">
      <w:pPr>
        <w:spacing w:line="360" w:lineRule="auto"/>
        <w:jc w:val="both"/>
      </w:pPr>
      <w:r w:rsidRPr="00CC523D">
        <w:rPr>
          <w:rFonts w:ascii="Book Antiqua" w:eastAsia="Book Antiqua" w:hAnsi="Book Antiqua" w:cs="Book Antiqua"/>
          <w:b/>
          <w:bCs/>
          <w:i/>
          <w:iCs/>
          <w:color w:val="000000"/>
        </w:rPr>
        <w:t>Case 1</w:t>
      </w:r>
    </w:p>
    <w:p w14:paraId="7541852F" w14:textId="41541296" w:rsidR="00A77B3E" w:rsidRDefault="00483493">
      <w:pPr>
        <w:spacing w:line="360" w:lineRule="auto"/>
        <w:jc w:val="both"/>
      </w:pPr>
      <w:r>
        <w:rPr>
          <w:rFonts w:ascii="Book Antiqua" w:eastAsia="Book Antiqua" w:hAnsi="Book Antiqua" w:cs="Book Antiqua"/>
          <w:color w:val="000000"/>
        </w:rPr>
        <w:t>Starting on June 1, 2018, ethambutol (750 mg/d, q.d., p.o.), pyrazinamide (1500 mg/d, t.i.d., p.o.), protionamide (600 mg/d, t.i.d., p.o.), and levofloxacin (500 mg, q.d., p.o.) were given</w:t>
      </w:r>
      <w:r w:rsidR="0072380D">
        <w:rPr>
          <w:rFonts w:ascii="Book Antiqua" w:eastAsia="Book Antiqua" w:hAnsi="Book Antiqua" w:cs="Book Antiqua"/>
          <w:color w:val="000000"/>
        </w:rPr>
        <w:t>. H</w:t>
      </w:r>
      <w:r>
        <w:rPr>
          <w:rFonts w:ascii="Book Antiqua" w:eastAsia="Book Antiqua" w:hAnsi="Book Antiqua" w:cs="Book Antiqua"/>
          <w:color w:val="000000"/>
        </w:rPr>
        <w:t xml:space="preserve">er temperature gradually returned to normal, but </w:t>
      </w:r>
      <w:r w:rsidR="0072380D">
        <w:rPr>
          <w:rFonts w:ascii="Book Antiqua" w:eastAsia="Book Antiqua" w:hAnsi="Book Antiqua" w:cs="Book Antiqua"/>
          <w:color w:val="000000"/>
        </w:rPr>
        <w:t xml:space="preserve">she </w:t>
      </w:r>
      <w:r>
        <w:rPr>
          <w:rFonts w:ascii="Book Antiqua" w:eastAsia="Book Antiqua" w:hAnsi="Book Antiqua" w:cs="Book Antiqua"/>
          <w:color w:val="000000"/>
        </w:rPr>
        <w:t>still had a cough and expectoration. During the period, the sputum examination for TB was not performed. Liver enzymes elevated after 40 d</w:t>
      </w:r>
      <w:r w:rsidR="00CC523D">
        <w:rPr>
          <w:rFonts w:ascii="Book Antiqua" w:eastAsia="Book Antiqua" w:hAnsi="Book Antiqua" w:cs="Book Antiqua"/>
          <w:color w:val="000000"/>
        </w:rPr>
        <w:t xml:space="preserve"> </w:t>
      </w:r>
      <w:r>
        <w:rPr>
          <w:rFonts w:ascii="Book Antiqua" w:eastAsia="Book Antiqua" w:hAnsi="Book Antiqua" w:cs="Book Antiqua"/>
          <w:color w:val="000000"/>
        </w:rPr>
        <w:t>(alanine transaminase: 205 U/L, aspartate transaminase: 157 U/L), and pyrazinamide was discontinued with liver protection treatment strengthened.</w:t>
      </w:r>
    </w:p>
    <w:p w14:paraId="6D9F5A83" w14:textId="0087EAFC" w:rsidR="00A77B3E" w:rsidRDefault="00483493" w:rsidP="00CC523D">
      <w:pPr>
        <w:spacing w:line="360" w:lineRule="auto"/>
        <w:ind w:firstLineChars="100" w:firstLine="240"/>
        <w:jc w:val="both"/>
      </w:pPr>
      <w:r>
        <w:rPr>
          <w:rFonts w:ascii="Book Antiqua" w:eastAsia="Book Antiqua" w:hAnsi="Book Antiqua" w:cs="Book Antiqua"/>
          <w:color w:val="000000"/>
        </w:rPr>
        <w:t>Drug susceptibility testing on July 9 revealed that TB bacilli were resistant to isoniazid, rifampicin, streptomycin, levofloxacin, amikacin, moxifloxacin, and kanamycin; susceptib</w:t>
      </w:r>
      <w:r w:rsidR="00F61107">
        <w:rPr>
          <w:rFonts w:ascii="Book Antiqua" w:eastAsia="Book Antiqua" w:hAnsi="Book Antiqua" w:cs="Book Antiqua"/>
          <w:color w:val="000000"/>
        </w:rPr>
        <w:t>ility</w:t>
      </w:r>
      <w:r>
        <w:rPr>
          <w:rFonts w:ascii="Book Antiqua" w:eastAsia="Book Antiqua" w:hAnsi="Book Antiqua" w:cs="Book Antiqua"/>
          <w:color w:val="000000"/>
        </w:rPr>
        <w:t xml:space="preserve"> to capreomycin and XDR-TB was confirmed. On August 1, a new regimen was initiated after expert group consultation with capreomycin (750 mg/d, q.d., ivgtt.), cycloserine (500 mg/d, b.i.d., p.o.), linezolid (600 mg/d, q.d., p.o.), clofazimine (100 mg/d, q.d., p.o.), and bedaquiline (400 mg/d, q.d., p.o. for the first 2 wk and 200 mg/d, </w:t>
      </w:r>
      <w:r>
        <w:rPr>
          <w:rFonts w:ascii="Book Antiqua" w:eastAsia="Book Antiqua" w:hAnsi="Book Antiqua" w:cs="Book Antiqua"/>
          <w:color w:val="000000"/>
        </w:rPr>
        <w:lastRenderedPageBreak/>
        <w:t>3 times a week, p.o. for 22 wk). Sputum culture converted to negative after 2 wk. After 24 wk, chest CT revealed improvements in lung lesions (Figure 1C).</w:t>
      </w:r>
    </w:p>
    <w:p w14:paraId="1560548B" w14:textId="794E7A85" w:rsidR="00A77B3E" w:rsidRDefault="00483493" w:rsidP="00CC523D">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The QT interval with Fridericia's correction (QTcF) increased during the intensive phase with the peak increased &gt;</w:t>
      </w:r>
      <w:r w:rsidR="00CC523D">
        <w:rPr>
          <w:rFonts w:ascii="Book Antiqua" w:eastAsia="Book Antiqua" w:hAnsi="Book Antiqua" w:cs="Book Antiqua"/>
          <w:color w:val="000000"/>
        </w:rPr>
        <w:t xml:space="preserve"> </w:t>
      </w:r>
      <w:r>
        <w:rPr>
          <w:rFonts w:ascii="Book Antiqua" w:eastAsia="Book Antiqua" w:hAnsi="Book Antiqua" w:cs="Book Antiqua"/>
          <w:color w:val="000000"/>
        </w:rPr>
        <w:t>60 ms compared with a baseline of 411 ms but did not exceed 500 ms (Figure 1A). On January 16, 2019, after expert group consultation, bedaquiline (200 mg/d, 3 times a week, p.o.) was prolonged for another 12 wk and then followed with a 36-wk background regimen, which was completed on December 20 (Figure 1E).</w:t>
      </w:r>
    </w:p>
    <w:p w14:paraId="10CB8A6E" w14:textId="77777777" w:rsidR="00CC523D" w:rsidRDefault="00CC523D" w:rsidP="00CC523D">
      <w:pPr>
        <w:spacing w:line="360" w:lineRule="auto"/>
        <w:jc w:val="both"/>
      </w:pPr>
    </w:p>
    <w:p w14:paraId="2B982334" w14:textId="37822368" w:rsidR="00A77B3E" w:rsidRDefault="00483493">
      <w:pPr>
        <w:spacing w:line="360" w:lineRule="auto"/>
        <w:jc w:val="both"/>
      </w:pPr>
      <w:r w:rsidRPr="00CC523D">
        <w:rPr>
          <w:rFonts w:ascii="Book Antiqua" w:eastAsia="Book Antiqua" w:hAnsi="Book Antiqua" w:cs="Book Antiqua"/>
          <w:b/>
          <w:bCs/>
          <w:i/>
          <w:iCs/>
          <w:color w:val="000000"/>
        </w:rPr>
        <w:t>Case 2</w:t>
      </w:r>
    </w:p>
    <w:p w14:paraId="068B390B" w14:textId="2D557CF1" w:rsidR="00A77B3E" w:rsidRDefault="00483493">
      <w:pPr>
        <w:spacing w:line="360" w:lineRule="auto"/>
        <w:jc w:val="both"/>
      </w:pPr>
      <w:r>
        <w:rPr>
          <w:rFonts w:ascii="Book Antiqua" w:eastAsia="Book Antiqua" w:hAnsi="Book Antiqua" w:cs="Book Antiqua"/>
          <w:color w:val="000000"/>
        </w:rPr>
        <w:t xml:space="preserve">Capreomycin (750 mg/d, q.d., ivgtt.), moxifloxacin (400 mg/d, q.d., ivgtt.), and linezolid (600 mg/d, q.d., ivgtt.) </w:t>
      </w:r>
      <w:r>
        <w:rPr>
          <w:rFonts w:ascii="Book Antiqua" w:eastAsia="Book Antiqua" w:hAnsi="Book Antiqua" w:cs="Book Antiqua"/>
          <w:i/>
          <w:iCs/>
          <w:color w:val="000000"/>
        </w:rPr>
        <w:t>via</w:t>
      </w:r>
      <w:r>
        <w:rPr>
          <w:rFonts w:ascii="Book Antiqua" w:eastAsia="Book Antiqua" w:hAnsi="Book Antiqua" w:cs="Book Antiqua"/>
          <w:color w:val="000000"/>
        </w:rPr>
        <w:t xml:space="preserve"> vein route were given on March 1 because of intestinal obstruction. Linezolid was discontinued for </w:t>
      </w:r>
      <w:r w:rsidR="00BA3829">
        <w:rPr>
          <w:rFonts w:ascii="Book Antiqua" w:eastAsia="Book Antiqua" w:hAnsi="Book Antiqua" w:cs="Book Antiqua"/>
          <w:color w:val="000000"/>
        </w:rPr>
        <w:t xml:space="preserve">1 </w:t>
      </w:r>
      <w:proofErr w:type="spellStart"/>
      <w:r w:rsidR="00BA3829">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instead of </w:t>
      </w:r>
      <w:r w:rsidR="00BA3829">
        <w:rPr>
          <w:rFonts w:ascii="Book Antiqua" w:eastAsia="Book Antiqua" w:hAnsi="Book Antiqua" w:cs="Book Antiqua"/>
          <w:color w:val="000000"/>
        </w:rPr>
        <w:t>p</w:t>
      </w:r>
      <w:r>
        <w:rPr>
          <w:rFonts w:ascii="Book Antiqua" w:eastAsia="Book Antiqua" w:hAnsi="Book Antiqua" w:cs="Book Antiqua"/>
          <w:color w:val="000000"/>
        </w:rPr>
        <w:t>ara-</w:t>
      </w:r>
      <w:proofErr w:type="spellStart"/>
      <w:r>
        <w:rPr>
          <w:rFonts w:ascii="Book Antiqua" w:eastAsia="Book Antiqua" w:hAnsi="Book Antiqua" w:cs="Book Antiqua"/>
          <w:color w:val="000000"/>
        </w:rPr>
        <w:t>aminosalicylic</w:t>
      </w:r>
      <w:proofErr w:type="spellEnd"/>
      <w:r>
        <w:rPr>
          <w:rFonts w:ascii="Book Antiqua" w:eastAsia="Book Antiqua" w:hAnsi="Book Antiqua" w:cs="Book Antiqua"/>
          <w:color w:val="000000"/>
        </w:rPr>
        <w:t xml:space="preserve"> acid (PAS, 8 g/d, b.i.d., p.o.) due to low platelet counting and was restarted on March 15 due to her nausea and vomiting with PAS. She was treated with capreomycin (750 mg/d, q.d., ivgtt.), moxifloxacin (400 mg/d, q.d., p.o.), linezolid (600mg/d, q.d., p.o.), pyrazinamide (1500 mg/d, t.i.d., p.o.), and protionamide (600 mg/d, t.i.d., p.o.) on March 20 with improvement of intestinal obstruction. Linezolid was reduced to 300 mg/d from April 8 for safety consideration. </w:t>
      </w:r>
      <w:r w:rsidR="00F61107">
        <w:rPr>
          <w:rFonts w:ascii="Book Antiqua" w:eastAsia="Book Antiqua" w:hAnsi="Book Antiqua" w:cs="Book Antiqua"/>
          <w:color w:val="000000"/>
        </w:rPr>
        <w:t>Drug susceptibility testing</w:t>
      </w:r>
      <w:r w:rsidR="00F61107" w:rsidDel="00F61107">
        <w:rPr>
          <w:rFonts w:ascii="Book Antiqua" w:eastAsia="Book Antiqua" w:hAnsi="Book Antiqua" w:cs="Book Antiqua"/>
          <w:color w:val="000000"/>
        </w:rPr>
        <w:t xml:space="preserve"> </w:t>
      </w:r>
      <w:r>
        <w:rPr>
          <w:rFonts w:ascii="Book Antiqua" w:eastAsia="Book Antiqua" w:hAnsi="Book Antiqua" w:cs="Book Antiqua"/>
          <w:color w:val="000000"/>
        </w:rPr>
        <w:t xml:space="preserve">on April 18 (submitted on February 15) revealed that TB bacilli were susceptible to ethambutol, kanamycin, amikacin, moxifloxacin, clofazimine, PAS, protionamide, and levofloxacin; resistant to clarithromycin, isoniazid, rifampicin, rifapentine, rifabutin, capreomycin, and streptomycin. She was diagnosed as pre-XDR-TB, and capreomycin was discontinued </w:t>
      </w:r>
      <w:r w:rsidR="00BA3829">
        <w:rPr>
          <w:rFonts w:ascii="Book Antiqua" w:eastAsia="Book Antiqua" w:hAnsi="Book Antiqua" w:cs="Book Antiqua"/>
          <w:color w:val="000000"/>
        </w:rPr>
        <w:t xml:space="preserve">and the remaining </w:t>
      </w:r>
      <w:r>
        <w:rPr>
          <w:rFonts w:ascii="Book Antiqua" w:eastAsia="Book Antiqua" w:hAnsi="Book Antiqua" w:cs="Book Antiqua"/>
          <w:color w:val="000000"/>
        </w:rPr>
        <w:t xml:space="preserve">four drugs </w:t>
      </w:r>
      <w:r w:rsidR="00BA3829">
        <w:rPr>
          <w:rFonts w:ascii="Book Antiqua" w:eastAsia="Book Antiqua" w:hAnsi="Book Antiqua" w:cs="Book Antiqua"/>
          <w:color w:val="000000"/>
        </w:rPr>
        <w:t>continued to be used</w:t>
      </w:r>
      <w:r>
        <w:rPr>
          <w:rFonts w:ascii="Book Antiqua" w:eastAsia="Book Antiqua" w:hAnsi="Book Antiqua" w:cs="Book Antiqua"/>
          <w:color w:val="000000"/>
        </w:rPr>
        <w:t>. CT showed lesions in the lower left lung</w:t>
      </w:r>
      <w:r w:rsidR="00BA3829">
        <w:rPr>
          <w:rFonts w:ascii="Book Antiqua" w:eastAsia="Book Antiqua" w:hAnsi="Book Antiqua" w:cs="Book Antiqua"/>
          <w:color w:val="000000"/>
        </w:rPr>
        <w:t xml:space="preserve"> were</w:t>
      </w:r>
      <w:r>
        <w:rPr>
          <w:rFonts w:ascii="Book Antiqua" w:eastAsia="Book Antiqua" w:hAnsi="Book Antiqua" w:cs="Book Antiqua"/>
          <w:color w:val="000000"/>
        </w:rPr>
        <w:t xml:space="preserve"> slightly enlarged, and new lesions appeared in the lower right lung in August 2018. CT on April 10, 2019 showed improvement in lesions of the right lung but increased lesions in the lower left lung (Figure 2B). However, sputum smear and culture consistently presented negative, and the regimen was continued without change.</w:t>
      </w:r>
    </w:p>
    <w:p w14:paraId="2618027C" w14:textId="16E12307" w:rsidR="00A77B3E" w:rsidRDefault="00483493" w:rsidP="00CC523D">
      <w:pPr>
        <w:spacing w:line="360" w:lineRule="auto"/>
        <w:ind w:firstLineChars="100" w:firstLine="240"/>
        <w:jc w:val="both"/>
      </w:pPr>
      <w:r>
        <w:rPr>
          <w:rFonts w:ascii="Book Antiqua" w:eastAsia="Book Antiqua" w:hAnsi="Book Antiqua" w:cs="Book Antiqua"/>
          <w:color w:val="000000"/>
        </w:rPr>
        <w:t xml:space="preserve">Because of the repeated new lesions or enlarged lesions </w:t>
      </w:r>
      <w:r w:rsidR="00BA3829">
        <w:rPr>
          <w:rFonts w:ascii="Book Antiqua" w:eastAsia="Book Antiqua" w:hAnsi="Book Antiqua" w:cs="Book Antiqua"/>
          <w:color w:val="000000"/>
        </w:rPr>
        <w:t>seen at</w:t>
      </w:r>
      <w:r>
        <w:rPr>
          <w:rFonts w:ascii="Book Antiqua" w:eastAsia="Book Antiqua" w:hAnsi="Book Antiqua" w:cs="Book Antiqua"/>
          <w:color w:val="000000"/>
        </w:rPr>
        <w:t xml:space="preserve"> CT evaluation, a new treatment regimen was started on May 5, 2019</w:t>
      </w:r>
      <w:r w:rsidR="00BA3829">
        <w:rPr>
          <w:rFonts w:ascii="Book Antiqua" w:eastAsia="Book Antiqua" w:hAnsi="Book Antiqua" w:cs="Book Antiqua"/>
          <w:color w:val="000000"/>
        </w:rPr>
        <w:t>. Af</w:t>
      </w:r>
      <w:r>
        <w:rPr>
          <w:rFonts w:ascii="Book Antiqua" w:eastAsia="Book Antiqua" w:hAnsi="Book Antiqua" w:cs="Book Antiqua"/>
          <w:color w:val="000000"/>
        </w:rPr>
        <w:t>ter expert group consultation</w:t>
      </w:r>
      <w:r w:rsidR="00BA3829">
        <w:rPr>
          <w:rFonts w:ascii="Book Antiqua" w:eastAsia="Book Antiqua" w:hAnsi="Book Antiqua" w:cs="Book Antiqua"/>
          <w:color w:val="000000"/>
        </w:rPr>
        <w:t xml:space="preserve">, this </w:t>
      </w:r>
      <w:r w:rsidR="00BA3829">
        <w:rPr>
          <w:rFonts w:ascii="Book Antiqua" w:eastAsia="Book Antiqua" w:hAnsi="Book Antiqua" w:cs="Book Antiqua"/>
          <w:color w:val="000000"/>
        </w:rPr>
        <w:lastRenderedPageBreak/>
        <w:t>regiment included</w:t>
      </w:r>
      <w:r>
        <w:rPr>
          <w:rFonts w:ascii="Book Antiqua" w:eastAsia="Book Antiqua" w:hAnsi="Book Antiqua" w:cs="Book Antiqua"/>
          <w:color w:val="000000"/>
        </w:rPr>
        <w:t xml:space="preserve"> </w:t>
      </w:r>
      <w:r w:rsidR="00BA3829">
        <w:rPr>
          <w:rFonts w:ascii="Book Antiqua" w:eastAsia="Book Antiqua" w:hAnsi="Book Antiqua" w:cs="Book Antiqua"/>
          <w:color w:val="000000"/>
        </w:rPr>
        <w:t>a</w:t>
      </w:r>
      <w:r>
        <w:rPr>
          <w:rFonts w:ascii="Book Antiqua" w:eastAsia="Book Antiqua" w:hAnsi="Book Antiqua" w:cs="Book Antiqua"/>
          <w:color w:val="000000"/>
        </w:rPr>
        <w:t xml:space="preserve">mikacin (600 mg, </w:t>
      </w:r>
      <w:proofErr w:type="spellStart"/>
      <w:r>
        <w:rPr>
          <w:rFonts w:ascii="Book Antiqua" w:eastAsia="Book Antiqua" w:hAnsi="Book Antiqua" w:cs="Book Antiqua"/>
          <w:color w:val="000000"/>
        </w:rPr>
        <w:t>q.d</w:t>
      </w:r>
      <w:proofErr w:type="spellEnd"/>
      <w:r>
        <w:rPr>
          <w:rFonts w:ascii="Book Antiqua" w:eastAsia="Book Antiqua" w:hAnsi="Book Antiqua" w:cs="Book Antiqua"/>
          <w:color w:val="000000"/>
        </w:rPr>
        <w:t>., ivgtt.), clofazimine (100 mg/d, q.d., p.o.), moxifloxacin (400 mg/d, q.d., p.o.), linezolid (300 mg/d, q.d., p.o.), cycloserine (750 mg/d, t.i.d, p.o.), and bedaquiline (400 mg/d, q.d. for the first 2 wk and 200 mg/d, 3 times a week, p.o. for 22 wk). By 24</w:t>
      </w:r>
      <w:r w:rsidR="00BA3829">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the lung lesions were gradually improved (Figure 2C). From a baseline of 428 ms before bedaquiline treatment, QTcF increased to 480 ms but did not increase &gt;</w:t>
      </w:r>
      <w:r w:rsidR="00CC523D">
        <w:rPr>
          <w:rFonts w:ascii="Book Antiqua" w:eastAsia="Book Antiqua" w:hAnsi="Book Antiqua" w:cs="Book Antiqua"/>
          <w:color w:val="000000"/>
        </w:rPr>
        <w:t xml:space="preserve"> </w:t>
      </w:r>
      <w:r>
        <w:rPr>
          <w:rFonts w:ascii="Book Antiqua" w:eastAsia="Book Antiqua" w:hAnsi="Book Antiqua" w:cs="Book Antiqua"/>
          <w:color w:val="000000"/>
        </w:rPr>
        <w:t>60</w:t>
      </w:r>
      <w:r w:rsidR="00CC523D">
        <w:rPr>
          <w:rFonts w:ascii="Book Antiqua" w:eastAsia="Book Antiqua" w:hAnsi="Book Antiqua" w:cs="Book Antiqua"/>
          <w:color w:val="000000"/>
        </w:rPr>
        <w:t xml:space="preserve"> </w:t>
      </w:r>
      <w:r>
        <w:rPr>
          <w:rFonts w:ascii="Book Antiqua" w:eastAsia="Book Antiqua" w:hAnsi="Book Antiqua" w:cs="Book Antiqua"/>
          <w:color w:val="000000"/>
        </w:rPr>
        <w:t>ms compared with baseline or exceeding 500 ms (Figure 2A). On October 28, 2019, bedaquiline (200 mg/d, 3 times a week, p.o.) was prolonged for 12 wk after expert group consultation. The 36-wk bedaquiline-containing treatment was completed on January 12, 2020 (Figure 2E). A median QTcF of 468 ms was observed during the prolonged treatment period of bedaquiline. No cardiac arrhythmias or other adverse reactions occurred during treatment.</w:t>
      </w:r>
    </w:p>
    <w:p w14:paraId="02241E53" w14:textId="77777777" w:rsidR="00A77B3E" w:rsidRDefault="00A77B3E">
      <w:pPr>
        <w:spacing w:line="360" w:lineRule="auto"/>
        <w:jc w:val="both"/>
      </w:pPr>
    </w:p>
    <w:p w14:paraId="3EAC105F" w14:textId="77777777" w:rsidR="00A77B3E" w:rsidRDefault="00483493">
      <w:pPr>
        <w:spacing w:line="360" w:lineRule="auto"/>
        <w:jc w:val="both"/>
      </w:pPr>
      <w:r>
        <w:rPr>
          <w:rFonts w:ascii="Book Antiqua" w:eastAsia="Book Antiqua" w:hAnsi="Book Antiqua" w:cs="Book Antiqua"/>
          <w:b/>
          <w:caps/>
          <w:color w:val="000000"/>
          <w:u w:val="single"/>
        </w:rPr>
        <w:t>OUTCOME AND FOLLOW-UP</w:t>
      </w:r>
    </w:p>
    <w:p w14:paraId="69FCEB85" w14:textId="4C237C0C" w:rsidR="00A77B3E" w:rsidRDefault="00483493">
      <w:pPr>
        <w:spacing w:line="360" w:lineRule="auto"/>
        <w:jc w:val="both"/>
      </w:pPr>
      <w:r w:rsidRPr="00CC523D">
        <w:rPr>
          <w:rFonts w:ascii="Book Antiqua" w:eastAsia="Book Antiqua" w:hAnsi="Book Antiqua" w:cs="Book Antiqua"/>
          <w:b/>
          <w:bCs/>
          <w:i/>
          <w:iCs/>
          <w:color w:val="000000"/>
        </w:rPr>
        <w:t>Case 1</w:t>
      </w:r>
    </w:p>
    <w:p w14:paraId="26E44A73" w14:textId="2DCCED1E" w:rsidR="00A77B3E" w:rsidRDefault="00BA382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Consecutive </w:t>
      </w:r>
      <w:r w:rsidR="00483493">
        <w:rPr>
          <w:rFonts w:ascii="Book Antiqua" w:eastAsia="Book Antiqua" w:hAnsi="Book Antiqua" w:cs="Book Antiqua"/>
          <w:color w:val="000000"/>
        </w:rPr>
        <w:t>sputum culture</w:t>
      </w:r>
      <w:r>
        <w:rPr>
          <w:rFonts w:ascii="Book Antiqua" w:eastAsia="Book Antiqua" w:hAnsi="Book Antiqua" w:cs="Book Antiqua"/>
          <w:color w:val="000000"/>
        </w:rPr>
        <w:t xml:space="preserve">s were </w:t>
      </w:r>
      <w:r w:rsidR="00483493">
        <w:rPr>
          <w:rFonts w:ascii="Book Antiqua" w:eastAsia="Book Antiqua" w:hAnsi="Book Antiqua" w:cs="Book Antiqua"/>
          <w:color w:val="000000"/>
        </w:rPr>
        <w:t xml:space="preserve">negative, and the lung lesions were greatly absorbed and </w:t>
      </w:r>
      <w:r>
        <w:rPr>
          <w:rFonts w:ascii="Book Antiqua" w:eastAsia="Book Antiqua" w:hAnsi="Book Antiqua" w:cs="Book Antiqua"/>
          <w:color w:val="000000"/>
        </w:rPr>
        <w:t xml:space="preserve">remained </w:t>
      </w:r>
      <w:r w:rsidR="00483493">
        <w:rPr>
          <w:rFonts w:ascii="Book Antiqua" w:eastAsia="Book Antiqua" w:hAnsi="Book Antiqua" w:cs="Book Antiqua"/>
          <w:color w:val="000000"/>
        </w:rPr>
        <w:t>stable (Figure</w:t>
      </w:r>
      <w:r w:rsidR="00FF71A2">
        <w:rPr>
          <w:rFonts w:ascii="Book Antiqua" w:eastAsia="Book Antiqua" w:hAnsi="Book Antiqua" w:cs="Book Antiqua"/>
          <w:color w:val="000000"/>
        </w:rPr>
        <w:t xml:space="preserve"> </w:t>
      </w:r>
      <w:r w:rsidR="00483493">
        <w:rPr>
          <w:rFonts w:ascii="Book Antiqua" w:eastAsia="Book Antiqua" w:hAnsi="Book Antiqua" w:cs="Book Antiqua"/>
          <w:color w:val="000000"/>
        </w:rPr>
        <w:t>1D). The patient was evaluated as cured. No cardiac arrhythmias or other adverse reactions were reported during treatment. Drug adherence was managed by the responsible nurse with an App, and the patient presented good adherence.</w:t>
      </w:r>
    </w:p>
    <w:p w14:paraId="198A4AAD" w14:textId="77777777" w:rsidR="00CC523D" w:rsidRDefault="00CC523D">
      <w:pPr>
        <w:spacing w:line="360" w:lineRule="auto"/>
        <w:jc w:val="both"/>
      </w:pPr>
    </w:p>
    <w:p w14:paraId="1F08DE4B" w14:textId="140E2E2D" w:rsidR="00A77B3E" w:rsidRDefault="00483493">
      <w:pPr>
        <w:spacing w:line="360" w:lineRule="auto"/>
        <w:jc w:val="both"/>
      </w:pPr>
      <w:r w:rsidRPr="00CC523D">
        <w:rPr>
          <w:rFonts w:ascii="Book Antiqua" w:eastAsia="Book Antiqua" w:hAnsi="Book Antiqua" w:cs="Book Antiqua"/>
          <w:b/>
          <w:bCs/>
          <w:i/>
          <w:iCs/>
          <w:color w:val="000000"/>
        </w:rPr>
        <w:t>Case 2</w:t>
      </w:r>
    </w:p>
    <w:p w14:paraId="3244A5C9" w14:textId="659E4C11" w:rsidR="00A77B3E" w:rsidRDefault="00483493">
      <w:pPr>
        <w:spacing w:line="360" w:lineRule="auto"/>
        <w:jc w:val="both"/>
      </w:pPr>
      <w:r>
        <w:rPr>
          <w:rFonts w:ascii="Book Antiqua" w:eastAsia="Book Antiqua" w:hAnsi="Book Antiqua" w:cs="Book Antiqua"/>
          <w:color w:val="000000"/>
        </w:rPr>
        <w:t>The patient was receiving a background treatment regimen, and injectable was discontinued in the mid</w:t>
      </w:r>
      <w:r w:rsidR="00BA3829">
        <w:rPr>
          <w:rFonts w:ascii="Book Antiqua" w:eastAsia="Book Antiqua" w:hAnsi="Book Antiqua" w:cs="Book Antiqua"/>
          <w:color w:val="000000"/>
        </w:rPr>
        <w:t>dle</w:t>
      </w:r>
      <w:r>
        <w:rPr>
          <w:rFonts w:ascii="Book Antiqua" w:eastAsia="Book Antiqua" w:hAnsi="Book Antiqua" w:cs="Book Antiqua"/>
          <w:color w:val="000000"/>
        </w:rPr>
        <w:t xml:space="preserve"> of March 2020, and her CT presented stable (Figure 2D)</w:t>
      </w:r>
      <w:r w:rsidR="00BA3829">
        <w:rPr>
          <w:rFonts w:ascii="Book Antiqua" w:eastAsia="Book Antiqua" w:hAnsi="Book Antiqua" w:cs="Book Antiqua"/>
          <w:color w:val="000000"/>
        </w:rPr>
        <w:t>. N</w:t>
      </w:r>
      <w:r>
        <w:rPr>
          <w:rFonts w:ascii="Book Antiqua" w:eastAsia="Book Antiqua" w:hAnsi="Book Antiqua" w:cs="Book Antiqua"/>
          <w:color w:val="000000"/>
        </w:rPr>
        <w:t xml:space="preserve">o recurrence of positive sputum culture was found </w:t>
      </w:r>
      <w:r w:rsidR="00BA3829">
        <w:rPr>
          <w:rFonts w:ascii="Book Antiqua" w:eastAsia="Book Antiqua" w:hAnsi="Book Antiqua" w:cs="Book Antiqua"/>
          <w:color w:val="000000"/>
        </w:rPr>
        <w:t>at that time</w:t>
      </w:r>
      <w:r>
        <w:rPr>
          <w:rFonts w:ascii="Book Antiqua" w:eastAsia="Book Antiqua" w:hAnsi="Book Antiqua" w:cs="Book Antiqua"/>
          <w:color w:val="000000"/>
        </w:rPr>
        <w:t xml:space="preserve">. Drug adherence was also managed by the responsible nurse, same as </w:t>
      </w:r>
      <w:r w:rsidR="00BA3829">
        <w:rPr>
          <w:rFonts w:ascii="Book Antiqua" w:eastAsia="Book Antiqua" w:hAnsi="Book Antiqua" w:cs="Book Antiqua"/>
          <w:color w:val="000000"/>
        </w:rPr>
        <w:t xml:space="preserve">in </w:t>
      </w:r>
      <w:r>
        <w:rPr>
          <w:rFonts w:ascii="Book Antiqua" w:eastAsia="Book Antiqua" w:hAnsi="Book Antiqua" w:cs="Book Antiqua"/>
          <w:color w:val="000000"/>
        </w:rPr>
        <w:t>case 1, and good adherence was recorded since she was strictly managed by our hospital.</w:t>
      </w:r>
    </w:p>
    <w:p w14:paraId="0E98CEE3" w14:textId="77777777" w:rsidR="00A77B3E" w:rsidRDefault="00A77B3E">
      <w:pPr>
        <w:spacing w:line="360" w:lineRule="auto"/>
        <w:jc w:val="both"/>
      </w:pPr>
    </w:p>
    <w:p w14:paraId="17459D27" w14:textId="77777777" w:rsidR="00A77B3E" w:rsidRDefault="00483493">
      <w:pPr>
        <w:spacing w:line="360" w:lineRule="auto"/>
        <w:jc w:val="both"/>
      </w:pPr>
      <w:r>
        <w:rPr>
          <w:rFonts w:ascii="Book Antiqua" w:eastAsia="Book Antiqua" w:hAnsi="Book Antiqua" w:cs="Book Antiqua"/>
          <w:b/>
          <w:caps/>
          <w:color w:val="000000"/>
          <w:u w:val="single"/>
        </w:rPr>
        <w:t>DISCUSSION</w:t>
      </w:r>
    </w:p>
    <w:p w14:paraId="64AAADF8" w14:textId="34B92FFB" w:rsidR="00A77B3E" w:rsidRDefault="00483493">
      <w:pPr>
        <w:spacing w:line="360" w:lineRule="auto"/>
        <w:jc w:val="both"/>
      </w:pPr>
      <w:r>
        <w:rPr>
          <w:rFonts w:ascii="Book Antiqua" w:eastAsia="Book Antiqua" w:hAnsi="Book Antiqua" w:cs="Book Antiqua"/>
          <w:color w:val="000000"/>
        </w:rPr>
        <w:t>Previous studies have shown that adding bedaquiline to an optimized background regimen can achieve a high treatment success rate in patients with XDR-TB</w:t>
      </w:r>
      <w:r w:rsidR="00CC523D" w:rsidRPr="00CC523D">
        <w:rPr>
          <w:rFonts w:ascii="Book Antiqua" w:hAnsi="Book Antiqua"/>
          <w:vertAlign w:val="superscript"/>
        </w:rPr>
        <w:t>[6,7]</w:t>
      </w:r>
      <w:r>
        <w:rPr>
          <w:rFonts w:ascii="Book Antiqua" w:eastAsia="Book Antiqua" w:hAnsi="Book Antiqua" w:cs="Book Antiqua"/>
          <w:color w:val="000000"/>
        </w:rPr>
        <w:t xml:space="preserve">. WHO </w:t>
      </w:r>
      <w:r>
        <w:rPr>
          <w:rFonts w:ascii="Book Antiqua" w:eastAsia="Book Antiqua" w:hAnsi="Book Antiqua" w:cs="Book Antiqua"/>
          <w:color w:val="000000"/>
        </w:rPr>
        <w:lastRenderedPageBreak/>
        <w:t xml:space="preserve">recommends that all three </w:t>
      </w:r>
      <w:r w:rsidR="00CC523D">
        <w:rPr>
          <w:rFonts w:ascii="Book Antiqua" w:eastAsia="Book Antiqua" w:hAnsi="Book Antiqua" w:cs="Book Antiqua"/>
          <w:color w:val="000000"/>
        </w:rPr>
        <w:t>g</w:t>
      </w:r>
      <w:r>
        <w:rPr>
          <w:rFonts w:ascii="Book Antiqua" w:eastAsia="Book Antiqua" w:hAnsi="Book Antiqua" w:cs="Book Antiqua"/>
          <w:color w:val="000000"/>
        </w:rPr>
        <w:t xml:space="preserve">roup A agents (levofloxacin or moxifloxacin, bedaquiline, and linezolid) and at least one </w:t>
      </w:r>
      <w:r w:rsidR="00CC523D">
        <w:rPr>
          <w:rFonts w:ascii="Book Antiqua" w:eastAsia="Book Antiqua" w:hAnsi="Book Antiqua" w:cs="Book Antiqua"/>
          <w:color w:val="000000"/>
        </w:rPr>
        <w:t>gr</w:t>
      </w:r>
      <w:r>
        <w:rPr>
          <w:rFonts w:ascii="Book Antiqua" w:eastAsia="Book Antiqua" w:hAnsi="Book Antiqua" w:cs="Book Antiqua"/>
          <w:color w:val="000000"/>
        </w:rPr>
        <w:t xml:space="preserve">oup B agent (clofazimine and </w:t>
      </w:r>
      <w:proofErr w:type="spellStart"/>
      <w:r>
        <w:rPr>
          <w:rFonts w:ascii="Book Antiqua" w:eastAsia="Book Antiqua" w:hAnsi="Book Antiqua" w:cs="Book Antiqua"/>
          <w:color w:val="000000"/>
        </w:rPr>
        <w:t>cycloserine</w:t>
      </w:r>
      <w:proofErr w:type="spellEnd"/>
      <w:r>
        <w:rPr>
          <w:rFonts w:ascii="Book Antiqua" w:eastAsia="Book Antiqua" w:hAnsi="Book Antiqua" w:cs="Book Antiqua"/>
          <w:color w:val="000000"/>
        </w:rPr>
        <w:t xml:space="preserve"> or terozodone) should be included in the longer regimens for the treatment of MDR-TB at the start, and at least three agents are needed after bedaquiline is </w:t>
      </w:r>
      <w:proofErr w:type="gramStart"/>
      <w:r>
        <w:rPr>
          <w:rFonts w:ascii="Book Antiqua" w:eastAsia="Book Antiqua" w:hAnsi="Book Antiqua" w:cs="Book Antiqua"/>
          <w:color w:val="000000"/>
        </w:rPr>
        <w:t>stopped</w:t>
      </w:r>
      <w:r w:rsidR="00CC523D" w:rsidRPr="00CC523D">
        <w:rPr>
          <w:rFonts w:ascii="Book Antiqua" w:eastAsia="Book Antiqua" w:hAnsi="Book Antiqua" w:cs="Book Antiqua"/>
          <w:color w:val="000000"/>
          <w:vertAlign w:val="superscript"/>
        </w:rPr>
        <w:t>[</w:t>
      </w:r>
      <w:proofErr w:type="gramEnd"/>
      <w:r w:rsidR="00CC523D" w:rsidRPr="00CC523D">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For patients with a lack of effective drug combinations after the standard 24-wk of </w:t>
      </w:r>
      <w:proofErr w:type="spellStart"/>
      <w:r>
        <w:rPr>
          <w:rFonts w:ascii="Book Antiqua" w:eastAsia="Book Antiqua" w:hAnsi="Book Antiqua" w:cs="Book Antiqua"/>
          <w:color w:val="000000"/>
        </w:rPr>
        <w:t>bedaqu</w:t>
      </w:r>
      <w:r w:rsidR="005722B1">
        <w:rPr>
          <w:rFonts w:ascii="Book Antiqua" w:eastAsia="Book Antiqua" w:hAnsi="Book Antiqua" w:cs="Book Antiqua"/>
          <w:color w:val="000000"/>
        </w:rPr>
        <w:t>i</w:t>
      </w:r>
      <w:r>
        <w:rPr>
          <w:rFonts w:ascii="Book Antiqua" w:eastAsia="Book Antiqua" w:hAnsi="Book Antiqua" w:cs="Book Antiqua"/>
          <w:color w:val="000000"/>
        </w:rPr>
        <w:t>line</w:t>
      </w:r>
      <w:proofErr w:type="spellEnd"/>
      <w:r>
        <w:rPr>
          <w:rFonts w:ascii="Book Antiqua" w:eastAsia="Book Antiqua" w:hAnsi="Book Antiqua" w:cs="Book Antiqua"/>
          <w:color w:val="000000"/>
        </w:rPr>
        <w:t xml:space="preserve">, prolongation of it is worthy of discussion. The </w:t>
      </w:r>
      <w:r w:rsidR="009B0E3B">
        <w:rPr>
          <w:rFonts w:ascii="Book Antiqua" w:eastAsia="Book Antiqua" w:hAnsi="Book Antiqua" w:cs="Book Antiqua"/>
          <w:color w:val="000000"/>
        </w:rPr>
        <w:t xml:space="preserve">2 </w:t>
      </w:r>
      <w:r>
        <w:rPr>
          <w:rFonts w:ascii="Book Antiqua" w:eastAsia="Book Antiqua" w:hAnsi="Book Antiqua" w:cs="Book Antiqua"/>
          <w:color w:val="000000"/>
        </w:rPr>
        <w:t>typical cases</w:t>
      </w:r>
      <w:r w:rsidR="00303C7E">
        <w:rPr>
          <w:rFonts w:ascii="Book Antiqua" w:eastAsia="Book Antiqua" w:hAnsi="Book Antiqua" w:cs="Book Antiqua"/>
          <w:color w:val="000000"/>
        </w:rPr>
        <w:t xml:space="preserve"> described here</w:t>
      </w:r>
      <w:r>
        <w:rPr>
          <w:rFonts w:ascii="Book Antiqua" w:eastAsia="Book Antiqua" w:hAnsi="Book Antiqua" w:cs="Book Antiqua"/>
          <w:color w:val="000000"/>
        </w:rPr>
        <w:t xml:space="preserve"> demonstrate the Chinese experts’ exploration and perspective for the prolonged use of bedaquiline when the bacteriological evidence </w:t>
      </w:r>
      <w:r w:rsidR="00303C7E">
        <w:rPr>
          <w:rFonts w:ascii="Book Antiqua" w:eastAsia="Book Antiqua" w:hAnsi="Book Antiqua" w:cs="Book Antiqua"/>
          <w:color w:val="000000"/>
        </w:rPr>
        <w:t>remains</w:t>
      </w:r>
      <w:r>
        <w:rPr>
          <w:rFonts w:ascii="Book Antiqua" w:eastAsia="Book Antiqua" w:hAnsi="Book Antiqua" w:cs="Book Antiqua"/>
          <w:color w:val="000000"/>
        </w:rPr>
        <w:t xml:space="preserve"> negative, but imaging development presents the need for intensified treatment.</w:t>
      </w:r>
    </w:p>
    <w:p w14:paraId="02E0E3E8" w14:textId="05FD172D" w:rsidR="00A77B3E" w:rsidRDefault="00483493" w:rsidP="00CC523D">
      <w:pPr>
        <w:spacing w:line="360" w:lineRule="auto"/>
        <w:ind w:firstLineChars="100" w:firstLine="240"/>
        <w:jc w:val="both"/>
      </w:pPr>
      <w:r>
        <w:rPr>
          <w:rFonts w:ascii="Book Antiqua" w:eastAsia="Book Antiqua" w:hAnsi="Book Antiqua" w:cs="Book Antiqua"/>
          <w:color w:val="000000"/>
        </w:rPr>
        <w:t xml:space="preserve">Although the sputum culture for the </w:t>
      </w:r>
      <w:r w:rsidR="009B0E3B">
        <w:rPr>
          <w:rFonts w:ascii="Book Antiqua" w:eastAsia="Book Antiqua" w:hAnsi="Book Antiqua" w:cs="Book Antiqua"/>
          <w:color w:val="000000"/>
        </w:rPr>
        <w:t xml:space="preserve">2 </w:t>
      </w:r>
      <w:r>
        <w:rPr>
          <w:rFonts w:ascii="Book Antiqua" w:eastAsia="Book Antiqua" w:hAnsi="Book Antiqua" w:cs="Book Antiqua"/>
          <w:color w:val="000000"/>
        </w:rPr>
        <w:t>patients remained negative during the 24-wk bedaquiline-containing treatment, CT revealed that the TB lesions were gradually absorbed but were not yet stable. After expert group consultation, it was considered that the prolonged use of bedaquiline might achieve additional benefits with tolerable toxicities for patients, and bedaquiline was prolonged for</w:t>
      </w:r>
      <w:r w:rsidR="00303C7E">
        <w:rPr>
          <w:rFonts w:ascii="Book Antiqua" w:eastAsia="Book Antiqua" w:hAnsi="Book Antiqua" w:cs="Book Antiqua"/>
          <w:color w:val="000000"/>
        </w:rPr>
        <w:t xml:space="preserve"> an additional</w:t>
      </w:r>
      <w:r>
        <w:rPr>
          <w:rFonts w:ascii="Book Antiqua" w:eastAsia="Book Antiqua" w:hAnsi="Book Antiqua" w:cs="Book Antiqua"/>
          <w:color w:val="000000"/>
        </w:rPr>
        <w:t xml:space="preserve"> 12 </w:t>
      </w:r>
      <w:proofErr w:type="spellStart"/>
      <w:r w:rsidR="00303C7E">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with strict monitoring of QTcF. The prognosis of the </w:t>
      </w:r>
      <w:r w:rsidR="009B0E3B">
        <w:rPr>
          <w:rFonts w:ascii="Book Antiqua" w:eastAsia="Book Antiqua" w:hAnsi="Book Antiqua" w:cs="Book Antiqua"/>
          <w:color w:val="000000"/>
        </w:rPr>
        <w:t xml:space="preserve">2 </w:t>
      </w:r>
      <w:r>
        <w:rPr>
          <w:rFonts w:ascii="Book Antiqua" w:eastAsia="Book Antiqua" w:hAnsi="Book Antiqua" w:cs="Book Antiqua"/>
          <w:color w:val="000000"/>
        </w:rPr>
        <w:t>patients was good, indicating that the prolonged use of bedaquiline might have a promising effect on select patients. This was supported by recent editorials and discussion, suggesting that bedaquiline could be used beyond the recommended 24 wk in patients with XDR-TB</w:t>
      </w:r>
      <w:r w:rsidR="00CC523D" w:rsidRPr="00CC523D">
        <w:rPr>
          <w:rFonts w:ascii="Book Antiqua" w:eastAsia="Book Antiqua" w:hAnsi="Book Antiqua" w:cs="Book Antiqua"/>
          <w:color w:val="000000"/>
          <w:vertAlign w:val="superscript"/>
        </w:rPr>
        <w:t>[8,9]</w:t>
      </w:r>
      <w:r>
        <w:rPr>
          <w:rFonts w:ascii="Book Antiqua" w:eastAsia="Book Antiqua" w:hAnsi="Book Antiqua" w:cs="Book Antiqua"/>
          <w:color w:val="000000"/>
        </w:rPr>
        <w:t xml:space="preserve">. Lewis </w:t>
      </w:r>
      <w:r>
        <w:rPr>
          <w:rFonts w:ascii="Book Antiqua" w:eastAsia="Book Antiqua" w:hAnsi="Book Antiqua" w:cs="Book Antiqua"/>
          <w:i/>
          <w:iCs/>
          <w:color w:val="000000"/>
        </w:rPr>
        <w:t>et al</w:t>
      </w:r>
      <w:r w:rsidR="00CC523D" w:rsidRPr="00CC523D">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even reported a patient with XDR-TB who received potent bedaquiline treatment for up to 18 mo. Although the optimal prolonged strategy of bedaquiline treatment needs further evidence, previous and the present reports showed that there was an opportunity for patients with XDR-TB to achieve better treatment outcomes. Last but not least, treatment adherence of the </w:t>
      </w:r>
      <w:r w:rsidR="009B0E3B">
        <w:rPr>
          <w:rFonts w:ascii="Book Antiqua" w:eastAsia="Book Antiqua" w:hAnsi="Book Antiqua" w:cs="Book Antiqua"/>
          <w:color w:val="000000"/>
        </w:rPr>
        <w:t>2</w:t>
      </w:r>
      <w:r>
        <w:rPr>
          <w:rFonts w:ascii="Book Antiqua" w:eastAsia="Book Antiqua" w:hAnsi="Book Antiqua" w:cs="Book Antiqua"/>
          <w:color w:val="000000"/>
        </w:rPr>
        <w:t xml:space="preserve"> patients </w:t>
      </w:r>
      <w:r w:rsidR="00303C7E">
        <w:rPr>
          <w:rFonts w:ascii="Book Antiqua" w:eastAsia="Book Antiqua" w:hAnsi="Book Antiqua" w:cs="Book Antiqua"/>
          <w:color w:val="000000"/>
        </w:rPr>
        <w:t>wa</w:t>
      </w:r>
      <w:r>
        <w:rPr>
          <w:rFonts w:ascii="Book Antiqua" w:eastAsia="Book Antiqua" w:hAnsi="Book Antiqua" w:cs="Book Antiqua"/>
          <w:color w:val="000000"/>
        </w:rPr>
        <w:t xml:space="preserve">s quite important for their favorable responses. </w:t>
      </w:r>
    </w:p>
    <w:p w14:paraId="0893E279" w14:textId="3A49F1B2" w:rsidR="00A77B3E" w:rsidRDefault="00483493" w:rsidP="00CC523D">
      <w:pPr>
        <w:spacing w:line="360" w:lineRule="auto"/>
        <w:ind w:firstLineChars="100" w:firstLine="240"/>
        <w:jc w:val="both"/>
      </w:pPr>
      <w:r>
        <w:rPr>
          <w:rFonts w:ascii="Book Antiqua" w:eastAsia="Book Antiqua" w:hAnsi="Book Antiqua" w:cs="Book Antiqua"/>
          <w:color w:val="000000"/>
        </w:rPr>
        <w:t xml:space="preserve">A major concern with prolonged </w:t>
      </w:r>
      <w:proofErr w:type="spellStart"/>
      <w:r>
        <w:rPr>
          <w:rFonts w:ascii="Book Antiqua" w:eastAsia="Book Antiqua" w:hAnsi="Book Antiqua" w:cs="Book Antiqua"/>
          <w:color w:val="000000"/>
        </w:rPr>
        <w:t>bedaquiline</w:t>
      </w:r>
      <w:proofErr w:type="spellEnd"/>
      <w:r>
        <w:rPr>
          <w:rFonts w:ascii="Book Antiqua" w:eastAsia="Book Antiqua" w:hAnsi="Book Antiqua" w:cs="Book Antiqua"/>
          <w:color w:val="000000"/>
        </w:rPr>
        <w:t xml:space="preserve"> treatment </w:t>
      </w:r>
      <w:r w:rsidR="00303C7E">
        <w:rPr>
          <w:rFonts w:ascii="Book Antiqua" w:eastAsia="Book Antiqua" w:hAnsi="Book Antiqua" w:cs="Book Antiqua"/>
          <w:color w:val="000000"/>
        </w:rPr>
        <w:t>is</w:t>
      </w:r>
      <w:r>
        <w:rPr>
          <w:rFonts w:ascii="Book Antiqua" w:eastAsia="Book Antiqua" w:hAnsi="Book Antiqua" w:cs="Book Antiqua"/>
          <w:color w:val="000000"/>
        </w:rPr>
        <w:t xml:space="preserve"> cardiac toxicity. In the present reports, the peak QTcF of the middle-aged woman with unremarkable medical history increased &gt;</w:t>
      </w:r>
      <w:r w:rsidR="00CC523D">
        <w:rPr>
          <w:rFonts w:ascii="Book Antiqua" w:eastAsia="Book Antiqua" w:hAnsi="Book Antiqua" w:cs="Book Antiqua"/>
          <w:color w:val="000000"/>
        </w:rPr>
        <w:t xml:space="preserve"> </w:t>
      </w:r>
      <w:r>
        <w:rPr>
          <w:rFonts w:ascii="Book Antiqua" w:eastAsia="Book Antiqua" w:hAnsi="Book Antiqua" w:cs="Book Antiqua"/>
          <w:color w:val="000000"/>
        </w:rPr>
        <w:t xml:space="preserve">60 ms compared with baseline but did not exceed 500 ms, which was not found in the young girl. In addition, </w:t>
      </w:r>
      <w:proofErr w:type="spellStart"/>
      <w:r>
        <w:rPr>
          <w:rFonts w:ascii="Book Antiqua" w:eastAsia="Book Antiqua" w:hAnsi="Book Antiqua" w:cs="Book Antiqua"/>
          <w:color w:val="000000"/>
        </w:rPr>
        <w:t>b</w:t>
      </w:r>
      <w:r w:rsidR="005722B1">
        <w:rPr>
          <w:rFonts w:ascii="Book Antiqua" w:eastAsia="Book Antiqua" w:hAnsi="Book Antiqua" w:cs="Book Antiqua"/>
          <w:color w:val="000000"/>
        </w:rPr>
        <w:t>e</w:t>
      </w:r>
      <w:r>
        <w:rPr>
          <w:rFonts w:ascii="Book Antiqua" w:eastAsia="Book Antiqua" w:hAnsi="Book Antiqua" w:cs="Book Antiqua"/>
          <w:color w:val="000000"/>
        </w:rPr>
        <w:t>daquiline</w:t>
      </w:r>
      <w:proofErr w:type="spellEnd"/>
      <w:r>
        <w:rPr>
          <w:rFonts w:ascii="Book Antiqua" w:eastAsia="Book Antiqua" w:hAnsi="Book Antiqua" w:cs="Book Antiqua"/>
          <w:color w:val="000000"/>
        </w:rPr>
        <w:t xml:space="preserve"> was administered with other QT-prolonging agents (clofazimine and moxifloxacin), but no cardiac events or other adverse reactions were reported. Nevertheless, the potential side effects should be noted when </w:t>
      </w:r>
      <w:r>
        <w:rPr>
          <w:rFonts w:ascii="Book Antiqua" w:eastAsia="Book Antiqua" w:hAnsi="Book Antiqua" w:cs="Book Antiqua"/>
          <w:color w:val="000000"/>
        </w:rPr>
        <w:lastRenderedPageBreak/>
        <w:t xml:space="preserve">treating an XDR-TB patient with a bedaquiline-containing regimen, especially when </w:t>
      </w:r>
      <w:r w:rsidR="009B0E3B">
        <w:rPr>
          <w:rFonts w:ascii="Book Antiqua" w:eastAsia="Book Antiqua" w:hAnsi="Book Antiqua" w:cs="Book Antiqua"/>
          <w:color w:val="000000"/>
        </w:rPr>
        <w:t xml:space="preserve">2 </w:t>
      </w:r>
      <w:r>
        <w:rPr>
          <w:rFonts w:ascii="Book Antiqua" w:eastAsia="Book Antiqua" w:hAnsi="Book Antiqua" w:cs="Book Antiqua"/>
          <w:color w:val="000000"/>
        </w:rPr>
        <w:t xml:space="preserve">or more QT-prolonging agents </w:t>
      </w:r>
      <w:r w:rsidR="00303C7E">
        <w:rPr>
          <w:rFonts w:ascii="Book Antiqua" w:eastAsia="Book Antiqua" w:hAnsi="Book Antiqua" w:cs="Book Antiqua"/>
          <w:color w:val="000000"/>
        </w:rPr>
        <w:t xml:space="preserve">are </w:t>
      </w:r>
      <w:r>
        <w:rPr>
          <w:rFonts w:ascii="Book Antiqua" w:eastAsia="Book Antiqua" w:hAnsi="Book Antiqua" w:cs="Book Antiqua"/>
          <w:color w:val="000000"/>
        </w:rPr>
        <w:t>included or in older patients with cardiac comorbidities.</w:t>
      </w:r>
    </w:p>
    <w:p w14:paraId="2C63EF5D" w14:textId="058A31C2" w:rsidR="00A77B3E" w:rsidRDefault="00483493" w:rsidP="00CC523D">
      <w:pPr>
        <w:spacing w:line="360" w:lineRule="auto"/>
        <w:ind w:firstLineChars="100" w:firstLine="240"/>
        <w:jc w:val="both"/>
      </w:pPr>
      <w:r>
        <w:rPr>
          <w:rFonts w:ascii="Book Antiqua" w:eastAsia="Book Antiqua" w:hAnsi="Book Antiqua" w:cs="Book Antiqua"/>
          <w:color w:val="000000"/>
        </w:rPr>
        <w:t xml:space="preserve">There </w:t>
      </w:r>
      <w:r w:rsidR="00303C7E">
        <w:rPr>
          <w:rFonts w:ascii="Book Antiqua" w:eastAsia="Book Antiqua" w:hAnsi="Book Antiqua" w:cs="Book Antiqua"/>
          <w:color w:val="000000"/>
        </w:rPr>
        <w:t xml:space="preserve">are </w:t>
      </w:r>
      <w:r>
        <w:rPr>
          <w:rFonts w:ascii="Book Antiqua" w:eastAsia="Book Antiqua" w:hAnsi="Book Antiqua" w:cs="Book Antiqua"/>
          <w:color w:val="000000"/>
        </w:rPr>
        <w:t xml:space="preserve">some </w:t>
      </w:r>
      <w:r w:rsidR="00303C7E">
        <w:rPr>
          <w:rFonts w:ascii="Book Antiqua" w:eastAsia="Book Antiqua" w:hAnsi="Book Antiqua" w:cs="Book Antiqua"/>
          <w:color w:val="000000"/>
        </w:rPr>
        <w:t>additional considerations</w:t>
      </w:r>
      <w:r>
        <w:rPr>
          <w:rFonts w:ascii="Book Antiqua" w:eastAsia="Book Antiqua" w:hAnsi="Book Antiqua" w:cs="Book Antiqua"/>
          <w:color w:val="000000"/>
        </w:rPr>
        <w:t xml:space="preserve"> for th</w:t>
      </w:r>
      <w:r w:rsidR="00303C7E">
        <w:rPr>
          <w:rFonts w:ascii="Book Antiqua" w:eastAsia="Book Antiqua" w:hAnsi="Book Antiqua" w:cs="Book Antiqua"/>
          <w:color w:val="000000"/>
        </w:rPr>
        <w:t>is</w:t>
      </w:r>
      <w:r>
        <w:rPr>
          <w:rFonts w:ascii="Book Antiqua" w:eastAsia="Book Antiqua" w:hAnsi="Book Antiqua" w:cs="Book Antiqua"/>
          <w:color w:val="000000"/>
        </w:rPr>
        <w:t xml:space="preserve"> report. Firstly, the TB care and treatment services for the patients were provided by several facilities during the </w:t>
      </w:r>
      <w:r w:rsidR="00303C7E">
        <w:rPr>
          <w:rFonts w:ascii="Book Antiqua" w:eastAsia="Book Antiqua" w:hAnsi="Book Antiqua" w:cs="Book Antiqua"/>
          <w:color w:val="000000"/>
        </w:rPr>
        <w:t>duration of the</w:t>
      </w:r>
      <w:r>
        <w:rPr>
          <w:rFonts w:ascii="Book Antiqua" w:eastAsia="Book Antiqua" w:hAnsi="Book Antiqua" w:cs="Book Antiqua"/>
          <w:color w:val="000000"/>
        </w:rPr>
        <w:t xml:space="preserve"> long treatment, which may inevitably cause the incorrect or incomplete recall of previous treatment history before the patient was given the bedaquiline-containing regimen in our hospital. Secondly, injectable agents are relatively broad</w:t>
      </w:r>
      <w:r w:rsidR="00303C7E">
        <w:rPr>
          <w:rFonts w:ascii="Book Antiqua" w:eastAsia="Book Antiqua" w:hAnsi="Book Antiqua" w:cs="Book Antiqua"/>
          <w:color w:val="000000"/>
        </w:rPr>
        <w:t>ly</w:t>
      </w:r>
      <w:r>
        <w:rPr>
          <w:rFonts w:ascii="Book Antiqua" w:eastAsia="Book Antiqua" w:hAnsi="Book Antiqua" w:cs="Book Antiqua"/>
          <w:color w:val="000000"/>
        </w:rPr>
        <w:t xml:space="preserve"> used in China for MDR-TB patients, and longer duration can be used if patients are able to tolerate it. Thirdly, the dosage of some drugs may differ from patients, such as cycloserin, and the amount of it will be given according to the drug plasma concentration of it.</w:t>
      </w:r>
    </w:p>
    <w:p w14:paraId="10E27E1F" w14:textId="4B18798E" w:rsidR="00A77B3E" w:rsidRDefault="00483493" w:rsidP="00CC523D">
      <w:pPr>
        <w:spacing w:line="360" w:lineRule="auto"/>
        <w:ind w:firstLineChars="100" w:firstLine="240"/>
        <w:jc w:val="both"/>
      </w:pPr>
      <w:r>
        <w:rPr>
          <w:rFonts w:ascii="Book Antiqua" w:eastAsia="Book Antiqua" w:hAnsi="Book Antiqua" w:cs="Book Antiqua"/>
          <w:color w:val="000000"/>
        </w:rPr>
        <w:t>Many patients cannot achieve clinical improvement when bedaquiline is stopped after the 24-wk standard treatment duration, which is the approved treatment duration. Since bedaquiline is among the anti-TB drugs prioritized by the WHO</w:t>
      </w:r>
      <w:r w:rsidR="00CC523D" w:rsidRPr="00CC523D">
        <w:rPr>
          <w:rFonts w:ascii="Book Antiqua" w:eastAsia="Book Antiqua" w:hAnsi="Book Antiqua" w:cs="Book Antiqua"/>
          <w:color w:val="000000"/>
          <w:vertAlign w:val="superscript"/>
        </w:rPr>
        <w:t>[</w:t>
      </w:r>
      <w:r w:rsidR="00CC523D">
        <w:rPr>
          <w:rFonts w:ascii="Book Antiqua" w:eastAsia="Book Antiqua" w:hAnsi="Book Antiqua" w:cs="Book Antiqua"/>
          <w:color w:val="000000"/>
          <w:vertAlign w:val="superscript"/>
        </w:rPr>
        <w:t>3</w:t>
      </w:r>
      <w:r w:rsidR="00CC523D" w:rsidRPr="00CC523D">
        <w:rPr>
          <w:rFonts w:ascii="Book Antiqua" w:eastAsia="Book Antiqua" w:hAnsi="Book Antiqua" w:cs="Book Antiqua"/>
          <w:color w:val="000000"/>
          <w:vertAlign w:val="superscript"/>
        </w:rPr>
        <w:t>]</w:t>
      </w:r>
      <w:r>
        <w:rPr>
          <w:rFonts w:ascii="Book Antiqua" w:eastAsia="Book Antiqua" w:hAnsi="Book Antiqua" w:cs="Book Antiqua"/>
          <w:color w:val="000000"/>
        </w:rPr>
        <w:t>, the prolonged use of bedaquiline needs to be explored in terms of efficacy but also in terms of cardiac safety</w:t>
      </w:r>
      <w:r w:rsidR="00CC523D" w:rsidRPr="00CC523D">
        <w:rPr>
          <w:rFonts w:ascii="Book Antiqua" w:eastAsia="Book Antiqua" w:hAnsi="Book Antiqua" w:cs="Book Antiqua"/>
          <w:color w:val="000000"/>
          <w:vertAlign w:val="superscript"/>
        </w:rPr>
        <w:t>[</w:t>
      </w:r>
      <w:r w:rsidR="00CC523D">
        <w:rPr>
          <w:rFonts w:ascii="Book Antiqua" w:eastAsia="Book Antiqua" w:hAnsi="Book Antiqua" w:cs="Book Antiqua"/>
          <w:color w:val="000000"/>
          <w:vertAlign w:val="superscript"/>
        </w:rPr>
        <w:t>5</w:t>
      </w:r>
      <w:r w:rsidR="00CC523D" w:rsidRPr="00CC523D">
        <w:rPr>
          <w:rFonts w:ascii="Book Antiqua" w:eastAsia="Book Antiqua" w:hAnsi="Book Antiqua" w:cs="Book Antiqua"/>
          <w:color w:val="000000"/>
          <w:vertAlign w:val="superscript"/>
        </w:rPr>
        <w:t>]</w:t>
      </w:r>
      <w:r>
        <w:rPr>
          <w:rFonts w:ascii="Book Antiqua" w:eastAsia="Book Antiqua" w:hAnsi="Book Antiqua" w:cs="Book Antiqua"/>
          <w:color w:val="000000"/>
        </w:rPr>
        <w:t>. Future studies could be focused on exploring the effectiveness</w:t>
      </w:r>
      <w:r w:rsidR="00303C7E">
        <w:rPr>
          <w:rFonts w:ascii="Book Antiqua" w:eastAsia="Book Antiqua" w:hAnsi="Book Antiqua" w:cs="Book Antiqua"/>
          <w:color w:val="000000"/>
        </w:rPr>
        <w:t>,</w:t>
      </w:r>
      <w:r>
        <w:rPr>
          <w:rFonts w:ascii="Book Antiqua" w:eastAsia="Book Antiqua" w:hAnsi="Book Antiqua" w:cs="Book Antiqua"/>
          <w:color w:val="000000"/>
        </w:rPr>
        <w:t xml:space="preserve"> including sputum culture conversion and final treatment outcomes</w:t>
      </w:r>
      <w:r w:rsidR="00303C7E">
        <w:rPr>
          <w:rFonts w:ascii="Book Antiqua" w:eastAsia="Book Antiqua" w:hAnsi="Book Antiqua" w:cs="Book Antiqua"/>
          <w:color w:val="000000"/>
        </w:rPr>
        <w:t>,</w:t>
      </w:r>
      <w:r>
        <w:rPr>
          <w:rFonts w:ascii="Book Antiqua" w:eastAsia="Book Antiqua" w:hAnsi="Book Antiqua" w:cs="Book Antiqua"/>
          <w:color w:val="000000"/>
        </w:rPr>
        <w:t xml:space="preserve"> and safety of prolonged use of bedaquiline for 36 wk </w:t>
      </w:r>
      <w:r>
        <w:rPr>
          <w:rFonts w:ascii="Book Antiqua" w:eastAsia="Book Antiqua" w:hAnsi="Book Antiqua" w:cs="Book Antiqua"/>
          <w:i/>
          <w:iCs/>
          <w:color w:val="000000"/>
        </w:rPr>
        <w:t>vs</w:t>
      </w:r>
      <w:r>
        <w:rPr>
          <w:rFonts w:ascii="Book Antiqua" w:eastAsia="Book Antiqua" w:hAnsi="Book Antiqua" w:cs="Book Antiqua"/>
          <w:color w:val="000000"/>
        </w:rPr>
        <w:t xml:space="preserve"> standard 24 wk in the treatment of MDR/XDR-TB or further exploring</w:t>
      </w:r>
      <w:r w:rsidR="00303C7E">
        <w:rPr>
          <w:rFonts w:ascii="Book Antiqua" w:eastAsia="Book Antiqua" w:hAnsi="Book Antiqua" w:cs="Book Antiqua"/>
          <w:color w:val="000000"/>
        </w:rPr>
        <w:t xml:space="preserve"> </w:t>
      </w:r>
      <w:r>
        <w:rPr>
          <w:rFonts w:ascii="Book Antiqua" w:eastAsia="Book Antiqua" w:hAnsi="Book Antiqua" w:cs="Book Antiqua"/>
          <w:color w:val="000000"/>
        </w:rPr>
        <w:t>biomarker</w:t>
      </w:r>
      <w:r w:rsidR="00303C7E">
        <w:rPr>
          <w:rFonts w:ascii="Book Antiqua" w:eastAsia="Book Antiqua" w:hAnsi="Book Antiqua" w:cs="Book Antiqua"/>
          <w:color w:val="000000"/>
        </w:rPr>
        <w:t>s</w:t>
      </w:r>
      <w:r>
        <w:rPr>
          <w:rFonts w:ascii="Book Antiqua" w:eastAsia="Book Antiqua" w:hAnsi="Book Antiqua" w:cs="Book Antiqua"/>
          <w:color w:val="000000"/>
        </w:rPr>
        <w:t xml:space="preserve"> and criteria indicative for extension of bedaquline to facilitate clinical use of this novel drug. Moreover, studies on shortened regimens composed of 36-wk use of bedaquiline are ongoing. We expect</w:t>
      </w:r>
      <w:r w:rsidR="00303C7E">
        <w:rPr>
          <w:rFonts w:ascii="Book Antiqua" w:eastAsia="Book Antiqua" w:hAnsi="Book Antiqua" w:cs="Book Antiqua"/>
          <w:color w:val="000000"/>
        </w:rPr>
        <w:t xml:space="preserve"> the </w:t>
      </w:r>
      <w:r>
        <w:rPr>
          <w:rFonts w:ascii="Book Antiqua" w:eastAsia="Book Antiqua" w:hAnsi="Book Antiqua" w:cs="Book Antiqua"/>
          <w:color w:val="000000"/>
        </w:rPr>
        <w:t>rapid increase in evidence supporting the prolonged use of bedaquiline will provide additional treatment options for MDR/XDR-TB patients.</w:t>
      </w:r>
    </w:p>
    <w:p w14:paraId="5C0D3075" w14:textId="77777777" w:rsidR="00A77B3E" w:rsidRDefault="00A77B3E">
      <w:pPr>
        <w:spacing w:line="360" w:lineRule="auto"/>
        <w:jc w:val="both"/>
      </w:pPr>
    </w:p>
    <w:p w14:paraId="0108DBC0" w14:textId="77777777" w:rsidR="00A77B3E" w:rsidRDefault="00483493">
      <w:pPr>
        <w:spacing w:line="360" w:lineRule="auto"/>
        <w:jc w:val="both"/>
      </w:pPr>
      <w:r>
        <w:rPr>
          <w:rFonts w:ascii="Book Antiqua" w:eastAsia="Book Antiqua" w:hAnsi="Book Antiqua" w:cs="Book Antiqua"/>
          <w:b/>
          <w:caps/>
          <w:color w:val="000000"/>
          <w:u w:val="single"/>
        </w:rPr>
        <w:t>CONCLUSION</w:t>
      </w:r>
    </w:p>
    <w:p w14:paraId="4BE30B72" w14:textId="38A3A175" w:rsidR="00A77B3E" w:rsidRDefault="00483493">
      <w:pPr>
        <w:spacing w:line="360" w:lineRule="auto"/>
        <w:jc w:val="both"/>
      </w:pPr>
      <w:r>
        <w:rPr>
          <w:rFonts w:ascii="Book Antiqua" w:eastAsia="Book Antiqua" w:hAnsi="Book Antiqua" w:cs="Book Antiqua"/>
          <w:color w:val="000000"/>
        </w:rPr>
        <w:t xml:space="preserve">In conclusion, our experiences using prolonged use of </w:t>
      </w:r>
      <w:proofErr w:type="spellStart"/>
      <w:r>
        <w:rPr>
          <w:rFonts w:ascii="Book Antiqua" w:eastAsia="Book Antiqua" w:hAnsi="Book Antiqua" w:cs="Book Antiqua"/>
          <w:color w:val="000000"/>
        </w:rPr>
        <w:t>bedaquiline</w:t>
      </w:r>
      <w:proofErr w:type="spellEnd"/>
      <w:r>
        <w:rPr>
          <w:rFonts w:ascii="Book Antiqua" w:eastAsia="Book Antiqua" w:hAnsi="Book Antiqua" w:cs="Book Antiqua"/>
          <w:color w:val="000000"/>
        </w:rPr>
        <w:t xml:space="preserve"> </w:t>
      </w:r>
      <w:r w:rsidR="00303C7E">
        <w:rPr>
          <w:rFonts w:ascii="Book Antiqua" w:eastAsia="Book Antiqua" w:hAnsi="Book Antiqua" w:cs="Book Antiqua"/>
          <w:color w:val="000000"/>
        </w:rPr>
        <w:t xml:space="preserve">demonstrated </w:t>
      </w:r>
      <w:r>
        <w:rPr>
          <w:rFonts w:ascii="Book Antiqua" w:eastAsia="Book Antiqua" w:hAnsi="Book Antiqua" w:cs="Book Antiqua"/>
          <w:color w:val="000000"/>
        </w:rPr>
        <w:t>a favorable response, without increasing the risk of cardiac events or new safety signals for patients with XDR-TB</w:t>
      </w:r>
      <w:r w:rsidR="00303C7E">
        <w:rPr>
          <w:rFonts w:ascii="Book Antiqua" w:eastAsia="Book Antiqua" w:hAnsi="Book Antiqua" w:cs="Book Antiqua"/>
          <w:color w:val="000000"/>
        </w:rPr>
        <w:t xml:space="preserve"> B</w:t>
      </w:r>
      <w:r>
        <w:rPr>
          <w:rFonts w:ascii="Book Antiqua" w:eastAsia="Book Antiqua" w:hAnsi="Book Antiqua" w:cs="Book Antiqua"/>
          <w:color w:val="000000"/>
        </w:rPr>
        <w:t>oth of the patients were satisfied with their favorable treatment responses</w:t>
      </w:r>
      <w:r w:rsidR="00303C7E">
        <w:rPr>
          <w:rFonts w:ascii="Book Antiqua" w:eastAsia="Book Antiqua" w:hAnsi="Book Antiqua" w:cs="Book Antiqua"/>
          <w:color w:val="000000"/>
        </w:rPr>
        <w:t>,</w:t>
      </w:r>
      <w:r>
        <w:rPr>
          <w:rFonts w:ascii="Book Antiqua" w:eastAsia="Book Antiqua" w:hAnsi="Book Antiqua" w:cs="Book Antiqua"/>
          <w:color w:val="000000"/>
        </w:rPr>
        <w:t xml:space="preserve"> but</w:t>
      </w:r>
      <w:r w:rsidR="00303C7E">
        <w:rPr>
          <w:rFonts w:ascii="Book Antiqua" w:eastAsia="Book Antiqua" w:hAnsi="Book Antiqua" w:cs="Book Antiqua"/>
          <w:color w:val="000000"/>
        </w:rPr>
        <w:t xml:space="preserve"> the findings</w:t>
      </w:r>
      <w:r>
        <w:rPr>
          <w:rFonts w:ascii="Book Antiqua" w:eastAsia="Book Antiqua" w:hAnsi="Book Antiqua" w:cs="Book Antiqua"/>
          <w:color w:val="000000"/>
        </w:rPr>
        <w:t xml:space="preserve"> need to be confirmed by a large-scale study.</w:t>
      </w:r>
    </w:p>
    <w:p w14:paraId="603B052E" w14:textId="77777777" w:rsidR="00A77B3E" w:rsidRDefault="00A77B3E">
      <w:pPr>
        <w:spacing w:line="360" w:lineRule="auto"/>
        <w:jc w:val="both"/>
      </w:pPr>
    </w:p>
    <w:p w14:paraId="5342A92D" w14:textId="77777777" w:rsidR="00A77B3E" w:rsidRDefault="00483493">
      <w:pPr>
        <w:spacing w:line="360" w:lineRule="auto"/>
        <w:jc w:val="both"/>
      </w:pPr>
      <w:r>
        <w:rPr>
          <w:rFonts w:ascii="Book Antiqua" w:eastAsia="Book Antiqua" w:hAnsi="Book Antiqua" w:cs="Book Antiqua"/>
          <w:b/>
          <w:color w:val="000000"/>
        </w:rPr>
        <w:t>REFERENCES</w:t>
      </w:r>
    </w:p>
    <w:p w14:paraId="3F60F9AA" w14:textId="77777777" w:rsidR="00A77B3E" w:rsidRDefault="00483493">
      <w:pPr>
        <w:spacing w:line="360" w:lineRule="auto"/>
        <w:jc w:val="both"/>
      </w:pPr>
      <w:r>
        <w:rPr>
          <w:rFonts w:ascii="Book Antiqua" w:eastAsia="Book Antiqua" w:hAnsi="Book Antiqua" w:cs="Book Antiqua"/>
          <w:color w:val="000000"/>
        </w:rPr>
        <w:lastRenderedPageBreak/>
        <w:t xml:space="preserve">1 </w:t>
      </w:r>
      <w:proofErr w:type="spellStart"/>
      <w:r>
        <w:rPr>
          <w:rFonts w:ascii="Book Antiqua" w:eastAsia="Book Antiqua" w:hAnsi="Book Antiqua" w:cs="Book Antiqua"/>
          <w:b/>
          <w:bCs/>
          <w:color w:val="000000"/>
        </w:rPr>
        <w:t>Matteelli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Roggi</w:t>
      </w:r>
      <w:proofErr w:type="spellEnd"/>
      <w:r>
        <w:rPr>
          <w:rFonts w:ascii="Book Antiqua" w:eastAsia="Book Antiqua" w:hAnsi="Book Antiqua" w:cs="Book Antiqua"/>
          <w:color w:val="000000"/>
        </w:rPr>
        <w:t xml:space="preserve"> A, Carvalho AC. Extensively drug-resistant tuberculosis: epidemiology and management. </w:t>
      </w:r>
      <w:r>
        <w:rPr>
          <w:rFonts w:ascii="Book Antiqua" w:eastAsia="Book Antiqua" w:hAnsi="Book Antiqua" w:cs="Book Antiqua"/>
          <w:i/>
          <w:iCs/>
          <w:color w:val="000000"/>
        </w:rPr>
        <w:t>Clin Epidemiol</w:t>
      </w:r>
      <w:r>
        <w:rPr>
          <w:rFonts w:ascii="Book Antiqua" w:eastAsia="Book Antiqua" w:hAnsi="Book Antiqua" w:cs="Book Antiqua"/>
          <w:color w:val="000000"/>
        </w:rPr>
        <w:t xml:space="preserve"> 2014; </w:t>
      </w:r>
      <w:r>
        <w:rPr>
          <w:rFonts w:ascii="Book Antiqua" w:eastAsia="Book Antiqua" w:hAnsi="Book Antiqua" w:cs="Book Antiqua"/>
          <w:b/>
          <w:bCs/>
          <w:color w:val="000000"/>
        </w:rPr>
        <w:t>6</w:t>
      </w:r>
      <w:r>
        <w:rPr>
          <w:rFonts w:ascii="Book Antiqua" w:eastAsia="Book Antiqua" w:hAnsi="Book Antiqua" w:cs="Book Antiqua"/>
          <w:color w:val="000000"/>
        </w:rPr>
        <w:t>: 111-118 [PMID: 24729727 DOI: 10.2147/CLEP.S35839]</w:t>
      </w:r>
    </w:p>
    <w:p w14:paraId="7C2A3615" w14:textId="60807359" w:rsidR="00A32784" w:rsidRPr="00383027" w:rsidRDefault="00483493" w:rsidP="00383027">
      <w:pPr>
        <w:pStyle w:val="ListParagraph"/>
        <w:widowControl w:val="0"/>
        <w:spacing w:line="360" w:lineRule="auto"/>
        <w:ind w:left="0"/>
        <w:contextualSpacing w:val="0"/>
        <w:jc w:val="both"/>
        <w:rPr>
          <w:rFonts w:ascii="Book Antiqua" w:eastAsia="SimSun" w:hAnsi="Book Antiqua"/>
        </w:rPr>
      </w:pPr>
      <w:r w:rsidRPr="00D805D0">
        <w:rPr>
          <w:rFonts w:ascii="Book Antiqua" w:eastAsia="Book Antiqua" w:hAnsi="Book Antiqua" w:cs="Book Antiqua"/>
          <w:color w:val="000000"/>
          <w:highlight w:val="yellow"/>
        </w:rPr>
        <w:t xml:space="preserve">2 </w:t>
      </w:r>
      <w:r w:rsidRPr="00D805D0">
        <w:rPr>
          <w:rFonts w:ascii="Book Antiqua" w:eastAsia="Book Antiqua" w:hAnsi="Book Antiqua" w:cs="Book Antiqua"/>
          <w:b/>
          <w:bCs/>
          <w:color w:val="000000"/>
          <w:highlight w:val="yellow"/>
        </w:rPr>
        <w:t>World Health Organiza</w:t>
      </w:r>
      <w:r w:rsidRPr="00383027">
        <w:rPr>
          <w:rFonts w:ascii="Book Antiqua" w:eastAsia="Book Antiqua" w:hAnsi="Book Antiqua" w:cs="Book Antiqua"/>
          <w:b/>
          <w:bCs/>
          <w:color w:val="000000"/>
          <w:highlight w:val="yellow"/>
        </w:rPr>
        <w:t>tion</w:t>
      </w:r>
      <w:r w:rsidRPr="00383027">
        <w:rPr>
          <w:rFonts w:ascii="Book Antiqua" w:eastAsia="Book Antiqua" w:hAnsi="Book Antiqua" w:cs="Book Antiqua"/>
          <w:color w:val="000000"/>
          <w:highlight w:val="yellow"/>
        </w:rPr>
        <w:t xml:space="preserve">. Global </w:t>
      </w:r>
      <w:r w:rsidR="003B5F41" w:rsidRPr="00383027">
        <w:rPr>
          <w:rFonts w:ascii="Book Antiqua" w:eastAsia="Book Antiqua" w:hAnsi="Book Antiqua" w:cs="Book Antiqua"/>
          <w:color w:val="000000"/>
          <w:highlight w:val="yellow"/>
        </w:rPr>
        <w:t>tuberculosis re</w:t>
      </w:r>
      <w:r w:rsidRPr="00383027">
        <w:rPr>
          <w:rFonts w:ascii="Book Antiqua" w:eastAsia="Book Antiqua" w:hAnsi="Book Antiqua" w:cs="Book Antiqua"/>
          <w:color w:val="000000"/>
          <w:highlight w:val="yellow"/>
        </w:rPr>
        <w:t>port</w:t>
      </w:r>
      <w:r w:rsidR="003B5F41">
        <w:rPr>
          <w:rFonts w:ascii="Book Antiqua" w:eastAsia="Book Antiqua" w:hAnsi="Book Antiqua" w:cs="Book Antiqua"/>
          <w:color w:val="000000"/>
          <w:highlight w:val="yellow"/>
        </w:rPr>
        <w:t>:</w:t>
      </w:r>
      <w:r w:rsidRPr="00383027">
        <w:rPr>
          <w:rFonts w:ascii="Book Antiqua" w:eastAsia="Book Antiqua" w:hAnsi="Book Antiqua" w:cs="Book Antiqua"/>
          <w:color w:val="000000"/>
          <w:highlight w:val="yellow"/>
        </w:rPr>
        <w:t xml:space="preserve"> 2019</w:t>
      </w:r>
      <w:r w:rsidR="003B5F41">
        <w:rPr>
          <w:rFonts w:ascii="Book Antiqua" w:eastAsia="Book Antiqua" w:hAnsi="Book Antiqua" w:cs="Book Antiqua"/>
          <w:color w:val="000000"/>
          <w:highlight w:val="yellow"/>
        </w:rPr>
        <w:t xml:space="preserve"> </w:t>
      </w:r>
      <w:r w:rsidR="003B5F41" w:rsidRPr="00383027">
        <w:rPr>
          <w:rFonts w:ascii="Book Antiqua" w:eastAsia="Book Antiqua" w:hAnsi="Book Antiqua" w:cs="Book Antiqua"/>
          <w:color w:val="000000"/>
          <w:highlight w:val="yellow"/>
        </w:rPr>
        <w:t>Global</w:t>
      </w:r>
      <w:r w:rsidR="003B5F41">
        <w:rPr>
          <w:rFonts w:ascii="Book Antiqua" w:eastAsia="Book Antiqua" w:hAnsi="Book Antiqua" w:cs="Book Antiqua"/>
          <w:color w:val="000000"/>
          <w:highlight w:val="yellow"/>
        </w:rPr>
        <w:t xml:space="preserve"> TB Report</w:t>
      </w:r>
      <w:r w:rsidR="00D805D0" w:rsidRPr="00383027">
        <w:rPr>
          <w:rFonts w:ascii="Book Antiqua" w:eastAsia="Book Antiqua" w:hAnsi="Book Antiqua" w:cs="Book Antiqua"/>
          <w:color w:val="000000"/>
          <w:highlight w:val="yellow"/>
        </w:rPr>
        <w:t>. Available from:</w:t>
      </w:r>
      <w:r w:rsidR="00A32784" w:rsidRPr="00383027">
        <w:rPr>
          <w:rFonts w:ascii="Book Antiqua" w:eastAsia="SimSun" w:hAnsi="Book Antiqua"/>
          <w:color w:val="000000" w:themeColor="text1"/>
          <w:highlight w:val="yellow"/>
        </w:rPr>
        <w:t xml:space="preserve"> </w:t>
      </w:r>
      <w:r w:rsidR="00A32784" w:rsidRPr="00383027">
        <w:rPr>
          <w:rStyle w:val="Hyperlink"/>
          <w:rFonts w:ascii="Book Antiqua" w:eastAsia="SimSun" w:hAnsi="Book Antiqua"/>
          <w:color w:val="auto"/>
          <w:highlight w:val="yellow"/>
          <w:u w:val="none"/>
        </w:rPr>
        <w:t>http://www.who.int/tb/publications/global_report/en/</w:t>
      </w:r>
    </w:p>
    <w:p w14:paraId="4BCA56B3" w14:textId="77777777" w:rsidR="00A77B3E" w:rsidRDefault="00483493">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Andries</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Verhasselt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Guillemont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Göhlmann</w:t>
      </w:r>
      <w:proofErr w:type="spellEnd"/>
      <w:r>
        <w:rPr>
          <w:rFonts w:ascii="Book Antiqua" w:eastAsia="Book Antiqua" w:hAnsi="Book Antiqua" w:cs="Book Antiqua"/>
          <w:color w:val="000000"/>
        </w:rPr>
        <w:t xml:space="preserve"> HW, </w:t>
      </w:r>
      <w:proofErr w:type="spellStart"/>
      <w:r>
        <w:rPr>
          <w:rFonts w:ascii="Book Antiqua" w:eastAsia="Book Antiqua" w:hAnsi="Book Antiqua" w:cs="Book Antiqua"/>
          <w:color w:val="000000"/>
        </w:rPr>
        <w:t>Neefs</w:t>
      </w:r>
      <w:proofErr w:type="spellEnd"/>
      <w:r>
        <w:rPr>
          <w:rFonts w:ascii="Book Antiqua" w:eastAsia="Book Antiqua" w:hAnsi="Book Antiqua" w:cs="Book Antiqua"/>
          <w:color w:val="000000"/>
        </w:rPr>
        <w:t xml:space="preserve"> JM, Winkler H, Van </w:t>
      </w:r>
      <w:proofErr w:type="spellStart"/>
      <w:r>
        <w:rPr>
          <w:rFonts w:ascii="Book Antiqua" w:eastAsia="Book Antiqua" w:hAnsi="Book Antiqua" w:cs="Book Antiqua"/>
          <w:color w:val="000000"/>
        </w:rPr>
        <w:t>Gestel</w:t>
      </w:r>
      <w:proofErr w:type="spellEnd"/>
      <w:r>
        <w:rPr>
          <w:rFonts w:ascii="Book Antiqua" w:eastAsia="Book Antiqua" w:hAnsi="Book Antiqua" w:cs="Book Antiqua"/>
          <w:color w:val="000000"/>
        </w:rPr>
        <w:t xml:space="preserve"> J, Timmerman P, Zhu M, Lee E, Williams P, de </w:t>
      </w:r>
      <w:proofErr w:type="spellStart"/>
      <w:r>
        <w:rPr>
          <w:rFonts w:ascii="Book Antiqua" w:eastAsia="Book Antiqua" w:hAnsi="Book Antiqua" w:cs="Book Antiqua"/>
          <w:color w:val="000000"/>
        </w:rPr>
        <w:t>Chaffoy</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Huitric</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Hoffner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Cambau</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Truffot-Pernot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Lounis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Jarlier</w:t>
      </w:r>
      <w:proofErr w:type="spellEnd"/>
      <w:r>
        <w:rPr>
          <w:rFonts w:ascii="Book Antiqua" w:eastAsia="Book Antiqua" w:hAnsi="Book Antiqua" w:cs="Book Antiqua"/>
          <w:color w:val="000000"/>
        </w:rPr>
        <w:t xml:space="preserve"> V. A diarylquinoline drug active on the ATP synthase of Mycobacterium tuberculosis.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2005; </w:t>
      </w:r>
      <w:r>
        <w:rPr>
          <w:rFonts w:ascii="Book Antiqua" w:eastAsia="Book Antiqua" w:hAnsi="Book Antiqua" w:cs="Book Antiqua"/>
          <w:b/>
          <w:bCs/>
          <w:color w:val="000000"/>
        </w:rPr>
        <w:t>307</w:t>
      </w:r>
      <w:r>
        <w:rPr>
          <w:rFonts w:ascii="Book Antiqua" w:eastAsia="Book Antiqua" w:hAnsi="Book Antiqua" w:cs="Book Antiqua"/>
          <w:color w:val="000000"/>
        </w:rPr>
        <w:t>: 223-227 [PMID: 15591164 DOI: 10.1126/science.1106753]</w:t>
      </w:r>
    </w:p>
    <w:p w14:paraId="4D284A5D" w14:textId="1D2DA4AE" w:rsidR="00D805D0" w:rsidRPr="002F2D71" w:rsidRDefault="00483493" w:rsidP="002F2D71">
      <w:pPr>
        <w:spacing w:line="360" w:lineRule="auto"/>
        <w:jc w:val="both"/>
        <w:rPr>
          <w:rFonts w:ascii="Book Antiqua" w:eastAsia="Book Antiqua" w:hAnsi="Book Antiqua" w:cs="Book Antiqua"/>
          <w:color w:val="000000"/>
        </w:rPr>
      </w:pPr>
      <w:r w:rsidRPr="00D805D0">
        <w:rPr>
          <w:rFonts w:ascii="Book Antiqua" w:eastAsia="Book Antiqua" w:hAnsi="Book Antiqua" w:cs="Book Antiqua"/>
          <w:color w:val="000000"/>
          <w:highlight w:val="yellow"/>
        </w:rPr>
        <w:t xml:space="preserve">4 </w:t>
      </w:r>
      <w:r w:rsidRPr="00D805D0">
        <w:rPr>
          <w:rFonts w:ascii="Book Antiqua" w:eastAsia="Book Antiqua" w:hAnsi="Book Antiqua" w:cs="Book Antiqua"/>
          <w:b/>
          <w:bCs/>
          <w:color w:val="000000"/>
          <w:highlight w:val="yellow"/>
        </w:rPr>
        <w:t>World Health Organization</w:t>
      </w:r>
      <w:r w:rsidRPr="00D805D0">
        <w:rPr>
          <w:rFonts w:ascii="Book Antiqua" w:eastAsia="Book Antiqua" w:hAnsi="Book Antiqua" w:cs="Book Antiqua"/>
          <w:color w:val="000000"/>
          <w:highlight w:val="yellow"/>
        </w:rPr>
        <w:t>.</w:t>
      </w:r>
      <w:r w:rsidRPr="00686EEC">
        <w:rPr>
          <w:rFonts w:ascii="Book Antiqua" w:eastAsia="Book Antiqua" w:hAnsi="Book Antiqua" w:cs="Book Antiqua"/>
          <w:color w:val="000000"/>
          <w:highlight w:val="yellow"/>
        </w:rPr>
        <w:t xml:space="preserve"> </w:t>
      </w:r>
      <w:r w:rsidR="00E707F2" w:rsidRPr="00686EEC">
        <w:rPr>
          <w:rFonts w:ascii="Book Antiqua" w:eastAsia="Book Antiqua" w:hAnsi="Book Antiqua" w:cs="Book Antiqua"/>
          <w:color w:val="000000"/>
          <w:highlight w:val="yellow"/>
        </w:rPr>
        <w:t xml:space="preserve">WHO </w:t>
      </w:r>
      <w:r w:rsidR="00544FC9" w:rsidRPr="00686EEC">
        <w:rPr>
          <w:rFonts w:ascii="Book Antiqua" w:eastAsia="Book Antiqua" w:hAnsi="Book Antiqua" w:cs="Book Antiqua"/>
          <w:color w:val="000000"/>
          <w:highlight w:val="yellow"/>
        </w:rPr>
        <w:t>Consolidated Guidelin</w:t>
      </w:r>
      <w:r w:rsidR="00E707F2" w:rsidRPr="00686EEC">
        <w:rPr>
          <w:rFonts w:ascii="Book Antiqua" w:eastAsia="Book Antiqua" w:hAnsi="Book Antiqua" w:cs="Book Antiqua"/>
          <w:color w:val="000000"/>
          <w:highlight w:val="yellow"/>
        </w:rPr>
        <w:t xml:space="preserve">es on </w:t>
      </w:r>
      <w:r w:rsidR="00544FC9" w:rsidRPr="00686EEC">
        <w:rPr>
          <w:rFonts w:ascii="Book Antiqua" w:eastAsia="Book Antiqua" w:hAnsi="Book Antiqua" w:cs="Book Antiqua"/>
          <w:color w:val="000000"/>
          <w:highlight w:val="yellow"/>
        </w:rPr>
        <w:t>T</w:t>
      </w:r>
      <w:r w:rsidR="00E707F2" w:rsidRPr="00686EEC">
        <w:rPr>
          <w:rFonts w:ascii="Book Antiqua" w:eastAsia="Book Antiqua" w:hAnsi="Book Antiqua" w:cs="Book Antiqua"/>
          <w:color w:val="000000"/>
          <w:highlight w:val="yellow"/>
        </w:rPr>
        <w:t>uberculosis</w:t>
      </w:r>
      <w:r w:rsidR="00544FC9">
        <w:rPr>
          <w:rFonts w:ascii="Book Antiqua" w:eastAsia="Book Antiqua" w:hAnsi="Book Antiqua" w:cs="Book Antiqua"/>
          <w:color w:val="000000"/>
          <w:highlight w:val="yellow"/>
        </w:rPr>
        <w:t>,</w:t>
      </w:r>
      <w:r w:rsidR="00E707F2" w:rsidRPr="00686EEC">
        <w:rPr>
          <w:rFonts w:ascii="Book Antiqua" w:eastAsia="Book Antiqua" w:hAnsi="Book Antiqua" w:cs="Book Antiqua"/>
          <w:color w:val="000000"/>
          <w:highlight w:val="yellow"/>
        </w:rPr>
        <w:t xml:space="preserve"> Module 4</w:t>
      </w:r>
      <w:r w:rsidR="00686EEC" w:rsidRPr="00686EEC">
        <w:rPr>
          <w:rFonts w:ascii="Book Antiqua" w:eastAsia="仿宋" w:hAnsi="Book Antiqua"/>
          <w:highlight w:val="yellow"/>
          <w:lang w:eastAsia="zh-CN"/>
        </w:rPr>
        <w:t xml:space="preserve">: </w:t>
      </w:r>
      <w:r w:rsidR="00E707F2" w:rsidRPr="00686EEC">
        <w:rPr>
          <w:rFonts w:ascii="Book Antiqua" w:eastAsia="Book Antiqua" w:hAnsi="Book Antiqua" w:cs="Book Antiqua"/>
          <w:color w:val="000000"/>
          <w:highlight w:val="yellow"/>
        </w:rPr>
        <w:t>Treatment</w:t>
      </w:r>
      <w:r w:rsidR="003B5F41" w:rsidRPr="003B5F41">
        <w:rPr>
          <w:rFonts w:ascii="Book Antiqua" w:hAnsi="Book Antiqua" w:cs="Book Antiqua"/>
          <w:color w:val="000000"/>
          <w:highlight w:val="yellow"/>
          <w:lang w:eastAsia="zh-CN"/>
        </w:rPr>
        <w:t>—</w:t>
      </w:r>
      <w:r w:rsidR="00E707F2" w:rsidRPr="00686EEC">
        <w:rPr>
          <w:rFonts w:ascii="Book Antiqua" w:eastAsia="Book Antiqua" w:hAnsi="Book Antiqua" w:cs="Book Antiqua"/>
          <w:color w:val="000000"/>
          <w:highlight w:val="yellow"/>
        </w:rPr>
        <w:t xml:space="preserve">Drug-resistant </w:t>
      </w:r>
      <w:r w:rsidR="00544FC9" w:rsidRPr="00686EEC">
        <w:rPr>
          <w:rFonts w:ascii="Book Antiqua" w:eastAsia="Book Antiqua" w:hAnsi="Book Antiqua" w:cs="Book Antiqua"/>
          <w:color w:val="000000"/>
          <w:highlight w:val="yellow"/>
        </w:rPr>
        <w:t>Tuberculosis Treatm</w:t>
      </w:r>
      <w:r w:rsidR="00E707F2" w:rsidRPr="00686EEC">
        <w:rPr>
          <w:rFonts w:ascii="Book Antiqua" w:eastAsia="Book Antiqua" w:hAnsi="Book Antiqua" w:cs="Book Antiqua"/>
          <w:color w:val="000000"/>
          <w:highlight w:val="yellow"/>
        </w:rPr>
        <w:t>ent</w:t>
      </w:r>
      <w:r w:rsidR="003B5F41">
        <w:rPr>
          <w:rFonts w:ascii="Book Antiqua" w:eastAsia="Book Antiqua" w:hAnsi="Book Antiqua" w:cs="Book Antiqua"/>
          <w:color w:val="000000"/>
          <w:highlight w:val="yellow"/>
        </w:rPr>
        <w:t>.</w:t>
      </w:r>
      <w:r w:rsidR="00D805D0" w:rsidRPr="002F2D71">
        <w:rPr>
          <w:rFonts w:ascii="Book Antiqua" w:eastAsia="Book Antiqua" w:hAnsi="Book Antiqua" w:cs="Book Antiqua"/>
          <w:color w:val="000000"/>
          <w:highlight w:val="yellow"/>
        </w:rPr>
        <w:t xml:space="preserve"> </w:t>
      </w:r>
      <w:r w:rsidR="00686EEC" w:rsidRPr="00383027">
        <w:rPr>
          <w:rFonts w:ascii="Book Antiqua" w:eastAsia="Book Antiqua" w:hAnsi="Book Antiqua" w:cs="Book Antiqua"/>
          <w:color w:val="000000"/>
          <w:highlight w:val="yellow"/>
        </w:rPr>
        <w:t>Available from:</w:t>
      </w:r>
      <w:r w:rsidR="00686EEC" w:rsidRPr="00686EEC">
        <w:rPr>
          <w:rFonts w:ascii="Book Antiqua" w:eastAsia="SimSun" w:hAnsi="Book Antiqua"/>
          <w:color w:val="000000" w:themeColor="text1"/>
          <w:highlight w:val="yellow"/>
        </w:rPr>
        <w:t xml:space="preserve"> </w:t>
      </w:r>
      <w:r w:rsidR="00686EEC" w:rsidRPr="00686EEC">
        <w:rPr>
          <w:rFonts w:ascii="Book Antiqua" w:eastAsia="Book Antiqua" w:hAnsi="Book Antiqua" w:cs="Book Antiqua"/>
          <w:color w:val="000000"/>
          <w:highlight w:val="yellow"/>
        </w:rPr>
        <w:t>https://www.who.int/publications/i/item/9789240007048</w:t>
      </w:r>
    </w:p>
    <w:p w14:paraId="6AD9C88A" w14:textId="77777777" w:rsidR="00A77B3E" w:rsidRDefault="00483493">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Pontali</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Sotgiu</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Tiberi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D'Ambrosio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Centis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Migliori</w:t>
      </w:r>
      <w:proofErr w:type="spellEnd"/>
      <w:r>
        <w:rPr>
          <w:rFonts w:ascii="Book Antiqua" w:eastAsia="Book Antiqua" w:hAnsi="Book Antiqua" w:cs="Book Antiqua"/>
          <w:color w:val="000000"/>
        </w:rPr>
        <w:t xml:space="preserve"> GB. Cardiac safety of bedaquiline: a systematic and critical analysis of the evidence. </w:t>
      </w:r>
      <w:r>
        <w:rPr>
          <w:rFonts w:ascii="Book Antiqua" w:eastAsia="Book Antiqua" w:hAnsi="Book Antiqua" w:cs="Book Antiqua"/>
          <w:i/>
          <w:iCs/>
          <w:color w:val="000000"/>
        </w:rPr>
        <w:t>Eur Respir J</w:t>
      </w:r>
      <w:r>
        <w:rPr>
          <w:rFonts w:ascii="Book Antiqua" w:eastAsia="Book Antiqua" w:hAnsi="Book Antiqua" w:cs="Book Antiqua"/>
          <w:color w:val="000000"/>
        </w:rPr>
        <w:t xml:space="preserve"> 2017; </w:t>
      </w:r>
      <w:r>
        <w:rPr>
          <w:rFonts w:ascii="Book Antiqua" w:eastAsia="Book Antiqua" w:hAnsi="Book Antiqua" w:cs="Book Antiqua"/>
          <w:b/>
          <w:bCs/>
          <w:color w:val="000000"/>
        </w:rPr>
        <w:t>50</w:t>
      </w:r>
      <w:r>
        <w:rPr>
          <w:rFonts w:ascii="Book Antiqua" w:eastAsia="Book Antiqua" w:hAnsi="Book Antiqua" w:cs="Book Antiqua"/>
          <w:color w:val="000000"/>
        </w:rPr>
        <w:t xml:space="preserve"> [PMID: 29146605 DOI: 10.1183/13993003.01462-2017]</w:t>
      </w:r>
    </w:p>
    <w:p w14:paraId="3FEF51D7" w14:textId="77777777" w:rsidR="00A77B3E" w:rsidRDefault="00483493">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Borisov SE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Dheda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Enwerem</w:t>
      </w:r>
      <w:proofErr w:type="spellEnd"/>
      <w:r>
        <w:rPr>
          <w:rFonts w:ascii="Book Antiqua" w:eastAsia="Book Antiqua" w:hAnsi="Book Antiqua" w:cs="Book Antiqua"/>
          <w:color w:val="000000"/>
        </w:rPr>
        <w:t xml:space="preserve"> M, Romero </w:t>
      </w:r>
      <w:proofErr w:type="spellStart"/>
      <w:r>
        <w:rPr>
          <w:rFonts w:ascii="Book Antiqua" w:eastAsia="Book Antiqua" w:hAnsi="Book Antiqua" w:cs="Book Antiqua"/>
          <w:color w:val="000000"/>
        </w:rPr>
        <w:t>Leyet</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D'Ambrosio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Centis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Sotgiu</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Tiberi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Alffenaar</w:t>
      </w:r>
      <w:proofErr w:type="spellEnd"/>
      <w:r>
        <w:rPr>
          <w:rFonts w:ascii="Book Antiqua" w:eastAsia="Book Antiqua" w:hAnsi="Book Antiqua" w:cs="Book Antiqua"/>
          <w:color w:val="000000"/>
        </w:rPr>
        <w:t xml:space="preserve"> JW, </w:t>
      </w:r>
      <w:proofErr w:type="spellStart"/>
      <w:r>
        <w:rPr>
          <w:rFonts w:ascii="Book Antiqua" w:eastAsia="Book Antiqua" w:hAnsi="Book Antiqua" w:cs="Book Antiqua"/>
          <w:color w:val="000000"/>
        </w:rPr>
        <w:t>Maryandyshev</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Belilovski</w:t>
      </w:r>
      <w:proofErr w:type="spellEnd"/>
      <w:r>
        <w:rPr>
          <w:rFonts w:ascii="Book Antiqua" w:eastAsia="Book Antiqua" w:hAnsi="Book Antiqua" w:cs="Book Antiqua"/>
          <w:color w:val="000000"/>
        </w:rPr>
        <w:t xml:space="preserve"> E, Ganatra S, </w:t>
      </w:r>
      <w:proofErr w:type="spellStart"/>
      <w:r>
        <w:rPr>
          <w:rFonts w:ascii="Book Antiqua" w:eastAsia="Book Antiqua" w:hAnsi="Book Antiqua" w:cs="Book Antiqua"/>
          <w:color w:val="000000"/>
        </w:rPr>
        <w:t>Skrahina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Akkerman</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Aleksa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Amale</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Artsukevich</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Bruchfeld</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Caminero</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Carpena</w:t>
      </w:r>
      <w:proofErr w:type="spellEnd"/>
      <w:r>
        <w:rPr>
          <w:rFonts w:ascii="Book Antiqua" w:eastAsia="Book Antiqua" w:hAnsi="Book Antiqua" w:cs="Book Antiqua"/>
          <w:color w:val="000000"/>
        </w:rPr>
        <w:t xml:space="preserve"> Martinez I, </w:t>
      </w:r>
      <w:proofErr w:type="spellStart"/>
      <w:r>
        <w:rPr>
          <w:rFonts w:ascii="Book Antiqua" w:eastAsia="Book Antiqua" w:hAnsi="Book Antiqua" w:cs="Book Antiqua"/>
          <w:color w:val="000000"/>
        </w:rPr>
        <w:t>Codecasa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Dalcolmo</w:t>
      </w:r>
      <w:proofErr w:type="spellEnd"/>
      <w:r>
        <w:rPr>
          <w:rFonts w:ascii="Book Antiqua" w:eastAsia="Book Antiqua" w:hAnsi="Book Antiqua" w:cs="Book Antiqua"/>
          <w:color w:val="000000"/>
        </w:rPr>
        <w:t xml:space="preserve"> M, Denholm J, Douglas P, Duarte R, </w:t>
      </w:r>
      <w:proofErr w:type="spellStart"/>
      <w:r>
        <w:rPr>
          <w:rFonts w:ascii="Book Antiqua" w:eastAsia="Book Antiqua" w:hAnsi="Book Antiqua" w:cs="Book Antiqua"/>
          <w:color w:val="000000"/>
        </w:rPr>
        <w:t>Esmail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Fadul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Filippov</w:t>
      </w:r>
      <w:proofErr w:type="spellEnd"/>
      <w:r>
        <w:rPr>
          <w:rFonts w:ascii="Book Antiqua" w:eastAsia="Book Antiqua" w:hAnsi="Book Antiqua" w:cs="Book Antiqua"/>
          <w:color w:val="000000"/>
        </w:rPr>
        <w:t xml:space="preserve"> A, Davies Forsman L, Gaga M, Garcia-Fuertes JA, García-García JM, </w:t>
      </w:r>
      <w:proofErr w:type="spellStart"/>
      <w:r>
        <w:rPr>
          <w:rFonts w:ascii="Book Antiqua" w:eastAsia="Book Antiqua" w:hAnsi="Book Antiqua" w:cs="Book Antiqua"/>
          <w:color w:val="000000"/>
        </w:rPr>
        <w:t>Gualano</w:t>
      </w:r>
      <w:proofErr w:type="spellEnd"/>
      <w:r>
        <w:rPr>
          <w:rFonts w:ascii="Book Antiqua" w:eastAsia="Book Antiqua" w:hAnsi="Book Antiqua" w:cs="Book Antiqua"/>
          <w:color w:val="000000"/>
        </w:rPr>
        <w:t xml:space="preserve"> G, Jonsson J, Kunst H, Lau JS, Lazaro </w:t>
      </w:r>
      <w:proofErr w:type="spellStart"/>
      <w:r>
        <w:rPr>
          <w:rFonts w:ascii="Book Antiqua" w:eastAsia="Book Antiqua" w:hAnsi="Book Antiqua" w:cs="Book Antiqua"/>
          <w:color w:val="000000"/>
        </w:rPr>
        <w:t>Mastrapa</w:t>
      </w:r>
      <w:proofErr w:type="spellEnd"/>
      <w:r>
        <w:rPr>
          <w:rFonts w:ascii="Book Antiqua" w:eastAsia="Book Antiqua" w:hAnsi="Book Antiqua" w:cs="Book Antiqua"/>
          <w:color w:val="000000"/>
        </w:rPr>
        <w:t xml:space="preserve"> B, Teran Troya JL, Manga S, </w:t>
      </w:r>
      <w:proofErr w:type="spellStart"/>
      <w:r>
        <w:rPr>
          <w:rFonts w:ascii="Book Antiqua" w:eastAsia="Book Antiqua" w:hAnsi="Book Antiqua" w:cs="Book Antiqua"/>
          <w:color w:val="000000"/>
        </w:rPr>
        <w:t>Manika</w:t>
      </w:r>
      <w:proofErr w:type="spellEnd"/>
      <w:r>
        <w:rPr>
          <w:rFonts w:ascii="Book Antiqua" w:eastAsia="Book Antiqua" w:hAnsi="Book Antiqua" w:cs="Book Antiqua"/>
          <w:color w:val="000000"/>
        </w:rPr>
        <w:t xml:space="preserve"> K, González Montaner P, </w:t>
      </w:r>
      <w:proofErr w:type="spellStart"/>
      <w:r>
        <w:rPr>
          <w:rFonts w:ascii="Book Antiqua" w:eastAsia="Book Antiqua" w:hAnsi="Book Antiqua" w:cs="Book Antiqua"/>
          <w:color w:val="000000"/>
        </w:rPr>
        <w:t>Mullerpattan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Oelofse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Ortelli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Palmero</w:t>
      </w:r>
      <w:proofErr w:type="spellEnd"/>
      <w:r>
        <w:rPr>
          <w:rFonts w:ascii="Book Antiqua" w:eastAsia="Book Antiqua" w:hAnsi="Book Antiqua" w:cs="Book Antiqua"/>
          <w:color w:val="000000"/>
        </w:rPr>
        <w:t xml:space="preserve"> DJ, Palmieri F, Papalia A, </w:t>
      </w:r>
      <w:proofErr w:type="spellStart"/>
      <w:r>
        <w:rPr>
          <w:rFonts w:ascii="Book Antiqua" w:eastAsia="Book Antiqua" w:hAnsi="Book Antiqua" w:cs="Book Antiqua"/>
          <w:color w:val="000000"/>
        </w:rPr>
        <w:t>Papavasileiou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Payen</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Pontali</w:t>
      </w:r>
      <w:proofErr w:type="spellEnd"/>
      <w:r>
        <w:rPr>
          <w:rFonts w:ascii="Book Antiqua" w:eastAsia="Book Antiqua" w:hAnsi="Book Antiqua" w:cs="Book Antiqua"/>
          <w:color w:val="000000"/>
        </w:rPr>
        <w:t xml:space="preserve"> E, Robalo Cordeiro C, </w:t>
      </w:r>
      <w:proofErr w:type="spellStart"/>
      <w:r>
        <w:rPr>
          <w:rFonts w:ascii="Book Antiqua" w:eastAsia="Book Antiqua" w:hAnsi="Book Antiqua" w:cs="Book Antiqua"/>
          <w:color w:val="000000"/>
        </w:rPr>
        <w:t>Saderi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Sadutshang</w:t>
      </w:r>
      <w:proofErr w:type="spellEnd"/>
      <w:r>
        <w:rPr>
          <w:rFonts w:ascii="Book Antiqua" w:eastAsia="Book Antiqua" w:hAnsi="Book Antiqua" w:cs="Book Antiqua"/>
          <w:color w:val="000000"/>
        </w:rPr>
        <w:t xml:space="preserve"> TD, </w:t>
      </w:r>
      <w:proofErr w:type="spellStart"/>
      <w:r>
        <w:rPr>
          <w:rFonts w:ascii="Book Antiqua" w:eastAsia="Book Antiqua" w:hAnsi="Book Antiqua" w:cs="Book Antiqua"/>
          <w:color w:val="000000"/>
        </w:rPr>
        <w:t>Sanukevich</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Solodovnikova</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Spanevello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Topgyal</w:t>
      </w:r>
      <w:proofErr w:type="spellEnd"/>
      <w:r>
        <w:rPr>
          <w:rFonts w:ascii="Book Antiqua" w:eastAsia="Book Antiqua" w:hAnsi="Book Antiqua" w:cs="Book Antiqua"/>
          <w:color w:val="000000"/>
        </w:rPr>
        <w:t xml:space="preserve"> S, Toscanini F, Tramontana AR, </w:t>
      </w:r>
      <w:proofErr w:type="spellStart"/>
      <w:r>
        <w:rPr>
          <w:rFonts w:ascii="Book Antiqua" w:eastAsia="Book Antiqua" w:hAnsi="Book Antiqua" w:cs="Book Antiqua"/>
          <w:color w:val="000000"/>
        </w:rPr>
        <w:t>Udwadia</w:t>
      </w:r>
      <w:proofErr w:type="spellEnd"/>
      <w:r>
        <w:rPr>
          <w:rFonts w:ascii="Book Antiqua" w:eastAsia="Book Antiqua" w:hAnsi="Book Antiqua" w:cs="Book Antiqua"/>
          <w:color w:val="000000"/>
        </w:rPr>
        <w:t xml:space="preserve"> ZF, </w:t>
      </w:r>
      <w:proofErr w:type="spellStart"/>
      <w:r>
        <w:rPr>
          <w:rFonts w:ascii="Book Antiqua" w:eastAsia="Book Antiqua" w:hAnsi="Book Antiqua" w:cs="Book Antiqua"/>
          <w:color w:val="000000"/>
        </w:rPr>
        <w:t>Viggiani</w:t>
      </w:r>
      <w:proofErr w:type="spellEnd"/>
      <w:r>
        <w:rPr>
          <w:rFonts w:ascii="Book Antiqua" w:eastAsia="Book Antiqua" w:hAnsi="Book Antiqua" w:cs="Book Antiqua"/>
          <w:color w:val="000000"/>
        </w:rPr>
        <w:t xml:space="preserve"> P, White V, </w:t>
      </w:r>
      <w:proofErr w:type="spellStart"/>
      <w:r>
        <w:rPr>
          <w:rFonts w:ascii="Book Antiqua" w:eastAsia="Book Antiqua" w:hAnsi="Book Antiqua" w:cs="Book Antiqua"/>
          <w:color w:val="000000"/>
        </w:rPr>
        <w:t>Zumla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Migliori</w:t>
      </w:r>
      <w:proofErr w:type="spellEnd"/>
      <w:r>
        <w:rPr>
          <w:rFonts w:ascii="Book Antiqua" w:eastAsia="Book Antiqua" w:hAnsi="Book Antiqua" w:cs="Book Antiqua"/>
          <w:color w:val="000000"/>
        </w:rPr>
        <w:t xml:space="preserve"> GB. Effectiveness and safety of bedaquiline-containing regimens in the treatment of MDR- and XDR-TB: a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study. </w:t>
      </w:r>
      <w:r>
        <w:rPr>
          <w:rFonts w:ascii="Book Antiqua" w:eastAsia="Book Antiqua" w:hAnsi="Book Antiqua" w:cs="Book Antiqua"/>
          <w:i/>
          <w:iCs/>
          <w:color w:val="000000"/>
        </w:rPr>
        <w:t>Eur Respir J</w:t>
      </w:r>
      <w:r>
        <w:rPr>
          <w:rFonts w:ascii="Book Antiqua" w:eastAsia="Book Antiqua" w:hAnsi="Book Antiqua" w:cs="Book Antiqua"/>
          <w:color w:val="000000"/>
        </w:rPr>
        <w:t xml:space="preserve"> 2017; </w:t>
      </w:r>
      <w:r>
        <w:rPr>
          <w:rFonts w:ascii="Book Antiqua" w:eastAsia="Book Antiqua" w:hAnsi="Book Antiqua" w:cs="Book Antiqua"/>
          <w:b/>
          <w:bCs/>
          <w:color w:val="000000"/>
        </w:rPr>
        <w:t>49</w:t>
      </w:r>
      <w:r>
        <w:rPr>
          <w:rFonts w:ascii="Book Antiqua" w:eastAsia="Book Antiqua" w:hAnsi="Book Antiqua" w:cs="Book Antiqua"/>
          <w:color w:val="000000"/>
        </w:rPr>
        <w:t xml:space="preserve"> [PMID: 28529205 DOI: 10.1183/13993003.00387-2017]</w:t>
      </w:r>
    </w:p>
    <w:p w14:paraId="5B237ABF" w14:textId="77777777" w:rsidR="00A77B3E" w:rsidRDefault="00483493">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Ndjeka</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Schnippel</w:t>
      </w:r>
      <w:proofErr w:type="spellEnd"/>
      <w:r>
        <w:rPr>
          <w:rFonts w:ascii="Book Antiqua" w:eastAsia="Book Antiqua" w:hAnsi="Book Antiqua" w:cs="Book Antiqua"/>
          <w:color w:val="000000"/>
        </w:rPr>
        <w:t xml:space="preserve"> K, Master I, </w:t>
      </w:r>
      <w:proofErr w:type="spellStart"/>
      <w:r>
        <w:rPr>
          <w:rFonts w:ascii="Book Antiqua" w:eastAsia="Book Antiqua" w:hAnsi="Book Antiqua" w:cs="Book Antiqua"/>
          <w:color w:val="000000"/>
        </w:rPr>
        <w:t>Meintjes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Maartens</w:t>
      </w:r>
      <w:proofErr w:type="spellEnd"/>
      <w:r>
        <w:rPr>
          <w:rFonts w:ascii="Book Antiqua" w:eastAsia="Book Antiqua" w:hAnsi="Book Antiqua" w:cs="Book Antiqua"/>
          <w:color w:val="000000"/>
        </w:rPr>
        <w:t xml:space="preserve"> G, Romero R, </w:t>
      </w:r>
      <w:proofErr w:type="spellStart"/>
      <w:r>
        <w:rPr>
          <w:rFonts w:ascii="Book Antiqua" w:eastAsia="Book Antiqua" w:hAnsi="Book Antiqua" w:cs="Book Antiqua"/>
          <w:color w:val="000000"/>
        </w:rPr>
        <w:t>Padanilam</w:t>
      </w:r>
      <w:proofErr w:type="spellEnd"/>
      <w:r>
        <w:rPr>
          <w:rFonts w:ascii="Book Antiqua" w:eastAsia="Book Antiqua" w:hAnsi="Book Antiqua" w:cs="Book Antiqua"/>
          <w:color w:val="000000"/>
        </w:rPr>
        <w:t xml:space="preserve"> X, </w:t>
      </w:r>
      <w:proofErr w:type="spellStart"/>
      <w:r>
        <w:rPr>
          <w:rFonts w:ascii="Book Antiqua" w:eastAsia="Book Antiqua" w:hAnsi="Book Antiqua" w:cs="Book Antiqua"/>
          <w:color w:val="000000"/>
        </w:rPr>
        <w:t>Enwerem</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Chotoo</w:t>
      </w:r>
      <w:proofErr w:type="spellEnd"/>
      <w:r>
        <w:rPr>
          <w:rFonts w:ascii="Book Antiqua" w:eastAsia="Book Antiqua" w:hAnsi="Book Antiqua" w:cs="Book Antiqua"/>
          <w:color w:val="000000"/>
        </w:rPr>
        <w:t xml:space="preserve"> S, Singh N, Hughes J, </w:t>
      </w:r>
      <w:proofErr w:type="spellStart"/>
      <w:r>
        <w:rPr>
          <w:rFonts w:ascii="Book Antiqua" w:eastAsia="Book Antiqua" w:hAnsi="Book Antiqua" w:cs="Book Antiqua"/>
          <w:color w:val="000000"/>
        </w:rPr>
        <w:t>Variava</w:t>
      </w:r>
      <w:proofErr w:type="spellEnd"/>
      <w:r>
        <w:rPr>
          <w:rFonts w:ascii="Book Antiqua" w:eastAsia="Book Antiqua" w:hAnsi="Book Antiqua" w:cs="Book Antiqua"/>
          <w:color w:val="000000"/>
        </w:rPr>
        <w:t xml:space="preserve"> E, Ferreira H, </w:t>
      </w:r>
      <w:proofErr w:type="spellStart"/>
      <w:r>
        <w:rPr>
          <w:rFonts w:ascii="Book Antiqua" w:eastAsia="Book Antiqua" w:hAnsi="Book Antiqua" w:cs="Book Antiqua"/>
          <w:color w:val="000000"/>
        </w:rPr>
        <w:t>Te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Riele</w:t>
      </w:r>
      <w:proofErr w:type="spellEnd"/>
      <w:r>
        <w:rPr>
          <w:rFonts w:ascii="Book Antiqua" w:eastAsia="Book Antiqua" w:hAnsi="Book Antiqua" w:cs="Book Antiqua"/>
          <w:color w:val="000000"/>
        </w:rPr>
        <w:t xml:space="preserve"> J, Ismail N, </w:t>
      </w:r>
      <w:r>
        <w:rPr>
          <w:rFonts w:ascii="Book Antiqua" w:eastAsia="Book Antiqua" w:hAnsi="Book Antiqua" w:cs="Book Antiqua"/>
          <w:color w:val="000000"/>
        </w:rPr>
        <w:lastRenderedPageBreak/>
        <w:t xml:space="preserve">Mohr E, </w:t>
      </w:r>
      <w:proofErr w:type="spellStart"/>
      <w:r>
        <w:rPr>
          <w:rFonts w:ascii="Book Antiqua" w:eastAsia="Book Antiqua" w:hAnsi="Book Antiqua" w:cs="Book Antiqua"/>
          <w:color w:val="000000"/>
        </w:rPr>
        <w:t>Bantubani</w:t>
      </w:r>
      <w:proofErr w:type="spellEnd"/>
      <w:r>
        <w:rPr>
          <w:rFonts w:ascii="Book Antiqua" w:eastAsia="Book Antiqua" w:hAnsi="Book Antiqua" w:cs="Book Antiqua"/>
          <w:color w:val="000000"/>
        </w:rPr>
        <w:t xml:space="preserve"> N, Conradie F. High treatment success rate for multidrug-resistant and extensively drug-resistant tuberculosis using a bedaquiline-containing treatment regimen. </w:t>
      </w:r>
      <w:r>
        <w:rPr>
          <w:rFonts w:ascii="Book Antiqua" w:eastAsia="Book Antiqua" w:hAnsi="Book Antiqua" w:cs="Book Antiqua"/>
          <w:i/>
          <w:iCs/>
          <w:color w:val="000000"/>
        </w:rPr>
        <w:t>Eur Respir J</w:t>
      </w:r>
      <w:r>
        <w:rPr>
          <w:rFonts w:ascii="Book Antiqua" w:eastAsia="Book Antiqua" w:hAnsi="Book Antiqua" w:cs="Book Antiqua"/>
          <w:color w:val="000000"/>
        </w:rPr>
        <w:t xml:space="preserve"> 2018; </w:t>
      </w:r>
      <w:r>
        <w:rPr>
          <w:rFonts w:ascii="Book Antiqua" w:eastAsia="Book Antiqua" w:hAnsi="Book Antiqua" w:cs="Book Antiqua"/>
          <w:b/>
          <w:bCs/>
          <w:color w:val="000000"/>
        </w:rPr>
        <w:t>52</w:t>
      </w:r>
      <w:r>
        <w:rPr>
          <w:rFonts w:ascii="Book Antiqua" w:eastAsia="Book Antiqua" w:hAnsi="Book Antiqua" w:cs="Book Antiqua"/>
          <w:color w:val="000000"/>
        </w:rPr>
        <w:t xml:space="preserve"> [PMID: 30361246 DOI: 10.1183/13993003.01528-2018]</w:t>
      </w:r>
    </w:p>
    <w:p w14:paraId="7B28E2D3" w14:textId="77777777" w:rsidR="00A77B3E" w:rsidRDefault="00483493">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Furin</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Lessem</w:t>
      </w:r>
      <w:proofErr w:type="spellEnd"/>
      <w:r>
        <w:rPr>
          <w:rFonts w:ascii="Book Antiqua" w:eastAsia="Book Antiqua" w:hAnsi="Book Antiqua" w:cs="Book Antiqua"/>
          <w:color w:val="000000"/>
        </w:rPr>
        <w:t xml:space="preserve"> E, Cox V. Recommending prolonged bedaquiline use for the treatment of highly resistant strains of tuberculosis. </w:t>
      </w:r>
      <w:r>
        <w:rPr>
          <w:rFonts w:ascii="Book Antiqua" w:eastAsia="Book Antiqua" w:hAnsi="Book Antiqua" w:cs="Book Antiqua"/>
          <w:i/>
          <w:iCs/>
          <w:color w:val="000000"/>
        </w:rPr>
        <w:t>Eur Respir J</w:t>
      </w:r>
      <w:r>
        <w:rPr>
          <w:rFonts w:ascii="Book Antiqua" w:eastAsia="Book Antiqua" w:hAnsi="Book Antiqua" w:cs="Book Antiqua"/>
          <w:color w:val="000000"/>
        </w:rPr>
        <w:t xml:space="preserve"> 2017; </w:t>
      </w:r>
      <w:r>
        <w:rPr>
          <w:rFonts w:ascii="Book Antiqua" w:eastAsia="Book Antiqua" w:hAnsi="Book Antiqua" w:cs="Book Antiqua"/>
          <w:b/>
          <w:bCs/>
          <w:color w:val="000000"/>
        </w:rPr>
        <w:t>50</w:t>
      </w:r>
      <w:r>
        <w:rPr>
          <w:rFonts w:ascii="Book Antiqua" w:eastAsia="Book Antiqua" w:hAnsi="Book Antiqua" w:cs="Book Antiqua"/>
          <w:color w:val="000000"/>
        </w:rPr>
        <w:t xml:space="preserve"> [PMID: 29122918 DOI: 10.1183/13993003.01552-2017]</w:t>
      </w:r>
    </w:p>
    <w:p w14:paraId="6A92B901" w14:textId="077C355A" w:rsidR="00A77B3E" w:rsidRDefault="00483493">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Lewis JM</w:t>
      </w:r>
      <w:r>
        <w:rPr>
          <w:rFonts w:ascii="Book Antiqua" w:eastAsia="Book Antiqua" w:hAnsi="Book Antiqua" w:cs="Book Antiqua"/>
          <w:color w:val="000000"/>
        </w:rPr>
        <w:t xml:space="preserve">, Hine P, Walker J, Khoo SH, </w:t>
      </w:r>
      <w:proofErr w:type="spellStart"/>
      <w:r>
        <w:rPr>
          <w:rFonts w:ascii="Book Antiqua" w:eastAsia="Book Antiqua" w:hAnsi="Book Antiqua" w:cs="Book Antiqua"/>
          <w:color w:val="000000"/>
        </w:rPr>
        <w:t>Taegtmeyer</w:t>
      </w:r>
      <w:proofErr w:type="spellEnd"/>
      <w:r>
        <w:rPr>
          <w:rFonts w:ascii="Book Antiqua" w:eastAsia="Book Antiqua" w:hAnsi="Book Antiqua" w:cs="Book Antiqua"/>
          <w:color w:val="000000"/>
        </w:rPr>
        <w:t xml:space="preserve"> M, Squire SB, Sloan DJ. First experience of effectiveness and safety of bedaquiline for 18</w:t>
      </w:r>
      <w:r w:rsidR="00876598">
        <w:rPr>
          <w:rFonts w:ascii="Book Antiqua" w:eastAsia="Book Antiqua" w:hAnsi="Book Antiqua" w:cs="Book Antiqua"/>
          <w:color w:val="000000"/>
        </w:rPr>
        <w:t xml:space="preserve"> </w:t>
      </w:r>
      <w:r>
        <w:rPr>
          <w:rFonts w:ascii="Book Antiqua" w:eastAsia="Book Antiqua" w:hAnsi="Book Antiqua" w:cs="Book Antiqua"/>
          <w:color w:val="000000"/>
        </w:rPr>
        <w:t>mo</w:t>
      </w:r>
      <w:r w:rsidR="00876598">
        <w:rPr>
          <w:rFonts w:ascii="Book Antiqua" w:eastAsia="Book Antiqua" w:hAnsi="Book Antiqua" w:cs="Book Antiqua"/>
          <w:color w:val="000000"/>
        </w:rPr>
        <w:t>nths</w:t>
      </w:r>
      <w:r>
        <w:rPr>
          <w:rFonts w:ascii="Book Antiqua" w:eastAsia="Book Antiqua" w:hAnsi="Book Antiqua" w:cs="Book Antiqua"/>
          <w:color w:val="000000"/>
        </w:rPr>
        <w:t xml:space="preserve"> within an </w:t>
      </w:r>
      <w:proofErr w:type="spellStart"/>
      <w:r>
        <w:rPr>
          <w:rFonts w:ascii="Book Antiqua" w:eastAsia="Book Antiqua" w:hAnsi="Book Antiqua" w:cs="Book Antiqua"/>
          <w:color w:val="000000"/>
        </w:rPr>
        <w:t>optimised</w:t>
      </w:r>
      <w:proofErr w:type="spellEnd"/>
      <w:r>
        <w:rPr>
          <w:rFonts w:ascii="Book Antiqua" w:eastAsia="Book Antiqua" w:hAnsi="Book Antiqua" w:cs="Book Antiqua"/>
          <w:color w:val="000000"/>
        </w:rPr>
        <w:t xml:space="preserve"> regimen for XDR-TB. </w:t>
      </w:r>
      <w:r>
        <w:rPr>
          <w:rFonts w:ascii="Book Antiqua" w:eastAsia="Book Antiqua" w:hAnsi="Book Antiqua" w:cs="Book Antiqua"/>
          <w:i/>
          <w:iCs/>
          <w:color w:val="000000"/>
        </w:rPr>
        <w:t>Eur Respir J</w:t>
      </w:r>
      <w:r>
        <w:rPr>
          <w:rFonts w:ascii="Book Antiqua" w:eastAsia="Book Antiqua" w:hAnsi="Book Antiqua" w:cs="Book Antiqua"/>
          <w:color w:val="000000"/>
        </w:rPr>
        <w:t xml:space="preserve"> 2016; </w:t>
      </w:r>
      <w:r>
        <w:rPr>
          <w:rFonts w:ascii="Book Antiqua" w:eastAsia="Book Antiqua" w:hAnsi="Book Antiqua" w:cs="Book Antiqua"/>
          <w:b/>
          <w:bCs/>
          <w:color w:val="000000"/>
        </w:rPr>
        <w:t>47</w:t>
      </w:r>
      <w:r>
        <w:rPr>
          <w:rFonts w:ascii="Book Antiqua" w:eastAsia="Book Antiqua" w:hAnsi="Book Antiqua" w:cs="Book Antiqua"/>
          <w:color w:val="000000"/>
        </w:rPr>
        <w:t>: 1581-1584 [PMID: 26917618 DOI: 10.1183/13993003.01980-2015]</w:t>
      </w:r>
    </w:p>
    <w:p w14:paraId="19D03B0D"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4761379" w14:textId="77777777" w:rsidR="00A77B3E" w:rsidRDefault="00483493">
      <w:pPr>
        <w:spacing w:line="360" w:lineRule="auto"/>
        <w:jc w:val="both"/>
      </w:pPr>
      <w:r>
        <w:rPr>
          <w:rFonts w:ascii="Book Antiqua" w:eastAsia="Book Antiqua" w:hAnsi="Book Antiqua" w:cs="Book Antiqua"/>
          <w:b/>
          <w:color w:val="000000"/>
        </w:rPr>
        <w:lastRenderedPageBreak/>
        <w:t>Footnotes</w:t>
      </w:r>
    </w:p>
    <w:p w14:paraId="20D5FA2D" w14:textId="77777777" w:rsidR="00A77B3E" w:rsidRDefault="00483493">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This study was approved by the Ethics Committee of Beijing Chest Hospital affiliated with Capital Medical University, and the participant signed a written informed consent to agree with the anonymous use of clinical data.</w:t>
      </w:r>
    </w:p>
    <w:p w14:paraId="4BEB556E" w14:textId="77777777" w:rsidR="00A77B3E" w:rsidRDefault="00A77B3E">
      <w:pPr>
        <w:spacing w:line="360" w:lineRule="auto"/>
        <w:jc w:val="both"/>
      </w:pPr>
    </w:p>
    <w:p w14:paraId="1E3948EF" w14:textId="77777777" w:rsidR="00A77B3E" w:rsidRDefault="00483493">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declared that they have no competing interests.</w:t>
      </w:r>
    </w:p>
    <w:p w14:paraId="16AFC8DA" w14:textId="77777777" w:rsidR="00A77B3E" w:rsidRDefault="00A77B3E">
      <w:pPr>
        <w:spacing w:line="360" w:lineRule="auto"/>
        <w:jc w:val="both"/>
      </w:pPr>
    </w:p>
    <w:p w14:paraId="70B9065E" w14:textId="77777777" w:rsidR="00A77B3E" w:rsidRDefault="00483493">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053646AD" w14:textId="77777777" w:rsidR="00A77B3E" w:rsidRDefault="00A77B3E">
      <w:pPr>
        <w:spacing w:line="360" w:lineRule="auto"/>
        <w:jc w:val="both"/>
      </w:pPr>
    </w:p>
    <w:p w14:paraId="0E421E83" w14:textId="77777777" w:rsidR="00A77B3E" w:rsidRDefault="0048349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9993BE4" w14:textId="77777777" w:rsidR="00A77B3E" w:rsidRDefault="00A77B3E">
      <w:pPr>
        <w:spacing w:line="360" w:lineRule="auto"/>
        <w:jc w:val="both"/>
      </w:pPr>
    </w:p>
    <w:p w14:paraId="269B6B6D" w14:textId="03982B9D" w:rsidR="00A77B3E" w:rsidRDefault="00483493">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D805D0">
        <w:rPr>
          <w:rFonts w:ascii="Book Antiqua" w:eastAsia="Book Antiqua" w:hAnsi="Book Antiqua" w:cs="Book Antiqua"/>
          <w:color w:val="000000"/>
        </w:rPr>
        <w:t xml:space="preserve"> ma</w:t>
      </w:r>
      <w:r>
        <w:rPr>
          <w:rFonts w:ascii="Book Antiqua" w:eastAsia="Book Antiqua" w:hAnsi="Book Antiqua" w:cs="Book Antiqua"/>
          <w:color w:val="000000"/>
        </w:rPr>
        <w:t>nuscript</w:t>
      </w:r>
    </w:p>
    <w:p w14:paraId="33750705" w14:textId="77777777" w:rsidR="00A77B3E" w:rsidRDefault="00A77B3E">
      <w:pPr>
        <w:spacing w:line="360" w:lineRule="auto"/>
        <w:jc w:val="both"/>
      </w:pPr>
    </w:p>
    <w:p w14:paraId="2B9B1D2A" w14:textId="77777777" w:rsidR="00A77B3E" w:rsidRDefault="0048349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22, 2020</w:t>
      </w:r>
    </w:p>
    <w:p w14:paraId="78BA9FA2" w14:textId="77777777" w:rsidR="00A77B3E" w:rsidRDefault="0048349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13, 2020</w:t>
      </w:r>
    </w:p>
    <w:p w14:paraId="2A8AFFB7" w14:textId="77777777" w:rsidR="00A77B3E" w:rsidRDefault="00483493">
      <w:pPr>
        <w:spacing w:line="360" w:lineRule="auto"/>
        <w:jc w:val="both"/>
      </w:pPr>
      <w:r>
        <w:rPr>
          <w:rFonts w:ascii="Book Antiqua" w:eastAsia="Book Antiqua" w:hAnsi="Book Antiqua" w:cs="Book Antiqua"/>
          <w:b/>
          <w:color w:val="000000"/>
        </w:rPr>
        <w:t xml:space="preserve">Article in press: </w:t>
      </w:r>
    </w:p>
    <w:p w14:paraId="3180DEAE" w14:textId="77777777" w:rsidR="00A77B3E" w:rsidRDefault="00A77B3E">
      <w:pPr>
        <w:spacing w:line="360" w:lineRule="auto"/>
        <w:jc w:val="both"/>
      </w:pPr>
    </w:p>
    <w:p w14:paraId="37EB92D3" w14:textId="325E0924" w:rsidR="00A77B3E" w:rsidRDefault="00483493">
      <w:pPr>
        <w:spacing w:line="360" w:lineRule="auto"/>
        <w:jc w:val="both"/>
      </w:pPr>
      <w:r>
        <w:rPr>
          <w:rFonts w:ascii="Book Antiqua" w:eastAsia="Book Antiqua" w:hAnsi="Book Antiqua" w:cs="Book Antiqua"/>
          <w:b/>
          <w:color w:val="000000"/>
        </w:rPr>
        <w:t xml:space="preserve">Specialty type: </w:t>
      </w:r>
      <w:r w:rsidR="00D805D0" w:rsidRPr="00E700C2">
        <w:rPr>
          <w:rFonts w:ascii="Book Antiqua" w:eastAsia="Microsoft YaHei" w:hAnsi="Book Antiqua" w:cs="SimSun"/>
        </w:rPr>
        <w:t>Medicine, research and experimental</w:t>
      </w:r>
    </w:p>
    <w:p w14:paraId="636C8BC8" w14:textId="77777777" w:rsidR="00A77B3E" w:rsidRDefault="0048349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63B5D68" w14:textId="77777777" w:rsidR="00A77B3E" w:rsidRDefault="00483493">
      <w:pPr>
        <w:spacing w:line="360" w:lineRule="auto"/>
        <w:jc w:val="both"/>
      </w:pPr>
      <w:r>
        <w:rPr>
          <w:rFonts w:ascii="Book Antiqua" w:eastAsia="Book Antiqua" w:hAnsi="Book Antiqua" w:cs="Book Antiqua"/>
          <w:b/>
          <w:color w:val="000000"/>
        </w:rPr>
        <w:t>Peer-review report’s scientific quality classification</w:t>
      </w:r>
    </w:p>
    <w:p w14:paraId="3E7B523F" w14:textId="77777777" w:rsidR="00A77B3E" w:rsidRDefault="00483493">
      <w:pPr>
        <w:spacing w:line="360" w:lineRule="auto"/>
        <w:jc w:val="both"/>
      </w:pPr>
      <w:r>
        <w:rPr>
          <w:rFonts w:ascii="Book Antiqua" w:eastAsia="Book Antiqua" w:hAnsi="Book Antiqua" w:cs="Book Antiqua"/>
          <w:color w:val="000000"/>
        </w:rPr>
        <w:t>Grade A (Excellent): A</w:t>
      </w:r>
    </w:p>
    <w:p w14:paraId="1C0F1135" w14:textId="77777777" w:rsidR="00A77B3E" w:rsidRDefault="00483493">
      <w:pPr>
        <w:spacing w:line="360" w:lineRule="auto"/>
        <w:jc w:val="both"/>
      </w:pPr>
      <w:r>
        <w:rPr>
          <w:rFonts w:ascii="Book Antiqua" w:eastAsia="Book Antiqua" w:hAnsi="Book Antiqua" w:cs="Book Antiqua"/>
          <w:color w:val="000000"/>
        </w:rPr>
        <w:t>Grade B (Very good): 0</w:t>
      </w:r>
    </w:p>
    <w:p w14:paraId="0913DB53" w14:textId="77777777" w:rsidR="00A77B3E" w:rsidRDefault="00483493">
      <w:pPr>
        <w:spacing w:line="360" w:lineRule="auto"/>
        <w:jc w:val="both"/>
      </w:pPr>
      <w:r>
        <w:rPr>
          <w:rFonts w:ascii="Book Antiqua" w:eastAsia="Book Antiqua" w:hAnsi="Book Antiqua" w:cs="Book Antiqua"/>
          <w:color w:val="000000"/>
        </w:rPr>
        <w:t>Grade C (Good): C</w:t>
      </w:r>
    </w:p>
    <w:p w14:paraId="59D1B40D" w14:textId="77777777" w:rsidR="00A77B3E" w:rsidRDefault="00483493">
      <w:pPr>
        <w:spacing w:line="360" w:lineRule="auto"/>
        <w:jc w:val="both"/>
      </w:pPr>
      <w:r>
        <w:rPr>
          <w:rFonts w:ascii="Book Antiqua" w:eastAsia="Book Antiqua" w:hAnsi="Book Antiqua" w:cs="Book Antiqua"/>
          <w:color w:val="000000"/>
        </w:rPr>
        <w:lastRenderedPageBreak/>
        <w:t>Grade D (Fair): 0</w:t>
      </w:r>
    </w:p>
    <w:p w14:paraId="5CF539B4" w14:textId="77777777" w:rsidR="00A77B3E" w:rsidRDefault="00483493">
      <w:pPr>
        <w:spacing w:line="360" w:lineRule="auto"/>
        <w:jc w:val="both"/>
      </w:pPr>
      <w:r>
        <w:rPr>
          <w:rFonts w:ascii="Book Antiqua" w:eastAsia="Book Antiqua" w:hAnsi="Book Antiqua" w:cs="Book Antiqua"/>
          <w:color w:val="000000"/>
        </w:rPr>
        <w:t>Grade E (Poor): 0</w:t>
      </w:r>
    </w:p>
    <w:p w14:paraId="46B38635" w14:textId="77777777" w:rsidR="00A77B3E" w:rsidRDefault="00A77B3E">
      <w:pPr>
        <w:spacing w:line="360" w:lineRule="auto"/>
        <w:jc w:val="both"/>
      </w:pPr>
    </w:p>
    <w:p w14:paraId="70307498" w14:textId="7C38AA4F" w:rsidR="00A77B3E" w:rsidRDefault="0048349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Novita BD</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A62F17">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p>
    <w:p w14:paraId="07A38A52" w14:textId="77777777" w:rsidR="008F7E67" w:rsidRDefault="008F7E67">
      <w:pPr>
        <w:spacing w:line="360" w:lineRule="auto"/>
        <w:jc w:val="both"/>
        <w:sectPr w:rsidR="008F7E67">
          <w:pgSz w:w="12240" w:h="15840"/>
          <w:pgMar w:top="1440" w:right="1440" w:bottom="1440" w:left="1440" w:header="720" w:footer="720" w:gutter="0"/>
          <w:cols w:space="720"/>
          <w:docGrid w:linePitch="360"/>
        </w:sectPr>
      </w:pPr>
    </w:p>
    <w:p w14:paraId="0DF5E727" w14:textId="3A3BA7BC" w:rsidR="00A77B3E" w:rsidRDefault="0048349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D9EAA3F" w14:textId="3C134AF8" w:rsidR="00CC523D" w:rsidRDefault="00CC523D">
      <w:pPr>
        <w:spacing w:line="360" w:lineRule="auto"/>
        <w:jc w:val="both"/>
      </w:pPr>
      <w:r>
        <w:rPr>
          <w:noProof/>
          <w:lang w:eastAsia="zh-CN"/>
        </w:rPr>
        <w:drawing>
          <wp:inline distT="0" distB="0" distL="0" distR="0" wp14:anchorId="1A29FB91" wp14:editId="72F8564A">
            <wp:extent cx="4356147" cy="25289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63453" cy="2533227"/>
                    </a:xfrm>
                    <a:prstGeom prst="rect">
                      <a:avLst/>
                    </a:prstGeom>
                  </pic:spPr>
                </pic:pic>
              </a:graphicData>
            </a:graphic>
          </wp:inline>
        </w:drawing>
      </w:r>
    </w:p>
    <w:p w14:paraId="4B2FF01F" w14:textId="75775B63" w:rsidR="00CC523D" w:rsidRDefault="00CC523D">
      <w:pPr>
        <w:spacing w:line="360" w:lineRule="auto"/>
        <w:jc w:val="both"/>
      </w:pPr>
      <w:r>
        <w:rPr>
          <w:noProof/>
          <w:lang w:eastAsia="zh-CN"/>
        </w:rPr>
        <w:drawing>
          <wp:inline distT="0" distB="0" distL="0" distR="0" wp14:anchorId="3E6F84B5" wp14:editId="441FE7D4">
            <wp:extent cx="2564588" cy="259023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75938" cy="2601698"/>
                    </a:xfrm>
                    <a:prstGeom prst="rect">
                      <a:avLst/>
                    </a:prstGeom>
                  </pic:spPr>
                </pic:pic>
              </a:graphicData>
            </a:graphic>
          </wp:inline>
        </w:drawing>
      </w:r>
    </w:p>
    <w:p w14:paraId="7EF9E623" w14:textId="6415E4AB" w:rsidR="00CC523D" w:rsidRDefault="00CC523D">
      <w:pPr>
        <w:spacing w:line="360" w:lineRule="auto"/>
        <w:jc w:val="both"/>
      </w:pPr>
      <w:r>
        <w:rPr>
          <w:noProof/>
          <w:lang w:eastAsia="zh-CN"/>
        </w:rPr>
        <w:drawing>
          <wp:inline distT="0" distB="0" distL="0" distR="0" wp14:anchorId="20B064E8" wp14:editId="05E51251">
            <wp:extent cx="2587577" cy="256983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24298" cy="2606307"/>
                    </a:xfrm>
                    <a:prstGeom prst="rect">
                      <a:avLst/>
                    </a:prstGeom>
                  </pic:spPr>
                </pic:pic>
              </a:graphicData>
            </a:graphic>
          </wp:inline>
        </w:drawing>
      </w:r>
    </w:p>
    <w:p w14:paraId="36F26557" w14:textId="31191C28" w:rsidR="00CC523D" w:rsidRDefault="00CC523D">
      <w:pPr>
        <w:spacing w:line="360" w:lineRule="auto"/>
        <w:jc w:val="both"/>
      </w:pPr>
      <w:r>
        <w:rPr>
          <w:noProof/>
          <w:lang w:eastAsia="zh-CN"/>
        </w:rPr>
        <w:lastRenderedPageBreak/>
        <w:drawing>
          <wp:inline distT="0" distB="0" distL="0" distR="0" wp14:anchorId="1CC57EC9" wp14:editId="13CBD2FA">
            <wp:extent cx="2718134" cy="266161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18134" cy="2661618"/>
                    </a:xfrm>
                    <a:prstGeom prst="rect">
                      <a:avLst/>
                    </a:prstGeom>
                  </pic:spPr>
                </pic:pic>
              </a:graphicData>
            </a:graphic>
          </wp:inline>
        </w:drawing>
      </w:r>
    </w:p>
    <w:p w14:paraId="2B59EB59" w14:textId="7D036FB4" w:rsidR="00B10477" w:rsidRDefault="00B10477">
      <w:pPr>
        <w:spacing w:line="360" w:lineRule="auto"/>
        <w:jc w:val="both"/>
      </w:pPr>
      <w:r>
        <w:rPr>
          <w:noProof/>
          <w:lang w:eastAsia="zh-CN"/>
        </w:rPr>
        <w:drawing>
          <wp:inline distT="0" distB="0" distL="0" distR="0" wp14:anchorId="27B83DE2" wp14:editId="137F05F7">
            <wp:extent cx="3588552" cy="229946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88552" cy="2299461"/>
                    </a:xfrm>
                    <a:prstGeom prst="rect">
                      <a:avLst/>
                    </a:prstGeom>
                  </pic:spPr>
                </pic:pic>
              </a:graphicData>
            </a:graphic>
          </wp:inline>
        </w:drawing>
      </w:r>
    </w:p>
    <w:p w14:paraId="2DB1876E" w14:textId="088153A4" w:rsidR="00B10477" w:rsidRDefault="0048349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sidR="00CC523D">
        <w:rPr>
          <w:rFonts w:ascii="Book Antiqua" w:eastAsia="Book Antiqua" w:hAnsi="Book Antiqua" w:cs="Book Antiqua"/>
          <w:b/>
          <w:bCs/>
          <w:color w:val="000000"/>
        </w:rPr>
        <w:t xml:space="preserve"> </w:t>
      </w:r>
      <w:r w:rsidRPr="00CC523D">
        <w:rPr>
          <w:rFonts w:ascii="Book Antiqua" w:eastAsia="Book Antiqua" w:hAnsi="Book Antiqua" w:cs="Book Antiqua"/>
          <w:b/>
          <w:bCs/>
          <w:color w:val="000000"/>
        </w:rPr>
        <w:t xml:space="preserve">A 58-year-old female diagnosed with </w:t>
      </w:r>
      <w:r w:rsidR="00CC523D" w:rsidRPr="00CC523D">
        <w:rPr>
          <w:rFonts w:ascii="Book Antiqua" w:eastAsia="Book Antiqua" w:hAnsi="Book Antiqua" w:cs="Book Antiqua"/>
          <w:b/>
          <w:bCs/>
          <w:color w:val="000000"/>
        </w:rPr>
        <w:t>extensively drug-resistant tuberculosis</w:t>
      </w:r>
      <w:r w:rsidRPr="00CC523D">
        <w:rPr>
          <w:rFonts w:ascii="Book Antiqua" w:eastAsia="Book Antiqua" w:hAnsi="Book Antiqua" w:cs="Book Antiqua"/>
          <w:b/>
          <w:bCs/>
          <w:color w:val="000000"/>
        </w:rPr>
        <w:t xml:space="preserve"> and treated with bedaquiline for 36 wk.</w:t>
      </w:r>
      <w:r>
        <w:rPr>
          <w:rFonts w:ascii="Book Antiqua" w:eastAsia="Book Antiqua" w:hAnsi="Book Antiqua" w:cs="Book Antiqua"/>
          <w:color w:val="000000"/>
        </w:rPr>
        <w:t xml:space="preserve"> A</w:t>
      </w:r>
      <w:r w:rsidR="00B10477">
        <w:rPr>
          <w:rFonts w:ascii="Book Antiqua" w:eastAsia="Book Antiqua" w:hAnsi="Book Antiqua" w:cs="Book Antiqua"/>
          <w:color w:val="000000"/>
        </w:rPr>
        <w:t>:</w:t>
      </w:r>
      <w:r>
        <w:rPr>
          <w:rFonts w:ascii="Book Antiqua" w:eastAsia="Book Antiqua" w:hAnsi="Book Antiqua" w:cs="Book Antiqua"/>
          <w:color w:val="000000"/>
        </w:rPr>
        <w:t xml:space="preserve"> The </w:t>
      </w:r>
      <w:r w:rsidR="00B10477">
        <w:rPr>
          <w:rFonts w:ascii="Book Antiqua" w:eastAsia="Book Antiqua" w:hAnsi="Book Antiqua" w:cs="Book Antiqua"/>
          <w:color w:val="000000"/>
        </w:rPr>
        <w:t>QT interval with Fridericia's correction</w:t>
      </w:r>
      <w:r>
        <w:rPr>
          <w:rFonts w:ascii="Book Antiqua" w:eastAsia="Book Antiqua" w:hAnsi="Book Antiqua" w:cs="Book Antiqua"/>
          <w:color w:val="000000"/>
        </w:rPr>
        <w:t xml:space="preserve"> remained relatively stable during bedaquiline treatment, not exceeding 500 ms</w:t>
      </w:r>
      <w:r w:rsidR="00B10477">
        <w:rPr>
          <w:rFonts w:ascii="Book Antiqua" w:eastAsia="Book Antiqua" w:hAnsi="Book Antiqua" w:cs="Book Antiqua"/>
          <w:color w:val="000000"/>
        </w:rPr>
        <w:t>;</w:t>
      </w:r>
      <w:r>
        <w:rPr>
          <w:rFonts w:ascii="Book Antiqua" w:eastAsia="Book Antiqua" w:hAnsi="Book Antiqua" w:cs="Book Antiqua"/>
          <w:color w:val="000000"/>
        </w:rPr>
        <w:t xml:space="preserve"> B</w:t>
      </w:r>
      <w:r w:rsidR="00B10477">
        <w:rPr>
          <w:rFonts w:ascii="Book Antiqua" w:eastAsia="Book Antiqua" w:hAnsi="Book Antiqua" w:cs="Book Antiqua"/>
          <w:color w:val="000000"/>
        </w:rPr>
        <w:t>:</w:t>
      </w:r>
      <w:r>
        <w:rPr>
          <w:rFonts w:ascii="Book Antiqua" w:eastAsia="Book Antiqua" w:hAnsi="Book Antiqua" w:cs="Book Antiqua"/>
          <w:color w:val="000000"/>
        </w:rPr>
        <w:t xml:space="preserve"> C</w:t>
      </w:r>
      <w:r w:rsidR="00B10477" w:rsidRPr="00313B45">
        <w:rPr>
          <w:rFonts w:ascii="Book Antiqua" w:eastAsia="Book Antiqua" w:hAnsi="Book Antiqua" w:cs="Book Antiqua"/>
          <w:color w:val="000000"/>
        </w:rPr>
        <w:t>omputed tomography</w:t>
      </w:r>
      <w:r w:rsidR="00B10477">
        <w:rPr>
          <w:rFonts w:ascii="Book Antiqua" w:eastAsia="Book Antiqua" w:hAnsi="Book Antiqua" w:cs="Book Antiqua"/>
          <w:color w:val="000000"/>
        </w:rPr>
        <w:t xml:space="preserve"> (CT)</w:t>
      </w:r>
      <w:r>
        <w:rPr>
          <w:rFonts w:ascii="Book Antiqua" w:eastAsia="Book Antiqua" w:hAnsi="Book Antiqua" w:cs="Book Antiqua"/>
          <w:color w:val="000000"/>
        </w:rPr>
        <w:t xml:space="preserve"> on May 24, 2018 (before bedaquiline-containing treatment)</w:t>
      </w:r>
      <w:r w:rsidR="00B10477">
        <w:rPr>
          <w:rFonts w:ascii="Book Antiqua" w:eastAsia="Book Antiqua" w:hAnsi="Book Antiqua" w:cs="Book Antiqua"/>
          <w:color w:val="000000"/>
        </w:rPr>
        <w:t>;</w:t>
      </w:r>
      <w:r>
        <w:rPr>
          <w:rFonts w:ascii="Book Antiqua" w:eastAsia="Book Antiqua" w:hAnsi="Book Antiqua" w:cs="Book Antiqua"/>
          <w:color w:val="000000"/>
        </w:rPr>
        <w:t xml:space="preserve"> C</w:t>
      </w:r>
      <w:r w:rsidR="00B10477">
        <w:rPr>
          <w:rFonts w:ascii="Book Antiqua" w:eastAsia="Book Antiqua" w:hAnsi="Book Antiqua" w:cs="Book Antiqua"/>
          <w:color w:val="000000"/>
        </w:rPr>
        <w:t>:</w:t>
      </w:r>
      <w:r>
        <w:rPr>
          <w:rFonts w:ascii="Book Antiqua" w:eastAsia="Book Antiqua" w:hAnsi="Book Antiqua" w:cs="Book Antiqua"/>
          <w:color w:val="000000"/>
        </w:rPr>
        <w:t xml:space="preserve"> CT on January 10, 2019 (week 23)</w:t>
      </w:r>
      <w:r w:rsidR="00B10477">
        <w:rPr>
          <w:rFonts w:ascii="Book Antiqua" w:eastAsia="Book Antiqua" w:hAnsi="Book Antiqua" w:cs="Book Antiqua"/>
          <w:color w:val="000000"/>
        </w:rPr>
        <w:t>;</w:t>
      </w:r>
      <w:r>
        <w:rPr>
          <w:rFonts w:ascii="Book Antiqua" w:eastAsia="Book Antiqua" w:hAnsi="Book Antiqua" w:cs="Book Antiqua"/>
          <w:color w:val="000000"/>
        </w:rPr>
        <w:t xml:space="preserve"> D</w:t>
      </w:r>
      <w:r w:rsidR="00B10477">
        <w:rPr>
          <w:rFonts w:ascii="Book Antiqua" w:eastAsia="Book Antiqua" w:hAnsi="Book Antiqua" w:cs="Book Antiqua"/>
          <w:color w:val="000000"/>
        </w:rPr>
        <w:t>:</w:t>
      </w:r>
      <w:r>
        <w:rPr>
          <w:rFonts w:ascii="Book Antiqua" w:eastAsia="Book Antiqua" w:hAnsi="Book Antiqua" w:cs="Book Antiqua"/>
          <w:color w:val="000000"/>
        </w:rPr>
        <w:t xml:space="preserve"> CT on January 13, 2020 (after 36-wk bedaquiline-containing treatment and 36-wk background treatment)</w:t>
      </w:r>
      <w:r w:rsidR="00B10477">
        <w:rPr>
          <w:rFonts w:ascii="Book Antiqua" w:eastAsia="Book Antiqua" w:hAnsi="Book Antiqua" w:cs="Book Antiqua"/>
          <w:color w:val="000000"/>
        </w:rPr>
        <w:t>;</w:t>
      </w:r>
      <w:r>
        <w:rPr>
          <w:rFonts w:ascii="Book Antiqua" w:eastAsia="Book Antiqua" w:hAnsi="Book Antiqua" w:cs="Book Antiqua"/>
          <w:color w:val="000000"/>
        </w:rPr>
        <w:t xml:space="preserve"> E</w:t>
      </w:r>
      <w:r w:rsidR="00B10477">
        <w:rPr>
          <w:rFonts w:ascii="Book Antiqua" w:eastAsia="Book Antiqua" w:hAnsi="Book Antiqua" w:cs="Book Antiqua"/>
          <w:color w:val="000000"/>
        </w:rPr>
        <w:t>:</w:t>
      </w:r>
      <w:r>
        <w:rPr>
          <w:rFonts w:ascii="Book Antiqua" w:eastAsia="Book Antiqua" w:hAnsi="Book Antiqua" w:cs="Book Antiqua"/>
          <w:color w:val="000000"/>
        </w:rPr>
        <w:t xml:space="preserve"> Treatment regimen and episode.</w:t>
      </w:r>
      <w:r w:rsidR="00B10477">
        <w:rPr>
          <w:rFonts w:ascii="Book Antiqua" w:eastAsia="Book Antiqua" w:hAnsi="Book Antiqua" w:cs="Book Antiqua"/>
          <w:color w:val="000000"/>
        </w:rPr>
        <w:t xml:space="preserve"> QTcF: QT interval with Fridericia's correction.</w:t>
      </w:r>
    </w:p>
    <w:p w14:paraId="60E4B4C7" w14:textId="52F494EC" w:rsidR="00A77B3E" w:rsidRDefault="00B1047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lastRenderedPageBreak/>
        <w:drawing>
          <wp:inline distT="0" distB="0" distL="0" distR="0" wp14:anchorId="76BC8C8B" wp14:editId="0963971B">
            <wp:extent cx="4293261" cy="245257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08602" cy="2461335"/>
                    </a:xfrm>
                    <a:prstGeom prst="rect">
                      <a:avLst/>
                    </a:prstGeom>
                  </pic:spPr>
                </pic:pic>
              </a:graphicData>
            </a:graphic>
          </wp:inline>
        </w:drawing>
      </w:r>
    </w:p>
    <w:p w14:paraId="0C01F249" w14:textId="228537EF" w:rsidR="00B10477" w:rsidRDefault="00B10477">
      <w:pPr>
        <w:spacing w:line="360" w:lineRule="auto"/>
        <w:jc w:val="both"/>
      </w:pPr>
      <w:r>
        <w:rPr>
          <w:noProof/>
          <w:lang w:eastAsia="zh-CN"/>
        </w:rPr>
        <w:drawing>
          <wp:inline distT="0" distB="0" distL="0" distR="0" wp14:anchorId="128F6895" wp14:editId="7EED7396">
            <wp:extent cx="2705849" cy="266841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14657" cy="2677102"/>
                    </a:xfrm>
                    <a:prstGeom prst="rect">
                      <a:avLst/>
                    </a:prstGeom>
                  </pic:spPr>
                </pic:pic>
              </a:graphicData>
            </a:graphic>
          </wp:inline>
        </w:drawing>
      </w:r>
    </w:p>
    <w:p w14:paraId="6BBF95ED" w14:textId="311D87C6" w:rsidR="00B10477" w:rsidRDefault="00B10477">
      <w:pPr>
        <w:spacing w:line="360" w:lineRule="auto"/>
        <w:jc w:val="both"/>
      </w:pPr>
      <w:r>
        <w:rPr>
          <w:noProof/>
          <w:lang w:eastAsia="zh-CN"/>
        </w:rPr>
        <w:drawing>
          <wp:inline distT="0" distB="0" distL="0" distR="0" wp14:anchorId="2FBD41B7" wp14:editId="5ED1C91F">
            <wp:extent cx="2840637" cy="285197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52398" cy="2863784"/>
                    </a:xfrm>
                    <a:prstGeom prst="rect">
                      <a:avLst/>
                    </a:prstGeom>
                  </pic:spPr>
                </pic:pic>
              </a:graphicData>
            </a:graphic>
          </wp:inline>
        </w:drawing>
      </w:r>
    </w:p>
    <w:p w14:paraId="54EE84C7" w14:textId="4A45C46D" w:rsidR="00B10477" w:rsidRDefault="00B10477">
      <w:pPr>
        <w:spacing w:line="360" w:lineRule="auto"/>
        <w:jc w:val="both"/>
      </w:pPr>
      <w:r>
        <w:rPr>
          <w:noProof/>
          <w:lang w:eastAsia="zh-CN"/>
        </w:rPr>
        <w:lastRenderedPageBreak/>
        <w:drawing>
          <wp:inline distT="0" distB="0" distL="0" distR="0" wp14:anchorId="1C6DA5F4" wp14:editId="23A34975">
            <wp:extent cx="2886849" cy="282421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98559" cy="2835672"/>
                    </a:xfrm>
                    <a:prstGeom prst="rect">
                      <a:avLst/>
                    </a:prstGeom>
                  </pic:spPr>
                </pic:pic>
              </a:graphicData>
            </a:graphic>
          </wp:inline>
        </w:drawing>
      </w:r>
    </w:p>
    <w:p w14:paraId="718D68E7" w14:textId="2E40D656" w:rsidR="00B10477" w:rsidRDefault="00B10477">
      <w:pPr>
        <w:spacing w:line="360" w:lineRule="auto"/>
        <w:jc w:val="both"/>
      </w:pPr>
      <w:r>
        <w:rPr>
          <w:noProof/>
          <w:lang w:eastAsia="zh-CN"/>
        </w:rPr>
        <w:drawing>
          <wp:inline distT="0" distB="0" distL="0" distR="0" wp14:anchorId="086B7E88" wp14:editId="1DF98446">
            <wp:extent cx="5943600" cy="225171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251710"/>
                    </a:xfrm>
                    <a:prstGeom prst="rect">
                      <a:avLst/>
                    </a:prstGeom>
                  </pic:spPr>
                </pic:pic>
              </a:graphicData>
            </a:graphic>
          </wp:inline>
        </w:drawing>
      </w:r>
    </w:p>
    <w:p w14:paraId="0EA54CA6" w14:textId="776F21F8" w:rsidR="00A77B3E" w:rsidRPr="00B10477" w:rsidRDefault="0048349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sidR="00B10477" w:rsidRPr="00B10477">
        <w:rPr>
          <w:rFonts w:ascii="Book Antiqua" w:eastAsia="Book Antiqua" w:hAnsi="Book Antiqua" w:cs="Book Antiqua"/>
          <w:b/>
          <w:bCs/>
          <w:color w:val="000000"/>
        </w:rPr>
        <w:t xml:space="preserve"> </w:t>
      </w:r>
      <w:r w:rsidRPr="00B10477">
        <w:rPr>
          <w:rFonts w:ascii="Book Antiqua" w:eastAsia="Book Antiqua" w:hAnsi="Book Antiqua" w:cs="Book Antiqua"/>
          <w:b/>
          <w:bCs/>
          <w:color w:val="000000"/>
        </w:rPr>
        <w:t>An 18-year-old female diagnosed with pre-</w:t>
      </w:r>
      <w:r w:rsidR="00CC523D" w:rsidRPr="00B10477">
        <w:rPr>
          <w:rFonts w:ascii="Book Antiqua" w:eastAsia="Book Antiqua" w:hAnsi="Book Antiqua" w:cs="Book Antiqua"/>
          <w:b/>
          <w:bCs/>
          <w:color w:val="000000"/>
        </w:rPr>
        <w:t>extensively drug-resistant tuberculosis</w:t>
      </w:r>
      <w:r w:rsidRPr="00B10477">
        <w:rPr>
          <w:rFonts w:ascii="Book Antiqua" w:eastAsia="Book Antiqua" w:hAnsi="Book Antiqua" w:cs="Book Antiqua"/>
          <w:b/>
          <w:bCs/>
          <w:color w:val="000000"/>
        </w:rPr>
        <w:t xml:space="preserve"> and treated with bedaquiline for 36 wk.</w:t>
      </w:r>
      <w:r>
        <w:rPr>
          <w:rFonts w:ascii="Book Antiqua" w:eastAsia="Book Antiqua" w:hAnsi="Book Antiqua" w:cs="Book Antiqua"/>
          <w:color w:val="000000"/>
        </w:rPr>
        <w:t xml:space="preserve"> A</w:t>
      </w:r>
      <w:r w:rsidR="00B10477">
        <w:rPr>
          <w:rFonts w:ascii="Book Antiqua" w:eastAsia="Book Antiqua" w:hAnsi="Book Antiqua" w:cs="Book Antiqua"/>
          <w:color w:val="000000"/>
        </w:rPr>
        <w:t>:</w:t>
      </w:r>
      <w:r>
        <w:rPr>
          <w:rFonts w:ascii="Book Antiqua" w:eastAsia="Book Antiqua" w:hAnsi="Book Antiqua" w:cs="Book Antiqua"/>
          <w:color w:val="000000"/>
        </w:rPr>
        <w:t xml:space="preserve"> The </w:t>
      </w:r>
      <w:r w:rsidR="00B10477">
        <w:rPr>
          <w:rFonts w:ascii="Book Antiqua" w:eastAsia="Book Antiqua" w:hAnsi="Book Antiqua" w:cs="Book Antiqua"/>
          <w:color w:val="000000"/>
        </w:rPr>
        <w:t>QT interval with Fridericia's correction</w:t>
      </w:r>
      <w:r>
        <w:rPr>
          <w:rFonts w:ascii="Book Antiqua" w:eastAsia="Book Antiqua" w:hAnsi="Book Antiqua" w:cs="Book Antiqua"/>
          <w:color w:val="000000"/>
        </w:rPr>
        <w:t xml:space="preserve"> remained relatively stable during bedaquiline treatment, not exceeding 500 ms</w:t>
      </w:r>
      <w:r w:rsidR="00B10477">
        <w:rPr>
          <w:rFonts w:ascii="Book Antiqua" w:eastAsia="Book Antiqua" w:hAnsi="Book Antiqua" w:cs="Book Antiqua"/>
          <w:color w:val="000000"/>
        </w:rPr>
        <w:t>;</w:t>
      </w:r>
      <w:r>
        <w:rPr>
          <w:rFonts w:ascii="Book Antiqua" w:eastAsia="Book Antiqua" w:hAnsi="Book Antiqua" w:cs="Book Antiqua"/>
          <w:color w:val="000000"/>
        </w:rPr>
        <w:t xml:space="preserve"> B</w:t>
      </w:r>
      <w:r w:rsidR="00B10477">
        <w:rPr>
          <w:rFonts w:ascii="Book Antiqua" w:eastAsia="Book Antiqua" w:hAnsi="Book Antiqua" w:cs="Book Antiqua"/>
          <w:color w:val="000000"/>
        </w:rPr>
        <w:t>:</w:t>
      </w:r>
      <w:r>
        <w:rPr>
          <w:rFonts w:ascii="Book Antiqua" w:eastAsia="Book Antiqua" w:hAnsi="Book Antiqua" w:cs="Book Antiqua"/>
          <w:color w:val="000000"/>
        </w:rPr>
        <w:t xml:space="preserve"> </w:t>
      </w:r>
      <w:r w:rsidR="00B10477">
        <w:rPr>
          <w:rFonts w:ascii="Book Antiqua" w:eastAsia="Book Antiqua" w:hAnsi="Book Antiqua" w:cs="Book Antiqua"/>
          <w:color w:val="000000"/>
        </w:rPr>
        <w:t>C</w:t>
      </w:r>
      <w:r w:rsidR="00B10477" w:rsidRPr="00313B45">
        <w:rPr>
          <w:rFonts w:ascii="Book Antiqua" w:eastAsia="Book Antiqua" w:hAnsi="Book Antiqua" w:cs="Book Antiqua"/>
          <w:color w:val="000000"/>
        </w:rPr>
        <w:t>omputed tomography</w:t>
      </w:r>
      <w:r w:rsidR="00B10477">
        <w:rPr>
          <w:rFonts w:ascii="Book Antiqua" w:eastAsia="Book Antiqua" w:hAnsi="Book Antiqua" w:cs="Book Antiqua"/>
          <w:color w:val="000000"/>
        </w:rPr>
        <w:t xml:space="preserve"> (CT)</w:t>
      </w:r>
      <w:r>
        <w:rPr>
          <w:rFonts w:ascii="Book Antiqua" w:eastAsia="Book Antiqua" w:hAnsi="Book Antiqua" w:cs="Book Antiqua"/>
          <w:color w:val="000000"/>
        </w:rPr>
        <w:t xml:space="preserve"> on April 10, 2019 (before bedaquiline-containing treatment)</w:t>
      </w:r>
      <w:r w:rsidR="00B10477">
        <w:rPr>
          <w:rFonts w:ascii="Book Antiqua" w:eastAsia="Book Antiqua" w:hAnsi="Book Antiqua" w:cs="Book Antiqua"/>
          <w:color w:val="000000"/>
        </w:rPr>
        <w:t>;</w:t>
      </w:r>
      <w:r>
        <w:rPr>
          <w:rFonts w:ascii="Book Antiqua" w:eastAsia="Book Antiqua" w:hAnsi="Book Antiqua" w:cs="Book Antiqua"/>
          <w:color w:val="000000"/>
        </w:rPr>
        <w:t xml:space="preserve"> C</w:t>
      </w:r>
      <w:r w:rsidR="00B10477">
        <w:rPr>
          <w:rFonts w:ascii="Book Antiqua" w:eastAsia="Book Antiqua" w:hAnsi="Book Antiqua" w:cs="Book Antiqua"/>
          <w:color w:val="000000"/>
        </w:rPr>
        <w:t>:</w:t>
      </w:r>
      <w:r>
        <w:rPr>
          <w:rFonts w:ascii="Book Antiqua" w:eastAsia="Book Antiqua" w:hAnsi="Book Antiqua" w:cs="Book Antiqua"/>
          <w:color w:val="000000"/>
        </w:rPr>
        <w:t xml:space="preserve"> CT on October 24, 2019 (week 24)</w:t>
      </w:r>
      <w:r w:rsidR="00B10477">
        <w:rPr>
          <w:rFonts w:ascii="Book Antiqua" w:eastAsia="Book Antiqua" w:hAnsi="Book Antiqua" w:cs="Book Antiqua"/>
          <w:color w:val="000000"/>
        </w:rPr>
        <w:t>;</w:t>
      </w:r>
      <w:r>
        <w:rPr>
          <w:rFonts w:ascii="Book Antiqua" w:eastAsia="Book Antiqua" w:hAnsi="Book Antiqua" w:cs="Book Antiqua"/>
          <w:color w:val="000000"/>
        </w:rPr>
        <w:t xml:space="preserve"> D</w:t>
      </w:r>
      <w:r w:rsidR="00B10477">
        <w:rPr>
          <w:rFonts w:ascii="Book Antiqua" w:eastAsia="Book Antiqua" w:hAnsi="Book Antiqua" w:cs="Book Antiqua"/>
          <w:color w:val="000000"/>
        </w:rPr>
        <w:t>:</w:t>
      </w:r>
      <w:r>
        <w:rPr>
          <w:rFonts w:ascii="Book Antiqua" w:eastAsia="Book Antiqua" w:hAnsi="Book Antiqua" w:cs="Book Antiqua"/>
          <w:color w:val="000000"/>
        </w:rPr>
        <w:t xml:space="preserve"> CT on March 12, 2020 (after the completion of 36-wk bedaquiline-containing treatment)</w:t>
      </w:r>
      <w:r w:rsidR="00B10477">
        <w:rPr>
          <w:rFonts w:ascii="Book Antiqua" w:eastAsia="Book Antiqua" w:hAnsi="Book Antiqua" w:cs="Book Antiqua"/>
          <w:color w:val="000000"/>
        </w:rPr>
        <w:t>;</w:t>
      </w:r>
      <w:r>
        <w:rPr>
          <w:rFonts w:ascii="Book Antiqua" w:eastAsia="Book Antiqua" w:hAnsi="Book Antiqua" w:cs="Book Antiqua"/>
          <w:color w:val="000000"/>
        </w:rPr>
        <w:t xml:space="preserve"> E</w:t>
      </w:r>
      <w:r w:rsidR="00B10477">
        <w:rPr>
          <w:rFonts w:ascii="Book Antiqua" w:eastAsia="Book Antiqua" w:hAnsi="Book Antiqua" w:cs="Book Antiqua"/>
          <w:color w:val="000000"/>
        </w:rPr>
        <w:t>:</w:t>
      </w:r>
      <w:r>
        <w:rPr>
          <w:rFonts w:ascii="Book Antiqua" w:eastAsia="Book Antiqua" w:hAnsi="Book Antiqua" w:cs="Book Antiqua"/>
          <w:color w:val="000000"/>
        </w:rPr>
        <w:t xml:space="preserve"> Treatment regimen and episode.</w:t>
      </w:r>
      <w:r w:rsidR="00B10477">
        <w:rPr>
          <w:rFonts w:ascii="Book Antiqua" w:eastAsia="Book Antiqua" w:hAnsi="Book Antiqua" w:cs="Book Antiqua"/>
          <w:color w:val="000000"/>
        </w:rPr>
        <w:t xml:space="preserve"> QTcF: QT interval with Fridericia's correction.</w:t>
      </w:r>
    </w:p>
    <w:sectPr w:rsidR="00A77B3E" w:rsidRPr="00B1047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3F2DEF" w14:textId="77777777" w:rsidR="00B76DD2" w:rsidRDefault="00B76DD2" w:rsidP="00D805D0">
      <w:r>
        <w:separator/>
      </w:r>
    </w:p>
  </w:endnote>
  <w:endnote w:type="continuationSeparator" w:id="0">
    <w:p w14:paraId="5AD7E2F2" w14:textId="77777777" w:rsidR="00B76DD2" w:rsidRDefault="00B76DD2" w:rsidP="00D80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KaiTi_GB2312">
    <w:altName w:val="楷体"/>
    <w:panose1 w:val="020B0604020202020204"/>
    <w:charset w:val="86"/>
    <w:family w:val="modern"/>
    <w:pitch w:val="fixed"/>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仿宋">
    <w:panose1 w:val="020B0604020202020204"/>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1150203865"/>
      <w:docPartObj>
        <w:docPartGallery w:val="Page Numbers (Bottom of Page)"/>
        <w:docPartUnique/>
      </w:docPartObj>
    </w:sdtPr>
    <w:sdtEndPr>
      <w:rPr>
        <w:noProof/>
      </w:rPr>
    </w:sdtEndPr>
    <w:sdtContent>
      <w:p w14:paraId="5178C3CB" w14:textId="54276AC5" w:rsidR="003368B4" w:rsidRPr="00D04EB1" w:rsidRDefault="003368B4">
        <w:pPr>
          <w:pStyle w:val="Footer"/>
          <w:jc w:val="right"/>
          <w:rPr>
            <w:rFonts w:ascii="Book Antiqua" w:hAnsi="Book Antiqua"/>
            <w:sz w:val="24"/>
            <w:szCs w:val="24"/>
          </w:rPr>
        </w:pPr>
        <w:r w:rsidRPr="00D04EB1">
          <w:rPr>
            <w:rFonts w:ascii="Book Antiqua" w:hAnsi="Book Antiqua"/>
            <w:sz w:val="24"/>
            <w:szCs w:val="24"/>
          </w:rPr>
          <w:fldChar w:fldCharType="begin"/>
        </w:r>
        <w:r w:rsidRPr="00D04EB1">
          <w:rPr>
            <w:rFonts w:ascii="Book Antiqua" w:hAnsi="Book Antiqua"/>
            <w:sz w:val="24"/>
            <w:szCs w:val="24"/>
          </w:rPr>
          <w:instrText xml:space="preserve"> PAGE   \* MERGEFORMAT </w:instrText>
        </w:r>
        <w:r w:rsidRPr="00D04EB1">
          <w:rPr>
            <w:rFonts w:ascii="Book Antiqua" w:hAnsi="Book Antiqua"/>
            <w:sz w:val="24"/>
            <w:szCs w:val="24"/>
          </w:rPr>
          <w:fldChar w:fldCharType="separate"/>
        </w:r>
        <w:r w:rsidRPr="00D04EB1">
          <w:rPr>
            <w:rFonts w:ascii="Book Antiqua" w:hAnsi="Book Antiqua"/>
            <w:noProof/>
            <w:sz w:val="24"/>
            <w:szCs w:val="24"/>
          </w:rPr>
          <w:t>2</w:t>
        </w:r>
        <w:r w:rsidRPr="00D04EB1">
          <w:rPr>
            <w:rFonts w:ascii="Book Antiqua" w:hAnsi="Book Antiqua"/>
            <w:noProof/>
            <w:sz w:val="24"/>
            <w:szCs w:val="24"/>
          </w:rPr>
          <w:fldChar w:fldCharType="end"/>
        </w:r>
        <w:r w:rsidRPr="00D04EB1">
          <w:rPr>
            <w:rFonts w:ascii="Book Antiqua" w:hAnsi="Book Antiqua"/>
            <w:noProof/>
            <w:sz w:val="24"/>
            <w:szCs w:val="24"/>
          </w:rPr>
          <w:t xml:space="preserve"> / 19</w:t>
        </w:r>
      </w:p>
    </w:sdtContent>
  </w:sdt>
  <w:p w14:paraId="660113EE" w14:textId="77777777" w:rsidR="00D34EED" w:rsidRPr="00D34EED" w:rsidRDefault="00D34EED" w:rsidP="00D34EED">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97E0F9" w14:textId="77777777" w:rsidR="00B76DD2" w:rsidRDefault="00B76DD2" w:rsidP="00D805D0">
      <w:r>
        <w:separator/>
      </w:r>
    </w:p>
  </w:footnote>
  <w:footnote w:type="continuationSeparator" w:id="0">
    <w:p w14:paraId="3C5749E8" w14:textId="77777777" w:rsidR="00B76DD2" w:rsidRDefault="00B76DD2" w:rsidP="00D805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323B26"/>
    <w:multiLevelType w:val="hybridMultilevel"/>
    <w:tmpl w:val="F760C158"/>
    <w:lvl w:ilvl="0" w:tplc="5344CA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67BA"/>
    <w:rsid w:val="00042195"/>
    <w:rsid w:val="00043DD0"/>
    <w:rsid w:val="000B38BB"/>
    <w:rsid w:val="000B38CB"/>
    <w:rsid w:val="000D1BF2"/>
    <w:rsid w:val="001725D9"/>
    <w:rsid w:val="00175517"/>
    <w:rsid w:val="001C3466"/>
    <w:rsid w:val="00212040"/>
    <w:rsid w:val="00275418"/>
    <w:rsid w:val="00292D46"/>
    <w:rsid w:val="002F2D71"/>
    <w:rsid w:val="00303C7E"/>
    <w:rsid w:val="003368B4"/>
    <w:rsid w:val="00383027"/>
    <w:rsid w:val="003B5F41"/>
    <w:rsid w:val="00416E96"/>
    <w:rsid w:val="00443E0E"/>
    <w:rsid w:val="00471BBD"/>
    <w:rsid w:val="00474EC6"/>
    <w:rsid w:val="00483493"/>
    <w:rsid w:val="00544FC9"/>
    <w:rsid w:val="005722B1"/>
    <w:rsid w:val="005D4A8F"/>
    <w:rsid w:val="00602336"/>
    <w:rsid w:val="00637B81"/>
    <w:rsid w:val="00686EEC"/>
    <w:rsid w:val="006E58AC"/>
    <w:rsid w:val="0072380D"/>
    <w:rsid w:val="00876598"/>
    <w:rsid w:val="0089142E"/>
    <w:rsid w:val="008A5B09"/>
    <w:rsid w:val="008F7E67"/>
    <w:rsid w:val="00954B93"/>
    <w:rsid w:val="00974623"/>
    <w:rsid w:val="00997015"/>
    <w:rsid w:val="009B0E3B"/>
    <w:rsid w:val="009B6F43"/>
    <w:rsid w:val="00A32784"/>
    <w:rsid w:val="00A62F17"/>
    <w:rsid w:val="00A77B3E"/>
    <w:rsid w:val="00A93E6C"/>
    <w:rsid w:val="00B10477"/>
    <w:rsid w:val="00B334C8"/>
    <w:rsid w:val="00B76DD2"/>
    <w:rsid w:val="00BA3829"/>
    <w:rsid w:val="00C678D8"/>
    <w:rsid w:val="00CA2A55"/>
    <w:rsid w:val="00CB6CFD"/>
    <w:rsid w:val="00CC523D"/>
    <w:rsid w:val="00CF42D0"/>
    <w:rsid w:val="00D04EB1"/>
    <w:rsid w:val="00D34EED"/>
    <w:rsid w:val="00D436BB"/>
    <w:rsid w:val="00D805D0"/>
    <w:rsid w:val="00DD04C3"/>
    <w:rsid w:val="00E70433"/>
    <w:rsid w:val="00E707F2"/>
    <w:rsid w:val="00E82038"/>
    <w:rsid w:val="00F61107"/>
    <w:rsid w:val="00F66739"/>
    <w:rsid w:val="00FD5F46"/>
    <w:rsid w:val="00FF71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C9596A"/>
  <w15:docId w15:val="{FC74A153-A0F9-471F-B893-747B6A523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805D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D805D0"/>
    <w:rPr>
      <w:sz w:val="18"/>
      <w:szCs w:val="18"/>
    </w:rPr>
  </w:style>
  <w:style w:type="paragraph" w:styleId="Footer">
    <w:name w:val="footer"/>
    <w:basedOn w:val="Normal"/>
    <w:link w:val="FooterChar"/>
    <w:uiPriority w:val="99"/>
    <w:unhideWhenUsed/>
    <w:rsid w:val="00D805D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D805D0"/>
    <w:rPr>
      <w:sz w:val="18"/>
      <w:szCs w:val="18"/>
    </w:rPr>
  </w:style>
  <w:style w:type="character" w:styleId="CommentReference">
    <w:name w:val="annotation reference"/>
    <w:basedOn w:val="DefaultParagraphFont"/>
    <w:semiHidden/>
    <w:unhideWhenUsed/>
    <w:rsid w:val="00416E96"/>
    <w:rPr>
      <w:sz w:val="21"/>
      <w:szCs w:val="21"/>
    </w:rPr>
  </w:style>
  <w:style w:type="paragraph" w:styleId="CommentText">
    <w:name w:val="annotation text"/>
    <w:basedOn w:val="Normal"/>
    <w:link w:val="CommentTextChar"/>
    <w:semiHidden/>
    <w:unhideWhenUsed/>
    <w:rsid w:val="00416E96"/>
  </w:style>
  <w:style w:type="character" w:customStyle="1" w:styleId="CommentTextChar">
    <w:name w:val="Comment Text Char"/>
    <w:basedOn w:val="DefaultParagraphFont"/>
    <w:link w:val="CommentText"/>
    <w:semiHidden/>
    <w:rsid w:val="00416E96"/>
    <w:rPr>
      <w:sz w:val="24"/>
      <w:szCs w:val="24"/>
    </w:rPr>
  </w:style>
  <w:style w:type="paragraph" w:styleId="CommentSubject">
    <w:name w:val="annotation subject"/>
    <w:basedOn w:val="CommentText"/>
    <w:next w:val="CommentText"/>
    <w:link w:val="CommentSubjectChar"/>
    <w:semiHidden/>
    <w:unhideWhenUsed/>
    <w:rsid w:val="00416E96"/>
    <w:rPr>
      <w:b/>
      <w:bCs/>
    </w:rPr>
  </w:style>
  <w:style w:type="character" w:customStyle="1" w:styleId="CommentSubjectChar">
    <w:name w:val="Comment Subject Char"/>
    <w:basedOn w:val="CommentTextChar"/>
    <w:link w:val="CommentSubject"/>
    <w:semiHidden/>
    <w:rsid w:val="00416E96"/>
    <w:rPr>
      <w:b/>
      <w:bCs/>
      <w:sz w:val="24"/>
      <w:szCs w:val="24"/>
    </w:rPr>
  </w:style>
  <w:style w:type="paragraph" w:styleId="BalloonText">
    <w:name w:val="Balloon Text"/>
    <w:basedOn w:val="Normal"/>
    <w:link w:val="BalloonTextChar"/>
    <w:rsid w:val="00416E96"/>
    <w:rPr>
      <w:sz w:val="18"/>
      <w:szCs w:val="18"/>
    </w:rPr>
  </w:style>
  <w:style w:type="character" w:customStyle="1" w:styleId="BalloonTextChar">
    <w:name w:val="Balloon Text Char"/>
    <w:basedOn w:val="DefaultParagraphFont"/>
    <w:link w:val="BalloonText"/>
    <w:rsid w:val="00416E96"/>
    <w:rPr>
      <w:sz w:val="18"/>
      <w:szCs w:val="18"/>
    </w:rPr>
  </w:style>
  <w:style w:type="paragraph" w:styleId="ListParagraph">
    <w:name w:val="List Paragraph"/>
    <w:basedOn w:val="Normal"/>
    <w:uiPriority w:val="34"/>
    <w:qFormat/>
    <w:rsid w:val="00A32784"/>
    <w:pPr>
      <w:ind w:left="720"/>
      <w:contextualSpacing/>
    </w:pPr>
    <w:rPr>
      <w:rFonts w:ascii="Calibri" w:eastAsia="KaiTi_GB2312" w:hAnsi="Calibri"/>
      <w:lang w:bidi="en-US"/>
    </w:rPr>
  </w:style>
  <w:style w:type="character" w:styleId="Hyperlink">
    <w:name w:val="Hyperlink"/>
    <w:basedOn w:val="DefaultParagraphFont"/>
    <w:uiPriority w:val="99"/>
    <w:unhideWhenUsed/>
    <w:rsid w:val="00A32784"/>
    <w:rPr>
      <w:color w:val="0000FF" w:themeColor="hyperlink"/>
      <w:u w:val="single"/>
    </w:rPr>
  </w:style>
  <w:style w:type="paragraph" w:styleId="Revision">
    <w:name w:val="Revision"/>
    <w:hidden/>
    <w:uiPriority w:val="99"/>
    <w:semiHidden/>
    <w:rsid w:val="0038302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3511</Words>
  <Characters>20019</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Donna Fox</cp:lastModifiedBy>
  <cp:revision>2</cp:revision>
  <dcterms:created xsi:type="dcterms:W3CDTF">2021-02-09T00:54:00Z</dcterms:created>
  <dcterms:modified xsi:type="dcterms:W3CDTF">2021-02-09T00:54:00Z</dcterms:modified>
</cp:coreProperties>
</file>