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08F62"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Name of Journal: </w:t>
      </w:r>
      <w:r w:rsidRPr="00BE1ACF">
        <w:rPr>
          <w:rFonts w:ascii="Book Antiqua" w:eastAsia="Book Antiqua" w:hAnsi="Book Antiqua" w:cs="Book Antiqua"/>
          <w:i/>
        </w:rPr>
        <w:t>World Journal of Clinical Cases</w:t>
      </w:r>
    </w:p>
    <w:p w14:paraId="2509968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Manuscript NO: </w:t>
      </w:r>
      <w:r w:rsidRPr="00BE1ACF">
        <w:rPr>
          <w:rFonts w:ascii="Book Antiqua" w:eastAsia="Book Antiqua" w:hAnsi="Book Antiqua" w:cs="Book Antiqua"/>
        </w:rPr>
        <w:t>60330</w:t>
      </w:r>
    </w:p>
    <w:p w14:paraId="7BE01FCA"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Manuscript Type: </w:t>
      </w:r>
      <w:r w:rsidRPr="00BE1ACF">
        <w:rPr>
          <w:rFonts w:ascii="Book Antiqua" w:eastAsia="Book Antiqua" w:hAnsi="Book Antiqua" w:cs="Book Antiqua"/>
        </w:rPr>
        <w:t>CASE REPORT</w:t>
      </w:r>
    </w:p>
    <w:p w14:paraId="6030806B" w14:textId="77777777" w:rsidR="00A77B3E" w:rsidRPr="00BE1ACF" w:rsidRDefault="00A77B3E" w:rsidP="00512014">
      <w:pPr>
        <w:spacing w:line="360" w:lineRule="auto"/>
        <w:jc w:val="both"/>
        <w:rPr>
          <w:rFonts w:ascii="Book Antiqua" w:hAnsi="Book Antiqua"/>
        </w:rPr>
      </w:pPr>
    </w:p>
    <w:p w14:paraId="3FBB6269" w14:textId="715F0924" w:rsidR="00A77B3E" w:rsidRPr="00BE1ACF" w:rsidRDefault="00270783" w:rsidP="00512014">
      <w:pPr>
        <w:spacing w:line="360" w:lineRule="auto"/>
        <w:jc w:val="both"/>
        <w:rPr>
          <w:rFonts w:ascii="Book Antiqua" w:eastAsia="Book Antiqua" w:hAnsi="Book Antiqua" w:cs="Book Antiqua"/>
          <w:b/>
        </w:rPr>
      </w:pPr>
      <w:bookmarkStart w:id="0" w:name="OLE_LINK1"/>
      <w:bookmarkStart w:id="1" w:name="OLE_LINK2"/>
      <w:bookmarkStart w:id="2" w:name="OLE_LINK2429"/>
      <w:r w:rsidRPr="00BE1ACF">
        <w:rPr>
          <w:rFonts w:ascii="Book Antiqua" w:eastAsia="Book Antiqua" w:hAnsi="Book Antiqua" w:cs="Book Antiqua"/>
          <w:b/>
        </w:rPr>
        <w:t xml:space="preserve">Heterochronic triple primary malignancies with </w:t>
      </w:r>
      <w:r w:rsidR="0072328D" w:rsidRPr="00BE1ACF">
        <w:rPr>
          <w:rFonts w:ascii="Book Antiqua" w:eastAsia="Book Antiqua" w:hAnsi="Book Antiqua" w:cs="Book Antiqua"/>
          <w:b/>
          <w:bCs/>
        </w:rPr>
        <w:t>E</w:t>
      </w:r>
      <w:r w:rsidR="00C968A1" w:rsidRPr="00BE1ACF">
        <w:rPr>
          <w:rFonts w:ascii="Book Antiqua" w:eastAsia="Book Antiqua" w:hAnsi="Book Antiqua" w:cs="Book Antiqua"/>
          <w:b/>
          <w:bCs/>
        </w:rPr>
        <w:t>pstein-</w:t>
      </w:r>
      <w:r w:rsidR="0072328D" w:rsidRPr="00BE1ACF">
        <w:rPr>
          <w:rFonts w:ascii="Book Antiqua" w:eastAsia="Book Antiqua" w:hAnsi="Book Antiqua" w:cs="Book Antiqua"/>
          <w:b/>
          <w:bCs/>
        </w:rPr>
        <w:t>B</w:t>
      </w:r>
      <w:r w:rsidR="00C968A1" w:rsidRPr="00BE1ACF">
        <w:rPr>
          <w:rFonts w:ascii="Book Antiqua" w:eastAsia="Book Antiqua" w:hAnsi="Book Antiqua" w:cs="Book Antiqua"/>
          <w:b/>
          <w:bCs/>
        </w:rPr>
        <w:t>arr virus</w:t>
      </w:r>
      <w:r w:rsidRPr="00BE1ACF">
        <w:rPr>
          <w:rFonts w:ascii="Book Antiqua" w:eastAsia="Book Antiqua" w:hAnsi="Book Antiqua" w:cs="Book Antiqua"/>
          <w:b/>
        </w:rPr>
        <w:t xml:space="preserve"> infection and </w:t>
      </w:r>
      <w:r w:rsidR="003A5C6C" w:rsidRPr="00BE1ACF">
        <w:rPr>
          <w:rFonts w:ascii="Book Antiqua" w:eastAsia="Book Antiqua" w:hAnsi="Book Antiqua" w:cs="Book Antiqua"/>
          <w:b/>
        </w:rPr>
        <w:t xml:space="preserve">tumor protein 52 </w:t>
      </w:r>
      <w:r w:rsidRPr="00BE1ACF">
        <w:rPr>
          <w:rFonts w:ascii="Book Antiqua" w:eastAsia="Book Antiqua" w:hAnsi="Book Antiqua" w:cs="Book Antiqua"/>
          <w:b/>
        </w:rPr>
        <w:t xml:space="preserve">mutation: </w:t>
      </w:r>
      <w:r w:rsidR="00B5478E" w:rsidRPr="00BE1ACF">
        <w:rPr>
          <w:rFonts w:ascii="Book Antiqua" w:eastAsia="Book Antiqua" w:hAnsi="Book Antiqua" w:cs="Book Antiqua"/>
          <w:b/>
        </w:rPr>
        <w:t>A case report and review of literature</w:t>
      </w:r>
    </w:p>
    <w:bookmarkEnd w:id="0"/>
    <w:bookmarkEnd w:id="1"/>
    <w:bookmarkEnd w:id="2"/>
    <w:p w14:paraId="12BB324F" w14:textId="77777777" w:rsidR="00A77B3E" w:rsidRPr="00BE1ACF" w:rsidRDefault="00A77B3E" w:rsidP="00512014">
      <w:pPr>
        <w:spacing w:line="360" w:lineRule="auto"/>
        <w:jc w:val="both"/>
        <w:rPr>
          <w:rFonts w:ascii="Book Antiqua" w:hAnsi="Book Antiqua"/>
        </w:rPr>
      </w:pPr>
    </w:p>
    <w:p w14:paraId="3285C436" w14:textId="4B71F90A" w:rsidR="00A77B3E" w:rsidRPr="00BE1ACF" w:rsidRDefault="007817F0" w:rsidP="00512014">
      <w:pPr>
        <w:spacing w:line="360" w:lineRule="auto"/>
        <w:jc w:val="both"/>
        <w:rPr>
          <w:rFonts w:ascii="Book Antiqua" w:hAnsi="Book Antiqua"/>
        </w:rPr>
      </w:pPr>
      <w:r w:rsidRPr="00BE1ACF">
        <w:rPr>
          <w:rFonts w:ascii="Book Antiqua" w:eastAsia="Book Antiqua" w:hAnsi="Book Antiqua" w:cs="Book Antiqua"/>
        </w:rPr>
        <w:t xml:space="preserve">Peng WX </w:t>
      </w:r>
      <w:r w:rsidRPr="00BE1ACF">
        <w:rPr>
          <w:rFonts w:ascii="Book Antiqua" w:eastAsia="Book Antiqua" w:hAnsi="Book Antiqua" w:cs="Book Antiqua"/>
          <w:i/>
          <w:iCs/>
        </w:rPr>
        <w:t>et al</w:t>
      </w:r>
      <w:r w:rsidRPr="00BE1ACF">
        <w:rPr>
          <w:rFonts w:ascii="Book Antiqua" w:eastAsia="Book Antiqua" w:hAnsi="Book Antiqua" w:cs="Book Antiqua"/>
        </w:rPr>
        <w:t xml:space="preserve">. </w:t>
      </w:r>
      <w:r w:rsidR="00270783" w:rsidRPr="00BE1ACF">
        <w:rPr>
          <w:rFonts w:ascii="Book Antiqua" w:eastAsia="Book Antiqua" w:hAnsi="Book Antiqua" w:cs="Book Antiqua"/>
        </w:rPr>
        <w:t xml:space="preserve">Case report of </w:t>
      </w:r>
      <w:r w:rsidR="0030368E" w:rsidRPr="00BE1ACF">
        <w:rPr>
          <w:rFonts w:ascii="Book Antiqua" w:eastAsia="Book Antiqua" w:hAnsi="Book Antiqua" w:cs="Book Antiqua"/>
        </w:rPr>
        <w:t>MPMN</w:t>
      </w:r>
      <w:r w:rsidR="00270783" w:rsidRPr="00BE1ACF">
        <w:rPr>
          <w:rFonts w:ascii="Book Antiqua" w:eastAsia="Book Antiqua" w:hAnsi="Book Antiqua" w:cs="Book Antiqua"/>
        </w:rPr>
        <w:t>s</w:t>
      </w:r>
    </w:p>
    <w:p w14:paraId="50C51858" w14:textId="77777777" w:rsidR="00A77B3E" w:rsidRPr="00BE1ACF" w:rsidRDefault="00A77B3E" w:rsidP="00512014">
      <w:pPr>
        <w:spacing w:line="360" w:lineRule="auto"/>
        <w:jc w:val="both"/>
        <w:rPr>
          <w:rFonts w:ascii="Book Antiqua" w:hAnsi="Book Antiqua"/>
        </w:rPr>
      </w:pPr>
    </w:p>
    <w:p w14:paraId="3443C1CF"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Wen-Xia Peng, Xin Liu, Qi-Feng Wang, Xiao-Yan Zhou, Zhi-Guo Luo, Xi-Chun Hu</w:t>
      </w:r>
    </w:p>
    <w:p w14:paraId="266EF3DF" w14:textId="77777777" w:rsidR="00A77B3E" w:rsidRPr="00BE1ACF" w:rsidRDefault="00A77B3E" w:rsidP="00512014">
      <w:pPr>
        <w:spacing w:line="360" w:lineRule="auto"/>
        <w:jc w:val="both"/>
        <w:rPr>
          <w:rFonts w:ascii="Book Antiqua" w:hAnsi="Book Antiqua"/>
        </w:rPr>
      </w:pPr>
    </w:p>
    <w:p w14:paraId="098E8B68" w14:textId="48EC146C"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Wen-Xia Peng, </w:t>
      </w:r>
      <w:r w:rsidR="00B67678" w:rsidRPr="00BE1ACF">
        <w:rPr>
          <w:rFonts w:ascii="Book Antiqua" w:eastAsia="Book Antiqua" w:hAnsi="Book Antiqua" w:cs="Book Antiqua"/>
          <w:b/>
          <w:bCs/>
        </w:rPr>
        <w:t xml:space="preserve">Xin Liu, Zhi-Guo Luo, </w:t>
      </w:r>
      <w:r w:rsidRPr="00BE1ACF">
        <w:rPr>
          <w:rFonts w:ascii="Book Antiqua" w:eastAsia="Book Antiqua" w:hAnsi="Book Antiqua" w:cs="Book Antiqua"/>
          <w:b/>
          <w:bCs/>
        </w:rPr>
        <w:t xml:space="preserve">Xi-Chun Hu, </w:t>
      </w:r>
      <w:r w:rsidRPr="00BE1ACF">
        <w:rPr>
          <w:rFonts w:ascii="Book Antiqua" w:eastAsia="Book Antiqua" w:hAnsi="Book Antiqua" w:cs="Book Antiqua"/>
        </w:rPr>
        <w:t>Department of Medical Oncology, Fudan University Shanghai Cancer Center, Shanghai 200032, China</w:t>
      </w:r>
    </w:p>
    <w:p w14:paraId="4C1C65A4" w14:textId="77777777" w:rsidR="00A77B3E" w:rsidRPr="00BE1ACF" w:rsidRDefault="00A77B3E" w:rsidP="00512014">
      <w:pPr>
        <w:spacing w:line="360" w:lineRule="auto"/>
        <w:jc w:val="both"/>
        <w:rPr>
          <w:rFonts w:ascii="Book Antiqua" w:hAnsi="Book Antiqua"/>
        </w:rPr>
      </w:pPr>
    </w:p>
    <w:p w14:paraId="7874257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Qi-Feng Wang, Xiao-Yan Zhou, </w:t>
      </w:r>
      <w:r w:rsidRPr="00BE1ACF">
        <w:rPr>
          <w:rFonts w:ascii="Book Antiqua" w:eastAsia="Book Antiqua" w:hAnsi="Book Antiqua" w:cs="Book Antiqua"/>
        </w:rPr>
        <w:t>Department of Pathology, Fudan University Shanghai Cancer Center, Shanghai 200032, China</w:t>
      </w:r>
    </w:p>
    <w:p w14:paraId="1ACDF464" w14:textId="77777777" w:rsidR="00A77B3E" w:rsidRPr="00BE1ACF" w:rsidRDefault="00A77B3E" w:rsidP="00512014">
      <w:pPr>
        <w:spacing w:line="360" w:lineRule="auto"/>
        <w:jc w:val="both"/>
        <w:rPr>
          <w:rFonts w:ascii="Book Antiqua" w:hAnsi="Book Antiqua"/>
        </w:rPr>
      </w:pPr>
    </w:p>
    <w:p w14:paraId="6A254F9B" w14:textId="62FBAD66"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Author contributions: </w:t>
      </w:r>
      <w:r w:rsidRPr="00BE1ACF">
        <w:rPr>
          <w:rFonts w:ascii="Book Antiqua" w:eastAsia="Book Antiqua" w:hAnsi="Book Antiqua" w:cs="Book Antiqua"/>
        </w:rPr>
        <w:t xml:space="preserve">Peng </w:t>
      </w:r>
      <w:r w:rsidR="003B5FCE" w:rsidRPr="00BE1ACF">
        <w:rPr>
          <w:rFonts w:ascii="Book Antiqua" w:eastAsia="Book Antiqua" w:hAnsi="Book Antiqua" w:cs="Book Antiqua"/>
        </w:rPr>
        <w:t xml:space="preserve">WX </w:t>
      </w:r>
      <w:r w:rsidRPr="00BE1ACF">
        <w:rPr>
          <w:rFonts w:ascii="Book Antiqua" w:eastAsia="Book Antiqua" w:hAnsi="Book Antiqua" w:cs="Book Antiqua"/>
        </w:rPr>
        <w:t xml:space="preserve">and Liu </w:t>
      </w:r>
      <w:r w:rsidR="003B5FCE" w:rsidRPr="00BE1ACF">
        <w:rPr>
          <w:rFonts w:ascii="Book Antiqua" w:eastAsia="Book Antiqua" w:hAnsi="Book Antiqua" w:cs="Book Antiqua"/>
        </w:rPr>
        <w:t xml:space="preserve">X </w:t>
      </w:r>
      <w:r w:rsidRPr="00BE1ACF">
        <w:rPr>
          <w:rFonts w:ascii="Book Antiqua" w:eastAsia="Book Antiqua" w:hAnsi="Book Antiqua" w:cs="Book Antiqua"/>
        </w:rPr>
        <w:t>performed the investigation and provided resources for the case report; Wang</w:t>
      </w:r>
      <w:r w:rsidR="003B5FCE" w:rsidRPr="00BE1ACF">
        <w:rPr>
          <w:rFonts w:ascii="Book Antiqua" w:eastAsia="Book Antiqua" w:hAnsi="Book Antiqua" w:cs="Book Antiqua"/>
        </w:rPr>
        <w:t xml:space="preserve"> QF</w:t>
      </w:r>
      <w:r w:rsidRPr="00BE1ACF">
        <w:rPr>
          <w:rFonts w:ascii="Book Antiqua" w:eastAsia="Book Antiqua" w:hAnsi="Book Antiqua" w:cs="Book Antiqua"/>
        </w:rPr>
        <w:t>, Zhou</w:t>
      </w:r>
      <w:r w:rsidR="003B5FCE" w:rsidRPr="00BE1ACF">
        <w:rPr>
          <w:rFonts w:ascii="Book Antiqua" w:eastAsia="Book Antiqua" w:hAnsi="Book Antiqua" w:cs="Book Antiqua"/>
        </w:rPr>
        <w:t xml:space="preserve"> XY</w:t>
      </w:r>
      <w:r w:rsidR="00D0738B" w:rsidRPr="00BE1ACF">
        <w:rPr>
          <w:rFonts w:ascii="Book Antiqua" w:eastAsia="Book Antiqua" w:hAnsi="Book Antiqua" w:cs="Book Antiqua"/>
        </w:rPr>
        <w:t>,</w:t>
      </w:r>
      <w:r w:rsidR="003B5FCE" w:rsidRPr="00BE1ACF">
        <w:rPr>
          <w:rFonts w:ascii="Book Antiqua" w:eastAsia="Book Antiqua" w:hAnsi="Book Antiqua" w:cs="Book Antiqua"/>
        </w:rPr>
        <w:t xml:space="preserve"> and</w:t>
      </w:r>
      <w:r w:rsidRPr="00BE1ACF">
        <w:rPr>
          <w:rFonts w:ascii="Book Antiqua" w:eastAsia="Book Antiqua" w:hAnsi="Book Antiqua" w:cs="Book Antiqua"/>
        </w:rPr>
        <w:t xml:space="preserve"> Luo</w:t>
      </w:r>
      <w:r w:rsidR="003B5FCE" w:rsidRPr="00BE1ACF">
        <w:rPr>
          <w:rFonts w:ascii="Book Antiqua" w:eastAsia="Book Antiqua" w:hAnsi="Book Antiqua" w:cs="Book Antiqua"/>
        </w:rPr>
        <w:t xml:space="preserve"> ZG</w:t>
      </w:r>
      <w:r w:rsidRPr="00BE1ACF">
        <w:rPr>
          <w:rFonts w:ascii="Book Antiqua" w:eastAsia="Book Antiqua" w:hAnsi="Book Antiqua" w:cs="Book Antiqua"/>
        </w:rPr>
        <w:t xml:space="preserve"> provided resources for the case report; Peng </w:t>
      </w:r>
      <w:r w:rsidR="009433CF" w:rsidRPr="00BE1ACF">
        <w:rPr>
          <w:rFonts w:ascii="Book Antiqua" w:eastAsia="Book Antiqua" w:hAnsi="Book Antiqua" w:cs="Book Antiqua"/>
        </w:rPr>
        <w:t xml:space="preserve">WX </w:t>
      </w:r>
      <w:r w:rsidRPr="00BE1ACF">
        <w:rPr>
          <w:rFonts w:ascii="Book Antiqua" w:eastAsia="Book Antiqua" w:hAnsi="Book Antiqua" w:cs="Book Antiqua"/>
        </w:rPr>
        <w:t xml:space="preserve">was responsible for data collection and assembly; Hu </w:t>
      </w:r>
      <w:r w:rsidR="00B9616F" w:rsidRPr="00BE1ACF">
        <w:rPr>
          <w:rFonts w:ascii="Book Antiqua" w:eastAsia="Book Antiqua" w:hAnsi="Book Antiqua" w:cs="Book Antiqua"/>
        </w:rPr>
        <w:t xml:space="preserve">XC </w:t>
      </w:r>
      <w:r w:rsidRPr="00BE1ACF">
        <w:rPr>
          <w:rFonts w:ascii="Book Antiqua" w:eastAsia="Book Antiqua" w:hAnsi="Book Antiqua" w:cs="Book Antiqua"/>
        </w:rPr>
        <w:t>reviewed and edited the article for important intellectual content</w:t>
      </w:r>
      <w:r w:rsidR="00F47972" w:rsidRPr="00BE1ACF">
        <w:rPr>
          <w:rFonts w:ascii="Book Antiqua" w:eastAsia="Book Antiqua" w:hAnsi="Book Antiqua" w:cs="Book Antiqua"/>
        </w:rPr>
        <w:t xml:space="preserve">; </w:t>
      </w:r>
      <w:r w:rsidR="006A0A04" w:rsidRPr="00BE1ACF">
        <w:rPr>
          <w:rFonts w:ascii="Book Antiqua" w:eastAsia="Book Antiqua" w:hAnsi="Book Antiqua" w:cs="Book Antiqua"/>
        </w:rPr>
        <w:t>A</w:t>
      </w:r>
      <w:r w:rsidRPr="00BE1ACF">
        <w:rPr>
          <w:rFonts w:ascii="Book Antiqua" w:eastAsia="Book Antiqua" w:hAnsi="Book Antiqua" w:cs="Book Antiqua"/>
        </w:rPr>
        <w:t>ll authors participated in manuscript drafting and final approval for the version to be submitted.</w:t>
      </w:r>
    </w:p>
    <w:p w14:paraId="346BDEC0" w14:textId="77777777" w:rsidR="00A77B3E" w:rsidRPr="00BE1ACF" w:rsidRDefault="00A77B3E" w:rsidP="00512014">
      <w:pPr>
        <w:spacing w:line="360" w:lineRule="auto"/>
        <w:jc w:val="both"/>
        <w:rPr>
          <w:rFonts w:ascii="Book Antiqua" w:hAnsi="Book Antiqua"/>
        </w:rPr>
      </w:pPr>
    </w:p>
    <w:p w14:paraId="294D45BE" w14:textId="683992E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Corresponding author: Xi-Chun Hu, MD, PhD, Professor, </w:t>
      </w:r>
      <w:r w:rsidRPr="00BE1ACF">
        <w:rPr>
          <w:rFonts w:ascii="Book Antiqua" w:eastAsia="Book Antiqua" w:hAnsi="Book Antiqua" w:cs="Book Antiqua"/>
        </w:rPr>
        <w:t>Department of Medical Oncology, Fudan University Shanghai Cancer Center, N</w:t>
      </w:r>
      <w:r w:rsidR="00177C87" w:rsidRPr="00BE1ACF">
        <w:rPr>
          <w:rFonts w:ascii="Book Antiqua" w:eastAsia="Book Antiqua" w:hAnsi="Book Antiqua" w:cs="Book Antiqua" w:hint="eastAsia"/>
          <w:lang w:eastAsia="zh-CN"/>
        </w:rPr>
        <w:t>o</w:t>
      </w:r>
      <w:r w:rsidRPr="00BE1ACF">
        <w:rPr>
          <w:rFonts w:ascii="Book Antiqua" w:eastAsia="Book Antiqua" w:hAnsi="Book Antiqua" w:cs="Book Antiqua"/>
        </w:rPr>
        <w:t>.</w:t>
      </w:r>
      <w:r w:rsidR="00995B45" w:rsidRPr="00BE1ACF">
        <w:rPr>
          <w:rFonts w:ascii="Book Antiqua" w:eastAsia="Book Antiqua" w:hAnsi="Book Antiqua" w:cs="Book Antiqua"/>
        </w:rPr>
        <w:t xml:space="preserve"> </w:t>
      </w:r>
      <w:r w:rsidRPr="00BE1ACF">
        <w:rPr>
          <w:rFonts w:ascii="Book Antiqua" w:eastAsia="Book Antiqua" w:hAnsi="Book Antiqua" w:cs="Book Antiqua"/>
        </w:rPr>
        <w:t>270 Dongan Road, Xuhui District, Shanghai 200032, China. huxichun2017@163.com</w:t>
      </w:r>
    </w:p>
    <w:p w14:paraId="14794346" w14:textId="77777777" w:rsidR="00A77B3E" w:rsidRPr="00BE1ACF" w:rsidRDefault="00A77B3E" w:rsidP="00512014">
      <w:pPr>
        <w:spacing w:line="360" w:lineRule="auto"/>
        <w:jc w:val="both"/>
        <w:rPr>
          <w:rFonts w:ascii="Book Antiqua" w:hAnsi="Book Antiqua"/>
        </w:rPr>
      </w:pPr>
    </w:p>
    <w:p w14:paraId="0B167F38"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Received: </w:t>
      </w:r>
      <w:r w:rsidRPr="00BE1ACF">
        <w:rPr>
          <w:rFonts w:ascii="Book Antiqua" w:eastAsia="Book Antiqua" w:hAnsi="Book Antiqua" w:cs="Book Antiqua"/>
        </w:rPr>
        <w:t>October 29, 2020</w:t>
      </w:r>
    </w:p>
    <w:p w14:paraId="791B2FF4" w14:textId="6EED3575"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Revised: </w:t>
      </w:r>
      <w:r w:rsidR="00327263" w:rsidRPr="00BE1ACF">
        <w:rPr>
          <w:rFonts w:ascii="Book Antiqua" w:hAnsi="Book Antiqua"/>
        </w:rPr>
        <w:t>December 2, 2020</w:t>
      </w:r>
    </w:p>
    <w:p w14:paraId="230B8EB7" w14:textId="3BF52D6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Accepted: </w:t>
      </w:r>
      <w:r w:rsidR="00AE4673" w:rsidRPr="00BE1ACF">
        <w:rPr>
          <w:rFonts w:ascii="Book Antiqua" w:eastAsia="Book Antiqua" w:hAnsi="Book Antiqua" w:cs="Book Antiqua"/>
        </w:rPr>
        <w:t>December 16, 2020</w:t>
      </w:r>
    </w:p>
    <w:p w14:paraId="0D6ECBB0"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lastRenderedPageBreak/>
        <w:t xml:space="preserve">Published online: </w:t>
      </w:r>
    </w:p>
    <w:p w14:paraId="6E88E42B" w14:textId="77777777" w:rsidR="00A77B3E" w:rsidRPr="00BE1ACF" w:rsidRDefault="00A77B3E" w:rsidP="00512014">
      <w:pPr>
        <w:spacing w:line="360" w:lineRule="auto"/>
        <w:jc w:val="both"/>
        <w:rPr>
          <w:rFonts w:ascii="Book Antiqua" w:hAnsi="Book Antiqua"/>
        </w:rPr>
        <w:sectPr w:rsidR="00A77B3E" w:rsidRPr="00BE1ACF">
          <w:footerReference w:type="default" r:id="rId6"/>
          <w:pgSz w:w="12240" w:h="15840"/>
          <w:pgMar w:top="1440" w:right="1440" w:bottom="1440" w:left="1440" w:header="720" w:footer="720" w:gutter="0"/>
          <w:cols w:space="720"/>
          <w:docGrid w:linePitch="360"/>
        </w:sectPr>
      </w:pPr>
    </w:p>
    <w:p w14:paraId="14A63F88"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lastRenderedPageBreak/>
        <w:t>Abstract</w:t>
      </w:r>
    </w:p>
    <w:p w14:paraId="48E00C4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BACKGROUND</w:t>
      </w:r>
    </w:p>
    <w:p w14:paraId="56434799" w14:textId="5DF43554"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The diagnosis and etiology of multiple primary malignant neoplasms (MPMNs) are difficult to establish. Here, we report a case of heterochronic triple primary malignancies with gastric cancer, nasopharyngeal squamous cell cancer</w:t>
      </w:r>
      <w:r w:rsidR="00D0738B" w:rsidRPr="00BE1ACF">
        <w:rPr>
          <w:rFonts w:ascii="Book Antiqua" w:eastAsia="Book Antiqua" w:hAnsi="Book Antiqua" w:cs="Book Antiqua"/>
        </w:rPr>
        <w:t>,</w:t>
      </w:r>
      <w:r w:rsidRPr="00BE1ACF">
        <w:rPr>
          <w:rFonts w:ascii="Book Antiqua" w:eastAsia="Book Antiqua" w:hAnsi="Book Antiqua" w:cs="Book Antiqua"/>
        </w:rPr>
        <w:t xml:space="preserve"> and then rectal cancer.</w:t>
      </w:r>
    </w:p>
    <w:p w14:paraId="6E1E8994" w14:textId="77777777" w:rsidR="00A77B3E" w:rsidRPr="00BE1ACF" w:rsidRDefault="00A77B3E" w:rsidP="00512014">
      <w:pPr>
        <w:spacing w:line="360" w:lineRule="auto"/>
        <w:jc w:val="both"/>
        <w:rPr>
          <w:rFonts w:ascii="Book Antiqua" w:hAnsi="Book Antiqua"/>
        </w:rPr>
      </w:pPr>
    </w:p>
    <w:p w14:paraId="2490DA2B"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CASE SUMMARY</w:t>
      </w:r>
    </w:p>
    <w:p w14:paraId="640E7092" w14:textId="58669A88"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The patient was first diagnosed with gastric cancer at the age of 33 in 2014 and underwent distal gastrectomy and gastrojejunostomy and six cycles of adjuvant chemotherapy. Three years later, he was diagnosed with nasopharyngeal cancer and treated with radical chemoradiotherapy in 2017. Recently, a mass in the middle of the rectum was resected and reported as ulcerative, moderately to poorly differentiated adenocarcinoma. Research on the etiology of MPMNs showed that Epstein-Barr virus (EBV) infection may be the cause of gastric cancer and nasopharyngeal squamous cell cancer since these two primary lesions were positive for transcripts of EBV-encoded </w:t>
      </w:r>
      <w:r w:rsidR="00D0738B" w:rsidRPr="00BE1ACF">
        <w:rPr>
          <w:rFonts w:ascii="Book Antiqua" w:eastAsia="Book Antiqua" w:hAnsi="Book Antiqua" w:cs="Book Antiqua"/>
        </w:rPr>
        <w:t>ribonucleic acid</w:t>
      </w:r>
      <w:r w:rsidRPr="00BE1ACF">
        <w:rPr>
          <w:rFonts w:ascii="Book Antiqua" w:eastAsia="Book Antiqua" w:hAnsi="Book Antiqua" w:cs="Book Antiqua"/>
        </w:rPr>
        <w:t xml:space="preserve"> using an </w:t>
      </w:r>
      <w:r w:rsidRPr="00BE1ACF">
        <w:rPr>
          <w:rFonts w:ascii="Book Antiqua" w:eastAsia="Book Antiqua" w:hAnsi="Book Antiqua" w:cs="Book Antiqua"/>
          <w:i/>
          <w:iCs/>
        </w:rPr>
        <w:t>in</w:t>
      </w:r>
      <w:r w:rsidR="00177C87" w:rsidRPr="00BE1ACF">
        <w:rPr>
          <w:rFonts w:ascii="Book Antiqua" w:eastAsia="Book Antiqua" w:hAnsi="Book Antiqua" w:cs="Book Antiqua"/>
          <w:i/>
          <w:iCs/>
        </w:rPr>
        <w:t xml:space="preserve"> </w:t>
      </w:r>
      <w:r w:rsidRPr="00BE1ACF">
        <w:rPr>
          <w:rFonts w:ascii="Book Antiqua" w:eastAsia="Book Antiqua" w:hAnsi="Book Antiqua" w:cs="Book Antiqua"/>
          <w:i/>
          <w:iCs/>
        </w:rPr>
        <w:t>situ</w:t>
      </w:r>
      <w:r w:rsidRPr="00BE1ACF">
        <w:rPr>
          <w:rFonts w:ascii="Book Antiqua" w:eastAsia="Book Antiqua" w:hAnsi="Book Antiqua" w:cs="Book Antiqua"/>
        </w:rPr>
        <w:t xml:space="preserve"> hybridization </w:t>
      </w:r>
      <w:r w:rsidR="00D0738B" w:rsidRPr="00BE1ACF">
        <w:rPr>
          <w:rFonts w:ascii="Book Antiqua" w:eastAsia="Book Antiqua" w:hAnsi="Book Antiqua" w:cs="Book Antiqua"/>
        </w:rPr>
        <w:t>EBV-encoded ribonucleic acid</w:t>
      </w:r>
      <w:r w:rsidRPr="00BE1ACF">
        <w:rPr>
          <w:rFonts w:ascii="Book Antiqua" w:eastAsia="Book Antiqua" w:hAnsi="Book Antiqua" w:cs="Book Antiqua"/>
        </w:rPr>
        <w:t xml:space="preserve"> probe in formalin-fixed, paraffin-embedded tissue. The cause of rectal cancer may be due to </w:t>
      </w:r>
      <w:r w:rsidRPr="00BE1ACF">
        <w:rPr>
          <w:rFonts w:ascii="Book Antiqua" w:eastAsia="Book Antiqua" w:hAnsi="Book Antiqua" w:cs="Book Antiqua"/>
          <w:shd w:val="clear" w:color="auto" w:fill="FFFFFF"/>
        </w:rPr>
        <w:t xml:space="preserve">a somatic mutation </w:t>
      </w:r>
      <w:r w:rsidRPr="00BE1ACF">
        <w:rPr>
          <w:rFonts w:ascii="Book Antiqua" w:eastAsia="Book Antiqua" w:hAnsi="Book Antiqua" w:cs="Book Antiqua"/>
        </w:rPr>
        <w:t>of</w:t>
      </w:r>
      <w:r w:rsidR="003A5C6C" w:rsidRPr="00BE1ACF">
        <w:rPr>
          <w:rFonts w:ascii="Book Antiqua" w:eastAsia="Book Antiqua" w:hAnsi="Book Antiqua" w:cs="Book Antiqua"/>
        </w:rPr>
        <w:t xml:space="preserve"> tumor protein 53</w:t>
      </w:r>
      <w:r w:rsidRPr="00BE1ACF">
        <w:rPr>
          <w:rFonts w:ascii="Book Antiqua" w:eastAsia="Book Antiqua" w:hAnsi="Book Antiqua" w:cs="Book Antiqua"/>
          <w:shd w:val="clear" w:color="auto" w:fill="FFFFFF"/>
        </w:rPr>
        <w:t xml:space="preserve"> gene in exon 8</w:t>
      </w:r>
      <w:r w:rsidRPr="00BE1ACF">
        <w:rPr>
          <w:rFonts w:ascii="Book Antiqua" w:eastAsia="Book Antiqua" w:hAnsi="Book Antiqua" w:cs="Book Antiqua"/>
        </w:rPr>
        <w:t xml:space="preserve"> </w:t>
      </w:r>
      <w:r w:rsidRPr="00BE1ACF">
        <w:rPr>
          <w:rFonts w:ascii="Book Antiqua" w:eastAsia="Book Antiqua" w:hAnsi="Book Antiqua" w:cs="Book Antiqua"/>
          <w:shd w:val="clear" w:color="auto" w:fill="FFFFFF"/>
        </w:rPr>
        <w:t>(c.844C</w:t>
      </w:r>
      <w:r w:rsidR="00D0738B" w:rsidRPr="00BE1ACF">
        <w:rPr>
          <w:rFonts w:ascii="Book Antiqua" w:eastAsia="Book Antiqua" w:hAnsi="Book Antiqua" w:cs="Book Antiqua"/>
          <w:shd w:val="clear" w:color="auto" w:fill="FFFFFF"/>
        </w:rPr>
        <w:t xml:space="preserve"> </w:t>
      </w:r>
      <w:r w:rsidRPr="00BE1ACF">
        <w:rPr>
          <w:rFonts w:ascii="Book Antiqua" w:eastAsia="Book Antiqua" w:hAnsi="Book Antiqua" w:cs="Book Antiqua"/>
          <w:shd w:val="clear" w:color="auto" w:fill="FFFFFF"/>
        </w:rPr>
        <w:t>&gt;</w:t>
      </w:r>
      <w:r w:rsidR="00D0738B" w:rsidRPr="00BE1ACF">
        <w:rPr>
          <w:rFonts w:ascii="Book Antiqua" w:eastAsia="Book Antiqua" w:hAnsi="Book Antiqua" w:cs="Book Antiqua"/>
          <w:shd w:val="clear" w:color="auto" w:fill="FFFFFF"/>
        </w:rPr>
        <w:t xml:space="preserve"> </w:t>
      </w:r>
      <w:r w:rsidRPr="00BE1ACF">
        <w:rPr>
          <w:rFonts w:ascii="Book Antiqua" w:eastAsia="Book Antiqua" w:hAnsi="Book Antiqua" w:cs="Book Antiqua"/>
          <w:shd w:val="clear" w:color="auto" w:fill="FFFFFF"/>
        </w:rPr>
        <w:t xml:space="preserve">T, p.Arg282Trp) through high-throughput sequencing for the </w:t>
      </w:r>
      <w:r w:rsidRPr="00BE1ACF">
        <w:rPr>
          <w:rFonts w:ascii="Book Antiqua" w:eastAsia="Book Antiqua" w:hAnsi="Book Antiqua" w:cs="Book Antiqua"/>
        </w:rPr>
        <w:t>rectal cancer</w:t>
      </w:r>
      <w:r w:rsidRPr="00BE1ACF">
        <w:rPr>
          <w:rFonts w:ascii="Book Antiqua" w:eastAsia="Book Antiqua" w:hAnsi="Book Antiqua" w:cs="Book Antiqua"/>
          <w:shd w:val="clear" w:color="auto" w:fill="FFFFFF"/>
        </w:rPr>
        <w:t>.</w:t>
      </w:r>
      <w:r w:rsidRPr="00BE1ACF">
        <w:rPr>
          <w:rFonts w:ascii="Book Antiqua" w:eastAsia="Book Antiqua" w:hAnsi="Book Antiqua" w:cs="Book Antiqua"/>
        </w:rPr>
        <w:t xml:space="preserve"> Appropriate standard therapy for each primary cancer was administered, and the patient has no evidence of cancer disease to date.</w:t>
      </w:r>
    </w:p>
    <w:p w14:paraId="19017FC9" w14:textId="77777777" w:rsidR="00A77B3E" w:rsidRPr="00BE1ACF" w:rsidRDefault="00A77B3E" w:rsidP="00512014">
      <w:pPr>
        <w:spacing w:line="360" w:lineRule="auto"/>
        <w:jc w:val="both"/>
        <w:rPr>
          <w:rFonts w:ascii="Book Antiqua" w:hAnsi="Book Antiqua"/>
        </w:rPr>
      </w:pPr>
    </w:p>
    <w:p w14:paraId="6990075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CONCLUSION</w:t>
      </w:r>
    </w:p>
    <w:p w14:paraId="5575FC07" w14:textId="76BDB26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To our knowledge, this is the first report on heterochronic triple primary malignancies whose cause may be associated with EBV infection and </w:t>
      </w:r>
      <w:r w:rsidR="003A5C6C" w:rsidRPr="00BE1ACF">
        <w:rPr>
          <w:rFonts w:ascii="Book Antiqua" w:eastAsia="Book Antiqua" w:hAnsi="Book Antiqua" w:cs="Book Antiqua"/>
        </w:rPr>
        <w:t>tumor protein 53</w:t>
      </w:r>
      <w:r w:rsidRPr="00BE1ACF">
        <w:rPr>
          <w:rFonts w:ascii="Book Antiqua" w:eastAsia="Book Antiqua" w:hAnsi="Book Antiqua" w:cs="Book Antiqua"/>
        </w:rPr>
        <w:t xml:space="preserve"> genetic mutations. The etiological research may not only elucidate the cause of MPMN but also ha</w:t>
      </w:r>
      <w:r w:rsidR="00D0738B" w:rsidRPr="00BE1ACF">
        <w:rPr>
          <w:rFonts w:ascii="Book Antiqua" w:eastAsia="Book Antiqua" w:hAnsi="Book Antiqua" w:cs="Book Antiqua"/>
        </w:rPr>
        <w:t>s</w:t>
      </w:r>
      <w:r w:rsidRPr="00BE1ACF">
        <w:rPr>
          <w:rFonts w:ascii="Book Antiqua" w:eastAsia="Book Antiqua" w:hAnsi="Book Antiqua" w:cs="Book Antiqua"/>
        </w:rPr>
        <w:t xml:space="preserve"> implications in clinical management.</w:t>
      </w:r>
    </w:p>
    <w:p w14:paraId="2A528291" w14:textId="77777777" w:rsidR="00A77B3E" w:rsidRPr="00BE1ACF" w:rsidRDefault="00A77B3E" w:rsidP="00512014">
      <w:pPr>
        <w:spacing w:line="360" w:lineRule="auto"/>
        <w:jc w:val="both"/>
        <w:rPr>
          <w:rFonts w:ascii="Book Antiqua" w:hAnsi="Book Antiqua"/>
        </w:rPr>
      </w:pPr>
    </w:p>
    <w:p w14:paraId="3A67CF57" w14:textId="28A52DC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Key Words: </w:t>
      </w:r>
      <w:r w:rsidR="00991798" w:rsidRPr="00BE1ACF">
        <w:rPr>
          <w:rFonts w:ascii="Book Antiqua" w:eastAsia="Book Antiqua" w:hAnsi="Book Antiqua" w:cs="Book Antiqua"/>
        </w:rPr>
        <w:t>Multiple primary malignant neoplasms</w:t>
      </w:r>
      <w:r w:rsidRPr="00BE1ACF">
        <w:rPr>
          <w:rFonts w:ascii="Book Antiqua" w:eastAsia="Book Antiqua" w:hAnsi="Book Antiqua" w:cs="Book Antiqua"/>
        </w:rPr>
        <w:t xml:space="preserve">; </w:t>
      </w:r>
      <w:r w:rsidR="00991798" w:rsidRPr="00BE1ACF">
        <w:rPr>
          <w:rFonts w:ascii="Book Antiqua" w:eastAsia="Book Antiqua" w:hAnsi="Book Antiqua" w:cs="Book Antiqua"/>
        </w:rPr>
        <w:t>Epstein-Barr virus</w:t>
      </w:r>
      <w:r w:rsidRPr="00BE1ACF">
        <w:rPr>
          <w:rFonts w:ascii="Book Antiqua" w:eastAsia="Book Antiqua" w:hAnsi="Book Antiqua" w:cs="Book Antiqua"/>
        </w:rPr>
        <w:t xml:space="preserve"> infection; </w:t>
      </w:r>
      <w:r w:rsidR="00991798" w:rsidRPr="00BE1ACF">
        <w:rPr>
          <w:rFonts w:ascii="Book Antiqua" w:eastAsia="Book Antiqua" w:hAnsi="Book Antiqua" w:cs="Book Antiqua"/>
        </w:rPr>
        <w:t>Epstein-Barr virus-encoded RNA</w:t>
      </w:r>
      <w:r w:rsidRPr="00BE1ACF">
        <w:rPr>
          <w:rFonts w:ascii="Book Antiqua" w:eastAsia="Book Antiqua" w:hAnsi="Book Antiqua" w:cs="Book Antiqua"/>
        </w:rPr>
        <w:t>; TP53 mutation; Etiology; Case report</w:t>
      </w:r>
    </w:p>
    <w:p w14:paraId="3B8A0E34" w14:textId="77777777" w:rsidR="00A77B3E" w:rsidRPr="00BE1ACF" w:rsidRDefault="00A77B3E" w:rsidP="00512014">
      <w:pPr>
        <w:spacing w:line="360" w:lineRule="auto"/>
        <w:jc w:val="both"/>
        <w:rPr>
          <w:rFonts w:ascii="Book Antiqua" w:hAnsi="Book Antiqua"/>
          <w:lang w:eastAsia="zh-CN"/>
        </w:rPr>
      </w:pPr>
    </w:p>
    <w:p w14:paraId="3A4FB350" w14:textId="66731F91" w:rsidR="00A77B3E" w:rsidRPr="00BE1ACF" w:rsidRDefault="00270783" w:rsidP="00512014">
      <w:pPr>
        <w:spacing w:line="360" w:lineRule="auto"/>
        <w:jc w:val="both"/>
        <w:rPr>
          <w:rFonts w:ascii="Book Antiqua" w:eastAsia="Book Antiqua" w:hAnsi="Book Antiqua" w:cs="Book Antiqua"/>
          <w:b/>
        </w:rPr>
      </w:pPr>
      <w:r w:rsidRPr="00BE1ACF">
        <w:rPr>
          <w:rFonts w:ascii="Book Antiqua" w:eastAsia="Book Antiqua" w:hAnsi="Book Antiqua" w:cs="Book Antiqua"/>
        </w:rPr>
        <w:lastRenderedPageBreak/>
        <w:t xml:space="preserve">Peng WX, Liu X, Wang QF, Zhou XY, Luo ZG, Hu XC. </w:t>
      </w:r>
      <w:r w:rsidR="00B5478E" w:rsidRPr="00BE1ACF">
        <w:rPr>
          <w:rFonts w:ascii="Book Antiqua" w:eastAsia="Book Antiqua" w:hAnsi="Book Antiqua" w:cs="Book Antiqua"/>
          <w:bCs/>
        </w:rPr>
        <w:t xml:space="preserve">Heterochronic triple primary malignancies with </w:t>
      </w:r>
      <w:r w:rsidR="0072328D" w:rsidRPr="00BE1ACF">
        <w:rPr>
          <w:rFonts w:ascii="Book Antiqua" w:eastAsia="Book Antiqua" w:hAnsi="Book Antiqua" w:cs="Book Antiqua"/>
          <w:bCs/>
        </w:rPr>
        <w:t>E</w:t>
      </w:r>
      <w:r w:rsidR="00B5478E" w:rsidRPr="00BE1ACF">
        <w:rPr>
          <w:rFonts w:ascii="Book Antiqua" w:eastAsia="Book Antiqua" w:hAnsi="Book Antiqua" w:cs="Book Antiqua"/>
          <w:bCs/>
        </w:rPr>
        <w:t>pstein-</w:t>
      </w:r>
      <w:r w:rsidR="0072328D" w:rsidRPr="00BE1ACF">
        <w:rPr>
          <w:rFonts w:ascii="Book Antiqua" w:eastAsia="Book Antiqua" w:hAnsi="Book Antiqua" w:cs="Book Antiqua"/>
          <w:bCs/>
        </w:rPr>
        <w:t>B</w:t>
      </w:r>
      <w:r w:rsidR="00B5478E" w:rsidRPr="00BE1ACF">
        <w:rPr>
          <w:rFonts w:ascii="Book Antiqua" w:eastAsia="Book Antiqua" w:hAnsi="Book Antiqua" w:cs="Book Antiqua"/>
          <w:bCs/>
        </w:rPr>
        <w:t xml:space="preserve">arr virus infection and </w:t>
      </w:r>
      <w:r w:rsidR="003A5C6C" w:rsidRPr="00BE1ACF">
        <w:rPr>
          <w:rFonts w:ascii="Book Antiqua" w:eastAsia="Book Antiqua" w:hAnsi="Book Antiqua" w:cs="Book Antiqua"/>
          <w:bCs/>
        </w:rPr>
        <w:t xml:space="preserve">tumor protein </w:t>
      </w:r>
      <w:r w:rsidR="00B5478E" w:rsidRPr="00BE1ACF">
        <w:rPr>
          <w:rFonts w:ascii="Book Antiqua" w:eastAsia="Book Antiqua" w:hAnsi="Book Antiqua" w:cs="Book Antiqua"/>
          <w:bCs/>
        </w:rPr>
        <w:t>53 mutation: A case report and review of literature</w:t>
      </w:r>
      <w:r w:rsidRPr="00BE1ACF">
        <w:rPr>
          <w:rFonts w:ascii="Book Antiqua" w:eastAsia="Book Antiqua" w:hAnsi="Book Antiqua" w:cs="Book Antiqua"/>
          <w:bCs/>
        </w:rPr>
        <w:t>.</w:t>
      </w:r>
      <w:r w:rsidRPr="00BE1ACF">
        <w:rPr>
          <w:rFonts w:ascii="Book Antiqua" w:eastAsia="Book Antiqua" w:hAnsi="Book Antiqua" w:cs="Book Antiqua"/>
        </w:rPr>
        <w:t xml:space="preserve"> </w:t>
      </w:r>
      <w:r w:rsidRPr="00BE1ACF">
        <w:rPr>
          <w:rFonts w:ascii="Book Antiqua" w:eastAsia="Book Antiqua" w:hAnsi="Book Antiqua" w:cs="Book Antiqua"/>
          <w:i/>
          <w:iCs/>
        </w:rPr>
        <w:t>World J Clin Cases</w:t>
      </w:r>
      <w:r w:rsidRPr="00BE1ACF">
        <w:rPr>
          <w:rFonts w:ascii="Book Antiqua" w:eastAsia="Book Antiqua" w:hAnsi="Book Antiqua" w:cs="Book Antiqua"/>
        </w:rPr>
        <w:t xml:space="preserve"> 2020; In press</w:t>
      </w:r>
    </w:p>
    <w:p w14:paraId="1E9ED669" w14:textId="77777777" w:rsidR="00A77B3E" w:rsidRPr="00BE1ACF" w:rsidRDefault="00A77B3E" w:rsidP="00512014">
      <w:pPr>
        <w:spacing w:line="360" w:lineRule="auto"/>
        <w:jc w:val="both"/>
        <w:rPr>
          <w:rFonts w:ascii="Book Antiqua" w:hAnsi="Book Antiqua"/>
        </w:rPr>
      </w:pPr>
    </w:p>
    <w:p w14:paraId="4E944586" w14:textId="04E6A279"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Core Tip: </w:t>
      </w:r>
      <w:r w:rsidRPr="00BE1ACF">
        <w:rPr>
          <w:rFonts w:ascii="Book Antiqua" w:eastAsia="Book Antiqua" w:hAnsi="Book Antiqua" w:cs="Book Antiqua"/>
        </w:rPr>
        <w:t xml:space="preserve">The occurrence of triple heterochronic primary malignancies associated with </w:t>
      </w:r>
      <w:bookmarkStart w:id="3" w:name="OLE_LINK3"/>
      <w:bookmarkStart w:id="4" w:name="OLE_LINK6"/>
      <w:r w:rsidR="0072328D" w:rsidRPr="00BE1ACF">
        <w:rPr>
          <w:rFonts w:ascii="Book Antiqua" w:eastAsia="Book Antiqua" w:hAnsi="Book Antiqua" w:cs="Book Antiqua"/>
        </w:rPr>
        <w:t>E</w:t>
      </w:r>
      <w:r w:rsidR="0063144D" w:rsidRPr="00BE1ACF">
        <w:rPr>
          <w:rFonts w:ascii="Book Antiqua" w:eastAsia="Book Antiqua" w:hAnsi="Book Antiqua" w:cs="Book Antiqua"/>
        </w:rPr>
        <w:t>pstein-</w:t>
      </w:r>
      <w:r w:rsidR="0072328D" w:rsidRPr="00BE1ACF">
        <w:rPr>
          <w:rFonts w:ascii="Book Antiqua" w:eastAsia="Book Antiqua" w:hAnsi="Book Antiqua" w:cs="Book Antiqua"/>
        </w:rPr>
        <w:t>B</w:t>
      </w:r>
      <w:r w:rsidR="0063144D" w:rsidRPr="00BE1ACF">
        <w:rPr>
          <w:rFonts w:ascii="Book Antiqua" w:eastAsia="Book Antiqua" w:hAnsi="Book Antiqua" w:cs="Book Antiqua"/>
        </w:rPr>
        <w:t>arr virus (</w:t>
      </w:r>
      <w:r w:rsidRPr="00BE1ACF">
        <w:rPr>
          <w:rFonts w:ascii="Book Antiqua" w:eastAsia="Book Antiqua" w:hAnsi="Book Antiqua" w:cs="Book Antiqua"/>
        </w:rPr>
        <w:t>EBV</w:t>
      </w:r>
      <w:r w:rsidR="0063144D" w:rsidRPr="00BE1ACF">
        <w:rPr>
          <w:rFonts w:ascii="Book Antiqua" w:eastAsia="Book Antiqua" w:hAnsi="Book Antiqua" w:cs="Book Antiqua"/>
        </w:rPr>
        <w:t>)</w:t>
      </w:r>
      <w:bookmarkEnd w:id="3"/>
      <w:bookmarkEnd w:id="4"/>
      <w:r w:rsidRPr="00BE1ACF">
        <w:rPr>
          <w:rFonts w:ascii="Book Antiqua" w:eastAsia="Book Antiqua" w:hAnsi="Book Antiqua" w:cs="Book Antiqua"/>
        </w:rPr>
        <w:t xml:space="preserve"> infection and genetic mutations is an extremely rare event. To the best of our knowledge, this is the first case of a 39-year-old male patient with triple heterochronic primary tumors including EBV-associated stomach cancer and nasopharyngeal cancer and </w:t>
      </w:r>
      <w:r w:rsidR="003A5C6C" w:rsidRPr="00BE1ACF">
        <w:rPr>
          <w:rFonts w:ascii="Book Antiqua" w:eastAsia="Book Antiqua" w:hAnsi="Book Antiqua" w:cs="Book Antiqua"/>
        </w:rPr>
        <w:t>tumor protein 53</w:t>
      </w:r>
      <w:r w:rsidRPr="00BE1ACF">
        <w:rPr>
          <w:rFonts w:ascii="Book Antiqua" w:eastAsia="Book Antiqua" w:hAnsi="Book Antiqua" w:cs="Book Antiqua"/>
        </w:rPr>
        <w:t xml:space="preserve"> mutant rectal carcinoma in the literature, and appropriate therapy for each primary cancer led to his good clinical outcome. This case further confirms the value of precision medicine; only a precise diagnosis can lead to appropriate treatment and good prognosis. Further research is needed to elucidate the role of EBV infection and the</w:t>
      </w:r>
      <w:r w:rsidR="003A5C6C" w:rsidRPr="00BE1ACF">
        <w:rPr>
          <w:rFonts w:ascii="Book Antiqua" w:eastAsia="Book Antiqua" w:hAnsi="Book Antiqua" w:cs="Book Antiqua"/>
        </w:rPr>
        <w:t xml:space="preserve"> tumor protein 52</w:t>
      </w:r>
      <w:r w:rsidRPr="00BE1ACF">
        <w:rPr>
          <w:rFonts w:ascii="Book Antiqua" w:eastAsia="Book Antiqua" w:hAnsi="Book Antiqua" w:cs="Book Antiqua"/>
        </w:rPr>
        <w:t xml:space="preserve"> gene in the carcinogenesis of </w:t>
      </w:r>
      <w:r w:rsidR="000632BC" w:rsidRPr="00BE1ACF">
        <w:rPr>
          <w:rFonts w:ascii="Book Antiqua" w:eastAsia="Book Antiqua" w:hAnsi="Book Antiqua" w:cs="Book Antiqua"/>
        </w:rPr>
        <w:t>multiple primary malignant neoplasms</w:t>
      </w:r>
      <w:r w:rsidRPr="00BE1ACF">
        <w:rPr>
          <w:rFonts w:ascii="Book Antiqua" w:eastAsia="Book Antiqua" w:hAnsi="Book Antiqua" w:cs="Book Antiqua"/>
        </w:rPr>
        <w:t>.</w:t>
      </w:r>
    </w:p>
    <w:p w14:paraId="293BF52E" w14:textId="77777777" w:rsidR="00A77B3E" w:rsidRPr="00BE1ACF" w:rsidRDefault="00A77B3E" w:rsidP="00512014">
      <w:pPr>
        <w:spacing w:line="360" w:lineRule="auto"/>
        <w:jc w:val="both"/>
        <w:rPr>
          <w:rFonts w:ascii="Book Antiqua" w:hAnsi="Book Antiqua"/>
        </w:rPr>
      </w:pPr>
    </w:p>
    <w:p w14:paraId="7C39B4D5" w14:textId="6F0C3698" w:rsidR="00A77B3E" w:rsidRPr="00BE1ACF" w:rsidRDefault="00C968A1" w:rsidP="00512014">
      <w:pPr>
        <w:spacing w:line="360" w:lineRule="auto"/>
        <w:jc w:val="both"/>
        <w:rPr>
          <w:rFonts w:ascii="Book Antiqua" w:hAnsi="Book Antiqua"/>
        </w:rPr>
      </w:pPr>
      <w:r w:rsidRPr="00BE1ACF">
        <w:rPr>
          <w:rFonts w:ascii="Book Antiqua" w:eastAsia="Book Antiqua" w:hAnsi="Book Antiqua" w:cs="Book Antiqua"/>
          <w:b/>
          <w:caps/>
          <w:u w:val="single"/>
        </w:rPr>
        <w:br w:type="page"/>
      </w:r>
      <w:r w:rsidR="00270783" w:rsidRPr="00BE1ACF">
        <w:rPr>
          <w:rFonts w:ascii="Book Antiqua" w:eastAsia="Book Antiqua" w:hAnsi="Book Antiqua" w:cs="Book Antiqua"/>
          <w:b/>
          <w:caps/>
          <w:u w:val="single"/>
        </w:rPr>
        <w:lastRenderedPageBreak/>
        <w:t>INTRODUCTION</w:t>
      </w:r>
    </w:p>
    <w:p w14:paraId="4CDB4863" w14:textId="0402F97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Multiple primary malignant neoplasms (MPMNs) refer to two or more primary malignant tumors simultaneously or successively occurring in different organs and/or tissues in the same patient, which is clinically rare and comprises only 0.52%</w:t>
      </w:r>
      <w:r w:rsidR="00C968A1" w:rsidRPr="00BE1ACF">
        <w:rPr>
          <w:rFonts w:ascii="Book Antiqua" w:eastAsia="Book Antiqua" w:hAnsi="Book Antiqua" w:cs="Book Antiqua"/>
        </w:rPr>
        <w:t>-</w:t>
      </w:r>
      <w:r w:rsidRPr="00BE1ACF">
        <w:rPr>
          <w:rFonts w:ascii="Book Antiqua" w:eastAsia="Book Antiqua" w:hAnsi="Book Antiqua" w:cs="Book Antiqua"/>
        </w:rPr>
        <w:t>11.7% of all malignant cancers</w:t>
      </w:r>
      <w:r w:rsidRPr="00BE1ACF">
        <w:rPr>
          <w:rFonts w:ascii="Book Antiqua" w:eastAsia="Book Antiqua" w:hAnsi="Book Antiqua" w:cs="Book Antiqua"/>
          <w:vertAlign w:val="superscript"/>
        </w:rPr>
        <w:t>[1,2]</w:t>
      </w:r>
      <w:r w:rsidRPr="00BE1ACF">
        <w:rPr>
          <w:rFonts w:ascii="Book Antiqua" w:eastAsia="Book Antiqua" w:hAnsi="Book Antiqua" w:cs="Book Antiqua"/>
        </w:rPr>
        <w:t>. Heterochronic primary malignancy</w:t>
      </w:r>
      <w:r w:rsidRPr="00BE1ACF">
        <w:rPr>
          <w:rFonts w:ascii="Book Antiqua" w:eastAsia="Book Antiqua" w:hAnsi="Book Antiqua" w:cs="Book Antiqua"/>
          <w:shd w:val="clear" w:color="auto" w:fill="FFFFFF"/>
        </w:rPr>
        <w:t xml:space="preserve"> is defined as the second primary cancer, which is diagnosed more than </w:t>
      </w:r>
      <w:r w:rsidR="00D57004" w:rsidRPr="00BE1ACF">
        <w:rPr>
          <w:rFonts w:ascii="Book Antiqua" w:eastAsia="Book Antiqua" w:hAnsi="Book Antiqua" w:cs="Book Antiqua"/>
          <w:shd w:val="clear" w:color="auto" w:fill="FFFFFF"/>
        </w:rPr>
        <w:t>6</w:t>
      </w:r>
      <w:r w:rsidRPr="00BE1ACF">
        <w:rPr>
          <w:rFonts w:ascii="Book Antiqua" w:eastAsia="Book Antiqua" w:hAnsi="Book Antiqua" w:cs="Book Antiqua"/>
          <w:shd w:val="clear" w:color="auto" w:fill="FFFFFF"/>
        </w:rPr>
        <w:t xml:space="preserve"> mo after the diagnosis of the first primary cancer. Herein, we reviewed cases of </w:t>
      </w:r>
      <w:r w:rsidRPr="00BE1ACF">
        <w:rPr>
          <w:rFonts w:ascii="Book Antiqua" w:eastAsia="Book Antiqua" w:hAnsi="Book Antiqua" w:cs="Book Antiqua"/>
        </w:rPr>
        <w:t xml:space="preserve">heterochronic triple </w:t>
      </w:r>
      <w:r w:rsidRPr="00BE1ACF">
        <w:rPr>
          <w:rFonts w:ascii="Book Antiqua" w:eastAsia="Book Antiqua" w:hAnsi="Book Antiqua" w:cs="Book Antiqua"/>
          <w:shd w:val="clear" w:color="auto" w:fill="FFFFFF"/>
        </w:rPr>
        <w:t xml:space="preserve">primary malignant tumors and only found 19 prior cases with </w:t>
      </w:r>
      <w:r w:rsidRPr="00BE1ACF">
        <w:rPr>
          <w:rFonts w:ascii="Book Antiqua" w:eastAsia="Book Antiqua" w:hAnsi="Book Antiqua" w:cs="Book Antiqua"/>
        </w:rPr>
        <w:t xml:space="preserve">heterochronic triple </w:t>
      </w:r>
      <w:r w:rsidRPr="00BE1ACF">
        <w:rPr>
          <w:rFonts w:ascii="Book Antiqua" w:eastAsia="Book Antiqua" w:hAnsi="Book Antiqua" w:cs="Book Antiqua"/>
          <w:shd w:val="clear" w:color="auto" w:fill="FFFFFF"/>
        </w:rPr>
        <w:t>primary</w:t>
      </w:r>
      <w:r w:rsidRPr="00BE1ACF">
        <w:rPr>
          <w:rFonts w:ascii="Book Antiqua" w:eastAsia="Book Antiqua" w:hAnsi="Book Antiqua" w:cs="Book Antiqua"/>
        </w:rPr>
        <w:t xml:space="preserve"> </w:t>
      </w:r>
      <w:r w:rsidRPr="00BE1ACF">
        <w:rPr>
          <w:rFonts w:ascii="Book Antiqua" w:eastAsia="Book Antiqua" w:hAnsi="Book Antiqua" w:cs="Book Antiqua"/>
          <w:shd w:val="clear" w:color="auto" w:fill="FFFFFF"/>
        </w:rPr>
        <w:t>malignancies in the English literature.</w:t>
      </w:r>
      <w:r w:rsidRPr="00BE1ACF">
        <w:rPr>
          <w:rFonts w:ascii="Book Antiqua" w:eastAsia="Book Antiqua" w:hAnsi="Book Antiqua" w:cs="Book Antiqua"/>
        </w:rPr>
        <w:t xml:space="preserve"> The increasing number of MPMN clinical cases is due to improvements in diagnostic techniques, increasingly novel evidence-based medicine, and increased survival times of cancer patients, justifying that the establishment of a confirmative diagnosis and etiology of MPMNs still plays a pivotal role in extending the life span of cancer patients.</w:t>
      </w:r>
    </w:p>
    <w:p w14:paraId="1374E54B" w14:textId="0FE483DB"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 xml:space="preserve">The causes of triple </w:t>
      </w:r>
      <w:r w:rsidRPr="00BE1ACF">
        <w:rPr>
          <w:rFonts w:ascii="Book Antiqua" w:eastAsia="Book Antiqua" w:hAnsi="Book Antiqua" w:cs="Book Antiqua"/>
          <w:shd w:val="clear" w:color="auto" w:fill="FFFFFF"/>
        </w:rPr>
        <w:t>primary malignant tumors</w:t>
      </w:r>
      <w:r w:rsidRPr="00BE1ACF">
        <w:rPr>
          <w:rFonts w:ascii="Book Antiqua" w:eastAsia="Book Antiqua" w:hAnsi="Book Antiqua" w:cs="Book Antiqua"/>
        </w:rPr>
        <w:t xml:space="preserve"> are unclear, and multiple factors may synergistically contribute to the occurrence and development of cancer. </w:t>
      </w:r>
      <w:r w:rsidR="00AC3F27" w:rsidRPr="00BE1ACF">
        <w:rPr>
          <w:rFonts w:ascii="Book Antiqua" w:eastAsia="Book Antiqua" w:hAnsi="Book Antiqua" w:cs="Book Antiqua"/>
        </w:rPr>
        <w:t>Epstein-Barr virus (EBV)</w:t>
      </w:r>
      <w:r w:rsidRPr="00BE1ACF">
        <w:rPr>
          <w:rFonts w:ascii="Book Antiqua" w:eastAsia="Book Antiqua" w:hAnsi="Book Antiqua" w:cs="Book Antiqua"/>
        </w:rPr>
        <w:t>, a ubiquitous human oncovirus, is closely associated with malignant lymphoma, nasopharyngeal carcinoma</w:t>
      </w:r>
      <w:r w:rsidR="00D57004" w:rsidRPr="00BE1ACF">
        <w:rPr>
          <w:rFonts w:ascii="Book Antiqua" w:eastAsia="Book Antiqua" w:hAnsi="Book Antiqua" w:cs="Book Antiqua"/>
        </w:rPr>
        <w:t>,</w:t>
      </w:r>
      <w:r w:rsidRPr="00BE1ACF">
        <w:rPr>
          <w:rFonts w:ascii="Book Antiqua" w:eastAsia="Book Antiqua" w:hAnsi="Book Antiqua" w:cs="Book Antiqua"/>
        </w:rPr>
        <w:t xml:space="preserve"> and gastric cancer in China and eastern Asia. Studies have shown that EBV genome integration in the human cancer genome is detected in 10% of all gastric cancers and more than 95% of nasopharyngeal squamous cell cancers</w:t>
      </w:r>
      <w:r w:rsidRPr="00BE1ACF">
        <w:rPr>
          <w:rFonts w:ascii="Book Antiqua" w:eastAsia="Book Antiqua" w:hAnsi="Book Antiqua" w:cs="Book Antiqua"/>
          <w:vertAlign w:val="superscript"/>
        </w:rPr>
        <w:t>[3,4]</w:t>
      </w:r>
      <w:r w:rsidRPr="00BE1ACF">
        <w:rPr>
          <w:rFonts w:ascii="Book Antiqua" w:eastAsia="Book Antiqua" w:hAnsi="Book Antiqua" w:cs="Book Antiqua"/>
        </w:rPr>
        <w:t>. EBV-positive tumors have a much poorer prognosis than EBV-negative tumors, and EBV-targeted therapies can significantly improve the prognosis of EBV-associated tumors</w:t>
      </w:r>
      <w:r w:rsidRPr="00BE1ACF">
        <w:rPr>
          <w:rFonts w:ascii="Book Antiqua" w:eastAsia="Book Antiqua" w:hAnsi="Book Antiqua" w:cs="Book Antiqua"/>
          <w:vertAlign w:val="superscript"/>
        </w:rPr>
        <w:t>[5,6]</w:t>
      </w:r>
      <w:r w:rsidRPr="00BE1ACF">
        <w:rPr>
          <w:rFonts w:ascii="Book Antiqua" w:eastAsia="Book Antiqua" w:hAnsi="Book Antiqua" w:cs="Book Antiqua"/>
        </w:rPr>
        <w:t xml:space="preserve">. In addition to viral factors, many gene mutations in the human genome have been implicated in the pathogenesis of MPMNs, such as p53, </w:t>
      </w:r>
      <w:r w:rsidR="00991F3D" w:rsidRPr="00BE1ACF">
        <w:rPr>
          <w:rFonts w:ascii="Book Antiqua" w:eastAsia="Book Antiqua" w:hAnsi="Book Antiqua" w:cs="Book Antiqua"/>
        </w:rPr>
        <w:t xml:space="preserve">breast cancer gene </w:t>
      </w:r>
      <w:r w:rsidRPr="00BE1ACF">
        <w:rPr>
          <w:rFonts w:ascii="Book Antiqua" w:eastAsia="Book Antiqua" w:hAnsi="Book Antiqua" w:cs="Book Antiqua"/>
        </w:rPr>
        <w:t xml:space="preserve">1/2, </w:t>
      </w:r>
      <w:r w:rsidR="00991F3D" w:rsidRPr="00BE1ACF">
        <w:rPr>
          <w:rFonts w:ascii="Book Antiqua" w:eastAsia="Book Antiqua" w:hAnsi="Book Antiqua" w:cs="Book Antiqua"/>
        </w:rPr>
        <w:t>phosphatase and tensin homolog</w:t>
      </w:r>
      <w:r w:rsidRPr="00BE1ACF">
        <w:rPr>
          <w:rFonts w:ascii="Book Antiqua" w:eastAsia="Book Antiqua" w:hAnsi="Book Antiqua" w:cs="Book Antiqua"/>
        </w:rPr>
        <w:t xml:space="preserve">, </w:t>
      </w:r>
      <w:r w:rsidR="00991F3D" w:rsidRPr="00BE1ACF">
        <w:rPr>
          <w:rFonts w:ascii="Book Antiqua" w:eastAsia="Book Antiqua" w:hAnsi="Book Antiqua" w:cs="Book Antiqua"/>
        </w:rPr>
        <w:t>adenomatous polyposis coli (</w:t>
      </w:r>
      <w:r w:rsidRPr="00BE1ACF">
        <w:rPr>
          <w:rFonts w:ascii="Book Antiqua" w:eastAsia="Book Antiqua" w:hAnsi="Book Antiqua" w:cs="Book Antiqua"/>
        </w:rPr>
        <w:t>APC</w:t>
      </w:r>
      <w:r w:rsidR="00991F3D" w:rsidRPr="00BE1ACF">
        <w:rPr>
          <w:rFonts w:ascii="Book Antiqua" w:eastAsia="Book Antiqua" w:hAnsi="Book Antiqua" w:cs="Book Antiqua"/>
        </w:rPr>
        <w:t>)</w:t>
      </w:r>
      <w:r w:rsidRPr="00BE1ACF">
        <w:rPr>
          <w:rFonts w:ascii="Book Antiqua" w:eastAsia="Book Antiqua" w:hAnsi="Book Antiqua" w:cs="Book Antiqua"/>
        </w:rPr>
        <w:t>, p16</w:t>
      </w:r>
      <w:r w:rsidR="00991F3D" w:rsidRPr="00BE1ACF">
        <w:rPr>
          <w:rFonts w:ascii="Book Antiqua" w:eastAsia="Book Antiqua" w:hAnsi="Book Antiqua" w:cs="Book Antiqua"/>
        </w:rPr>
        <w:t>,</w:t>
      </w:r>
      <w:r w:rsidRPr="00BE1ACF">
        <w:rPr>
          <w:rFonts w:ascii="Book Antiqua" w:eastAsia="Book Antiqua" w:hAnsi="Book Antiqua" w:cs="Book Antiqua"/>
        </w:rPr>
        <w:t xml:space="preserve"> </w:t>
      </w:r>
      <w:r w:rsidRPr="00BE1ACF">
        <w:rPr>
          <w:rFonts w:ascii="Book Antiqua" w:eastAsia="Book Antiqua" w:hAnsi="Book Antiqua" w:cs="Book Antiqua"/>
          <w:i/>
          <w:iCs/>
        </w:rPr>
        <w:t>etc.</w:t>
      </w:r>
      <w:r w:rsidRPr="00BE1ACF">
        <w:rPr>
          <w:rFonts w:ascii="Book Antiqua" w:eastAsia="Book Antiqua" w:hAnsi="Book Antiqua" w:cs="Book Antiqua"/>
        </w:rPr>
        <w:t xml:space="preserve"> As is well known,</w:t>
      </w:r>
      <w:r w:rsidR="003A5C6C" w:rsidRPr="00BE1ACF">
        <w:rPr>
          <w:rFonts w:ascii="Book Antiqua" w:eastAsia="Book Antiqua" w:hAnsi="Book Antiqua" w:cs="Book Antiqua"/>
        </w:rPr>
        <w:t xml:space="preserve"> tumor protein 52 (</w:t>
      </w:r>
      <w:r w:rsidRPr="00BE1ACF">
        <w:rPr>
          <w:rFonts w:ascii="Book Antiqua" w:eastAsia="Book Antiqua" w:hAnsi="Book Antiqua" w:cs="Book Antiqua"/>
          <w:i/>
          <w:iCs/>
        </w:rPr>
        <w:t>P53</w:t>
      </w:r>
      <w:r w:rsidR="003A5C6C" w:rsidRPr="00BE1ACF">
        <w:rPr>
          <w:rFonts w:ascii="Book Antiqua" w:eastAsia="Book Antiqua" w:hAnsi="Book Antiqua" w:cs="Book Antiqua"/>
        </w:rPr>
        <w:t>)</w:t>
      </w:r>
      <w:r w:rsidRPr="00BE1ACF">
        <w:rPr>
          <w:rFonts w:ascii="Book Antiqua" w:eastAsia="Book Antiqua" w:hAnsi="Book Antiqua" w:cs="Book Antiqua"/>
        </w:rPr>
        <w:t xml:space="preserve"> gene mutations, carried by more than 50% of human tumors, can induce cell cycle disturbances and inhibit cell apoptosis that contribute to the generation of most malignant tumors</w:t>
      </w:r>
      <w:r w:rsidRPr="00BE1ACF">
        <w:rPr>
          <w:rFonts w:ascii="Book Antiqua" w:eastAsia="Book Antiqua" w:hAnsi="Book Antiqua" w:cs="Book Antiqua"/>
          <w:vertAlign w:val="superscript"/>
        </w:rPr>
        <w:t>[7,8]</w:t>
      </w:r>
      <w:r w:rsidRPr="00BE1ACF">
        <w:rPr>
          <w:rFonts w:ascii="Book Antiqua" w:eastAsia="Book Antiqua" w:hAnsi="Book Antiqua" w:cs="Book Antiqua"/>
        </w:rPr>
        <w:t>. In this study, we present a rare case of heterochronic triple primary malignancies with EBV infection-associated stomach cancer and nasopharyngeal cancer and TP53 mutation-associated rectal carcinoma.</w:t>
      </w:r>
    </w:p>
    <w:p w14:paraId="068D343C" w14:textId="77777777" w:rsidR="00A77B3E" w:rsidRPr="00BE1ACF" w:rsidRDefault="00A77B3E" w:rsidP="00512014">
      <w:pPr>
        <w:spacing w:line="360" w:lineRule="auto"/>
        <w:ind w:firstLine="480"/>
        <w:jc w:val="both"/>
        <w:rPr>
          <w:rFonts w:ascii="Book Antiqua" w:hAnsi="Book Antiqua"/>
        </w:rPr>
      </w:pPr>
    </w:p>
    <w:p w14:paraId="721987EF"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lastRenderedPageBreak/>
        <w:t>CASE PRESENTATION</w:t>
      </w:r>
    </w:p>
    <w:p w14:paraId="5880C71F"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Chief complaints</w:t>
      </w:r>
    </w:p>
    <w:p w14:paraId="5F63CE4C" w14:textId="084FE8B0"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A 39-year-old man who was 178 cm in height and 83 kg in weight came to our institute for consultation for rectal cancer resected more than 1 mo ago.</w:t>
      </w:r>
    </w:p>
    <w:p w14:paraId="12EE11E1" w14:textId="77777777" w:rsidR="00A77B3E" w:rsidRPr="00BE1ACF" w:rsidRDefault="00A77B3E" w:rsidP="00512014">
      <w:pPr>
        <w:spacing w:line="360" w:lineRule="auto"/>
        <w:jc w:val="both"/>
        <w:rPr>
          <w:rFonts w:ascii="Book Antiqua" w:hAnsi="Book Antiqua"/>
        </w:rPr>
      </w:pPr>
    </w:p>
    <w:p w14:paraId="5230972A"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History of present illness</w:t>
      </w:r>
    </w:p>
    <w:p w14:paraId="2D240977" w14:textId="0202CF43"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In February 2020, blood was found in his stool, and colonoscopy showed irregular protuberant lesions 7 cm above the anus. On April 3, 2020, he was pathologically diagnosed with moderately to poorly differentiated adenocarcinoma.</w:t>
      </w:r>
    </w:p>
    <w:p w14:paraId="5A8BE096" w14:textId="77777777" w:rsidR="00A77B3E" w:rsidRPr="00BE1ACF" w:rsidRDefault="00A77B3E" w:rsidP="00512014">
      <w:pPr>
        <w:spacing w:line="360" w:lineRule="auto"/>
        <w:jc w:val="both"/>
        <w:rPr>
          <w:rFonts w:ascii="Book Antiqua" w:hAnsi="Book Antiqua"/>
        </w:rPr>
      </w:pPr>
    </w:p>
    <w:p w14:paraId="4333C9D6"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History of past illness</w:t>
      </w:r>
    </w:p>
    <w:p w14:paraId="34D2ED6F" w14:textId="0517848C"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In December 2014, the patient was admitted to the First Affiliated Hospital of Nanjing Medical University for abdominal distention. On December 9, 2014, he was found to have mostly circular protuberant lesions in the gastric body and antrum by gastroscopy and then underwent distal gastrectomy and gastrojejunostomy. Histopathological examination of the surgical specimens revealed a 10</w:t>
      </w:r>
      <w:r w:rsidR="00A93598" w:rsidRPr="00BE1ACF">
        <w:rPr>
          <w:rFonts w:ascii="Book Antiqua" w:eastAsia="Book Antiqua" w:hAnsi="Book Antiqua" w:cs="Book Antiqua"/>
        </w:rPr>
        <w:t xml:space="preserve"> cm × </w:t>
      </w:r>
      <w:r w:rsidRPr="00BE1ACF">
        <w:rPr>
          <w:rFonts w:ascii="Book Antiqua" w:eastAsia="Book Antiqua" w:hAnsi="Book Antiqua" w:cs="Book Antiqua"/>
        </w:rPr>
        <w:t>7</w:t>
      </w:r>
      <w:r w:rsidR="00A93598" w:rsidRPr="00BE1ACF">
        <w:rPr>
          <w:rFonts w:ascii="Book Antiqua" w:eastAsia="Book Antiqua" w:hAnsi="Book Antiqua" w:cs="Book Antiqua"/>
        </w:rPr>
        <w:t xml:space="preserve"> cm × </w:t>
      </w:r>
      <w:r w:rsidRPr="00BE1ACF">
        <w:rPr>
          <w:rFonts w:ascii="Book Antiqua" w:eastAsia="Book Antiqua" w:hAnsi="Book Antiqua" w:cs="Book Antiqua"/>
        </w:rPr>
        <w:t>2 cm-sized mass, which invaded the entire layer of the gastric wall and reached the extracorporeal adipose fibrous connective tissue</w:t>
      </w:r>
      <w:r w:rsidR="00991F3D" w:rsidRPr="00BE1ACF">
        <w:rPr>
          <w:rFonts w:ascii="Book Antiqua" w:eastAsia="Book Antiqua" w:hAnsi="Book Antiqua" w:cs="Book Antiqua"/>
        </w:rPr>
        <w:t>. This</w:t>
      </w:r>
      <w:r w:rsidRPr="00BE1ACF">
        <w:rPr>
          <w:rFonts w:ascii="Book Antiqua" w:eastAsia="Book Antiqua" w:hAnsi="Book Antiqua" w:cs="Book Antiqua"/>
        </w:rPr>
        <w:t xml:space="preserve"> confirmed the diagnosis of stomach carcinoma with lymphoid stroma, diffuse type in the Lauren classification (Figure 1A)</w:t>
      </w:r>
      <w:r w:rsidR="00113E60" w:rsidRPr="00BE1ACF">
        <w:rPr>
          <w:rFonts w:ascii="Book Antiqua" w:eastAsia="Book Antiqua" w:hAnsi="Book Antiqua" w:cs="Book Antiqua"/>
        </w:rPr>
        <w:t>. There was i</w:t>
      </w:r>
      <w:r w:rsidRPr="00BE1ACF">
        <w:rPr>
          <w:rFonts w:ascii="Book Antiqua" w:eastAsia="Book Antiqua" w:hAnsi="Book Antiqua" w:cs="Book Antiqua"/>
        </w:rPr>
        <w:t xml:space="preserve">nvolvement of only one lymph node in the </w:t>
      </w:r>
      <w:r w:rsidRPr="00BE1ACF">
        <w:rPr>
          <w:rFonts w:ascii="Book Antiqua" w:eastAsia="Book Antiqua" w:hAnsi="Book Antiqua" w:cs="Book Antiqua"/>
          <w:shd w:val="clear" w:color="auto" w:fill="FFFFFF"/>
        </w:rPr>
        <w:t>greater curvature</w:t>
      </w:r>
      <w:r w:rsidRPr="00BE1ACF">
        <w:rPr>
          <w:rFonts w:ascii="Book Antiqua" w:eastAsia="Book Antiqua" w:hAnsi="Book Antiqua" w:cs="Book Antiqua"/>
        </w:rPr>
        <w:t xml:space="preserve"> with immunohistochemical staining including </w:t>
      </w:r>
      <w:r w:rsidR="00A15422" w:rsidRPr="00BE1ACF">
        <w:rPr>
          <w:rFonts w:ascii="Book Antiqua" w:eastAsia="Book Antiqua" w:hAnsi="Book Antiqua" w:cs="Book Antiqua"/>
        </w:rPr>
        <w:t>cytokeratin (</w:t>
      </w:r>
      <w:r w:rsidRPr="00BE1ACF">
        <w:rPr>
          <w:rFonts w:ascii="Book Antiqua" w:eastAsia="Book Antiqua" w:hAnsi="Book Antiqua" w:cs="Book Antiqua"/>
        </w:rPr>
        <w:t>CK</w:t>
      </w:r>
      <w:r w:rsidR="00A15422" w:rsidRPr="00BE1ACF">
        <w:rPr>
          <w:rFonts w:ascii="Book Antiqua" w:eastAsia="Book Antiqua" w:hAnsi="Book Antiqua" w:cs="Book Antiqua"/>
        </w:rPr>
        <w:t>)</w:t>
      </w:r>
      <w:r w:rsidRPr="00BE1ACF">
        <w:rPr>
          <w:rFonts w:ascii="Book Antiqua" w:eastAsia="Book Antiqua" w:hAnsi="Book Antiqua" w:cs="Book Antiqua"/>
        </w:rPr>
        <w:t>-L (++), Villin (+), P63</w:t>
      </w:r>
      <w:r w:rsidR="00A87787" w:rsidRPr="00BE1ACF">
        <w:rPr>
          <w:rFonts w:ascii="Book Antiqua" w:eastAsia="Book Antiqua" w:hAnsi="Book Antiqua" w:cs="Book Antiqua"/>
        </w:rPr>
        <w:t xml:space="preserve"> </w:t>
      </w:r>
      <w:r w:rsidRPr="00BE1ACF">
        <w:rPr>
          <w:rFonts w:ascii="Book Antiqua" w:eastAsia="Book Antiqua" w:hAnsi="Book Antiqua" w:cs="Book Antiqua"/>
        </w:rPr>
        <w:t>(-), P40</w:t>
      </w:r>
      <w:r w:rsidR="00A87787" w:rsidRPr="00BE1ACF">
        <w:rPr>
          <w:rFonts w:ascii="Book Antiqua" w:eastAsia="Book Antiqua" w:hAnsi="Book Antiqua" w:cs="Book Antiqua"/>
        </w:rPr>
        <w:t xml:space="preserve"> </w:t>
      </w:r>
      <w:r w:rsidRPr="00BE1ACF">
        <w:rPr>
          <w:rFonts w:ascii="Book Antiqua" w:eastAsia="Book Antiqua" w:hAnsi="Book Antiqua" w:cs="Book Antiqua"/>
        </w:rPr>
        <w:t>(-), CK5/6</w:t>
      </w:r>
      <w:r w:rsidR="00A87787" w:rsidRPr="00BE1ACF">
        <w:rPr>
          <w:rFonts w:ascii="Book Antiqua" w:eastAsia="Book Antiqua" w:hAnsi="Book Antiqua" w:cs="Book Antiqua"/>
        </w:rPr>
        <w:t xml:space="preserve"> </w:t>
      </w:r>
      <w:r w:rsidRPr="00BE1ACF">
        <w:rPr>
          <w:rFonts w:ascii="Book Antiqua" w:eastAsia="Book Antiqua" w:hAnsi="Book Antiqua" w:cs="Book Antiqua"/>
        </w:rPr>
        <w:t>(-)</w:t>
      </w:r>
      <w:r w:rsidR="00113E60" w:rsidRPr="00BE1ACF">
        <w:rPr>
          <w:rFonts w:ascii="Book Antiqua" w:eastAsia="Book Antiqua" w:hAnsi="Book Antiqua" w:cs="Book Antiqua"/>
        </w:rPr>
        <w:t>,</w:t>
      </w:r>
      <w:r w:rsidRPr="00BE1ACF">
        <w:rPr>
          <w:rFonts w:ascii="Book Antiqua" w:eastAsia="Book Antiqua" w:hAnsi="Book Antiqua" w:cs="Book Antiqua"/>
        </w:rPr>
        <w:t xml:space="preserve"> and </w:t>
      </w:r>
      <w:r w:rsidR="00A87787" w:rsidRPr="00BE1ACF">
        <w:rPr>
          <w:rFonts w:ascii="Book Antiqua" w:eastAsia="Book Antiqua" w:hAnsi="Book Antiqua" w:cs="Book Antiqua"/>
        </w:rPr>
        <w:t xml:space="preserve">EBV-encoded </w:t>
      </w:r>
      <w:r w:rsidR="00113E60" w:rsidRPr="00BE1ACF">
        <w:rPr>
          <w:rFonts w:ascii="Book Antiqua" w:eastAsia="Book Antiqua" w:hAnsi="Book Antiqua" w:cs="Book Antiqua"/>
        </w:rPr>
        <w:t>ribonucleic acid (</w:t>
      </w:r>
      <w:r w:rsidR="00A87787" w:rsidRPr="00BE1ACF">
        <w:rPr>
          <w:rFonts w:ascii="Book Antiqua" w:eastAsia="Book Antiqua" w:hAnsi="Book Antiqua" w:cs="Book Antiqua"/>
        </w:rPr>
        <w:t>RNA</w:t>
      </w:r>
      <w:r w:rsidR="00113E60" w:rsidRPr="00BE1ACF">
        <w:rPr>
          <w:rFonts w:ascii="Book Antiqua" w:eastAsia="Book Antiqua" w:hAnsi="Book Antiqua" w:cs="Book Antiqua"/>
        </w:rPr>
        <w:t>)</w:t>
      </w:r>
      <w:r w:rsidR="00A87787" w:rsidRPr="00BE1ACF">
        <w:rPr>
          <w:rFonts w:ascii="Book Antiqua" w:eastAsia="Book Antiqua" w:hAnsi="Book Antiqua" w:cs="Book Antiqua"/>
        </w:rPr>
        <w:t xml:space="preserve"> (</w:t>
      </w:r>
      <w:r w:rsidRPr="00BE1ACF">
        <w:rPr>
          <w:rFonts w:ascii="Book Antiqua" w:eastAsia="Book Antiqua" w:hAnsi="Book Antiqua" w:cs="Book Antiqua"/>
        </w:rPr>
        <w:t>EBER</w:t>
      </w:r>
      <w:r w:rsidR="00A87787" w:rsidRPr="00BE1ACF">
        <w:rPr>
          <w:rFonts w:ascii="Book Antiqua" w:eastAsia="Book Antiqua" w:hAnsi="Book Antiqua" w:cs="Book Antiqua"/>
        </w:rPr>
        <w:t>)</w:t>
      </w:r>
      <w:r w:rsidRPr="00BE1ACF">
        <w:rPr>
          <w:rFonts w:ascii="Book Antiqua" w:eastAsia="Book Antiqua" w:hAnsi="Book Antiqua" w:cs="Book Antiqua"/>
        </w:rPr>
        <w:t xml:space="preserve"> </w:t>
      </w:r>
      <w:r w:rsidR="00113E60" w:rsidRPr="00BE1ACF">
        <w:rPr>
          <w:rFonts w:ascii="Book Antiqua" w:eastAsia="Book Antiqua" w:hAnsi="Book Antiqua" w:cs="Book Antiqua"/>
          <w:i/>
          <w:iCs/>
        </w:rPr>
        <w:t>in situ</w:t>
      </w:r>
      <w:r w:rsidR="00113E60" w:rsidRPr="00BE1ACF">
        <w:rPr>
          <w:rFonts w:ascii="Book Antiqua" w:eastAsia="Book Antiqua" w:hAnsi="Book Antiqua" w:cs="Book Antiqua"/>
        </w:rPr>
        <w:t xml:space="preserve"> hybridization </w:t>
      </w:r>
      <w:r w:rsidR="00A15422" w:rsidRPr="00BE1ACF">
        <w:rPr>
          <w:rFonts w:ascii="Book Antiqua" w:eastAsia="Book Antiqua" w:hAnsi="Book Antiqua" w:cs="Book Antiqua"/>
        </w:rPr>
        <w:t>(+)</w:t>
      </w:r>
      <w:r w:rsidRPr="00BE1ACF">
        <w:rPr>
          <w:rFonts w:ascii="Book Antiqua" w:eastAsia="Book Antiqua" w:hAnsi="Book Antiqua" w:cs="Book Antiqua"/>
        </w:rPr>
        <w:t xml:space="preserve"> (Figure 1B). Adjuvant chemotherapy was administered after the operation. After two cycles of paclitaxel, cisplatin</w:t>
      </w:r>
      <w:r w:rsidR="00113E60" w:rsidRPr="00BE1ACF">
        <w:rPr>
          <w:rFonts w:ascii="Book Antiqua" w:eastAsia="Book Antiqua" w:hAnsi="Book Antiqua" w:cs="Book Antiqua"/>
        </w:rPr>
        <w:t>,</w:t>
      </w:r>
      <w:r w:rsidRPr="00BE1ACF">
        <w:rPr>
          <w:rFonts w:ascii="Book Antiqua" w:eastAsia="Book Antiqua" w:hAnsi="Book Antiqua" w:cs="Book Antiqua"/>
        </w:rPr>
        <w:t xml:space="preserve"> and tegafur, the treatment regimen was changed to paclitaxel, oxaliplatin</w:t>
      </w:r>
      <w:r w:rsidR="00113E60" w:rsidRPr="00BE1ACF">
        <w:rPr>
          <w:rFonts w:ascii="Book Antiqua" w:eastAsia="Book Antiqua" w:hAnsi="Book Antiqua" w:cs="Book Antiqua"/>
        </w:rPr>
        <w:t>,</w:t>
      </w:r>
      <w:r w:rsidRPr="00BE1ACF">
        <w:rPr>
          <w:rFonts w:ascii="Book Antiqua" w:eastAsia="Book Antiqua" w:hAnsi="Book Antiqua" w:cs="Book Antiqua"/>
        </w:rPr>
        <w:t xml:space="preserve"> and tegafur for </w:t>
      </w:r>
      <w:r w:rsidR="00113E60" w:rsidRPr="00BE1ACF">
        <w:rPr>
          <w:rFonts w:ascii="Book Antiqua" w:eastAsia="Book Antiqua" w:hAnsi="Book Antiqua" w:cs="Book Antiqua"/>
        </w:rPr>
        <w:t>four</w:t>
      </w:r>
      <w:r w:rsidRPr="00BE1ACF">
        <w:rPr>
          <w:rFonts w:ascii="Book Antiqua" w:eastAsia="Book Antiqua" w:hAnsi="Book Antiqua" w:cs="Book Antiqua"/>
        </w:rPr>
        <w:t xml:space="preserve"> cycles because of grade </w:t>
      </w:r>
      <w:r w:rsidR="00113E60" w:rsidRPr="00BE1ACF">
        <w:rPr>
          <w:rFonts w:ascii="Book Antiqua" w:eastAsia="Book Antiqua" w:hAnsi="Book Antiqua" w:cs="Book Antiqua"/>
        </w:rPr>
        <w:t>intravenous</w:t>
      </w:r>
      <w:r w:rsidRPr="00BE1ACF">
        <w:rPr>
          <w:rFonts w:ascii="Book Antiqua" w:eastAsia="Book Antiqua" w:hAnsi="Book Antiqua" w:cs="Book Antiqua"/>
        </w:rPr>
        <w:t xml:space="preserve"> myelosuppression.</w:t>
      </w:r>
    </w:p>
    <w:p w14:paraId="1AEB9B3C" w14:textId="7244A089"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 xml:space="preserve">On March 13, 2017, the patient had epistaxis, and he was diagnosed with poorly differentiated squamous cell carcinoma of the nasopharynx with pathology of nasal endoscopic biopsy (Figure 2A). Immunohistochemical findings were as follows: CK-pan (-), CK5/6 (-), P63 (-), Melan A (-), </w:t>
      </w:r>
      <w:r w:rsidR="00A15422" w:rsidRPr="00BE1ACF">
        <w:rPr>
          <w:rFonts w:ascii="Book Antiqua" w:eastAsia="Book Antiqua" w:hAnsi="Book Antiqua" w:cs="Book Antiqua"/>
        </w:rPr>
        <w:t xml:space="preserve">human melanoma black </w:t>
      </w:r>
      <w:r w:rsidRPr="00BE1ACF">
        <w:rPr>
          <w:rFonts w:ascii="Book Antiqua" w:eastAsia="Book Antiqua" w:hAnsi="Book Antiqua" w:cs="Book Antiqua"/>
        </w:rPr>
        <w:t>45 (-), Ki67 (+), EBER (+)</w:t>
      </w:r>
      <w:r w:rsidRPr="00BE1ACF">
        <w:rPr>
          <w:rFonts w:ascii="Book Antiqua" w:eastAsia="Book Antiqua" w:hAnsi="Book Antiqua" w:cs="Book Antiqua"/>
          <w:b/>
          <w:bCs/>
        </w:rPr>
        <w:t xml:space="preserve"> </w:t>
      </w:r>
      <w:r w:rsidRPr="00BE1ACF">
        <w:rPr>
          <w:rFonts w:ascii="Book Antiqua" w:eastAsia="Book Antiqua" w:hAnsi="Book Antiqua" w:cs="Book Antiqua"/>
        </w:rPr>
        <w:t>(Figure 2B), CK7 (-), CK8/18 (+), CK-L (+), and P40 (focal+).</w:t>
      </w:r>
    </w:p>
    <w:p w14:paraId="5BAF1374" w14:textId="3617D228"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lastRenderedPageBreak/>
        <w:t xml:space="preserve">On March 27, 2017, his nasopharyngeal biopsy specimen was pathologically consulted by the Cancer Hospital of Sun Yat Sen University and Fudan University Shanghai Cancer Center, and both institutions found that there was great similarity between the gastric and nasopharyngeal lesions in terms of </w:t>
      </w:r>
      <w:r w:rsidR="00A15422" w:rsidRPr="00BE1ACF">
        <w:rPr>
          <w:rFonts w:ascii="Book Antiqua" w:eastAsia="Book Antiqua" w:hAnsi="Book Antiqua" w:cs="Book Antiqua"/>
        </w:rPr>
        <w:t>hemoxylin &amp; eosin</w:t>
      </w:r>
      <w:r w:rsidRPr="00BE1ACF">
        <w:rPr>
          <w:rFonts w:ascii="Book Antiqua" w:eastAsia="Book Antiqua" w:hAnsi="Book Antiqua" w:cs="Book Antiqua"/>
        </w:rPr>
        <w:t xml:space="preserve"> morphology and </w:t>
      </w:r>
      <w:r w:rsidR="00B77694" w:rsidRPr="00BE1ACF">
        <w:rPr>
          <w:rFonts w:ascii="Book Antiqua" w:eastAsia="Book Antiqua" w:hAnsi="Book Antiqua" w:cs="Book Antiqua"/>
        </w:rPr>
        <w:t>immunohistochemistry (</w:t>
      </w:r>
      <w:r w:rsidRPr="00BE1ACF">
        <w:rPr>
          <w:rFonts w:ascii="Book Antiqua" w:eastAsia="Book Antiqua" w:hAnsi="Book Antiqua" w:cs="Book Antiqua"/>
        </w:rPr>
        <w:t>IHC</w:t>
      </w:r>
      <w:r w:rsidR="00B77694" w:rsidRPr="00BE1ACF">
        <w:rPr>
          <w:rFonts w:ascii="Book Antiqua" w:eastAsia="Book Antiqua" w:hAnsi="Book Antiqua" w:cs="Book Antiqua"/>
        </w:rPr>
        <w:t>)</w:t>
      </w:r>
      <w:r w:rsidRPr="00BE1ACF">
        <w:rPr>
          <w:rFonts w:ascii="Book Antiqua" w:eastAsia="Book Antiqua" w:hAnsi="Book Antiqua" w:cs="Book Antiqua"/>
        </w:rPr>
        <w:t xml:space="preserve">. Both of them were likely to be primary tumors, but nasopharyngeal metastasis of gastric cancer could not be completely ruled out. The patient was concurrently treated with radical radiotherapy and cisplatin chemotherapy, followed by nimotuzumab for </w:t>
      </w:r>
      <w:r w:rsidR="00A15422" w:rsidRPr="00BE1ACF">
        <w:rPr>
          <w:rFonts w:ascii="Book Antiqua" w:eastAsia="Book Antiqua" w:hAnsi="Book Antiqua" w:cs="Book Antiqua"/>
        </w:rPr>
        <w:t>six</w:t>
      </w:r>
      <w:r w:rsidRPr="00BE1ACF">
        <w:rPr>
          <w:rFonts w:ascii="Book Antiqua" w:eastAsia="Book Antiqua" w:hAnsi="Book Antiqua" w:cs="Book Antiqua"/>
        </w:rPr>
        <w:t xml:space="preserve"> cycles.</w:t>
      </w:r>
    </w:p>
    <w:p w14:paraId="668A2DFE" w14:textId="77777777" w:rsidR="00A77B3E" w:rsidRPr="00BE1ACF" w:rsidRDefault="00A77B3E" w:rsidP="00512014">
      <w:pPr>
        <w:spacing w:line="360" w:lineRule="auto"/>
        <w:ind w:firstLine="480"/>
        <w:jc w:val="both"/>
        <w:rPr>
          <w:rFonts w:ascii="Book Antiqua" w:hAnsi="Book Antiqua"/>
        </w:rPr>
      </w:pPr>
    </w:p>
    <w:p w14:paraId="5E1355D8"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Personal and family history</w:t>
      </w:r>
    </w:p>
    <w:p w14:paraId="26D120E1" w14:textId="2B8ABDFD"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The patient had no history of diabetes mellitus, hypertension</w:t>
      </w:r>
      <w:r w:rsidR="00A15422" w:rsidRPr="00BE1ACF">
        <w:rPr>
          <w:rFonts w:ascii="Book Antiqua" w:eastAsia="Book Antiqua" w:hAnsi="Book Antiqua" w:cs="Book Antiqua"/>
        </w:rPr>
        <w:t>,</w:t>
      </w:r>
      <w:r w:rsidRPr="00BE1ACF">
        <w:rPr>
          <w:rFonts w:ascii="Book Antiqua" w:eastAsia="Book Antiqua" w:hAnsi="Book Antiqua" w:cs="Book Antiqua"/>
        </w:rPr>
        <w:t xml:space="preserve"> or tobacco or alcohol abuse, and his family history was unremarkable.</w:t>
      </w:r>
    </w:p>
    <w:p w14:paraId="3FE7104F" w14:textId="77777777" w:rsidR="00A77B3E" w:rsidRPr="00BE1ACF" w:rsidRDefault="00A77B3E" w:rsidP="00512014">
      <w:pPr>
        <w:spacing w:line="360" w:lineRule="auto"/>
        <w:jc w:val="both"/>
        <w:rPr>
          <w:rFonts w:ascii="Book Antiqua" w:hAnsi="Book Antiqua"/>
        </w:rPr>
      </w:pPr>
    </w:p>
    <w:p w14:paraId="1E6985DC"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Physical examination</w:t>
      </w:r>
    </w:p>
    <w:p w14:paraId="5141169F" w14:textId="2D58664E"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The Eastern Cooperative Oncology Group score of the patient was 1, and no superficial lymph nodes could be palpated.</w:t>
      </w:r>
    </w:p>
    <w:p w14:paraId="490DB976" w14:textId="77777777" w:rsidR="00A77B3E" w:rsidRPr="00BE1ACF" w:rsidRDefault="00A77B3E" w:rsidP="00512014">
      <w:pPr>
        <w:spacing w:line="360" w:lineRule="auto"/>
        <w:jc w:val="both"/>
        <w:rPr>
          <w:rFonts w:ascii="Book Antiqua" w:hAnsi="Book Antiqua"/>
        </w:rPr>
      </w:pPr>
    </w:p>
    <w:p w14:paraId="2E90CCB1"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Laboratory examinations</w:t>
      </w:r>
    </w:p>
    <w:p w14:paraId="04098091"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His serum tumor markers and other laboratory values were all within normal range.</w:t>
      </w:r>
    </w:p>
    <w:p w14:paraId="7B95DB1E" w14:textId="77777777" w:rsidR="00A77B3E" w:rsidRPr="00BE1ACF" w:rsidRDefault="00A77B3E" w:rsidP="00512014">
      <w:pPr>
        <w:spacing w:line="360" w:lineRule="auto"/>
        <w:jc w:val="both"/>
        <w:rPr>
          <w:rFonts w:ascii="Book Antiqua" w:hAnsi="Book Antiqua"/>
        </w:rPr>
      </w:pPr>
    </w:p>
    <w:p w14:paraId="3F0400B0"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Imaging examinations</w:t>
      </w:r>
    </w:p>
    <w:p w14:paraId="179B4445" w14:textId="7793C145"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The patient came to our hospital. Magnetic resonance imaging indicated a rectal malignant tumor approximately 58 mm away above the anus (Figure 3A). On April 13, 2020, whole-body positron emission topography</w:t>
      </w:r>
      <w:r w:rsidR="00A15422" w:rsidRPr="00BE1ACF">
        <w:rPr>
          <w:rFonts w:ascii="Book Antiqua" w:eastAsia="Book Antiqua" w:hAnsi="Book Antiqua" w:cs="Book Antiqua"/>
        </w:rPr>
        <w:t>/computed tomography</w:t>
      </w:r>
      <w:r w:rsidRPr="00BE1ACF">
        <w:rPr>
          <w:rFonts w:ascii="Book Antiqua" w:eastAsia="Book Antiqua" w:hAnsi="Book Antiqua" w:cs="Book Antiqua"/>
        </w:rPr>
        <w:t xml:space="preserve"> with 18-fluorodeoxy-glucose (FDG) scanning revealed thickening of the mid-rectal wall with high FDG uptake, suggesting a malignant tumor (Figure 3B), and increased FDG uptake at the junction of rectum and colon, which was likely to be inflammatory</w:t>
      </w:r>
      <w:r w:rsidR="00EC55E5" w:rsidRPr="00BE1ACF">
        <w:rPr>
          <w:rFonts w:ascii="Book Antiqua" w:eastAsia="Book Antiqua" w:hAnsi="Book Antiqua" w:cs="Book Antiqua"/>
        </w:rPr>
        <w:t>.</w:t>
      </w:r>
      <w:r w:rsidRPr="00BE1ACF">
        <w:rPr>
          <w:rFonts w:ascii="Book Antiqua" w:eastAsia="Book Antiqua" w:hAnsi="Book Antiqua" w:cs="Book Antiqua"/>
        </w:rPr>
        <w:t xml:space="preserve"> No abnormal FDG-uptake was observed in the rest.</w:t>
      </w:r>
    </w:p>
    <w:p w14:paraId="3A96C6DC" w14:textId="77777777" w:rsidR="00A77B3E" w:rsidRPr="00BE1ACF" w:rsidRDefault="00A77B3E" w:rsidP="00512014">
      <w:pPr>
        <w:spacing w:line="360" w:lineRule="auto"/>
        <w:jc w:val="both"/>
        <w:rPr>
          <w:rFonts w:ascii="Book Antiqua" w:hAnsi="Book Antiqua"/>
        </w:rPr>
      </w:pPr>
    </w:p>
    <w:p w14:paraId="4557BDD0"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i/>
        </w:rPr>
        <w:t>Biospy</w:t>
      </w:r>
    </w:p>
    <w:p w14:paraId="5219B0E0" w14:textId="0CCFAFDD"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lastRenderedPageBreak/>
        <w:t>On April 26, 2020, he underwent low anterior resection of the rectum and distal ileostomy. During the operation, the tumor was located 3 cm above the dentate line, with a size of 3</w:t>
      </w:r>
      <w:r w:rsidR="00612F3D" w:rsidRPr="00BE1ACF">
        <w:rPr>
          <w:rFonts w:ascii="Book Antiqua" w:eastAsia="Book Antiqua" w:hAnsi="Book Antiqua" w:cs="Book Antiqua"/>
        </w:rPr>
        <w:t xml:space="preserve"> cm × </w:t>
      </w:r>
      <w:r w:rsidRPr="00BE1ACF">
        <w:rPr>
          <w:rFonts w:ascii="Book Antiqua" w:eastAsia="Book Antiqua" w:hAnsi="Book Antiqua" w:cs="Book Antiqua"/>
        </w:rPr>
        <w:t>3 cm and no infiltration into the whole intestinal wall. Postoperative pathology revealed that the tumor was ulcerative, moderately to poorly differentiated adenocarcinoma (Figure 4A), a tumor size of 2.5</w:t>
      </w:r>
      <w:r w:rsidR="00915FE8" w:rsidRPr="00BE1ACF">
        <w:rPr>
          <w:rFonts w:ascii="Book Antiqua" w:eastAsia="Book Antiqua" w:hAnsi="Book Antiqua" w:cs="Book Antiqua"/>
        </w:rPr>
        <w:t xml:space="preserve"> cm × </w:t>
      </w:r>
      <w:r w:rsidRPr="00BE1ACF">
        <w:rPr>
          <w:rFonts w:ascii="Book Antiqua" w:eastAsia="Book Antiqua" w:hAnsi="Book Antiqua" w:cs="Book Antiqua"/>
        </w:rPr>
        <w:t>1.5</w:t>
      </w:r>
      <w:r w:rsidR="00915FE8" w:rsidRPr="00BE1ACF">
        <w:rPr>
          <w:rFonts w:ascii="Book Antiqua" w:eastAsia="Book Antiqua" w:hAnsi="Book Antiqua" w:cs="Book Antiqua"/>
        </w:rPr>
        <w:t xml:space="preserve"> cm × </w:t>
      </w:r>
      <w:r w:rsidRPr="00BE1ACF">
        <w:rPr>
          <w:rFonts w:ascii="Book Antiqua" w:eastAsia="Book Antiqua" w:hAnsi="Book Antiqua" w:cs="Book Antiqua"/>
        </w:rPr>
        <w:t xml:space="preserve">1 cm, infiltration into the superficial muscle layer, and T2N0, </w:t>
      </w:r>
      <w:r w:rsidR="00EE7A50" w:rsidRPr="00BE1ACF">
        <w:rPr>
          <w:rFonts w:ascii="Book Antiqua" w:eastAsia="Book Antiqua" w:hAnsi="Book Antiqua" w:cs="Book Antiqua"/>
        </w:rPr>
        <w:t>mesorectal fascia (</w:t>
      </w:r>
      <w:r w:rsidRPr="00BE1ACF">
        <w:rPr>
          <w:rFonts w:ascii="Book Antiqua" w:eastAsia="Book Antiqua" w:hAnsi="Book Antiqua" w:cs="Book Antiqua"/>
        </w:rPr>
        <w:t>-</w:t>
      </w:r>
      <w:r w:rsidR="00EE7A50" w:rsidRPr="00BE1ACF">
        <w:rPr>
          <w:rFonts w:ascii="Book Antiqua" w:eastAsia="Book Antiqua" w:hAnsi="Book Antiqua" w:cs="Book Antiqua"/>
        </w:rPr>
        <w:t>)</w:t>
      </w:r>
      <w:r w:rsidRPr="00BE1ACF">
        <w:rPr>
          <w:rFonts w:ascii="Book Antiqua" w:eastAsia="Book Antiqua" w:hAnsi="Book Antiqua" w:cs="Book Antiqua"/>
        </w:rPr>
        <w:t xml:space="preserve">, and </w:t>
      </w:r>
      <w:r w:rsidR="00EE7A50" w:rsidRPr="00BE1ACF">
        <w:rPr>
          <w:rFonts w:ascii="Book Antiqua" w:eastAsia="Book Antiqua" w:hAnsi="Book Antiqua" w:cs="Book Antiqua"/>
        </w:rPr>
        <w:t>extramural venous invasion (</w:t>
      </w:r>
      <w:r w:rsidRPr="00BE1ACF">
        <w:rPr>
          <w:rFonts w:ascii="Book Antiqua" w:eastAsia="Book Antiqua" w:hAnsi="Book Antiqua" w:cs="Book Antiqua"/>
        </w:rPr>
        <w:t>-</w:t>
      </w:r>
      <w:r w:rsidR="00EE7A50" w:rsidRPr="00BE1ACF">
        <w:rPr>
          <w:rFonts w:ascii="Book Antiqua" w:eastAsia="Book Antiqua" w:hAnsi="Book Antiqua" w:cs="Book Antiqua"/>
        </w:rPr>
        <w:t>)</w:t>
      </w:r>
      <w:r w:rsidRPr="00BE1ACF">
        <w:rPr>
          <w:rFonts w:ascii="Book Antiqua" w:eastAsia="Book Antiqua" w:hAnsi="Book Antiqua" w:cs="Book Antiqua"/>
        </w:rPr>
        <w:t xml:space="preserve">. IHC indicated the following tumor cells: </w:t>
      </w:r>
      <w:r w:rsidR="00EE7A50" w:rsidRPr="00BE1ACF">
        <w:rPr>
          <w:rFonts w:ascii="Book Antiqua" w:eastAsia="Book Antiqua" w:hAnsi="Book Antiqua" w:cs="Book Antiqua"/>
        </w:rPr>
        <w:t>Special AT-rich sequence-binding protein 2</w:t>
      </w:r>
      <w:r w:rsidRPr="00BE1ACF">
        <w:rPr>
          <w:rFonts w:ascii="Book Antiqua" w:eastAsia="Book Antiqua" w:hAnsi="Book Antiqua" w:cs="Book Antiqua"/>
        </w:rPr>
        <w:t xml:space="preserve"> (+), </w:t>
      </w:r>
      <w:r w:rsidR="00EE7A50" w:rsidRPr="00BE1ACF">
        <w:rPr>
          <w:rFonts w:ascii="Book Antiqua" w:eastAsia="Book Antiqua" w:hAnsi="Book Antiqua" w:cs="Book Antiqua"/>
        </w:rPr>
        <w:t xml:space="preserve">caudal-type homeobox </w:t>
      </w:r>
      <w:r w:rsidRPr="00BE1ACF">
        <w:rPr>
          <w:rFonts w:ascii="Book Antiqua" w:eastAsia="Book Antiqua" w:hAnsi="Book Antiqua" w:cs="Book Antiqua"/>
        </w:rPr>
        <w:t>2-88 (+), CK20 (+), Villin (+), h</w:t>
      </w:r>
      <w:r w:rsidR="00EE7A50" w:rsidRPr="00BE1ACF">
        <w:rPr>
          <w:rFonts w:ascii="Book Antiqua" w:eastAsia="Book Antiqua" w:hAnsi="Book Antiqua" w:cs="Book Antiqua"/>
        </w:rPr>
        <w:t>uman MutL homolog 1</w:t>
      </w:r>
      <w:r w:rsidRPr="00BE1ACF">
        <w:rPr>
          <w:rFonts w:ascii="Book Antiqua" w:eastAsia="Book Antiqua" w:hAnsi="Book Antiqua" w:cs="Book Antiqua"/>
        </w:rPr>
        <w:t xml:space="preserve"> (+), </w:t>
      </w:r>
      <w:r w:rsidR="00EE7A50" w:rsidRPr="00BE1ACF">
        <w:rPr>
          <w:rFonts w:ascii="Book Antiqua" w:eastAsia="Book Antiqua" w:hAnsi="Book Antiqua" w:cs="Book Antiqua"/>
        </w:rPr>
        <w:t>human melanocyte stimulating hormone 2</w:t>
      </w:r>
      <w:r w:rsidRPr="00BE1ACF">
        <w:rPr>
          <w:rFonts w:ascii="Book Antiqua" w:eastAsia="Book Antiqua" w:hAnsi="Book Antiqua" w:cs="Book Antiqua"/>
        </w:rPr>
        <w:t xml:space="preserve"> (+), </w:t>
      </w:r>
      <w:r w:rsidR="00EE7A50" w:rsidRPr="00BE1ACF">
        <w:rPr>
          <w:rFonts w:ascii="Book Antiqua" w:eastAsia="Book Antiqua" w:hAnsi="Book Antiqua" w:cs="Book Antiqua"/>
        </w:rPr>
        <w:t>human melanocyte stimulating hormone 6</w:t>
      </w:r>
      <w:r w:rsidRPr="00BE1ACF">
        <w:rPr>
          <w:rFonts w:ascii="Book Antiqua" w:eastAsia="Book Antiqua" w:hAnsi="Book Antiqua" w:cs="Book Antiqua"/>
        </w:rPr>
        <w:t xml:space="preserve"> (+), </w:t>
      </w:r>
      <w:r w:rsidR="00EE7A50" w:rsidRPr="00BE1ACF">
        <w:rPr>
          <w:rFonts w:ascii="Book Antiqua" w:eastAsia="Book Antiqua" w:hAnsi="Book Antiqua" w:cs="Book Antiqua"/>
        </w:rPr>
        <w:t>PMS1 homolog 1</w:t>
      </w:r>
      <w:r w:rsidRPr="00BE1ACF">
        <w:rPr>
          <w:rFonts w:ascii="Book Antiqua" w:eastAsia="Book Antiqua" w:hAnsi="Book Antiqua" w:cs="Book Antiqua"/>
        </w:rPr>
        <w:t xml:space="preserve"> (+), CD44 (focal+), E-</w:t>
      </w:r>
      <w:r w:rsidR="00EE7A50" w:rsidRPr="00BE1ACF">
        <w:rPr>
          <w:rFonts w:ascii="Book Antiqua" w:eastAsia="Book Antiqua" w:hAnsi="Book Antiqua" w:cs="Book Antiqua"/>
        </w:rPr>
        <w:t>cadherin</w:t>
      </w:r>
      <w:r w:rsidRPr="00BE1ACF">
        <w:rPr>
          <w:rFonts w:ascii="Book Antiqua" w:eastAsia="Book Antiqua" w:hAnsi="Book Antiqua" w:cs="Book Antiqua"/>
        </w:rPr>
        <w:t xml:space="preserve"> (+), </w:t>
      </w:r>
      <w:r w:rsidR="00EE7A50" w:rsidRPr="00BE1ACF">
        <w:rPr>
          <w:rFonts w:ascii="Book Antiqua" w:eastAsia="Book Antiqua" w:hAnsi="Book Antiqua" w:cs="Book Antiqua"/>
        </w:rPr>
        <w:t>hair and enhancer of split-1</w:t>
      </w:r>
      <w:r w:rsidRPr="00BE1ACF">
        <w:rPr>
          <w:rFonts w:ascii="Book Antiqua" w:eastAsia="Book Antiqua" w:hAnsi="Book Antiqua" w:cs="Book Antiqua"/>
        </w:rPr>
        <w:t xml:space="preserve"> (+), Ki-67 (80%+), CK7 (-), </w:t>
      </w:r>
      <w:r w:rsidR="00EE7A50" w:rsidRPr="00BE1ACF">
        <w:rPr>
          <w:rFonts w:ascii="Book Antiqua" w:eastAsia="Book Antiqua" w:hAnsi="Book Antiqua" w:cs="Book Antiqua"/>
        </w:rPr>
        <w:t>human epidermal growth factor receptor 2</w:t>
      </w:r>
      <w:r w:rsidRPr="00BE1ACF">
        <w:rPr>
          <w:rFonts w:ascii="Book Antiqua" w:eastAsia="Book Antiqua" w:hAnsi="Book Antiqua" w:cs="Book Antiqua"/>
        </w:rPr>
        <w:t xml:space="preserve"> (-), BRAF (-), </w:t>
      </w:r>
      <w:r w:rsidR="00F9366D" w:rsidRPr="00BE1ACF">
        <w:rPr>
          <w:rFonts w:ascii="Book Antiqua" w:eastAsia="Book Antiqua" w:hAnsi="Book Antiqua" w:cs="Book Antiqua"/>
        </w:rPr>
        <w:t xml:space="preserve">5-hydroxytryptamine receptor 2B </w:t>
      </w:r>
      <w:r w:rsidRPr="00BE1ACF">
        <w:rPr>
          <w:rFonts w:ascii="Book Antiqua" w:eastAsia="Book Antiqua" w:hAnsi="Book Antiqua" w:cs="Book Antiqua"/>
        </w:rPr>
        <w:t xml:space="preserve">(-), </w:t>
      </w:r>
      <w:r w:rsidR="00F9366D" w:rsidRPr="00BE1ACF">
        <w:rPr>
          <w:rFonts w:ascii="Book Antiqua" w:eastAsia="Book Antiqua" w:hAnsi="Book Antiqua" w:cs="Book Antiqua"/>
        </w:rPr>
        <w:t>zinc finger E-box binding homeobox 1</w:t>
      </w:r>
      <w:r w:rsidRPr="00BE1ACF">
        <w:rPr>
          <w:rFonts w:ascii="Book Antiqua" w:eastAsia="Book Antiqua" w:hAnsi="Book Antiqua" w:cs="Book Antiqua"/>
        </w:rPr>
        <w:t xml:space="preserve"> (-)</w:t>
      </w:r>
      <w:r w:rsidR="00F9366D" w:rsidRPr="00BE1ACF">
        <w:rPr>
          <w:rFonts w:ascii="Book Antiqua" w:eastAsia="Book Antiqua" w:hAnsi="Book Antiqua" w:cs="Book Antiqua"/>
        </w:rPr>
        <w:t>,</w:t>
      </w:r>
      <w:r w:rsidRPr="00BE1ACF">
        <w:rPr>
          <w:rFonts w:ascii="Book Antiqua" w:eastAsia="Book Antiqua" w:hAnsi="Book Antiqua" w:cs="Book Antiqua"/>
        </w:rPr>
        <w:t xml:space="preserve"> and EBER (-) (Figure 4B). </w:t>
      </w:r>
    </w:p>
    <w:p w14:paraId="3EA352D3" w14:textId="77777777" w:rsidR="00A77B3E" w:rsidRPr="00BE1ACF" w:rsidRDefault="00A77B3E" w:rsidP="00512014">
      <w:pPr>
        <w:spacing w:line="360" w:lineRule="auto"/>
        <w:jc w:val="both"/>
        <w:rPr>
          <w:rFonts w:ascii="Book Antiqua" w:hAnsi="Book Antiqua"/>
        </w:rPr>
      </w:pPr>
    </w:p>
    <w:p w14:paraId="1AAD2D24"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MULTIDISCIPLINARY EXPERT CONSULTATION</w:t>
      </w:r>
    </w:p>
    <w:p w14:paraId="7B183B46" w14:textId="77777777" w:rsidR="00356D38" w:rsidRPr="00BE1ACF" w:rsidRDefault="00270783" w:rsidP="00512014">
      <w:pPr>
        <w:spacing w:line="360" w:lineRule="auto"/>
        <w:jc w:val="both"/>
        <w:rPr>
          <w:rFonts w:ascii="Book Antiqua" w:eastAsia="Book Antiqua" w:hAnsi="Book Antiqua" w:cs="Book Antiqua"/>
        </w:rPr>
      </w:pPr>
      <w:r w:rsidRPr="00BE1ACF">
        <w:rPr>
          <w:rFonts w:ascii="Book Antiqua" w:eastAsia="Book Antiqua" w:hAnsi="Book Antiqua" w:cs="Book Antiqua"/>
        </w:rPr>
        <w:t>On Apr 20, 2020, a consultation involving the whole Department of Pathology in our hospital occurred</w:t>
      </w:r>
      <w:r w:rsidR="00356D38" w:rsidRPr="00BE1ACF">
        <w:rPr>
          <w:rFonts w:ascii="Book Antiqua" w:eastAsia="Book Antiqua" w:hAnsi="Book Antiqua" w:cs="Book Antiqua"/>
        </w:rPr>
        <w:t>.</w:t>
      </w:r>
    </w:p>
    <w:p w14:paraId="5D609BC4" w14:textId="3F00DD04" w:rsidR="00356D38" w:rsidRPr="00BE1ACF" w:rsidRDefault="00270783" w:rsidP="00512014">
      <w:pPr>
        <w:spacing w:line="360" w:lineRule="auto"/>
        <w:ind w:firstLineChars="200" w:firstLine="480"/>
        <w:jc w:val="both"/>
        <w:rPr>
          <w:rFonts w:ascii="Book Antiqua" w:eastAsia="Book Antiqua" w:hAnsi="Book Antiqua" w:cs="Book Antiqua"/>
        </w:rPr>
      </w:pPr>
      <w:r w:rsidRPr="00BE1ACF">
        <w:rPr>
          <w:rFonts w:ascii="Book Antiqua" w:eastAsia="Book Antiqua" w:hAnsi="Book Antiqua" w:cs="Book Antiqua"/>
        </w:rPr>
        <w:t xml:space="preserve">The pathology of the gastric lesion was performed, and based on the IHC results in the original hospital, poorly differentiated carcinoma in the distal stomach was observed, consistent with lymphoepithelioma-like carcinoma. The cancer invaded the whole gastric wall and reached the serosa without definite nerve invasion. No cancer was found in the upper or lower margins or anastomotic rings. One lymph node metastasis was found in 14 </w:t>
      </w:r>
      <w:r w:rsidR="00F9366D" w:rsidRPr="00BE1ACF">
        <w:rPr>
          <w:rFonts w:ascii="Book Antiqua" w:eastAsia="Book Antiqua" w:hAnsi="Book Antiqua" w:cs="Book Antiqua"/>
        </w:rPr>
        <w:t>l</w:t>
      </w:r>
      <w:r w:rsidRPr="00BE1ACF">
        <w:rPr>
          <w:rFonts w:ascii="Book Antiqua" w:eastAsia="Book Antiqua" w:hAnsi="Book Antiqua" w:cs="Book Antiqua"/>
        </w:rPr>
        <w:t>ymph nodes in the great curvature of the stomach, whereas there were no positive nodes in 37 Lymph nodes in the lesser curvature of the stomach. It is difficult to</w:t>
      </w:r>
      <w:r w:rsidR="00F9366D" w:rsidRPr="00BE1ACF">
        <w:rPr>
          <w:rFonts w:ascii="Book Antiqua" w:eastAsia="Book Antiqua" w:hAnsi="Book Antiqua" w:cs="Book Antiqua"/>
        </w:rPr>
        <w:t xml:space="preserve"> classify</w:t>
      </w:r>
      <w:r w:rsidRPr="00BE1ACF">
        <w:rPr>
          <w:rFonts w:ascii="Book Antiqua" w:eastAsia="Book Antiqua" w:hAnsi="Book Antiqua" w:cs="Book Antiqua"/>
        </w:rPr>
        <w:t xml:space="preserve"> further into subtypes based on the Lauren classification. IHC of the original hospital was reevaluated with tumor cells of CK+++, EBER+</w:t>
      </w:r>
      <w:r w:rsidR="00356D38" w:rsidRPr="00BE1ACF">
        <w:rPr>
          <w:rFonts w:ascii="Book Antiqua" w:eastAsia="Book Antiqua" w:hAnsi="Book Antiqua" w:cs="Book Antiqua"/>
        </w:rPr>
        <w:t xml:space="preserve">. </w:t>
      </w:r>
    </w:p>
    <w:p w14:paraId="5B57239B" w14:textId="1F2BC2AA" w:rsidR="00356D38" w:rsidRPr="00BE1ACF" w:rsidRDefault="00270783" w:rsidP="00512014">
      <w:pPr>
        <w:spacing w:line="360" w:lineRule="auto"/>
        <w:ind w:firstLineChars="200" w:firstLine="480"/>
        <w:jc w:val="both"/>
        <w:rPr>
          <w:rFonts w:ascii="Book Antiqua" w:eastAsia="Book Antiqua" w:hAnsi="Book Antiqua" w:cs="Book Antiqua"/>
        </w:rPr>
      </w:pPr>
      <w:r w:rsidRPr="00BE1ACF">
        <w:rPr>
          <w:rFonts w:ascii="Book Antiqua" w:eastAsia="Book Antiqua" w:hAnsi="Book Antiqua" w:cs="Book Antiqua"/>
        </w:rPr>
        <w:t>The morphology of the nasopharyngeal biopsy was consistent with EBV-related undifferentiated carcinoma and p63-tumor cells. Based on the medical history, nasopharyngeal metastasis of stomach carcinoma could not be fully ruled out</w:t>
      </w:r>
      <w:r w:rsidR="00356D38" w:rsidRPr="00BE1ACF">
        <w:rPr>
          <w:rFonts w:ascii="Book Antiqua" w:eastAsia="Book Antiqua" w:hAnsi="Book Antiqua" w:cs="Book Antiqua"/>
        </w:rPr>
        <w:t xml:space="preserve">. </w:t>
      </w:r>
    </w:p>
    <w:p w14:paraId="1B389105" w14:textId="3DCF23C8" w:rsidR="00A77B3E" w:rsidRPr="00BE1ACF" w:rsidRDefault="00270783" w:rsidP="00512014">
      <w:pPr>
        <w:spacing w:line="360" w:lineRule="auto"/>
        <w:ind w:firstLineChars="200" w:firstLine="480"/>
        <w:jc w:val="both"/>
        <w:rPr>
          <w:rFonts w:ascii="Book Antiqua" w:hAnsi="Book Antiqua"/>
        </w:rPr>
      </w:pPr>
      <w:r w:rsidRPr="00BE1ACF">
        <w:rPr>
          <w:rFonts w:ascii="Book Antiqua" w:eastAsia="Book Antiqua" w:hAnsi="Book Antiqua" w:cs="Book Antiqua"/>
        </w:rPr>
        <w:lastRenderedPageBreak/>
        <w:t xml:space="preserve">On May 14, 2020, the </w:t>
      </w:r>
      <w:r w:rsidR="003C4CAA" w:rsidRPr="00BE1ACF">
        <w:rPr>
          <w:rFonts w:ascii="Book Antiqua" w:eastAsia="Book Antiqua" w:hAnsi="Book Antiqua" w:cs="Book Antiqua"/>
        </w:rPr>
        <w:t>next-generation sequencing</w:t>
      </w:r>
      <w:r w:rsidRPr="00BE1ACF">
        <w:rPr>
          <w:rFonts w:ascii="Book Antiqua" w:eastAsia="Book Antiqua" w:hAnsi="Book Antiqua" w:cs="Book Antiqua"/>
        </w:rPr>
        <w:t xml:space="preserve"> test for his rectal cancer specimens revealed the following: </w:t>
      </w:r>
      <w:r w:rsidR="00F9366D" w:rsidRPr="00BE1ACF">
        <w:rPr>
          <w:rFonts w:ascii="Book Antiqua" w:eastAsia="Book Antiqua" w:hAnsi="Book Antiqua" w:cs="Book Antiqua"/>
        </w:rPr>
        <w:t>24</w:t>
      </w:r>
      <w:r w:rsidRPr="00BE1ACF">
        <w:rPr>
          <w:rFonts w:ascii="Book Antiqua" w:eastAsia="Book Antiqua" w:hAnsi="Book Antiqua" w:cs="Book Antiqua"/>
        </w:rPr>
        <w:t xml:space="preserve"> microsatellite (MS) loci were evaluated, and 22 MSs were analyzed. The sample status was microsatellite stable (MSS)</w:t>
      </w:r>
      <w:r w:rsidR="00356D38" w:rsidRPr="00BE1ACF">
        <w:rPr>
          <w:rFonts w:ascii="Book Antiqua" w:eastAsia="Book Antiqua" w:hAnsi="Book Antiqua" w:cs="Book Antiqua"/>
        </w:rPr>
        <w:t>.</w:t>
      </w:r>
      <w:r w:rsidRPr="00BE1ACF">
        <w:rPr>
          <w:rFonts w:ascii="Book Antiqua" w:eastAsia="Book Antiqua" w:hAnsi="Book Antiqua" w:cs="Book Antiqua"/>
        </w:rPr>
        <w:t xml:space="preserve"> </w:t>
      </w:r>
      <w:r w:rsidR="00356D38" w:rsidRPr="00BE1ACF">
        <w:rPr>
          <w:rFonts w:ascii="Book Antiqua" w:eastAsia="Book Antiqua" w:hAnsi="Book Antiqua" w:cs="Book Antiqua"/>
        </w:rPr>
        <w:t>T</w:t>
      </w:r>
      <w:r w:rsidRPr="00BE1ACF">
        <w:rPr>
          <w:rFonts w:ascii="Book Antiqua" w:eastAsia="Book Antiqua" w:hAnsi="Book Antiqua" w:cs="Book Antiqua"/>
        </w:rPr>
        <w:t xml:space="preserve">he following pathogenic/probably pathogenic variations were detected in the paraffin tissue </w:t>
      </w:r>
      <w:r w:rsidR="00F9366D" w:rsidRPr="00BE1ACF">
        <w:rPr>
          <w:rFonts w:ascii="Book Antiqua" w:eastAsia="Book Antiqua" w:hAnsi="Book Antiqua" w:cs="Book Antiqua"/>
        </w:rPr>
        <w:t>deoxyribonucleic acid</w:t>
      </w:r>
      <w:r w:rsidRPr="00BE1ACF">
        <w:rPr>
          <w:rFonts w:ascii="Book Antiqua" w:eastAsia="Book Antiqua" w:hAnsi="Book Antiqua" w:cs="Book Antiqua"/>
        </w:rPr>
        <w:t>: (1) KRAS (NM_033360.3) missense mutation in exon 4 c.436G</w:t>
      </w:r>
      <w:r w:rsidR="00F9366D" w:rsidRPr="00BE1ACF">
        <w:rPr>
          <w:rFonts w:ascii="Book Antiqua" w:eastAsia="Book Antiqua" w:hAnsi="Book Antiqua" w:cs="Book Antiqua"/>
        </w:rPr>
        <w:t xml:space="preserve"> </w:t>
      </w:r>
      <w:r w:rsidRPr="00BE1ACF">
        <w:rPr>
          <w:rFonts w:ascii="Book Antiqua" w:eastAsia="Book Antiqua" w:hAnsi="Book Antiqua" w:cs="Book Antiqua"/>
        </w:rPr>
        <w:t>&gt;</w:t>
      </w:r>
      <w:r w:rsidR="00F9366D" w:rsidRPr="00BE1ACF">
        <w:rPr>
          <w:rFonts w:ascii="Book Antiqua" w:eastAsia="Book Antiqua" w:hAnsi="Book Antiqua" w:cs="Book Antiqua"/>
        </w:rPr>
        <w:t xml:space="preserve"> </w:t>
      </w:r>
      <w:r w:rsidRPr="00BE1ACF">
        <w:rPr>
          <w:rFonts w:ascii="Book Antiqua" w:eastAsia="Book Antiqua" w:hAnsi="Book Antiqua" w:cs="Book Antiqua"/>
        </w:rPr>
        <w:t>A</w:t>
      </w:r>
      <w:r w:rsidR="000A0A1E" w:rsidRPr="00BE1ACF">
        <w:rPr>
          <w:rFonts w:ascii="Book Antiqua" w:eastAsia="Book Antiqua" w:hAnsi="Book Antiqua" w:cs="Book Antiqua"/>
        </w:rPr>
        <w:t xml:space="preserve"> </w:t>
      </w:r>
      <w:r w:rsidRPr="00BE1ACF">
        <w:rPr>
          <w:rFonts w:ascii="Book Antiqua" w:eastAsia="Book Antiqua" w:hAnsi="Book Antiqua" w:cs="Book Antiqua"/>
        </w:rPr>
        <w:t>(p.Ala146Thr), AF 34.43%; (2) APC (NM_000038.5) nonsense mutation in exon 16 c.3340C</w:t>
      </w:r>
      <w:r w:rsidR="00F9366D" w:rsidRPr="00BE1ACF">
        <w:rPr>
          <w:rFonts w:ascii="Book Antiqua" w:eastAsia="Book Antiqua" w:hAnsi="Book Antiqua" w:cs="Book Antiqua"/>
        </w:rPr>
        <w:t xml:space="preserve"> </w:t>
      </w:r>
      <w:r w:rsidRPr="00BE1ACF">
        <w:rPr>
          <w:rFonts w:ascii="Book Antiqua" w:eastAsia="Book Antiqua" w:hAnsi="Book Antiqua" w:cs="Book Antiqua"/>
        </w:rPr>
        <w:t>&gt;</w:t>
      </w:r>
      <w:r w:rsidR="00F9366D" w:rsidRPr="00BE1ACF">
        <w:rPr>
          <w:rFonts w:ascii="Book Antiqua" w:eastAsia="Book Antiqua" w:hAnsi="Book Antiqua" w:cs="Book Antiqua"/>
        </w:rPr>
        <w:t xml:space="preserve"> </w:t>
      </w:r>
      <w:r w:rsidRPr="00BE1ACF">
        <w:rPr>
          <w:rFonts w:ascii="Book Antiqua" w:eastAsia="Book Antiqua" w:hAnsi="Book Antiqua" w:cs="Book Antiqua"/>
        </w:rPr>
        <w:t>T</w:t>
      </w:r>
      <w:r w:rsidR="000A0A1E" w:rsidRPr="00BE1ACF">
        <w:rPr>
          <w:rFonts w:ascii="Book Antiqua" w:eastAsia="Book Antiqua" w:hAnsi="Book Antiqua" w:cs="Book Antiqua"/>
        </w:rPr>
        <w:t xml:space="preserve"> </w:t>
      </w:r>
      <w:r w:rsidRPr="00BE1ACF">
        <w:rPr>
          <w:rFonts w:ascii="Book Antiqua" w:eastAsia="Book Antiqua" w:hAnsi="Book Antiqua" w:cs="Book Antiqua"/>
        </w:rPr>
        <w:t>(p.Arg1114*), AF 20.54%; (3) APC (NM_000038.5 code shift mutation in exon 16 c.4127_4128del (p.Tyr1376fs), AF 22.71%; (4) TP53 (NM_000546.5) nonsense mutation in exon 9 c.991C</w:t>
      </w:r>
      <w:r w:rsidR="00F9366D" w:rsidRPr="00BE1ACF">
        <w:rPr>
          <w:rFonts w:ascii="Book Antiqua" w:eastAsia="Book Antiqua" w:hAnsi="Book Antiqua" w:cs="Book Antiqua"/>
        </w:rPr>
        <w:t xml:space="preserve"> </w:t>
      </w:r>
      <w:r w:rsidRPr="00BE1ACF">
        <w:rPr>
          <w:rFonts w:ascii="Book Antiqua" w:eastAsia="Book Antiqua" w:hAnsi="Book Antiqua" w:cs="Book Antiqua"/>
        </w:rPr>
        <w:t>&gt;</w:t>
      </w:r>
      <w:r w:rsidR="00F9366D" w:rsidRPr="00BE1ACF">
        <w:rPr>
          <w:rFonts w:ascii="Book Antiqua" w:eastAsia="Book Antiqua" w:hAnsi="Book Antiqua" w:cs="Book Antiqua"/>
        </w:rPr>
        <w:t xml:space="preserve"> </w:t>
      </w:r>
      <w:r w:rsidRPr="00BE1ACF">
        <w:rPr>
          <w:rFonts w:ascii="Book Antiqua" w:eastAsia="Book Antiqua" w:hAnsi="Book Antiqua" w:cs="Book Antiqua"/>
        </w:rPr>
        <w:t>T (p.Gln331*), AF 3.71% (Figure 5</w:t>
      </w:r>
      <w:r w:rsidR="00A418A4" w:rsidRPr="00BE1ACF">
        <w:rPr>
          <w:rFonts w:ascii="Book Antiqua" w:eastAsia="Book Antiqua" w:hAnsi="Book Antiqua" w:cs="Book Antiqua"/>
        </w:rPr>
        <w:t>A</w:t>
      </w:r>
      <w:r w:rsidRPr="00BE1ACF">
        <w:rPr>
          <w:rFonts w:ascii="Book Antiqua" w:eastAsia="Book Antiqua" w:hAnsi="Book Antiqua" w:cs="Book Antiqua"/>
        </w:rPr>
        <w:t>); (5) TP53 (NM_000546.5) missense mutation in exon 8 c.844C</w:t>
      </w:r>
      <w:r w:rsidR="00F9366D" w:rsidRPr="00BE1ACF">
        <w:rPr>
          <w:rFonts w:ascii="Book Antiqua" w:eastAsia="Book Antiqua" w:hAnsi="Book Antiqua" w:cs="Book Antiqua"/>
        </w:rPr>
        <w:t xml:space="preserve"> </w:t>
      </w:r>
      <w:r w:rsidRPr="00BE1ACF">
        <w:rPr>
          <w:rFonts w:ascii="Book Antiqua" w:eastAsia="Book Antiqua" w:hAnsi="Book Antiqua" w:cs="Book Antiqua"/>
        </w:rPr>
        <w:t>&gt;</w:t>
      </w:r>
      <w:r w:rsidR="00F9366D" w:rsidRPr="00BE1ACF">
        <w:rPr>
          <w:rFonts w:ascii="Book Antiqua" w:eastAsia="Book Antiqua" w:hAnsi="Book Antiqua" w:cs="Book Antiqua"/>
        </w:rPr>
        <w:t xml:space="preserve"> </w:t>
      </w:r>
      <w:r w:rsidRPr="00BE1ACF">
        <w:rPr>
          <w:rFonts w:ascii="Book Antiqua" w:eastAsia="Book Antiqua" w:hAnsi="Book Antiqua" w:cs="Book Antiqua"/>
        </w:rPr>
        <w:t>T (p.Arg282Trp), AF 37.89% (Figure 5</w:t>
      </w:r>
      <w:r w:rsidR="00A418A4" w:rsidRPr="00BE1ACF">
        <w:rPr>
          <w:rFonts w:ascii="Book Antiqua" w:eastAsia="Book Antiqua" w:hAnsi="Book Antiqua" w:cs="Book Antiqua"/>
        </w:rPr>
        <w:t>B</w:t>
      </w:r>
      <w:r w:rsidRPr="00BE1ACF">
        <w:rPr>
          <w:rFonts w:ascii="Book Antiqua" w:eastAsia="Book Antiqua" w:hAnsi="Book Antiqua" w:cs="Book Antiqua"/>
        </w:rPr>
        <w:t>)</w:t>
      </w:r>
      <w:r w:rsidR="00356D38" w:rsidRPr="00BE1ACF">
        <w:rPr>
          <w:rFonts w:ascii="Book Antiqua" w:eastAsia="SimSun" w:hAnsi="Book Antiqua" w:cs="SimSun"/>
          <w:lang w:eastAsia="zh-CN"/>
        </w:rPr>
        <w:t>;</w:t>
      </w:r>
      <w:r w:rsidRPr="00BE1ACF">
        <w:rPr>
          <w:rFonts w:ascii="Book Antiqua" w:eastAsia="Book Antiqua" w:hAnsi="Book Antiqua" w:cs="Book Antiqua"/>
        </w:rPr>
        <w:t xml:space="preserve"> </w:t>
      </w:r>
      <w:r w:rsidR="000A0A1E" w:rsidRPr="00BE1ACF">
        <w:rPr>
          <w:rFonts w:ascii="Book Antiqua" w:eastAsia="Book Antiqua" w:hAnsi="Book Antiqua" w:cs="Book Antiqua"/>
        </w:rPr>
        <w:t xml:space="preserve">and </w:t>
      </w:r>
      <w:r w:rsidR="00356D38" w:rsidRPr="00BE1ACF">
        <w:rPr>
          <w:rFonts w:ascii="Book Antiqua" w:eastAsia="Book Antiqua" w:hAnsi="Book Antiqua" w:cs="Book Antiqua"/>
        </w:rPr>
        <w:t>(</w:t>
      </w:r>
      <w:r w:rsidRPr="00BE1ACF">
        <w:rPr>
          <w:rFonts w:ascii="Book Antiqua" w:eastAsia="Book Antiqua" w:hAnsi="Book Antiqua" w:cs="Book Antiqua"/>
        </w:rPr>
        <w:t xml:space="preserve">6) single nucleotide polymorphisms of drug metabolism-related enzymes indicated that </w:t>
      </w:r>
      <w:r w:rsidR="003A5C6C" w:rsidRPr="00BE1ACF">
        <w:rPr>
          <w:rFonts w:ascii="Book Antiqua" w:hAnsi="Book Antiqua" w:cs="Arial"/>
          <w:shd w:val="clear" w:color="auto" w:fill="FFFFFF"/>
        </w:rPr>
        <w:t>bilirubin UDP-glucuronosyltransferase 1A1</w:t>
      </w:r>
      <w:r w:rsidRPr="00BE1ACF">
        <w:rPr>
          <w:rFonts w:ascii="Book Antiqua" w:eastAsia="Book Antiqua" w:hAnsi="Book Antiqua" w:cs="Book Antiqua"/>
        </w:rPr>
        <w:t xml:space="preserve">*28, </w:t>
      </w:r>
      <w:r w:rsidR="003A5C6C" w:rsidRPr="00BE1ACF">
        <w:rPr>
          <w:rFonts w:ascii="Book Antiqua" w:hAnsi="Book Antiqua" w:cs="Arial"/>
          <w:shd w:val="clear" w:color="auto" w:fill="FFFFFF"/>
        </w:rPr>
        <w:t>bilirubin UDP-glucuronosyltransferase 1A1</w:t>
      </w:r>
      <w:r w:rsidRPr="00BE1ACF">
        <w:rPr>
          <w:rFonts w:ascii="Book Antiqua" w:eastAsia="Book Antiqua" w:hAnsi="Book Antiqua" w:cs="Book Antiqua"/>
        </w:rPr>
        <w:t xml:space="preserve">*6, </w:t>
      </w:r>
      <w:r w:rsidR="003A5C6C" w:rsidRPr="00BE1ACF">
        <w:rPr>
          <w:rFonts w:ascii="Book Antiqua" w:eastAsia="Book Antiqua" w:hAnsi="Book Antiqua" w:cs="Book Antiqua"/>
        </w:rPr>
        <w:t xml:space="preserve">cytochrome P450 </w:t>
      </w:r>
      <w:r w:rsidRPr="00BE1ACF">
        <w:rPr>
          <w:rFonts w:ascii="Book Antiqua" w:eastAsia="Book Antiqua" w:hAnsi="Book Antiqua" w:cs="Book Antiqua"/>
        </w:rPr>
        <w:t xml:space="preserve">2D6*10, </w:t>
      </w:r>
      <w:r w:rsidR="003A5C6C" w:rsidRPr="00BE1ACF">
        <w:rPr>
          <w:rStyle w:val="Emphasis"/>
          <w:rFonts w:ascii="Book Antiqua" w:hAnsi="Book Antiqua" w:cs="Arial"/>
          <w:i w:val="0"/>
          <w:iCs w:val="0"/>
          <w:shd w:val="clear" w:color="auto" w:fill="FFFFFF"/>
        </w:rPr>
        <w:t>dihydropyrimidine dehydrogenase</w:t>
      </w:r>
      <w:r w:rsidRPr="00BE1ACF">
        <w:rPr>
          <w:rFonts w:ascii="Book Antiqua" w:eastAsia="Book Antiqua" w:hAnsi="Book Antiqua" w:cs="Book Antiqua"/>
        </w:rPr>
        <w:t xml:space="preserve">*2A, and </w:t>
      </w:r>
      <w:r w:rsidR="003A5C6C" w:rsidRPr="00BE1ACF">
        <w:rPr>
          <w:rStyle w:val="Emphasis"/>
          <w:rFonts w:ascii="Book Antiqua" w:hAnsi="Book Antiqua" w:cs="Arial"/>
          <w:i w:val="0"/>
          <w:iCs w:val="0"/>
          <w:shd w:val="clear" w:color="auto" w:fill="FFFFFF"/>
        </w:rPr>
        <w:t>dihydropyrimidine dehydrogenase</w:t>
      </w:r>
      <w:r w:rsidRPr="00BE1ACF">
        <w:rPr>
          <w:rFonts w:ascii="Book Antiqua" w:eastAsia="Book Antiqua" w:hAnsi="Book Antiqua" w:cs="Book Antiqua"/>
        </w:rPr>
        <w:t xml:space="preserve">*13 were wild type. In September 2020, gene sequencing revealed that the mutation in the </w:t>
      </w:r>
      <w:r w:rsidRPr="00BE1ACF">
        <w:rPr>
          <w:rFonts w:ascii="Book Antiqua" w:eastAsia="Book Antiqua" w:hAnsi="Book Antiqua" w:cs="Book Antiqua"/>
          <w:i/>
          <w:iCs/>
        </w:rPr>
        <w:t>TP53</w:t>
      </w:r>
      <w:r w:rsidRPr="00BE1ACF">
        <w:rPr>
          <w:rFonts w:ascii="Book Antiqua" w:eastAsia="Book Antiqua" w:hAnsi="Book Antiqua" w:cs="Book Antiqua"/>
        </w:rPr>
        <w:t xml:space="preserve"> gene was not present in the peripheral blood samples (Figure 6).</w:t>
      </w:r>
    </w:p>
    <w:p w14:paraId="64201B45" w14:textId="77777777" w:rsidR="00A77B3E" w:rsidRPr="00BE1ACF" w:rsidRDefault="00A77B3E" w:rsidP="00512014">
      <w:pPr>
        <w:spacing w:line="360" w:lineRule="auto"/>
        <w:ind w:firstLine="480"/>
        <w:jc w:val="both"/>
        <w:rPr>
          <w:rFonts w:ascii="Book Antiqua" w:hAnsi="Book Antiqua"/>
        </w:rPr>
      </w:pPr>
    </w:p>
    <w:p w14:paraId="3EC3179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FINAL DIAGNOSIS</w:t>
      </w:r>
    </w:p>
    <w:p w14:paraId="5D6C9016"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After combining clinical features and pathological findings, the patient was diagnosed with MPMN with rectal cancer (pT2N0M0, stage I) as the third primary, nasopharyngeal undifferentiated cancer as the second primary (EBER+), and gastric cancer as the first primary (pT3N1M0, stage III, EBER+). The timeline of diagnosis and treatment is shown in Figure 7.</w:t>
      </w:r>
    </w:p>
    <w:p w14:paraId="28E0777B" w14:textId="77777777" w:rsidR="00A77B3E" w:rsidRPr="00BE1ACF" w:rsidRDefault="00A77B3E" w:rsidP="00512014">
      <w:pPr>
        <w:spacing w:line="360" w:lineRule="auto"/>
        <w:jc w:val="both"/>
        <w:rPr>
          <w:rFonts w:ascii="Book Antiqua" w:hAnsi="Book Antiqua"/>
        </w:rPr>
      </w:pPr>
    </w:p>
    <w:p w14:paraId="46547B3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TREATMENT</w:t>
      </w:r>
    </w:p>
    <w:p w14:paraId="32076BB5" w14:textId="4EBF8963"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There was no adjuvant chemotherapy or radiotherapy administered. </w:t>
      </w:r>
      <w:r w:rsidR="00F10191" w:rsidRPr="00BE1ACF">
        <w:rPr>
          <w:rFonts w:ascii="Book Antiqua" w:eastAsia="Book Antiqua" w:hAnsi="Book Antiqua" w:cs="Book Antiqua"/>
        </w:rPr>
        <w:t>T</w:t>
      </w:r>
      <w:r w:rsidRPr="00BE1ACF">
        <w:rPr>
          <w:rFonts w:ascii="Book Antiqua" w:eastAsia="Book Antiqua" w:hAnsi="Book Antiqua" w:cs="Book Antiqua"/>
        </w:rPr>
        <w:t>he patient was regularly followed up.</w:t>
      </w:r>
    </w:p>
    <w:p w14:paraId="61BBD538" w14:textId="77777777" w:rsidR="00A77B3E" w:rsidRPr="00BE1ACF" w:rsidRDefault="00A77B3E" w:rsidP="00512014">
      <w:pPr>
        <w:spacing w:line="360" w:lineRule="auto"/>
        <w:jc w:val="both"/>
        <w:rPr>
          <w:rFonts w:ascii="Book Antiqua" w:hAnsi="Book Antiqua"/>
        </w:rPr>
      </w:pPr>
    </w:p>
    <w:p w14:paraId="7DEFB6B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OUTCOME AND FOLLOW-UP</w:t>
      </w:r>
    </w:p>
    <w:p w14:paraId="7041372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lastRenderedPageBreak/>
        <w:t>The patient was followed up until September 30, 2020. The postoperative recovery of rectal cancer was satisfactory, and normal life was resumed. The blood tests for the tumor markers showed no findings, and the routine imaging examination showed no evidence of tumor occurrence or metastasis. The patient provided written informed consent for publication of this case report.</w:t>
      </w:r>
    </w:p>
    <w:p w14:paraId="10ED1D73" w14:textId="77777777" w:rsidR="00A77B3E" w:rsidRPr="00BE1ACF" w:rsidRDefault="00A77B3E" w:rsidP="00512014">
      <w:pPr>
        <w:spacing w:line="360" w:lineRule="auto"/>
        <w:jc w:val="both"/>
        <w:rPr>
          <w:rFonts w:ascii="Book Antiqua" w:hAnsi="Book Antiqua"/>
        </w:rPr>
      </w:pPr>
    </w:p>
    <w:p w14:paraId="738F6F42"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DISCUSSION</w:t>
      </w:r>
    </w:p>
    <w:p w14:paraId="60AC36CD" w14:textId="63907E9F"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Currently, the diagnosis of MPMNs is mostly based on </w:t>
      </w:r>
      <w:r w:rsidR="00EC55E5" w:rsidRPr="00BE1ACF">
        <w:rPr>
          <w:rFonts w:ascii="Book Antiqua" w:hAnsi="Book Antiqua" w:cs="MS Mincho"/>
          <w:lang w:eastAsia="zh-CN"/>
        </w:rPr>
        <w:t>W</w:t>
      </w:r>
      <w:r w:rsidR="00234D9A" w:rsidRPr="00BE1ACF">
        <w:rPr>
          <w:rFonts w:ascii="Book Antiqua" w:hAnsi="Book Antiqua"/>
        </w:rPr>
        <w:t>arren</w:t>
      </w:r>
      <w:r w:rsidRPr="00BE1ACF">
        <w:rPr>
          <w:rFonts w:ascii="Book Antiqua" w:eastAsia="Book Antiqua" w:hAnsi="Book Antiqua" w:cs="Book Antiqua"/>
        </w:rPr>
        <w:t xml:space="preserve"> </w:t>
      </w:r>
      <w:r w:rsidRPr="00BE1ACF">
        <w:rPr>
          <w:rFonts w:ascii="Book Antiqua" w:eastAsia="Book Antiqua" w:hAnsi="Book Antiqua" w:cs="Book Antiqua"/>
          <w:i/>
          <w:iCs/>
        </w:rPr>
        <w:t>et al</w:t>
      </w:r>
      <w:r w:rsidR="00234D9A" w:rsidRPr="00BE1ACF">
        <w:rPr>
          <w:rFonts w:ascii="Book Antiqua" w:eastAsia="Book Antiqua" w:hAnsi="Book Antiqua" w:cs="Book Antiqua"/>
          <w:vertAlign w:val="superscript"/>
        </w:rPr>
        <w:t>[9]</w:t>
      </w:r>
      <w:r w:rsidRPr="00BE1ACF">
        <w:rPr>
          <w:rFonts w:ascii="Book Antiqua" w:eastAsia="Book Antiqua" w:hAnsi="Book Antiqua" w:cs="Book Antiqua"/>
        </w:rPr>
        <w:t xml:space="preserve">'s revised diagnostic criteria: (1) </w:t>
      </w:r>
      <w:r w:rsidR="00266B68" w:rsidRPr="00BE1ACF">
        <w:rPr>
          <w:rFonts w:ascii="Book Antiqua" w:eastAsia="Book Antiqua" w:hAnsi="Book Antiqua" w:cs="Book Antiqua"/>
        </w:rPr>
        <w:t>E</w:t>
      </w:r>
      <w:r w:rsidRPr="00BE1ACF">
        <w:rPr>
          <w:rFonts w:ascii="Book Antiqua" w:eastAsia="Book Antiqua" w:hAnsi="Book Antiqua" w:cs="Book Antiqua"/>
        </w:rPr>
        <w:t xml:space="preserve">ach tumor is pathologically confirmed as malignant; (2) each tumor must exist independently in the anatomy; and (3) each tumor must be excluded as metastases of other tumors. According to the time interval between the two primaries, Moertel </w:t>
      </w:r>
      <w:r w:rsidRPr="00BE1ACF">
        <w:rPr>
          <w:rFonts w:ascii="Book Antiqua" w:eastAsia="Book Antiqua" w:hAnsi="Book Antiqua" w:cs="Book Antiqua"/>
          <w:i/>
          <w:iCs/>
        </w:rPr>
        <w:t>et al</w:t>
      </w:r>
      <w:r w:rsidR="00764CCC" w:rsidRPr="00BE1ACF">
        <w:rPr>
          <w:rFonts w:ascii="Book Antiqua" w:eastAsia="Book Antiqua" w:hAnsi="Book Antiqua" w:cs="Book Antiqua"/>
          <w:vertAlign w:val="superscript"/>
        </w:rPr>
        <w:t>[10]</w:t>
      </w:r>
      <w:r w:rsidRPr="00BE1ACF">
        <w:rPr>
          <w:rFonts w:ascii="Book Antiqua" w:eastAsia="Book Antiqua" w:hAnsi="Book Antiqua" w:cs="Book Antiqua"/>
        </w:rPr>
        <w:t xml:space="preserve"> divided MPMN into synchronous and metachronous MPMNs</w:t>
      </w:r>
      <w:r w:rsidRPr="00BE1ACF">
        <w:rPr>
          <w:rFonts w:ascii="Book Antiqua" w:eastAsia="Book Antiqua" w:hAnsi="Book Antiqua" w:cs="Book Antiqua"/>
          <w:vertAlign w:val="superscript"/>
        </w:rPr>
        <w:t>[10]</w:t>
      </w:r>
      <w:r w:rsidRPr="00BE1ACF">
        <w:rPr>
          <w:rFonts w:ascii="Book Antiqua" w:eastAsia="Book Antiqua" w:hAnsi="Book Antiqua" w:cs="Book Antiqua"/>
        </w:rPr>
        <w:t xml:space="preserve">, which occur within </w:t>
      </w:r>
      <w:r w:rsidR="003C4CAA" w:rsidRPr="00BE1ACF">
        <w:rPr>
          <w:rFonts w:ascii="Book Antiqua" w:eastAsia="Book Antiqua" w:hAnsi="Book Antiqua" w:cs="Book Antiqua"/>
        </w:rPr>
        <w:t>6 mo</w:t>
      </w:r>
      <w:r w:rsidRPr="00BE1ACF">
        <w:rPr>
          <w:rFonts w:ascii="Book Antiqua" w:eastAsia="Book Antiqua" w:hAnsi="Book Antiqua" w:cs="Book Antiqua"/>
        </w:rPr>
        <w:t xml:space="preserve"> and more than 6 mo, respectively. In this case, the middle-aged male patient developed three distinct primary malignant tumors within three different organs (stomach, nasopharynx</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colorectum), and the time interval between them was longer than 6 mo; thus, the progression of the patient’s disease met the criteria of the diagnosis of metachronous MPMN.</w:t>
      </w:r>
    </w:p>
    <w:p w14:paraId="49BF522E" w14:textId="46FF1133"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Notably, there was a debate about the pathological diagnosis of primary nasopharyngeal carcinoma in the present case. This case and published studies have shown that EBV infection-related lymphoepithelioma-like gastric cancer and nasopharyngeal carcinoma share the same characteristics, except for different sites of occurrence</w:t>
      </w:r>
      <w:r w:rsidRPr="00BE1ACF">
        <w:rPr>
          <w:rFonts w:ascii="Book Antiqua" w:eastAsia="Book Antiqua" w:hAnsi="Book Antiqua" w:cs="Book Antiqua"/>
          <w:vertAlign w:val="superscript"/>
        </w:rPr>
        <w:t>[11]</w:t>
      </w:r>
      <w:r w:rsidRPr="00BE1ACF">
        <w:rPr>
          <w:rFonts w:ascii="Book Antiqua" w:eastAsia="Book Antiqua" w:hAnsi="Book Antiqua" w:cs="Book Antiqua"/>
        </w:rPr>
        <w:t xml:space="preserve">. However, 90% of </w:t>
      </w:r>
      <w:r w:rsidR="00D57004" w:rsidRPr="00BE1ACF">
        <w:rPr>
          <w:rFonts w:ascii="Book Antiqua" w:eastAsia="Book Antiqua" w:hAnsi="Book Antiqua" w:cs="Book Antiqua"/>
        </w:rPr>
        <w:t xml:space="preserve">nasopharyngeal squamous cell cancers </w:t>
      </w:r>
      <w:r w:rsidRPr="00BE1ACF">
        <w:rPr>
          <w:rFonts w:ascii="Book Antiqua" w:eastAsia="Book Antiqua" w:hAnsi="Book Antiqua" w:cs="Book Antiqua"/>
        </w:rPr>
        <w:t>in China are EBER positive, and patients with gastric cancer undergo radical treatments. Furthermore, the lesion in the nasopharynx was the only cancer lesion at that time and occurred 27 mo after the gastric cancer</w:t>
      </w:r>
      <w:r w:rsidRPr="00BE1ACF">
        <w:rPr>
          <w:rStyle w:val="apple-converted-space"/>
          <w:rFonts w:ascii="Book Antiqua" w:eastAsia="Book Antiqua" w:hAnsi="Book Antiqua" w:cs="Book Antiqua"/>
          <w:shd w:val="clear" w:color="auto" w:fill="FFFFFF"/>
        </w:rPr>
        <w:t xml:space="preserve">. Therefore, </w:t>
      </w:r>
      <w:r w:rsidRPr="00BE1ACF">
        <w:rPr>
          <w:rStyle w:val="apple-converted-space"/>
          <w:rFonts w:ascii="Book Antiqua" w:eastAsia="Book Antiqua" w:hAnsi="Book Antiqua" w:cs="Book Antiqua"/>
        </w:rPr>
        <w:t xml:space="preserve">the </w:t>
      </w:r>
      <w:r w:rsidRPr="00BE1ACF">
        <w:rPr>
          <w:rStyle w:val="apple-converted-space"/>
          <w:rFonts w:ascii="Book Antiqua" w:eastAsia="Book Antiqua" w:hAnsi="Book Antiqua" w:cs="Book Antiqua"/>
          <w:shd w:val="clear" w:color="auto" w:fill="FFFFFF"/>
        </w:rPr>
        <w:t>tumor board of</w:t>
      </w:r>
      <w:r w:rsidRPr="00BE1ACF">
        <w:rPr>
          <w:rStyle w:val="apple-converted-space"/>
          <w:rFonts w:ascii="Book Antiqua" w:eastAsia="Book Antiqua" w:hAnsi="Book Antiqua" w:cs="Book Antiqua"/>
        </w:rPr>
        <w:t xml:space="preserve"> the</w:t>
      </w:r>
      <w:r w:rsidRPr="00BE1ACF">
        <w:rPr>
          <w:rStyle w:val="apple-converted-space"/>
          <w:rFonts w:ascii="Book Antiqua" w:eastAsia="Book Antiqua" w:hAnsi="Book Antiqua" w:cs="Book Antiqua"/>
          <w:shd w:val="clear" w:color="auto" w:fill="FFFFFF"/>
        </w:rPr>
        <w:t xml:space="preserve"> multidisciplinary team for Cancer of Multiple and Unknown Primaries in </w:t>
      </w:r>
      <w:r w:rsidR="003C4CAA" w:rsidRPr="00BE1ACF">
        <w:rPr>
          <w:rStyle w:val="apple-converted-space"/>
          <w:rFonts w:ascii="Book Antiqua" w:eastAsia="Book Antiqua" w:hAnsi="Book Antiqua" w:cs="Book Antiqua"/>
          <w:shd w:val="clear" w:color="auto" w:fill="FFFFFF"/>
        </w:rPr>
        <w:t>Fudan University Shanghai Cancer Center</w:t>
      </w:r>
      <w:r w:rsidRPr="00BE1ACF">
        <w:rPr>
          <w:rStyle w:val="apple-converted-space"/>
          <w:rFonts w:ascii="Book Antiqua" w:eastAsia="Book Antiqua" w:hAnsi="Book Antiqua" w:cs="Book Antiqua"/>
          <w:shd w:val="clear" w:color="auto" w:fill="FFFFFF"/>
        </w:rPr>
        <w:t xml:space="preserve"> agreed on nasopharyngeal carcinoma as the second primary carcinoma.</w:t>
      </w:r>
    </w:p>
    <w:p w14:paraId="4BC08447" w14:textId="37629308"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Possible causes of MPMN include abnormal activation of oncogenes, silencing of tumor suppressor genes, epigenetic alterations, chromosome instability, immune deficiency, exposure to environmental factors</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an unhealthy lifestyle</w:t>
      </w:r>
      <w:r w:rsidRPr="00BE1ACF">
        <w:rPr>
          <w:rFonts w:ascii="Book Antiqua" w:eastAsia="Book Antiqua" w:hAnsi="Book Antiqua" w:cs="Book Antiqua"/>
          <w:vertAlign w:val="superscript"/>
        </w:rPr>
        <w:t>[12-14]</w:t>
      </w:r>
      <w:r w:rsidRPr="00BE1ACF">
        <w:rPr>
          <w:rFonts w:ascii="Book Antiqua" w:eastAsia="Book Antiqua" w:hAnsi="Book Antiqua" w:cs="Book Antiqua"/>
        </w:rPr>
        <w:t xml:space="preserve">. Recently, </w:t>
      </w:r>
      <w:r w:rsidRPr="00BE1ACF">
        <w:rPr>
          <w:rFonts w:ascii="Book Antiqua" w:eastAsia="Book Antiqua" w:hAnsi="Book Antiqua" w:cs="Book Antiqua"/>
        </w:rPr>
        <w:lastRenderedPageBreak/>
        <w:t xml:space="preserve">EBV has become the focus of attention of many scholars. EBV, a double-stranded </w:t>
      </w:r>
      <w:r w:rsidR="00F9366D" w:rsidRPr="00BE1ACF">
        <w:rPr>
          <w:rFonts w:ascii="Book Antiqua" w:eastAsia="Book Antiqua" w:hAnsi="Book Antiqua" w:cs="Book Antiqua"/>
        </w:rPr>
        <w:t>deoxyribonucleic acid</w:t>
      </w:r>
      <w:r w:rsidRPr="00BE1ACF">
        <w:rPr>
          <w:rFonts w:ascii="Book Antiqua" w:eastAsia="Book Antiqua" w:hAnsi="Book Antiqua" w:cs="Book Antiqua"/>
        </w:rPr>
        <w:t xml:space="preserve"> virus with a length of approximately 172 kb, mainly attacks human B lymphocytes and epithelial cells through proliferative infection and latent infection, and the virus is mostly in the state of latent infection and does not replicate</w:t>
      </w:r>
      <w:r w:rsidRPr="00BE1ACF">
        <w:rPr>
          <w:rFonts w:ascii="Book Antiqua" w:eastAsia="Book Antiqua" w:hAnsi="Book Antiqua" w:cs="Book Antiqua"/>
          <w:vertAlign w:val="superscript"/>
        </w:rPr>
        <w:t>[15]</w:t>
      </w:r>
      <w:r w:rsidRPr="00BE1ACF">
        <w:rPr>
          <w:rFonts w:ascii="Book Antiqua" w:eastAsia="Book Antiqua" w:hAnsi="Book Antiqua" w:cs="Book Antiqua"/>
        </w:rPr>
        <w:t>. EBV has an infection rate of 1.09% in the general population and is linked to the development of two major epithelial malignancies, including gastric and nasopharyngeal carcinoma</w:t>
      </w:r>
      <w:r w:rsidRPr="00BE1ACF">
        <w:rPr>
          <w:rFonts w:ascii="Book Antiqua" w:eastAsia="Book Antiqua" w:hAnsi="Book Antiqua" w:cs="Book Antiqua"/>
          <w:vertAlign w:val="superscript"/>
        </w:rPr>
        <w:t>[16]</w:t>
      </w:r>
      <w:r w:rsidRPr="00BE1ACF">
        <w:rPr>
          <w:rFonts w:ascii="Book Antiqua" w:eastAsia="Book Antiqua" w:hAnsi="Book Antiqua" w:cs="Book Antiqua"/>
        </w:rPr>
        <w:t>. EBV-encoded small RNA (EBER, EBER1</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EBER2), </w:t>
      </w:r>
      <w:r w:rsidRPr="00BE1ACF">
        <w:rPr>
          <w:rFonts w:ascii="Book Antiqua" w:eastAsia="Book Antiqua" w:hAnsi="Book Antiqua" w:cs="Book Antiqua"/>
          <w:shd w:val="clear" w:color="auto" w:fill="FFFFFF"/>
        </w:rPr>
        <w:t xml:space="preserve">used as a molecule to signal EBV infection in tissues by </w:t>
      </w:r>
      <w:r w:rsidRPr="00BE1ACF">
        <w:rPr>
          <w:rFonts w:ascii="Book Antiqua" w:eastAsia="Book Antiqua" w:hAnsi="Book Antiqua" w:cs="Book Antiqua"/>
          <w:i/>
          <w:iCs/>
          <w:shd w:val="clear" w:color="auto" w:fill="FFFFFF"/>
        </w:rPr>
        <w:t>in situ</w:t>
      </w:r>
      <w:r w:rsidRPr="00BE1ACF">
        <w:rPr>
          <w:rFonts w:ascii="Book Antiqua" w:eastAsia="Book Antiqua" w:hAnsi="Book Antiqua" w:cs="Book Antiqua"/>
          <w:shd w:val="clear" w:color="auto" w:fill="FFFFFF"/>
        </w:rPr>
        <w:t xml:space="preserve"> hybridization,</w:t>
      </w:r>
      <w:r w:rsidRPr="00BE1ACF">
        <w:rPr>
          <w:rFonts w:ascii="Book Antiqua" w:eastAsia="Book Antiqua" w:hAnsi="Book Antiqua" w:cs="Book Antiqua"/>
        </w:rPr>
        <w:t xml:space="preserve"> is highly expressed in latent EBV-infected cells to evade immune surveillance and maintain lifelong latent infection</w:t>
      </w:r>
      <w:r w:rsidRPr="00BE1ACF">
        <w:rPr>
          <w:rFonts w:ascii="Book Antiqua" w:eastAsia="Book Antiqua" w:hAnsi="Book Antiqua" w:cs="Book Antiqua"/>
          <w:vertAlign w:val="superscript"/>
        </w:rPr>
        <w:t>[17,18]</w:t>
      </w:r>
      <w:r w:rsidRPr="00BE1ACF">
        <w:rPr>
          <w:rFonts w:ascii="Book Antiqua" w:eastAsia="Book Antiqua" w:hAnsi="Book Antiqua" w:cs="Book Antiqua"/>
        </w:rPr>
        <w:t>. EBER1/2 could promote the growth of cells, regulate the innate immune system</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promote the formation of tumors </w:t>
      </w:r>
      <w:r w:rsidRPr="00BE1ACF">
        <w:rPr>
          <w:rFonts w:ascii="Book Antiqua" w:eastAsia="Book Antiqua" w:hAnsi="Book Antiqua" w:cs="Book Antiqua"/>
          <w:i/>
          <w:iCs/>
        </w:rPr>
        <w:t>via</w:t>
      </w:r>
      <w:r w:rsidRPr="00BE1ACF">
        <w:rPr>
          <w:rFonts w:ascii="Book Antiqua" w:eastAsia="Book Antiqua" w:hAnsi="Book Antiqua" w:cs="Book Antiqua"/>
        </w:rPr>
        <w:t xml:space="preserve"> the following mechanisms: </w:t>
      </w:r>
      <w:r w:rsidR="00D619DD" w:rsidRPr="00BE1ACF">
        <w:rPr>
          <w:rFonts w:ascii="Book Antiqua" w:eastAsia="Book Antiqua" w:hAnsi="Book Antiqua" w:cs="Book Antiqua"/>
        </w:rPr>
        <w:t>A</w:t>
      </w:r>
      <w:r w:rsidRPr="00BE1ACF">
        <w:rPr>
          <w:rFonts w:ascii="Book Antiqua" w:eastAsia="Book Antiqua" w:hAnsi="Book Antiqua" w:cs="Book Antiqua"/>
        </w:rPr>
        <w:t xml:space="preserve">djusting the </w:t>
      </w:r>
      <w:r w:rsidR="003C4CAA" w:rsidRPr="00BE1ACF">
        <w:rPr>
          <w:rFonts w:ascii="Book Antiqua" w:eastAsia="Book Antiqua" w:hAnsi="Book Antiqua" w:cs="Book Antiqua"/>
        </w:rPr>
        <w:t>interleukin-</w:t>
      </w:r>
      <w:r w:rsidRPr="00BE1ACF">
        <w:rPr>
          <w:rFonts w:ascii="Book Antiqua" w:eastAsia="Book Antiqua" w:hAnsi="Book Antiqua" w:cs="Book Antiqua"/>
        </w:rPr>
        <w:t>6</w:t>
      </w:r>
      <w:r w:rsidR="003C4CAA" w:rsidRPr="00BE1ACF">
        <w:rPr>
          <w:rFonts w:ascii="Book Antiqua" w:eastAsia="Book Antiqua" w:hAnsi="Book Antiqua" w:cs="Book Antiqua"/>
        </w:rPr>
        <w:t>/signal transducer and activators of transcription-3/</w:t>
      </w:r>
      <w:r w:rsidRPr="00BE1ACF">
        <w:rPr>
          <w:rFonts w:ascii="Book Antiqua" w:eastAsia="Book Antiqua" w:hAnsi="Book Antiqua" w:cs="Book Antiqua"/>
        </w:rPr>
        <w:t xml:space="preserve">P21 and p27 pathways to promote the occurrence of gastric cancer, promoting the expression of </w:t>
      </w:r>
      <w:r w:rsidR="003C4CAA" w:rsidRPr="00BE1ACF">
        <w:rPr>
          <w:rFonts w:ascii="Book Antiqua" w:eastAsia="Book Antiqua" w:hAnsi="Book Antiqua" w:cs="Book Antiqua"/>
        </w:rPr>
        <w:t>focal adhesion kinase</w:t>
      </w:r>
      <w:r w:rsidRPr="00BE1ACF">
        <w:rPr>
          <w:rFonts w:ascii="Book Antiqua" w:eastAsia="Book Antiqua" w:hAnsi="Book Antiqua" w:cs="Book Antiqua"/>
        </w:rPr>
        <w:t xml:space="preserve"> phosphorylation to promote cancer cell migration</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serving as an autocrine growth factor to promote the growth of cancer cells</w:t>
      </w:r>
      <w:r w:rsidRPr="00BE1ACF">
        <w:rPr>
          <w:rFonts w:ascii="Book Antiqua" w:eastAsia="Book Antiqua" w:hAnsi="Book Antiqua" w:cs="Book Antiqua"/>
          <w:vertAlign w:val="superscript"/>
        </w:rPr>
        <w:t>[19,20]</w:t>
      </w:r>
      <w:r w:rsidRPr="00BE1ACF">
        <w:rPr>
          <w:rFonts w:ascii="Book Antiqua" w:eastAsia="Book Antiqua" w:hAnsi="Book Antiqua" w:cs="Book Antiqua"/>
        </w:rPr>
        <w:t>. Several reports have shown that early diagnosis and early intervention of EBV infection are helpful to improve the prognosis of EBV virus-associated tumors. The patient denied smoking, drinking</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other bad living habits, which might exclude lifestyle carcinoma, and had no family history of cancer, which can exclude familiar and hereditary cancer; therefore, EBV infection may be the common cause for gastric and nasopharyngeal cancer.</w:t>
      </w:r>
    </w:p>
    <w:p w14:paraId="339F8244" w14:textId="5BAF62BC"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However, the EBER transcript was not found in the colorectal cancer of the patient. The allele frequencies of the K-ras gene missense mutation, APC gene shift mutation</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w:t>
      </w:r>
      <w:r w:rsidRPr="00BE1ACF">
        <w:rPr>
          <w:rFonts w:ascii="Book Antiqua" w:eastAsia="Book Antiqua" w:hAnsi="Book Antiqua" w:cs="Book Antiqua"/>
          <w:i/>
          <w:iCs/>
        </w:rPr>
        <w:t>TP53</w:t>
      </w:r>
      <w:r w:rsidRPr="00BE1ACF">
        <w:rPr>
          <w:rFonts w:ascii="Book Antiqua" w:eastAsia="Book Antiqua" w:hAnsi="Book Antiqua" w:cs="Book Antiqua"/>
        </w:rPr>
        <w:t xml:space="preserve"> gene missense mutation (exon 8) were 34.43%, 22.7%</w:t>
      </w:r>
      <w:r w:rsidR="003C4CAA" w:rsidRPr="00BE1ACF">
        <w:rPr>
          <w:rFonts w:ascii="Book Antiqua" w:eastAsia="Book Antiqua" w:hAnsi="Book Antiqua" w:cs="Book Antiqua"/>
        </w:rPr>
        <w:t>,</w:t>
      </w:r>
      <w:r w:rsidRPr="00BE1ACF">
        <w:rPr>
          <w:rFonts w:ascii="Book Antiqua" w:eastAsia="Book Antiqua" w:hAnsi="Book Antiqua" w:cs="Book Antiqua"/>
        </w:rPr>
        <w:t xml:space="preserve"> and 37.89% by </w:t>
      </w:r>
      <w:r w:rsidR="003C4CAA" w:rsidRPr="00BE1ACF">
        <w:rPr>
          <w:rFonts w:ascii="Book Antiqua" w:eastAsia="Book Antiqua" w:hAnsi="Book Antiqua" w:cs="Book Antiqua"/>
        </w:rPr>
        <w:t>next-generation sequencing</w:t>
      </w:r>
      <w:r w:rsidRPr="00BE1ACF">
        <w:rPr>
          <w:rFonts w:ascii="Book Antiqua" w:eastAsia="Book Antiqua" w:hAnsi="Book Antiqua" w:cs="Book Antiqua"/>
        </w:rPr>
        <w:t xml:space="preserve">, respectively. Moreover, the mutation in the </w:t>
      </w:r>
      <w:r w:rsidRPr="00BE1ACF">
        <w:rPr>
          <w:rFonts w:ascii="Book Antiqua" w:eastAsia="Book Antiqua" w:hAnsi="Book Antiqua" w:cs="Book Antiqua"/>
          <w:i/>
          <w:iCs/>
        </w:rPr>
        <w:t>TP53</w:t>
      </w:r>
      <w:r w:rsidRPr="00BE1ACF">
        <w:rPr>
          <w:rFonts w:ascii="Book Antiqua" w:eastAsia="Book Antiqua" w:hAnsi="Book Antiqua" w:cs="Book Antiqua"/>
        </w:rPr>
        <w:t xml:space="preserve"> genes in the patient was a somatic heterozygous mutation, and no germline gene mutations were found, providing a direction for us to explore the etiologic factors of the third primary cancer.</w:t>
      </w:r>
    </w:p>
    <w:p w14:paraId="095548D1" w14:textId="7B151168"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 xml:space="preserve">Lv </w:t>
      </w:r>
      <w:r w:rsidRPr="00BE1ACF">
        <w:rPr>
          <w:rFonts w:ascii="Book Antiqua" w:eastAsia="Book Antiqua" w:hAnsi="Book Antiqua" w:cs="Book Antiqua"/>
          <w:i/>
          <w:iCs/>
        </w:rPr>
        <w:t>et al</w:t>
      </w:r>
      <w:r w:rsidR="00AC0B26" w:rsidRPr="00BE1ACF">
        <w:rPr>
          <w:rFonts w:ascii="Book Antiqua" w:eastAsia="Book Antiqua" w:hAnsi="Book Antiqua" w:cs="Book Antiqua"/>
          <w:vertAlign w:val="superscript"/>
        </w:rPr>
        <w:t>[2]</w:t>
      </w:r>
      <w:r w:rsidRPr="00BE1ACF">
        <w:rPr>
          <w:rFonts w:ascii="Book Antiqua" w:eastAsia="Book Antiqua" w:hAnsi="Book Antiqua" w:cs="Book Antiqua"/>
        </w:rPr>
        <w:t xml:space="preserve"> reported that the most common organ of MPMN involved the digestive system with adenocarcinoma, including the stomach and the esophagus</w:t>
      </w:r>
      <w:r w:rsidRPr="00BE1ACF">
        <w:rPr>
          <w:rFonts w:ascii="Book Antiqua" w:eastAsia="Book Antiqua" w:hAnsi="Book Antiqua" w:cs="Book Antiqua"/>
          <w:vertAlign w:val="superscript"/>
        </w:rPr>
        <w:t>[2]</w:t>
      </w:r>
      <w:r w:rsidRPr="00BE1ACF">
        <w:rPr>
          <w:rFonts w:ascii="Book Antiqua" w:eastAsia="Book Antiqua" w:hAnsi="Book Antiqua" w:cs="Book Antiqua"/>
        </w:rPr>
        <w:t xml:space="preserve">. A literature review of metachronous triple primary neoplasms was performed after searching the </w:t>
      </w:r>
      <w:r w:rsidRPr="00BE1ACF">
        <w:rPr>
          <w:rFonts w:ascii="Book Antiqua" w:eastAsia="Book Antiqua" w:hAnsi="Book Antiqua" w:cs="Book Antiqua"/>
        </w:rPr>
        <w:lastRenderedPageBreak/>
        <w:t xml:space="preserve">PubMed database. Only 19 cases of clinical metachronous triple primary neoplasms have been reported between 1995 and 2020. Table 1 shows a summary of the previous studies describing metachronous triple </w:t>
      </w:r>
      <w:r w:rsidRPr="00BE1ACF">
        <w:rPr>
          <w:rFonts w:ascii="Book Antiqua" w:eastAsia="Book Antiqua" w:hAnsi="Book Antiqua" w:cs="Book Antiqua"/>
          <w:shd w:val="clear" w:color="auto" w:fill="FFFFFF"/>
        </w:rPr>
        <w:t>primaries</w:t>
      </w:r>
      <w:r w:rsidRPr="00BE1ACF">
        <w:rPr>
          <w:rFonts w:ascii="Book Antiqua" w:eastAsia="Book Antiqua" w:hAnsi="Book Antiqua" w:cs="Book Antiqua"/>
        </w:rPr>
        <w:t xml:space="preserve">. Approximately half of the patients had primary colorectal cancer. There have been no reports of heterochronic triple primary malignancies with gastric cancer, nasopharyngeal cancer or rectal cancer. Kato </w:t>
      </w:r>
      <w:r w:rsidRPr="00BE1ACF">
        <w:rPr>
          <w:rFonts w:ascii="Book Antiqua" w:eastAsia="Book Antiqua" w:hAnsi="Book Antiqua" w:cs="Book Antiqua"/>
          <w:i/>
          <w:iCs/>
        </w:rPr>
        <w:t>et al</w:t>
      </w:r>
      <w:r w:rsidR="007D62AB" w:rsidRPr="00BE1ACF">
        <w:rPr>
          <w:rFonts w:ascii="Book Antiqua" w:eastAsia="Book Antiqua" w:hAnsi="Book Antiqua" w:cs="Book Antiqua"/>
          <w:vertAlign w:val="superscript"/>
        </w:rPr>
        <w:t>[21]</w:t>
      </w:r>
      <w:r w:rsidRPr="00BE1ACF">
        <w:rPr>
          <w:rFonts w:ascii="Book Antiqua" w:eastAsia="Book Antiqua" w:hAnsi="Book Antiqua" w:cs="Book Antiqua"/>
        </w:rPr>
        <w:t xml:space="preserve"> reported a high incidence of gastric cancer complicated with colorectal cancer</w:t>
      </w:r>
      <w:r w:rsidRPr="00BE1ACF">
        <w:rPr>
          <w:rFonts w:ascii="Book Antiqua" w:eastAsia="Book Antiqua" w:hAnsi="Book Antiqua" w:cs="Book Antiqua"/>
          <w:vertAlign w:val="superscript"/>
        </w:rPr>
        <w:t>[21]</w:t>
      </w:r>
      <w:r w:rsidRPr="00BE1ACF">
        <w:rPr>
          <w:rFonts w:ascii="Book Antiqua" w:eastAsia="Book Antiqua" w:hAnsi="Book Antiqua" w:cs="Book Antiqua"/>
        </w:rPr>
        <w:t>. Colorectal cancer is the fourth most common malignant tumor in China, posing a serious threat to human health. Obviously, there were different etiologic factors for gastric and rectal cancers in this patient.</w:t>
      </w:r>
    </w:p>
    <w:p w14:paraId="27D732CC" w14:textId="291B8BA9" w:rsidR="00A77B3E" w:rsidRPr="00BE1ACF" w:rsidRDefault="00270783" w:rsidP="00512014">
      <w:pPr>
        <w:spacing w:line="360" w:lineRule="auto"/>
        <w:ind w:firstLine="480"/>
        <w:jc w:val="both"/>
        <w:rPr>
          <w:rFonts w:ascii="Book Antiqua" w:hAnsi="Book Antiqua"/>
        </w:rPr>
      </w:pPr>
      <w:r w:rsidRPr="00BE1ACF">
        <w:rPr>
          <w:rFonts w:ascii="Book Antiqua" w:eastAsia="Book Antiqua" w:hAnsi="Book Antiqua" w:cs="Book Antiqua"/>
        </w:rPr>
        <w:t xml:space="preserve">In this study, the patient was 6 years past the first onset of primary gastric cancer, 2 more years past the second primary nasopharyngeal cancer, and </w:t>
      </w:r>
      <w:r w:rsidR="006841E5" w:rsidRPr="00BE1ACF">
        <w:rPr>
          <w:rFonts w:ascii="Book Antiqua" w:eastAsia="Book Antiqua" w:hAnsi="Book Antiqua" w:cs="Book Antiqua"/>
        </w:rPr>
        <w:t>7 mo</w:t>
      </w:r>
      <w:r w:rsidRPr="00BE1ACF">
        <w:rPr>
          <w:rFonts w:ascii="Book Antiqua" w:eastAsia="Book Antiqua" w:hAnsi="Book Antiqua" w:cs="Book Antiqua"/>
        </w:rPr>
        <w:t xml:space="preserve"> past the third primary rectal cancer. All the treatment of this patient followed the guidelines for each primary cancer. Currently, this patient is in good survival condition without any evidence of recurrence or metastasis. Generally, patients with MPMN have a better prognosis than other cancer patients with no MPMN. As expected, the misdiagnosis of a primary lesion as the metastasis of the prior cancer can lead to incorrect treatment and a poor prognosis.</w:t>
      </w:r>
    </w:p>
    <w:p w14:paraId="05C490C8" w14:textId="77777777" w:rsidR="00A77B3E" w:rsidRPr="00BE1ACF" w:rsidRDefault="00A77B3E" w:rsidP="00512014">
      <w:pPr>
        <w:spacing w:line="360" w:lineRule="auto"/>
        <w:ind w:firstLine="480"/>
        <w:jc w:val="both"/>
        <w:rPr>
          <w:rFonts w:ascii="Book Antiqua" w:hAnsi="Book Antiqua"/>
        </w:rPr>
      </w:pPr>
    </w:p>
    <w:p w14:paraId="60F305DF"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caps/>
          <w:u w:val="single"/>
        </w:rPr>
        <w:t>CONCLUSION</w:t>
      </w:r>
    </w:p>
    <w:p w14:paraId="66352536"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 xml:space="preserve">The occurrence of triple heterochronic primary malignancies associated with EBV infection and genetic mutations is an extremely rare event. To the best of our knowledge, this is the first case of a 39-year-old male patient with triple heterochronic primary tumors including EBV-associated stomach cancer and nasopharyngeal cancer and TP53 mutant rectal carcinoma in the literature, and appropriate therapy for each primary cancer led to his good clinical outcome. This case further confirms the value of precision medicine; only a precise diagnosis can lead to appropriate treatment and good prognosis. Further research is needed to elucidate the role of EBV infection and the </w:t>
      </w:r>
      <w:r w:rsidRPr="00BE1ACF">
        <w:rPr>
          <w:rFonts w:ascii="Book Antiqua" w:eastAsia="Book Antiqua" w:hAnsi="Book Antiqua" w:cs="Book Antiqua"/>
          <w:i/>
          <w:iCs/>
        </w:rPr>
        <w:t>TP53</w:t>
      </w:r>
      <w:r w:rsidRPr="00BE1ACF">
        <w:rPr>
          <w:rFonts w:ascii="Book Antiqua" w:eastAsia="Book Antiqua" w:hAnsi="Book Antiqua" w:cs="Book Antiqua"/>
        </w:rPr>
        <w:t xml:space="preserve"> gene in the carcinogenesis of MPMN.</w:t>
      </w:r>
    </w:p>
    <w:p w14:paraId="1FE1635C" w14:textId="77777777" w:rsidR="00A77B3E" w:rsidRPr="00BE1ACF" w:rsidRDefault="00A77B3E" w:rsidP="00512014">
      <w:pPr>
        <w:spacing w:line="360" w:lineRule="auto"/>
        <w:jc w:val="both"/>
        <w:rPr>
          <w:rFonts w:ascii="Book Antiqua" w:hAnsi="Book Antiqua"/>
        </w:rPr>
      </w:pPr>
    </w:p>
    <w:p w14:paraId="24AD72A0" w14:textId="1A4FF2AF" w:rsidR="00A77B3E" w:rsidRPr="00BE1ACF" w:rsidRDefault="00270783" w:rsidP="00512014">
      <w:pPr>
        <w:spacing w:line="360" w:lineRule="auto"/>
        <w:jc w:val="both"/>
        <w:rPr>
          <w:rFonts w:ascii="Book Antiqua" w:eastAsia="Book Antiqua" w:hAnsi="Book Antiqua" w:cs="Book Antiqua"/>
          <w:b/>
        </w:rPr>
      </w:pPr>
      <w:r w:rsidRPr="00BE1ACF">
        <w:rPr>
          <w:rFonts w:ascii="Book Antiqua" w:eastAsia="Book Antiqua" w:hAnsi="Book Antiqua" w:cs="Book Antiqua"/>
          <w:b/>
        </w:rPr>
        <w:t>REFERENCES</w:t>
      </w:r>
    </w:p>
    <w:p w14:paraId="7CCCD403" w14:textId="77777777" w:rsidR="00340F0F" w:rsidRPr="00BE1ACF" w:rsidRDefault="00340F0F" w:rsidP="00512014">
      <w:pPr>
        <w:spacing w:line="360" w:lineRule="auto"/>
        <w:jc w:val="both"/>
        <w:rPr>
          <w:rFonts w:ascii="Book Antiqua" w:hAnsi="Book Antiqua"/>
        </w:rPr>
      </w:pPr>
      <w:r w:rsidRPr="00BE1ACF">
        <w:rPr>
          <w:rFonts w:ascii="Book Antiqua" w:hAnsi="Book Antiqua"/>
        </w:rPr>
        <w:lastRenderedPageBreak/>
        <w:t xml:space="preserve">1 </w:t>
      </w:r>
      <w:r w:rsidRPr="00BE1ACF">
        <w:rPr>
          <w:rFonts w:ascii="Book Antiqua" w:hAnsi="Book Antiqua"/>
          <w:b/>
          <w:bCs/>
        </w:rPr>
        <w:t>Demandante CG</w:t>
      </w:r>
      <w:r w:rsidRPr="00BE1ACF">
        <w:rPr>
          <w:rFonts w:ascii="Book Antiqua" w:hAnsi="Book Antiqua"/>
        </w:rPr>
        <w:t xml:space="preserve">, Troyer DA, Miles TP. Multiple primary malignant neoplasms: case report and a comprehensive review of the literature. </w:t>
      </w:r>
      <w:r w:rsidRPr="00BE1ACF">
        <w:rPr>
          <w:rFonts w:ascii="Book Antiqua" w:hAnsi="Book Antiqua"/>
          <w:i/>
          <w:iCs/>
        </w:rPr>
        <w:t>Am J Clin Oncol</w:t>
      </w:r>
      <w:r w:rsidRPr="00BE1ACF">
        <w:rPr>
          <w:rFonts w:ascii="Book Antiqua" w:hAnsi="Book Antiqua"/>
        </w:rPr>
        <w:t xml:space="preserve"> 2003; </w:t>
      </w:r>
      <w:r w:rsidRPr="00BE1ACF">
        <w:rPr>
          <w:rFonts w:ascii="Book Antiqua" w:hAnsi="Book Antiqua"/>
          <w:b/>
          <w:bCs/>
        </w:rPr>
        <w:t>26</w:t>
      </w:r>
      <w:r w:rsidRPr="00BE1ACF">
        <w:rPr>
          <w:rFonts w:ascii="Book Antiqua" w:hAnsi="Book Antiqua"/>
        </w:rPr>
        <w:t>: 79-83 [PMID: 12576929 DOI: 10.1097/00000421-200302000-00015]</w:t>
      </w:r>
    </w:p>
    <w:p w14:paraId="58EE6575" w14:textId="5967A6D9" w:rsidR="00340F0F" w:rsidRPr="00BE1ACF" w:rsidRDefault="00340F0F" w:rsidP="00512014">
      <w:pPr>
        <w:spacing w:line="360" w:lineRule="auto"/>
        <w:jc w:val="both"/>
        <w:rPr>
          <w:rFonts w:ascii="Book Antiqua" w:hAnsi="Book Antiqua"/>
          <w:lang w:val="pt-BR"/>
        </w:rPr>
      </w:pPr>
      <w:r w:rsidRPr="00BE1ACF">
        <w:rPr>
          <w:rFonts w:ascii="Book Antiqua" w:hAnsi="Book Antiqua"/>
        </w:rPr>
        <w:t xml:space="preserve">2 </w:t>
      </w:r>
      <w:r w:rsidRPr="00BE1ACF">
        <w:rPr>
          <w:rFonts w:ascii="Book Antiqua" w:hAnsi="Book Antiqua"/>
          <w:b/>
          <w:bCs/>
        </w:rPr>
        <w:t>Lv M</w:t>
      </w:r>
      <w:r w:rsidRPr="00BE1ACF">
        <w:rPr>
          <w:rFonts w:ascii="Book Antiqua" w:hAnsi="Book Antiqua"/>
        </w:rPr>
        <w:t xml:space="preserve">, Zhang X, Shen Y, Wang F, Yang J, Wang B, Chen Z, Li P, Zhang X, Li S, Yang J. Clinical analysis and prognosis of synchronous and metachronous multiple primary malignant tumors. </w:t>
      </w:r>
      <w:r w:rsidRPr="00BE1ACF">
        <w:rPr>
          <w:rFonts w:ascii="Book Antiqua" w:hAnsi="Book Antiqua"/>
          <w:i/>
          <w:iCs/>
          <w:lang w:val="pt-BR"/>
        </w:rPr>
        <w:t>Medicine (Baltimore)</w:t>
      </w:r>
      <w:r w:rsidRPr="00BE1ACF">
        <w:rPr>
          <w:rFonts w:ascii="Book Antiqua" w:hAnsi="Book Antiqua"/>
          <w:lang w:val="pt-BR"/>
        </w:rPr>
        <w:t xml:space="preserve"> 2017; </w:t>
      </w:r>
      <w:r w:rsidRPr="00BE1ACF">
        <w:rPr>
          <w:rFonts w:ascii="Book Antiqua" w:hAnsi="Book Antiqua"/>
          <w:b/>
          <w:bCs/>
          <w:lang w:val="pt-BR"/>
        </w:rPr>
        <w:t>96</w:t>
      </w:r>
      <w:r w:rsidRPr="00BE1ACF">
        <w:rPr>
          <w:rFonts w:ascii="Book Antiqua" w:hAnsi="Book Antiqua"/>
          <w:lang w:val="pt-BR"/>
        </w:rPr>
        <w:t>: e6799 [PMID: 28445321 DOI: 10.1097/</w:t>
      </w:r>
      <w:r w:rsidR="006F559D" w:rsidRPr="00BE1ACF">
        <w:rPr>
          <w:rFonts w:ascii="Book Antiqua" w:hAnsi="Book Antiqua"/>
          <w:lang w:val="pt-BR"/>
        </w:rPr>
        <w:t>MD</w:t>
      </w:r>
      <w:r w:rsidRPr="00BE1ACF">
        <w:rPr>
          <w:rFonts w:ascii="Book Antiqua" w:hAnsi="Book Antiqua"/>
          <w:lang w:val="pt-BR"/>
        </w:rPr>
        <w:t>.0000000000006799]</w:t>
      </w:r>
    </w:p>
    <w:p w14:paraId="4CB728C6" w14:textId="5905B936" w:rsidR="00340F0F" w:rsidRPr="00BE1ACF" w:rsidRDefault="00340F0F" w:rsidP="00512014">
      <w:pPr>
        <w:spacing w:line="360" w:lineRule="auto"/>
        <w:jc w:val="both"/>
        <w:rPr>
          <w:rFonts w:ascii="Book Antiqua" w:hAnsi="Book Antiqua"/>
        </w:rPr>
      </w:pPr>
      <w:r w:rsidRPr="00BE1ACF">
        <w:rPr>
          <w:rFonts w:ascii="Book Antiqua" w:hAnsi="Book Antiqua"/>
          <w:lang w:val="pt-BR"/>
        </w:rPr>
        <w:t xml:space="preserve">3 </w:t>
      </w:r>
      <w:r w:rsidRPr="00BE1ACF">
        <w:rPr>
          <w:rFonts w:ascii="Book Antiqua" w:hAnsi="Book Antiqua"/>
          <w:b/>
          <w:bCs/>
          <w:lang w:val="pt-BR"/>
        </w:rPr>
        <w:t>Tsao SW</w:t>
      </w:r>
      <w:r w:rsidRPr="00BE1ACF">
        <w:rPr>
          <w:rFonts w:ascii="Book Antiqua" w:hAnsi="Book Antiqua"/>
          <w:lang w:val="pt-BR"/>
        </w:rPr>
        <w:t xml:space="preserve">, Tsang CM, Lo KW. </w:t>
      </w:r>
      <w:r w:rsidRPr="00BE1ACF">
        <w:rPr>
          <w:rFonts w:ascii="Book Antiqua" w:hAnsi="Book Antiqua"/>
        </w:rPr>
        <w:t xml:space="preserve">Epstein-Barr virus infection and nasopharyngeal carcinoma. </w:t>
      </w:r>
      <w:r w:rsidRPr="00BE1ACF">
        <w:rPr>
          <w:rFonts w:ascii="Book Antiqua" w:hAnsi="Book Antiqua"/>
          <w:i/>
          <w:iCs/>
        </w:rPr>
        <w:t>Philos Trans R Soc Lond B Biol Sci</w:t>
      </w:r>
      <w:r w:rsidRPr="00BE1ACF">
        <w:rPr>
          <w:rFonts w:ascii="Book Antiqua" w:hAnsi="Book Antiqua"/>
        </w:rPr>
        <w:t xml:space="preserve"> 2017; </w:t>
      </w:r>
      <w:r w:rsidRPr="00BE1ACF">
        <w:rPr>
          <w:rFonts w:ascii="Book Antiqua" w:hAnsi="Book Antiqua"/>
          <w:b/>
          <w:bCs/>
        </w:rPr>
        <w:t>372</w:t>
      </w:r>
      <w:r w:rsidRPr="00BE1ACF">
        <w:rPr>
          <w:rFonts w:ascii="Book Antiqua" w:hAnsi="Book Antiqua"/>
        </w:rPr>
        <w:t xml:space="preserve">: </w:t>
      </w:r>
      <w:r w:rsidR="00A07D3D" w:rsidRPr="00BE1ACF">
        <w:rPr>
          <w:rFonts w:ascii="Book Antiqua" w:hAnsi="Book Antiqua"/>
        </w:rPr>
        <w:t xml:space="preserve">20160270 </w:t>
      </w:r>
      <w:r w:rsidRPr="00BE1ACF">
        <w:rPr>
          <w:rFonts w:ascii="Book Antiqua" w:hAnsi="Book Antiqua"/>
        </w:rPr>
        <w:t>[PMID: 28893937 DOI: 10.1098/rstb.2016.0270]</w:t>
      </w:r>
    </w:p>
    <w:p w14:paraId="29A403A8"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4 </w:t>
      </w:r>
      <w:r w:rsidRPr="00BE1ACF">
        <w:rPr>
          <w:rFonts w:ascii="Book Antiqua" w:hAnsi="Book Antiqua"/>
          <w:b/>
          <w:bCs/>
        </w:rPr>
        <w:t>Naseem M</w:t>
      </w:r>
      <w:r w:rsidRPr="00BE1ACF">
        <w:rPr>
          <w:rFonts w:ascii="Book Antiqua" w:hAnsi="Book Antiqua"/>
        </w:rPr>
        <w:t xml:space="preserve">, Barzi A, Brezden-Masley C, Puccini A, Berger MD, Tokunaga R, Battaglin F, Soni S, McSkane M, Zhang W, Lenz HJ. Outlooks on Epstein-Barr virus associated gastric cancer. </w:t>
      </w:r>
      <w:r w:rsidRPr="00BE1ACF">
        <w:rPr>
          <w:rFonts w:ascii="Book Antiqua" w:hAnsi="Book Antiqua"/>
          <w:i/>
          <w:iCs/>
        </w:rPr>
        <w:t>Cancer Treat Rev</w:t>
      </w:r>
      <w:r w:rsidRPr="00BE1ACF">
        <w:rPr>
          <w:rFonts w:ascii="Book Antiqua" w:hAnsi="Book Antiqua"/>
        </w:rPr>
        <w:t xml:space="preserve"> 2018; </w:t>
      </w:r>
      <w:r w:rsidRPr="00BE1ACF">
        <w:rPr>
          <w:rFonts w:ascii="Book Antiqua" w:hAnsi="Book Antiqua"/>
          <w:b/>
          <w:bCs/>
        </w:rPr>
        <w:t>66</w:t>
      </w:r>
      <w:r w:rsidRPr="00BE1ACF">
        <w:rPr>
          <w:rFonts w:ascii="Book Antiqua" w:hAnsi="Book Antiqua"/>
        </w:rPr>
        <w:t>: 15-22 [PMID: 29631196 DOI: 10.1016/j.ctrv.2018.03.006]</w:t>
      </w:r>
    </w:p>
    <w:p w14:paraId="142D01B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5 </w:t>
      </w:r>
      <w:r w:rsidRPr="00BE1ACF">
        <w:rPr>
          <w:rFonts w:ascii="Book Antiqua" w:hAnsi="Book Antiqua"/>
          <w:b/>
          <w:bCs/>
        </w:rPr>
        <w:t>Ghosh SK</w:t>
      </w:r>
      <w:r w:rsidRPr="00BE1ACF">
        <w:rPr>
          <w:rFonts w:ascii="Book Antiqua" w:hAnsi="Book Antiqua"/>
        </w:rPr>
        <w:t xml:space="preserve">, Perrine SP, Faller DV. Advances in Virus-Directed Therapeutics against Epstein-Barr Virus-Associated Malignancies. </w:t>
      </w:r>
      <w:r w:rsidRPr="00BE1ACF">
        <w:rPr>
          <w:rFonts w:ascii="Book Antiqua" w:hAnsi="Book Antiqua"/>
          <w:i/>
          <w:iCs/>
        </w:rPr>
        <w:t>Adv Virol</w:t>
      </w:r>
      <w:r w:rsidRPr="00BE1ACF">
        <w:rPr>
          <w:rFonts w:ascii="Book Antiqua" w:hAnsi="Book Antiqua"/>
        </w:rPr>
        <w:t xml:space="preserve"> 2012; </w:t>
      </w:r>
      <w:r w:rsidRPr="00BE1ACF">
        <w:rPr>
          <w:rFonts w:ascii="Book Antiqua" w:hAnsi="Book Antiqua"/>
          <w:b/>
          <w:bCs/>
        </w:rPr>
        <w:t>2012</w:t>
      </w:r>
      <w:r w:rsidRPr="00BE1ACF">
        <w:rPr>
          <w:rFonts w:ascii="Book Antiqua" w:hAnsi="Book Antiqua"/>
        </w:rPr>
        <w:t>: 509296 [PMID: 22500168 DOI: 10.1155/2012/509296]</w:t>
      </w:r>
    </w:p>
    <w:p w14:paraId="1DA6F650"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6 </w:t>
      </w:r>
      <w:r w:rsidRPr="00BE1ACF">
        <w:rPr>
          <w:rFonts w:ascii="Book Antiqua" w:hAnsi="Book Antiqua"/>
          <w:b/>
          <w:bCs/>
        </w:rPr>
        <w:t>Tao Q</w:t>
      </w:r>
      <w:r w:rsidRPr="00BE1ACF">
        <w:rPr>
          <w:rFonts w:ascii="Book Antiqua" w:hAnsi="Book Antiqua"/>
        </w:rPr>
        <w:t xml:space="preserve">, Young LS, Woodman CB, Murray PG. Epstein-Barr virus (EBV) and its associated human cancers--genetics, epigenetics, pathobiology and novel therapeutics. </w:t>
      </w:r>
      <w:r w:rsidRPr="00BE1ACF">
        <w:rPr>
          <w:rFonts w:ascii="Book Antiqua" w:hAnsi="Book Antiqua"/>
          <w:i/>
          <w:iCs/>
        </w:rPr>
        <w:t>Front Biosci</w:t>
      </w:r>
      <w:r w:rsidRPr="00BE1ACF">
        <w:rPr>
          <w:rFonts w:ascii="Book Antiqua" w:hAnsi="Book Antiqua"/>
        </w:rPr>
        <w:t xml:space="preserve"> 2006; </w:t>
      </w:r>
      <w:r w:rsidRPr="00BE1ACF">
        <w:rPr>
          <w:rFonts w:ascii="Book Antiqua" w:hAnsi="Book Antiqua"/>
          <w:b/>
          <w:bCs/>
        </w:rPr>
        <w:t>11</w:t>
      </w:r>
      <w:r w:rsidRPr="00BE1ACF">
        <w:rPr>
          <w:rFonts w:ascii="Book Antiqua" w:hAnsi="Book Antiqua"/>
        </w:rPr>
        <w:t>: 2672-2713 [PMID: 16720343 DOI: 10.2741/2000]</w:t>
      </w:r>
    </w:p>
    <w:p w14:paraId="29441D1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7 </w:t>
      </w:r>
      <w:r w:rsidRPr="00BE1ACF">
        <w:rPr>
          <w:rFonts w:ascii="Book Antiqua" w:hAnsi="Book Antiqua"/>
          <w:b/>
          <w:bCs/>
        </w:rPr>
        <w:t>Otsuka K</w:t>
      </w:r>
      <w:r w:rsidRPr="00BE1ACF">
        <w:rPr>
          <w:rFonts w:ascii="Book Antiqua" w:hAnsi="Book Antiqua"/>
        </w:rPr>
        <w:t xml:space="preserve">, Ishioka C. [TP53 mutations and molecular epidemiology]. </w:t>
      </w:r>
      <w:r w:rsidRPr="00BE1ACF">
        <w:rPr>
          <w:rFonts w:ascii="Book Antiqua" w:hAnsi="Book Antiqua"/>
          <w:i/>
          <w:iCs/>
        </w:rPr>
        <w:t>Gan To Kagaku Ryoho</w:t>
      </w:r>
      <w:r w:rsidRPr="00BE1ACF">
        <w:rPr>
          <w:rFonts w:ascii="Book Antiqua" w:hAnsi="Book Antiqua"/>
        </w:rPr>
        <w:t xml:space="preserve"> 2007; </w:t>
      </w:r>
      <w:r w:rsidRPr="00BE1ACF">
        <w:rPr>
          <w:rFonts w:ascii="Book Antiqua" w:hAnsi="Book Antiqua"/>
          <w:b/>
          <w:bCs/>
        </w:rPr>
        <w:t>34</w:t>
      </w:r>
      <w:r w:rsidRPr="00BE1ACF">
        <w:rPr>
          <w:rFonts w:ascii="Book Antiqua" w:hAnsi="Book Antiqua"/>
        </w:rPr>
        <w:t>: 683-689 [PMID: 17496437]</w:t>
      </w:r>
    </w:p>
    <w:p w14:paraId="351C3CB7"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8 </w:t>
      </w:r>
      <w:r w:rsidRPr="00BE1ACF">
        <w:rPr>
          <w:rFonts w:ascii="Book Antiqua" w:hAnsi="Book Antiqua"/>
          <w:b/>
          <w:bCs/>
        </w:rPr>
        <w:t>Li XL</w:t>
      </w:r>
      <w:r w:rsidRPr="00BE1ACF">
        <w:rPr>
          <w:rFonts w:ascii="Book Antiqua" w:hAnsi="Book Antiqua"/>
        </w:rPr>
        <w:t xml:space="preserve">, Zhou J, Chen ZR, Chng WJ. P53 mutations in colorectal cancer - molecular pathogenesis and pharmacological reactivation. </w:t>
      </w:r>
      <w:r w:rsidRPr="00BE1ACF">
        <w:rPr>
          <w:rFonts w:ascii="Book Antiqua" w:hAnsi="Book Antiqua"/>
          <w:i/>
          <w:iCs/>
        </w:rPr>
        <w:t>World J Gastroenterol</w:t>
      </w:r>
      <w:r w:rsidRPr="00BE1ACF">
        <w:rPr>
          <w:rFonts w:ascii="Book Antiqua" w:hAnsi="Book Antiqua"/>
        </w:rPr>
        <w:t xml:space="preserve"> 2015; </w:t>
      </w:r>
      <w:r w:rsidRPr="00BE1ACF">
        <w:rPr>
          <w:rFonts w:ascii="Book Antiqua" w:hAnsi="Book Antiqua"/>
          <w:b/>
          <w:bCs/>
        </w:rPr>
        <w:t>21</w:t>
      </w:r>
      <w:r w:rsidRPr="00BE1ACF">
        <w:rPr>
          <w:rFonts w:ascii="Book Antiqua" w:hAnsi="Book Antiqua"/>
        </w:rPr>
        <w:t>: 84-93 [PMID: 25574081 DOI: 10.3748/wjg.v21.i1.84]</w:t>
      </w:r>
    </w:p>
    <w:p w14:paraId="17521804" w14:textId="532EC8F0" w:rsidR="00340F0F" w:rsidRPr="00BE1ACF" w:rsidRDefault="00340F0F" w:rsidP="00512014">
      <w:pPr>
        <w:spacing w:line="360" w:lineRule="auto"/>
        <w:jc w:val="both"/>
        <w:rPr>
          <w:rFonts w:ascii="Book Antiqua" w:hAnsi="Book Antiqua"/>
        </w:rPr>
      </w:pPr>
      <w:r w:rsidRPr="00BE1ACF">
        <w:rPr>
          <w:rFonts w:ascii="Book Antiqua" w:hAnsi="Book Antiqua"/>
        </w:rPr>
        <w:t xml:space="preserve">9 </w:t>
      </w:r>
      <w:r w:rsidR="00EC55E5" w:rsidRPr="00BE1ACF">
        <w:rPr>
          <w:rFonts w:ascii="Book Antiqua" w:hAnsi="Book Antiqua" w:cs="MS Mincho"/>
          <w:b/>
          <w:bCs/>
          <w:lang w:eastAsia="zh-CN"/>
        </w:rPr>
        <w:t>W</w:t>
      </w:r>
      <w:r w:rsidRPr="00BE1ACF">
        <w:rPr>
          <w:rFonts w:ascii="Book Antiqua" w:hAnsi="Book Antiqua"/>
          <w:b/>
          <w:bCs/>
        </w:rPr>
        <w:t>arren S.</w:t>
      </w:r>
      <w:r w:rsidRPr="00BE1ACF">
        <w:rPr>
          <w:rFonts w:ascii="Book Antiqua" w:hAnsi="Book Antiqua"/>
        </w:rPr>
        <w:t xml:space="preserve"> Multiple primary malignant tumors: A survey of the literature and a statistical study. </w:t>
      </w:r>
      <w:r w:rsidRPr="00BE1ACF">
        <w:rPr>
          <w:rFonts w:ascii="Book Antiqua" w:hAnsi="Book Antiqua"/>
          <w:i/>
          <w:iCs/>
        </w:rPr>
        <w:t>Am J Cancer</w:t>
      </w:r>
      <w:r w:rsidRPr="00BE1ACF">
        <w:rPr>
          <w:rFonts w:ascii="Book Antiqua" w:hAnsi="Book Antiqua"/>
        </w:rPr>
        <w:t xml:space="preserve"> 1932</w:t>
      </w:r>
      <w:r w:rsidR="00F77EFD" w:rsidRPr="00BE1ACF">
        <w:rPr>
          <w:rFonts w:ascii="Book Antiqua" w:hAnsi="Book Antiqua"/>
        </w:rPr>
        <w:t xml:space="preserve">; </w:t>
      </w:r>
      <w:r w:rsidR="00F77EFD" w:rsidRPr="00BE1ACF">
        <w:rPr>
          <w:rFonts w:ascii="Book Antiqua" w:hAnsi="Book Antiqua"/>
          <w:b/>
          <w:bCs/>
        </w:rPr>
        <w:t>93</w:t>
      </w:r>
      <w:r w:rsidRPr="00BE1ACF">
        <w:rPr>
          <w:rFonts w:ascii="Book Antiqua" w:hAnsi="Book Antiqua"/>
          <w:b/>
          <w:bCs/>
        </w:rPr>
        <w:t>:</w:t>
      </w:r>
      <w:r w:rsidRPr="00BE1ACF">
        <w:rPr>
          <w:rFonts w:ascii="Book Antiqua" w:hAnsi="Book Antiqua"/>
        </w:rPr>
        <w:t xml:space="preserve"> 1358–1414</w:t>
      </w:r>
      <w:r w:rsidR="00F77EFD" w:rsidRPr="00BE1ACF">
        <w:rPr>
          <w:rFonts w:ascii="Book Antiqua" w:hAnsi="Book Antiqua"/>
        </w:rPr>
        <w:t xml:space="preserve"> [DOI: 10.1016/0016-5085(87)90440-9]</w:t>
      </w:r>
    </w:p>
    <w:p w14:paraId="43701BA2"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10 </w:t>
      </w:r>
      <w:r w:rsidRPr="00BE1ACF">
        <w:rPr>
          <w:rFonts w:ascii="Book Antiqua" w:hAnsi="Book Antiqua"/>
          <w:b/>
          <w:bCs/>
        </w:rPr>
        <w:t>MOERTEL CG</w:t>
      </w:r>
      <w:r w:rsidRPr="00BE1ACF">
        <w:rPr>
          <w:rFonts w:ascii="Book Antiqua" w:hAnsi="Book Antiqua"/>
        </w:rPr>
        <w:t xml:space="preserve">, DOCKERTY MB, BAGGENSTOSS AH. Multiple primary malignant neoplasms. II. Tumors of different tissues or organs. </w:t>
      </w:r>
      <w:r w:rsidRPr="00BE1ACF">
        <w:rPr>
          <w:rFonts w:ascii="Book Antiqua" w:hAnsi="Book Antiqua"/>
          <w:i/>
          <w:iCs/>
        </w:rPr>
        <w:t>Cancer</w:t>
      </w:r>
      <w:r w:rsidRPr="00BE1ACF">
        <w:rPr>
          <w:rFonts w:ascii="Book Antiqua" w:hAnsi="Book Antiqua"/>
        </w:rPr>
        <w:t xml:space="preserve"> 1961; </w:t>
      </w:r>
      <w:r w:rsidRPr="00BE1ACF">
        <w:rPr>
          <w:rFonts w:ascii="Book Antiqua" w:hAnsi="Book Antiqua"/>
          <w:b/>
          <w:bCs/>
        </w:rPr>
        <w:t>14</w:t>
      </w:r>
      <w:r w:rsidRPr="00BE1ACF">
        <w:rPr>
          <w:rFonts w:ascii="Book Antiqua" w:hAnsi="Book Antiqua"/>
        </w:rPr>
        <w:t>: 231-237 [PMID: 13771653 DOI: 10.1002/1097-0142(196103/04)14:2&lt;231::aid-cncr2820140203&gt;3.0.co;2-2]</w:t>
      </w:r>
    </w:p>
    <w:p w14:paraId="3EE0E8F3" w14:textId="77777777" w:rsidR="00340F0F" w:rsidRPr="00BE1ACF" w:rsidRDefault="00340F0F" w:rsidP="00512014">
      <w:pPr>
        <w:spacing w:line="360" w:lineRule="auto"/>
        <w:jc w:val="both"/>
        <w:rPr>
          <w:rFonts w:ascii="Book Antiqua" w:hAnsi="Book Antiqua"/>
        </w:rPr>
      </w:pPr>
      <w:r w:rsidRPr="00BE1ACF">
        <w:rPr>
          <w:rFonts w:ascii="Book Antiqua" w:hAnsi="Book Antiqua"/>
        </w:rPr>
        <w:lastRenderedPageBreak/>
        <w:t xml:space="preserve">11 </w:t>
      </w:r>
      <w:r w:rsidRPr="00BE1ACF">
        <w:rPr>
          <w:rFonts w:ascii="Book Antiqua" w:hAnsi="Book Antiqua"/>
          <w:b/>
          <w:bCs/>
        </w:rPr>
        <w:t>Hildesheim A</w:t>
      </w:r>
      <w:r w:rsidRPr="00BE1ACF">
        <w:rPr>
          <w:rFonts w:ascii="Book Antiqua" w:hAnsi="Book Antiqua"/>
        </w:rPr>
        <w:t xml:space="preserve">. Invited commentary: Epstein-Barr virus-based screening for the early detection of nasopharyngeal carcinoma: a new frontier. </w:t>
      </w:r>
      <w:r w:rsidRPr="00BE1ACF">
        <w:rPr>
          <w:rFonts w:ascii="Book Antiqua" w:hAnsi="Book Antiqua"/>
          <w:i/>
          <w:iCs/>
        </w:rPr>
        <w:t>Am J Epidemiol</w:t>
      </w:r>
      <w:r w:rsidRPr="00BE1ACF">
        <w:rPr>
          <w:rFonts w:ascii="Book Antiqua" w:hAnsi="Book Antiqua"/>
        </w:rPr>
        <w:t xml:space="preserve"> 2013; </w:t>
      </w:r>
      <w:r w:rsidRPr="00BE1ACF">
        <w:rPr>
          <w:rFonts w:ascii="Book Antiqua" w:hAnsi="Book Antiqua"/>
          <w:b/>
          <w:bCs/>
        </w:rPr>
        <w:t>177</w:t>
      </w:r>
      <w:r w:rsidRPr="00BE1ACF">
        <w:rPr>
          <w:rFonts w:ascii="Book Antiqua" w:hAnsi="Book Antiqua"/>
        </w:rPr>
        <w:t>: 251-253 [PMID: 23255781 DOI: 10.1093/aje/kws403]</w:t>
      </w:r>
    </w:p>
    <w:p w14:paraId="5555769C"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12 </w:t>
      </w:r>
      <w:r w:rsidRPr="00BE1ACF">
        <w:rPr>
          <w:rFonts w:ascii="Book Antiqua" w:hAnsi="Book Antiqua"/>
          <w:b/>
          <w:bCs/>
        </w:rPr>
        <w:t>Oeffinger KC</w:t>
      </w:r>
      <w:r w:rsidRPr="00BE1ACF">
        <w:rPr>
          <w:rFonts w:ascii="Book Antiqua" w:hAnsi="Book Antiqua"/>
        </w:rPr>
        <w:t xml:space="preserve">, Baxi SS, Novetsky Friedman D, Moskowitz CS. Solid tumor second primary neoplasms: who is at risk, what can we do? </w:t>
      </w:r>
      <w:r w:rsidRPr="00BE1ACF">
        <w:rPr>
          <w:rFonts w:ascii="Book Antiqua" w:hAnsi="Book Antiqua"/>
          <w:i/>
          <w:iCs/>
        </w:rPr>
        <w:t>Semin Oncol</w:t>
      </w:r>
      <w:r w:rsidRPr="00BE1ACF">
        <w:rPr>
          <w:rFonts w:ascii="Book Antiqua" w:hAnsi="Book Antiqua"/>
        </w:rPr>
        <w:t xml:space="preserve"> 2013; </w:t>
      </w:r>
      <w:r w:rsidRPr="00BE1ACF">
        <w:rPr>
          <w:rFonts w:ascii="Book Antiqua" w:hAnsi="Book Antiqua"/>
          <w:b/>
          <w:bCs/>
        </w:rPr>
        <w:t>40</w:t>
      </w:r>
      <w:r w:rsidRPr="00BE1ACF">
        <w:rPr>
          <w:rFonts w:ascii="Book Antiqua" w:hAnsi="Book Antiqua"/>
        </w:rPr>
        <w:t>: 676-689 [PMID: 24331190 DOI: 10.1053/j.seminoncol.2013.09.012]</w:t>
      </w:r>
    </w:p>
    <w:p w14:paraId="4AB431B0"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13 </w:t>
      </w:r>
      <w:r w:rsidRPr="00BE1ACF">
        <w:rPr>
          <w:rFonts w:ascii="Book Antiqua" w:hAnsi="Book Antiqua"/>
          <w:b/>
          <w:bCs/>
        </w:rPr>
        <w:t>Jiao F</w:t>
      </w:r>
      <w:r w:rsidRPr="00BE1ACF">
        <w:rPr>
          <w:rFonts w:ascii="Book Antiqua" w:hAnsi="Book Antiqua"/>
        </w:rPr>
        <w:t xml:space="preserve">, Yao LJ, Zhou J, Hu H, Wang LW. Clinical features of multiple primary malignancies: a retrospective analysis of 72 Chinese patients. </w:t>
      </w:r>
      <w:r w:rsidRPr="00BE1ACF">
        <w:rPr>
          <w:rFonts w:ascii="Book Antiqua" w:hAnsi="Book Antiqua"/>
          <w:i/>
          <w:iCs/>
        </w:rPr>
        <w:t>Asian Pac J Cancer Prev</w:t>
      </w:r>
      <w:r w:rsidRPr="00BE1ACF">
        <w:rPr>
          <w:rFonts w:ascii="Book Antiqua" w:hAnsi="Book Antiqua"/>
        </w:rPr>
        <w:t xml:space="preserve"> 2014; </w:t>
      </w:r>
      <w:r w:rsidRPr="00BE1ACF">
        <w:rPr>
          <w:rFonts w:ascii="Book Antiqua" w:hAnsi="Book Antiqua"/>
          <w:b/>
          <w:bCs/>
        </w:rPr>
        <w:t>15</w:t>
      </w:r>
      <w:r w:rsidRPr="00BE1ACF">
        <w:rPr>
          <w:rFonts w:ascii="Book Antiqua" w:hAnsi="Book Antiqua"/>
        </w:rPr>
        <w:t>: 331-334 [PMID: 24528052 DOI: 10.7314/apjcp.2014.15.1.331]</w:t>
      </w:r>
    </w:p>
    <w:p w14:paraId="7DE2FFCE"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14 </w:t>
      </w:r>
      <w:r w:rsidRPr="00BE1ACF">
        <w:rPr>
          <w:rFonts w:ascii="Book Antiqua" w:hAnsi="Book Antiqua"/>
          <w:b/>
          <w:bCs/>
        </w:rPr>
        <w:t>Wang L</w:t>
      </w:r>
      <w:r w:rsidRPr="00BE1ACF">
        <w:rPr>
          <w:rFonts w:ascii="Book Antiqua" w:hAnsi="Book Antiqua"/>
        </w:rPr>
        <w:t xml:space="preserve">, Wang H, Wang T, Liu J, Chen W, Wang Y, Chen C, Zhu H, Dai P. Analysis of polymorphisms in genes associated with the FA/BRCA pathway in three patients with multiple primary malignant neoplasms. </w:t>
      </w:r>
      <w:r w:rsidRPr="00BE1ACF">
        <w:rPr>
          <w:rFonts w:ascii="Book Antiqua" w:hAnsi="Book Antiqua"/>
          <w:i/>
          <w:iCs/>
        </w:rPr>
        <w:t>Artif Cells Nanomed Biotechnol</w:t>
      </w:r>
      <w:r w:rsidRPr="00BE1ACF">
        <w:rPr>
          <w:rFonts w:ascii="Book Antiqua" w:hAnsi="Book Antiqua"/>
        </w:rPr>
        <w:t xml:space="preserve"> 2019; </w:t>
      </w:r>
      <w:r w:rsidRPr="00BE1ACF">
        <w:rPr>
          <w:rFonts w:ascii="Book Antiqua" w:hAnsi="Book Antiqua"/>
          <w:b/>
          <w:bCs/>
        </w:rPr>
        <w:t>47</w:t>
      </w:r>
      <w:r w:rsidRPr="00BE1ACF">
        <w:rPr>
          <w:rFonts w:ascii="Book Antiqua" w:hAnsi="Book Antiqua"/>
        </w:rPr>
        <w:t>: 1101-1112 [PMID: 30942098 DOI: 10.1080/21691401.2019.1575846]</w:t>
      </w:r>
    </w:p>
    <w:p w14:paraId="087C7DFF"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15 </w:t>
      </w:r>
      <w:r w:rsidRPr="00BE1ACF">
        <w:rPr>
          <w:rFonts w:ascii="Book Antiqua" w:hAnsi="Book Antiqua"/>
          <w:b/>
          <w:bCs/>
        </w:rPr>
        <w:t>Yin H</w:t>
      </w:r>
      <w:r w:rsidRPr="00BE1ACF">
        <w:rPr>
          <w:rFonts w:ascii="Book Antiqua" w:hAnsi="Book Antiqua"/>
        </w:rPr>
        <w:t xml:space="preserve">, Qu J, Peng Q, Gan R. Molecular mechanisms of EBV-driven cell cycle progression and oncogenesis. </w:t>
      </w:r>
      <w:r w:rsidRPr="00BE1ACF">
        <w:rPr>
          <w:rFonts w:ascii="Book Antiqua" w:hAnsi="Book Antiqua"/>
          <w:i/>
          <w:iCs/>
        </w:rPr>
        <w:t>Med Microbiol Immunol</w:t>
      </w:r>
      <w:r w:rsidRPr="00BE1ACF">
        <w:rPr>
          <w:rFonts w:ascii="Book Antiqua" w:hAnsi="Book Antiqua"/>
        </w:rPr>
        <w:t xml:space="preserve"> 2019; </w:t>
      </w:r>
      <w:r w:rsidRPr="00BE1ACF">
        <w:rPr>
          <w:rFonts w:ascii="Book Antiqua" w:hAnsi="Book Antiqua"/>
          <w:b/>
          <w:bCs/>
        </w:rPr>
        <w:t>208</w:t>
      </w:r>
      <w:r w:rsidRPr="00BE1ACF">
        <w:rPr>
          <w:rFonts w:ascii="Book Antiqua" w:hAnsi="Book Antiqua"/>
        </w:rPr>
        <w:t>: 573-583 [PMID: 30386928 DOI: 10.1007/s00430-018-0570-1]</w:t>
      </w:r>
    </w:p>
    <w:p w14:paraId="2AFA525D"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16 </w:t>
      </w:r>
      <w:r w:rsidRPr="00BE1ACF">
        <w:rPr>
          <w:rFonts w:ascii="Book Antiqua" w:hAnsi="Book Antiqua"/>
          <w:b/>
          <w:bCs/>
        </w:rPr>
        <w:t>Kanda T</w:t>
      </w:r>
      <w:r w:rsidRPr="00BE1ACF">
        <w:rPr>
          <w:rFonts w:ascii="Book Antiqua" w:hAnsi="Book Antiqua"/>
        </w:rPr>
        <w:t xml:space="preserve">, Yajima M, Ikuta K. Epstein-Barr virus strain variation and cancer. </w:t>
      </w:r>
      <w:r w:rsidRPr="00BE1ACF">
        <w:rPr>
          <w:rFonts w:ascii="Book Antiqua" w:hAnsi="Book Antiqua"/>
          <w:i/>
          <w:iCs/>
        </w:rPr>
        <w:t>Cancer Sci</w:t>
      </w:r>
      <w:r w:rsidRPr="00BE1ACF">
        <w:rPr>
          <w:rFonts w:ascii="Book Antiqua" w:hAnsi="Book Antiqua"/>
        </w:rPr>
        <w:t xml:space="preserve"> 2019; </w:t>
      </w:r>
      <w:r w:rsidRPr="00BE1ACF">
        <w:rPr>
          <w:rFonts w:ascii="Book Antiqua" w:hAnsi="Book Antiqua"/>
          <w:b/>
          <w:bCs/>
        </w:rPr>
        <w:t>110</w:t>
      </w:r>
      <w:r w:rsidRPr="00BE1ACF">
        <w:rPr>
          <w:rFonts w:ascii="Book Antiqua" w:hAnsi="Book Antiqua"/>
        </w:rPr>
        <w:t>: 1132-1139 [PMID: 30697862 DOI: 10.1111/cas.13954]</w:t>
      </w:r>
    </w:p>
    <w:p w14:paraId="60369280"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17 </w:t>
      </w:r>
      <w:r w:rsidRPr="00BE1ACF">
        <w:rPr>
          <w:rFonts w:ascii="Book Antiqua" w:hAnsi="Book Antiqua"/>
          <w:b/>
          <w:bCs/>
        </w:rPr>
        <w:t>Gruhne B</w:t>
      </w:r>
      <w:r w:rsidRPr="00BE1ACF">
        <w:rPr>
          <w:rFonts w:ascii="Book Antiqua" w:hAnsi="Book Antiqua"/>
        </w:rPr>
        <w:t xml:space="preserve">, Sompallae R, Masucci MG. Three Epstein-Barr virus latency proteins independently promote genomic instability by inducing DNA damage, inhibiting DNA repair and inactivating cell cycle checkpoints. </w:t>
      </w:r>
      <w:r w:rsidRPr="00BE1ACF">
        <w:rPr>
          <w:rFonts w:ascii="Book Antiqua" w:hAnsi="Book Antiqua"/>
          <w:i/>
          <w:iCs/>
        </w:rPr>
        <w:t>Oncogene</w:t>
      </w:r>
      <w:r w:rsidRPr="00BE1ACF">
        <w:rPr>
          <w:rFonts w:ascii="Book Antiqua" w:hAnsi="Book Antiqua"/>
        </w:rPr>
        <w:t xml:space="preserve"> 2009; </w:t>
      </w:r>
      <w:r w:rsidRPr="00BE1ACF">
        <w:rPr>
          <w:rFonts w:ascii="Book Antiqua" w:hAnsi="Book Antiqua"/>
          <w:b/>
          <w:bCs/>
        </w:rPr>
        <w:t>28</w:t>
      </w:r>
      <w:r w:rsidRPr="00BE1ACF">
        <w:rPr>
          <w:rFonts w:ascii="Book Antiqua" w:hAnsi="Book Antiqua"/>
        </w:rPr>
        <w:t>: 3997-4008 [PMID: 19718051 DOI: 10.1038/onc.2009.258]</w:t>
      </w:r>
    </w:p>
    <w:p w14:paraId="289F14BD" w14:textId="59963703" w:rsidR="00340F0F" w:rsidRPr="00BE1ACF" w:rsidRDefault="00340F0F" w:rsidP="00512014">
      <w:pPr>
        <w:spacing w:line="360" w:lineRule="auto"/>
        <w:jc w:val="both"/>
        <w:rPr>
          <w:rFonts w:ascii="Book Antiqua" w:hAnsi="Book Antiqua"/>
        </w:rPr>
      </w:pPr>
      <w:r w:rsidRPr="00BE1ACF">
        <w:rPr>
          <w:rFonts w:ascii="Book Antiqua" w:hAnsi="Book Antiqua"/>
        </w:rPr>
        <w:t xml:space="preserve">18 </w:t>
      </w:r>
      <w:r w:rsidRPr="00BE1ACF">
        <w:rPr>
          <w:rFonts w:ascii="Book Antiqua" w:hAnsi="Book Antiqua"/>
          <w:b/>
          <w:bCs/>
        </w:rPr>
        <w:t>Iwakiri D</w:t>
      </w:r>
      <w:r w:rsidRPr="00BE1ACF">
        <w:rPr>
          <w:rFonts w:ascii="Book Antiqua" w:hAnsi="Book Antiqua"/>
        </w:rPr>
        <w:t xml:space="preserve">, Takada K. Role of EBERs in the pathogenesis of EBV infection. </w:t>
      </w:r>
      <w:r w:rsidRPr="00BE1ACF">
        <w:rPr>
          <w:rFonts w:ascii="Book Antiqua" w:hAnsi="Book Antiqua"/>
          <w:i/>
          <w:iCs/>
        </w:rPr>
        <w:t>Adv Cancer Res</w:t>
      </w:r>
      <w:r w:rsidRPr="00BE1ACF">
        <w:rPr>
          <w:rFonts w:ascii="Book Antiqua" w:hAnsi="Book Antiqua"/>
        </w:rPr>
        <w:t xml:space="preserve"> 2010; </w:t>
      </w:r>
      <w:r w:rsidRPr="00BE1ACF">
        <w:rPr>
          <w:rFonts w:ascii="Book Antiqua" w:hAnsi="Book Antiqua"/>
          <w:b/>
          <w:bCs/>
        </w:rPr>
        <w:t>107</w:t>
      </w:r>
      <w:r w:rsidRPr="00BE1ACF">
        <w:rPr>
          <w:rFonts w:ascii="Book Antiqua" w:hAnsi="Book Antiqua"/>
        </w:rPr>
        <w:t>: 119-136 [PMID: 20399962 DOI: 10.1016/</w:t>
      </w:r>
      <w:r w:rsidR="006F559D" w:rsidRPr="00BE1ACF">
        <w:rPr>
          <w:rFonts w:ascii="Book Antiqua" w:hAnsi="Book Antiqua"/>
        </w:rPr>
        <w:t>S</w:t>
      </w:r>
      <w:r w:rsidRPr="00BE1ACF">
        <w:rPr>
          <w:rFonts w:ascii="Book Antiqua" w:hAnsi="Book Antiqua"/>
        </w:rPr>
        <w:t>0065-230</w:t>
      </w:r>
      <w:r w:rsidR="006F559D" w:rsidRPr="00BE1ACF">
        <w:rPr>
          <w:rFonts w:ascii="Book Antiqua" w:hAnsi="Book Antiqua"/>
        </w:rPr>
        <w:t>X</w:t>
      </w:r>
      <w:r w:rsidRPr="00BE1ACF">
        <w:rPr>
          <w:rFonts w:ascii="Book Antiqua" w:hAnsi="Book Antiqua"/>
        </w:rPr>
        <w:t>(10)07004-1]</w:t>
      </w:r>
    </w:p>
    <w:p w14:paraId="79EB612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19 </w:t>
      </w:r>
      <w:r w:rsidRPr="00BE1ACF">
        <w:rPr>
          <w:rFonts w:ascii="Book Antiqua" w:hAnsi="Book Antiqua"/>
          <w:b/>
          <w:bCs/>
        </w:rPr>
        <w:t>Banerjee AS</w:t>
      </w:r>
      <w:r w:rsidRPr="00BE1ACF">
        <w:rPr>
          <w:rFonts w:ascii="Book Antiqua" w:hAnsi="Book Antiqua"/>
        </w:rPr>
        <w:t xml:space="preserve">, Pal AD, Banerjee S. Epstein-Barr virus-encoded small non-coding RNAs induce cancer cell chemoresistance and migration. </w:t>
      </w:r>
      <w:r w:rsidRPr="00BE1ACF">
        <w:rPr>
          <w:rFonts w:ascii="Book Antiqua" w:hAnsi="Book Antiqua"/>
          <w:i/>
          <w:iCs/>
        </w:rPr>
        <w:t>Virology</w:t>
      </w:r>
      <w:r w:rsidRPr="00BE1ACF">
        <w:rPr>
          <w:rFonts w:ascii="Book Antiqua" w:hAnsi="Book Antiqua"/>
        </w:rPr>
        <w:t xml:space="preserve"> 2013; </w:t>
      </w:r>
      <w:r w:rsidRPr="00BE1ACF">
        <w:rPr>
          <w:rFonts w:ascii="Book Antiqua" w:hAnsi="Book Antiqua"/>
          <w:b/>
          <w:bCs/>
        </w:rPr>
        <w:t>443</w:t>
      </w:r>
      <w:r w:rsidRPr="00BE1ACF">
        <w:rPr>
          <w:rFonts w:ascii="Book Antiqua" w:hAnsi="Book Antiqua"/>
        </w:rPr>
        <w:t>: 294-305 [PMID: 23791019 DOI: 10.1016/j.virol.2013.05.020]</w:t>
      </w:r>
    </w:p>
    <w:p w14:paraId="55FA6AAF"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20 </w:t>
      </w:r>
      <w:r w:rsidRPr="00BE1ACF">
        <w:rPr>
          <w:rFonts w:ascii="Book Antiqua" w:hAnsi="Book Antiqua"/>
          <w:b/>
          <w:bCs/>
        </w:rPr>
        <w:t>Samanta M</w:t>
      </w:r>
      <w:r w:rsidRPr="00BE1ACF">
        <w:rPr>
          <w:rFonts w:ascii="Book Antiqua" w:hAnsi="Book Antiqua"/>
        </w:rPr>
        <w:t xml:space="preserve">, Takada K. Modulation of innate immunity system by Epstein-Barr virus-encoded non-coding RNA and oncogenesis. </w:t>
      </w:r>
      <w:r w:rsidRPr="00BE1ACF">
        <w:rPr>
          <w:rFonts w:ascii="Book Antiqua" w:hAnsi="Book Antiqua"/>
          <w:i/>
          <w:iCs/>
        </w:rPr>
        <w:t>Cancer Sci</w:t>
      </w:r>
      <w:r w:rsidRPr="00BE1ACF">
        <w:rPr>
          <w:rFonts w:ascii="Book Antiqua" w:hAnsi="Book Antiqua"/>
        </w:rPr>
        <w:t xml:space="preserve"> 2010; </w:t>
      </w:r>
      <w:r w:rsidRPr="00BE1ACF">
        <w:rPr>
          <w:rFonts w:ascii="Book Antiqua" w:hAnsi="Book Antiqua"/>
          <w:b/>
          <w:bCs/>
        </w:rPr>
        <w:t>101</w:t>
      </w:r>
      <w:r w:rsidRPr="00BE1ACF">
        <w:rPr>
          <w:rFonts w:ascii="Book Antiqua" w:hAnsi="Book Antiqua"/>
        </w:rPr>
        <w:t>: 29-35 [PMID: 19886912 DOI: 10.1111/j.1349-7006.2009.01377.x]</w:t>
      </w:r>
    </w:p>
    <w:p w14:paraId="02DB95DE" w14:textId="77777777" w:rsidR="00340F0F" w:rsidRPr="00BE1ACF" w:rsidRDefault="00340F0F" w:rsidP="00512014">
      <w:pPr>
        <w:spacing w:line="360" w:lineRule="auto"/>
        <w:jc w:val="both"/>
        <w:rPr>
          <w:rFonts w:ascii="Book Antiqua" w:hAnsi="Book Antiqua"/>
        </w:rPr>
      </w:pPr>
      <w:r w:rsidRPr="00BE1ACF">
        <w:rPr>
          <w:rFonts w:ascii="Book Antiqua" w:hAnsi="Book Antiqua"/>
        </w:rPr>
        <w:lastRenderedPageBreak/>
        <w:t xml:space="preserve">21 </w:t>
      </w:r>
      <w:r w:rsidRPr="00BE1ACF">
        <w:rPr>
          <w:rFonts w:ascii="Book Antiqua" w:hAnsi="Book Antiqua"/>
          <w:b/>
          <w:bCs/>
        </w:rPr>
        <w:t>Kato T</w:t>
      </w:r>
      <w:r w:rsidRPr="00BE1ACF">
        <w:rPr>
          <w:rFonts w:ascii="Book Antiqua" w:hAnsi="Book Antiqua"/>
        </w:rPr>
        <w:t xml:space="preserve">, Suzuki K, Muto Y, Sasaki J, Tsujinaka S, Kawamura YJ, Noda H, Horie H, Konishi F, Rikiyama T. Multiple primary malignancies involving primary sporadic colorectal cancer in Japan: incidence of gastric cancer with colorectal cancer patients may be higher than previously recognized. </w:t>
      </w:r>
      <w:r w:rsidRPr="00BE1ACF">
        <w:rPr>
          <w:rFonts w:ascii="Book Antiqua" w:hAnsi="Book Antiqua"/>
          <w:i/>
          <w:iCs/>
        </w:rPr>
        <w:t>World J Surg Oncol</w:t>
      </w:r>
      <w:r w:rsidRPr="00BE1ACF">
        <w:rPr>
          <w:rFonts w:ascii="Book Antiqua" w:hAnsi="Book Antiqua"/>
        </w:rPr>
        <w:t xml:space="preserve"> 2015; </w:t>
      </w:r>
      <w:r w:rsidRPr="00BE1ACF">
        <w:rPr>
          <w:rFonts w:ascii="Book Antiqua" w:hAnsi="Book Antiqua"/>
          <w:b/>
          <w:bCs/>
        </w:rPr>
        <w:t>13</w:t>
      </w:r>
      <w:r w:rsidRPr="00BE1ACF">
        <w:rPr>
          <w:rFonts w:ascii="Book Antiqua" w:hAnsi="Book Antiqua"/>
        </w:rPr>
        <w:t>: 23 [PMID: 25889477 DOI: 10.1186/s12957-014-0432-2]</w:t>
      </w:r>
    </w:p>
    <w:p w14:paraId="3D111467" w14:textId="77F8FF1D" w:rsidR="00340F0F" w:rsidRPr="00BE1ACF" w:rsidRDefault="00340F0F" w:rsidP="00512014">
      <w:pPr>
        <w:spacing w:line="360" w:lineRule="auto"/>
        <w:jc w:val="both"/>
        <w:rPr>
          <w:rFonts w:ascii="Book Antiqua" w:hAnsi="Book Antiqua"/>
        </w:rPr>
      </w:pPr>
      <w:r w:rsidRPr="00BE1ACF">
        <w:rPr>
          <w:rFonts w:ascii="Book Antiqua" w:hAnsi="Book Antiqua"/>
        </w:rPr>
        <w:t xml:space="preserve">22 </w:t>
      </w:r>
      <w:r w:rsidRPr="00BE1ACF">
        <w:rPr>
          <w:rFonts w:ascii="Book Antiqua" w:hAnsi="Book Antiqua"/>
          <w:b/>
          <w:bCs/>
        </w:rPr>
        <w:t>Li G</w:t>
      </w:r>
      <w:r w:rsidRPr="00BE1ACF">
        <w:rPr>
          <w:rFonts w:ascii="Book Antiqua" w:hAnsi="Book Antiqua"/>
        </w:rPr>
        <w:t xml:space="preserve">, Yao J, Wu T, Chen Y, Wang Z, Wang Y, Wang F, Zhong R, Yang S. Triple metachronous primary cancer of uterus, colon, and breast cancer: A case report and review of the literature. </w:t>
      </w:r>
      <w:r w:rsidRPr="00BE1ACF">
        <w:rPr>
          <w:rFonts w:ascii="Book Antiqua" w:hAnsi="Book Antiqua"/>
          <w:i/>
          <w:iCs/>
        </w:rPr>
        <w:t>Medicine (Baltimore)</w:t>
      </w:r>
      <w:r w:rsidRPr="00BE1ACF">
        <w:rPr>
          <w:rFonts w:ascii="Book Antiqua" w:hAnsi="Book Antiqua"/>
        </w:rPr>
        <w:t xml:space="preserve"> 2020; </w:t>
      </w:r>
      <w:r w:rsidRPr="00BE1ACF">
        <w:rPr>
          <w:rFonts w:ascii="Book Antiqua" w:hAnsi="Book Antiqua"/>
          <w:b/>
          <w:bCs/>
        </w:rPr>
        <w:t>99</w:t>
      </w:r>
      <w:r w:rsidRPr="00BE1ACF">
        <w:rPr>
          <w:rFonts w:ascii="Book Antiqua" w:hAnsi="Book Antiqua"/>
        </w:rPr>
        <w:t>: e21764 [PMID: 32846803 DOI: 10.1097/</w:t>
      </w:r>
      <w:r w:rsidR="006F559D" w:rsidRPr="00BE1ACF">
        <w:rPr>
          <w:rFonts w:ascii="Book Antiqua" w:hAnsi="Book Antiqua"/>
        </w:rPr>
        <w:t>MD</w:t>
      </w:r>
      <w:r w:rsidRPr="00BE1ACF">
        <w:rPr>
          <w:rFonts w:ascii="Book Antiqua" w:hAnsi="Book Antiqua"/>
        </w:rPr>
        <w:t>.0000000000021764]</w:t>
      </w:r>
    </w:p>
    <w:p w14:paraId="53489A72" w14:textId="1A318F90" w:rsidR="00340F0F" w:rsidRPr="00BE1ACF" w:rsidRDefault="00340F0F" w:rsidP="00512014">
      <w:pPr>
        <w:spacing w:line="360" w:lineRule="auto"/>
        <w:jc w:val="both"/>
        <w:rPr>
          <w:rFonts w:ascii="Book Antiqua" w:hAnsi="Book Antiqua"/>
          <w:lang w:val="pt-BR"/>
        </w:rPr>
      </w:pPr>
      <w:r w:rsidRPr="00BE1ACF">
        <w:rPr>
          <w:rFonts w:ascii="Book Antiqua" w:hAnsi="Book Antiqua"/>
        </w:rPr>
        <w:t xml:space="preserve">23 </w:t>
      </w:r>
      <w:r w:rsidRPr="00BE1ACF">
        <w:rPr>
          <w:rFonts w:ascii="Book Antiqua" w:hAnsi="Book Antiqua"/>
          <w:b/>
          <w:bCs/>
        </w:rPr>
        <w:t>Feng Y</w:t>
      </w:r>
      <w:r w:rsidRPr="00BE1ACF">
        <w:rPr>
          <w:rFonts w:ascii="Book Antiqua" w:hAnsi="Book Antiqua"/>
        </w:rPr>
        <w:t xml:space="preserve">, Zhong M, Zeng S, Xiao D, Liu Y. Metachronous triple primary neoplasms with primary prostate cancer, lung cancer, and colon cancer: A case report. </w:t>
      </w:r>
      <w:r w:rsidRPr="00BE1ACF">
        <w:rPr>
          <w:rFonts w:ascii="Book Antiqua" w:hAnsi="Book Antiqua"/>
          <w:i/>
          <w:iCs/>
          <w:lang w:val="pt-BR"/>
        </w:rPr>
        <w:t>Medicine (Baltimore)</w:t>
      </w:r>
      <w:r w:rsidRPr="00BE1ACF">
        <w:rPr>
          <w:rFonts w:ascii="Book Antiqua" w:hAnsi="Book Antiqua"/>
          <w:lang w:val="pt-BR"/>
        </w:rPr>
        <w:t xml:space="preserve"> 2018; </w:t>
      </w:r>
      <w:r w:rsidRPr="00BE1ACF">
        <w:rPr>
          <w:rFonts w:ascii="Book Antiqua" w:hAnsi="Book Antiqua"/>
          <w:b/>
          <w:bCs/>
          <w:lang w:val="pt-BR"/>
        </w:rPr>
        <w:t>97</w:t>
      </w:r>
      <w:r w:rsidRPr="00BE1ACF">
        <w:rPr>
          <w:rFonts w:ascii="Book Antiqua" w:hAnsi="Book Antiqua"/>
          <w:lang w:val="pt-BR"/>
        </w:rPr>
        <w:t>: e11332 [PMID: 29953024 DOI: 10.1097/</w:t>
      </w:r>
      <w:r w:rsidR="000E62FC" w:rsidRPr="00BE1ACF">
        <w:rPr>
          <w:rFonts w:ascii="Book Antiqua" w:hAnsi="Book Antiqua"/>
          <w:lang w:val="pt-BR"/>
        </w:rPr>
        <w:t>MD</w:t>
      </w:r>
      <w:r w:rsidRPr="00BE1ACF">
        <w:rPr>
          <w:rFonts w:ascii="Book Antiqua" w:hAnsi="Book Antiqua"/>
          <w:lang w:val="pt-BR"/>
        </w:rPr>
        <w:t>.0000000000011332]</w:t>
      </w:r>
    </w:p>
    <w:p w14:paraId="2359EEE4" w14:textId="77777777" w:rsidR="00340F0F" w:rsidRPr="00BE1ACF" w:rsidRDefault="00340F0F" w:rsidP="00512014">
      <w:pPr>
        <w:spacing w:line="360" w:lineRule="auto"/>
        <w:jc w:val="both"/>
        <w:rPr>
          <w:rFonts w:ascii="Book Antiqua" w:hAnsi="Book Antiqua"/>
        </w:rPr>
      </w:pPr>
      <w:r w:rsidRPr="00BE1ACF">
        <w:rPr>
          <w:rFonts w:ascii="Book Antiqua" w:hAnsi="Book Antiqua"/>
          <w:lang w:val="pt-BR"/>
        </w:rPr>
        <w:t xml:space="preserve">24 </w:t>
      </w:r>
      <w:r w:rsidRPr="00BE1ACF">
        <w:rPr>
          <w:rFonts w:ascii="Book Antiqua" w:hAnsi="Book Antiqua"/>
          <w:b/>
          <w:bCs/>
          <w:lang w:val="pt-BR"/>
        </w:rPr>
        <w:t>Gheonea IA</w:t>
      </w:r>
      <w:r w:rsidRPr="00BE1ACF">
        <w:rPr>
          <w:rFonts w:ascii="Book Antiqua" w:hAnsi="Book Antiqua"/>
          <w:lang w:val="pt-BR"/>
        </w:rPr>
        <w:t xml:space="preserve">, Popp CG, Ivan ET, Gheonea DI. </w:t>
      </w:r>
      <w:r w:rsidRPr="00BE1ACF">
        <w:rPr>
          <w:rFonts w:ascii="Book Antiqua" w:hAnsi="Book Antiqua"/>
        </w:rPr>
        <w:t xml:space="preserve">Unusual triple combination of prostate, lung and skin cancer. </w:t>
      </w:r>
      <w:r w:rsidRPr="00BE1ACF">
        <w:rPr>
          <w:rFonts w:ascii="Book Antiqua" w:hAnsi="Book Antiqua"/>
          <w:i/>
          <w:iCs/>
        </w:rPr>
        <w:t>Rom J Morphol Embryol</w:t>
      </w:r>
      <w:r w:rsidRPr="00BE1ACF">
        <w:rPr>
          <w:rFonts w:ascii="Book Antiqua" w:hAnsi="Book Antiqua"/>
        </w:rPr>
        <w:t xml:space="preserve"> 2017; </w:t>
      </w:r>
      <w:r w:rsidRPr="00BE1ACF">
        <w:rPr>
          <w:rFonts w:ascii="Book Antiqua" w:hAnsi="Book Antiqua"/>
          <w:b/>
          <w:bCs/>
        </w:rPr>
        <w:t>58</w:t>
      </w:r>
      <w:r w:rsidRPr="00BE1ACF">
        <w:rPr>
          <w:rFonts w:ascii="Book Antiqua" w:hAnsi="Book Antiqua"/>
        </w:rPr>
        <w:t>: 567-574 [PMID: 28730245]</w:t>
      </w:r>
    </w:p>
    <w:p w14:paraId="4C2E74BF" w14:textId="5494BCBB" w:rsidR="00340F0F" w:rsidRPr="00BE1ACF" w:rsidRDefault="00340F0F" w:rsidP="00512014">
      <w:pPr>
        <w:spacing w:line="360" w:lineRule="auto"/>
        <w:jc w:val="both"/>
        <w:rPr>
          <w:rFonts w:ascii="Book Antiqua" w:hAnsi="Book Antiqua"/>
        </w:rPr>
      </w:pPr>
      <w:r w:rsidRPr="00BE1ACF">
        <w:rPr>
          <w:rFonts w:ascii="Book Antiqua" w:hAnsi="Book Antiqua"/>
        </w:rPr>
        <w:t xml:space="preserve">25 </w:t>
      </w:r>
      <w:r w:rsidRPr="00BE1ACF">
        <w:rPr>
          <w:rFonts w:ascii="Book Antiqua" w:hAnsi="Book Antiqua"/>
          <w:b/>
          <w:bCs/>
        </w:rPr>
        <w:t>Kim JH</w:t>
      </w:r>
      <w:r w:rsidRPr="00BE1ACF">
        <w:rPr>
          <w:rFonts w:ascii="Book Antiqua" w:hAnsi="Book Antiqua"/>
        </w:rPr>
        <w:t xml:space="preserve">, Park SY, Park SJ, Chung MJ, Lee HB. Different histological types of triple metachronous primary lung carcinomas in 1 patient: Case report. </w:t>
      </w:r>
      <w:r w:rsidRPr="00BE1ACF">
        <w:rPr>
          <w:rFonts w:ascii="Book Antiqua" w:hAnsi="Book Antiqua"/>
          <w:i/>
          <w:iCs/>
        </w:rPr>
        <w:t>Medicine (Baltimore)</w:t>
      </w:r>
      <w:r w:rsidRPr="00BE1ACF">
        <w:rPr>
          <w:rFonts w:ascii="Book Antiqua" w:hAnsi="Book Antiqua"/>
        </w:rPr>
        <w:t xml:space="preserve"> 2017; </w:t>
      </w:r>
      <w:r w:rsidRPr="00BE1ACF">
        <w:rPr>
          <w:rFonts w:ascii="Book Antiqua" w:hAnsi="Book Antiqua"/>
          <w:b/>
          <w:bCs/>
        </w:rPr>
        <w:t>96</w:t>
      </w:r>
      <w:r w:rsidRPr="00BE1ACF">
        <w:rPr>
          <w:rFonts w:ascii="Book Antiqua" w:hAnsi="Book Antiqua"/>
        </w:rPr>
        <w:t>: e8923 [PMID: 29310384 DOI: 10.1097/</w:t>
      </w:r>
      <w:r w:rsidR="000E62FC" w:rsidRPr="00BE1ACF">
        <w:rPr>
          <w:rFonts w:ascii="Book Antiqua" w:hAnsi="Book Antiqua"/>
        </w:rPr>
        <w:t>MD</w:t>
      </w:r>
      <w:r w:rsidRPr="00BE1ACF">
        <w:rPr>
          <w:rFonts w:ascii="Book Antiqua" w:hAnsi="Book Antiqua"/>
        </w:rPr>
        <w:t>.0000000000008923]</w:t>
      </w:r>
    </w:p>
    <w:p w14:paraId="2D41AE0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26 </w:t>
      </w:r>
      <w:r w:rsidRPr="00BE1ACF">
        <w:rPr>
          <w:rFonts w:ascii="Book Antiqua" w:hAnsi="Book Antiqua"/>
          <w:b/>
          <w:bCs/>
        </w:rPr>
        <w:t>Yoshikawa M</w:t>
      </w:r>
      <w:r w:rsidRPr="00BE1ACF">
        <w:rPr>
          <w:rFonts w:ascii="Book Antiqua" w:hAnsi="Book Antiqua"/>
        </w:rPr>
        <w:t xml:space="preserve">, Ikemoto T, Morine Y, Imura S, Saito Y, Yamada S, Teraoku H, Takata A, Yoshimoto T, Shimada M. Aggressive resection of metachronous triple biliary cancer. </w:t>
      </w:r>
      <w:r w:rsidRPr="00BE1ACF">
        <w:rPr>
          <w:rFonts w:ascii="Book Antiqua" w:hAnsi="Book Antiqua"/>
          <w:i/>
          <w:iCs/>
        </w:rPr>
        <w:t>J Med Invest</w:t>
      </w:r>
      <w:r w:rsidRPr="00BE1ACF">
        <w:rPr>
          <w:rFonts w:ascii="Book Antiqua" w:hAnsi="Book Antiqua"/>
        </w:rPr>
        <w:t xml:space="preserve"> 2017; </w:t>
      </w:r>
      <w:r w:rsidRPr="00BE1ACF">
        <w:rPr>
          <w:rFonts w:ascii="Book Antiqua" w:hAnsi="Book Antiqua"/>
          <w:b/>
          <w:bCs/>
        </w:rPr>
        <w:t>64</w:t>
      </w:r>
      <w:r w:rsidRPr="00BE1ACF">
        <w:rPr>
          <w:rFonts w:ascii="Book Antiqua" w:hAnsi="Book Antiqua"/>
        </w:rPr>
        <w:t>: 299-304 [PMID: 28955001 DOI: 10.2152/jmi.64.299]</w:t>
      </w:r>
    </w:p>
    <w:p w14:paraId="4BBD6EC6"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27 </w:t>
      </w:r>
      <w:r w:rsidRPr="00BE1ACF">
        <w:rPr>
          <w:rFonts w:ascii="Book Antiqua" w:hAnsi="Book Antiqua"/>
          <w:b/>
          <w:bCs/>
        </w:rPr>
        <w:t>Pastore AL</w:t>
      </w:r>
      <w:r w:rsidRPr="00BE1ACF">
        <w:rPr>
          <w:rFonts w:ascii="Book Antiqua" w:hAnsi="Book Antiqua"/>
        </w:rPr>
        <w:t xml:space="preserve">, Palleschi G, Leto A, Silvestri L, Porta N, Petrozza V, Carbone A. A novel combination of triple metachronous malignancies of the kidney, oropharynx and prostate: A case report. </w:t>
      </w:r>
      <w:r w:rsidRPr="00BE1ACF">
        <w:rPr>
          <w:rFonts w:ascii="Book Antiqua" w:hAnsi="Book Antiqua"/>
          <w:i/>
          <w:iCs/>
        </w:rPr>
        <w:t>Oncol Lett</w:t>
      </w:r>
      <w:r w:rsidRPr="00BE1ACF">
        <w:rPr>
          <w:rFonts w:ascii="Book Antiqua" w:hAnsi="Book Antiqua"/>
        </w:rPr>
        <w:t xml:space="preserve"> 2015; </w:t>
      </w:r>
      <w:r w:rsidRPr="00BE1ACF">
        <w:rPr>
          <w:rFonts w:ascii="Book Antiqua" w:hAnsi="Book Antiqua"/>
          <w:b/>
          <w:bCs/>
        </w:rPr>
        <w:t>10</w:t>
      </w:r>
      <w:r w:rsidRPr="00BE1ACF">
        <w:rPr>
          <w:rFonts w:ascii="Book Antiqua" w:hAnsi="Book Antiqua"/>
        </w:rPr>
        <w:t>: 917-920 [PMID: 26622595 DOI: 10.3892/ol.2015.3312]</w:t>
      </w:r>
    </w:p>
    <w:p w14:paraId="3D4F78EC"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28 </w:t>
      </w:r>
      <w:r w:rsidRPr="00BE1ACF">
        <w:rPr>
          <w:rFonts w:ascii="Book Antiqua" w:hAnsi="Book Antiqua"/>
          <w:b/>
          <w:bCs/>
        </w:rPr>
        <w:t>Nishikawa K</w:t>
      </w:r>
      <w:r w:rsidRPr="00BE1ACF">
        <w:rPr>
          <w:rFonts w:ascii="Book Antiqua" w:hAnsi="Book Antiqua"/>
        </w:rPr>
        <w:t xml:space="preserve">, Kawada J, Fujitani K, Hirao M, Yamamoto K, Fukui A, Takagi M, Fushimi H, Iwase K, Endo S, Harada Y, Fukuda Y, Haraguchi N, Miyake M, Asaoka T, Miyamoto A, Miyazaki M, Ikeda M, Nakamori S, Sekimoto M. [A case of metachronous triple cancer treated with a multimodal approach including surgical resection]. </w:t>
      </w:r>
      <w:r w:rsidRPr="00BE1ACF">
        <w:rPr>
          <w:rFonts w:ascii="Book Antiqua" w:hAnsi="Book Antiqua"/>
          <w:i/>
          <w:iCs/>
        </w:rPr>
        <w:t>Gan To Kagaku Ryoho</w:t>
      </w:r>
      <w:r w:rsidRPr="00BE1ACF">
        <w:rPr>
          <w:rFonts w:ascii="Book Antiqua" w:hAnsi="Book Antiqua"/>
        </w:rPr>
        <w:t xml:space="preserve"> 2014; </w:t>
      </w:r>
      <w:r w:rsidRPr="00BE1ACF">
        <w:rPr>
          <w:rFonts w:ascii="Book Antiqua" w:hAnsi="Book Antiqua"/>
          <w:b/>
          <w:bCs/>
        </w:rPr>
        <w:t>41</w:t>
      </w:r>
      <w:r w:rsidRPr="00BE1ACF">
        <w:rPr>
          <w:rFonts w:ascii="Book Antiqua" w:hAnsi="Book Antiqua"/>
        </w:rPr>
        <w:t>: 2033-2035 [PMID: 25731413]</w:t>
      </w:r>
    </w:p>
    <w:p w14:paraId="2CDECB27" w14:textId="77777777" w:rsidR="00340F0F" w:rsidRPr="00BE1ACF" w:rsidRDefault="00340F0F" w:rsidP="00512014">
      <w:pPr>
        <w:spacing w:line="360" w:lineRule="auto"/>
        <w:jc w:val="both"/>
        <w:rPr>
          <w:rFonts w:ascii="Book Antiqua" w:hAnsi="Book Antiqua"/>
        </w:rPr>
      </w:pPr>
      <w:r w:rsidRPr="00BE1ACF">
        <w:rPr>
          <w:rFonts w:ascii="Book Antiqua" w:hAnsi="Book Antiqua"/>
        </w:rPr>
        <w:lastRenderedPageBreak/>
        <w:t xml:space="preserve">29 </w:t>
      </w:r>
      <w:r w:rsidRPr="00BE1ACF">
        <w:rPr>
          <w:rFonts w:ascii="Book Antiqua" w:hAnsi="Book Antiqua"/>
          <w:b/>
          <w:bCs/>
        </w:rPr>
        <w:t>Okumura A</w:t>
      </w:r>
      <w:r w:rsidRPr="00BE1ACF">
        <w:rPr>
          <w:rFonts w:ascii="Book Antiqua" w:hAnsi="Book Antiqua"/>
        </w:rPr>
        <w:t xml:space="preserve">, Tsuritani S, Takagawa K, Fuse H. [Case of heterochronous triple urogenital cancer (renal cell carcinoma, bladder cancer, prostatic cancer)]. </w:t>
      </w:r>
      <w:r w:rsidRPr="00BE1ACF">
        <w:rPr>
          <w:rFonts w:ascii="Book Antiqua" w:hAnsi="Book Antiqua"/>
          <w:i/>
          <w:iCs/>
        </w:rPr>
        <w:t>Nihon Hinyokika Gakkai Zasshi</w:t>
      </w:r>
      <w:r w:rsidRPr="00BE1ACF">
        <w:rPr>
          <w:rFonts w:ascii="Book Antiqua" w:hAnsi="Book Antiqua"/>
        </w:rPr>
        <w:t xml:space="preserve"> 2013; </w:t>
      </w:r>
      <w:r w:rsidRPr="00BE1ACF">
        <w:rPr>
          <w:rFonts w:ascii="Book Antiqua" w:hAnsi="Book Antiqua"/>
          <w:b/>
          <w:bCs/>
        </w:rPr>
        <w:t>104</w:t>
      </w:r>
      <w:r w:rsidRPr="00BE1ACF">
        <w:rPr>
          <w:rFonts w:ascii="Book Antiqua" w:hAnsi="Book Antiqua"/>
        </w:rPr>
        <w:t>: 702-705 [PMID: 24564077 DOI: 10.5980/jpnjurol.104.702]</w:t>
      </w:r>
    </w:p>
    <w:p w14:paraId="7A2473B4" w14:textId="77777777" w:rsidR="00340F0F" w:rsidRPr="00BE1ACF" w:rsidRDefault="00340F0F" w:rsidP="00512014">
      <w:pPr>
        <w:spacing w:line="360" w:lineRule="auto"/>
        <w:jc w:val="both"/>
        <w:rPr>
          <w:rFonts w:ascii="Book Antiqua" w:hAnsi="Book Antiqua"/>
        </w:rPr>
      </w:pPr>
      <w:r w:rsidRPr="00BE1ACF">
        <w:rPr>
          <w:rFonts w:ascii="Book Antiqua" w:hAnsi="Book Antiqua"/>
          <w:lang w:val="pt-BR"/>
        </w:rPr>
        <w:t xml:space="preserve">30 </w:t>
      </w:r>
      <w:r w:rsidRPr="00BE1ACF">
        <w:rPr>
          <w:rFonts w:ascii="Book Antiqua" w:hAnsi="Book Antiqua"/>
          <w:b/>
          <w:bCs/>
          <w:lang w:val="pt-BR"/>
        </w:rPr>
        <w:t>Zargar-Shoshtari MA</w:t>
      </w:r>
      <w:r w:rsidRPr="00BE1ACF">
        <w:rPr>
          <w:rFonts w:ascii="Book Antiqua" w:hAnsi="Book Antiqua"/>
          <w:lang w:val="pt-BR"/>
        </w:rPr>
        <w:t xml:space="preserve">, Saffari H, Moslemi MK. </w:t>
      </w:r>
      <w:r w:rsidRPr="00BE1ACF">
        <w:rPr>
          <w:rFonts w:ascii="Book Antiqua" w:hAnsi="Book Antiqua"/>
        </w:rPr>
        <w:t xml:space="preserve">Metachronous occurrence of triple malignancies of kidneys, prostate, and breast. A case report and review of the literature. </w:t>
      </w:r>
      <w:r w:rsidRPr="00BE1ACF">
        <w:rPr>
          <w:rFonts w:ascii="Book Antiqua" w:hAnsi="Book Antiqua"/>
          <w:i/>
          <w:iCs/>
        </w:rPr>
        <w:t>Case Rep Urol</w:t>
      </w:r>
      <w:r w:rsidRPr="00BE1ACF">
        <w:rPr>
          <w:rFonts w:ascii="Book Antiqua" w:hAnsi="Book Antiqua"/>
        </w:rPr>
        <w:t xml:space="preserve"> 2013; </w:t>
      </w:r>
      <w:r w:rsidRPr="00BE1ACF">
        <w:rPr>
          <w:rFonts w:ascii="Book Antiqua" w:hAnsi="Book Antiqua"/>
          <w:b/>
          <w:bCs/>
        </w:rPr>
        <w:t>2013</w:t>
      </w:r>
      <w:r w:rsidRPr="00BE1ACF">
        <w:rPr>
          <w:rFonts w:ascii="Book Antiqua" w:hAnsi="Book Antiqua"/>
        </w:rPr>
        <w:t>: 194620 [PMID: 23533925 DOI: 10.1155/2013/194620]</w:t>
      </w:r>
    </w:p>
    <w:p w14:paraId="6377A6BE"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31 </w:t>
      </w:r>
      <w:r w:rsidRPr="00BE1ACF">
        <w:rPr>
          <w:rFonts w:ascii="Book Antiqua" w:hAnsi="Book Antiqua"/>
          <w:b/>
          <w:bCs/>
        </w:rPr>
        <w:t>Freeman HJ</w:t>
      </w:r>
      <w:r w:rsidRPr="00BE1ACF">
        <w:rPr>
          <w:rFonts w:ascii="Book Antiqua" w:hAnsi="Book Antiqua"/>
        </w:rPr>
        <w:t xml:space="preserve">. Triple metachronous colon cancer. </w:t>
      </w:r>
      <w:r w:rsidRPr="00BE1ACF">
        <w:rPr>
          <w:rFonts w:ascii="Book Antiqua" w:hAnsi="Book Antiqua"/>
          <w:i/>
          <w:iCs/>
        </w:rPr>
        <w:t>World J Gastroenterol</w:t>
      </w:r>
      <w:r w:rsidRPr="00BE1ACF">
        <w:rPr>
          <w:rFonts w:ascii="Book Antiqua" w:hAnsi="Book Antiqua"/>
        </w:rPr>
        <w:t xml:space="preserve"> 2013; </w:t>
      </w:r>
      <w:r w:rsidRPr="00BE1ACF">
        <w:rPr>
          <w:rFonts w:ascii="Book Antiqua" w:hAnsi="Book Antiqua"/>
          <w:b/>
          <w:bCs/>
        </w:rPr>
        <w:t>19</w:t>
      </w:r>
      <w:r w:rsidRPr="00BE1ACF">
        <w:rPr>
          <w:rFonts w:ascii="Book Antiqua" w:hAnsi="Book Antiqua"/>
        </w:rPr>
        <w:t>: 4443-4444 [PMID: 23885161 DOI: 10.3748/wjg.v19.i27.4443]</w:t>
      </w:r>
    </w:p>
    <w:p w14:paraId="0044A5A9"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32 </w:t>
      </w:r>
      <w:r w:rsidRPr="00BE1ACF">
        <w:rPr>
          <w:rFonts w:ascii="Book Antiqua" w:hAnsi="Book Antiqua"/>
          <w:b/>
          <w:bCs/>
        </w:rPr>
        <w:t>Chang HY</w:t>
      </w:r>
      <w:r w:rsidRPr="00BE1ACF">
        <w:rPr>
          <w:rFonts w:ascii="Book Antiqua" w:hAnsi="Book Antiqua"/>
        </w:rPr>
        <w:t xml:space="preserve">, Jiang H, Zhou F. A rare case of metachronous triple cancers involving the tympanic membrane. </w:t>
      </w:r>
      <w:r w:rsidRPr="00BE1ACF">
        <w:rPr>
          <w:rFonts w:ascii="Book Antiqua" w:hAnsi="Book Antiqua"/>
          <w:i/>
          <w:iCs/>
        </w:rPr>
        <w:t>Pak J Med Sci</w:t>
      </w:r>
      <w:r w:rsidRPr="00BE1ACF">
        <w:rPr>
          <w:rFonts w:ascii="Book Antiqua" w:hAnsi="Book Antiqua"/>
        </w:rPr>
        <w:t xml:space="preserve"> 2013; </w:t>
      </w:r>
      <w:r w:rsidRPr="00BE1ACF">
        <w:rPr>
          <w:rFonts w:ascii="Book Antiqua" w:hAnsi="Book Antiqua"/>
          <w:b/>
          <w:bCs/>
        </w:rPr>
        <w:t>29</w:t>
      </w:r>
      <w:r w:rsidRPr="00BE1ACF">
        <w:rPr>
          <w:rFonts w:ascii="Book Antiqua" w:hAnsi="Book Antiqua"/>
        </w:rPr>
        <w:t>: 218-219 [PMID: 24353544 DOI: 10.12669/pjms.291.2490]</w:t>
      </w:r>
    </w:p>
    <w:p w14:paraId="649407AE"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33 </w:t>
      </w:r>
      <w:r w:rsidRPr="00BE1ACF">
        <w:rPr>
          <w:rFonts w:ascii="Book Antiqua" w:hAnsi="Book Antiqua"/>
          <w:b/>
          <w:bCs/>
        </w:rPr>
        <w:t>Egashira A</w:t>
      </w:r>
      <w:r w:rsidRPr="00BE1ACF">
        <w:rPr>
          <w:rFonts w:ascii="Book Antiqua" w:hAnsi="Book Antiqua"/>
        </w:rPr>
        <w:t xml:space="preserve">, Taguchi K, Toh Y, Yamamoto M, Okamura T, Saeki H, Oki E, Morita M, Ikeda T, Mimori K, Watanabe M, Maehara Y. Successful treatment of primary jejunal cancer after esophageal and colon cancer resection. </w:t>
      </w:r>
      <w:r w:rsidRPr="00BE1ACF">
        <w:rPr>
          <w:rFonts w:ascii="Book Antiqua" w:hAnsi="Book Antiqua"/>
          <w:i/>
          <w:iCs/>
        </w:rPr>
        <w:t>Fukuoka Igaku Zasshi</w:t>
      </w:r>
      <w:r w:rsidRPr="00BE1ACF">
        <w:rPr>
          <w:rFonts w:ascii="Book Antiqua" w:hAnsi="Book Antiqua"/>
        </w:rPr>
        <w:t xml:space="preserve"> 2013; </w:t>
      </w:r>
      <w:r w:rsidRPr="00BE1ACF">
        <w:rPr>
          <w:rFonts w:ascii="Book Antiqua" w:hAnsi="Book Antiqua"/>
          <w:b/>
          <w:bCs/>
        </w:rPr>
        <w:t>104</w:t>
      </w:r>
      <w:r w:rsidRPr="00BE1ACF">
        <w:rPr>
          <w:rFonts w:ascii="Book Antiqua" w:hAnsi="Book Antiqua"/>
        </w:rPr>
        <w:t>: 435-441 [PMID: 24620639]</w:t>
      </w:r>
    </w:p>
    <w:p w14:paraId="1DF77C66"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34 </w:t>
      </w:r>
      <w:r w:rsidRPr="00BE1ACF">
        <w:rPr>
          <w:rFonts w:ascii="Book Antiqua" w:hAnsi="Book Antiqua"/>
          <w:b/>
          <w:bCs/>
        </w:rPr>
        <w:t>Takalkar U</w:t>
      </w:r>
      <w:r w:rsidRPr="00BE1ACF">
        <w:rPr>
          <w:rFonts w:ascii="Book Antiqua" w:hAnsi="Book Antiqua"/>
        </w:rPr>
        <w:t xml:space="preserve">, Asegaonkar BN, Kodlikeri P, Asegaonkar S, Sharma B, Advani SH. An elderly woman with triple primary metachronous malignancy: A case report and review of literature. </w:t>
      </w:r>
      <w:r w:rsidRPr="00BE1ACF">
        <w:rPr>
          <w:rFonts w:ascii="Book Antiqua" w:hAnsi="Book Antiqua"/>
          <w:i/>
          <w:iCs/>
        </w:rPr>
        <w:t>Int J Surg Case Rep</w:t>
      </w:r>
      <w:r w:rsidRPr="00BE1ACF">
        <w:rPr>
          <w:rFonts w:ascii="Book Antiqua" w:hAnsi="Book Antiqua"/>
        </w:rPr>
        <w:t xml:space="preserve"> 2013; </w:t>
      </w:r>
      <w:r w:rsidRPr="00BE1ACF">
        <w:rPr>
          <w:rFonts w:ascii="Book Antiqua" w:hAnsi="Book Antiqua"/>
          <w:b/>
          <w:bCs/>
        </w:rPr>
        <w:t>4</w:t>
      </w:r>
      <w:r w:rsidRPr="00BE1ACF">
        <w:rPr>
          <w:rFonts w:ascii="Book Antiqua" w:hAnsi="Book Antiqua"/>
        </w:rPr>
        <w:t>: 593-596 [PMID: 23702365 DOI: 10.1016/j.ijscr.2013.03.032]</w:t>
      </w:r>
    </w:p>
    <w:p w14:paraId="3A6C2348"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35 </w:t>
      </w:r>
      <w:r w:rsidRPr="00BE1ACF">
        <w:rPr>
          <w:rFonts w:ascii="Book Antiqua" w:hAnsi="Book Antiqua"/>
          <w:b/>
          <w:bCs/>
        </w:rPr>
        <w:t>Arikan-Sengul C</w:t>
      </w:r>
      <w:r w:rsidRPr="00BE1ACF">
        <w:rPr>
          <w:rFonts w:ascii="Book Antiqua" w:hAnsi="Book Antiqua"/>
        </w:rPr>
        <w:t xml:space="preserve">, Pehlivan Y, Sevinc A, Karakok M, Kalender ME, Camci C. A case of metachronous triple primary urogenital cancer: urinary bladder, prostate, and renal cancer. </w:t>
      </w:r>
      <w:r w:rsidRPr="00BE1ACF">
        <w:rPr>
          <w:rFonts w:ascii="Book Antiqua" w:hAnsi="Book Antiqua"/>
          <w:i/>
          <w:iCs/>
        </w:rPr>
        <w:t>Onkologie</w:t>
      </w:r>
      <w:r w:rsidRPr="00BE1ACF">
        <w:rPr>
          <w:rFonts w:ascii="Book Antiqua" w:hAnsi="Book Antiqua"/>
        </w:rPr>
        <w:t xml:space="preserve"> 2009; </w:t>
      </w:r>
      <w:r w:rsidRPr="00BE1ACF">
        <w:rPr>
          <w:rFonts w:ascii="Book Antiqua" w:hAnsi="Book Antiqua"/>
          <w:b/>
          <w:bCs/>
        </w:rPr>
        <w:t>32</w:t>
      </w:r>
      <w:r w:rsidRPr="00BE1ACF">
        <w:rPr>
          <w:rFonts w:ascii="Book Antiqua" w:hAnsi="Book Antiqua"/>
        </w:rPr>
        <w:t>: 122-124 [PMID: 19295252 DOI: 10.1159/000197688]</w:t>
      </w:r>
    </w:p>
    <w:p w14:paraId="61924CE8"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36 </w:t>
      </w:r>
      <w:r w:rsidRPr="00BE1ACF">
        <w:rPr>
          <w:rFonts w:ascii="Book Antiqua" w:hAnsi="Book Antiqua"/>
          <w:b/>
          <w:bCs/>
        </w:rPr>
        <w:t>Yamanaka S</w:t>
      </w:r>
      <w:r w:rsidRPr="00BE1ACF">
        <w:rPr>
          <w:rFonts w:ascii="Book Antiqua" w:hAnsi="Book Antiqua"/>
        </w:rPr>
        <w:t xml:space="preserve">, Arai H, Rino Y, Masuda M. [Pulmonary metastasis of metachronous triple cancer occurring in a young patient]. </w:t>
      </w:r>
      <w:r w:rsidRPr="00BE1ACF">
        <w:rPr>
          <w:rFonts w:ascii="Book Antiqua" w:hAnsi="Book Antiqua"/>
          <w:i/>
          <w:iCs/>
        </w:rPr>
        <w:t>Kyobu Geka</w:t>
      </w:r>
      <w:r w:rsidRPr="00BE1ACF">
        <w:rPr>
          <w:rFonts w:ascii="Book Antiqua" w:hAnsi="Book Antiqua"/>
        </w:rPr>
        <w:t xml:space="preserve"> 2008; </w:t>
      </w:r>
      <w:r w:rsidRPr="00BE1ACF">
        <w:rPr>
          <w:rFonts w:ascii="Book Antiqua" w:hAnsi="Book Antiqua"/>
          <w:b/>
          <w:bCs/>
        </w:rPr>
        <w:t>61</w:t>
      </w:r>
      <w:r w:rsidRPr="00BE1ACF">
        <w:rPr>
          <w:rFonts w:ascii="Book Antiqua" w:hAnsi="Book Antiqua"/>
        </w:rPr>
        <w:t>: 541-544 [PMID: 18616097]</w:t>
      </w:r>
    </w:p>
    <w:p w14:paraId="449D529F"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37 </w:t>
      </w:r>
      <w:r w:rsidRPr="00BE1ACF">
        <w:rPr>
          <w:rFonts w:ascii="Book Antiqua" w:hAnsi="Book Antiqua"/>
          <w:b/>
          <w:bCs/>
        </w:rPr>
        <w:t>Oztop I</w:t>
      </w:r>
      <w:r w:rsidRPr="00BE1ACF">
        <w:rPr>
          <w:rFonts w:ascii="Book Antiqua" w:hAnsi="Book Antiqua"/>
        </w:rPr>
        <w:t xml:space="preserve">, Yaren A, Demirpence M, Alacacioglu I, Tuna B, Piskin O, Yilmaz U. The development of metachronous prostate cancer and chronic myeloid leukemia in a patient with metastatic rectal cancer. </w:t>
      </w:r>
      <w:r w:rsidRPr="00BE1ACF">
        <w:rPr>
          <w:rFonts w:ascii="Book Antiqua" w:hAnsi="Book Antiqua"/>
          <w:i/>
          <w:iCs/>
        </w:rPr>
        <w:t>J BUON</w:t>
      </w:r>
      <w:r w:rsidRPr="00BE1ACF">
        <w:rPr>
          <w:rFonts w:ascii="Book Antiqua" w:hAnsi="Book Antiqua"/>
        </w:rPr>
        <w:t xml:space="preserve"> 2008; </w:t>
      </w:r>
      <w:r w:rsidRPr="00BE1ACF">
        <w:rPr>
          <w:rFonts w:ascii="Book Antiqua" w:hAnsi="Book Antiqua"/>
          <w:b/>
          <w:bCs/>
        </w:rPr>
        <w:t>13</w:t>
      </w:r>
      <w:r w:rsidRPr="00BE1ACF">
        <w:rPr>
          <w:rFonts w:ascii="Book Antiqua" w:hAnsi="Book Antiqua"/>
        </w:rPr>
        <w:t>: 267-270 [PMID: 18555476]</w:t>
      </w:r>
    </w:p>
    <w:p w14:paraId="62777EA4" w14:textId="77777777" w:rsidR="00340F0F" w:rsidRPr="00BE1ACF" w:rsidRDefault="00340F0F" w:rsidP="00512014">
      <w:pPr>
        <w:spacing w:line="360" w:lineRule="auto"/>
        <w:jc w:val="both"/>
        <w:rPr>
          <w:rFonts w:ascii="Book Antiqua" w:hAnsi="Book Antiqua"/>
        </w:rPr>
      </w:pPr>
      <w:r w:rsidRPr="00BE1ACF">
        <w:rPr>
          <w:rFonts w:ascii="Book Antiqua" w:hAnsi="Book Antiqua"/>
        </w:rPr>
        <w:lastRenderedPageBreak/>
        <w:t xml:space="preserve">38 </w:t>
      </w:r>
      <w:r w:rsidRPr="00BE1ACF">
        <w:rPr>
          <w:rFonts w:ascii="Book Antiqua" w:hAnsi="Book Antiqua"/>
          <w:b/>
          <w:bCs/>
        </w:rPr>
        <w:t>Baba M</w:t>
      </w:r>
      <w:r w:rsidRPr="00BE1ACF">
        <w:rPr>
          <w:rFonts w:ascii="Book Antiqua" w:hAnsi="Book Antiqua"/>
        </w:rPr>
        <w:t xml:space="preserve">, Higaki N, Ishida M, Kawasaki H, Kasugai T, Wada A. A male patient with metachronous triple cancers of small cell lung, prostate and breast. </w:t>
      </w:r>
      <w:r w:rsidRPr="00BE1ACF">
        <w:rPr>
          <w:rFonts w:ascii="Book Antiqua" w:hAnsi="Book Antiqua"/>
          <w:i/>
          <w:iCs/>
        </w:rPr>
        <w:t>Breast Cancer</w:t>
      </w:r>
      <w:r w:rsidRPr="00BE1ACF">
        <w:rPr>
          <w:rFonts w:ascii="Book Antiqua" w:hAnsi="Book Antiqua"/>
        </w:rPr>
        <w:t xml:space="preserve"> 2002; </w:t>
      </w:r>
      <w:r w:rsidRPr="00BE1ACF">
        <w:rPr>
          <w:rFonts w:ascii="Book Antiqua" w:hAnsi="Book Antiqua"/>
          <w:b/>
          <w:bCs/>
        </w:rPr>
        <w:t>9</w:t>
      </w:r>
      <w:r w:rsidRPr="00BE1ACF">
        <w:rPr>
          <w:rFonts w:ascii="Book Antiqua" w:hAnsi="Book Antiqua"/>
        </w:rPr>
        <w:t>: 170-174 [PMID: 12016398 DOI: 10.1007/bf02967583]</w:t>
      </w:r>
    </w:p>
    <w:p w14:paraId="1D425477"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39 </w:t>
      </w:r>
      <w:r w:rsidRPr="00BE1ACF">
        <w:rPr>
          <w:rFonts w:ascii="Book Antiqua" w:hAnsi="Book Antiqua"/>
          <w:b/>
          <w:bCs/>
        </w:rPr>
        <w:t>Iioka Y</w:t>
      </w:r>
      <w:r w:rsidRPr="00BE1ACF">
        <w:rPr>
          <w:rFonts w:ascii="Book Antiqua" w:hAnsi="Book Antiqua"/>
        </w:rPr>
        <w:t xml:space="preserve">, Tsuchida A, Okubo K, Ogiso M, Ichimiya H, Saito K, Osaka Y, Sato S, Aoki T, Koyanagi Y. Metachronous triple cancers of the sigmoid colon, stomach, and esophagus: report of a case. </w:t>
      </w:r>
      <w:r w:rsidRPr="00BE1ACF">
        <w:rPr>
          <w:rFonts w:ascii="Book Antiqua" w:hAnsi="Book Antiqua"/>
          <w:i/>
          <w:iCs/>
        </w:rPr>
        <w:t>Surg Today</w:t>
      </w:r>
      <w:r w:rsidRPr="00BE1ACF">
        <w:rPr>
          <w:rFonts w:ascii="Book Antiqua" w:hAnsi="Book Antiqua"/>
        </w:rPr>
        <w:t xml:space="preserve"> 2000; </w:t>
      </w:r>
      <w:r w:rsidRPr="00BE1ACF">
        <w:rPr>
          <w:rFonts w:ascii="Book Antiqua" w:hAnsi="Book Antiqua"/>
          <w:b/>
          <w:bCs/>
        </w:rPr>
        <w:t>30</w:t>
      </w:r>
      <w:r w:rsidRPr="00BE1ACF">
        <w:rPr>
          <w:rFonts w:ascii="Book Antiqua" w:hAnsi="Book Antiqua"/>
        </w:rPr>
        <w:t>: 368-371 [PMID: 10795871 DOI: 10.1007/s005950050602]</w:t>
      </w:r>
    </w:p>
    <w:p w14:paraId="14AF0883" w14:textId="77777777" w:rsidR="00340F0F" w:rsidRPr="00BE1ACF" w:rsidRDefault="00340F0F" w:rsidP="00512014">
      <w:pPr>
        <w:spacing w:line="360" w:lineRule="auto"/>
        <w:jc w:val="both"/>
        <w:rPr>
          <w:rFonts w:ascii="Book Antiqua" w:hAnsi="Book Antiqua"/>
        </w:rPr>
      </w:pPr>
      <w:r w:rsidRPr="00BE1ACF">
        <w:rPr>
          <w:rFonts w:ascii="Book Antiqua" w:hAnsi="Book Antiqua"/>
        </w:rPr>
        <w:t xml:space="preserve">40 </w:t>
      </w:r>
      <w:r w:rsidRPr="00BE1ACF">
        <w:rPr>
          <w:rFonts w:ascii="Book Antiqua" w:hAnsi="Book Antiqua"/>
          <w:b/>
          <w:bCs/>
        </w:rPr>
        <w:t>Saitoh Y</w:t>
      </w:r>
      <w:r w:rsidRPr="00BE1ACF">
        <w:rPr>
          <w:rFonts w:ascii="Book Antiqua" w:hAnsi="Book Antiqua"/>
        </w:rPr>
        <w:t xml:space="preserve">, Umemoto M, Imamura H, Yamanaka E, Hioki K, Okamura A. [A case of metachronous primary cancer of the lung, rectum and trachea]. </w:t>
      </w:r>
      <w:r w:rsidRPr="00BE1ACF">
        <w:rPr>
          <w:rFonts w:ascii="Book Antiqua" w:hAnsi="Book Antiqua"/>
          <w:i/>
          <w:iCs/>
        </w:rPr>
        <w:t>Nihon Kyobu Geka Gakkai Zasshi</w:t>
      </w:r>
      <w:r w:rsidRPr="00BE1ACF">
        <w:rPr>
          <w:rFonts w:ascii="Book Antiqua" w:hAnsi="Book Antiqua"/>
        </w:rPr>
        <w:t xml:space="preserve"> 1995; </w:t>
      </w:r>
      <w:r w:rsidRPr="00BE1ACF">
        <w:rPr>
          <w:rFonts w:ascii="Book Antiqua" w:hAnsi="Book Antiqua"/>
          <w:b/>
          <w:bCs/>
        </w:rPr>
        <w:t>43</w:t>
      </w:r>
      <w:r w:rsidRPr="00BE1ACF">
        <w:rPr>
          <w:rFonts w:ascii="Book Antiqua" w:hAnsi="Book Antiqua"/>
        </w:rPr>
        <w:t>: 78-81 [PMID: 7884268]</w:t>
      </w:r>
    </w:p>
    <w:p w14:paraId="081DDDA6" w14:textId="77777777" w:rsidR="00340F0F" w:rsidRPr="00BE1ACF" w:rsidRDefault="00340F0F" w:rsidP="00512014">
      <w:pPr>
        <w:spacing w:line="360" w:lineRule="auto"/>
        <w:jc w:val="both"/>
        <w:rPr>
          <w:rFonts w:ascii="Book Antiqua" w:hAnsi="Book Antiqua"/>
        </w:rPr>
      </w:pPr>
    </w:p>
    <w:p w14:paraId="3BC6D36E" w14:textId="77777777" w:rsidR="00A77B3E" w:rsidRPr="00BE1ACF" w:rsidRDefault="00A77B3E" w:rsidP="00512014">
      <w:pPr>
        <w:spacing w:line="360" w:lineRule="auto"/>
        <w:jc w:val="both"/>
        <w:rPr>
          <w:rFonts w:ascii="Book Antiqua" w:hAnsi="Book Antiqua"/>
        </w:rPr>
        <w:sectPr w:rsidR="00A77B3E" w:rsidRPr="00BE1ACF">
          <w:pgSz w:w="12240" w:h="15840"/>
          <w:pgMar w:top="1440" w:right="1440" w:bottom="1440" w:left="1440" w:header="720" w:footer="720" w:gutter="0"/>
          <w:cols w:space="720"/>
          <w:docGrid w:linePitch="360"/>
        </w:sectPr>
      </w:pPr>
    </w:p>
    <w:p w14:paraId="55AA036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lastRenderedPageBreak/>
        <w:t>Footnotes</w:t>
      </w:r>
    </w:p>
    <w:p w14:paraId="76510AC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Informed consent statement: </w:t>
      </w:r>
      <w:r w:rsidRPr="00BE1ACF">
        <w:rPr>
          <w:rFonts w:ascii="Book Antiqua" w:eastAsia="Book Antiqua" w:hAnsi="Book Antiqua" w:cs="Book Antiqua"/>
        </w:rPr>
        <w:t>Informed written consent was obtained from the patient for publication of this report and any accompanying images.</w:t>
      </w:r>
    </w:p>
    <w:p w14:paraId="1E16C936" w14:textId="77777777" w:rsidR="00A77B3E" w:rsidRPr="00BE1ACF" w:rsidRDefault="00A77B3E" w:rsidP="00512014">
      <w:pPr>
        <w:spacing w:line="360" w:lineRule="auto"/>
        <w:jc w:val="both"/>
        <w:rPr>
          <w:rFonts w:ascii="Book Antiqua" w:hAnsi="Book Antiqua"/>
        </w:rPr>
      </w:pPr>
    </w:p>
    <w:p w14:paraId="6B31E585"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Conflict-of-interest statement: </w:t>
      </w:r>
      <w:r w:rsidRPr="00BE1ACF">
        <w:rPr>
          <w:rFonts w:ascii="Book Antiqua" w:eastAsia="Book Antiqua" w:hAnsi="Book Antiqua" w:cs="Book Antiqua"/>
        </w:rPr>
        <w:t>The authors declare that they have no conflict of interest.</w:t>
      </w:r>
    </w:p>
    <w:p w14:paraId="743F1567" w14:textId="77777777" w:rsidR="00A77B3E" w:rsidRPr="00BE1ACF" w:rsidRDefault="00A77B3E" w:rsidP="00512014">
      <w:pPr>
        <w:spacing w:line="360" w:lineRule="auto"/>
        <w:jc w:val="both"/>
        <w:rPr>
          <w:rFonts w:ascii="Book Antiqua" w:hAnsi="Book Antiqua"/>
        </w:rPr>
      </w:pPr>
    </w:p>
    <w:p w14:paraId="3324F47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CARE Checklist (2016) statement: </w:t>
      </w:r>
      <w:r w:rsidRPr="00BE1ACF">
        <w:rPr>
          <w:rFonts w:ascii="Book Antiqua" w:eastAsia="Book Antiqua" w:hAnsi="Book Antiqua" w:cs="Book Antiqua"/>
        </w:rPr>
        <w:t>The authors have read the CARE Checklist (2016), and the manuscript was prepared and revised according to the CARE Checklist (2016)</w:t>
      </w:r>
    </w:p>
    <w:p w14:paraId="2BC2A623" w14:textId="77777777" w:rsidR="00A77B3E" w:rsidRPr="00BE1ACF" w:rsidRDefault="00A77B3E" w:rsidP="00512014">
      <w:pPr>
        <w:spacing w:line="360" w:lineRule="auto"/>
        <w:jc w:val="both"/>
        <w:rPr>
          <w:rFonts w:ascii="Book Antiqua" w:hAnsi="Book Antiqua"/>
        </w:rPr>
      </w:pPr>
    </w:p>
    <w:p w14:paraId="656C55B1"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Open-Access: </w:t>
      </w:r>
      <w:r w:rsidRPr="00BE1AC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20645C" w14:textId="77777777" w:rsidR="00A77B3E" w:rsidRPr="00BE1ACF" w:rsidRDefault="00A77B3E" w:rsidP="00512014">
      <w:pPr>
        <w:spacing w:line="360" w:lineRule="auto"/>
        <w:jc w:val="both"/>
        <w:rPr>
          <w:rFonts w:ascii="Book Antiqua" w:hAnsi="Book Antiqua"/>
        </w:rPr>
      </w:pPr>
    </w:p>
    <w:p w14:paraId="5DB6D6F7" w14:textId="677066AB"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Manuscript source: </w:t>
      </w:r>
      <w:r w:rsidRPr="00BE1ACF">
        <w:rPr>
          <w:rFonts w:ascii="Book Antiqua" w:eastAsia="Book Antiqua" w:hAnsi="Book Antiqua" w:cs="Book Antiqua"/>
        </w:rPr>
        <w:t xml:space="preserve">Unsolicited </w:t>
      </w:r>
      <w:r w:rsidR="00BE0385" w:rsidRPr="00BE1ACF">
        <w:rPr>
          <w:rFonts w:ascii="Book Antiqua" w:eastAsia="Book Antiqua" w:hAnsi="Book Antiqua" w:cs="Book Antiqua"/>
        </w:rPr>
        <w:t>m</w:t>
      </w:r>
      <w:r w:rsidRPr="00BE1ACF">
        <w:rPr>
          <w:rFonts w:ascii="Book Antiqua" w:eastAsia="Book Antiqua" w:hAnsi="Book Antiqua" w:cs="Book Antiqua"/>
        </w:rPr>
        <w:t>anuscript</w:t>
      </w:r>
    </w:p>
    <w:p w14:paraId="4A61AEC0" w14:textId="77777777" w:rsidR="00A77B3E" w:rsidRPr="00BE1ACF" w:rsidRDefault="00A77B3E" w:rsidP="00512014">
      <w:pPr>
        <w:spacing w:line="360" w:lineRule="auto"/>
        <w:jc w:val="both"/>
        <w:rPr>
          <w:rFonts w:ascii="Book Antiqua" w:hAnsi="Book Antiqua"/>
        </w:rPr>
      </w:pPr>
    </w:p>
    <w:p w14:paraId="2079E09B"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Peer-review started: </w:t>
      </w:r>
      <w:r w:rsidRPr="00BE1ACF">
        <w:rPr>
          <w:rFonts w:ascii="Book Antiqua" w:eastAsia="Book Antiqua" w:hAnsi="Book Antiqua" w:cs="Book Antiqua"/>
        </w:rPr>
        <w:t>October 29, 2020</w:t>
      </w:r>
    </w:p>
    <w:p w14:paraId="7EAA6083"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First decision: </w:t>
      </w:r>
      <w:r w:rsidRPr="00BE1ACF">
        <w:rPr>
          <w:rFonts w:ascii="Book Antiqua" w:eastAsia="Book Antiqua" w:hAnsi="Book Antiqua" w:cs="Book Antiqua"/>
        </w:rPr>
        <w:t>November 20, 2020</w:t>
      </w:r>
    </w:p>
    <w:p w14:paraId="6945895C"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Article in press: </w:t>
      </w:r>
    </w:p>
    <w:p w14:paraId="2BB36D5C" w14:textId="77777777" w:rsidR="00A77B3E" w:rsidRPr="00BE1ACF" w:rsidRDefault="00A77B3E" w:rsidP="00512014">
      <w:pPr>
        <w:spacing w:line="360" w:lineRule="auto"/>
        <w:jc w:val="both"/>
        <w:rPr>
          <w:rFonts w:ascii="Book Antiqua" w:hAnsi="Book Antiqua"/>
        </w:rPr>
      </w:pPr>
    </w:p>
    <w:p w14:paraId="1D771B38" w14:textId="350DFA40"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Specialty type: </w:t>
      </w:r>
      <w:bookmarkStart w:id="5" w:name="OLE_LINK1952"/>
      <w:bookmarkStart w:id="6" w:name="OLE_LINK1953"/>
      <w:bookmarkStart w:id="7" w:name="OLE_LINK2066"/>
      <w:r w:rsidR="00BE0385" w:rsidRPr="00BE1ACF">
        <w:rPr>
          <w:rFonts w:ascii="Book Antiqua" w:eastAsia="Microsoft YaHei" w:hAnsi="Book Antiqua" w:cs="SimSun"/>
        </w:rPr>
        <w:t>Medicine, research and experimental</w:t>
      </w:r>
      <w:bookmarkEnd w:id="5"/>
      <w:bookmarkEnd w:id="6"/>
      <w:bookmarkEnd w:id="7"/>
      <w:r w:rsidRPr="00BE1ACF">
        <w:rPr>
          <w:rFonts w:ascii="Book Antiqua" w:eastAsia="Book Antiqua" w:hAnsi="Book Antiqua" w:cs="Book Antiqua"/>
        </w:rPr>
        <w:t xml:space="preserve"> </w:t>
      </w:r>
    </w:p>
    <w:p w14:paraId="7D5C010A"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 xml:space="preserve">Country/Territory of origin: </w:t>
      </w:r>
      <w:r w:rsidRPr="00BE1ACF">
        <w:rPr>
          <w:rFonts w:ascii="Book Antiqua" w:eastAsia="Book Antiqua" w:hAnsi="Book Antiqua" w:cs="Book Antiqua"/>
        </w:rPr>
        <w:t>China</w:t>
      </w:r>
    </w:p>
    <w:p w14:paraId="4DA0EAB2"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t>Peer-review report’s scientific quality classification</w:t>
      </w:r>
    </w:p>
    <w:p w14:paraId="3158977D"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Grade A (Excellent): 0</w:t>
      </w:r>
    </w:p>
    <w:p w14:paraId="2EB874AC"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Grade B (Very good): 0</w:t>
      </w:r>
    </w:p>
    <w:p w14:paraId="7560B14A"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Grade C (Good): C</w:t>
      </w:r>
    </w:p>
    <w:p w14:paraId="197E56AD"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Grade D (Fair): 0</w:t>
      </w:r>
    </w:p>
    <w:p w14:paraId="1ECFE8D1"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rPr>
        <w:t>Grade E (Poor): 0</w:t>
      </w:r>
    </w:p>
    <w:p w14:paraId="292355B8" w14:textId="77777777" w:rsidR="00A77B3E" w:rsidRPr="00BE1ACF" w:rsidRDefault="00A77B3E" w:rsidP="00512014">
      <w:pPr>
        <w:spacing w:line="360" w:lineRule="auto"/>
        <w:jc w:val="both"/>
        <w:rPr>
          <w:rFonts w:ascii="Book Antiqua" w:hAnsi="Book Antiqua"/>
        </w:rPr>
      </w:pPr>
    </w:p>
    <w:p w14:paraId="4B9C4BBC" w14:textId="4269125E" w:rsidR="00A77B3E" w:rsidRPr="00BE1ACF" w:rsidRDefault="00270783" w:rsidP="00512014">
      <w:pPr>
        <w:spacing w:line="360" w:lineRule="auto"/>
        <w:jc w:val="both"/>
        <w:rPr>
          <w:rFonts w:ascii="Book Antiqua" w:hAnsi="Book Antiqua"/>
        </w:rPr>
        <w:sectPr w:rsidR="00A77B3E" w:rsidRPr="00BE1ACF">
          <w:pgSz w:w="12240" w:h="15840"/>
          <w:pgMar w:top="1440" w:right="1440" w:bottom="1440" w:left="1440" w:header="720" w:footer="720" w:gutter="0"/>
          <w:cols w:space="720"/>
          <w:docGrid w:linePitch="360"/>
        </w:sectPr>
      </w:pPr>
      <w:r w:rsidRPr="00BE1ACF">
        <w:rPr>
          <w:rFonts w:ascii="Book Antiqua" w:eastAsia="Book Antiqua" w:hAnsi="Book Antiqua" w:cs="Book Antiqua"/>
          <w:b/>
        </w:rPr>
        <w:t xml:space="preserve">P-Reviewer: </w:t>
      </w:r>
      <w:r w:rsidRPr="00BE1ACF">
        <w:rPr>
          <w:rFonts w:ascii="Book Antiqua" w:eastAsia="Book Antiqua" w:hAnsi="Book Antiqua" w:cs="Book Antiqua"/>
        </w:rPr>
        <w:t>Frascio M</w:t>
      </w:r>
      <w:r w:rsidRPr="00BE1ACF">
        <w:rPr>
          <w:rFonts w:ascii="Book Antiqua" w:eastAsia="Book Antiqua" w:hAnsi="Book Antiqua" w:cs="Book Antiqua"/>
          <w:b/>
        </w:rPr>
        <w:t xml:space="preserve"> S-Editor: </w:t>
      </w:r>
      <w:r w:rsidR="00403025" w:rsidRPr="00BE1ACF">
        <w:rPr>
          <w:rFonts w:ascii="Book Antiqua" w:eastAsia="Book Antiqua" w:hAnsi="Book Antiqua" w:cs="Book Antiqua"/>
        </w:rPr>
        <w:t>F</w:t>
      </w:r>
      <w:r w:rsidRPr="00BE1ACF">
        <w:rPr>
          <w:rFonts w:ascii="Book Antiqua" w:eastAsia="Book Antiqua" w:hAnsi="Book Antiqua" w:cs="Book Antiqua"/>
        </w:rPr>
        <w:t>an J</w:t>
      </w:r>
      <w:r w:rsidR="00403025" w:rsidRPr="00BE1ACF">
        <w:rPr>
          <w:rFonts w:ascii="Book Antiqua" w:eastAsia="Book Antiqua" w:hAnsi="Book Antiqua" w:cs="Book Antiqua"/>
        </w:rPr>
        <w:t>R</w:t>
      </w:r>
      <w:r w:rsidRPr="00BE1ACF">
        <w:rPr>
          <w:rFonts w:ascii="Book Antiqua" w:eastAsia="Book Antiqua" w:hAnsi="Book Antiqua" w:cs="Book Antiqua"/>
          <w:b/>
        </w:rPr>
        <w:t xml:space="preserve"> L-Editor: </w:t>
      </w:r>
      <w:r w:rsidR="001569DC" w:rsidRPr="00BE1ACF">
        <w:rPr>
          <w:rFonts w:ascii="Book Antiqua" w:eastAsia="Book Antiqua" w:hAnsi="Book Antiqua" w:cs="Book Antiqua"/>
          <w:bCs/>
        </w:rPr>
        <w:t>Filipodia</w:t>
      </w:r>
      <w:r w:rsidRPr="00BE1ACF">
        <w:rPr>
          <w:rFonts w:ascii="Book Antiqua" w:eastAsia="Book Antiqua" w:hAnsi="Book Antiqua" w:cs="Book Antiqua"/>
          <w:b/>
        </w:rPr>
        <w:t xml:space="preserve"> P-Editor: </w:t>
      </w:r>
    </w:p>
    <w:p w14:paraId="4612479C" w14:textId="77777777"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rPr>
        <w:lastRenderedPageBreak/>
        <w:t>Figure Legends</w:t>
      </w:r>
    </w:p>
    <w:p w14:paraId="71970419" w14:textId="74F3F216"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hAnsi="Book Antiqua"/>
          <w:noProof/>
        </w:rPr>
        <w:drawing>
          <wp:inline distT="0" distB="0" distL="0" distR="0" wp14:anchorId="4D9B3CCA" wp14:editId="00DD3EE6">
            <wp:extent cx="5943600" cy="2470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70150"/>
                    </a:xfrm>
                    <a:prstGeom prst="rect">
                      <a:avLst/>
                    </a:prstGeom>
                  </pic:spPr>
                </pic:pic>
              </a:graphicData>
            </a:graphic>
          </wp:inline>
        </w:drawing>
      </w:r>
    </w:p>
    <w:p w14:paraId="4651FD1E" w14:textId="6C7BE0D9"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Figure 1 Histopathological and immunohistochemical staining of gastric cancer.</w:t>
      </w:r>
      <w:r w:rsidRPr="00BE1ACF">
        <w:rPr>
          <w:rFonts w:ascii="Book Antiqua" w:eastAsia="Book Antiqua" w:hAnsi="Book Antiqua" w:cs="Book Antiqua"/>
        </w:rPr>
        <w:t xml:space="preserve"> A</w:t>
      </w:r>
      <w:r w:rsidR="00DE35DD" w:rsidRPr="00BE1ACF">
        <w:rPr>
          <w:rFonts w:ascii="Book Antiqua" w:eastAsia="Book Antiqua" w:hAnsi="Book Antiqua" w:cs="Book Antiqua"/>
        </w:rPr>
        <w:t>:</w:t>
      </w:r>
      <w:r w:rsidRPr="00BE1ACF">
        <w:rPr>
          <w:rFonts w:ascii="Book Antiqua" w:eastAsia="Book Antiqua" w:hAnsi="Book Antiqua" w:cs="Book Antiqua"/>
        </w:rPr>
        <w:t xml:space="preserve"> Poorly differentiated carcinoma in the distal stomach with lymphoid interstitial carcinoma</w:t>
      </w:r>
      <w:r w:rsidR="00DE35DD" w:rsidRPr="00BE1ACF">
        <w:rPr>
          <w:rFonts w:ascii="Book Antiqua" w:eastAsia="Book Antiqua" w:hAnsi="Book Antiqua" w:cs="Book Antiqua"/>
        </w:rPr>
        <w:t>;</w:t>
      </w:r>
      <w:r w:rsidRPr="00BE1ACF">
        <w:rPr>
          <w:rFonts w:ascii="Book Antiqua" w:eastAsia="Book Antiqua" w:hAnsi="Book Antiqua" w:cs="Book Antiqua"/>
        </w:rPr>
        <w:t xml:space="preserve"> B</w:t>
      </w:r>
      <w:r w:rsidR="00DE35DD" w:rsidRPr="00BE1ACF">
        <w:rPr>
          <w:rFonts w:ascii="Book Antiqua" w:eastAsia="Book Antiqua" w:hAnsi="Book Antiqua" w:cs="Book Antiqua"/>
        </w:rPr>
        <w:t>:</w:t>
      </w:r>
      <w:r w:rsidRPr="00BE1ACF">
        <w:rPr>
          <w:rFonts w:ascii="Book Antiqua" w:eastAsia="Book Antiqua" w:hAnsi="Book Antiqua" w:cs="Book Antiqua"/>
        </w:rPr>
        <w:t xml:space="preserve"> Positive staining for </w:t>
      </w:r>
      <w:r w:rsidR="00C57252" w:rsidRPr="00BE1ACF">
        <w:rPr>
          <w:rFonts w:ascii="Book Antiqua" w:eastAsia="Book Antiqua" w:hAnsi="Book Antiqua" w:cs="Book Antiqua"/>
        </w:rPr>
        <w:t>E</w:t>
      </w:r>
      <w:r w:rsidR="00DE35DD" w:rsidRPr="00BE1ACF">
        <w:rPr>
          <w:rFonts w:ascii="Book Antiqua" w:eastAsia="Book Antiqua" w:hAnsi="Book Antiqua" w:cs="Book Antiqua"/>
        </w:rPr>
        <w:t>pstein-</w:t>
      </w:r>
      <w:r w:rsidR="00C57252" w:rsidRPr="00BE1ACF">
        <w:rPr>
          <w:rFonts w:ascii="Book Antiqua" w:eastAsia="Book Antiqua" w:hAnsi="Book Antiqua" w:cs="Book Antiqua"/>
        </w:rPr>
        <w:t>B</w:t>
      </w:r>
      <w:r w:rsidR="00DE35DD" w:rsidRPr="00BE1ACF">
        <w:rPr>
          <w:rFonts w:ascii="Book Antiqua" w:eastAsia="Book Antiqua" w:hAnsi="Book Antiqua" w:cs="Book Antiqua"/>
        </w:rPr>
        <w:t xml:space="preserve">arr virus-encoded </w:t>
      </w:r>
      <w:r w:rsidR="00C57252" w:rsidRPr="00BE1ACF">
        <w:rPr>
          <w:rFonts w:ascii="Book Antiqua" w:eastAsia="Book Antiqua" w:hAnsi="Book Antiqua" w:cs="Book Antiqua"/>
        </w:rPr>
        <w:t>ribonucleic acid</w:t>
      </w:r>
      <w:r w:rsidRPr="00BE1ACF">
        <w:rPr>
          <w:rFonts w:ascii="Book Antiqua" w:eastAsia="Book Antiqua" w:hAnsi="Book Antiqua" w:cs="Book Antiqua"/>
        </w:rPr>
        <w:t>.</w:t>
      </w:r>
    </w:p>
    <w:p w14:paraId="5512F666" w14:textId="1A732489"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Pr="00BE1ACF">
        <w:rPr>
          <w:rFonts w:ascii="Book Antiqua" w:hAnsi="Book Antiqua"/>
          <w:noProof/>
        </w:rPr>
        <w:lastRenderedPageBreak/>
        <w:drawing>
          <wp:inline distT="0" distB="0" distL="0" distR="0" wp14:anchorId="4E4D4CD9" wp14:editId="1EE5F075">
            <wp:extent cx="5943600" cy="23856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5695"/>
                    </a:xfrm>
                    <a:prstGeom prst="rect">
                      <a:avLst/>
                    </a:prstGeom>
                  </pic:spPr>
                </pic:pic>
              </a:graphicData>
            </a:graphic>
          </wp:inline>
        </w:drawing>
      </w:r>
    </w:p>
    <w:p w14:paraId="526852BF" w14:textId="78EAD636"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Figure 2 Histopathological and immunohistochemical staining of nasopharyngeal cancer.</w:t>
      </w:r>
      <w:r w:rsidRPr="00BE1ACF">
        <w:rPr>
          <w:rFonts w:ascii="Book Antiqua" w:eastAsia="Book Antiqua" w:hAnsi="Book Antiqua" w:cs="Book Antiqua"/>
        </w:rPr>
        <w:t xml:space="preserve"> A</w:t>
      </w:r>
      <w:r w:rsidR="000835F0" w:rsidRPr="00BE1ACF">
        <w:rPr>
          <w:rFonts w:ascii="Book Antiqua" w:eastAsia="Book Antiqua" w:hAnsi="Book Antiqua" w:cs="Book Antiqua"/>
        </w:rPr>
        <w:t>:</w:t>
      </w:r>
      <w:r w:rsidRPr="00BE1ACF">
        <w:rPr>
          <w:rFonts w:ascii="Book Antiqua" w:eastAsia="Book Antiqua" w:hAnsi="Book Antiqua" w:cs="Book Antiqua"/>
        </w:rPr>
        <w:t xml:space="preserve"> Poorly differentiated squamous cell carcinoma of the nasopharynx by pathology of nasal endoscopic biopsy</w:t>
      </w:r>
      <w:r w:rsidR="000835F0" w:rsidRPr="00BE1ACF">
        <w:rPr>
          <w:rFonts w:ascii="Book Antiqua" w:eastAsia="Book Antiqua" w:hAnsi="Book Antiqua" w:cs="Book Antiqua"/>
        </w:rPr>
        <w:t>;</w:t>
      </w:r>
      <w:r w:rsidRPr="00BE1ACF">
        <w:rPr>
          <w:rFonts w:ascii="Book Antiqua" w:eastAsia="Book Antiqua" w:hAnsi="Book Antiqua" w:cs="Book Antiqua"/>
        </w:rPr>
        <w:t xml:space="preserve"> B</w:t>
      </w:r>
      <w:r w:rsidR="000835F0" w:rsidRPr="00BE1ACF">
        <w:rPr>
          <w:rFonts w:ascii="Book Antiqua" w:eastAsia="Book Antiqua" w:hAnsi="Book Antiqua" w:cs="Book Antiqua"/>
        </w:rPr>
        <w:t>:</w:t>
      </w:r>
      <w:r w:rsidRPr="00BE1ACF">
        <w:rPr>
          <w:rFonts w:ascii="Book Antiqua" w:eastAsia="Book Antiqua" w:hAnsi="Book Antiqua" w:cs="Book Antiqua"/>
        </w:rPr>
        <w:t xml:space="preserve"> Positive staining for </w:t>
      </w:r>
      <w:r w:rsidR="00113E60" w:rsidRPr="00BE1ACF">
        <w:rPr>
          <w:rFonts w:ascii="Book Antiqua" w:eastAsia="Book Antiqua" w:hAnsi="Book Antiqua" w:cs="Book Antiqua"/>
        </w:rPr>
        <w:t>E</w:t>
      </w:r>
      <w:r w:rsidR="000835F0" w:rsidRPr="00BE1ACF">
        <w:rPr>
          <w:rFonts w:ascii="Book Antiqua" w:eastAsia="Book Antiqua" w:hAnsi="Book Antiqua" w:cs="Book Antiqua"/>
        </w:rPr>
        <w:t>pstein-</w:t>
      </w:r>
      <w:r w:rsidR="00113E60" w:rsidRPr="00BE1ACF">
        <w:rPr>
          <w:rFonts w:ascii="Book Antiqua" w:eastAsia="Book Antiqua" w:hAnsi="Book Antiqua" w:cs="Book Antiqua"/>
        </w:rPr>
        <w:t>B</w:t>
      </w:r>
      <w:r w:rsidR="000835F0" w:rsidRPr="00BE1ACF">
        <w:rPr>
          <w:rFonts w:ascii="Book Antiqua" w:eastAsia="Book Antiqua" w:hAnsi="Book Antiqua" w:cs="Book Antiqua"/>
        </w:rPr>
        <w:t>arr virus-encoded RNA</w:t>
      </w:r>
      <w:r w:rsidRPr="00BE1ACF">
        <w:rPr>
          <w:rFonts w:ascii="Book Antiqua" w:eastAsia="Book Antiqua" w:hAnsi="Book Antiqua" w:cs="Book Antiqua"/>
        </w:rPr>
        <w:t>.</w:t>
      </w:r>
    </w:p>
    <w:p w14:paraId="09D3E964" w14:textId="28473EA2"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008E696C" w:rsidRPr="00BE1ACF">
        <w:rPr>
          <w:rFonts w:ascii="Book Antiqua" w:hAnsi="Book Antiqua"/>
          <w:noProof/>
        </w:rPr>
        <w:lastRenderedPageBreak/>
        <w:t xml:space="preserve"> </w:t>
      </w:r>
      <w:r w:rsidR="008E696C" w:rsidRPr="00BE1ACF">
        <w:rPr>
          <w:rFonts w:ascii="Book Antiqua" w:hAnsi="Book Antiqua"/>
          <w:noProof/>
        </w:rPr>
        <w:drawing>
          <wp:inline distT="0" distB="0" distL="0" distR="0" wp14:anchorId="10AADF0C" wp14:editId="063B9905">
            <wp:extent cx="5057143" cy="380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7143" cy="3800000"/>
                    </a:xfrm>
                    <a:prstGeom prst="rect">
                      <a:avLst/>
                    </a:prstGeom>
                  </pic:spPr>
                </pic:pic>
              </a:graphicData>
            </a:graphic>
          </wp:inline>
        </w:drawing>
      </w:r>
    </w:p>
    <w:p w14:paraId="073B43FB" w14:textId="1DE6F9F0"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Figure 3 Axial computed tomography images reveal a rectal mass.</w:t>
      </w:r>
      <w:r w:rsidRPr="00BE1ACF">
        <w:rPr>
          <w:rFonts w:ascii="Book Antiqua" w:eastAsia="Book Antiqua" w:hAnsi="Book Antiqua" w:cs="Book Antiqua"/>
        </w:rPr>
        <w:t xml:space="preserve"> A</w:t>
      </w:r>
      <w:r w:rsidR="00AA2611" w:rsidRPr="00BE1ACF">
        <w:rPr>
          <w:rFonts w:ascii="Book Antiqua" w:eastAsia="Book Antiqua" w:hAnsi="Book Antiqua" w:cs="Book Antiqua"/>
        </w:rPr>
        <w:t>:</w:t>
      </w:r>
      <w:r w:rsidRPr="00BE1ACF">
        <w:rPr>
          <w:rFonts w:ascii="Book Antiqua" w:eastAsia="Book Antiqua" w:hAnsi="Book Antiqua" w:cs="Book Antiqua"/>
        </w:rPr>
        <w:t xml:space="preserve"> Axial </w:t>
      </w:r>
      <w:r w:rsidR="00AA2611" w:rsidRPr="00BE1ACF">
        <w:rPr>
          <w:rFonts w:ascii="Book Antiqua" w:eastAsia="Book Antiqua" w:hAnsi="Book Antiqua" w:cs="Book Antiqua"/>
        </w:rPr>
        <w:t xml:space="preserve">maximum intensive projection </w:t>
      </w:r>
      <w:r w:rsidRPr="00BE1ACF">
        <w:rPr>
          <w:rFonts w:ascii="Book Antiqua" w:eastAsia="Book Antiqua" w:hAnsi="Book Antiqua" w:cs="Book Antiqua"/>
        </w:rPr>
        <w:t>at the same imaging level, and coronal images showed a 40 mm solitary nodule approximately 58 mm away above the anus in the rectum</w:t>
      </w:r>
      <w:r w:rsidR="00AA2611" w:rsidRPr="00BE1ACF">
        <w:rPr>
          <w:rFonts w:ascii="Book Antiqua" w:eastAsia="Book Antiqua" w:hAnsi="Book Antiqua" w:cs="Book Antiqua"/>
        </w:rPr>
        <w:t>;</w:t>
      </w:r>
      <w:r w:rsidRPr="00BE1ACF">
        <w:rPr>
          <w:rFonts w:ascii="Book Antiqua" w:eastAsia="Book Antiqua" w:hAnsi="Book Antiqua" w:cs="Book Antiqua"/>
        </w:rPr>
        <w:t xml:space="preserve"> B</w:t>
      </w:r>
      <w:r w:rsidR="00AA2611" w:rsidRPr="00BE1ACF">
        <w:rPr>
          <w:rFonts w:ascii="Book Antiqua" w:eastAsia="Book Antiqua" w:hAnsi="Book Antiqua" w:cs="Book Antiqua"/>
        </w:rPr>
        <w:t>:</w:t>
      </w:r>
      <w:r w:rsidRPr="00BE1ACF">
        <w:rPr>
          <w:rFonts w:ascii="Book Antiqua" w:eastAsia="Book Antiqua" w:hAnsi="Book Antiqua" w:cs="Book Antiqua"/>
        </w:rPr>
        <w:t xml:space="preserve"> Axial images of </w:t>
      </w:r>
      <w:r w:rsidR="00AA2611" w:rsidRPr="00BE1ACF">
        <w:rPr>
          <w:rFonts w:ascii="Book Antiqua" w:eastAsia="Book Antiqua" w:hAnsi="Book Antiqua" w:cs="Book Antiqua"/>
        </w:rPr>
        <w:t>positron emission topography</w:t>
      </w:r>
      <w:r w:rsidR="003D5969" w:rsidRPr="00BE1ACF">
        <w:rPr>
          <w:rFonts w:ascii="Book Antiqua" w:eastAsia="Book Antiqua" w:hAnsi="Book Antiqua" w:cs="Book Antiqua"/>
        </w:rPr>
        <w:t xml:space="preserve">-computed tomography </w:t>
      </w:r>
      <w:r w:rsidRPr="00BE1ACF">
        <w:rPr>
          <w:rFonts w:ascii="Book Antiqua" w:eastAsia="Book Antiqua" w:hAnsi="Book Antiqua" w:cs="Book Antiqua"/>
        </w:rPr>
        <w:t xml:space="preserve">at the same imaging level, and rectal image of </w:t>
      </w:r>
      <w:r w:rsidR="00A15422" w:rsidRPr="00BE1ACF">
        <w:rPr>
          <w:rFonts w:ascii="Book Antiqua" w:eastAsia="Book Antiqua" w:hAnsi="Book Antiqua" w:cs="Book Antiqua"/>
        </w:rPr>
        <w:t xml:space="preserve">positron emission topography-computed tomography </w:t>
      </w:r>
      <w:r w:rsidR="00C57252" w:rsidRPr="00BE1ACF">
        <w:rPr>
          <w:rFonts w:ascii="Book Antiqua" w:eastAsia="Book Antiqua" w:hAnsi="Book Antiqua" w:cs="Book Antiqua"/>
        </w:rPr>
        <w:t>maximum intensive projection</w:t>
      </w:r>
      <w:r w:rsidR="00C57252" w:rsidRPr="00BE1ACF" w:rsidDel="00A15422">
        <w:rPr>
          <w:rFonts w:ascii="Book Antiqua" w:eastAsia="Book Antiqua" w:hAnsi="Book Antiqua" w:cs="Book Antiqua"/>
        </w:rPr>
        <w:t xml:space="preserve"> </w:t>
      </w:r>
      <w:r w:rsidRPr="00BE1ACF">
        <w:rPr>
          <w:rFonts w:ascii="Book Antiqua" w:eastAsia="Book Antiqua" w:hAnsi="Book Antiqua" w:cs="Book Antiqua"/>
        </w:rPr>
        <w:t>showed a thickened medial rectum wall with homogeneous uptake of 18F-</w:t>
      </w:r>
      <w:r w:rsidR="00161CE7" w:rsidRPr="00BE1ACF">
        <w:rPr>
          <w:rFonts w:ascii="Book Antiqua" w:eastAsia="Book Antiqua" w:hAnsi="Book Antiqua" w:cs="Book Antiqua"/>
        </w:rPr>
        <w:t>fluorodeoxy-glucose</w:t>
      </w:r>
      <w:r w:rsidRPr="00BE1ACF">
        <w:rPr>
          <w:rFonts w:ascii="Book Antiqua" w:eastAsia="Book Antiqua" w:hAnsi="Book Antiqua" w:cs="Book Antiqua"/>
        </w:rPr>
        <w:t>, and the maximum standardized uptake value was 14.6.</w:t>
      </w:r>
    </w:p>
    <w:p w14:paraId="252BEAEB" w14:textId="660F8A68"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Pr="00BE1ACF">
        <w:rPr>
          <w:rFonts w:ascii="Book Antiqua" w:hAnsi="Book Antiqua"/>
          <w:noProof/>
        </w:rPr>
        <w:lastRenderedPageBreak/>
        <w:drawing>
          <wp:inline distT="0" distB="0" distL="0" distR="0" wp14:anchorId="7D3D985C" wp14:editId="49EFFB87">
            <wp:extent cx="5943600" cy="241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13000"/>
                    </a:xfrm>
                    <a:prstGeom prst="rect">
                      <a:avLst/>
                    </a:prstGeom>
                  </pic:spPr>
                </pic:pic>
              </a:graphicData>
            </a:graphic>
          </wp:inline>
        </w:drawing>
      </w:r>
    </w:p>
    <w:p w14:paraId="07AB9874" w14:textId="57B10F6D"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Figure 4 Histopathological and immunohistochemical staining of rectal cancer.</w:t>
      </w:r>
      <w:r w:rsidRPr="00BE1ACF">
        <w:rPr>
          <w:rFonts w:ascii="Book Antiqua" w:eastAsia="Book Antiqua" w:hAnsi="Book Antiqua" w:cs="Book Antiqua"/>
        </w:rPr>
        <w:t xml:space="preserve"> A</w:t>
      </w:r>
      <w:r w:rsidR="00077C35" w:rsidRPr="00BE1ACF">
        <w:rPr>
          <w:rFonts w:ascii="Book Antiqua" w:eastAsia="Book Antiqua" w:hAnsi="Book Antiqua" w:cs="Book Antiqua"/>
        </w:rPr>
        <w:t>:</w:t>
      </w:r>
      <w:r w:rsidRPr="00BE1ACF">
        <w:rPr>
          <w:rFonts w:ascii="Book Antiqua" w:eastAsia="Book Antiqua" w:hAnsi="Book Antiqua" w:cs="Book Antiqua"/>
        </w:rPr>
        <w:t xml:space="preserve"> Postoperative pathology revealed ulcerative, moderately to poorly differentiated adenocarcinoma</w:t>
      </w:r>
      <w:r w:rsidR="00077C35" w:rsidRPr="00BE1ACF">
        <w:rPr>
          <w:rFonts w:ascii="Book Antiqua" w:eastAsia="Book Antiqua" w:hAnsi="Book Antiqua" w:cs="Book Antiqua"/>
        </w:rPr>
        <w:t>;</w:t>
      </w:r>
      <w:r w:rsidRPr="00BE1ACF">
        <w:rPr>
          <w:rFonts w:ascii="Book Antiqua" w:eastAsia="Book Antiqua" w:hAnsi="Book Antiqua" w:cs="Book Antiqua"/>
        </w:rPr>
        <w:t xml:space="preserve"> B</w:t>
      </w:r>
      <w:r w:rsidR="00077C35" w:rsidRPr="00BE1ACF">
        <w:rPr>
          <w:rFonts w:ascii="Book Antiqua" w:eastAsia="Book Antiqua" w:hAnsi="Book Antiqua" w:cs="Book Antiqua"/>
        </w:rPr>
        <w:t>:</w:t>
      </w:r>
      <w:r w:rsidRPr="00BE1ACF">
        <w:rPr>
          <w:rFonts w:ascii="Book Antiqua" w:eastAsia="Book Antiqua" w:hAnsi="Book Antiqua" w:cs="Book Antiqua"/>
        </w:rPr>
        <w:t xml:space="preserve"> Negative staining for </w:t>
      </w:r>
      <w:r w:rsidR="00C57252" w:rsidRPr="00BE1ACF">
        <w:rPr>
          <w:rFonts w:ascii="Book Antiqua" w:eastAsia="Book Antiqua" w:hAnsi="Book Antiqua" w:cs="Book Antiqua"/>
        </w:rPr>
        <w:t>E</w:t>
      </w:r>
      <w:r w:rsidR="00826B2A" w:rsidRPr="00BE1ACF">
        <w:rPr>
          <w:rFonts w:ascii="Book Antiqua" w:eastAsia="Book Antiqua" w:hAnsi="Book Antiqua" w:cs="Book Antiqua"/>
        </w:rPr>
        <w:t>pstein-</w:t>
      </w:r>
      <w:r w:rsidR="00C57252" w:rsidRPr="00BE1ACF">
        <w:rPr>
          <w:rFonts w:ascii="Book Antiqua" w:eastAsia="Book Antiqua" w:hAnsi="Book Antiqua" w:cs="Book Antiqua"/>
        </w:rPr>
        <w:t>B</w:t>
      </w:r>
      <w:r w:rsidR="00826B2A" w:rsidRPr="00BE1ACF">
        <w:rPr>
          <w:rFonts w:ascii="Book Antiqua" w:eastAsia="Book Antiqua" w:hAnsi="Book Antiqua" w:cs="Book Antiqua"/>
        </w:rPr>
        <w:t>arr virus</w:t>
      </w:r>
      <w:r w:rsidR="00633BD6" w:rsidRPr="00BE1ACF">
        <w:rPr>
          <w:rFonts w:ascii="Book Antiqua" w:eastAsia="Book Antiqua" w:hAnsi="Book Antiqua" w:cs="Book Antiqua"/>
        </w:rPr>
        <w:t xml:space="preserve">-encoded </w:t>
      </w:r>
      <w:r w:rsidR="00C57252" w:rsidRPr="00BE1ACF">
        <w:rPr>
          <w:rFonts w:ascii="Book Antiqua" w:eastAsia="Book Antiqua" w:hAnsi="Book Antiqua" w:cs="Book Antiqua"/>
        </w:rPr>
        <w:t>ribonucleic acid</w:t>
      </w:r>
      <w:r w:rsidRPr="00BE1ACF">
        <w:rPr>
          <w:rFonts w:ascii="Book Antiqua" w:eastAsia="Book Antiqua" w:hAnsi="Book Antiqua" w:cs="Book Antiqua"/>
        </w:rPr>
        <w:t>.</w:t>
      </w:r>
    </w:p>
    <w:p w14:paraId="5EFFBA19" w14:textId="51E3C3F3"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0084482B" w:rsidRPr="00BE1ACF">
        <w:rPr>
          <w:rFonts w:ascii="Book Antiqua" w:hAnsi="Book Antiqua"/>
          <w:noProof/>
        </w:rPr>
        <w:lastRenderedPageBreak/>
        <w:drawing>
          <wp:inline distT="0" distB="0" distL="0" distR="0" wp14:anchorId="20B8BF27" wp14:editId="2506218C">
            <wp:extent cx="4787920" cy="253002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750" cy="2543676"/>
                    </a:xfrm>
                    <a:prstGeom prst="rect">
                      <a:avLst/>
                    </a:prstGeom>
                  </pic:spPr>
                </pic:pic>
              </a:graphicData>
            </a:graphic>
          </wp:inline>
        </w:drawing>
      </w:r>
    </w:p>
    <w:p w14:paraId="29E1253C" w14:textId="7808BA84" w:rsidR="0084482B" w:rsidRPr="00BE1ACF" w:rsidRDefault="0084482B" w:rsidP="00512014">
      <w:pPr>
        <w:spacing w:line="360" w:lineRule="auto"/>
        <w:jc w:val="both"/>
        <w:rPr>
          <w:rFonts w:ascii="Book Antiqua" w:eastAsia="Book Antiqua" w:hAnsi="Book Antiqua" w:cs="Book Antiqua"/>
          <w:b/>
          <w:bCs/>
        </w:rPr>
      </w:pPr>
      <w:r w:rsidRPr="00BE1ACF">
        <w:rPr>
          <w:rFonts w:ascii="Book Antiqua" w:hAnsi="Book Antiqua"/>
          <w:noProof/>
        </w:rPr>
        <w:drawing>
          <wp:inline distT="0" distB="0" distL="0" distR="0" wp14:anchorId="01E849AD" wp14:editId="34000F46">
            <wp:extent cx="4841271" cy="25488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5229" cy="2561504"/>
                    </a:xfrm>
                    <a:prstGeom prst="rect">
                      <a:avLst/>
                    </a:prstGeom>
                  </pic:spPr>
                </pic:pic>
              </a:graphicData>
            </a:graphic>
          </wp:inline>
        </w:drawing>
      </w:r>
    </w:p>
    <w:p w14:paraId="43FE5F24" w14:textId="37BBE2E1" w:rsidR="00203A2B" w:rsidRPr="00BE1ACF" w:rsidRDefault="00203A2B" w:rsidP="00512014">
      <w:pPr>
        <w:spacing w:line="360" w:lineRule="auto"/>
        <w:jc w:val="both"/>
        <w:rPr>
          <w:rFonts w:ascii="Book Antiqua" w:eastAsia="Book Antiqua" w:hAnsi="Book Antiqua" w:cs="Book Antiqua"/>
          <w:b/>
          <w:bCs/>
        </w:rPr>
      </w:pPr>
    </w:p>
    <w:p w14:paraId="5D044A51" w14:textId="1F679D52"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 xml:space="preserve">Figure 5 </w:t>
      </w:r>
      <w:r w:rsidR="003C4CAA" w:rsidRPr="00BE1ACF">
        <w:rPr>
          <w:rFonts w:ascii="Book Antiqua" w:eastAsia="Book Antiqua" w:hAnsi="Book Antiqua" w:cs="Book Antiqua"/>
          <w:b/>
          <w:bCs/>
        </w:rPr>
        <w:t>Next-generation sequencing</w:t>
      </w:r>
      <w:r w:rsidRPr="00BE1ACF">
        <w:rPr>
          <w:rFonts w:ascii="Book Antiqua" w:eastAsia="Book Antiqua" w:hAnsi="Book Antiqua" w:cs="Book Antiqua"/>
          <w:b/>
          <w:bCs/>
        </w:rPr>
        <w:t xml:space="preserve"> test in rectal cancer specimens.</w:t>
      </w:r>
      <w:r w:rsidRPr="00BE1ACF">
        <w:rPr>
          <w:rFonts w:ascii="Book Antiqua" w:eastAsia="Book Antiqua" w:hAnsi="Book Antiqua" w:cs="Book Antiqua"/>
        </w:rPr>
        <w:t xml:space="preserve"> </w:t>
      </w:r>
      <w:r w:rsidR="00A418A4" w:rsidRPr="00BE1ACF">
        <w:rPr>
          <w:rFonts w:ascii="Book Antiqua" w:eastAsia="Book Antiqua" w:hAnsi="Book Antiqua" w:cs="Book Antiqua"/>
        </w:rPr>
        <w:t xml:space="preserve">A: </w:t>
      </w:r>
      <w:r w:rsidR="00C57252" w:rsidRPr="00BE1ACF">
        <w:rPr>
          <w:rFonts w:ascii="Book Antiqua" w:eastAsia="Book Antiqua" w:hAnsi="Book Antiqua" w:cs="Book Antiqua"/>
        </w:rPr>
        <w:t xml:space="preserve">Tumor protein 53 </w:t>
      </w:r>
      <w:r w:rsidR="006A0A04" w:rsidRPr="00BE1ACF">
        <w:rPr>
          <w:rFonts w:ascii="Book Antiqua" w:eastAsia="Book Antiqua" w:hAnsi="Book Antiqua" w:cs="Book Antiqua"/>
        </w:rPr>
        <w:t>(</w:t>
      </w:r>
      <w:r w:rsidR="00A418A4" w:rsidRPr="00BE1ACF">
        <w:rPr>
          <w:rFonts w:ascii="Book Antiqua" w:eastAsia="Book Antiqua" w:hAnsi="Book Antiqua" w:cs="Book Antiqua"/>
        </w:rPr>
        <w:t>TP53</w:t>
      </w:r>
      <w:r w:rsidR="006A0A04" w:rsidRPr="00BE1ACF">
        <w:rPr>
          <w:rFonts w:ascii="Book Antiqua" w:eastAsia="Book Antiqua" w:hAnsi="Book Antiqua" w:cs="Book Antiqua"/>
        </w:rPr>
        <w:t>;</w:t>
      </w:r>
      <w:r w:rsidR="00A418A4" w:rsidRPr="00BE1ACF">
        <w:rPr>
          <w:rFonts w:ascii="Book Antiqua" w:eastAsia="Book Antiqua" w:hAnsi="Book Antiqua" w:cs="Book Antiqua"/>
        </w:rPr>
        <w:t xml:space="preserve"> NM_000546.5) nonsense mutation in exon 9 c.991C</w:t>
      </w:r>
      <w:r w:rsidR="00C57252" w:rsidRPr="00BE1ACF">
        <w:rPr>
          <w:rFonts w:ascii="Book Antiqua" w:eastAsia="Book Antiqua" w:hAnsi="Book Antiqua" w:cs="Book Antiqua"/>
        </w:rPr>
        <w:t xml:space="preserve"> </w:t>
      </w:r>
      <w:r w:rsidR="00A418A4" w:rsidRPr="00BE1ACF">
        <w:rPr>
          <w:rFonts w:ascii="Book Antiqua" w:eastAsia="Book Antiqua" w:hAnsi="Book Antiqua" w:cs="Book Antiqua"/>
        </w:rPr>
        <w:t>&gt;</w:t>
      </w:r>
      <w:r w:rsidR="00C57252" w:rsidRPr="00BE1ACF">
        <w:rPr>
          <w:rFonts w:ascii="Book Antiqua" w:eastAsia="Book Antiqua" w:hAnsi="Book Antiqua" w:cs="Book Antiqua"/>
        </w:rPr>
        <w:t xml:space="preserve"> </w:t>
      </w:r>
      <w:r w:rsidR="00A418A4" w:rsidRPr="00BE1ACF">
        <w:rPr>
          <w:rFonts w:ascii="Book Antiqua" w:eastAsia="Book Antiqua" w:hAnsi="Book Antiqua" w:cs="Book Antiqua"/>
        </w:rPr>
        <w:t>T (p.Gln331*), AF 3.71%; B</w:t>
      </w:r>
      <w:r w:rsidR="00225A65" w:rsidRPr="00BE1ACF">
        <w:rPr>
          <w:rFonts w:ascii="Book Antiqua" w:eastAsia="Book Antiqua" w:hAnsi="Book Antiqua" w:cs="Book Antiqua"/>
        </w:rPr>
        <w:t>:</w:t>
      </w:r>
      <w:r w:rsidRPr="00BE1ACF">
        <w:rPr>
          <w:rFonts w:ascii="Book Antiqua" w:eastAsia="Book Antiqua" w:hAnsi="Book Antiqua" w:cs="Book Antiqua"/>
        </w:rPr>
        <w:t xml:space="preserve"> TP53 (NM_000546.5) </w:t>
      </w:r>
      <w:r w:rsidR="008D5130" w:rsidRPr="00BE1ACF">
        <w:rPr>
          <w:rFonts w:ascii="Book Antiqua" w:eastAsia="Book Antiqua" w:hAnsi="Book Antiqua" w:cs="Book Antiqua"/>
        </w:rPr>
        <w:t>m</w:t>
      </w:r>
      <w:r w:rsidRPr="00BE1ACF">
        <w:rPr>
          <w:rFonts w:ascii="Book Antiqua" w:eastAsia="Book Antiqua" w:hAnsi="Book Antiqua" w:cs="Book Antiqua"/>
        </w:rPr>
        <w:t>issense mutation in exon 8 c.844C</w:t>
      </w:r>
      <w:r w:rsidR="00C57252" w:rsidRPr="00BE1ACF">
        <w:rPr>
          <w:rFonts w:ascii="Book Antiqua" w:eastAsia="Book Antiqua" w:hAnsi="Book Antiqua" w:cs="Book Antiqua"/>
        </w:rPr>
        <w:t xml:space="preserve"> </w:t>
      </w:r>
      <w:r w:rsidRPr="00BE1ACF">
        <w:rPr>
          <w:rFonts w:ascii="Book Antiqua" w:eastAsia="Book Antiqua" w:hAnsi="Book Antiqua" w:cs="Book Antiqua"/>
        </w:rPr>
        <w:t>&gt;</w:t>
      </w:r>
      <w:r w:rsidR="00C57252" w:rsidRPr="00BE1ACF">
        <w:rPr>
          <w:rFonts w:ascii="Book Antiqua" w:eastAsia="Book Antiqua" w:hAnsi="Book Antiqua" w:cs="Book Antiqua"/>
        </w:rPr>
        <w:t xml:space="preserve"> </w:t>
      </w:r>
      <w:r w:rsidRPr="00BE1ACF">
        <w:rPr>
          <w:rFonts w:ascii="Book Antiqua" w:eastAsia="Book Antiqua" w:hAnsi="Book Antiqua" w:cs="Book Antiqua"/>
        </w:rPr>
        <w:t>T (p.Arg282Trp), AF 37.89%.</w:t>
      </w:r>
    </w:p>
    <w:p w14:paraId="343932EE" w14:textId="5DF3C0A0"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Pr="00BE1ACF">
        <w:rPr>
          <w:rFonts w:ascii="Book Antiqua" w:hAnsi="Book Antiqua"/>
          <w:noProof/>
        </w:rPr>
        <w:lastRenderedPageBreak/>
        <w:drawing>
          <wp:inline distT="0" distB="0" distL="0" distR="0" wp14:anchorId="6B31928A" wp14:editId="034F9FAD">
            <wp:extent cx="5943600" cy="2668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68905"/>
                    </a:xfrm>
                    <a:prstGeom prst="rect">
                      <a:avLst/>
                    </a:prstGeom>
                  </pic:spPr>
                </pic:pic>
              </a:graphicData>
            </a:graphic>
          </wp:inline>
        </w:drawing>
      </w:r>
    </w:p>
    <w:p w14:paraId="08A3FDC4" w14:textId="754695FD" w:rsidR="00A77B3E" w:rsidRPr="00BE1ACF" w:rsidRDefault="00270783" w:rsidP="00512014">
      <w:pPr>
        <w:spacing w:line="360" w:lineRule="auto"/>
        <w:jc w:val="both"/>
        <w:rPr>
          <w:rFonts w:ascii="Book Antiqua" w:hAnsi="Book Antiqua"/>
        </w:rPr>
      </w:pPr>
      <w:r w:rsidRPr="00BE1ACF">
        <w:rPr>
          <w:rFonts w:ascii="Book Antiqua" w:eastAsia="Book Antiqua" w:hAnsi="Book Antiqua" w:cs="Book Antiqua"/>
          <w:b/>
          <w:bCs/>
        </w:rPr>
        <w:t>Figure 6 Mutation of waveform of the</w:t>
      </w:r>
      <w:r w:rsidR="00C57252" w:rsidRPr="00BE1ACF">
        <w:rPr>
          <w:rFonts w:ascii="Book Antiqua" w:eastAsia="Book Antiqua" w:hAnsi="Book Antiqua" w:cs="Book Antiqua"/>
          <w:b/>
          <w:bCs/>
        </w:rPr>
        <w:t xml:space="preserve"> tumor protein 53</w:t>
      </w:r>
      <w:r w:rsidRPr="00BE1ACF">
        <w:rPr>
          <w:rFonts w:ascii="Book Antiqua" w:eastAsia="Book Antiqua" w:hAnsi="Book Antiqua" w:cs="Book Antiqua"/>
          <w:b/>
          <w:bCs/>
        </w:rPr>
        <w:t xml:space="preserve"> gene fragment.</w:t>
      </w:r>
      <w:r w:rsidRPr="00BE1ACF">
        <w:rPr>
          <w:rFonts w:ascii="Book Antiqua" w:eastAsia="Book Antiqua" w:hAnsi="Book Antiqua" w:cs="Book Antiqua"/>
        </w:rPr>
        <w:t xml:space="preserve"> A</w:t>
      </w:r>
      <w:r w:rsidR="00225A65" w:rsidRPr="00BE1ACF">
        <w:rPr>
          <w:rFonts w:ascii="Book Antiqua" w:eastAsia="Book Antiqua" w:hAnsi="Book Antiqua" w:cs="Book Antiqua"/>
        </w:rPr>
        <w:t xml:space="preserve"> and</w:t>
      </w:r>
      <w:r w:rsidRPr="00BE1ACF">
        <w:rPr>
          <w:rFonts w:ascii="Book Antiqua" w:eastAsia="Book Antiqua" w:hAnsi="Book Antiqua" w:cs="Book Antiqua"/>
        </w:rPr>
        <w:t xml:space="preserve"> B</w:t>
      </w:r>
      <w:r w:rsidR="00225A65" w:rsidRPr="00BE1ACF">
        <w:rPr>
          <w:rFonts w:ascii="Book Antiqua" w:eastAsia="Book Antiqua" w:hAnsi="Book Antiqua" w:cs="Book Antiqua"/>
        </w:rPr>
        <w:t>:</w:t>
      </w:r>
      <w:r w:rsidRPr="00BE1ACF">
        <w:rPr>
          <w:rFonts w:ascii="Book Antiqua" w:eastAsia="Book Antiqua" w:hAnsi="Book Antiqua" w:cs="Book Antiqua"/>
        </w:rPr>
        <w:t xml:space="preserve"> There were no base mutations.</w:t>
      </w:r>
    </w:p>
    <w:p w14:paraId="366C3CF7" w14:textId="3240CF53" w:rsidR="00203A2B" w:rsidRPr="00BE1ACF" w:rsidRDefault="00203A2B"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br w:type="page"/>
      </w:r>
      <w:r w:rsidR="00703984" w:rsidRPr="00BE1ACF">
        <w:rPr>
          <w:rFonts w:ascii="Book Antiqua" w:hAnsi="Book Antiqua"/>
          <w:noProof/>
        </w:rPr>
        <w:lastRenderedPageBreak/>
        <w:drawing>
          <wp:inline distT="0" distB="0" distL="0" distR="0" wp14:anchorId="7B5E80A9" wp14:editId="6E778C43">
            <wp:extent cx="5943600" cy="19519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51990"/>
                    </a:xfrm>
                    <a:prstGeom prst="rect">
                      <a:avLst/>
                    </a:prstGeom>
                  </pic:spPr>
                </pic:pic>
              </a:graphicData>
            </a:graphic>
          </wp:inline>
        </w:drawing>
      </w:r>
    </w:p>
    <w:p w14:paraId="164AF0BE" w14:textId="59471F06" w:rsidR="00A77B3E" w:rsidRPr="00BE1ACF" w:rsidRDefault="00270783" w:rsidP="00512014">
      <w:pPr>
        <w:spacing w:line="360" w:lineRule="auto"/>
        <w:jc w:val="both"/>
        <w:rPr>
          <w:rFonts w:ascii="Book Antiqua" w:eastAsia="Book Antiqua" w:hAnsi="Book Antiqua" w:cs="Book Antiqua"/>
          <w:b/>
          <w:bCs/>
        </w:rPr>
      </w:pPr>
      <w:r w:rsidRPr="00BE1ACF">
        <w:rPr>
          <w:rFonts w:ascii="Book Antiqua" w:eastAsia="Book Antiqua" w:hAnsi="Book Antiqua" w:cs="Book Antiqua"/>
          <w:b/>
          <w:bCs/>
        </w:rPr>
        <w:t xml:space="preserve">Figure 7 The timeline of diagnosis and treatment for </w:t>
      </w:r>
      <w:r w:rsidR="009C7A1A" w:rsidRPr="00BE1ACF">
        <w:rPr>
          <w:rFonts w:ascii="Book Antiqua" w:eastAsia="Book Antiqua" w:hAnsi="Book Antiqua" w:cs="Book Antiqua"/>
          <w:b/>
          <w:bCs/>
        </w:rPr>
        <w:t>multiple primary malignant neoplasms</w:t>
      </w:r>
      <w:r w:rsidRPr="00BE1ACF">
        <w:rPr>
          <w:rFonts w:ascii="Book Antiqua" w:eastAsia="Book Antiqua" w:hAnsi="Book Antiqua" w:cs="Book Antiqua"/>
          <w:b/>
          <w:bCs/>
        </w:rPr>
        <w:t>.</w:t>
      </w:r>
      <w:r w:rsidR="00C57252" w:rsidRPr="00BE1ACF">
        <w:rPr>
          <w:rFonts w:ascii="Book Antiqua" w:eastAsia="Book Antiqua" w:hAnsi="Book Antiqua" w:cs="Book Antiqua"/>
          <w:b/>
          <w:bCs/>
        </w:rPr>
        <w:t xml:space="preserve"> </w:t>
      </w:r>
      <w:r w:rsidR="00C57252" w:rsidRPr="00BE1ACF">
        <w:rPr>
          <w:rFonts w:ascii="Book Antiqua" w:eastAsia="Book Antiqua" w:hAnsi="Book Antiqua" w:cs="Book Antiqua"/>
        </w:rPr>
        <w:t>EBER: Epstein-Barr virus-encoded ribonucleic acid; TP53: Tumor protein 53.</w:t>
      </w:r>
    </w:p>
    <w:p w14:paraId="4FC51936" w14:textId="53DE0C68" w:rsidR="00F9408B" w:rsidRPr="00BE1ACF" w:rsidRDefault="00F9408B">
      <w:pPr>
        <w:rPr>
          <w:rFonts w:ascii="Book Antiqua" w:eastAsia="Book Antiqua" w:hAnsi="Book Antiqua" w:cs="Book Antiqua"/>
        </w:rPr>
      </w:pPr>
      <w:r w:rsidRPr="00BE1ACF">
        <w:rPr>
          <w:rFonts w:ascii="Book Antiqua" w:eastAsia="Book Antiqua" w:hAnsi="Book Antiqua" w:cs="Book Antiqua"/>
        </w:rPr>
        <w:br w:type="page"/>
      </w:r>
    </w:p>
    <w:p w14:paraId="0CEF5975" w14:textId="6725645E" w:rsidR="00F9408B" w:rsidRPr="00BE1ACF" w:rsidRDefault="00F9408B" w:rsidP="00F9408B">
      <w:pPr>
        <w:spacing w:line="360" w:lineRule="auto"/>
        <w:jc w:val="both"/>
        <w:rPr>
          <w:rFonts w:ascii="Book Antiqua" w:hAnsi="Book Antiqua"/>
          <w:b/>
        </w:rPr>
      </w:pPr>
      <w:bookmarkStart w:id="8" w:name="_Hlk54889514"/>
      <w:r w:rsidRPr="00BE1ACF">
        <w:rPr>
          <w:rFonts w:ascii="Book Antiqua" w:hAnsi="Book Antiqua"/>
          <w:b/>
        </w:rPr>
        <w:lastRenderedPageBreak/>
        <w:t>Table 1 Summary of all existing cases of heterochronic triple primary malignancies in the English literature</w:t>
      </w:r>
      <w:r w:rsidR="006A0A04" w:rsidRPr="00BE1ACF">
        <w:rPr>
          <w:rFonts w:ascii="Book Antiqua" w:hAnsi="Book Antiqua"/>
          <w:b/>
        </w:rPr>
        <w:t>,</w:t>
      </w:r>
      <w:r w:rsidRPr="00BE1ACF">
        <w:rPr>
          <w:rFonts w:ascii="Book Antiqua" w:hAnsi="Book Antiqua"/>
          <w:b/>
        </w:rPr>
        <w:t xml:space="preserve"> </w:t>
      </w:r>
      <w:r w:rsidRPr="00BE1ACF">
        <w:rPr>
          <w:rFonts w:ascii="Book Antiqua" w:hAnsi="Book Antiqua"/>
          <w:b/>
          <w:i/>
          <w:iCs/>
        </w:rPr>
        <w:t>n</w:t>
      </w:r>
      <w:r w:rsidRPr="00BE1ACF">
        <w:rPr>
          <w:rFonts w:ascii="Book Antiqua" w:hAnsi="Book Antiqua"/>
          <w:b/>
        </w:rPr>
        <w:t xml:space="preserve"> = 19</w:t>
      </w:r>
    </w:p>
    <w:tbl>
      <w:tblPr>
        <w:tblStyle w:val="LightShading-Accent1"/>
        <w:tblW w:w="5089" w:type="pct"/>
        <w:jc w:val="center"/>
        <w:tblBorders>
          <w:top w:val="single" w:sz="4" w:space="0" w:color="auto"/>
          <w:bottom w:val="single" w:sz="4" w:space="0" w:color="auto"/>
        </w:tblBorders>
        <w:tblLayout w:type="fixed"/>
        <w:tblLook w:val="0660" w:firstRow="1" w:lastRow="1" w:firstColumn="0" w:lastColumn="0" w:noHBand="1" w:noVBand="1"/>
      </w:tblPr>
      <w:tblGrid>
        <w:gridCol w:w="1490"/>
        <w:gridCol w:w="833"/>
        <w:gridCol w:w="1524"/>
        <w:gridCol w:w="1940"/>
        <w:gridCol w:w="1446"/>
        <w:gridCol w:w="1277"/>
        <w:gridCol w:w="1017"/>
      </w:tblGrid>
      <w:tr w:rsidR="00BE1ACF" w:rsidRPr="00BE1ACF" w14:paraId="36CDA0D7" w14:textId="77777777" w:rsidTr="00721C46">
        <w:trPr>
          <w:cnfStyle w:val="100000000000" w:firstRow="1" w:lastRow="0" w:firstColumn="0" w:lastColumn="0" w:oddVBand="0" w:evenVBand="0" w:oddHBand="0" w:evenHBand="0" w:firstRowFirstColumn="0" w:firstRowLastColumn="0" w:lastRowFirstColumn="0" w:lastRowLastColumn="0"/>
          <w:trHeight w:val="591"/>
          <w:jc w:val="center"/>
        </w:trPr>
        <w:tc>
          <w:tcPr>
            <w:tcW w:w="782" w:type="pct"/>
            <w:tcBorders>
              <w:top w:val="single" w:sz="4" w:space="0" w:color="auto"/>
              <w:bottom w:val="single" w:sz="4" w:space="0" w:color="auto"/>
            </w:tcBorders>
            <w:noWrap/>
          </w:tcPr>
          <w:p w14:paraId="55478956"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Ref.</w:t>
            </w:r>
          </w:p>
        </w:tc>
        <w:tc>
          <w:tcPr>
            <w:tcW w:w="437" w:type="pct"/>
            <w:tcBorders>
              <w:top w:val="single" w:sz="4" w:space="0" w:color="auto"/>
              <w:bottom w:val="single" w:sz="4" w:space="0" w:color="auto"/>
            </w:tcBorders>
          </w:tcPr>
          <w:p w14:paraId="346C8C0C" w14:textId="27266CC4"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Age </w:t>
            </w:r>
            <w:r w:rsidR="006A0A04" w:rsidRPr="00BE1ACF">
              <w:rPr>
                <w:rFonts w:ascii="Book Antiqua" w:hAnsi="Book Antiqua" w:cs="Times New Roman"/>
                <w:color w:val="auto"/>
              </w:rPr>
              <w:t xml:space="preserve">in </w:t>
            </w:r>
            <w:r w:rsidRPr="00BE1ACF">
              <w:rPr>
                <w:rFonts w:ascii="Book Antiqua" w:hAnsi="Book Antiqua" w:cs="Times New Roman"/>
                <w:color w:val="auto"/>
              </w:rPr>
              <w:t>yr/</w:t>
            </w:r>
            <w:r w:rsidR="0092732B" w:rsidRPr="00BE1ACF">
              <w:rPr>
                <w:rFonts w:ascii="Book Antiqua" w:hAnsi="Book Antiqua" w:cs="Times New Roman"/>
                <w:color w:val="auto"/>
              </w:rPr>
              <w:t>g</w:t>
            </w:r>
            <w:r w:rsidRPr="00BE1ACF">
              <w:rPr>
                <w:rFonts w:ascii="Book Antiqua" w:hAnsi="Book Antiqua" w:cs="Times New Roman"/>
                <w:color w:val="auto"/>
              </w:rPr>
              <w:t xml:space="preserve">ender </w:t>
            </w:r>
          </w:p>
        </w:tc>
        <w:tc>
          <w:tcPr>
            <w:tcW w:w="800" w:type="pct"/>
            <w:tcBorders>
              <w:top w:val="single" w:sz="4" w:space="0" w:color="auto"/>
              <w:bottom w:val="single" w:sz="4" w:space="0" w:color="auto"/>
            </w:tcBorders>
          </w:tcPr>
          <w:p w14:paraId="4345801A"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Sites </w:t>
            </w:r>
          </w:p>
        </w:tc>
        <w:tc>
          <w:tcPr>
            <w:tcW w:w="1018" w:type="pct"/>
            <w:tcBorders>
              <w:top w:val="single" w:sz="4" w:space="0" w:color="auto"/>
              <w:bottom w:val="single" w:sz="4" w:space="0" w:color="auto"/>
            </w:tcBorders>
          </w:tcPr>
          <w:p w14:paraId="5C5033D2"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Tumor histology</w:t>
            </w:r>
          </w:p>
        </w:tc>
        <w:tc>
          <w:tcPr>
            <w:tcW w:w="759" w:type="pct"/>
            <w:tcBorders>
              <w:top w:val="single" w:sz="4" w:space="0" w:color="auto"/>
              <w:bottom w:val="single" w:sz="4" w:space="0" w:color="auto"/>
            </w:tcBorders>
          </w:tcPr>
          <w:p w14:paraId="0BE0D8FB"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Treatment</w:t>
            </w:r>
          </w:p>
        </w:tc>
        <w:tc>
          <w:tcPr>
            <w:tcW w:w="670" w:type="pct"/>
            <w:tcBorders>
              <w:top w:val="single" w:sz="4" w:space="0" w:color="auto"/>
              <w:bottom w:val="single" w:sz="4" w:space="0" w:color="auto"/>
            </w:tcBorders>
          </w:tcPr>
          <w:p w14:paraId="4BF0D8EB"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Outcome</w:t>
            </w:r>
          </w:p>
        </w:tc>
        <w:tc>
          <w:tcPr>
            <w:tcW w:w="534" w:type="pct"/>
            <w:tcBorders>
              <w:top w:val="single" w:sz="4" w:space="0" w:color="auto"/>
              <w:bottom w:val="single" w:sz="4" w:space="0" w:color="auto"/>
            </w:tcBorders>
          </w:tcPr>
          <w:p w14:paraId="71BE9100" w14:textId="77777777" w:rsidR="00F9408B" w:rsidRPr="00BE1ACF" w:rsidRDefault="00F9408B"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Follow-up </w:t>
            </w:r>
          </w:p>
        </w:tc>
      </w:tr>
      <w:tr w:rsidR="00BE1ACF" w:rsidRPr="00BE1ACF" w14:paraId="5703B680" w14:textId="77777777" w:rsidTr="00721C46">
        <w:trPr>
          <w:trHeight w:val="57"/>
          <w:jc w:val="center"/>
        </w:trPr>
        <w:tc>
          <w:tcPr>
            <w:tcW w:w="782" w:type="pct"/>
            <w:vMerge w:val="restart"/>
            <w:tcBorders>
              <w:top w:val="single" w:sz="4" w:space="0" w:color="auto"/>
            </w:tcBorders>
            <w:noWrap/>
          </w:tcPr>
          <w:p w14:paraId="09A02B0E"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 xml:space="preserve">Li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[22]</w:t>
            </w:r>
            <w:r w:rsidRPr="00BE1ACF">
              <w:rPr>
                <w:rFonts w:ascii="Book Antiqua" w:hAnsi="Book Antiqua" w:cs="Times New Roman"/>
                <w:color w:val="auto"/>
              </w:rPr>
              <w:t>, 2020</w:t>
            </w:r>
          </w:p>
        </w:tc>
        <w:tc>
          <w:tcPr>
            <w:tcW w:w="437" w:type="pct"/>
            <w:vMerge w:val="restart"/>
            <w:tcBorders>
              <w:top w:val="single" w:sz="4" w:space="0" w:color="auto"/>
            </w:tcBorders>
          </w:tcPr>
          <w:p w14:paraId="60A06E7B"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67/F</w:t>
            </w:r>
          </w:p>
        </w:tc>
        <w:tc>
          <w:tcPr>
            <w:tcW w:w="800" w:type="pct"/>
            <w:tcBorders>
              <w:top w:val="single" w:sz="4" w:space="0" w:color="auto"/>
            </w:tcBorders>
          </w:tcPr>
          <w:p w14:paraId="05BB5FF2" w14:textId="77A4873F"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Uterine</w:t>
            </w:r>
          </w:p>
        </w:tc>
        <w:tc>
          <w:tcPr>
            <w:tcW w:w="1018" w:type="pct"/>
            <w:tcBorders>
              <w:top w:val="single" w:sz="4" w:space="0" w:color="auto"/>
            </w:tcBorders>
          </w:tcPr>
          <w:p w14:paraId="005C72AD" w14:textId="0F61AC1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Moderately differentiated endometrial cancer </w:t>
            </w:r>
          </w:p>
        </w:tc>
        <w:tc>
          <w:tcPr>
            <w:tcW w:w="759" w:type="pct"/>
            <w:vMerge w:val="restart"/>
            <w:tcBorders>
              <w:top w:val="single" w:sz="4" w:space="0" w:color="auto"/>
            </w:tcBorders>
          </w:tcPr>
          <w:p w14:paraId="75A80D51"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Surgery RT CT ET</w:t>
            </w:r>
          </w:p>
        </w:tc>
        <w:tc>
          <w:tcPr>
            <w:tcW w:w="670" w:type="pct"/>
            <w:vMerge w:val="restart"/>
            <w:tcBorders>
              <w:top w:val="single" w:sz="4" w:space="0" w:color="auto"/>
            </w:tcBorders>
          </w:tcPr>
          <w:p w14:paraId="4B13DEA7"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Borders>
              <w:top w:val="single" w:sz="4" w:space="0" w:color="auto"/>
            </w:tcBorders>
          </w:tcPr>
          <w:p w14:paraId="5451890E" w14:textId="77777777" w:rsidR="009D4FD1" w:rsidRPr="00BE1ACF" w:rsidRDefault="009D4FD1" w:rsidP="00092F54">
            <w:pPr>
              <w:spacing w:line="360" w:lineRule="auto"/>
              <w:jc w:val="both"/>
              <w:rPr>
                <w:rFonts w:ascii="Book Antiqua" w:hAnsi="Book Antiqua" w:cs="Times New Roman"/>
                <w:color w:val="auto"/>
              </w:rPr>
            </w:pPr>
            <w:r w:rsidRPr="00BE1ACF">
              <w:rPr>
                <w:rFonts w:ascii="Book Antiqua" w:hAnsi="Book Antiqua" w:cs="Times New Roman"/>
                <w:color w:val="auto"/>
              </w:rPr>
              <w:t>19 mo</w:t>
            </w:r>
          </w:p>
        </w:tc>
      </w:tr>
      <w:tr w:rsidR="00BE1ACF" w:rsidRPr="00BE1ACF" w14:paraId="3DBA01A7" w14:textId="77777777" w:rsidTr="00721C46">
        <w:trPr>
          <w:trHeight w:val="57"/>
          <w:jc w:val="center"/>
        </w:trPr>
        <w:tc>
          <w:tcPr>
            <w:tcW w:w="782" w:type="pct"/>
            <w:vMerge/>
            <w:noWrap/>
          </w:tcPr>
          <w:p w14:paraId="3E29E34A" w14:textId="77777777" w:rsidR="009D4FD1" w:rsidRPr="00BE1ACF" w:rsidRDefault="009D4FD1" w:rsidP="00092F54">
            <w:pPr>
              <w:spacing w:line="360" w:lineRule="auto"/>
              <w:jc w:val="both"/>
              <w:rPr>
                <w:rFonts w:ascii="Book Antiqua" w:hAnsi="Book Antiqua"/>
                <w:color w:val="auto"/>
              </w:rPr>
            </w:pPr>
          </w:p>
        </w:tc>
        <w:tc>
          <w:tcPr>
            <w:tcW w:w="437" w:type="pct"/>
            <w:vMerge/>
          </w:tcPr>
          <w:p w14:paraId="68016BC4" w14:textId="77777777" w:rsidR="009D4FD1" w:rsidRPr="00BE1ACF" w:rsidRDefault="009D4FD1" w:rsidP="00092F54">
            <w:pPr>
              <w:spacing w:line="360" w:lineRule="auto"/>
              <w:jc w:val="both"/>
              <w:rPr>
                <w:rFonts w:ascii="Book Antiqua" w:hAnsi="Book Antiqua"/>
                <w:color w:val="auto"/>
              </w:rPr>
            </w:pPr>
          </w:p>
        </w:tc>
        <w:tc>
          <w:tcPr>
            <w:tcW w:w="800" w:type="pct"/>
          </w:tcPr>
          <w:p w14:paraId="19902EE6" w14:textId="1FCFF4E5" w:rsidR="009D4FD1" w:rsidRPr="00BE1ACF" w:rsidRDefault="009D4FD1" w:rsidP="00092F54">
            <w:pPr>
              <w:spacing w:line="360" w:lineRule="auto"/>
              <w:jc w:val="both"/>
              <w:rPr>
                <w:rFonts w:ascii="Book Antiqua" w:hAnsi="Book Antiqua"/>
                <w:color w:val="auto"/>
              </w:rPr>
            </w:pPr>
            <w:r w:rsidRPr="00BE1ACF">
              <w:rPr>
                <w:rFonts w:ascii="Book Antiqua" w:hAnsi="Book Antiqua" w:cs="Times New Roman"/>
                <w:color w:val="auto"/>
              </w:rPr>
              <w:t xml:space="preserve">Colon </w:t>
            </w:r>
          </w:p>
        </w:tc>
        <w:tc>
          <w:tcPr>
            <w:tcW w:w="1018" w:type="pct"/>
          </w:tcPr>
          <w:p w14:paraId="4B63E839" w14:textId="3946646E"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Ascending colon papillary adenocarcinoma and moderately differentiated tubular adenocarcinoma</w:t>
            </w:r>
          </w:p>
        </w:tc>
        <w:tc>
          <w:tcPr>
            <w:tcW w:w="759" w:type="pct"/>
            <w:vMerge/>
          </w:tcPr>
          <w:p w14:paraId="52D0B529" w14:textId="77777777" w:rsidR="009D4FD1" w:rsidRPr="00BE1ACF" w:rsidRDefault="009D4FD1" w:rsidP="00092F54">
            <w:pPr>
              <w:spacing w:line="360" w:lineRule="auto"/>
              <w:jc w:val="both"/>
              <w:rPr>
                <w:rFonts w:ascii="Book Antiqua" w:hAnsi="Book Antiqua"/>
                <w:color w:val="auto"/>
              </w:rPr>
            </w:pPr>
          </w:p>
        </w:tc>
        <w:tc>
          <w:tcPr>
            <w:tcW w:w="670" w:type="pct"/>
            <w:vMerge/>
          </w:tcPr>
          <w:p w14:paraId="2BC2D9A9" w14:textId="77777777" w:rsidR="009D4FD1" w:rsidRPr="00BE1ACF" w:rsidRDefault="009D4FD1" w:rsidP="00092F54">
            <w:pPr>
              <w:spacing w:line="360" w:lineRule="auto"/>
              <w:jc w:val="both"/>
              <w:rPr>
                <w:rFonts w:ascii="Book Antiqua" w:hAnsi="Book Antiqua"/>
                <w:color w:val="auto"/>
              </w:rPr>
            </w:pPr>
          </w:p>
        </w:tc>
        <w:tc>
          <w:tcPr>
            <w:tcW w:w="534" w:type="pct"/>
            <w:vMerge/>
          </w:tcPr>
          <w:p w14:paraId="6D24F438" w14:textId="77777777" w:rsidR="009D4FD1" w:rsidRPr="00BE1ACF" w:rsidRDefault="009D4FD1" w:rsidP="00092F54">
            <w:pPr>
              <w:spacing w:line="360" w:lineRule="auto"/>
              <w:jc w:val="both"/>
              <w:rPr>
                <w:rFonts w:ascii="Book Antiqua" w:hAnsi="Book Antiqua"/>
                <w:color w:val="auto"/>
              </w:rPr>
            </w:pPr>
          </w:p>
        </w:tc>
      </w:tr>
      <w:tr w:rsidR="00BE1ACF" w:rsidRPr="00BE1ACF" w14:paraId="7AF087FC" w14:textId="77777777" w:rsidTr="00721C46">
        <w:trPr>
          <w:trHeight w:val="57"/>
          <w:jc w:val="center"/>
        </w:trPr>
        <w:tc>
          <w:tcPr>
            <w:tcW w:w="782" w:type="pct"/>
            <w:vMerge/>
            <w:noWrap/>
          </w:tcPr>
          <w:p w14:paraId="4F8849F8" w14:textId="77777777" w:rsidR="009D4FD1" w:rsidRPr="00BE1ACF" w:rsidRDefault="009D4FD1" w:rsidP="00092F54">
            <w:pPr>
              <w:spacing w:line="360" w:lineRule="auto"/>
              <w:jc w:val="both"/>
              <w:rPr>
                <w:rFonts w:ascii="Book Antiqua" w:hAnsi="Book Antiqua"/>
                <w:color w:val="auto"/>
              </w:rPr>
            </w:pPr>
          </w:p>
        </w:tc>
        <w:tc>
          <w:tcPr>
            <w:tcW w:w="437" w:type="pct"/>
            <w:vMerge/>
          </w:tcPr>
          <w:p w14:paraId="3A8A92F9" w14:textId="77777777" w:rsidR="009D4FD1" w:rsidRPr="00BE1ACF" w:rsidRDefault="009D4FD1" w:rsidP="00092F54">
            <w:pPr>
              <w:spacing w:line="360" w:lineRule="auto"/>
              <w:jc w:val="both"/>
              <w:rPr>
                <w:rFonts w:ascii="Book Antiqua" w:hAnsi="Book Antiqua"/>
                <w:color w:val="auto"/>
              </w:rPr>
            </w:pPr>
          </w:p>
        </w:tc>
        <w:tc>
          <w:tcPr>
            <w:tcW w:w="800" w:type="pct"/>
          </w:tcPr>
          <w:p w14:paraId="7135392A" w14:textId="07C9A56B" w:rsidR="009D4FD1" w:rsidRPr="00BE1ACF" w:rsidRDefault="009D4FD1" w:rsidP="00092F54">
            <w:pPr>
              <w:spacing w:line="360" w:lineRule="auto"/>
              <w:jc w:val="both"/>
              <w:rPr>
                <w:rFonts w:ascii="Book Antiqua" w:hAnsi="Book Antiqua"/>
                <w:color w:val="auto"/>
              </w:rPr>
            </w:pPr>
            <w:r w:rsidRPr="00BE1ACF">
              <w:rPr>
                <w:rFonts w:ascii="Book Antiqua" w:hAnsi="Book Antiqua" w:cs="Times New Roman"/>
                <w:color w:val="auto"/>
              </w:rPr>
              <w:t>Breast</w:t>
            </w:r>
          </w:p>
        </w:tc>
        <w:tc>
          <w:tcPr>
            <w:tcW w:w="1018" w:type="pct"/>
          </w:tcPr>
          <w:p w14:paraId="21DEF0E1" w14:textId="5C086974"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Invasive ductal carcinoma</w:t>
            </w:r>
          </w:p>
        </w:tc>
        <w:tc>
          <w:tcPr>
            <w:tcW w:w="759" w:type="pct"/>
            <w:vMerge/>
          </w:tcPr>
          <w:p w14:paraId="00CB9B85" w14:textId="77777777" w:rsidR="009D4FD1" w:rsidRPr="00BE1ACF" w:rsidRDefault="009D4FD1" w:rsidP="00092F54">
            <w:pPr>
              <w:spacing w:line="360" w:lineRule="auto"/>
              <w:jc w:val="both"/>
              <w:rPr>
                <w:rFonts w:ascii="Book Antiqua" w:hAnsi="Book Antiqua"/>
                <w:color w:val="auto"/>
              </w:rPr>
            </w:pPr>
          </w:p>
        </w:tc>
        <w:tc>
          <w:tcPr>
            <w:tcW w:w="670" w:type="pct"/>
            <w:vMerge/>
          </w:tcPr>
          <w:p w14:paraId="1E19DE23" w14:textId="77777777" w:rsidR="009D4FD1" w:rsidRPr="00BE1ACF" w:rsidRDefault="009D4FD1" w:rsidP="00092F54">
            <w:pPr>
              <w:spacing w:line="360" w:lineRule="auto"/>
              <w:jc w:val="both"/>
              <w:rPr>
                <w:rFonts w:ascii="Book Antiqua" w:hAnsi="Book Antiqua"/>
                <w:color w:val="auto"/>
              </w:rPr>
            </w:pPr>
          </w:p>
        </w:tc>
        <w:tc>
          <w:tcPr>
            <w:tcW w:w="534" w:type="pct"/>
            <w:vMerge/>
          </w:tcPr>
          <w:p w14:paraId="616BAD9F" w14:textId="77777777" w:rsidR="009D4FD1" w:rsidRPr="00BE1ACF" w:rsidRDefault="009D4FD1" w:rsidP="00092F54">
            <w:pPr>
              <w:spacing w:line="360" w:lineRule="auto"/>
              <w:jc w:val="both"/>
              <w:rPr>
                <w:rFonts w:ascii="Book Antiqua" w:hAnsi="Book Antiqua"/>
                <w:color w:val="auto"/>
              </w:rPr>
            </w:pPr>
          </w:p>
        </w:tc>
      </w:tr>
      <w:tr w:rsidR="00BE1ACF" w:rsidRPr="00BE1ACF" w14:paraId="7580252E" w14:textId="77777777" w:rsidTr="00721C46">
        <w:trPr>
          <w:trHeight w:val="57"/>
          <w:jc w:val="center"/>
        </w:trPr>
        <w:tc>
          <w:tcPr>
            <w:tcW w:w="782" w:type="pct"/>
            <w:vMerge w:val="restart"/>
            <w:noWrap/>
          </w:tcPr>
          <w:p w14:paraId="16C73104" w14:textId="5F50F168"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 xml:space="preserve">Feng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[23]</w:t>
            </w:r>
            <w:r w:rsidRPr="00BE1ACF">
              <w:rPr>
                <w:rFonts w:ascii="Book Antiqua" w:hAnsi="Book Antiqua" w:cs="Times New Roman"/>
                <w:color w:val="auto"/>
              </w:rPr>
              <w:t>, 2018</w:t>
            </w:r>
          </w:p>
        </w:tc>
        <w:tc>
          <w:tcPr>
            <w:tcW w:w="437" w:type="pct"/>
            <w:vMerge w:val="restart"/>
          </w:tcPr>
          <w:p w14:paraId="72B03400" w14:textId="3F4A1E0A"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66/M</w:t>
            </w:r>
          </w:p>
        </w:tc>
        <w:tc>
          <w:tcPr>
            <w:tcW w:w="800" w:type="pct"/>
          </w:tcPr>
          <w:p w14:paraId="6CC7E420" w14:textId="5913190A"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 xml:space="preserve">Prostate </w:t>
            </w:r>
          </w:p>
        </w:tc>
        <w:tc>
          <w:tcPr>
            <w:tcW w:w="1018" w:type="pct"/>
          </w:tcPr>
          <w:p w14:paraId="4B8790D7" w14:textId="05AC9264"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Acinar adenocarcinoma</w:t>
            </w:r>
            <w:r w:rsidRPr="00BE1ACF">
              <w:rPr>
                <w:rFonts w:ascii="Book Antiqua" w:hAnsi="Book Antiqua" w:cs="Times New Roman" w:hint="eastAsia"/>
                <w:color w:val="auto"/>
              </w:rPr>
              <w:t xml:space="preserve"> </w:t>
            </w:r>
          </w:p>
        </w:tc>
        <w:tc>
          <w:tcPr>
            <w:tcW w:w="759" w:type="pct"/>
            <w:vMerge w:val="restart"/>
          </w:tcPr>
          <w:p w14:paraId="2ACC73A1" w14:textId="7F9A2879"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Surgery CT</w:t>
            </w:r>
          </w:p>
        </w:tc>
        <w:tc>
          <w:tcPr>
            <w:tcW w:w="670" w:type="pct"/>
            <w:vMerge w:val="restart"/>
          </w:tcPr>
          <w:p w14:paraId="007CB412" w14:textId="580FA8A9"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DFS</w:t>
            </w:r>
          </w:p>
        </w:tc>
        <w:tc>
          <w:tcPr>
            <w:tcW w:w="534" w:type="pct"/>
            <w:vMerge w:val="restart"/>
          </w:tcPr>
          <w:p w14:paraId="4B14BC14" w14:textId="6BC63B3A"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4 mo</w:t>
            </w:r>
          </w:p>
        </w:tc>
      </w:tr>
      <w:tr w:rsidR="00BE1ACF" w:rsidRPr="00BE1ACF" w14:paraId="64621876" w14:textId="77777777" w:rsidTr="00721C46">
        <w:trPr>
          <w:trHeight w:val="57"/>
          <w:jc w:val="center"/>
        </w:trPr>
        <w:tc>
          <w:tcPr>
            <w:tcW w:w="782" w:type="pct"/>
            <w:vMerge/>
            <w:noWrap/>
          </w:tcPr>
          <w:p w14:paraId="05105D7C" w14:textId="77777777" w:rsidR="009D4FD1" w:rsidRPr="00BE1ACF" w:rsidRDefault="009D4FD1" w:rsidP="00F9408B">
            <w:pPr>
              <w:spacing w:line="360" w:lineRule="auto"/>
              <w:jc w:val="both"/>
              <w:rPr>
                <w:rFonts w:ascii="Book Antiqua" w:hAnsi="Book Antiqua"/>
                <w:color w:val="auto"/>
              </w:rPr>
            </w:pPr>
          </w:p>
        </w:tc>
        <w:tc>
          <w:tcPr>
            <w:tcW w:w="437" w:type="pct"/>
            <w:vMerge/>
          </w:tcPr>
          <w:p w14:paraId="5FDF0EAC" w14:textId="77777777" w:rsidR="009D4FD1" w:rsidRPr="00BE1ACF" w:rsidRDefault="009D4FD1" w:rsidP="00F9408B">
            <w:pPr>
              <w:spacing w:line="360" w:lineRule="auto"/>
              <w:jc w:val="both"/>
              <w:rPr>
                <w:rFonts w:ascii="Book Antiqua" w:hAnsi="Book Antiqua"/>
                <w:color w:val="auto"/>
              </w:rPr>
            </w:pPr>
          </w:p>
        </w:tc>
        <w:tc>
          <w:tcPr>
            <w:tcW w:w="800" w:type="pct"/>
          </w:tcPr>
          <w:p w14:paraId="0B42D845" w14:textId="3EFC48B0" w:rsidR="009D4FD1" w:rsidRPr="00BE1ACF" w:rsidRDefault="009D4FD1" w:rsidP="00F9408B">
            <w:pPr>
              <w:spacing w:line="360" w:lineRule="auto"/>
              <w:ind w:left="240" w:hangingChars="100" w:hanging="240"/>
              <w:jc w:val="both"/>
              <w:rPr>
                <w:rFonts w:ascii="Book Antiqua" w:hAnsi="Book Antiqua"/>
                <w:color w:val="auto"/>
              </w:rPr>
            </w:pPr>
            <w:r w:rsidRPr="00BE1ACF">
              <w:rPr>
                <w:rFonts w:ascii="Book Antiqua" w:hAnsi="Book Antiqua" w:cs="Times New Roman"/>
                <w:color w:val="auto"/>
                <w:shd w:val="clear" w:color="auto" w:fill="FFFFFF"/>
              </w:rPr>
              <w:t>Colon</w:t>
            </w:r>
          </w:p>
        </w:tc>
        <w:tc>
          <w:tcPr>
            <w:tcW w:w="1018" w:type="pct"/>
          </w:tcPr>
          <w:p w14:paraId="1E6F853E" w14:textId="42907D87"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Moderately differentiated adenocarcinoma</w:t>
            </w:r>
            <w:r w:rsidRPr="00BE1ACF">
              <w:rPr>
                <w:rFonts w:ascii="Book Antiqua" w:hAnsi="Book Antiqua" w:cs="Times New Roman" w:hint="eastAsia"/>
                <w:color w:val="auto"/>
              </w:rPr>
              <w:t xml:space="preserve"> </w:t>
            </w:r>
          </w:p>
        </w:tc>
        <w:tc>
          <w:tcPr>
            <w:tcW w:w="759" w:type="pct"/>
            <w:vMerge/>
          </w:tcPr>
          <w:p w14:paraId="37575B83" w14:textId="77777777" w:rsidR="009D4FD1" w:rsidRPr="00BE1ACF" w:rsidRDefault="009D4FD1" w:rsidP="00F9408B">
            <w:pPr>
              <w:spacing w:line="360" w:lineRule="auto"/>
              <w:jc w:val="both"/>
              <w:rPr>
                <w:rFonts w:ascii="Book Antiqua" w:hAnsi="Book Antiqua"/>
                <w:color w:val="auto"/>
              </w:rPr>
            </w:pPr>
          </w:p>
        </w:tc>
        <w:tc>
          <w:tcPr>
            <w:tcW w:w="670" w:type="pct"/>
            <w:vMerge/>
          </w:tcPr>
          <w:p w14:paraId="2D5E8F13" w14:textId="77777777" w:rsidR="009D4FD1" w:rsidRPr="00BE1ACF" w:rsidRDefault="009D4FD1" w:rsidP="00F9408B">
            <w:pPr>
              <w:spacing w:line="360" w:lineRule="auto"/>
              <w:jc w:val="both"/>
              <w:rPr>
                <w:rFonts w:ascii="Book Antiqua" w:hAnsi="Book Antiqua"/>
                <w:color w:val="auto"/>
              </w:rPr>
            </w:pPr>
          </w:p>
        </w:tc>
        <w:tc>
          <w:tcPr>
            <w:tcW w:w="534" w:type="pct"/>
            <w:vMerge/>
          </w:tcPr>
          <w:p w14:paraId="1FA3A79E" w14:textId="77777777" w:rsidR="009D4FD1" w:rsidRPr="00BE1ACF" w:rsidRDefault="009D4FD1" w:rsidP="00F9408B">
            <w:pPr>
              <w:spacing w:line="360" w:lineRule="auto"/>
              <w:jc w:val="both"/>
              <w:rPr>
                <w:rFonts w:ascii="Book Antiqua" w:hAnsi="Book Antiqua"/>
                <w:color w:val="auto"/>
              </w:rPr>
            </w:pPr>
          </w:p>
        </w:tc>
      </w:tr>
      <w:tr w:rsidR="00BE1ACF" w:rsidRPr="00BE1ACF" w14:paraId="4C416B50" w14:textId="77777777" w:rsidTr="00721C46">
        <w:trPr>
          <w:trHeight w:val="57"/>
          <w:jc w:val="center"/>
        </w:trPr>
        <w:tc>
          <w:tcPr>
            <w:tcW w:w="782" w:type="pct"/>
            <w:vMerge/>
            <w:noWrap/>
          </w:tcPr>
          <w:p w14:paraId="656E786F" w14:textId="77777777" w:rsidR="009D4FD1" w:rsidRPr="00BE1ACF" w:rsidRDefault="009D4FD1" w:rsidP="00F9408B">
            <w:pPr>
              <w:spacing w:line="360" w:lineRule="auto"/>
              <w:jc w:val="both"/>
              <w:rPr>
                <w:rFonts w:ascii="Book Antiqua" w:hAnsi="Book Antiqua"/>
                <w:color w:val="auto"/>
              </w:rPr>
            </w:pPr>
          </w:p>
        </w:tc>
        <w:tc>
          <w:tcPr>
            <w:tcW w:w="437" w:type="pct"/>
            <w:vMerge/>
          </w:tcPr>
          <w:p w14:paraId="5A0F197B" w14:textId="77777777" w:rsidR="009D4FD1" w:rsidRPr="00BE1ACF" w:rsidRDefault="009D4FD1" w:rsidP="00F9408B">
            <w:pPr>
              <w:spacing w:line="360" w:lineRule="auto"/>
              <w:jc w:val="both"/>
              <w:rPr>
                <w:rFonts w:ascii="Book Antiqua" w:hAnsi="Book Antiqua"/>
                <w:color w:val="auto"/>
              </w:rPr>
            </w:pPr>
          </w:p>
        </w:tc>
        <w:tc>
          <w:tcPr>
            <w:tcW w:w="800" w:type="pct"/>
          </w:tcPr>
          <w:p w14:paraId="105177C0" w14:textId="00D232BF" w:rsidR="009D4FD1" w:rsidRPr="00BE1ACF" w:rsidRDefault="009D4FD1" w:rsidP="00F9408B">
            <w:pPr>
              <w:spacing w:line="360" w:lineRule="auto"/>
              <w:ind w:left="240" w:hangingChars="100" w:hanging="240"/>
              <w:jc w:val="both"/>
              <w:rPr>
                <w:rFonts w:ascii="Book Antiqua" w:hAnsi="Book Antiqua"/>
                <w:color w:val="auto"/>
              </w:rPr>
            </w:pPr>
            <w:r w:rsidRPr="00BE1ACF">
              <w:rPr>
                <w:rFonts w:ascii="Book Antiqua" w:hAnsi="Book Antiqua" w:cs="Times New Roman"/>
                <w:color w:val="auto"/>
                <w:shd w:val="clear" w:color="auto" w:fill="FFFFFF"/>
              </w:rPr>
              <w:t>Lung</w:t>
            </w:r>
          </w:p>
        </w:tc>
        <w:tc>
          <w:tcPr>
            <w:tcW w:w="1018" w:type="pct"/>
          </w:tcPr>
          <w:p w14:paraId="206BC217" w14:textId="0F9033AD"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shd w:val="clear" w:color="auto" w:fill="FFFFFF"/>
              </w:rPr>
              <w:t>Moderately differentiated adenocarcinoma</w:t>
            </w:r>
          </w:p>
        </w:tc>
        <w:tc>
          <w:tcPr>
            <w:tcW w:w="759" w:type="pct"/>
            <w:vMerge/>
          </w:tcPr>
          <w:p w14:paraId="6101AED1" w14:textId="77777777" w:rsidR="009D4FD1" w:rsidRPr="00BE1ACF" w:rsidRDefault="009D4FD1" w:rsidP="00F9408B">
            <w:pPr>
              <w:spacing w:line="360" w:lineRule="auto"/>
              <w:jc w:val="both"/>
              <w:rPr>
                <w:rFonts w:ascii="Book Antiqua" w:hAnsi="Book Antiqua"/>
                <w:color w:val="auto"/>
              </w:rPr>
            </w:pPr>
          </w:p>
        </w:tc>
        <w:tc>
          <w:tcPr>
            <w:tcW w:w="670" w:type="pct"/>
            <w:vMerge/>
          </w:tcPr>
          <w:p w14:paraId="189C6630" w14:textId="77777777" w:rsidR="009D4FD1" w:rsidRPr="00BE1ACF" w:rsidRDefault="009D4FD1" w:rsidP="00F9408B">
            <w:pPr>
              <w:spacing w:line="360" w:lineRule="auto"/>
              <w:jc w:val="both"/>
              <w:rPr>
                <w:rFonts w:ascii="Book Antiqua" w:hAnsi="Book Antiqua"/>
                <w:color w:val="auto"/>
              </w:rPr>
            </w:pPr>
          </w:p>
        </w:tc>
        <w:tc>
          <w:tcPr>
            <w:tcW w:w="534" w:type="pct"/>
            <w:vMerge/>
          </w:tcPr>
          <w:p w14:paraId="4309063F" w14:textId="77777777" w:rsidR="009D4FD1" w:rsidRPr="00BE1ACF" w:rsidRDefault="009D4FD1" w:rsidP="00F9408B">
            <w:pPr>
              <w:spacing w:line="360" w:lineRule="auto"/>
              <w:jc w:val="both"/>
              <w:rPr>
                <w:rFonts w:ascii="Book Antiqua" w:hAnsi="Book Antiqua"/>
                <w:color w:val="auto"/>
              </w:rPr>
            </w:pPr>
          </w:p>
        </w:tc>
      </w:tr>
      <w:tr w:rsidR="00BE1ACF" w:rsidRPr="00BE1ACF" w14:paraId="070329C4" w14:textId="77777777" w:rsidTr="00721C46">
        <w:trPr>
          <w:trHeight w:val="57"/>
          <w:jc w:val="center"/>
        </w:trPr>
        <w:tc>
          <w:tcPr>
            <w:tcW w:w="782" w:type="pct"/>
            <w:vMerge w:val="restart"/>
            <w:noWrap/>
          </w:tcPr>
          <w:p w14:paraId="0958CF69" w14:textId="77777777" w:rsidR="009D4FD1" w:rsidRPr="00BE1ACF" w:rsidRDefault="009D4FD1" w:rsidP="00F9408B">
            <w:pPr>
              <w:spacing w:line="360" w:lineRule="auto"/>
              <w:jc w:val="both"/>
              <w:rPr>
                <w:rFonts w:ascii="Book Antiqua" w:hAnsi="Book Antiqua" w:cs="Times New Roman"/>
                <w:noProof/>
                <w:color w:val="auto"/>
              </w:rPr>
            </w:pPr>
            <w:r w:rsidRPr="00BE1ACF">
              <w:rPr>
                <w:rFonts w:ascii="Book Antiqua" w:hAnsi="Book Antiqua" w:cs="Times New Roman"/>
                <w:color w:val="auto"/>
              </w:rPr>
              <w:t xml:space="preserve">Gheonea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[24]</w:t>
            </w:r>
            <w:r w:rsidRPr="00BE1ACF">
              <w:rPr>
                <w:rFonts w:ascii="Book Antiqua" w:hAnsi="Book Antiqua" w:cs="Times New Roman"/>
                <w:color w:val="auto"/>
              </w:rPr>
              <w:t>, 2017</w:t>
            </w:r>
          </w:p>
        </w:tc>
        <w:tc>
          <w:tcPr>
            <w:tcW w:w="437" w:type="pct"/>
            <w:vMerge w:val="restart"/>
          </w:tcPr>
          <w:p w14:paraId="2F19B2E2"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75/M</w:t>
            </w:r>
          </w:p>
        </w:tc>
        <w:tc>
          <w:tcPr>
            <w:tcW w:w="800" w:type="pct"/>
          </w:tcPr>
          <w:p w14:paraId="07F04360" w14:textId="39931194" w:rsidR="009D4FD1" w:rsidRPr="00BE1ACF" w:rsidRDefault="009D4FD1" w:rsidP="00F9408B">
            <w:pPr>
              <w:spacing w:line="360" w:lineRule="auto"/>
              <w:ind w:left="240" w:hangingChars="100" w:hanging="240"/>
              <w:jc w:val="both"/>
              <w:rPr>
                <w:rFonts w:ascii="Book Antiqua" w:hAnsi="Book Antiqua" w:cs="Times New Roman"/>
                <w:color w:val="auto"/>
              </w:rPr>
            </w:pPr>
            <w:r w:rsidRPr="00BE1ACF">
              <w:rPr>
                <w:rFonts w:ascii="Book Antiqua" w:hAnsi="Book Antiqua" w:cs="Times New Roman"/>
                <w:color w:val="auto"/>
              </w:rPr>
              <w:t xml:space="preserve">Prostate </w:t>
            </w:r>
          </w:p>
        </w:tc>
        <w:tc>
          <w:tcPr>
            <w:tcW w:w="1018" w:type="pct"/>
          </w:tcPr>
          <w:p w14:paraId="11769CB6" w14:textId="283C33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Prostate carcinoma </w:t>
            </w:r>
          </w:p>
        </w:tc>
        <w:tc>
          <w:tcPr>
            <w:tcW w:w="759" w:type="pct"/>
            <w:vMerge w:val="restart"/>
          </w:tcPr>
          <w:p w14:paraId="0E669A95"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ET</w:t>
            </w:r>
          </w:p>
        </w:tc>
        <w:tc>
          <w:tcPr>
            <w:tcW w:w="670" w:type="pct"/>
            <w:vMerge w:val="restart"/>
          </w:tcPr>
          <w:p w14:paraId="1144FCE8"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1EA6FB4B"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38C8C25E" w14:textId="77777777" w:rsidTr="00721C46">
        <w:trPr>
          <w:trHeight w:val="57"/>
          <w:jc w:val="center"/>
        </w:trPr>
        <w:tc>
          <w:tcPr>
            <w:tcW w:w="782" w:type="pct"/>
            <w:vMerge/>
            <w:noWrap/>
          </w:tcPr>
          <w:p w14:paraId="6D8974B1" w14:textId="77777777" w:rsidR="009D4FD1" w:rsidRPr="00BE1ACF" w:rsidRDefault="009D4FD1" w:rsidP="00F9408B">
            <w:pPr>
              <w:spacing w:line="360" w:lineRule="auto"/>
              <w:jc w:val="both"/>
              <w:rPr>
                <w:rFonts w:ascii="Book Antiqua" w:hAnsi="Book Antiqua"/>
                <w:color w:val="auto"/>
              </w:rPr>
            </w:pPr>
          </w:p>
        </w:tc>
        <w:tc>
          <w:tcPr>
            <w:tcW w:w="437" w:type="pct"/>
            <w:vMerge/>
          </w:tcPr>
          <w:p w14:paraId="4D4EAACD" w14:textId="77777777" w:rsidR="009D4FD1" w:rsidRPr="00BE1ACF" w:rsidRDefault="009D4FD1" w:rsidP="00F9408B">
            <w:pPr>
              <w:spacing w:line="360" w:lineRule="auto"/>
              <w:jc w:val="both"/>
              <w:rPr>
                <w:rFonts w:ascii="Book Antiqua" w:hAnsi="Book Antiqua"/>
                <w:color w:val="auto"/>
              </w:rPr>
            </w:pPr>
          </w:p>
        </w:tc>
        <w:tc>
          <w:tcPr>
            <w:tcW w:w="800" w:type="pct"/>
          </w:tcPr>
          <w:p w14:paraId="5DFB6817" w14:textId="7805FE57" w:rsidR="009D4FD1" w:rsidRPr="00BE1ACF" w:rsidRDefault="009D4FD1" w:rsidP="00F9408B">
            <w:pPr>
              <w:spacing w:line="360" w:lineRule="auto"/>
              <w:ind w:left="240" w:hangingChars="100" w:hanging="240"/>
              <w:jc w:val="both"/>
              <w:rPr>
                <w:rFonts w:ascii="Book Antiqua" w:hAnsi="Book Antiqua"/>
                <w:color w:val="auto"/>
              </w:rPr>
            </w:pPr>
            <w:r w:rsidRPr="00BE1ACF">
              <w:rPr>
                <w:rFonts w:ascii="Book Antiqua" w:hAnsi="Book Antiqua" w:cs="Times New Roman"/>
                <w:color w:val="auto"/>
              </w:rPr>
              <w:t xml:space="preserve">Lung </w:t>
            </w:r>
          </w:p>
        </w:tc>
        <w:tc>
          <w:tcPr>
            <w:tcW w:w="1018" w:type="pct"/>
          </w:tcPr>
          <w:p w14:paraId="10D53098" w14:textId="17851FE9"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Small lung cell carcinoma</w:t>
            </w:r>
          </w:p>
        </w:tc>
        <w:tc>
          <w:tcPr>
            <w:tcW w:w="759" w:type="pct"/>
            <w:vMerge/>
          </w:tcPr>
          <w:p w14:paraId="5DB602D2" w14:textId="77777777" w:rsidR="009D4FD1" w:rsidRPr="00BE1ACF" w:rsidRDefault="009D4FD1" w:rsidP="00F9408B">
            <w:pPr>
              <w:spacing w:line="360" w:lineRule="auto"/>
              <w:jc w:val="both"/>
              <w:rPr>
                <w:rFonts w:ascii="Book Antiqua" w:hAnsi="Book Antiqua"/>
                <w:color w:val="auto"/>
              </w:rPr>
            </w:pPr>
          </w:p>
        </w:tc>
        <w:tc>
          <w:tcPr>
            <w:tcW w:w="670" w:type="pct"/>
            <w:vMerge/>
          </w:tcPr>
          <w:p w14:paraId="2A9716B2" w14:textId="77777777" w:rsidR="009D4FD1" w:rsidRPr="00BE1ACF" w:rsidRDefault="009D4FD1" w:rsidP="00F9408B">
            <w:pPr>
              <w:spacing w:line="360" w:lineRule="auto"/>
              <w:jc w:val="both"/>
              <w:rPr>
                <w:rFonts w:ascii="Book Antiqua" w:hAnsi="Book Antiqua"/>
                <w:color w:val="auto"/>
              </w:rPr>
            </w:pPr>
          </w:p>
        </w:tc>
        <w:tc>
          <w:tcPr>
            <w:tcW w:w="534" w:type="pct"/>
            <w:vMerge/>
          </w:tcPr>
          <w:p w14:paraId="014E6D6E" w14:textId="77777777" w:rsidR="009D4FD1" w:rsidRPr="00BE1ACF" w:rsidRDefault="009D4FD1" w:rsidP="00F9408B">
            <w:pPr>
              <w:spacing w:line="360" w:lineRule="auto"/>
              <w:jc w:val="both"/>
              <w:rPr>
                <w:rFonts w:ascii="Book Antiqua" w:hAnsi="Book Antiqua"/>
                <w:color w:val="auto"/>
              </w:rPr>
            </w:pPr>
          </w:p>
        </w:tc>
      </w:tr>
      <w:tr w:rsidR="00BE1ACF" w:rsidRPr="00BE1ACF" w14:paraId="2AE5109D" w14:textId="77777777" w:rsidTr="00721C46">
        <w:trPr>
          <w:trHeight w:val="57"/>
          <w:jc w:val="center"/>
        </w:trPr>
        <w:tc>
          <w:tcPr>
            <w:tcW w:w="782" w:type="pct"/>
            <w:vMerge/>
            <w:noWrap/>
          </w:tcPr>
          <w:p w14:paraId="7A798761" w14:textId="77777777" w:rsidR="009D4FD1" w:rsidRPr="00BE1ACF" w:rsidRDefault="009D4FD1" w:rsidP="00F9408B">
            <w:pPr>
              <w:spacing w:line="360" w:lineRule="auto"/>
              <w:jc w:val="both"/>
              <w:rPr>
                <w:rFonts w:ascii="Book Antiqua" w:hAnsi="Book Antiqua"/>
                <w:color w:val="auto"/>
              </w:rPr>
            </w:pPr>
          </w:p>
        </w:tc>
        <w:tc>
          <w:tcPr>
            <w:tcW w:w="437" w:type="pct"/>
            <w:vMerge/>
          </w:tcPr>
          <w:p w14:paraId="234B8FCC" w14:textId="77777777" w:rsidR="009D4FD1" w:rsidRPr="00BE1ACF" w:rsidRDefault="009D4FD1" w:rsidP="00F9408B">
            <w:pPr>
              <w:spacing w:line="360" w:lineRule="auto"/>
              <w:jc w:val="both"/>
              <w:rPr>
                <w:rFonts w:ascii="Book Antiqua" w:hAnsi="Book Antiqua"/>
                <w:color w:val="auto"/>
              </w:rPr>
            </w:pPr>
          </w:p>
        </w:tc>
        <w:tc>
          <w:tcPr>
            <w:tcW w:w="800" w:type="pct"/>
          </w:tcPr>
          <w:p w14:paraId="24D84CD1" w14:textId="7D0EDFE9" w:rsidR="009D4FD1" w:rsidRPr="00BE1ACF" w:rsidRDefault="009D4FD1" w:rsidP="00F9408B">
            <w:pPr>
              <w:spacing w:line="360" w:lineRule="auto"/>
              <w:ind w:left="240" w:hangingChars="100" w:hanging="240"/>
              <w:jc w:val="both"/>
              <w:rPr>
                <w:rFonts w:ascii="Book Antiqua" w:hAnsi="Book Antiqua"/>
                <w:color w:val="auto"/>
              </w:rPr>
            </w:pPr>
            <w:r w:rsidRPr="00BE1ACF">
              <w:rPr>
                <w:rFonts w:ascii="Book Antiqua" w:hAnsi="Book Antiqua" w:cs="Times New Roman"/>
                <w:color w:val="auto"/>
              </w:rPr>
              <w:t>Skin</w:t>
            </w:r>
          </w:p>
        </w:tc>
        <w:tc>
          <w:tcPr>
            <w:tcW w:w="1018" w:type="pct"/>
          </w:tcPr>
          <w:p w14:paraId="1907C140" w14:textId="18F928D5"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Basal cell carcinoma</w:t>
            </w:r>
          </w:p>
        </w:tc>
        <w:tc>
          <w:tcPr>
            <w:tcW w:w="759" w:type="pct"/>
            <w:vMerge/>
          </w:tcPr>
          <w:p w14:paraId="598D6720" w14:textId="77777777" w:rsidR="009D4FD1" w:rsidRPr="00BE1ACF" w:rsidRDefault="009D4FD1" w:rsidP="00F9408B">
            <w:pPr>
              <w:spacing w:line="360" w:lineRule="auto"/>
              <w:jc w:val="both"/>
              <w:rPr>
                <w:rFonts w:ascii="Book Antiqua" w:hAnsi="Book Antiqua"/>
                <w:color w:val="auto"/>
              </w:rPr>
            </w:pPr>
          </w:p>
        </w:tc>
        <w:tc>
          <w:tcPr>
            <w:tcW w:w="670" w:type="pct"/>
            <w:vMerge/>
          </w:tcPr>
          <w:p w14:paraId="20BA1D47" w14:textId="77777777" w:rsidR="009D4FD1" w:rsidRPr="00BE1ACF" w:rsidRDefault="009D4FD1" w:rsidP="00F9408B">
            <w:pPr>
              <w:spacing w:line="360" w:lineRule="auto"/>
              <w:jc w:val="both"/>
              <w:rPr>
                <w:rFonts w:ascii="Book Antiqua" w:hAnsi="Book Antiqua"/>
                <w:color w:val="auto"/>
              </w:rPr>
            </w:pPr>
          </w:p>
        </w:tc>
        <w:tc>
          <w:tcPr>
            <w:tcW w:w="534" w:type="pct"/>
            <w:vMerge/>
          </w:tcPr>
          <w:p w14:paraId="1F0200CA" w14:textId="77777777" w:rsidR="009D4FD1" w:rsidRPr="00BE1ACF" w:rsidRDefault="009D4FD1" w:rsidP="00F9408B">
            <w:pPr>
              <w:spacing w:line="360" w:lineRule="auto"/>
              <w:jc w:val="both"/>
              <w:rPr>
                <w:rFonts w:ascii="Book Antiqua" w:hAnsi="Book Antiqua"/>
                <w:color w:val="auto"/>
              </w:rPr>
            </w:pPr>
          </w:p>
        </w:tc>
      </w:tr>
      <w:tr w:rsidR="00BE1ACF" w:rsidRPr="00BE1ACF" w14:paraId="19DB8916" w14:textId="77777777" w:rsidTr="00721C46">
        <w:trPr>
          <w:trHeight w:val="57"/>
          <w:jc w:val="center"/>
        </w:trPr>
        <w:tc>
          <w:tcPr>
            <w:tcW w:w="782" w:type="pct"/>
            <w:vMerge w:val="restart"/>
            <w:noWrap/>
          </w:tcPr>
          <w:p w14:paraId="1F65FC8D" w14:textId="77777777" w:rsidR="009D4FD1" w:rsidRPr="00BE1ACF" w:rsidRDefault="009D4FD1" w:rsidP="00F9408B">
            <w:pPr>
              <w:spacing w:line="360" w:lineRule="auto"/>
              <w:jc w:val="both"/>
              <w:rPr>
                <w:rFonts w:ascii="Book Antiqua" w:hAnsi="Book Antiqua" w:cs="Times New Roman"/>
                <w:noProof/>
                <w:color w:val="auto"/>
              </w:rPr>
            </w:pPr>
            <w:r w:rsidRPr="00BE1ACF">
              <w:rPr>
                <w:rFonts w:ascii="Book Antiqua" w:hAnsi="Book Antiqua" w:cs="Times New Roman"/>
                <w:color w:val="auto"/>
              </w:rPr>
              <w:t xml:space="preserve">Kim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[25]</w:t>
            </w:r>
            <w:r w:rsidRPr="00BE1ACF">
              <w:rPr>
                <w:rFonts w:ascii="Book Antiqua" w:hAnsi="Book Antiqua" w:cs="Times New Roman"/>
                <w:color w:val="auto"/>
              </w:rPr>
              <w:t>, 2017</w:t>
            </w:r>
          </w:p>
        </w:tc>
        <w:tc>
          <w:tcPr>
            <w:tcW w:w="437" w:type="pct"/>
            <w:vMerge w:val="restart"/>
          </w:tcPr>
          <w:p w14:paraId="2696777A"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73/M</w:t>
            </w:r>
          </w:p>
        </w:tc>
        <w:tc>
          <w:tcPr>
            <w:tcW w:w="800" w:type="pct"/>
            <w:vMerge w:val="restart"/>
          </w:tcPr>
          <w:p w14:paraId="75725D62"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Lung</w:t>
            </w:r>
          </w:p>
        </w:tc>
        <w:tc>
          <w:tcPr>
            <w:tcW w:w="1018" w:type="pct"/>
          </w:tcPr>
          <w:p w14:paraId="14D134D1" w14:textId="1B0E63C2"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Small cell carcinoma</w:t>
            </w:r>
          </w:p>
        </w:tc>
        <w:tc>
          <w:tcPr>
            <w:tcW w:w="759" w:type="pct"/>
            <w:vMerge w:val="restart"/>
          </w:tcPr>
          <w:p w14:paraId="38E3E5E1"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CT</w:t>
            </w:r>
          </w:p>
        </w:tc>
        <w:tc>
          <w:tcPr>
            <w:tcW w:w="670" w:type="pct"/>
            <w:vMerge w:val="restart"/>
          </w:tcPr>
          <w:p w14:paraId="19F6CC2C"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2C0368E3"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44 mo</w:t>
            </w:r>
          </w:p>
        </w:tc>
      </w:tr>
      <w:tr w:rsidR="00BE1ACF" w:rsidRPr="00BE1ACF" w14:paraId="0E462984" w14:textId="77777777" w:rsidTr="00721C46">
        <w:trPr>
          <w:trHeight w:val="57"/>
          <w:jc w:val="center"/>
        </w:trPr>
        <w:tc>
          <w:tcPr>
            <w:tcW w:w="782" w:type="pct"/>
            <w:vMerge/>
            <w:noWrap/>
          </w:tcPr>
          <w:p w14:paraId="703D5981" w14:textId="77777777" w:rsidR="009D4FD1" w:rsidRPr="00BE1ACF" w:rsidRDefault="009D4FD1" w:rsidP="00F9408B">
            <w:pPr>
              <w:spacing w:line="360" w:lineRule="auto"/>
              <w:jc w:val="both"/>
              <w:rPr>
                <w:rFonts w:ascii="Book Antiqua" w:hAnsi="Book Antiqua"/>
                <w:color w:val="auto"/>
              </w:rPr>
            </w:pPr>
          </w:p>
        </w:tc>
        <w:tc>
          <w:tcPr>
            <w:tcW w:w="437" w:type="pct"/>
            <w:vMerge/>
          </w:tcPr>
          <w:p w14:paraId="7C9FA830" w14:textId="77777777" w:rsidR="009D4FD1" w:rsidRPr="00BE1ACF" w:rsidRDefault="009D4FD1" w:rsidP="00F9408B">
            <w:pPr>
              <w:spacing w:line="360" w:lineRule="auto"/>
              <w:jc w:val="both"/>
              <w:rPr>
                <w:rFonts w:ascii="Book Antiqua" w:hAnsi="Book Antiqua"/>
                <w:color w:val="auto"/>
              </w:rPr>
            </w:pPr>
          </w:p>
        </w:tc>
        <w:tc>
          <w:tcPr>
            <w:tcW w:w="800" w:type="pct"/>
            <w:vMerge/>
          </w:tcPr>
          <w:p w14:paraId="1404433C" w14:textId="77777777" w:rsidR="009D4FD1" w:rsidRPr="00BE1ACF" w:rsidRDefault="009D4FD1" w:rsidP="00F9408B">
            <w:pPr>
              <w:spacing w:line="360" w:lineRule="auto"/>
              <w:jc w:val="both"/>
              <w:rPr>
                <w:rFonts w:ascii="Book Antiqua" w:hAnsi="Book Antiqua"/>
                <w:color w:val="auto"/>
              </w:rPr>
            </w:pPr>
          </w:p>
        </w:tc>
        <w:tc>
          <w:tcPr>
            <w:tcW w:w="1018" w:type="pct"/>
          </w:tcPr>
          <w:p w14:paraId="029409C6" w14:textId="02D6B084"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Poorly differentiated adenocarcinoma</w:t>
            </w:r>
          </w:p>
        </w:tc>
        <w:tc>
          <w:tcPr>
            <w:tcW w:w="759" w:type="pct"/>
            <w:vMerge/>
          </w:tcPr>
          <w:p w14:paraId="0447B485" w14:textId="77777777" w:rsidR="009D4FD1" w:rsidRPr="00BE1ACF" w:rsidRDefault="009D4FD1" w:rsidP="00F9408B">
            <w:pPr>
              <w:spacing w:line="360" w:lineRule="auto"/>
              <w:jc w:val="both"/>
              <w:rPr>
                <w:rFonts w:ascii="Book Antiqua" w:hAnsi="Book Antiqua"/>
                <w:color w:val="auto"/>
              </w:rPr>
            </w:pPr>
          </w:p>
        </w:tc>
        <w:tc>
          <w:tcPr>
            <w:tcW w:w="670" w:type="pct"/>
            <w:vMerge/>
          </w:tcPr>
          <w:p w14:paraId="4DE4FFA6" w14:textId="77777777" w:rsidR="009D4FD1" w:rsidRPr="00BE1ACF" w:rsidRDefault="009D4FD1" w:rsidP="00F9408B">
            <w:pPr>
              <w:spacing w:line="360" w:lineRule="auto"/>
              <w:jc w:val="both"/>
              <w:rPr>
                <w:rFonts w:ascii="Book Antiqua" w:hAnsi="Book Antiqua"/>
                <w:color w:val="auto"/>
              </w:rPr>
            </w:pPr>
          </w:p>
        </w:tc>
        <w:tc>
          <w:tcPr>
            <w:tcW w:w="534" w:type="pct"/>
            <w:vMerge/>
          </w:tcPr>
          <w:p w14:paraId="65307004" w14:textId="77777777" w:rsidR="009D4FD1" w:rsidRPr="00BE1ACF" w:rsidRDefault="009D4FD1" w:rsidP="00F9408B">
            <w:pPr>
              <w:spacing w:line="360" w:lineRule="auto"/>
              <w:jc w:val="both"/>
              <w:rPr>
                <w:rFonts w:ascii="Book Antiqua" w:hAnsi="Book Antiqua"/>
                <w:color w:val="auto"/>
              </w:rPr>
            </w:pPr>
          </w:p>
        </w:tc>
      </w:tr>
      <w:tr w:rsidR="00BE1ACF" w:rsidRPr="00BE1ACF" w14:paraId="4CD0D5A9" w14:textId="77777777" w:rsidTr="00721C46">
        <w:trPr>
          <w:trHeight w:val="57"/>
          <w:jc w:val="center"/>
        </w:trPr>
        <w:tc>
          <w:tcPr>
            <w:tcW w:w="782" w:type="pct"/>
            <w:vMerge/>
            <w:noWrap/>
          </w:tcPr>
          <w:p w14:paraId="3AB23E92" w14:textId="77777777" w:rsidR="009D4FD1" w:rsidRPr="00BE1ACF" w:rsidRDefault="009D4FD1" w:rsidP="00F9408B">
            <w:pPr>
              <w:spacing w:line="360" w:lineRule="auto"/>
              <w:jc w:val="both"/>
              <w:rPr>
                <w:rFonts w:ascii="Book Antiqua" w:hAnsi="Book Antiqua"/>
                <w:color w:val="auto"/>
              </w:rPr>
            </w:pPr>
          </w:p>
        </w:tc>
        <w:tc>
          <w:tcPr>
            <w:tcW w:w="437" w:type="pct"/>
            <w:vMerge/>
          </w:tcPr>
          <w:p w14:paraId="631734F6" w14:textId="77777777" w:rsidR="009D4FD1" w:rsidRPr="00BE1ACF" w:rsidRDefault="009D4FD1" w:rsidP="00F9408B">
            <w:pPr>
              <w:spacing w:line="360" w:lineRule="auto"/>
              <w:jc w:val="both"/>
              <w:rPr>
                <w:rFonts w:ascii="Book Antiqua" w:hAnsi="Book Antiqua"/>
                <w:color w:val="auto"/>
              </w:rPr>
            </w:pPr>
          </w:p>
        </w:tc>
        <w:tc>
          <w:tcPr>
            <w:tcW w:w="800" w:type="pct"/>
            <w:vMerge/>
          </w:tcPr>
          <w:p w14:paraId="0C57BDFA" w14:textId="77777777" w:rsidR="009D4FD1" w:rsidRPr="00BE1ACF" w:rsidRDefault="009D4FD1" w:rsidP="00F9408B">
            <w:pPr>
              <w:spacing w:line="360" w:lineRule="auto"/>
              <w:jc w:val="both"/>
              <w:rPr>
                <w:rFonts w:ascii="Book Antiqua" w:hAnsi="Book Antiqua"/>
                <w:color w:val="auto"/>
              </w:rPr>
            </w:pPr>
          </w:p>
        </w:tc>
        <w:tc>
          <w:tcPr>
            <w:tcW w:w="1018" w:type="pct"/>
          </w:tcPr>
          <w:p w14:paraId="1D1FD5EC" w14:textId="5195592E"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Moderately differentiated squamous cell carcinoma</w:t>
            </w:r>
          </w:p>
        </w:tc>
        <w:tc>
          <w:tcPr>
            <w:tcW w:w="759" w:type="pct"/>
            <w:vMerge/>
          </w:tcPr>
          <w:p w14:paraId="695E77C1" w14:textId="77777777" w:rsidR="009D4FD1" w:rsidRPr="00BE1ACF" w:rsidRDefault="009D4FD1" w:rsidP="00F9408B">
            <w:pPr>
              <w:spacing w:line="360" w:lineRule="auto"/>
              <w:jc w:val="both"/>
              <w:rPr>
                <w:rFonts w:ascii="Book Antiqua" w:hAnsi="Book Antiqua"/>
                <w:color w:val="auto"/>
              </w:rPr>
            </w:pPr>
          </w:p>
        </w:tc>
        <w:tc>
          <w:tcPr>
            <w:tcW w:w="670" w:type="pct"/>
            <w:vMerge/>
          </w:tcPr>
          <w:p w14:paraId="682509B7" w14:textId="77777777" w:rsidR="009D4FD1" w:rsidRPr="00BE1ACF" w:rsidRDefault="009D4FD1" w:rsidP="00F9408B">
            <w:pPr>
              <w:spacing w:line="360" w:lineRule="auto"/>
              <w:jc w:val="both"/>
              <w:rPr>
                <w:rFonts w:ascii="Book Antiqua" w:hAnsi="Book Antiqua"/>
                <w:color w:val="auto"/>
              </w:rPr>
            </w:pPr>
          </w:p>
        </w:tc>
        <w:tc>
          <w:tcPr>
            <w:tcW w:w="534" w:type="pct"/>
            <w:vMerge/>
          </w:tcPr>
          <w:p w14:paraId="6FF2B32E" w14:textId="77777777" w:rsidR="009D4FD1" w:rsidRPr="00BE1ACF" w:rsidRDefault="009D4FD1" w:rsidP="00F9408B">
            <w:pPr>
              <w:spacing w:line="360" w:lineRule="auto"/>
              <w:jc w:val="both"/>
              <w:rPr>
                <w:rFonts w:ascii="Book Antiqua" w:hAnsi="Book Antiqua"/>
                <w:color w:val="auto"/>
              </w:rPr>
            </w:pPr>
          </w:p>
        </w:tc>
      </w:tr>
      <w:tr w:rsidR="00BE1ACF" w:rsidRPr="00BE1ACF" w14:paraId="2B181654" w14:textId="77777777" w:rsidTr="00721C46">
        <w:trPr>
          <w:trHeight w:val="57"/>
          <w:jc w:val="center"/>
        </w:trPr>
        <w:tc>
          <w:tcPr>
            <w:tcW w:w="782" w:type="pct"/>
            <w:vMerge w:val="restart"/>
            <w:noWrap/>
          </w:tcPr>
          <w:p w14:paraId="1626C273"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noProof/>
                <w:color w:val="auto"/>
              </w:rPr>
              <w:t>Yoshikawa</w:t>
            </w:r>
            <w:r w:rsidRPr="00BE1ACF">
              <w:rPr>
                <w:rFonts w:ascii="Book Antiqua" w:hAnsi="Book Antiqua" w:cs="Times New Roman"/>
                <w:color w:val="auto"/>
              </w:rPr>
              <w:t xml:space="preserv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[26]</w:t>
            </w:r>
            <w:r w:rsidRPr="00BE1ACF">
              <w:rPr>
                <w:rFonts w:ascii="Book Antiqua" w:hAnsi="Book Antiqua" w:cs="Times New Roman"/>
                <w:color w:val="auto"/>
              </w:rPr>
              <w:t>, 2017</w:t>
            </w:r>
          </w:p>
        </w:tc>
        <w:tc>
          <w:tcPr>
            <w:tcW w:w="437" w:type="pct"/>
            <w:vMerge w:val="restart"/>
          </w:tcPr>
          <w:p w14:paraId="67FE64C1"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60/M</w:t>
            </w:r>
          </w:p>
        </w:tc>
        <w:tc>
          <w:tcPr>
            <w:tcW w:w="800" w:type="pct"/>
            <w:vMerge w:val="restart"/>
          </w:tcPr>
          <w:p w14:paraId="256C3C0C" w14:textId="77777777" w:rsidR="009D4FD1" w:rsidRPr="00BE1ACF" w:rsidRDefault="009D4FD1"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rPr>
              <w:t>Bile duct</w:t>
            </w:r>
          </w:p>
        </w:tc>
        <w:tc>
          <w:tcPr>
            <w:tcW w:w="1018" w:type="pct"/>
          </w:tcPr>
          <w:p w14:paraId="44485C78" w14:textId="4A183B05"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Papillary adenocarcinoma </w:t>
            </w:r>
          </w:p>
        </w:tc>
        <w:tc>
          <w:tcPr>
            <w:tcW w:w="759" w:type="pct"/>
            <w:vMerge w:val="restart"/>
          </w:tcPr>
          <w:p w14:paraId="271045B5"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CT RT</w:t>
            </w:r>
          </w:p>
        </w:tc>
        <w:tc>
          <w:tcPr>
            <w:tcW w:w="670" w:type="pct"/>
            <w:vMerge w:val="restart"/>
          </w:tcPr>
          <w:p w14:paraId="364EE9A0"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0C6573CC" w14:textId="77777777" w:rsidR="009D4FD1" w:rsidRPr="00BE1ACF" w:rsidRDefault="009D4FD1"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36FACC25" w14:textId="77777777" w:rsidTr="00721C46">
        <w:trPr>
          <w:trHeight w:val="57"/>
          <w:jc w:val="center"/>
        </w:trPr>
        <w:tc>
          <w:tcPr>
            <w:tcW w:w="782" w:type="pct"/>
            <w:vMerge/>
            <w:noWrap/>
          </w:tcPr>
          <w:p w14:paraId="203C3CB3" w14:textId="77777777" w:rsidR="009D4FD1" w:rsidRPr="00BE1ACF" w:rsidRDefault="009D4FD1" w:rsidP="00F9408B">
            <w:pPr>
              <w:spacing w:line="360" w:lineRule="auto"/>
              <w:jc w:val="both"/>
              <w:rPr>
                <w:rFonts w:ascii="Book Antiqua" w:hAnsi="Book Antiqua"/>
                <w:color w:val="auto"/>
              </w:rPr>
            </w:pPr>
          </w:p>
        </w:tc>
        <w:tc>
          <w:tcPr>
            <w:tcW w:w="437" w:type="pct"/>
            <w:vMerge/>
          </w:tcPr>
          <w:p w14:paraId="41F16490" w14:textId="77777777" w:rsidR="009D4FD1" w:rsidRPr="00BE1ACF" w:rsidRDefault="009D4FD1" w:rsidP="00F9408B">
            <w:pPr>
              <w:spacing w:line="360" w:lineRule="auto"/>
              <w:jc w:val="both"/>
              <w:rPr>
                <w:rFonts w:ascii="Book Antiqua" w:hAnsi="Book Antiqua"/>
                <w:color w:val="auto"/>
              </w:rPr>
            </w:pPr>
          </w:p>
        </w:tc>
        <w:tc>
          <w:tcPr>
            <w:tcW w:w="800" w:type="pct"/>
            <w:vMerge/>
          </w:tcPr>
          <w:p w14:paraId="64ABB15E" w14:textId="77777777" w:rsidR="009D4FD1" w:rsidRPr="00BE1ACF" w:rsidRDefault="009D4FD1" w:rsidP="00F9408B">
            <w:pPr>
              <w:spacing w:line="360" w:lineRule="auto"/>
              <w:jc w:val="both"/>
              <w:rPr>
                <w:rFonts w:ascii="Book Antiqua" w:hAnsi="Book Antiqua"/>
                <w:color w:val="auto"/>
              </w:rPr>
            </w:pPr>
          </w:p>
        </w:tc>
        <w:tc>
          <w:tcPr>
            <w:tcW w:w="1018" w:type="pct"/>
          </w:tcPr>
          <w:p w14:paraId="29C040CF" w14:textId="6E9BC406"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Poorly differentiated cholangio cellular carcinoma</w:t>
            </w:r>
          </w:p>
        </w:tc>
        <w:tc>
          <w:tcPr>
            <w:tcW w:w="759" w:type="pct"/>
            <w:vMerge/>
          </w:tcPr>
          <w:p w14:paraId="4F8320FC" w14:textId="77777777" w:rsidR="009D4FD1" w:rsidRPr="00BE1ACF" w:rsidRDefault="009D4FD1" w:rsidP="00F9408B">
            <w:pPr>
              <w:spacing w:line="360" w:lineRule="auto"/>
              <w:jc w:val="both"/>
              <w:rPr>
                <w:rFonts w:ascii="Book Antiqua" w:hAnsi="Book Antiqua"/>
                <w:color w:val="auto"/>
              </w:rPr>
            </w:pPr>
          </w:p>
        </w:tc>
        <w:tc>
          <w:tcPr>
            <w:tcW w:w="670" w:type="pct"/>
            <w:vMerge/>
          </w:tcPr>
          <w:p w14:paraId="749550F0" w14:textId="77777777" w:rsidR="009D4FD1" w:rsidRPr="00BE1ACF" w:rsidRDefault="009D4FD1" w:rsidP="00F9408B">
            <w:pPr>
              <w:spacing w:line="360" w:lineRule="auto"/>
              <w:jc w:val="both"/>
              <w:rPr>
                <w:rFonts w:ascii="Book Antiqua" w:hAnsi="Book Antiqua"/>
                <w:color w:val="auto"/>
              </w:rPr>
            </w:pPr>
          </w:p>
        </w:tc>
        <w:tc>
          <w:tcPr>
            <w:tcW w:w="534" w:type="pct"/>
            <w:vMerge/>
          </w:tcPr>
          <w:p w14:paraId="1F4F0EE3" w14:textId="77777777" w:rsidR="009D4FD1" w:rsidRPr="00BE1ACF" w:rsidRDefault="009D4FD1" w:rsidP="00F9408B">
            <w:pPr>
              <w:spacing w:line="360" w:lineRule="auto"/>
              <w:jc w:val="both"/>
              <w:rPr>
                <w:rFonts w:ascii="Book Antiqua" w:hAnsi="Book Antiqua"/>
                <w:color w:val="auto"/>
              </w:rPr>
            </w:pPr>
          </w:p>
        </w:tc>
      </w:tr>
      <w:tr w:rsidR="00BE1ACF" w:rsidRPr="00BE1ACF" w14:paraId="256DFFE0" w14:textId="77777777" w:rsidTr="00721C46">
        <w:trPr>
          <w:trHeight w:val="57"/>
          <w:jc w:val="center"/>
        </w:trPr>
        <w:tc>
          <w:tcPr>
            <w:tcW w:w="782" w:type="pct"/>
            <w:vMerge/>
            <w:noWrap/>
          </w:tcPr>
          <w:p w14:paraId="7880ADBC" w14:textId="77777777" w:rsidR="009D4FD1" w:rsidRPr="00BE1ACF" w:rsidRDefault="009D4FD1" w:rsidP="00F9408B">
            <w:pPr>
              <w:spacing w:line="360" w:lineRule="auto"/>
              <w:jc w:val="both"/>
              <w:rPr>
                <w:rFonts w:ascii="Book Antiqua" w:hAnsi="Book Antiqua"/>
                <w:color w:val="auto"/>
              </w:rPr>
            </w:pPr>
          </w:p>
        </w:tc>
        <w:tc>
          <w:tcPr>
            <w:tcW w:w="437" w:type="pct"/>
            <w:vMerge/>
          </w:tcPr>
          <w:p w14:paraId="7B95F17D" w14:textId="77777777" w:rsidR="009D4FD1" w:rsidRPr="00BE1ACF" w:rsidRDefault="009D4FD1" w:rsidP="00F9408B">
            <w:pPr>
              <w:spacing w:line="360" w:lineRule="auto"/>
              <w:jc w:val="both"/>
              <w:rPr>
                <w:rFonts w:ascii="Book Antiqua" w:hAnsi="Book Antiqua"/>
                <w:color w:val="auto"/>
              </w:rPr>
            </w:pPr>
          </w:p>
        </w:tc>
        <w:tc>
          <w:tcPr>
            <w:tcW w:w="800" w:type="pct"/>
            <w:vMerge/>
          </w:tcPr>
          <w:p w14:paraId="425E53B4" w14:textId="77777777" w:rsidR="009D4FD1" w:rsidRPr="00BE1ACF" w:rsidRDefault="009D4FD1" w:rsidP="00F9408B">
            <w:pPr>
              <w:spacing w:line="360" w:lineRule="auto"/>
              <w:jc w:val="both"/>
              <w:rPr>
                <w:rFonts w:ascii="Book Antiqua" w:hAnsi="Book Antiqua"/>
                <w:color w:val="auto"/>
              </w:rPr>
            </w:pPr>
          </w:p>
        </w:tc>
        <w:tc>
          <w:tcPr>
            <w:tcW w:w="1018" w:type="pct"/>
          </w:tcPr>
          <w:p w14:paraId="37BDEDA4" w14:textId="7C574E4E" w:rsidR="009D4FD1" w:rsidRPr="00BE1ACF" w:rsidRDefault="009D4FD1" w:rsidP="00F9408B">
            <w:pPr>
              <w:spacing w:line="360" w:lineRule="auto"/>
              <w:jc w:val="both"/>
              <w:rPr>
                <w:rFonts w:ascii="Book Antiqua" w:hAnsi="Book Antiqua"/>
                <w:color w:val="auto"/>
              </w:rPr>
            </w:pPr>
            <w:r w:rsidRPr="00BE1ACF">
              <w:rPr>
                <w:rFonts w:ascii="Book Antiqua" w:hAnsi="Book Antiqua" w:cs="Times New Roman"/>
                <w:color w:val="auto"/>
              </w:rPr>
              <w:t>A well-differentiated hilar cholangiocarcinoma</w:t>
            </w:r>
          </w:p>
        </w:tc>
        <w:tc>
          <w:tcPr>
            <w:tcW w:w="759" w:type="pct"/>
            <w:vMerge/>
          </w:tcPr>
          <w:p w14:paraId="0C5290D6" w14:textId="77777777" w:rsidR="009D4FD1" w:rsidRPr="00BE1ACF" w:rsidRDefault="009D4FD1" w:rsidP="00F9408B">
            <w:pPr>
              <w:spacing w:line="360" w:lineRule="auto"/>
              <w:jc w:val="both"/>
              <w:rPr>
                <w:rFonts w:ascii="Book Antiqua" w:hAnsi="Book Antiqua"/>
                <w:color w:val="auto"/>
              </w:rPr>
            </w:pPr>
          </w:p>
        </w:tc>
        <w:tc>
          <w:tcPr>
            <w:tcW w:w="670" w:type="pct"/>
            <w:vMerge/>
          </w:tcPr>
          <w:p w14:paraId="568B1691" w14:textId="77777777" w:rsidR="009D4FD1" w:rsidRPr="00BE1ACF" w:rsidRDefault="009D4FD1" w:rsidP="00F9408B">
            <w:pPr>
              <w:spacing w:line="360" w:lineRule="auto"/>
              <w:jc w:val="both"/>
              <w:rPr>
                <w:rFonts w:ascii="Book Antiqua" w:hAnsi="Book Antiqua"/>
                <w:color w:val="auto"/>
              </w:rPr>
            </w:pPr>
          </w:p>
        </w:tc>
        <w:tc>
          <w:tcPr>
            <w:tcW w:w="534" w:type="pct"/>
            <w:vMerge/>
          </w:tcPr>
          <w:p w14:paraId="30ED94B0" w14:textId="77777777" w:rsidR="009D4FD1" w:rsidRPr="00BE1ACF" w:rsidRDefault="009D4FD1" w:rsidP="00F9408B">
            <w:pPr>
              <w:spacing w:line="360" w:lineRule="auto"/>
              <w:jc w:val="both"/>
              <w:rPr>
                <w:rFonts w:ascii="Book Antiqua" w:hAnsi="Book Antiqua"/>
                <w:color w:val="auto"/>
              </w:rPr>
            </w:pPr>
          </w:p>
        </w:tc>
      </w:tr>
      <w:tr w:rsidR="00BE1ACF" w:rsidRPr="00BE1ACF" w14:paraId="3C1BF0A1" w14:textId="77777777" w:rsidTr="00721C46">
        <w:trPr>
          <w:trHeight w:val="57"/>
          <w:jc w:val="center"/>
        </w:trPr>
        <w:tc>
          <w:tcPr>
            <w:tcW w:w="782" w:type="pct"/>
            <w:vMerge w:val="restart"/>
            <w:noWrap/>
          </w:tcPr>
          <w:p w14:paraId="561D575A"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Pastore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[27]</w:t>
            </w:r>
            <w:r w:rsidRPr="00BE1ACF">
              <w:rPr>
                <w:rFonts w:ascii="Book Antiqua" w:hAnsi="Book Antiqua" w:cs="Times New Roman"/>
                <w:color w:val="auto"/>
              </w:rPr>
              <w:t>, 2015</w:t>
            </w:r>
          </w:p>
        </w:tc>
        <w:tc>
          <w:tcPr>
            <w:tcW w:w="437" w:type="pct"/>
            <w:vMerge w:val="restart"/>
          </w:tcPr>
          <w:p w14:paraId="3EACF26F"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70/M</w:t>
            </w:r>
          </w:p>
        </w:tc>
        <w:tc>
          <w:tcPr>
            <w:tcW w:w="800" w:type="pct"/>
          </w:tcPr>
          <w:p w14:paraId="0BDD64E5" w14:textId="1748C44A"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Renal </w:t>
            </w:r>
          </w:p>
        </w:tc>
        <w:tc>
          <w:tcPr>
            <w:tcW w:w="1018" w:type="pct"/>
          </w:tcPr>
          <w:p w14:paraId="47744D21" w14:textId="5955B072" w:rsidR="00721C46" w:rsidRPr="00BE1ACF" w:rsidRDefault="00721C46" w:rsidP="00F9408B">
            <w:pPr>
              <w:spacing w:line="360" w:lineRule="auto"/>
              <w:jc w:val="both"/>
              <w:rPr>
                <w:rFonts w:ascii="Book Antiqua" w:hAnsi="Book Antiqua" w:cs="Times New Roman"/>
                <w:color w:val="auto"/>
                <w:lang w:val="pt-BR"/>
              </w:rPr>
            </w:pPr>
            <w:r w:rsidRPr="00BE1ACF">
              <w:rPr>
                <w:rFonts w:ascii="Book Antiqua" w:hAnsi="Book Antiqua" w:cs="Times New Roman"/>
                <w:color w:val="auto"/>
                <w:lang w:val="pt-BR"/>
              </w:rPr>
              <w:t xml:space="preserve">Renal clear cell carcinoma </w:t>
            </w:r>
          </w:p>
        </w:tc>
        <w:tc>
          <w:tcPr>
            <w:tcW w:w="759" w:type="pct"/>
            <w:vMerge w:val="restart"/>
          </w:tcPr>
          <w:p w14:paraId="53BFBDB5"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 CT ET</w:t>
            </w:r>
          </w:p>
        </w:tc>
        <w:tc>
          <w:tcPr>
            <w:tcW w:w="670" w:type="pct"/>
            <w:vMerge w:val="restart"/>
          </w:tcPr>
          <w:p w14:paraId="7DDDB6F8"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3DC14FB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34A3991E" w14:textId="77777777" w:rsidTr="00721C46">
        <w:trPr>
          <w:trHeight w:val="57"/>
          <w:jc w:val="center"/>
        </w:trPr>
        <w:tc>
          <w:tcPr>
            <w:tcW w:w="782" w:type="pct"/>
            <w:vMerge/>
            <w:noWrap/>
          </w:tcPr>
          <w:p w14:paraId="430B752D" w14:textId="77777777" w:rsidR="00721C46" w:rsidRPr="00BE1ACF" w:rsidRDefault="00721C46" w:rsidP="00F9408B">
            <w:pPr>
              <w:spacing w:line="360" w:lineRule="auto"/>
              <w:jc w:val="both"/>
              <w:rPr>
                <w:rFonts w:ascii="Book Antiqua" w:hAnsi="Book Antiqua"/>
                <w:color w:val="auto"/>
              </w:rPr>
            </w:pPr>
          </w:p>
        </w:tc>
        <w:tc>
          <w:tcPr>
            <w:tcW w:w="437" w:type="pct"/>
            <w:vMerge/>
          </w:tcPr>
          <w:p w14:paraId="299B2660" w14:textId="77777777" w:rsidR="00721C46" w:rsidRPr="00BE1ACF" w:rsidRDefault="00721C46" w:rsidP="00F9408B">
            <w:pPr>
              <w:spacing w:line="360" w:lineRule="auto"/>
              <w:jc w:val="both"/>
              <w:rPr>
                <w:rFonts w:ascii="Book Antiqua" w:hAnsi="Book Antiqua"/>
                <w:color w:val="auto"/>
              </w:rPr>
            </w:pPr>
          </w:p>
        </w:tc>
        <w:tc>
          <w:tcPr>
            <w:tcW w:w="800" w:type="pct"/>
          </w:tcPr>
          <w:p w14:paraId="401C0159" w14:textId="3690D0DF"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Oropharynx</w:t>
            </w:r>
          </w:p>
        </w:tc>
        <w:tc>
          <w:tcPr>
            <w:tcW w:w="1018" w:type="pct"/>
          </w:tcPr>
          <w:p w14:paraId="0D6C9052" w14:textId="12026226"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Poorly</w:t>
            </w:r>
            <w:r w:rsidRPr="00BE1ACF">
              <w:rPr>
                <w:rFonts w:ascii="MS Gothic" w:eastAsia="MS Gothic" w:hAnsi="MS Gothic" w:cs="MS Gothic" w:hint="eastAsia"/>
                <w:color w:val="auto"/>
              </w:rPr>
              <w:t>‑</w:t>
            </w:r>
            <w:r w:rsidRPr="00BE1ACF">
              <w:rPr>
                <w:rFonts w:ascii="Book Antiqua" w:hAnsi="Book Antiqua" w:cs="Times New Roman"/>
                <w:color w:val="auto"/>
              </w:rPr>
              <w:t>differentiated (G3) squamous cell carcinoma</w:t>
            </w:r>
          </w:p>
        </w:tc>
        <w:tc>
          <w:tcPr>
            <w:tcW w:w="759" w:type="pct"/>
            <w:vMerge/>
          </w:tcPr>
          <w:p w14:paraId="18E95D3A" w14:textId="77777777" w:rsidR="00721C46" w:rsidRPr="00BE1ACF" w:rsidRDefault="00721C46" w:rsidP="00F9408B">
            <w:pPr>
              <w:spacing w:line="360" w:lineRule="auto"/>
              <w:jc w:val="both"/>
              <w:rPr>
                <w:rFonts w:ascii="Book Antiqua" w:hAnsi="Book Antiqua"/>
                <w:color w:val="auto"/>
              </w:rPr>
            </w:pPr>
          </w:p>
        </w:tc>
        <w:tc>
          <w:tcPr>
            <w:tcW w:w="670" w:type="pct"/>
            <w:vMerge/>
          </w:tcPr>
          <w:p w14:paraId="4BAA3FD4" w14:textId="77777777" w:rsidR="00721C46" w:rsidRPr="00BE1ACF" w:rsidRDefault="00721C46" w:rsidP="00F9408B">
            <w:pPr>
              <w:spacing w:line="360" w:lineRule="auto"/>
              <w:jc w:val="both"/>
              <w:rPr>
                <w:rFonts w:ascii="Book Antiqua" w:hAnsi="Book Antiqua"/>
                <w:color w:val="auto"/>
              </w:rPr>
            </w:pPr>
          </w:p>
        </w:tc>
        <w:tc>
          <w:tcPr>
            <w:tcW w:w="534" w:type="pct"/>
            <w:vMerge/>
          </w:tcPr>
          <w:p w14:paraId="5D5F85F9" w14:textId="77777777" w:rsidR="00721C46" w:rsidRPr="00BE1ACF" w:rsidRDefault="00721C46" w:rsidP="00F9408B">
            <w:pPr>
              <w:spacing w:line="360" w:lineRule="auto"/>
              <w:jc w:val="both"/>
              <w:rPr>
                <w:rFonts w:ascii="Book Antiqua" w:hAnsi="Book Antiqua"/>
                <w:color w:val="auto"/>
              </w:rPr>
            </w:pPr>
          </w:p>
        </w:tc>
      </w:tr>
      <w:tr w:rsidR="00BE1ACF" w:rsidRPr="00BE1ACF" w14:paraId="74514195" w14:textId="77777777" w:rsidTr="00721C46">
        <w:trPr>
          <w:trHeight w:val="57"/>
          <w:jc w:val="center"/>
        </w:trPr>
        <w:tc>
          <w:tcPr>
            <w:tcW w:w="782" w:type="pct"/>
            <w:vMerge/>
            <w:noWrap/>
          </w:tcPr>
          <w:p w14:paraId="4860F280" w14:textId="77777777" w:rsidR="00721C46" w:rsidRPr="00BE1ACF" w:rsidRDefault="00721C46" w:rsidP="00F9408B">
            <w:pPr>
              <w:spacing w:line="360" w:lineRule="auto"/>
              <w:jc w:val="both"/>
              <w:rPr>
                <w:rFonts w:ascii="Book Antiqua" w:hAnsi="Book Antiqua"/>
                <w:color w:val="auto"/>
              </w:rPr>
            </w:pPr>
          </w:p>
        </w:tc>
        <w:tc>
          <w:tcPr>
            <w:tcW w:w="437" w:type="pct"/>
            <w:vMerge/>
          </w:tcPr>
          <w:p w14:paraId="4A43E261" w14:textId="77777777" w:rsidR="00721C46" w:rsidRPr="00BE1ACF" w:rsidRDefault="00721C46" w:rsidP="00F9408B">
            <w:pPr>
              <w:spacing w:line="360" w:lineRule="auto"/>
              <w:jc w:val="both"/>
              <w:rPr>
                <w:rFonts w:ascii="Book Antiqua" w:hAnsi="Book Antiqua"/>
                <w:color w:val="auto"/>
              </w:rPr>
            </w:pPr>
          </w:p>
        </w:tc>
        <w:tc>
          <w:tcPr>
            <w:tcW w:w="800" w:type="pct"/>
          </w:tcPr>
          <w:p w14:paraId="295080D3" w14:textId="4A5D409C"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Prostate</w:t>
            </w:r>
          </w:p>
        </w:tc>
        <w:tc>
          <w:tcPr>
            <w:tcW w:w="1018" w:type="pct"/>
          </w:tcPr>
          <w:p w14:paraId="106AF379" w14:textId="31F44832"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lang w:val="pt-BR"/>
              </w:rPr>
              <w:t>Adenocarcinoma</w:t>
            </w:r>
          </w:p>
        </w:tc>
        <w:tc>
          <w:tcPr>
            <w:tcW w:w="759" w:type="pct"/>
            <w:vMerge/>
          </w:tcPr>
          <w:p w14:paraId="720B341B" w14:textId="77777777" w:rsidR="00721C46" w:rsidRPr="00BE1ACF" w:rsidRDefault="00721C46" w:rsidP="00F9408B">
            <w:pPr>
              <w:spacing w:line="360" w:lineRule="auto"/>
              <w:jc w:val="both"/>
              <w:rPr>
                <w:rFonts w:ascii="Book Antiqua" w:hAnsi="Book Antiqua"/>
                <w:color w:val="auto"/>
              </w:rPr>
            </w:pPr>
          </w:p>
        </w:tc>
        <w:tc>
          <w:tcPr>
            <w:tcW w:w="670" w:type="pct"/>
            <w:vMerge/>
          </w:tcPr>
          <w:p w14:paraId="32DAF721" w14:textId="77777777" w:rsidR="00721C46" w:rsidRPr="00BE1ACF" w:rsidRDefault="00721C46" w:rsidP="00F9408B">
            <w:pPr>
              <w:spacing w:line="360" w:lineRule="auto"/>
              <w:jc w:val="both"/>
              <w:rPr>
                <w:rFonts w:ascii="Book Antiqua" w:hAnsi="Book Antiqua"/>
                <w:color w:val="auto"/>
              </w:rPr>
            </w:pPr>
          </w:p>
        </w:tc>
        <w:tc>
          <w:tcPr>
            <w:tcW w:w="534" w:type="pct"/>
            <w:vMerge/>
          </w:tcPr>
          <w:p w14:paraId="154788A1" w14:textId="77777777" w:rsidR="00721C46" w:rsidRPr="00BE1ACF" w:rsidRDefault="00721C46" w:rsidP="00F9408B">
            <w:pPr>
              <w:spacing w:line="360" w:lineRule="auto"/>
              <w:jc w:val="both"/>
              <w:rPr>
                <w:rFonts w:ascii="Book Antiqua" w:hAnsi="Book Antiqua"/>
                <w:color w:val="auto"/>
              </w:rPr>
            </w:pPr>
          </w:p>
        </w:tc>
      </w:tr>
      <w:tr w:rsidR="00BE1ACF" w:rsidRPr="00BE1ACF" w14:paraId="43F6743A" w14:textId="77777777" w:rsidTr="00721C46">
        <w:trPr>
          <w:trHeight w:val="57"/>
          <w:jc w:val="center"/>
        </w:trPr>
        <w:tc>
          <w:tcPr>
            <w:tcW w:w="782" w:type="pct"/>
            <w:vMerge w:val="restart"/>
            <w:noWrap/>
          </w:tcPr>
          <w:p w14:paraId="16EB1F7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Nishikawa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[28]</w:t>
            </w:r>
            <w:r w:rsidRPr="00BE1ACF">
              <w:rPr>
                <w:rFonts w:ascii="Book Antiqua" w:hAnsi="Book Antiqua" w:cs="Times New Roman"/>
                <w:color w:val="auto"/>
              </w:rPr>
              <w:t>, 2014</w:t>
            </w:r>
          </w:p>
        </w:tc>
        <w:tc>
          <w:tcPr>
            <w:tcW w:w="437" w:type="pct"/>
            <w:vMerge w:val="restart"/>
          </w:tcPr>
          <w:p w14:paraId="5522DCF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37/M</w:t>
            </w:r>
          </w:p>
        </w:tc>
        <w:tc>
          <w:tcPr>
            <w:tcW w:w="800" w:type="pct"/>
          </w:tcPr>
          <w:p w14:paraId="3582D2AF" w14:textId="2BEF87A5"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Hypopharynx </w:t>
            </w:r>
          </w:p>
        </w:tc>
        <w:tc>
          <w:tcPr>
            <w:tcW w:w="1018" w:type="pct"/>
          </w:tcPr>
          <w:p w14:paraId="76D941D6" w14:textId="77777777"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Squamous cell carcinoma</w:t>
            </w:r>
          </w:p>
        </w:tc>
        <w:tc>
          <w:tcPr>
            <w:tcW w:w="759" w:type="pct"/>
            <w:vMerge w:val="restart"/>
          </w:tcPr>
          <w:p w14:paraId="07BFACC6"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 CT</w:t>
            </w:r>
          </w:p>
        </w:tc>
        <w:tc>
          <w:tcPr>
            <w:tcW w:w="670" w:type="pct"/>
            <w:vMerge w:val="restart"/>
          </w:tcPr>
          <w:p w14:paraId="5F53EF7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DOD</w:t>
            </w:r>
          </w:p>
        </w:tc>
        <w:tc>
          <w:tcPr>
            <w:tcW w:w="534" w:type="pct"/>
            <w:vMerge w:val="restart"/>
          </w:tcPr>
          <w:p w14:paraId="321753C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10 yr</w:t>
            </w:r>
          </w:p>
        </w:tc>
      </w:tr>
      <w:tr w:rsidR="00BE1ACF" w:rsidRPr="00BE1ACF" w14:paraId="43EA7D4B" w14:textId="77777777" w:rsidTr="00721C46">
        <w:trPr>
          <w:trHeight w:val="57"/>
          <w:jc w:val="center"/>
        </w:trPr>
        <w:tc>
          <w:tcPr>
            <w:tcW w:w="782" w:type="pct"/>
            <w:vMerge/>
            <w:noWrap/>
          </w:tcPr>
          <w:p w14:paraId="6C32ACB9" w14:textId="77777777" w:rsidR="00721C46" w:rsidRPr="00BE1ACF" w:rsidRDefault="00721C46" w:rsidP="00F9408B">
            <w:pPr>
              <w:spacing w:line="360" w:lineRule="auto"/>
              <w:jc w:val="both"/>
              <w:rPr>
                <w:rFonts w:ascii="Book Antiqua" w:hAnsi="Book Antiqua"/>
                <w:color w:val="auto"/>
              </w:rPr>
            </w:pPr>
          </w:p>
        </w:tc>
        <w:tc>
          <w:tcPr>
            <w:tcW w:w="437" w:type="pct"/>
            <w:vMerge/>
          </w:tcPr>
          <w:p w14:paraId="6F191FD4" w14:textId="77777777" w:rsidR="00721C46" w:rsidRPr="00BE1ACF" w:rsidRDefault="00721C46" w:rsidP="00F9408B">
            <w:pPr>
              <w:spacing w:line="360" w:lineRule="auto"/>
              <w:jc w:val="both"/>
              <w:rPr>
                <w:rFonts w:ascii="Book Antiqua" w:hAnsi="Book Antiqua"/>
                <w:color w:val="auto"/>
              </w:rPr>
            </w:pPr>
          </w:p>
        </w:tc>
        <w:tc>
          <w:tcPr>
            <w:tcW w:w="800" w:type="pct"/>
          </w:tcPr>
          <w:p w14:paraId="31E6F423" w14:textId="5C65E025"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Esophagus</w:t>
            </w:r>
          </w:p>
        </w:tc>
        <w:tc>
          <w:tcPr>
            <w:tcW w:w="1018" w:type="pct"/>
          </w:tcPr>
          <w:p w14:paraId="0430C0C1" w14:textId="77777777" w:rsidR="00721C46" w:rsidRPr="00BE1ACF" w:rsidRDefault="00721C46" w:rsidP="00F9408B">
            <w:pPr>
              <w:spacing w:line="360" w:lineRule="auto"/>
              <w:jc w:val="both"/>
              <w:rPr>
                <w:rFonts w:ascii="Book Antiqua" w:hAnsi="Book Antiqua"/>
                <w:color w:val="auto"/>
                <w:shd w:val="clear" w:color="auto" w:fill="FFFFFF"/>
              </w:rPr>
            </w:pPr>
          </w:p>
        </w:tc>
        <w:tc>
          <w:tcPr>
            <w:tcW w:w="759" w:type="pct"/>
            <w:vMerge/>
          </w:tcPr>
          <w:p w14:paraId="5D5F5E04" w14:textId="77777777" w:rsidR="00721C46" w:rsidRPr="00BE1ACF" w:rsidRDefault="00721C46" w:rsidP="00F9408B">
            <w:pPr>
              <w:spacing w:line="360" w:lineRule="auto"/>
              <w:jc w:val="both"/>
              <w:rPr>
                <w:rFonts w:ascii="Book Antiqua" w:hAnsi="Book Antiqua"/>
                <w:color w:val="auto"/>
              </w:rPr>
            </w:pPr>
          </w:p>
        </w:tc>
        <w:tc>
          <w:tcPr>
            <w:tcW w:w="670" w:type="pct"/>
            <w:vMerge/>
          </w:tcPr>
          <w:p w14:paraId="2EA6983F" w14:textId="77777777" w:rsidR="00721C46" w:rsidRPr="00BE1ACF" w:rsidRDefault="00721C46" w:rsidP="00F9408B">
            <w:pPr>
              <w:spacing w:line="360" w:lineRule="auto"/>
              <w:jc w:val="both"/>
              <w:rPr>
                <w:rFonts w:ascii="Book Antiqua" w:hAnsi="Book Antiqua"/>
                <w:color w:val="auto"/>
              </w:rPr>
            </w:pPr>
          </w:p>
        </w:tc>
        <w:tc>
          <w:tcPr>
            <w:tcW w:w="534" w:type="pct"/>
            <w:vMerge/>
          </w:tcPr>
          <w:p w14:paraId="482B65BA" w14:textId="77777777" w:rsidR="00721C46" w:rsidRPr="00BE1ACF" w:rsidRDefault="00721C46" w:rsidP="00F9408B">
            <w:pPr>
              <w:spacing w:line="360" w:lineRule="auto"/>
              <w:jc w:val="both"/>
              <w:rPr>
                <w:rFonts w:ascii="Book Antiqua" w:hAnsi="Book Antiqua"/>
                <w:color w:val="auto"/>
              </w:rPr>
            </w:pPr>
          </w:p>
        </w:tc>
      </w:tr>
      <w:tr w:rsidR="00BE1ACF" w:rsidRPr="00BE1ACF" w14:paraId="03514AB5" w14:textId="77777777" w:rsidTr="00721C46">
        <w:trPr>
          <w:trHeight w:val="57"/>
          <w:jc w:val="center"/>
        </w:trPr>
        <w:tc>
          <w:tcPr>
            <w:tcW w:w="782" w:type="pct"/>
            <w:vMerge/>
            <w:noWrap/>
          </w:tcPr>
          <w:p w14:paraId="0F72E02D" w14:textId="77777777" w:rsidR="00721C46" w:rsidRPr="00BE1ACF" w:rsidRDefault="00721C46" w:rsidP="00F9408B">
            <w:pPr>
              <w:spacing w:line="360" w:lineRule="auto"/>
              <w:jc w:val="both"/>
              <w:rPr>
                <w:rFonts w:ascii="Book Antiqua" w:hAnsi="Book Antiqua"/>
                <w:color w:val="auto"/>
              </w:rPr>
            </w:pPr>
          </w:p>
        </w:tc>
        <w:tc>
          <w:tcPr>
            <w:tcW w:w="437" w:type="pct"/>
            <w:vMerge/>
          </w:tcPr>
          <w:p w14:paraId="450EDBF0" w14:textId="77777777" w:rsidR="00721C46" w:rsidRPr="00BE1ACF" w:rsidRDefault="00721C46" w:rsidP="00F9408B">
            <w:pPr>
              <w:spacing w:line="360" w:lineRule="auto"/>
              <w:jc w:val="both"/>
              <w:rPr>
                <w:rFonts w:ascii="Book Antiqua" w:hAnsi="Book Antiqua"/>
                <w:color w:val="auto"/>
              </w:rPr>
            </w:pPr>
          </w:p>
        </w:tc>
        <w:tc>
          <w:tcPr>
            <w:tcW w:w="800" w:type="pct"/>
          </w:tcPr>
          <w:p w14:paraId="66186BDD" w14:textId="0ECAC534"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Tongue</w:t>
            </w:r>
          </w:p>
        </w:tc>
        <w:tc>
          <w:tcPr>
            <w:tcW w:w="1018" w:type="pct"/>
          </w:tcPr>
          <w:p w14:paraId="51EEE9C8" w14:textId="77777777" w:rsidR="00721C46" w:rsidRPr="00BE1ACF" w:rsidRDefault="00721C46" w:rsidP="00F9408B">
            <w:pPr>
              <w:spacing w:line="360" w:lineRule="auto"/>
              <w:jc w:val="both"/>
              <w:rPr>
                <w:rFonts w:ascii="Book Antiqua" w:hAnsi="Book Antiqua"/>
                <w:color w:val="auto"/>
                <w:shd w:val="clear" w:color="auto" w:fill="FFFFFF"/>
              </w:rPr>
            </w:pPr>
          </w:p>
        </w:tc>
        <w:tc>
          <w:tcPr>
            <w:tcW w:w="759" w:type="pct"/>
            <w:vMerge/>
          </w:tcPr>
          <w:p w14:paraId="558B7818" w14:textId="77777777" w:rsidR="00721C46" w:rsidRPr="00BE1ACF" w:rsidRDefault="00721C46" w:rsidP="00F9408B">
            <w:pPr>
              <w:spacing w:line="360" w:lineRule="auto"/>
              <w:jc w:val="both"/>
              <w:rPr>
                <w:rFonts w:ascii="Book Antiqua" w:hAnsi="Book Antiqua"/>
                <w:color w:val="auto"/>
              </w:rPr>
            </w:pPr>
          </w:p>
        </w:tc>
        <w:tc>
          <w:tcPr>
            <w:tcW w:w="670" w:type="pct"/>
            <w:vMerge/>
          </w:tcPr>
          <w:p w14:paraId="628B13C6" w14:textId="77777777" w:rsidR="00721C46" w:rsidRPr="00BE1ACF" w:rsidRDefault="00721C46" w:rsidP="00F9408B">
            <w:pPr>
              <w:spacing w:line="360" w:lineRule="auto"/>
              <w:jc w:val="both"/>
              <w:rPr>
                <w:rFonts w:ascii="Book Antiqua" w:hAnsi="Book Antiqua"/>
                <w:color w:val="auto"/>
              </w:rPr>
            </w:pPr>
          </w:p>
        </w:tc>
        <w:tc>
          <w:tcPr>
            <w:tcW w:w="534" w:type="pct"/>
            <w:vMerge/>
          </w:tcPr>
          <w:p w14:paraId="0C8271B8" w14:textId="77777777" w:rsidR="00721C46" w:rsidRPr="00BE1ACF" w:rsidRDefault="00721C46" w:rsidP="00F9408B">
            <w:pPr>
              <w:spacing w:line="360" w:lineRule="auto"/>
              <w:jc w:val="both"/>
              <w:rPr>
                <w:rFonts w:ascii="Book Antiqua" w:hAnsi="Book Antiqua"/>
                <w:color w:val="auto"/>
              </w:rPr>
            </w:pPr>
          </w:p>
        </w:tc>
      </w:tr>
      <w:tr w:rsidR="00BE1ACF" w:rsidRPr="00BE1ACF" w14:paraId="31932A65" w14:textId="77777777" w:rsidTr="00721C46">
        <w:trPr>
          <w:trHeight w:val="57"/>
          <w:jc w:val="center"/>
        </w:trPr>
        <w:tc>
          <w:tcPr>
            <w:tcW w:w="782" w:type="pct"/>
            <w:vMerge w:val="restart"/>
            <w:noWrap/>
          </w:tcPr>
          <w:p w14:paraId="60D5BAF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Okumura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[29]</w:t>
            </w:r>
            <w:r w:rsidRPr="00BE1ACF">
              <w:rPr>
                <w:rStyle w:val="SubtleEmphasis"/>
                <w:rFonts w:ascii="Book Antiqua" w:hAnsi="Book Antiqua"/>
                <w:i w:val="0"/>
                <w:iCs w:val="0"/>
                <w:color w:val="auto"/>
              </w:rPr>
              <w:t xml:space="preserve">, </w:t>
            </w:r>
            <w:r w:rsidRPr="00BE1ACF">
              <w:rPr>
                <w:rStyle w:val="SubtleEmphasis"/>
                <w:rFonts w:ascii="Book Antiqua" w:hAnsi="Book Antiqua" w:cs="Times New Roman"/>
                <w:i w:val="0"/>
                <w:iCs w:val="0"/>
                <w:color w:val="auto"/>
              </w:rPr>
              <w:t>2013</w:t>
            </w:r>
          </w:p>
        </w:tc>
        <w:tc>
          <w:tcPr>
            <w:tcW w:w="437" w:type="pct"/>
            <w:vMerge w:val="restart"/>
          </w:tcPr>
          <w:p w14:paraId="0272BD8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73</w:t>
            </w:r>
            <w:r w:rsidRPr="00BE1ACF">
              <w:rPr>
                <w:rStyle w:val="SubtleEmphasis"/>
                <w:rFonts w:ascii="Book Antiqua" w:hAnsi="Book Antiqua" w:cs="Times New Roman"/>
                <w:color w:val="auto"/>
              </w:rPr>
              <w:t>/</w:t>
            </w:r>
            <w:r w:rsidRPr="00BE1ACF">
              <w:rPr>
                <w:rStyle w:val="SubtleEmphasis"/>
                <w:rFonts w:ascii="Book Antiqua" w:hAnsi="Book Antiqua" w:cs="Times New Roman"/>
                <w:i w:val="0"/>
                <w:iCs w:val="0"/>
                <w:color w:val="auto"/>
              </w:rPr>
              <w:t>M</w:t>
            </w:r>
          </w:p>
        </w:tc>
        <w:tc>
          <w:tcPr>
            <w:tcW w:w="800" w:type="pct"/>
          </w:tcPr>
          <w:p w14:paraId="06DC7F37" w14:textId="7A37E6F5"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Prostatic </w:t>
            </w:r>
          </w:p>
        </w:tc>
        <w:tc>
          <w:tcPr>
            <w:tcW w:w="1018" w:type="pct"/>
          </w:tcPr>
          <w:p w14:paraId="54091ECC" w14:textId="092A3E85"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Moderately differentiated adenocarcinoma </w:t>
            </w:r>
          </w:p>
        </w:tc>
        <w:tc>
          <w:tcPr>
            <w:tcW w:w="759" w:type="pct"/>
            <w:vMerge w:val="restart"/>
          </w:tcPr>
          <w:p w14:paraId="7CEF6352"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670" w:type="pct"/>
            <w:vMerge w:val="restart"/>
          </w:tcPr>
          <w:p w14:paraId="06C22EF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628F614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1E6FD6C9" w14:textId="77777777" w:rsidTr="00721C46">
        <w:trPr>
          <w:trHeight w:val="57"/>
          <w:jc w:val="center"/>
        </w:trPr>
        <w:tc>
          <w:tcPr>
            <w:tcW w:w="782" w:type="pct"/>
            <w:vMerge/>
            <w:noWrap/>
          </w:tcPr>
          <w:p w14:paraId="78314FBA" w14:textId="77777777" w:rsidR="00721C46" w:rsidRPr="00BE1ACF" w:rsidRDefault="00721C46" w:rsidP="00F9408B">
            <w:pPr>
              <w:spacing w:line="360" w:lineRule="auto"/>
              <w:jc w:val="both"/>
              <w:rPr>
                <w:rFonts w:ascii="Book Antiqua" w:hAnsi="Book Antiqua"/>
                <w:color w:val="auto"/>
              </w:rPr>
            </w:pPr>
          </w:p>
        </w:tc>
        <w:tc>
          <w:tcPr>
            <w:tcW w:w="437" w:type="pct"/>
            <w:vMerge/>
          </w:tcPr>
          <w:p w14:paraId="16CC7E8B" w14:textId="77777777" w:rsidR="00721C46" w:rsidRPr="00BE1ACF" w:rsidRDefault="00721C46" w:rsidP="00F9408B">
            <w:pPr>
              <w:spacing w:line="360" w:lineRule="auto"/>
              <w:jc w:val="both"/>
              <w:rPr>
                <w:rFonts w:ascii="Book Antiqua" w:hAnsi="Book Antiqua"/>
                <w:color w:val="auto"/>
              </w:rPr>
            </w:pPr>
          </w:p>
        </w:tc>
        <w:tc>
          <w:tcPr>
            <w:tcW w:w="800" w:type="pct"/>
          </w:tcPr>
          <w:p w14:paraId="3E1F6A98" w14:textId="65E87A0C"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Bladder</w:t>
            </w:r>
          </w:p>
        </w:tc>
        <w:tc>
          <w:tcPr>
            <w:tcW w:w="1018" w:type="pct"/>
          </w:tcPr>
          <w:p w14:paraId="564929BA" w14:textId="418C56F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Grade 2 urothelial carcinoma</w:t>
            </w:r>
          </w:p>
        </w:tc>
        <w:tc>
          <w:tcPr>
            <w:tcW w:w="759" w:type="pct"/>
            <w:vMerge/>
          </w:tcPr>
          <w:p w14:paraId="4FD29C9C" w14:textId="77777777" w:rsidR="00721C46" w:rsidRPr="00BE1ACF" w:rsidRDefault="00721C46" w:rsidP="00F9408B">
            <w:pPr>
              <w:spacing w:line="360" w:lineRule="auto"/>
              <w:jc w:val="both"/>
              <w:rPr>
                <w:rFonts w:ascii="Book Antiqua" w:hAnsi="Book Antiqua"/>
                <w:color w:val="auto"/>
              </w:rPr>
            </w:pPr>
          </w:p>
        </w:tc>
        <w:tc>
          <w:tcPr>
            <w:tcW w:w="670" w:type="pct"/>
            <w:vMerge/>
          </w:tcPr>
          <w:p w14:paraId="5DCEF6EB" w14:textId="77777777" w:rsidR="00721C46" w:rsidRPr="00BE1ACF" w:rsidRDefault="00721C46" w:rsidP="00F9408B">
            <w:pPr>
              <w:spacing w:line="360" w:lineRule="auto"/>
              <w:jc w:val="both"/>
              <w:rPr>
                <w:rFonts w:ascii="Book Antiqua" w:hAnsi="Book Antiqua"/>
                <w:color w:val="auto"/>
              </w:rPr>
            </w:pPr>
          </w:p>
        </w:tc>
        <w:tc>
          <w:tcPr>
            <w:tcW w:w="534" w:type="pct"/>
            <w:vMerge/>
          </w:tcPr>
          <w:p w14:paraId="67E384F0" w14:textId="77777777" w:rsidR="00721C46" w:rsidRPr="00BE1ACF" w:rsidRDefault="00721C46" w:rsidP="00F9408B">
            <w:pPr>
              <w:spacing w:line="360" w:lineRule="auto"/>
              <w:jc w:val="both"/>
              <w:rPr>
                <w:rFonts w:ascii="Book Antiqua" w:hAnsi="Book Antiqua"/>
                <w:color w:val="auto"/>
              </w:rPr>
            </w:pPr>
          </w:p>
        </w:tc>
      </w:tr>
      <w:tr w:rsidR="00BE1ACF" w:rsidRPr="00BE1ACF" w14:paraId="22ADC879" w14:textId="77777777" w:rsidTr="00721C46">
        <w:trPr>
          <w:trHeight w:val="57"/>
          <w:jc w:val="center"/>
        </w:trPr>
        <w:tc>
          <w:tcPr>
            <w:tcW w:w="782" w:type="pct"/>
            <w:vMerge/>
            <w:noWrap/>
          </w:tcPr>
          <w:p w14:paraId="3E89E8C8" w14:textId="77777777" w:rsidR="00721C46" w:rsidRPr="00BE1ACF" w:rsidRDefault="00721C46" w:rsidP="00F9408B">
            <w:pPr>
              <w:spacing w:line="360" w:lineRule="auto"/>
              <w:jc w:val="both"/>
              <w:rPr>
                <w:rFonts w:ascii="Book Antiqua" w:hAnsi="Book Antiqua"/>
                <w:color w:val="auto"/>
              </w:rPr>
            </w:pPr>
          </w:p>
        </w:tc>
        <w:tc>
          <w:tcPr>
            <w:tcW w:w="437" w:type="pct"/>
            <w:vMerge/>
          </w:tcPr>
          <w:p w14:paraId="4BB4177F" w14:textId="77777777" w:rsidR="00721C46" w:rsidRPr="00BE1ACF" w:rsidRDefault="00721C46" w:rsidP="00F9408B">
            <w:pPr>
              <w:spacing w:line="360" w:lineRule="auto"/>
              <w:jc w:val="both"/>
              <w:rPr>
                <w:rFonts w:ascii="Book Antiqua" w:hAnsi="Book Antiqua"/>
                <w:color w:val="auto"/>
              </w:rPr>
            </w:pPr>
          </w:p>
        </w:tc>
        <w:tc>
          <w:tcPr>
            <w:tcW w:w="800" w:type="pct"/>
          </w:tcPr>
          <w:p w14:paraId="56F650FB" w14:textId="4D364E0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Renal</w:t>
            </w:r>
          </w:p>
        </w:tc>
        <w:tc>
          <w:tcPr>
            <w:tcW w:w="1018" w:type="pct"/>
          </w:tcPr>
          <w:p w14:paraId="428D91F6" w14:textId="47B06578"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Grade 2 clear renal cell carcinoma</w:t>
            </w:r>
          </w:p>
        </w:tc>
        <w:tc>
          <w:tcPr>
            <w:tcW w:w="759" w:type="pct"/>
            <w:vMerge/>
          </w:tcPr>
          <w:p w14:paraId="4C256FF8" w14:textId="77777777" w:rsidR="00721C46" w:rsidRPr="00BE1ACF" w:rsidRDefault="00721C46" w:rsidP="00F9408B">
            <w:pPr>
              <w:spacing w:line="360" w:lineRule="auto"/>
              <w:jc w:val="both"/>
              <w:rPr>
                <w:rFonts w:ascii="Book Antiqua" w:hAnsi="Book Antiqua"/>
                <w:color w:val="auto"/>
              </w:rPr>
            </w:pPr>
          </w:p>
        </w:tc>
        <w:tc>
          <w:tcPr>
            <w:tcW w:w="670" w:type="pct"/>
            <w:vMerge/>
          </w:tcPr>
          <w:p w14:paraId="5345629F" w14:textId="77777777" w:rsidR="00721C46" w:rsidRPr="00BE1ACF" w:rsidRDefault="00721C46" w:rsidP="00F9408B">
            <w:pPr>
              <w:spacing w:line="360" w:lineRule="auto"/>
              <w:jc w:val="both"/>
              <w:rPr>
                <w:rFonts w:ascii="Book Antiqua" w:hAnsi="Book Antiqua"/>
                <w:color w:val="auto"/>
              </w:rPr>
            </w:pPr>
          </w:p>
        </w:tc>
        <w:tc>
          <w:tcPr>
            <w:tcW w:w="534" w:type="pct"/>
            <w:vMerge/>
          </w:tcPr>
          <w:p w14:paraId="27E54C53" w14:textId="77777777" w:rsidR="00721C46" w:rsidRPr="00BE1ACF" w:rsidRDefault="00721C46" w:rsidP="00F9408B">
            <w:pPr>
              <w:spacing w:line="360" w:lineRule="auto"/>
              <w:jc w:val="both"/>
              <w:rPr>
                <w:rFonts w:ascii="Book Antiqua" w:hAnsi="Book Antiqua"/>
                <w:color w:val="auto"/>
              </w:rPr>
            </w:pPr>
          </w:p>
        </w:tc>
      </w:tr>
      <w:tr w:rsidR="00BE1ACF" w:rsidRPr="00BE1ACF" w14:paraId="0F31DB7D" w14:textId="77777777" w:rsidTr="00721C46">
        <w:trPr>
          <w:trHeight w:val="57"/>
          <w:jc w:val="center"/>
        </w:trPr>
        <w:tc>
          <w:tcPr>
            <w:tcW w:w="782" w:type="pct"/>
            <w:vMerge w:val="restart"/>
            <w:noWrap/>
          </w:tcPr>
          <w:p w14:paraId="75CE4379" w14:textId="77777777" w:rsidR="00721C46" w:rsidRPr="00BE1ACF" w:rsidRDefault="00721C46" w:rsidP="00F9408B">
            <w:pPr>
              <w:spacing w:line="360" w:lineRule="auto"/>
              <w:jc w:val="both"/>
              <w:rPr>
                <w:rFonts w:ascii="Book Antiqua" w:hAnsi="Book Antiqua" w:cs="Times New Roman"/>
                <w:color w:val="auto"/>
                <w:lang w:val="pt-BR"/>
              </w:rPr>
            </w:pPr>
            <w:r w:rsidRPr="00BE1ACF">
              <w:rPr>
                <w:rFonts w:ascii="Book Antiqua" w:hAnsi="Book Antiqua" w:cs="Times New Roman"/>
                <w:color w:val="auto"/>
                <w:lang w:val="pt-BR"/>
              </w:rPr>
              <w:t xml:space="preserve">Zargar-Shoshtari </w:t>
            </w:r>
            <w:r w:rsidRPr="00BE1ACF">
              <w:rPr>
                <w:rFonts w:ascii="Book Antiqua" w:hAnsi="Book Antiqua" w:cs="Times New Roman"/>
                <w:i/>
                <w:iCs/>
                <w:color w:val="auto"/>
                <w:lang w:val="pt-BR"/>
              </w:rPr>
              <w:t>et al</w:t>
            </w:r>
            <w:r w:rsidRPr="00BE1ACF">
              <w:rPr>
                <w:rFonts w:ascii="Book Antiqua" w:hAnsi="Book Antiqua" w:cs="Times New Roman"/>
                <w:noProof/>
                <w:color w:val="auto"/>
                <w:vertAlign w:val="superscript"/>
                <w:lang w:val="pt-BR"/>
              </w:rPr>
              <w:t>[30]</w:t>
            </w:r>
            <w:r w:rsidRPr="00BE1ACF">
              <w:rPr>
                <w:rFonts w:ascii="Book Antiqua" w:hAnsi="Book Antiqua" w:cs="Times New Roman"/>
                <w:color w:val="auto"/>
                <w:lang w:val="pt-BR"/>
              </w:rPr>
              <w:t>, 2013</w:t>
            </w:r>
          </w:p>
        </w:tc>
        <w:tc>
          <w:tcPr>
            <w:tcW w:w="437" w:type="pct"/>
            <w:vMerge w:val="restart"/>
          </w:tcPr>
          <w:p w14:paraId="04FF708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71/M</w:t>
            </w:r>
          </w:p>
        </w:tc>
        <w:tc>
          <w:tcPr>
            <w:tcW w:w="800" w:type="pct"/>
          </w:tcPr>
          <w:p w14:paraId="568D5A70" w14:textId="662F3277"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Renal </w:t>
            </w:r>
          </w:p>
        </w:tc>
        <w:tc>
          <w:tcPr>
            <w:tcW w:w="1018" w:type="pct"/>
          </w:tcPr>
          <w:p w14:paraId="07D361A5" w14:textId="2DCEE1C8"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Clear renal cell carcinoma </w:t>
            </w:r>
          </w:p>
        </w:tc>
        <w:tc>
          <w:tcPr>
            <w:tcW w:w="759" w:type="pct"/>
            <w:vMerge w:val="restart"/>
          </w:tcPr>
          <w:p w14:paraId="53559A15"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ET</w:t>
            </w:r>
          </w:p>
        </w:tc>
        <w:tc>
          <w:tcPr>
            <w:tcW w:w="670" w:type="pct"/>
            <w:vMerge w:val="restart"/>
          </w:tcPr>
          <w:p w14:paraId="1604F8BD"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DOD</w:t>
            </w:r>
          </w:p>
        </w:tc>
        <w:tc>
          <w:tcPr>
            <w:tcW w:w="534" w:type="pct"/>
            <w:vMerge w:val="restart"/>
          </w:tcPr>
          <w:p w14:paraId="57C72DB8"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1 yr</w:t>
            </w:r>
          </w:p>
        </w:tc>
      </w:tr>
      <w:tr w:rsidR="00BE1ACF" w:rsidRPr="00BE1ACF" w14:paraId="17EDCF56" w14:textId="77777777" w:rsidTr="00721C46">
        <w:trPr>
          <w:trHeight w:val="57"/>
          <w:jc w:val="center"/>
        </w:trPr>
        <w:tc>
          <w:tcPr>
            <w:tcW w:w="782" w:type="pct"/>
            <w:vMerge/>
            <w:noWrap/>
          </w:tcPr>
          <w:p w14:paraId="2ACBEE5D" w14:textId="77777777" w:rsidR="00721C46" w:rsidRPr="00BE1ACF" w:rsidRDefault="00721C46" w:rsidP="00F9408B">
            <w:pPr>
              <w:spacing w:line="360" w:lineRule="auto"/>
              <w:jc w:val="both"/>
              <w:rPr>
                <w:rFonts w:ascii="Book Antiqua" w:hAnsi="Book Antiqua"/>
                <w:color w:val="auto"/>
                <w:lang w:val="pt-BR"/>
              </w:rPr>
            </w:pPr>
          </w:p>
        </w:tc>
        <w:tc>
          <w:tcPr>
            <w:tcW w:w="437" w:type="pct"/>
            <w:vMerge/>
          </w:tcPr>
          <w:p w14:paraId="6C8430F0" w14:textId="77777777" w:rsidR="00721C46" w:rsidRPr="00BE1ACF" w:rsidRDefault="00721C46" w:rsidP="00F9408B">
            <w:pPr>
              <w:spacing w:line="360" w:lineRule="auto"/>
              <w:jc w:val="both"/>
              <w:rPr>
                <w:rFonts w:ascii="Book Antiqua" w:hAnsi="Book Antiqua"/>
                <w:color w:val="auto"/>
              </w:rPr>
            </w:pPr>
          </w:p>
        </w:tc>
        <w:tc>
          <w:tcPr>
            <w:tcW w:w="800" w:type="pct"/>
          </w:tcPr>
          <w:p w14:paraId="26564826" w14:textId="4D548B75" w:rsidR="00721C46" w:rsidRPr="00BE1ACF" w:rsidRDefault="00721C46" w:rsidP="00F9408B">
            <w:pPr>
              <w:spacing w:line="360" w:lineRule="auto"/>
              <w:jc w:val="both"/>
              <w:rPr>
                <w:rFonts w:ascii="Book Antiqua" w:hAnsi="Book Antiqua"/>
                <w:b/>
                <w:bCs/>
                <w:color w:val="auto"/>
                <w:shd w:val="clear" w:color="auto" w:fill="FFFFFF"/>
              </w:rPr>
            </w:pPr>
            <w:r w:rsidRPr="00BE1ACF">
              <w:rPr>
                <w:rFonts w:ascii="Book Antiqua" w:hAnsi="Book Antiqua" w:cs="Times New Roman"/>
                <w:color w:val="auto"/>
                <w:shd w:val="clear" w:color="auto" w:fill="FFFFFF"/>
              </w:rPr>
              <w:t xml:space="preserve">Prostate </w:t>
            </w:r>
          </w:p>
        </w:tc>
        <w:tc>
          <w:tcPr>
            <w:tcW w:w="1018" w:type="pct"/>
          </w:tcPr>
          <w:p w14:paraId="571A8F14" w14:textId="66313D06"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Adenocarcinoma</w:t>
            </w:r>
          </w:p>
        </w:tc>
        <w:tc>
          <w:tcPr>
            <w:tcW w:w="759" w:type="pct"/>
            <w:vMerge/>
          </w:tcPr>
          <w:p w14:paraId="30EFD1BA" w14:textId="77777777" w:rsidR="00721C46" w:rsidRPr="00BE1ACF" w:rsidRDefault="00721C46" w:rsidP="00F9408B">
            <w:pPr>
              <w:spacing w:line="360" w:lineRule="auto"/>
              <w:jc w:val="both"/>
              <w:rPr>
                <w:rFonts w:ascii="Book Antiqua" w:hAnsi="Book Antiqua"/>
                <w:color w:val="auto"/>
              </w:rPr>
            </w:pPr>
          </w:p>
        </w:tc>
        <w:tc>
          <w:tcPr>
            <w:tcW w:w="670" w:type="pct"/>
            <w:vMerge/>
          </w:tcPr>
          <w:p w14:paraId="7B4D8FC7" w14:textId="77777777" w:rsidR="00721C46" w:rsidRPr="00BE1ACF" w:rsidRDefault="00721C46" w:rsidP="00F9408B">
            <w:pPr>
              <w:spacing w:line="360" w:lineRule="auto"/>
              <w:jc w:val="both"/>
              <w:rPr>
                <w:rFonts w:ascii="Book Antiqua" w:hAnsi="Book Antiqua"/>
                <w:color w:val="auto"/>
              </w:rPr>
            </w:pPr>
          </w:p>
        </w:tc>
        <w:tc>
          <w:tcPr>
            <w:tcW w:w="534" w:type="pct"/>
            <w:vMerge/>
          </w:tcPr>
          <w:p w14:paraId="6991C2DF" w14:textId="77777777" w:rsidR="00721C46" w:rsidRPr="00BE1ACF" w:rsidRDefault="00721C46" w:rsidP="00F9408B">
            <w:pPr>
              <w:spacing w:line="360" w:lineRule="auto"/>
              <w:jc w:val="both"/>
              <w:rPr>
                <w:rFonts w:ascii="Book Antiqua" w:hAnsi="Book Antiqua"/>
                <w:color w:val="auto"/>
              </w:rPr>
            </w:pPr>
          </w:p>
        </w:tc>
      </w:tr>
      <w:tr w:rsidR="00BE1ACF" w:rsidRPr="00BE1ACF" w14:paraId="5F9E33EF" w14:textId="77777777" w:rsidTr="00721C46">
        <w:trPr>
          <w:trHeight w:val="57"/>
          <w:jc w:val="center"/>
        </w:trPr>
        <w:tc>
          <w:tcPr>
            <w:tcW w:w="782" w:type="pct"/>
            <w:vMerge/>
            <w:noWrap/>
          </w:tcPr>
          <w:p w14:paraId="16816B4E" w14:textId="77777777" w:rsidR="00721C46" w:rsidRPr="00BE1ACF" w:rsidRDefault="00721C46" w:rsidP="00F9408B">
            <w:pPr>
              <w:spacing w:line="360" w:lineRule="auto"/>
              <w:jc w:val="both"/>
              <w:rPr>
                <w:rFonts w:ascii="Book Antiqua" w:hAnsi="Book Antiqua"/>
                <w:color w:val="auto"/>
                <w:lang w:val="pt-BR"/>
              </w:rPr>
            </w:pPr>
          </w:p>
        </w:tc>
        <w:tc>
          <w:tcPr>
            <w:tcW w:w="437" w:type="pct"/>
            <w:vMerge/>
          </w:tcPr>
          <w:p w14:paraId="7DFE54F1" w14:textId="77777777" w:rsidR="00721C46" w:rsidRPr="00BE1ACF" w:rsidRDefault="00721C46" w:rsidP="00F9408B">
            <w:pPr>
              <w:spacing w:line="360" w:lineRule="auto"/>
              <w:jc w:val="both"/>
              <w:rPr>
                <w:rFonts w:ascii="Book Antiqua" w:hAnsi="Book Antiqua"/>
                <w:color w:val="auto"/>
              </w:rPr>
            </w:pPr>
          </w:p>
        </w:tc>
        <w:tc>
          <w:tcPr>
            <w:tcW w:w="800" w:type="pct"/>
          </w:tcPr>
          <w:p w14:paraId="210D97F1" w14:textId="30DFFD9A"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Breast</w:t>
            </w:r>
          </w:p>
        </w:tc>
        <w:tc>
          <w:tcPr>
            <w:tcW w:w="1018" w:type="pct"/>
          </w:tcPr>
          <w:p w14:paraId="218AABBB" w14:textId="3FD36A7C"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Poorly differentiated invasive ductal cell carcinoma</w:t>
            </w:r>
          </w:p>
        </w:tc>
        <w:tc>
          <w:tcPr>
            <w:tcW w:w="759" w:type="pct"/>
            <w:vMerge/>
          </w:tcPr>
          <w:p w14:paraId="5FEADABB" w14:textId="77777777" w:rsidR="00721C46" w:rsidRPr="00BE1ACF" w:rsidRDefault="00721C46" w:rsidP="00F9408B">
            <w:pPr>
              <w:spacing w:line="360" w:lineRule="auto"/>
              <w:jc w:val="both"/>
              <w:rPr>
                <w:rFonts w:ascii="Book Antiqua" w:hAnsi="Book Antiqua"/>
                <w:color w:val="auto"/>
              </w:rPr>
            </w:pPr>
          </w:p>
        </w:tc>
        <w:tc>
          <w:tcPr>
            <w:tcW w:w="670" w:type="pct"/>
            <w:vMerge/>
          </w:tcPr>
          <w:p w14:paraId="4FD621CE" w14:textId="77777777" w:rsidR="00721C46" w:rsidRPr="00BE1ACF" w:rsidRDefault="00721C46" w:rsidP="00F9408B">
            <w:pPr>
              <w:spacing w:line="360" w:lineRule="auto"/>
              <w:jc w:val="both"/>
              <w:rPr>
                <w:rFonts w:ascii="Book Antiqua" w:hAnsi="Book Antiqua"/>
                <w:color w:val="auto"/>
              </w:rPr>
            </w:pPr>
          </w:p>
        </w:tc>
        <w:tc>
          <w:tcPr>
            <w:tcW w:w="534" w:type="pct"/>
            <w:vMerge/>
          </w:tcPr>
          <w:p w14:paraId="64DBCEED" w14:textId="77777777" w:rsidR="00721C46" w:rsidRPr="00BE1ACF" w:rsidRDefault="00721C46" w:rsidP="00F9408B">
            <w:pPr>
              <w:spacing w:line="360" w:lineRule="auto"/>
              <w:jc w:val="both"/>
              <w:rPr>
                <w:rFonts w:ascii="Book Antiqua" w:hAnsi="Book Antiqua"/>
                <w:color w:val="auto"/>
              </w:rPr>
            </w:pPr>
          </w:p>
        </w:tc>
      </w:tr>
      <w:tr w:rsidR="00BE1ACF" w:rsidRPr="00BE1ACF" w14:paraId="1793F6A7" w14:textId="77777777" w:rsidTr="00721C46">
        <w:trPr>
          <w:trHeight w:val="57"/>
          <w:jc w:val="center"/>
        </w:trPr>
        <w:tc>
          <w:tcPr>
            <w:tcW w:w="782" w:type="pct"/>
            <w:vMerge w:val="restart"/>
            <w:noWrap/>
          </w:tcPr>
          <w:p w14:paraId="06BE169E" w14:textId="77777777" w:rsidR="00721C46" w:rsidRPr="00BE1ACF" w:rsidRDefault="00721C46" w:rsidP="00F9408B">
            <w:pPr>
              <w:spacing w:line="360" w:lineRule="auto"/>
              <w:jc w:val="both"/>
              <w:rPr>
                <w:rFonts w:ascii="Book Antiqua" w:hAnsi="Book Antiqua" w:cs="Times New Roman"/>
                <w:color w:val="auto"/>
              </w:rPr>
            </w:pPr>
            <w:bookmarkStart w:id="9" w:name="OLE_LINK2430"/>
            <w:bookmarkStart w:id="10" w:name="OLE_LINK2431"/>
            <w:r w:rsidRPr="00BE1ACF">
              <w:rPr>
                <w:rFonts w:ascii="Book Antiqua" w:hAnsi="Book Antiqua" w:cs="Times New Roman"/>
                <w:color w:val="auto"/>
              </w:rPr>
              <w:t>Freeman</w:t>
            </w:r>
            <w:bookmarkEnd w:id="9"/>
            <w:bookmarkEnd w:id="10"/>
            <w:r w:rsidRPr="00BE1ACF">
              <w:rPr>
                <w:rFonts w:ascii="Book Antiqua" w:hAnsi="Book Antiqua" w:cs="Times New Roman"/>
                <w:noProof/>
                <w:color w:val="auto"/>
                <w:vertAlign w:val="superscript"/>
              </w:rPr>
              <w:t>[31]</w:t>
            </w:r>
            <w:r w:rsidRPr="00BE1ACF">
              <w:rPr>
                <w:rStyle w:val="SubtleEmphasis"/>
                <w:rFonts w:ascii="Book Antiqua" w:hAnsi="Book Antiqua"/>
                <w:i w:val="0"/>
                <w:iCs w:val="0"/>
                <w:color w:val="auto"/>
              </w:rPr>
              <w:t xml:space="preserve">, </w:t>
            </w:r>
            <w:r w:rsidRPr="00BE1ACF">
              <w:rPr>
                <w:rStyle w:val="SubtleEmphasis"/>
                <w:rFonts w:ascii="Book Antiqua" w:hAnsi="Book Antiqua" w:cs="Times New Roman"/>
                <w:i w:val="0"/>
                <w:iCs w:val="0"/>
                <w:color w:val="auto"/>
              </w:rPr>
              <w:t>2013</w:t>
            </w:r>
          </w:p>
        </w:tc>
        <w:tc>
          <w:tcPr>
            <w:tcW w:w="437" w:type="pct"/>
            <w:vMerge w:val="restart"/>
          </w:tcPr>
          <w:p w14:paraId="45765476"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72/M</w:t>
            </w:r>
          </w:p>
        </w:tc>
        <w:tc>
          <w:tcPr>
            <w:tcW w:w="800" w:type="pct"/>
            <w:vMerge w:val="restart"/>
          </w:tcPr>
          <w:p w14:paraId="6792FB05" w14:textId="77777777"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Colon</w:t>
            </w:r>
          </w:p>
        </w:tc>
        <w:tc>
          <w:tcPr>
            <w:tcW w:w="1018" w:type="pct"/>
          </w:tcPr>
          <w:p w14:paraId="0CB4EBF3" w14:textId="61DEC2DC"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Moderately differentiated adenocarcinoma in the distal sigmoid colon </w:t>
            </w:r>
          </w:p>
        </w:tc>
        <w:tc>
          <w:tcPr>
            <w:tcW w:w="759" w:type="pct"/>
            <w:vMerge w:val="restart"/>
          </w:tcPr>
          <w:p w14:paraId="13CC89CB"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w:t>
            </w:r>
          </w:p>
        </w:tc>
        <w:tc>
          <w:tcPr>
            <w:tcW w:w="670" w:type="pct"/>
            <w:vMerge w:val="restart"/>
          </w:tcPr>
          <w:p w14:paraId="28CEF34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2657F66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15 yr</w:t>
            </w:r>
          </w:p>
        </w:tc>
      </w:tr>
      <w:tr w:rsidR="00BE1ACF" w:rsidRPr="00BE1ACF" w14:paraId="13664D1F" w14:textId="77777777" w:rsidTr="00721C46">
        <w:trPr>
          <w:trHeight w:val="57"/>
          <w:jc w:val="center"/>
        </w:trPr>
        <w:tc>
          <w:tcPr>
            <w:tcW w:w="782" w:type="pct"/>
            <w:vMerge/>
            <w:noWrap/>
          </w:tcPr>
          <w:p w14:paraId="02AF452C" w14:textId="77777777" w:rsidR="00721C46" w:rsidRPr="00BE1ACF" w:rsidRDefault="00721C46" w:rsidP="00F9408B">
            <w:pPr>
              <w:spacing w:line="360" w:lineRule="auto"/>
              <w:jc w:val="both"/>
              <w:rPr>
                <w:rFonts w:ascii="Book Antiqua" w:hAnsi="Book Antiqua"/>
                <w:color w:val="auto"/>
              </w:rPr>
            </w:pPr>
          </w:p>
        </w:tc>
        <w:tc>
          <w:tcPr>
            <w:tcW w:w="437" w:type="pct"/>
            <w:vMerge/>
          </w:tcPr>
          <w:p w14:paraId="18FD489B" w14:textId="77777777" w:rsidR="00721C46" w:rsidRPr="00BE1ACF" w:rsidRDefault="00721C46" w:rsidP="00F9408B">
            <w:pPr>
              <w:spacing w:line="360" w:lineRule="auto"/>
              <w:jc w:val="both"/>
              <w:rPr>
                <w:rFonts w:ascii="Book Antiqua" w:hAnsi="Book Antiqua"/>
                <w:color w:val="auto"/>
              </w:rPr>
            </w:pPr>
          </w:p>
        </w:tc>
        <w:tc>
          <w:tcPr>
            <w:tcW w:w="800" w:type="pct"/>
            <w:vMerge/>
          </w:tcPr>
          <w:p w14:paraId="47D72ED0" w14:textId="77777777" w:rsidR="00721C46" w:rsidRPr="00BE1ACF" w:rsidRDefault="00721C46" w:rsidP="00F9408B">
            <w:pPr>
              <w:spacing w:line="360" w:lineRule="auto"/>
              <w:jc w:val="both"/>
              <w:rPr>
                <w:rFonts w:ascii="Book Antiqua" w:hAnsi="Book Antiqua"/>
                <w:color w:val="auto"/>
                <w:shd w:val="clear" w:color="auto" w:fill="FFFFFF"/>
              </w:rPr>
            </w:pPr>
          </w:p>
        </w:tc>
        <w:tc>
          <w:tcPr>
            <w:tcW w:w="1018" w:type="pct"/>
          </w:tcPr>
          <w:p w14:paraId="252BBD80" w14:textId="0F14512C"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Infiltrative moderately differentiated colonic</w:t>
            </w:r>
          </w:p>
        </w:tc>
        <w:tc>
          <w:tcPr>
            <w:tcW w:w="759" w:type="pct"/>
            <w:vMerge/>
          </w:tcPr>
          <w:p w14:paraId="1A11AC79" w14:textId="77777777" w:rsidR="00721C46" w:rsidRPr="00BE1ACF" w:rsidRDefault="00721C46" w:rsidP="00F9408B">
            <w:pPr>
              <w:spacing w:line="360" w:lineRule="auto"/>
              <w:jc w:val="both"/>
              <w:rPr>
                <w:rFonts w:ascii="Book Antiqua" w:hAnsi="Book Antiqua"/>
                <w:color w:val="auto"/>
              </w:rPr>
            </w:pPr>
          </w:p>
        </w:tc>
        <w:tc>
          <w:tcPr>
            <w:tcW w:w="670" w:type="pct"/>
            <w:vMerge/>
          </w:tcPr>
          <w:p w14:paraId="331250AF" w14:textId="77777777" w:rsidR="00721C46" w:rsidRPr="00BE1ACF" w:rsidRDefault="00721C46" w:rsidP="00F9408B">
            <w:pPr>
              <w:spacing w:line="360" w:lineRule="auto"/>
              <w:jc w:val="both"/>
              <w:rPr>
                <w:rFonts w:ascii="Book Antiqua" w:hAnsi="Book Antiqua"/>
                <w:color w:val="auto"/>
              </w:rPr>
            </w:pPr>
          </w:p>
        </w:tc>
        <w:tc>
          <w:tcPr>
            <w:tcW w:w="534" w:type="pct"/>
            <w:vMerge/>
          </w:tcPr>
          <w:p w14:paraId="60AE224A" w14:textId="77777777" w:rsidR="00721C46" w:rsidRPr="00BE1ACF" w:rsidRDefault="00721C46" w:rsidP="00F9408B">
            <w:pPr>
              <w:spacing w:line="360" w:lineRule="auto"/>
              <w:jc w:val="both"/>
              <w:rPr>
                <w:rFonts w:ascii="Book Antiqua" w:hAnsi="Book Antiqua"/>
                <w:color w:val="auto"/>
              </w:rPr>
            </w:pPr>
          </w:p>
        </w:tc>
      </w:tr>
      <w:tr w:rsidR="00BE1ACF" w:rsidRPr="00BE1ACF" w14:paraId="1F9E0F54" w14:textId="77777777" w:rsidTr="00721C46">
        <w:trPr>
          <w:trHeight w:val="57"/>
          <w:jc w:val="center"/>
        </w:trPr>
        <w:tc>
          <w:tcPr>
            <w:tcW w:w="782" w:type="pct"/>
            <w:vMerge/>
            <w:noWrap/>
          </w:tcPr>
          <w:p w14:paraId="0FAB5B5F" w14:textId="77777777" w:rsidR="00721C46" w:rsidRPr="00BE1ACF" w:rsidRDefault="00721C46" w:rsidP="00F9408B">
            <w:pPr>
              <w:spacing w:line="360" w:lineRule="auto"/>
              <w:jc w:val="both"/>
              <w:rPr>
                <w:rFonts w:ascii="Book Antiqua" w:hAnsi="Book Antiqua"/>
                <w:color w:val="auto"/>
              </w:rPr>
            </w:pPr>
          </w:p>
        </w:tc>
        <w:tc>
          <w:tcPr>
            <w:tcW w:w="437" w:type="pct"/>
            <w:vMerge/>
          </w:tcPr>
          <w:p w14:paraId="3BDD06EE" w14:textId="77777777" w:rsidR="00721C46" w:rsidRPr="00BE1ACF" w:rsidRDefault="00721C46" w:rsidP="00F9408B">
            <w:pPr>
              <w:spacing w:line="360" w:lineRule="auto"/>
              <w:jc w:val="both"/>
              <w:rPr>
                <w:rFonts w:ascii="Book Antiqua" w:hAnsi="Book Antiqua"/>
                <w:color w:val="auto"/>
              </w:rPr>
            </w:pPr>
          </w:p>
        </w:tc>
        <w:tc>
          <w:tcPr>
            <w:tcW w:w="800" w:type="pct"/>
            <w:vMerge/>
          </w:tcPr>
          <w:p w14:paraId="295FB3E0" w14:textId="77777777" w:rsidR="00721C46" w:rsidRPr="00BE1ACF" w:rsidRDefault="00721C46" w:rsidP="00F9408B">
            <w:pPr>
              <w:spacing w:line="360" w:lineRule="auto"/>
              <w:jc w:val="both"/>
              <w:rPr>
                <w:rFonts w:ascii="Book Antiqua" w:hAnsi="Book Antiqua"/>
                <w:color w:val="auto"/>
                <w:shd w:val="clear" w:color="auto" w:fill="FFFFFF"/>
              </w:rPr>
            </w:pPr>
          </w:p>
        </w:tc>
        <w:tc>
          <w:tcPr>
            <w:tcW w:w="1018" w:type="pct"/>
          </w:tcPr>
          <w:p w14:paraId="578462ED" w14:textId="1498D1D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Adenocarcinoma in the descending colon moderately differentiated adenocarcinoma in the rectum</w:t>
            </w:r>
          </w:p>
        </w:tc>
        <w:tc>
          <w:tcPr>
            <w:tcW w:w="759" w:type="pct"/>
            <w:vMerge/>
          </w:tcPr>
          <w:p w14:paraId="0CD4140A" w14:textId="77777777" w:rsidR="00721C46" w:rsidRPr="00BE1ACF" w:rsidRDefault="00721C46" w:rsidP="00F9408B">
            <w:pPr>
              <w:spacing w:line="360" w:lineRule="auto"/>
              <w:jc w:val="both"/>
              <w:rPr>
                <w:rFonts w:ascii="Book Antiqua" w:hAnsi="Book Antiqua"/>
                <w:color w:val="auto"/>
              </w:rPr>
            </w:pPr>
          </w:p>
        </w:tc>
        <w:tc>
          <w:tcPr>
            <w:tcW w:w="670" w:type="pct"/>
            <w:vMerge/>
          </w:tcPr>
          <w:p w14:paraId="3F11735D" w14:textId="77777777" w:rsidR="00721C46" w:rsidRPr="00BE1ACF" w:rsidRDefault="00721C46" w:rsidP="00F9408B">
            <w:pPr>
              <w:spacing w:line="360" w:lineRule="auto"/>
              <w:jc w:val="both"/>
              <w:rPr>
                <w:rFonts w:ascii="Book Antiqua" w:hAnsi="Book Antiqua"/>
                <w:color w:val="auto"/>
              </w:rPr>
            </w:pPr>
          </w:p>
        </w:tc>
        <w:tc>
          <w:tcPr>
            <w:tcW w:w="534" w:type="pct"/>
            <w:vMerge/>
          </w:tcPr>
          <w:p w14:paraId="1B838550" w14:textId="77777777" w:rsidR="00721C46" w:rsidRPr="00BE1ACF" w:rsidRDefault="00721C46" w:rsidP="00F9408B">
            <w:pPr>
              <w:spacing w:line="360" w:lineRule="auto"/>
              <w:jc w:val="both"/>
              <w:rPr>
                <w:rFonts w:ascii="Book Antiqua" w:hAnsi="Book Antiqua"/>
                <w:color w:val="auto"/>
              </w:rPr>
            </w:pPr>
          </w:p>
        </w:tc>
      </w:tr>
      <w:tr w:rsidR="00BE1ACF" w:rsidRPr="00BE1ACF" w14:paraId="0449E374" w14:textId="77777777" w:rsidTr="00721C46">
        <w:trPr>
          <w:trHeight w:val="57"/>
          <w:jc w:val="center"/>
        </w:trPr>
        <w:tc>
          <w:tcPr>
            <w:tcW w:w="782" w:type="pct"/>
            <w:vMerge w:val="restart"/>
            <w:noWrap/>
          </w:tcPr>
          <w:p w14:paraId="226A317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Chang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[32]</w:t>
            </w:r>
            <w:r w:rsidRPr="00BE1ACF">
              <w:rPr>
                <w:rFonts w:ascii="Book Antiqua" w:hAnsi="Book Antiqua" w:cs="Times New Roman"/>
                <w:color w:val="auto"/>
              </w:rPr>
              <w:t>, 2013</w:t>
            </w:r>
          </w:p>
        </w:tc>
        <w:tc>
          <w:tcPr>
            <w:tcW w:w="437" w:type="pct"/>
            <w:vMerge w:val="restart"/>
          </w:tcPr>
          <w:p w14:paraId="5EF8A966"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67/M</w:t>
            </w:r>
          </w:p>
        </w:tc>
        <w:tc>
          <w:tcPr>
            <w:tcW w:w="800" w:type="pct"/>
          </w:tcPr>
          <w:p w14:paraId="0487A1F9" w14:textId="024FBE8D"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Maxillary sinus </w:t>
            </w:r>
          </w:p>
        </w:tc>
        <w:tc>
          <w:tcPr>
            <w:tcW w:w="1018" w:type="pct"/>
          </w:tcPr>
          <w:p w14:paraId="625D80DB" w14:textId="4F65FB09"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Adenoid cystic carcinoma </w:t>
            </w:r>
          </w:p>
        </w:tc>
        <w:tc>
          <w:tcPr>
            <w:tcW w:w="759" w:type="pct"/>
            <w:vMerge w:val="restart"/>
          </w:tcPr>
          <w:p w14:paraId="382542A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w:t>
            </w:r>
          </w:p>
        </w:tc>
        <w:tc>
          <w:tcPr>
            <w:tcW w:w="670" w:type="pct"/>
            <w:vMerge w:val="restart"/>
          </w:tcPr>
          <w:p w14:paraId="0879D1A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tcPr>
          <w:p w14:paraId="446C2811" w14:textId="0827549A"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15 yr </w:t>
            </w:r>
          </w:p>
        </w:tc>
      </w:tr>
      <w:tr w:rsidR="00BE1ACF" w:rsidRPr="00BE1ACF" w14:paraId="062CA005" w14:textId="77777777" w:rsidTr="00721C46">
        <w:trPr>
          <w:trHeight w:val="57"/>
          <w:jc w:val="center"/>
        </w:trPr>
        <w:tc>
          <w:tcPr>
            <w:tcW w:w="782" w:type="pct"/>
            <w:vMerge/>
            <w:noWrap/>
          </w:tcPr>
          <w:p w14:paraId="27A7D8F9" w14:textId="77777777" w:rsidR="00721C46" w:rsidRPr="00BE1ACF" w:rsidRDefault="00721C46" w:rsidP="00F9408B">
            <w:pPr>
              <w:spacing w:line="360" w:lineRule="auto"/>
              <w:jc w:val="both"/>
              <w:rPr>
                <w:rFonts w:ascii="Book Antiqua" w:hAnsi="Book Antiqua"/>
                <w:noProof/>
                <w:color w:val="auto"/>
              </w:rPr>
            </w:pPr>
          </w:p>
        </w:tc>
        <w:tc>
          <w:tcPr>
            <w:tcW w:w="437" w:type="pct"/>
            <w:vMerge/>
          </w:tcPr>
          <w:p w14:paraId="6D3B8A3E" w14:textId="77777777" w:rsidR="00721C46" w:rsidRPr="00BE1ACF" w:rsidRDefault="00721C46" w:rsidP="00F9408B">
            <w:pPr>
              <w:spacing w:line="360" w:lineRule="auto"/>
              <w:jc w:val="both"/>
              <w:rPr>
                <w:rFonts w:ascii="Book Antiqua" w:hAnsi="Book Antiqua"/>
                <w:color w:val="auto"/>
              </w:rPr>
            </w:pPr>
          </w:p>
        </w:tc>
        <w:tc>
          <w:tcPr>
            <w:tcW w:w="800" w:type="pct"/>
          </w:tcPr>
          <w:p w14:paraId="20336FCD" w14:textId="6F00A9E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Esophagus </w:t>
            </w:r>
          </w:p>
        </w:tc>
        <w:tc>
          <w:tcPr>
            <w:tcW w:w="1018" w:type="pct"/>
          </w:tcPr>
          <w:p w14:paraId="7054C7F0" w14:textId="72715072"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Squamous cell carcinoma</w:t>
            </w:r>
          </w:p>
        </w:tc>
        <w:tc>
          <w:tcPr>
            <w:tcW w:w="759" w:type="pct"/>
            <w:vMerge/>
          </w:tcPr>
          <w:p w14:paraId="7F87326D" w14:textId="77777777" w:rsidR="00721C46" w:rsidRPr="00BE1ACF" w:rsidRDefault="00721C46" w:rsidP="00F9408B">
            <w:pPr>
              <w:spacing w:line="360" w:lineRule="auto"/>
              <w:jc w:val="both"/>
              <w:rPr>
                <w:rFonts w:ascii="Book Antiqua" w:hAnsi="Book Antiqua"/>
                <w:color w:val="auto"/>
              </w:rPr>
            </w:pPr>
          </w:p>
        </w:tc>
        <w:tc>
          <w:tcPr>
            <w:tcW w:w="670" w:type="pct"/>
            <w:vMerge/>
          </w:tcPr>
          <w:p w14:paraId="00A683B3" w14:textId="77777777" w:rsidR="00721C46" w:rsidRPr="00BE1ACF" w:rsidRDefault="00721C46" w:rsidP="00F9408B">
            <w:pPr>
              <w:spacing w:line="360" w:lineRule="auto"/>
              <w:jc w:val="both"/>
              <w:rPr>
                <w:rFonts w:ascii="Book Antiqua" w:hAnsi="Book Antiqua"/>
                <w:color w:val="auto"/>
              </w:rPr>
            </w:pPr>
          </w:p>
        </w:tc>
        <w:tc>
          <w:tcPr>
            <w:tcW w:w="534" w:type="pct"/>
          </w:tcPr>
          <w:p w14:paraId="0F17267F" w14:textId="2A19E7FE"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22 mo</w:t>
            </w:r>
          </w:p>
        </w:tc>
      </w:tr>
      <w:tr w:rsidR="00BE1ACF" w:rsidRPr="00BE1ACF" w14:paraId="2A1F991C" w14:textId="77777777" w:rsidTr="00721C46">
        <w:trPr>
          <w:trHeight w:val="57"/>
          <w:jc w:val="center"/>
        </w:trPr>
        <w:tc>
          <w:tcPr>
            <w:tcW w:w="782" w:type="pct"/>
            <w:vMerge/>
            <w:noWrap/>
          </w:tcPr>
          <w:p w14:paraId="7E94A407" w14:textId="77777777" w:rsidR="00721C46" w:rsidRPr="00BE1ACF" w:rsidRDefault="00721C46" w:rsidP="00F9408B">
            <w:pPr>
              <w:spacing w:line="360" w:lineRule="auto"/>
              <w:jc w:val="both"/>
              <w:rPr>
                <w:rFonts w:ascii="Book Antiqua" w:hAnsi="Book Antiqua"/>
                <w:noProof/>
                <w:color w:val="auto"/>
              </w:rPr>
            </w:pPr>
          </w:p>
        </w:tc>
        <w:tc>
          <w:tcPr>
            <w:tcW w:w="437" w:type="pct"/>
            <w:vMerge/>
          </w:tcPr>
          <w:p w14:paraId="276596B5" w14:textId="77777777" w:rsidR="00721C46" w:rsidRPr="00BE1ACF" w:rsidRDefault="00721C46" w:rsidP="00F9408B">
            <w:pPr>
              <w:spacing w:line="360" w:lineRule="auto"/>
              <w:jc w:val="both"/>
              <w:rPr>
                <w:rFonts w:ascii="Book Antiqua" w:hAnsi="Book Antiqua"/>
                <w:color w:val="auto"/>
              </w:rPr>
            </w:pPr>
          </w:p>
        </w:tc>
        <w:tc>
          <w:tcPr>
            <w:tcW w:w="800" w:type="pct"/>
          </w:tcPr>
          <w:p w14:paraId="7F536276" w14:textId="20D77257"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Tympanic membrane</w:t>
            </w:r>
          </w:p>
        </w:tc>
        <w:tc>
          <w:tcPr>
            <w:tcW w:w="1018" w:type="pct"/>
          </w:tcPr>
          <w:p w14:paraId="3CF5385C" w14:textId="77777777" w:rsidR="00721C46" w:rsidRPr="00BE1ACF" w:rsidRDefault="00721C46" w:rsidP="00F9408B">
            <w:pPr>
              <w:spacing w:line="360" w:lineRule="auto"/>
              <w:jc w:val="both"/>
              <w:rPr>
                <w:rFonts w:ascii="Book Antiqua" w:hAnsi="Book Antiqua"/>
                <w:color w:val="auto"/>
                <w:shd w:val="clear" w:color="auto" w:fill="FFFFFF"/>
              </w:rPr>
            </w:pPr>
          </w:p>
        </w:tc>
        <w:tc>
          <w:tcPr>
            <w:tcW w:w="759" w:type="pct"/>
            <w:vMerge/>
          </w:tcPr>
          <w:p w14:paraId="2680060D" w14:textId="77777777" w:rsidR="00721C46" w:rsidRPr="00BE1ACF" w:rsidRDefault="00721C46" w:rsidP="00F9408B">
            <w:pPr>
              <w:spacing w:line="360" w:lineRule="auto"/>
              <w:jc w:val="both"/>
              <w:rPr>
                <w:rFonts w:ascii="Book Antiqua" w:hAnsi="Book Antiqua"/>
                <w:color w:val="auto"/>
              </w:rPr>
            </w:pPr>
          </w:p>
        </w:tc>
        <w:tc>
          <w:tcPr>
            <w:tcW w:w="670" w:type="pct"/>
            <w:vMerge/>
          </w:tcPr>
          <w:p w14:paraId="1874F864" w14:textId="77777777" w:rsidR="00721C46" w:rsidRPr="00BE1ACF" w:rsidRDefault="00721C46" w:rsidP="00F9408B">
            <w:pPr>
              <w:spacing w:line="360" w:lineRule="auto"/>
              <w:jc w:val="both"/>
              <w:rPr>
                <w:rFonts w:ascii="Book Antiqua" w:hAnsi="Book Antiqua"/>
                <w:color w:val="auto"/>
              </w:rPr>
            </w:pPr>
          </w:p>
        </w:tc>
        <w:tc>
          <w:tcPr>
            <w:tcW w:w="534" w:type="pct"/>
          </w:tcPr>
          <w:p w14:paraId="5A69DBBC" w14:textId="422130B5" w:rsidR="00721C46" w:rsidRPr="00BE1ACF" w:rsidRDefault="00721C46" w:rsidP="00F9408B">
            <w:pPr>
              <w:spacing w:line="360" w:lineRule="auto"/>
              <w:jc w:val="both"/>
              <w:rPr>
                <w:rFonts w:ascii="Book Antiqua" w:hAnsi="Book Antiqua"/>
                <w:color w:val="auto"/>
              </w:rPr>
            </w:pPr>
            <w:r w:rsidRPr="00BE1ACF">
              <w:rPr>
                <w:rFonts w:ascii="Book Antiqua" w:hAnsi="Book Antiqua" w:cs="Times New Roman"/>
                <w:color w:val="auto"/>
              </w:rPr>
              <w:t>18 mo</w:t>
            </w:r>
          </w:p>
        </w:tc>
      </w:tr>
      <w:tr w:rsidR="00BE1ACF" w:rsidRPr="00BE1ACF" w14:paraId="51964372" w14:textId="77777777" w:rsidTr="00721C46">
        <w:trPr>
          <w:trHeight w:val="57"/>
          <w:jc w:val="center"/>
        </w:trPr>
        <w:tc>
          <w:tcPr>
            <w:tcW w:w="782" w:type="pct"/>
            <w:vMerge w:val="restart"/>
            <w:noWrap/>
          </w:tcPr>
          <w:p w14:paraId="21A7935D"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noProof/>
                <w:color w:val="auto"/>
              </w:rPr>
              <w:lastRenderedPageBreak/>
              <w:t>Egashira</w:t>
            </w:r>
            <w:r w:rsidRPr="00BE1ACF">
              <w:rPr>
                <w:rFonts w:ascii="Book Antiqua" w:hAnsi="Book Antiqua" w:cs="Times New Roman"/>
                <w:color w:val="auto"/>
              </w:rPr>
              <w:t xml:space="preserve"> e</w:t>
            </w:r>
            <w:r w:rsidRPr="00BE1ACF">
              <w:rPr>
                <w:rFonts w:ascii="Book Antiqua" w:hAnsi="Book Antiqua" w:cs="Times New Roman"/>
                <w:i/>
                <w:iCs/>
                <w:color w:val="auto"/>
              </w:rPr>
              <w:t>t al</w:t>
            </w:r>
            <w:r w:rsidRPr="00BE1ACF">
              <w:rPr>
                <w:rFonts w:ascii="Book Antiqua" w:hAnsi="Book Antiqua" w:cs="Times New Roman"/>
                <w:noProof/>
                <w:color w:val="auto"/>
                <w:vertAlign w:val="superscript"/>
              </w:rPr>
              <w:t>[33]</w:t>
            </w:r>
            <w:r w:rsidRPr="00BE1ACF">
              <w:rPr>
                <w:rFonts w:ascii="Book Antiqua" w:hAnsi="Book Antiqua" w:cs="Times New Roman"/>
                <w:color w:val="auto"/>
              </w:rPr>
              <w:t>, 2013</w:t>
            </w:r>
          </w:p>
        </w:tc>
        <w:tc>
          <w:tcPr>
            <w:tcW w:w="437" w:type="pct"/>
            <w:vMerge w:val="restart"/>
          </w:tcPr>
          <w:p w14:paraId="34CD0F6F"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63/F</w:t>
            </w:r>
          </w:p>
        </w:tc>
        <w:tc>
          <w:tcPr>
            <w:tcW w:w="800" w:type="pct"/>
          </w:tcPr>
          <w:p w14:paraId="39D5D517" w14:textId="64DABB0A"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Esophagus </w:t>
            </w:r>
          </w:p>
        </w:tc>
        <w:tc>
          <w:tcPr>
            <w:tcW w:w="1018" w:type="pct"/>
          </w:tcPr>
          <w:p w14:paraId="5B5C9CEF" w14:textId="38E25F1B"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Esophageal cancer </w:t>
            </w:r>
          </w:p>
        </w:tc>
        <w:tc>
          <w:tcPr>
            <w:tcW w:w="759" w:type="pct"/>
            <w:vMerge w:val="restart"/>
          </w:tcPr>
          <w:p w14:paraId="0AFD64E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Surgery </w:t>
            </w:r>
          </w:p>
        </w:tc>
        <w:tc>
          <w:tcPr>
            <w:tcW w:w="670" w:type="pct"/>
            <w:vMerge w:val="restart"/>
          </w:tcPr>
          <w:p w14:paraId="3614B0D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52D1B19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10 mo</w:t>
            </w:r>
          </w:p>
        </w:tc>
      </w:tr>
      <w:tr w:rsidR="00BE1ACF" w:rsidRPr="00BE1ACF" w14:paraId="41BC30F7" w14:textId="77777777" w:rsidTr="00721C46">
        <w:trPr>
          <w:trHeight w:val="57"/>
          <w:jc w:val="center"/>
        </w:trPr>
        <w:tc>
          <w:tcPr>
            <w:tcW w:w="782" w:type="pct"/>
            <w:vMerge/>
            <w:noWrap/>
          </w:tcPr>
          <w:p w14:paraId="7EFD9F99" w14:textId="77777777" w:rsidR="00721C46" w:rsidRPr="00BE1ACF" w:rsidRDefault="00721C46" w:rsidP="00F9408B">
            <w:pPr>
              <w:spacing w:line="360" w:lineRule="auto"/>
              <w:jc w:val="both"/>
              <w:rPr>
                <w:rFonts w:ascii="Book Antiqua" w:hAnsi="Book Antiqua"/>
                <w:color w:val="auto"/>
              </w:rPr>
            </w:pPr>
          </w:p>
        </w:tc>
        <w:tc>
          <w:tcPr>
            <w:tcW w:w="437" w:type="pct"/>
            <w:vMerge/>
          </w:tcPr>
          <w:p w14:paraId="62E09C54" w14:textId="77777777" w:rsidR="00721C46" w:rsidRPr="00BE1ACF" w:rsidRDefault="00721C46" w:rsidP="00F9408B">
            <w:pPr>
              <w:spacing w:line="360" w:lineRule="auto"/>
              <w:jc w:val="both"/>
              <w:rPr>
                <w:rFonts w:ascii="Book Antiqua" w:hAnsi="Book Antiqua"/>
                <w:color w:val="auto"/>
              </w:rPr>
            </w:pPr>
          </w:p>
        </w:tc>
        <w:tc>
          <w:tcPr>
            <w:tcW w:w="800" w:type="pct"/>
          </w:tcPr>
          <w:p w14:paraId="5DDA3B13" w14:textId="183F5C5B"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Colon </w:t>
            </w:r>
          </w:p>
        </w:tc>
        <w:tc>
          <w:tcPr>
            <w:tcW w:w="1018" w:type="pct"/>
          </w:tcPr>
          <w:p w14:paraId="18192BB6" w14:textId="710239F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Ascending colon cancer </w:t>
            </w:r>
          </w:p>
        </w:tc>
        <w:tc>
          <w:tcPr>
            <w:tcW w:w="759" w:type="pct"/>
            <w:vMerge/>
          </w:tcPr>
          <w:p w14:paraId="18AE967F" w14:textId="77777777" w:rsidR="00721C46" w:rsidRPr="00BE1ACF" w:rsidRDefault="00721C46" w:rsidP="00F9408B">
            <w:pPr>
              <w:spacing w:line="360" w:lineRule="auto"/>
              <w:jc w:val="both"/>
              <w:rPr>
                <w:rFonts w:ascii="Book Antiqua" w:hAnsi="Book Antiqua"/>
                <w:color w:val="auto"/>
              </w:rPr>
            </w:pPr>
          </w:p>
        </w:tc>
        <w:tc>
          <w:tcPr>
            <w:tcW w:w="670" w:type="pct"/>
            <w:vMerge/>
          </w:tcPr>
          <w:p w14:paraId="7CD05482" w14:textId="77777777" w:rsidR="00721C46" w:rsidRPr="00BE1ACF" w:rsidRDefault="00721C46" w:rsidP="00F9408B">
            <w:pPr>
              <w:spacing w:line="360" w:lineRule="auto"/>
              <w:jc w:val="both"/>
              <w:rPr>
                <w:rFonts w:ascii="Book Antiqua" w:hAnsi="Book Antiqua"/>
                <w:color w:val="auto"/>
              </w:rPr>
            </w:pPr>
          </w:p>
        </w:tc>
        <w:tc>
          <w:tcPr>
            <w:tcW w:w="534" w:type="pct"/>
            <w:vMerge/>
          </w:tcPr>
          <w:p w14:paraId="5F46FF47" w14:textId="77777777" w:rsidR="00721C46" w:rsidRPr="00BE1ACF" w:rsidRDefault="00721C46" w:rsidP="00F9408B">
            <w:pPr>
              <w:spacing w:line="360" w:lineRule="auto"/>
              <w:jc w:val="both"/>
              <w:rPr>
                <w:rFonts w:ascii="Book Antiqua" w:hAnsi="Book Antiqua"/>
                <w:color w:val="auto"/>
              </w:rPr>
            </w:pPr>
          </w:p>
        </w:tc>
      </w:tr>
      <w:tr w:rsidR="00BE1ACF" w:rsidRPr="00BE1ACF" w14:paraId="6442A6A2" w14:textId="77777777" w:rsidTr="00721C46">
        <w:trPr>
          <w:trHeight w:val="57"/>
          <w:jc w:val="center"/>
        </w:trPr>
        <w:tc>
          <w:tcPr>
            <w:tcW w:w="782" w:type="pct"/>
            <w:vMerge/>
            <w:noWrap/>
          </w:tcPr>
          <w:p w14:paraId="6640AF3E" w14:textId="77777777" w:rsidR="00721C46" w:rsidRPr="00BE1ACF" w:rsidRDefault="00721C46" w:rsidP="00F9408B">
            <w:pPr>
              <w:spacing w:line="360" w:lineRule="auto"/>
              <w:jc w:val="both"/>
              <w:rPr>
                <w:rFonts w:ascii="Book Antiqua" w:hAnsi="Book Antiqua"/>
                <w:color w:val="auto"/>
              </w:rPr>
            </w:pPr>
          </w:p>
        </w:tc>
        <w:tc>
          <w:tcPr>
            <w:tcW w:w="437" w:type="pct"/>
            <w:vMerge/>
          </w:tcPr>
          <w:p w14:paraId="5A8FC9F2" w14:textId="77777777" w:rsidR="00721C46" w:rsidRPr="00BE1ACF" w:rsidRDefault="00721C46" w:rsidP="00F9408B">
            <w:pPr>
              <w:spacing w:line="360" w:lineRule="auto"/>
              <w:jc w:val="both"/>
              <w:rPr>
                <w:rFonts w:ascii="Book Antiqua" w:hAnsi="Book Antiqua"/>
                <w:color w:val="auto"/>
              </w:rPr>
            </w:pPr>
          </w:p>
        </w:tc>
        <w:tc>
          <w:tcPr>
            <w:tcW w:w="800" w:type="pct"/>
          </w:tcPr>
          <w:p w14:paraId="59431C62" w14:textId="40BFF728"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Jejunum</w:t>
            </w:r>
          </w:p>
        </w:tc>
        <w:tc>
          <w:tcPr>
            <w:tcW w:w="1018" w:type="pct"/>
          </w:tcPr>
          <w:p w14:paraId="7EA4C2C6" w14:textId="77BA213C"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Jejunal cancer</w:t>
            </w:r>
          </w:p>
        </w:tc>
        <w:tc>
          <w:tcPr>
            <w:tcW w:w="759" w:type="pct"/>
            <w:vMerge/>
          </w:tcPr>
          <w:p w14:paraId="11D12AB5" w14:textId="77777777" w:rsidR="00721C46" w:rsidRPr="00BE1ACF" w:rsidRDefault="00721C46" w:rsidP="00F9408B">
            <w:pPr>
              <w:spacing w:line="360" w:lineRule="auto"/>
              <w:jc w:val="both"/>
              <w:rPr>
                <w:rFonts w:ascii="Book Antiqua" w:hAnsi="Book Antiqua"/>
                <w:color w:val="auto"/>
              </w:rPr>
            </w:pPr>
          </w:p>
        </w:tc>
        <w:tc>
          <w:tcPr>
            <w:tcW w:w="670" w:type="pct"/>
            <w:vMerge/>
          </w:tcPr>
          <w:p w14:paraId="20601023" w14:textId="77777777" w:rsidR="00721C46" w:rsidRPr="00BE1ACF" w:rsidRDefault="00721C46" w:rsidP="00F9408B">
            <w:pPr>
              <w:spacing w:line="360" w:lineRule="auto"/>
              <w:jc w:val="both"/>
              <w:rPr>
                <w:rFonts w:ascii="Book Antiqua" w:hAnsi="Book Antiqua"/>
                <w:color w:val="auto"/>
              </w:rPr>
            </w:pPr>
          </w:p>
        </w:tc>
        <w:tc>
          <w:tcPr>
            <w:tcW w:w="534" w:type="pct"/>
            <w:vMerge/>
          </w:tcPr>
          <w:p w14:paraId="2057D2E7" w14:textId="77777777" w:rsidR="00721C46" w:rsidRPr="00BE1ACF" w:rsidRDefault="00721C46" w:rsidP="00F9408B">
            <w:pPr>
              <w:spacing w:line="360" w:lineRule="auto"/>
              <w:jc w:val="both"/>
              <w:rPr>
                <w:rFonts w:ascii="Book Antiqua" w:hAnsi="Book Antiqua"/>
                <w:color w:val="auto"/>
              </w:rPr>
            </w:pPr>
          </w:p>
        </w:tc>
      </w:tr>
      <w:tr w:rsidR="00BE1ACF" w:rsidRPr="00BE1ACF" w14:paraId="7F5AD29B" w14:textId="77777777" w:rsidTr="00721C46">
        <w:trPr>
          <w:trHeight w:val="57"/>
          <w:jc w:val="center"/>
        </w:trPr>
        <w:tc>
          <w:tcPr>
            <w:tcW w:w="782" w:type="pct"/>
            <w:vMerge w:val="restart"/>
            <w:noWrap/>
          </w:tcPr>
          <w:p w14:paraId="0CA64D9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Takalkar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[34]</w:t>
            </w:r>
            <w:r w:rsidRPr="00BE1ACF">
              <w:rPr>
                <w:rFonts w:ascii="Book Antiqua" w:hAnsi="Book Antiqua" w:cs="Times New Roman"/>
                <w:i/>
                <w:iCs/>
                <w:color w:val="auto"/>
              </w:rPr>
              <w:t xml:space="preserve">, </w:t>
            </w:r>
            <w:r w:rsidRPr="00BE1ACF">
              <w:rPr>
                <w:rStyle w:val="SubtleEmphasis"/>
                <w:rFonts w:ascii="Book Antiqua" w:hAnsi="Book Antiqua" w:cs="Times New Roman"/>
                <w:i w:val="0"/>
                <w:iCs w:val="0"/>
                <w:color w:val="auto"/>
              </w:rPr>
              <w:t>2013</w:t>
            </w:r>
          </w:p>
        </w:tc>
        <w:tc>
          <w:tcPr>
            <w:tcW w:w="437" w:type="pct"/>
            <w:vMerge w:val="restart"/>
          </w:tcPr>
          <w:p w14:paraId="62FBB09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64</w:t>
            </w:r>
            <w:r w:rsidRPr="00BE1ACF">
              <w:rPr>
                <w:rStyle w:val="SubtleEmphasis"/>
                <w:rFonts w:ascii="Book Antiqua" w:hAnsi="Book Antiqua" w:cs="Times New Roman"/>
                <w:color w:val="auto"/>
              </w:rPr>
              <w:t>/</w:t>
            </w:r>
            <w:r w:rsidRPr="00BE1ACF">
              <w:rPr>
                <w:rStyle w:val="SubtleEmphasis"/>
                <w:rFonts w:ascii="Book Antiqua" w:hAnsi="Book Antiqua" w:cs="Times New Roman"/>
                <w:i w:val="0"/>
                <w:iCs w:val="0"/>
                <w:color w:val="auto"/>
              </w:rPr>
              <w:t>F</w:t>
            </w:r>
          </w:p>
        </w:tc>
        <w:tc>
          <w:tcPr>
            <w:tcW w:w="800" w:type="pct"/>
          </w:tcPr>
          <w:p w14:paraId="6CB33C31" w14:textId="2376C1DF"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Small intestine </w:t>
            </w:r>
          </w:p>
        </w:tc>
        <w:tc>
          <w:tcPr>
            <w:tcW w:w="1018" w:type="pct"/>
          </w:tcPr>
          <w:p w14:paraId="331916BE" w14:textId="7D5962A2"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Moderately differentiated adenocarcinoma </w:t>
            </w:r>
          </w:p>
        </w:tc>
        <w:tc>
          <w:tcPr>
            <w:tcW w:w="759" w:type="pct"/>
            <w:vMerge w:val="restart"/>
          </w:tcPr>
          <w:p w14:paraId="648A4313" w14:textId="77777777" w:rsidR="00721C46" w:rsidRPr="00BE1ACF" w:rsidRDefault="00721C46" w:rsidP="00F9408B">
            <w:pPr>
              <w:spacing w:line="360" w:lineRule="auto"/>
              <w:jc w:val="both"/>
              <w:rPr>
                <w:rFonts w:ascii="Book Antiqua" w:hAnsi="Book Antiqua" w:cs="Times New Roman"/>
                <w:color w:val="auto"/>
              </w:rPr>
            </w:pPr>
            <w:bookmarkStart w:id="11" w:name="OLE_LINK8"/>
            <w:bookmarkStart w:id="12" w:name="OLE_LINK9"/>
            <w:bookmarkStart w:id="13" w:name="OLE_LINK10"/>
            <w:bookmarkStart w:id="14" w:name="OLE_LINK11"/>
            <w:r w:rsidRPr="00BE1ACF">
              <w:rPr>
                <w:rFonts w:ascii="Book Antiqua" w:hAnsi="Book Antiqua" w:cs="Times New Roman"/>
                <w:color w:val="auto"/>
              </w:rPr>
              <w:t>Surgery</w:t>
            </w:r>
            <w:bookmarkEnd w:id="11"/>
            <w:bookmarkEnd w:id="12"/>
            <w:r w:rsidRPr="00BE1ACF">
              <w:rPr>
                <w:rFonts w:ascii="Book Antiqua" w:hAnsi="Book Antiqua" w:cs="Times New Roman"/>
                <w:color w:val="auto"/>
              </w:rPr>
              <w:t xml:space="preserve"> </w:t>
            </w:r>
            <w:bookmarkEnd w:id="13"/>
            <w:bookmarkEnd w:id="14"/>
            <w:r w:rsidRPr="00BE1ACF">
              <w:rPr>
                <w:rFonts w:ascii="Book Antiqua" w:hAnsi="Book Antiqua" w:cs="Times New Roman"/>
                <w:color w:val="auto"/>
              </w:rPr>
              <w:t>CT</w:t>
            </w:r>
          </w:p>
        </w:tc>
        <w:tc>
          <w:tcPr>
            <w:tcW w:w="670" w:type="pct"/>
            <w:vMerge w:val="restart"/>
          </w:tcPr>
          <w:p w14:paraId="273C17C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4768178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5DCB7D06" w14:textId="77777777" w:rsidTr="00721C46">
        <w:trPr>
          <w:trHeight w:val="1457"/>
          <w:jc w:val="center"/>
        </w:trPr>
        <w:tc>
          <w:tcPr>
            <w:tcW w:w="782" w:type="pct"/>
            <w:vMerge/>
            <w:noWrap/>
          </w:tcPr>
          <w:p w14:paraId="7BCEDF48" w14:textId="77777777" w:rsidR="00721C46" w:rsidRPr="00BE1ACF" w:rsidRDefault="00721C46" w:rsidP="00F9408B">
            <w:pPr>
              <w:spacing w:line="360" w:lineRule="auto"/>
              <w:jc w:val="both"/>
              <w:rPr>
                <w:rFonts w:ascii="Book Antiqua" w:hAnsi="Book Antiqua"/>
                <w:color w:val="auto"/>
              </w:rPr>
            </w:pPr>
          </w:p>
        </w:tc>
        <w:tc>
          <w:tcPr>
            <w:tcW w:w="437" w:type="pct"/>
            <w:vMerge/>
          </w:tcPr>
          <w:p w14:paraId="4A58BFB9" w14:textId="77777777" w:rsidR="00721C46" w:rsidRPr="00BE1ACF" w:rsidRDefault="00721C46" w:rsidP="00F9408B">
            <w:pPr>
              <w:spacing w:line="360" w:lineRule="auto"/>
              <w:jc w:val="both"/>
              <w:rPr>
                <w:rFonts w:ascii="Book Antiqua" w:hAnsi="Book Antiqua"/>
                <w:color w:val="auto"/>
              </w:rPr>
            </w:pPr>
          </w:p>
        </w:tc>
        <w:tc>
          <w:tcPr>
            <w:tcW w:w="800" w:type="pct"/>
          </w:tcPr>
          <w:p w14:paraId="49BFEBB5" w14:textId="0E733C6A"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Breast </w:t>
            </w:r>
          </w:p>
        </w:tc>
        <w:tc>
          <w:tcPr>
            <w:tcW w:w="1018" w:type="pct"/>
          </w:tcPr>
          <w:p w14:paraId="62C24DE0" w14:textId="6DEEC64A"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Well differentiated infiltrated duct carcinoma </w:t>
            </w:r>
          </w:p>
        </w:tc>
        <w:tc>
          <w:tcPr>
            <w:tcW w:w="759" w:type="pct"/>
            <w:vMerge/>
          </w:tcPr>
          <w:p w14:paraId="53328362" w14:textId="77777777" w:rsidR="00721C46" w:rsidRPr="00BE1ACF" w:rsidRDefault="00721C46" w:rsidP="00F9408B">
            <w:pPr>
              <w:spacing w:line="360" w:lineRule="auto"/>
              <w:jc w:val="both"/>
              <w:rPr>
                <w:rFonts w:ascii="Book Antiqua" w:hAnsi="Book Antiqua"/>
                <w:color w:val="auto"/>
              </w:rPr>
            </w:pPr>
          </w:p>
        </w:tc>
        <w:tc>
          <w:tcPr>
            <w:tcW w:w="670" w:type="pct"/>
            <w:vMerge/>
          </w:tcPr>
          <w:p w14:paraId="53E72DDA" w14:textId="77777777" w:rsidR="00721C46" w:rsidRPr="00BE1ACF" w:rsidRDefault="00721C46" w:rsidP="00F9408B">
            <w:pPr>
              <w:spacing w:line="360" w:lineRule="auto"/>
              <w:jc w:val="both"/>
              <w:rPr>
                <w:rFonts w:ascii="Book Antiqua" w:hAnsi="Book Antiqua"/>
                <w:color w:val="auto"/>
              </w:rPr>
            </w:pPr>
          </w:p>
        </w:tc>
        <w:tc>
          <w:tcPr>
            <w:tcW w:w="534" w:type="pct"/>
            <w:vMerge/>
          </w:tcPr>
          <w:p w14:paraId="66D6E992" w14:textId="77777777" w:rsidR="00721C46" w:rsidRPr="00BE1ACF" w:rsidRDefault="00721C46" w:rsidP="00F9408B">
            <w:pPr>
              <w:spacing w:line="360" w:lineRule="auto"/>
              <w:jc w:val="both"/>
              <w:rPr>
                <w:rFonts w:ascii="Book Antiqua" w:hAnsi="Book Antiqua"/>
                <w:color w:val="auto"/>
              </w:rPr>
            </w:pPr>
          </w:p>
        </w:tc>
      </w:tr>
      <w:tr w:rsidR="00BE1ACF" w:rsidRPr="00BE1ACF" w14:paraId="324A6B9B" w14:textId="77777777" w:rsidTr="00721C46">
        <w:trPr>
          <w:trHeight w:val="1457"/>
          <w:jc w:val="center"/>
        </w:trPr>
        <w:tc>
          <w:tcPr>
            <w:tcW w:w="782" w:type="pct"/>
            <w:vMerge/>
            <w:noWrap/>
          </w:tcPr>
          <w:p w14:paraId="545A3867" w14:textId="77777777" w:rsidR="00721C46" w:rsidRPr="00BE1ACF" w:rsidRDefault="00721C46" w:rsidP="00F9408B">
            <w:pPr>
              <w:spacing w:line="360" w:lineRule="auto"/>
              <w:jc w:val="both"/>
              <w:rPr>
                <w:rFonts w:ascii="Book Antiqua" w:hAnsi="Book Antiqua"/>
                <w:color w:val="auto"/>
              </w:rPr>
            </w:pPr>
          </w:p>
        </w:tc>
        <w:tc>
          <w:tcPr>
            <w:tcW w:w="437" w:type="pct"/>
            <w:vMerge/>
          </w:tcPr>
          <w:p w14:paraId="2432A348" w14:textId="77777777" w:rsidR="00721C46" w:rsidRPr="00BE1ACF" w:rsidRDefault="00721C46" w:rsidP="00F9408B">
            <w:pPr>
              <w:spacing w:line="360" w:lineRule="auto"/>
              <w:jc w:val="both"/>
              <w:rPr>
                <w:rFonts w:ascii="Book Antiqua" w:hAnsi="Book Antiqua"/>
                <w:color w:val="auto"/>
              </w:rPr>
            </w:pPr>
          </w:p>
        </w:tc>
        <w:tc>
          <w:tcPr>
            <w:tcW w:w="800" w:type="pct"/>
          </w:tcPr>
          <w:p w14:paraId="45AECF28" w14:textId="36AE7083"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Ovary</w:t>
            </w:r>
          </w:p>
        </w:tc>
        <w:tc>
          <w:tcPr>
            <w:tcW w:w="1018" w:type="pct"/>
          </w:tcPr>
          <w:p w14:paraId="5E4E0EBE" w14:textId="0BF94FF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Papillary adenocarcinoma</w:t>
            </w:r>
          </w:p>
        </w:tc>
        <w:tc>
          <w:tcPr>
            <w:tcW w:w="759" w:type="pct"/>
            <w:vMerge/>
          </w:tcPr>
          <w:p w14:paraId="7398675C" w14:textId="77777777" w:rsidR="00721C46" w:rsidRPr="00BE1ACF" w:rsidRDefault="00721C46" w:rsidP="00F9408B">
            <w:pPr>
              <w:spacing w:line="360" w:lineRule="auto"/>
              <w:jc w:val="both"/>
              <w:rPr>
                <w:rFonts w:ascii="Book Antiqua" w:hAnsi="Book Antiqua"/>
                <w:color w:val="auto"/>
              </w:rPr>
            </w:pPr>
          </w:p>
        </w:tc>
        <w:tc>
          <w:tcPr>
            <w:tcW w:w="670" w:type="pct"/>
            <w:vMerge/>
          </w:tcPr>
          <w:p w14:paraId="38C23A8B" w14:textId="77777777" w:rsidR="00721C46" w:rsidRPr="00BE1ACF" w:rsidRDefault="00721C46" w:rsidP="00F9408B">
            <w:pPr>
              <w:spacing w:line="360" w:lineRule="auto"/>
              <w:jc w:val="both"/>
              <w:rPr>
                <w:rFonts w:ascii="Book Antiqua" w:hAnsi="Book Antiqua"/>
                <w:color w:val="auto"/>
              </w:rPr>
            </w:pPr>
          </w:p>
        </w:tc>
        <w:tc>
          <w:tcPr>
            <w:tcW w:w="534" w:type="pct"/>
            <w:vMerge/>
          </w:tcPr>
          <w:p w14:paraId="0E4CC5BC" w14:textId="77777777" w:rsidR="00721C46" w:rsidRPr="00BE1ACF" w:rsidRDefault="00721C46" w:rsidP="00F9408B">
            <w:pPr>
              <w:spacing w:line="360" w:lineRule="auto"/>
              <w:jc w:val="both"/>
              <w:rPr>
                <w:rFonts w:ascii="Book Antiqua" w:hAnsi="Book Antiqua"/>
                <w:color w:val="auto"/>
              </w:rPr>
            </w:pPr>
          </w:p>
        </w:tc>
      </w:tr>
      <w:tr w:rsidR="00BE1ACF" w:rsidRPr="00BE1ACF" w14:paraId="29E96839" w14:textId="77777777" w:rsidTr="00721C46">
        <w:trPr>
          <w:trHeight w:val="1457"/>
          <w:jc w:val="center"/>
        </w:trPr>
        <w:tc>
          <w:tcPr>
            <w:tcW w:w="782" w:type="pct"/>
            <w:vMerge w:val="restart"/>
            <w:noWrap/>
          </w:tcPr>
          <w:p w14:paraId="5A4E723A"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Arikan-Sengul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[35]</w:t>
            </w:r>
            <w:r w:rsidRPr="00BE1ACF">
              <w:rPr>
                <w:rFonts w:ascii="Book Antiqua" w:hAnsi="Book Antiqua" w:cs="Times New Roman"/>
                <w:color w:val="auto"/>
              </w:rPr>
              <w:t>, 2009</w:t>
            </w:r>
          </w:p>
        </w:tc>
        <w:tc>
          <w:tcPr>
            <w:tcW w:w="437" w:type="pct"/>
            <w:vMerge w:val="restart"/>
          </w:tcPr>
          <w:p w14:paraId="0E8106E5"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70/M</w:t>
            </w:r>
          </w:p>
        </w:tc>
        <w:tc>
          <w:tcPr>
            <w:tcW w:w="800" w:type="pct"/>
          </w:tcPr>
          <w:p w14:paraId="06F24148" w14:textId="30D0825B"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Bladder </w:t>
            </w:r>
          </w:p>
        </w:tc>
        <w:tc>
          <w:tcPr>
            <w:tcW w:w="1018" w:type="pct"/>
          </w:tcPr>
          <w:p w14:paraId="16BF2294" w14:textId="113A0A38"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Transitional cell carcinoma </w:t>
            </w:r>
          </w:p>
        </w:tc>
        <w:tc>
          <w:tcPr>
            <w:tcW w:w="759" w:type="pct"/>
            <w:vMerge w:val="restart"/>
          </w:tcPr>
          <w:p w14:paraId="3D9E3CD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670" w:type="pct"/>
            <w:vMerge w:val="restart"/>
          </w:tcPr>
          <w:p w14:paraId="7A8FE87A"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7DD6864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08F87F4A" w14:textId="77777777" w:rsidTr="00721C46">
        <w:trPr>
          <w:trHeight w:val="57"/>
          <w:jc w:val="center"/>
        </w:trPr>
        <w:tc>
          <w:tcPr>
            <w:tcW w:w="782" w:type="pct"/>
            <w:vMerge/>
            <w:noWrap/>
          </w:tcPr>
          <w:p w14:paraId="2161C3B7" w14:textId="77777777" w:rsidR="00721C46" w:rsidRPr="00BE1ACF" w:rsidRDefault="00721C46" w:rsidP="00F9408B">
            <w:pPr>
              <w:spacing w:line="360" w:lineRule="auto"/>
              <w:jc w:val="both"/>
              <w:rPr>
                <w:rFonts w:ascii="Book Antiqua" w:hAnsi="Book Antiqua"/>
                <w:color w:val="auto"/>
              </w:rPr>
            </w:pPr>
          </w:p>
        </w:tc>
        <w:tc>
          <w:tcPr>
            <w:tcW w:w="437" w:type="pct"/>
            <w:vMerge/>
          </w:tcPr>
          <w:p w14:paraId="3E9DFB61" w14:textId="77777777" w:rsidR="00721C46" w:rsidRPr="00BE1ACF" w:rsidRDefault="00721C46" w:rsidP="00F9408B">
            <w:pPr>
              <w:spacing w:line="360" w:lineRule="auto"/>
              <w:jc w:val="both"/>
              <w:rPr>
                <w:rFonts w:ascii="Book Antiqua" w:hAnsi="Book Antiqua"/>
                <w:color w:val="auto"/>
              </w:rPr>
            </w:pPr>
          </w:p>
        </w:tc>
        <w:tc>
          <w:tcPr>
            <w:tcW w:w="800" w:type="pct"/>
          </w:tcPr>
          <w:p w14:paraId="4DC17F0C" w14:textId="6EA7230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Prostate </w:t>
            </w:r>
          </w:p>
        </w:tc>
        <w:tc>
          <w:tcPr>
            <w:tcW w:w="1018" w:type="pct"/>
          </w:tcPr>
          <w:p w14:paraId="1333BBCA" w14:textId="77777777" w:rsidR="00721C46" w:rsidRPr="00BE1ACF" w:rsidRDefault="00721C46" w:rsidP="00F9408B">
            <w:pPr>
              <w:spacing w:line="360" w:lineRule="auto"/>
              <w:jc w:val="both"/>
              <w:rPr>
                <w:rFonts w:ascii="Book Antiqua" w:hAnsi="Book Antiqua"/>
                <w:color w:val="auto"/>
                <w:shd w:val="clear" w:color="auto" w:fill="FFFFFF"/>
              </w:rPr>
            </w:pPr>
          </w:p>
        </w:tc>
        <w:tc>
          <w:tcPr>
            <w:tcW w:w="759" w:type="pct"/>
            <w:vMerge/>
          </w:tcPr>
          <w:p w14:paraId="42B7F259" w14:textId="77777777" w:rsidR="00721C46" w:rsidRPr="00BE1ACF" w:rsidRDefault="00721C46" w:rsidP="00F9408B">
            <w:pPr>
              <w:spacing w:line="360" w:lineRule="auto"/>
              <w:jc w:val="both"/>
              <w:rPr>
                <w:rFonts w:ascii="Book Antiqua" w:hAnsi="Book Antiqua"/>
                <w:color w:val="auto"/>
              </w:rPr>
            </w:pPr>
          </w:p>
        </w:tc>
        <w:tc>
          <w:tcPr>
            <w:tcW w:w="670" w:type="pct"/>
            <w:vMerge/>
          </w:tcPr>
          <w:p w14:paraId="25D9227D" w14:textId="77777777" w:rsidR="00721C46" w:rsidRPr="00BE1ACF" w:rsidRDefault="00721C46" w:rsidP="00F9408B">
            <w:pPr>
              <w:spacing w:line="360" w:lineRule="auto"/>
              <w:jc w:val="both"/>
              <w:rPr>
                <w:rFonts w:ascii="Book Antiqua" w:hAnsi="Book Antiqua"/>
                <w:color w:val="auto"/>
              </w:rPr>
            </w:pPr>
          </w:p>
        </w:tc>
        <w:tc>
          <w:tcPr>
            <w:tcW w:w="534" w:type="pct"/>
            <w:vMerge/>
          </w:tcPr>
          <w:p w14:paraId="160CED4E" w14:textId="77777777" w:rsidR="00721C46" w:rsidRPr="00BE1ACF" w:rsidRDefault="00721C46" w:rsidP="00F9408B">
            <w:pPr>
              <w:spacing w:line="360" w:lineRule="auto"/>
              <w:jc w:val="both"/>
              <w:rPr>
                <w:rFonts w:ascii="Book Antiqua" w:hAnsi="Book Antiqua"/>
                <w:color w:val="auto"/>
              </w:rPr>
            </w:pPr>
          </w:p>
        </w:tc>
      </w:tr>
      <w:tr w:rsidR="00BE1ACF" w:rsidRPr="00BE1ACF" w14:paraId="548415FD" w14:textId="77777777" w:rsidTr="00721C46">
        <w:trPr>
          <w:trHeight w:val="1536"/>
          <w:jc w:val="center"/>
        </w:trPr>
        <w:tc>
          <w:tcPr>
            <w:tcW w:w="782" w:type="pct"/>
            <w:vMerge/>
            <w:noWrap/>
          </w:tcPr>
          <w:p w14:paraId="71163D38" w14:textId="77777777" w:rsidR="00721C46" w:rsidRPr="00BE1ACF" w:rsidRDefault="00721C46" w:rsidP="00F9408B">
            <w:pPr>
              <w:spacing w:line="360" w:lineRule="auto"/>
              <w:jc w:val="both"/>
              <w:rPr>
                <w:rFonts w:ascii="Book Antiqua" w:hAnsi="Book Antiqua"/>
                <w:color w:val="auto"/>
              </w:rPr>
            </w:pPr>
          </w:p>
        </w:tc>
        <w:tc>
          <w:tcPr>
            <w:tcW w:w="437" w:type="pct"/>
            <w:vMerge/>
          </w:tcPr>
          <w:p w14:paraId="7D378DFE" w14:textId="77777777" w:rsidR="00721C46" w:rsidRPr="00BE1ACF" w:rsidRDefault="00721C46" w:rsidP="00F9408B">
            <w:pPr>
              <w:spacing w:line="360" w:lineRule="auto"/>
              <w:jc w:val="both"/>
              <w:rPr>
                <w:rFonts w:ascii="Book Antiqua" w:hAnsi="Book Antiqua"/>
                <w:color w:val="auto"/>
              </w:rPr>
            </w:pPr>
          </w:p>
        </w:tc>
        <w:tc>
          <w:tcPr>
            <w:tcW w:w="800" w:type="pct"/>
          </w:tcPr>
          <w:p w14:paraId="574F44D4" w14:textId="4226656D"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Renal</w:t>
            </w:r>
          </w:p>
        </w:tc>
        <w:tc>
          <w:tcPr>
            <w:tcW w:w="1018" w:type="pct"/>
          </w:tcPr>
          <w:p w14:paraId="17106717" w14:textId="1E68F976"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Renal cell carcinoma</w:t>
            </w:r>
          </w:p>
        </w:tc>
        <w:tc>
          <w:tcPr>
            <w:tcW w:w="759" w:type="pct"/>
            <w:vMerge/>
          </w:tcPr>
          <w:p w14:paraId="6B4F8A4F" w14:textId="77777777" w:rsidR="00721C46" w:rsidRPr="00BE1ACF" w:rsidRDefault="00721C46" w:rsidP="00F9408B">
            <w:pPr>
              <w:spacing w:line="360" w:lineRule="auto"/>
              <w:jc w:val="both"/>
              <w:rPr>
                <w:rFonts w:ascii="Book Antiqua" w:hAnsi="Book Antiqua"/>
                <w:color w:val="auto"/>
              </w:rPr>
            </w:pPr>
          </w:p>
        </w:tc>
        <w:tc>
          <w:tcPr>
            <w:tcW w:w="670" w:type="pct"/>
            <w:vMerge/>
          </w:tcPr>
          <w:p w14:paraId="6579F84D" w14:textId="77777777" w:rsidR="00721C46" w:rsidRPr="00BE1ACF" w:rsidRDefault="00721C46" w:rsidP="00F9408B">
            <w:pPr>
              <w:spacing w:line="360" w:lineRule="auto"/>
              <w:jc w:val="both"/>
              <w:rPr>
                <w:rFonts w:ascii="Book Antiqua" w:hAnsi="Book Antiqua"/>
                <w:color w:val="auto"/>
              </w:rPr>
            </w:pPr>
          </w:p>
        </w:tc>
        <w:tc>
          <w:tcPr>
            <w:tcW w:w="534" w:type="pct"/>
            <w:vMerge/>
          </w:tcPr>
          <w:p w14:paraId="133788B4" w14:textId="77777777" w:rsidR="00721C46" w:rsidRPr="00BE1ACF" w:rsidRDefault="00721C46" w:rsidP="00F9408B">
            <w:pPr>
              <w:spacing w:line="360" w:lineRule="auto"/>
              <w:jc w:val="both"/>
              <w:rPr>
                <w:rFonts w:ascii="Book Antiqua" w:hAnsi="Book Antiqua"/>
                <w:color w:val="auto"/>
              </w:rPr>
            </w:pPr>
          </w:p>
        </w:tc>
      </w:tr>
      <w:tr w:rsidR="00BE1ACF" w:rsidRPr="00BE1ACF" w14:paraId="5F49A72C" w14:textId="77777777" w:rsidTr="00721C46">
        <w:trPr>
          <w:trHeight w:val="57"/>
          <w:jc w:val="center"/>
        </w:trPr>
        <w:tc>
          <w:tcPr>
            <w:tcW w:w="782" w:type="pct"/>
            <w:vMerge w:val="restart"/>
            <w:noWrap/>
          </w:tcPr>
          <w:p w14:paraId="7A5008E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Yamanaka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[36]</w:t>
            </w:r>
            <w:r w:rsidRPr="00BE1ACF">
              <w:rPr>
                <w:rFonts w:ascii="Book Antiqua" w:hAnsi="Book Antiqua" w:cs="Times New Roman"/>
                <w:color w:val="auto"/>
              </w:rPr>
              <w:t>, 2008</w:t>
            </w:r>
          </w:p>
        </w:tc>
        <w:tc>
          <w:tcPr>
            <w:tcW w:w="437" w:type="pct"/>
            <w:vMerge w:val="restart"/>
          </w:tcPr>
          <w:p w14:paraId="6B71861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24/F</w:t>
            </w:r>
          </w:p>
        </w:tc>
        <w:tc>
          <w:tcPr>
            <w:tcW w:w="800" w:type="pct"/>
          </w:tcPr>
          <w:p w14:paraId="7D31FEFD" w14:textId="6ACC3FCF"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Humerus</w:t>
            </w:r>
          </w:p>
        </w:tc>
        <w:tc>
          <w:tcPr>
            <w:tcW w:w="1018" w:type="pct"/>
          </w:tcPr>
          <w:p w14:paraId="021019A3" w14:textId="4E4A1315"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Steosarcoma </w:t>
            </w:r>
          </w:p>
        </w:tc>
        <w:tc>
          <w:tcPr>
            <w:tcW w:w="759" w:type="pct"/>
            <w:vMerge w:val="restart"/>
          </w:tcPr>
          <w:p w14:paraId="3EB44115" w14:textId="77777777" w:rsidR="00721C46" w:rsidRPr="00BE1ACF" w:rsidRDefault="00721C46" w:rsidP="00F9408B">
            <w:pPr>
              <w:spacing w:line="360" w:lineRule="auto"/>
              <w:jc w:val="both"/>
              <w:rPr>
                <w:rFonts w:ascii="Book Antiqua" w:hAnsi="Book Antiqua" w:cs="Times New Roman"/>
                <w:color w:val="auto"/>
              </w:rPr>
            </w:pPr>
            <w:bookmarkStart w:id="15" w:name="OLE_LINK27"/>
            <w:bookmarkStart w:id="16" w:name="OLE_LINK28"/>
            <w:r w:rsidRPr="00BE1ACF">
              <w:rPr>
                <w:rFonts w:ascii="Book Antiqua" w:hAnsi="Book Antiqua" w:cs="Times New Roman"/>
                <w:color w:val="auto"/>
              </w:rPr>
              <w:t>Surgery CT</w:t>
            </w:r>
            <w:bookmarkEnd w:id="15"/>
            <w:bookmarkEnd w:id="16"/>
            <w:r w:rsidRPr="00BE1ACF">
              <w:rPr>
                <w:rFonts w:ascii="Book Antiqua" w:hAnsi="Book Antiqua" w:cs="Times New Roman"/>
                <w:color w:val="auto"/>
              </w:rPr>
              <w:t xml:space="preserve"> </w:t>
            </w:r>
          </w:p>
        </w:tc>
        <w:tc>
          <w:tcPr>
            <w:tcW w:w="670" w:type="pct"/>
            <w:vMerge w:val="restart"/>
          </w:tcPr>
          <w:p w14:paraId="24318552"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NM </w:t>
            </w:r>
          </w:p>
        </w:tc>
        <w:tc>
          <w:tcPr>
            <w:tcW w:w="534" w:type="pct"/>
            <w:vMerge w:val="restart"/>
          </w:tcPr>
          <w:p w14:paraId="1AD4583C"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4A01169C" w14:textId="77777777" w:rsidTr="00721C46">
        <w:trPr>
          <w:trHeight w:val="1648"/>
          <w:jc w:val="center"/>
        </w:trPr>
        <w:tc>
          <w:tcPr>
            <w:tcW w:w="782" w:type="pct"/>
            <w:vMerge/>
            <w:noWrap/>
          </w:tcPr>
          <w:p w14:paraId="239FD144" w14:textId="77777777" w:rsidR="00721C46" w:rsidRPr="00BE1ACF" w:rsidRDefault="00721C46" w:rsidP="00F9408B">
            <w:pPr>
              <w:spacing w:line="360" w:lineRule="auto"/>
              <w:jc w:val="both"/>
              <w:rPr>
                <w:rFonts w:ascii="Book Antiqua" w:hAnsi="Book Antiqua"/>
                <w:color w:val="auto"/>
              </w:rPr>
            </w:pPr>
          </w:p>
        </w:tc>
        <w:tc>
          <w:tcPr>
            <w:tcW w:w="437" w:type="pct"/>
            <w:vMerge/>
          </w:tcPr>
          <w:p w14:paraId="452BF0A6" w14:textId="77777777" w:rsidR="00721C46" w:rsidRPr="00BE1ACF" w:rsidRDefault="00721C46" w:rsidP="00F9408B">
            <w:pPr>
              <w:spacing w:line="360" w:lineRule="auto"/>
              <w:jc w:val="both"/>
              <w:rPr>
                <w:rFonts w:ascii="Book Antiqua" w:hAnsi="Book Antiqua"/>
                <w:color w:val="auto"/>
              </w:rPr>
            </w:pPr>
          </w:p>
        </w:tc>
        <w:tc>
          <w:tcPr>
            <w:tcW w:w="800" w:type="pct"/>
          </w:tcPr>
          <w:p w14:paraId="41BBED11" w14:textId="64E01CF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Breast</w:t>
            </w:r>
          </w:p>
        </w:tc>
        <w:tc>
          <w:tcPr>
            <w:tcW w:w="1018" w:type="pct"/>
          </w:tcPr>
          <w:p w14:paraId="61827A11" w14:textId="1DE5BF7D"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The light breast cancer the left breast cancer</w:t>
            </w:r>
          </w:p>
        </w:tc>
        <w:tc>
          <w:tcPr>
            <w:tcW w:w="759" w:type="pct"/>
            <w:vMerge/>
          </w:tcPr>
          <w:p w14:paraId="6591D6A9" w14:textId="77777777" w:rsidR="00721C46" w:rsidRPr="00BE1ACF" w:rsidRDefault="00721C46" w:rsidP="00F9408B">
            <w:pPr>
              <w:spacing w:line="360" w:lineRule="auto"/>
              <w:jc w:val="both"/>
              <w:rPr>
                <w:rFonts w:ascii="Book Antiqua" w:hAnsi="Book Antiqua"/>
                <w:color w:val="auto"/>
              </w:rPr>
            </w:pPr>
          </w:p>
        </w:tc>
        <w:tc>
          <w:tcPr>
            <w:tcW w:w="670" w:type="pct"/>
            <w:vMerge/>
          </w:tcPr>
          <w:p w14:paraId="26E4EE3C" w14:textId="77777777" w:rsidR="00721C46" w:rsidRPr="00BE1ACF" w:rsidRDefault="00721C46" w:rsidP="00F9408B">
            <w:pPr>
              <w:spacing w:line="360" w:lineRule="auto"/>
              <w:jc w:val="both"/>
              <w:rPr>
                <w:rFonts w:ascii="Book Antiqua" w:hAnsi="Book Antiqua"/>
                <w:color w:val="auto"/>
              </w:rPr>
            </w:pPr>
          </w:p>
        </w:tc>
        <w:tc>
          <w:tcPr>
            <w:tcW w:w="534" w:type="pct"/>
            <w:vMerge/>
          </w:tcPr>
          <w:p w14:paraId="3794294C" w14:textId="77777777" w:rsidR="00721C46" w:rsidRPr="00BE1ACF" w:rsidRDefault="00721C46" w:rsidP="00F9408B">
            <w:pPr>
              <w:spacing w:line="360" w:lineRule="auto"/>
              <w:jc w:val="both"/>
              <w:rPr>
                <w:rFonts w:ascii="Book Antiqua" w:hAnsi="Book Antiqua"/>
                <w:color w:val="auto"/>
              </w:rPr>
            </w:pPr>
          </w:p>
        </w:tc>
      </w:tr>
      <w:tr w:rsidR="00BE1ACF" w:rsidRPr="00BE1ACF" w14:paraId="2B5E271C" w14:textId="77777777" w:rsidTr="00721C46">
        <w:trPr>
          <w:trHeight w:val="57"/>
          <w:jc w:val="center"/>
        </w:trPr>
        <w:tc>
          <w:tcPr>
            <w:tcW w:w="782" w:type="pct"/>
            <w:vMerge w:val="restart"/>
            <w:noWrap/>
          </w:tcPr>
          <w:p w14:paraId="279F37B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lastRenderedPageBreak/>
              <w:t xml:space="preserve">Oztop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[37]</w:t>
            </w:r>
            <w:r w:rsidRPr="00BE1ACF">
              <w:rPr>
                <w:rFonts w:ascii="Book Antiqua" w:hAnsi="Book Antiqua" w:cs="Times New Roman"/>
                <w:color w:val="auto"/>
              </w:rPr>
              <w:t>, 2008</w:t>
            </w:r>
          </w:p>
        </w:tc>
        <w:tc>
          <w:tcPr>
            <w:tcW w:w="437" w:type="pct"/>
            <w:vMerge w:val="restart"/>
          </w:tcPr>
          <w:p w14:paraId="22298DE6"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76/M</w:t>
            </w:r>
          </w:p>
        </w:tc>
        <w:tc>
          <w:tcPr>
            <w:tcW w:w="800" w:type="pct"/>
          </w:tcPr>
          <w:p w14:paraId="2F35744B" w14:textId="3D5848A9"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Rectum </w:t>
            </w:r>
          </w:p>
        </w:tc>
        <w:tc>
          <w:tcPr>
            <w:tcW w:w="1018" w:type="pct"/>
          </w:tcPr>
          <w:p w14:paraId="30BB1C84" w14:textId="7581FBA7"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Metastatic rectal cancer </w:t>
            </w:r>
          </w:p>
        </w:tc>
        <w:tc>
          <w:tcPr>
            <w:tcW w:w="759" w:type="pct"/>
            <w:vMerge w:val="restart"/>
          </w:tcPr>
          <w:p w14:paraId="1541C16F"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CT RT ET</w:t>
            </w:r>
          </w:p>
        </w:tc>
        <w:tc>
          <w:tcPr>
            <w:tcW w:w="670" w:type="pct"/>
            <w:vMerge w:val="restart"/>
          </w:tcPr>
          <w:p w14:paraId="16A66BC2"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DOD</w:t>
            </w:r>
          </w:p>
        </w:tc>
        <w:tc>
          <w:tcPr>
            <w:tcW w:w="534" w:type="pct"/>
            <w:vMerge w:val="restart"/>
          </w:tcPr>
          <w:p w14:paraId="0980C04E"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1 yr</w:t>
            </w:r>
          </w:p>
        </w:tc>
      </w:tr>
      <w:tr w:rsidR="00BE1ACF" w:rsidRPr="00BE1ACF" w14:paraId="2F532C57" w14:textId="77777777" w:rsidTr="00721C46">
        <w:trPr>
          <w:trHeight w:val="57"/>
          <w:jc w:val="center"/>
        </w:trPr>
        <w:tc>
          <w:tcPr>
            <w:tcW w:w="782" w:type="pct"/>
            <w:vMerge/>
            <w:noWrap/>
          </w:tcPr>
          <w:p w14:paraId="3B455D15" w14:textId="77777777" w:rsidR="00721C46" w:rsidRPr="00BE1ACF" w:rsidRDefault="00721C46" w:rsidP="00F9408B">
            <w:pPr>
              <w:spacing w:line="360" w:lineRule="auto"/>
              <w:jc w:val="both"/>
              <w:rPr>
                <w:rFonts w:ascii="Book Antiqua" w:hAnsi="Book Antiqua"/>
                <w:color w:val="auto"/>
              </w:rPr>
            </w:pPr>
          </w:p>
        </w:tc>
        <w:tc>
          <w:tcPr>
            <w:tcW w:w="437" w:type="pct"/>
            <w:vMerge/>
          </w:tcPr>
          <w:p w14:paraId="6F10C5C5" w14:textId="77777777" w:rsidR="00721C46" w:rsidRPr="00BE1ACF" w:rsidRDefault="00721C46" w:rsidP="00F9408B">
            <w:pPr>
              <w:spacing w:line="360" w:lineRule="auto"/>
              <w:jc w:val="both"/>
              <w:rPr>
                <w:rFonts w:ascii="Book Antiqua" w:hAnsi="Book Antiqua"/>
                <w:color w:val="auto"/>
              </w:rPr>
            </w:pPr>
          </w:p>
        </w:tc>
        <w:tc>
          <w:tcPr>
            <w:tcW w:w="800" w:type="pct"/>
          </w:tcPr>
          <w:p w14:paraId="717FF9EB" w14:textId="5CA8CAC1"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Prostate </w:t>
            </w:r>
          </w:p>
        </w:tc>
        <w:tc>
          <w:tcPr>
            <w:tcW w:w="1018" w:type="pct"/>
          </w:tcPr>
          <w:p w14:paraId="55A3A72D" w14:textId="4308A23F"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Prostate cancer </w:t>
            </w:r>
          </w:p>
        </w:tc>
        <w:tc>
          <w:tcPr>
            <w:tcW w:w="759" w:type="pct"/>
            <w:vMerge/>
          </w:tcPr>
          <w:p w14:paraId="02515E77" w14:textId="77777777" w:rsidR="00721C46" w:rsidRPr="00BE1ACF" w:rsidRDefault="00721C46" w:rsidP="00F9408B">
            <w:pPr>
              <w:spacing w:line="360" w:lineRule="auto"/>
              <w:jc w:val="both"/>
              <w:rPr>
                <w:rFonts w:ascii="Book Antiqua" w:hAnsi="Book Antiqua"/>
                <w:color w:val="auto"/>
              </w:rPr>
            </w:pPr>
          </w:p>
        </w:tc>
        <w:tc>
          <w:tcPr>
            <w:tcW w:w="670" w:type="pct"/>
            <w:vMerge/>
          </w:tcPr>
          <w:p w14:paraId="06A1AB0A" w14:textId="77777777" w:rsidR="00721C46" w:rsidRPr="00BE1ACF" w:rsidRDefault="00721C46" w:rsidP="00F9408B">
            <w:pPr>
              <w:spacing w:line="360" w:lineRule="auto"/>
              <w:jc w:val="both"/>
              <w:rPr>
                <w:rFonts w:ascii="Book Antiqua" w:hAnsi="Book Antiqua"/>
                <w:color w:val="auto"/>
              </w:rPr>
            </w:pPr>
          </w:p>
        </w:tc>
        <w:tc>
          <w:tcPr>
            <w:tcW w:w="534" w:type="pct"/>
            <w:vMerge/>
          </w:tcPr>
          <w:p w14:paraId="032B4DC5" w14:textId="77777777" w:rsidR="00721C46" w:rsidRPr="00BE1ACF" w:rsidRDefault="00721C46" w:rsidP="00F9408B">
            <w:pPr>
              <w:spacing w:line="360" w:lineRule="auto"/>
              <w:jc w:val="both"/>
              <w:rPr>
                <w:rFonts w:ascii="Book Antiqua" w:hAnsi="Book Antiqua"/>
                <w:color w:val="auto"/>
              </w:rPr>
            </w:pPr>
          </w:p>
        </w:tc>
      </w:tr>
      <w:tr w:rsidR="00BE1ACF" w:rsidRPr="00BE1ACF" w14:paraId="0D9AF337" w14:textId="77777777" w:rsidTr="00721C46">
        <w:trPr>
          <w:trHeight w:val="57"/>
          <w:jc w:val="center"/>
        </w:trPr>
        <w:tc>
          <w:tcPr>
            <w:tcW w:w="782" w:type="pct"/>
            <w:vMerge/>
            <w:noWrap/>
          </w:tcPr>
          <w:p w14:paraId="0656851E" w14:textId="77777777" w:rsidR="00721C46" w:rsidRPr="00BE1ACF" w:rsidRDefault="00721C46" w:rsidP="00F9408B">
            <w:pPr>
              <w:spacing w:line="360" w:lineRule="auto"/>
              <w:jc w:val="both"/>
              <w:rPr>
                <w:rFonts w:ascii="Book Antiqua" w:hAnsi="Book Antiqua"/>
                <w:color w:val="auto"/>
              </w:rPr>
            </w:pPr>
          </w:p>
        </w:tc>
        <w:tc>
          <w:tcPr>
            <w:tcW w:w="437" w:type="pct"/>
            <w:vMerge/>
          </w:tcPr>
          <w:p w14:paraId="403D8FAA" w14:textId="77777777" w:rsidR="00721C46" w:rsidRPr="00BE1ACF" w:rsidRDefault="00721C46" w:rsidP="00F9408B">
            <w:pPr>
              <w:spacing w:line="360" w:lineRule="auto"/>
              <w:jc w:val="both"/>
              <w:rPr>
                <w:rFonts w:ascii="Book Antiqua" w:hAnsi="Book Antiqua"/>
                <w:color w:val="auto"/>
              </w:rPr>
            </w:pPr>
          </w:p>
        </w:tc>
        <w:tc>
          <w:tcPr>
            <w:tcW w:w="800" w:type="pct"/>
          </w:tcPr>
          <w:p w14:paraId="14BD41D6" w14:textId="64199B69"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Lymphocyte</w:t>
            </w:r>
          </w:p>
        </w:tc>
        <w:tc>
          <w:tcPr>
            <w:tcW w:w="1018" w:type="pct"/>
          </w:tcPr>
          <w:p w14:paraId="3B937780" w14:textId="69694EF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Philadelphia (+) chronic myeloid leukemia</w:t>
            </w:r>
          </w:p>
        </w:tc>
        <w:tc>
          <w:tcPr>
            <w:tcW w:w="759" w:type="pct"/>
            <w:vMerge/>
          </w:tcPr>
          <w:p w14:paraId="235C2B4A" w14:textId="77777777" w:rsidR="00721C46" w:rsidRPr="00BE1ACF" w:rsidRDefault="00721C46" w:rsidP="00F9408B">
            <w:pPr>
              <w:spacing w:line="360" w:lineRule="auto"/>
              <w:jc w:val="both"/>
              <w:rPr>
                <w:rFonts w:ascii="Book Antiqua" w:hAnsi="Book Antiqua"/>
                <w:color w:val="auto"/>
              </w:rPr>
            </w:pPr>
          </w:p>
        </w:tc>
        <w:tc>
          <w:tcPr>
            <w:tcW w:w="670" w:type="pct"/>
            <w:vMerge/>
          </w:tcPr>
          <w:p w14:paraId="21F57BCB" w14:textId="77777777" w:rsidR="00721C46" w:rsidRPr="00BE1ACF" w:rsidRDefault="00721C46" w:rsidP="00F9408B">
            <w:pPr>
              <w:spacing w:line="360" w:lineRule="auto"/>
              <w:jc w:val="both"/>
              <w:rPr>
                <w:rFonts w:ascii="Book Antiqua" w:hAnsi="Book Antiqua"/>
                <w:color w:val="auto"/>
              </w:rPr>
            </w:pPr>
          </w:p>
        </w:tc>
        <w:tc>
          <w:tcPr>
            <w:tcW w:w="534" w:type="pct"/>
            <w:vMerge/>
          </w:tcPr>
          <w:p w14:paraId="619AE047" w14:textId="77777777" w:rsidR="00721C46" w:rsidRPr="00BE1ACF" w:rsidRDefault="00721C46" w:rsidP="00F9408B">
            <w:pPr>
              <w:spacing w:line="360" w:lineRule="auto"/>
              <w:jc w:val="both"/>
              <w:rPr>
                <w:rFonts w:ascii="Book Antiqua" w:hAnsi="Book Antiqua"/>
                <w:color w:val="auto"/>
              </w:rPr>
            </w:pPr>
          </w:p>
        </w:tc>
      </w:tr>
      <w:tr w:rsidR="00BE1ACF" w:rsidRPr="00BE1ACF" w14:paraId="524B1D1F" w14:textId="77777777" w:rsidTr="00721C46">
        <w:trPr>
          <w:trHeight w:val="57"/>
          <w:jc w:val="center"/>
        </w:trPr>
        <w:tc>
          <w:tcPr>
            <w:tcW w:w="782" w:type="pct"/>
            <w:vMerge w:val="restart"/>
            <w:noWrap/>
          </w:tcPr>
          <w:p w14:paraId="560F2E8B"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Baba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[38]</w:t>
            </w:r>
            <w:r w:rsidRPr="00BE1ACF">
              <w:rPr>
                <w:rFonts w:ascii="Book Antiqua" w:hAnsi="Book Antiqua" w:cs="Times New Roman"/>
                <w:color w:val="auto"/>
              </w:rPr>
              <w:t>, 2002</w:t>
            </w:r>
          </w:p>
        </w:tc>
        <w:tc>
          <w:tcPr>
            <w:tcW w:w="437" w:type="pct"/>
            <w:vMerge w:val="restart"/>
          </w:tcPr>
          <w:p w14:paraId="1F796E61"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64/M</w:t>
            </w:r>
          </w:p>
        </w:tc>
        <w:tc>
          <w:tcPr>
            <w:tcW w:w="800" w:type="pct"/>
          </w:tcPr>
          <w:p w14:paraId="108C3796" w14:textId="0C7D6D10"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Lung </w:t>
            </w:r>
          </w:p>
        </w:tc>
        <w:tc>
          <w:tcPr>
            <w:tcW w:w="1018" w:type="pct"/>
          </w:tcPr>
          <w:p w14:paraId="6E3D3FBE" w14:textId="7031EBAD"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Small cell lung cancer </w:t>
            </w:r>
          </w:p>
        </w:tc>
        <w:tc>
          <w:tcPr>
            <w:tcW w:w="759" w:type="pct"/>
            <w:vMerge w:val="restart"/>
          </w:tcPr>
          <w:p w14:paraId="3EC35C73" w14:textId="77777777" w:rsidR="00721C46" w:rsidRPr="00BE1ACF" w:rsidRDefault="00721C46" w:rsidP="00F9408B">
            <w:pPr>
              <w:spacing w:line="360" w:lineRule="auto"/>
              <w:jc w:val="both"/>
              <w:rPr>
                <w:rFonts w:ascii="Book Antiqua" w:hAnsi="Book Antiqua" w:cs="Times New Roman"/>
                <w:color w:val="auto"/>
              </w:rPr>
            </w:pPr>
            <w:bookmarkStart w:id="17" w:name="OLE_LINK22"/>
            <w:bookmarkStart w:id="18" w:name="OLE_LINK23"/>
            <w:r w:rsidRPr="00BE1ACF">
              <w:rPr>
                <w:rFonts w:ascii="Book Antiqua" w:hAnsi="Book Antiqua" w:cs="Times New Roman"/>
                <w:color w:val="auto"/>
              </w:rPr>
              <w:t>Surgery</w:t>
            </w:r>
            <w:bookmarkEnd w:id="17"/>
            <w:bookmarkEnd w:id="18"/>
          </w:p>
        </w:tc>
        <w:tc>
          <w:tcPr>
            <w:tcW w:w="670" w:type="pct"/>
            <w:vMerge w:val="restart"/>
          </w:tcPr>
          <w:p w14:paraId="67BE8E8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DFS</w:t>
            </w:r>
          </w:p>
        </w:tc>
        <w:tc>
          <w:tcPr>
            <w:tcW w:w="534" w:type="pct"/>
            <w:vMerge w:val="restart"/>
          </w:tcPr>
          <w:p w14:paraId="146DC5D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20 mo</w:t>
            </w:r>
          </w:p>
        </w:tc>
      </w:tr>
      <w:tr w:rsidR="00BE1ACF" w:rsidRPr="00BE1ACF" w14:paraId="3A9B4AA2" w14:textId="77777777" w:rsidTr="00721C46">
        <w:trPr>
          <w:trHeight w:val="57"/>
          <w:jc w:val="center"/>
        </w:trPr>
        <w:tc>
          <w:tcPr>
            <w:tcW w:w="782" w:type="pct"/>
            <w:vMerge/>
            <w:noWrap/>
          </w:tcPr>
          <w:p w14:paraId="6E126635" w14:textId="77777777" w:rsidR="00721C46" w:rsidRPr="00BE1ACF" w:rsidRDefault="00721C46" w:rsidP="00F9408B">
            <w:pPr>
              <w:spacing w:line="360" w:lineRule="auto"/>
              <w:jc w:val="both"/>
              <w:rPr>
                <w:rFonts w:ascii="Book Antiqua" w:hAnsi="Book Antiqua"/>
                <w:color w:val="auto"/>
              </w:rPr>
            </w:pPr>
          </w:p>
        </w:tc>
        <w:tc>
          <w:tcPr>
            <w:tcW w:w="437" w:type="pct"/>
            <w:vMerge/>
          </w:tcPr>
          <w:p w14:paraId="52E7F2DE" w14:textId="77777777" w:rsidR="00721C46" w:rsidRPr="00BE1ACF" w:rsidRDefault="00721C46" w:rsidP="00F9408B">
            <w:pPr>
              <w:spacing w:line="360" w:lineRule="auto"/>
              <w:jc w:val="both"/>
              <w:rPr>
                <w:rFonts w:ascii="Book Antiqua" w:hAnsi="Book Antiqua"/>
                <w:color w:val="auto"/>
              </w:rPr>
            </w:pPr>
          </w:p>
        </w:tc>
        <w:tc>
          <w:tcPr>
            <w:tcW w:w="800" w:type="pct"/>
          </w:tcPr>
          <w:p w14:paraId="275D12FB" w14:textId="73761443"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Prostate </w:t>
            </w:r>
          </w:p>
        </w:tc>
        <w:tc>
          <w:tcPr>
            <w:tcW w:w="1018" w:type="pct"/>
          </w:tcPr>
          <w:p w14:paraId="38ADE2FA" w14:textId="0E188CF2"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Moderately or poorly differentiated adenocarcinoma</w:t>
            </w:r>
          </w:p>
        </w:tc>
        <w:tc>
          <w:tcPr>
            <w:tcW w:w="759" w:type="pct"/>
            <w:vMerge/>
          </w:tcPr>
          <w:p w14:paraId="01E968B7" w14:textId="77777777" w:rsidR="00721C46" w:rsidRPr="00BE1ACF" w:rsidRDefault="00721C46" w:rsidP="00F9408B">
            <w:pPr>
              <w:spacing w:line="360" w:lineRule="auto"/>
              <w:jc w:val="both"/>
              <w:rPr>
                <w:rFonts w:ascii="Book Antiqua" w:hAnsi="Book Antiqua"/>
                <w:color w:val="auto"/>
              </w:rPr>
            </w:pPr>
          </w:p>
        </w:tc>
        <w:tc>
          <w:tcPr>
            <w:tcW w:w="670" w:type="pct"/>
            <w:vMerge/>
          </w:tcPr>
          <w:p w14:paraId="7262EA6D" w14:textId="77777777" w:rsidR="00721C46" w:rsidRPr="00BE1ACF" w:rsidRDefault="00721C46" w:rsidP="00F9408B">
            <w:pPr>
              <w:spacing w:line="360" w:lineRule="auto"/>
              <w:jc w:val="both"/>
              <w:rPr>
                <w:rFonts w:ascii="Book Antiqua" w:hAnsi="Book Antiqua"/>
                <w:color w:val="auto"/>
              </w:rPr>
            </w:pPr>
          </w:p>
        </w:tc>
        <w:tc>
          <w:tcPr>
            <w:tcW w:w="534" w:type="pct"/>
            <w:vMerge/>
          </w:tcPr>
          <w:p w14:paraId="57C84F69" w14:textId="77777777" w:rsidR="00721C46" w:rsidRPr="00BE1ACF" w:rsidRDefault="00721C46" w:rsidP="00F9408B">
            <w:pPr>
              <w:spacing w:line="360" w:lineRule="auto"/>
              <w:jc w:val="both"/>
              <w:rPr>
                <w:rFonts w:ascii="Book Antiqua" w:hAnsi="Book Antiqua"/>
                <w:color w:val="auto"/>
              </w:rPr>
            </w:pPr>
          </w:p>
        </w:tc>
      </w:tr>
      <w:tr w:rsidR="00BE1ACF" w:rsidRPr="00BE1ACF" w14:paraId="6F014371" w14:textId="77777777" w:rsidTr="00721C46">
        <w:trPr>
          <w:trHeight w:val="57"/>
          <w:jc w:val="center"/>
        </w:trPr>
        <w:tc>
          <w:tcPr>
            <w:tcW w:w="782" w:type="pct"/>
            <w:vMerge/>
            <w:noWrap/>
          </w:tcPr>
          <w:p w14:paraId="04B69A35" w14:textId="77777777" w:rsidR="00721C46" w:rsidRPr="00BE1ACF" w:rsidRDefault="00721C46" w:rsidP="00F9408B">
            <w:pPr>
              <w:spacing w:line="360" w:lineRule="auto"/>
              <w:jc w:val="both"/>
              <w:rPr>
                <w:rFonts w:ascii="Book Antiqua" w:hAnsi="Book Antiqua"/>
                <w:color w:val="auto"/>
              </w:rPr>
            </w:pPr>
          </w:p>
        </w:tc>
        <w:tc>
          <w:tcPr>
            <w:tcW w:w="437" w:type="pct"/>
            <w:vMerge/>
          </w:tcPr>
          <w:p w14:paraId="6C46893D" w14:textId="77777777" w:rsidR="00721C46" w:rsidRPr="00BE1ACF" w:rsidRDefault="00721C46" w:rsidP="00F9408B">
            <w:pPr>
              <w:spacing w:line="360" w:lineRule="auto"/>
              <w:jc w:val="both"/>
              <w:rPr>
                <w:rFonts w:ascii="Book Antiqua" w:hAnsi="Book Antiqua"/>
                <w:color w:val="auto"/>
              </w:rPr>
            </w:pPr>
          </w:p>
        </w:tc>
        <w:tc>
          <w:tcPr>
            <w:tcW w:w="800" w:type="pct"/>
          </w:tcPr>
          <w:p w14:paraId="690BECE2" w14:textId="6FB4C140"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Breast</w:t>
            </w:r>
          </w:p>
        </w:tc>
        <w:tc>
          <w:tcPr>
            <w:tcW w:w="1018" w:type="pct"/>
          </w:tcPr>
          <w:p w14:paraId="098B8088" w14:textId="658A90FD"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Scirrhous carcinoma</w:t>
            </w:r>
          </w:p>
        </w:tc>
        <w:tc>
          <w:tcPr>
            <w:tcW w:w="759" w:type="pct"/>
            <w:vMerge/>
          </w:tcPr>
          <w:p w14:paraId="47CEA07F" w14:textId="77777777" w:rsidR="00721C46" w:rsidRPr="00BE1ACF" w:rsidRDefault="00721C46" w:rsidP="00F9408B">
            <w:pPr>
              <w:spacing w:line="360" w:lineRule="auto"/>
              <w:jc w:val="both"/>
              <w:rPr>
                <w:rFonts w:ascii="Book Antiqua" w:hAnsi="Book Antiqua"/>
                <w:color w:val="auto"/>
              </w:rPr>
            </w:pPr>
          </w:p>
        </w:tc>
        <w:tc>
          <w:tcPr>
            <w:tcW w:w="670" w:type="pct"/>
            <w:vMerge/>
          </w:tcPr>
          <w:p w14:paraId="5CEFFFBA" w14:textId="77777777" w:rsidR="00721C46" w:rsidRPr="00BE1ACF" w:rsidRDefault="00721C46" w:rsidP="00F9408B">
            <w:pPr>
              <w:spacing w:line="360" w:lineRule="auto"/>
              <w:jc w:val="both"/>
              <w:rPr>
                <w:rFonts w:ascii="Book Antiqua" w:hAnsi="Book Antiqua"/>
                <w:color w:val="auto"/>
              </w:rPr>
            </w:pPr>
          </w:p>
        </w:tc>
        <w:tc>
          <w:tcPr>
            <w:tcW w:w="534" w:type="pct"/>
            <w:vMerge/>
          </w:tcPr>
          <w:p w14:paraId="7E32695E" w14:textId="77777777" w:rsidR="00721C46" w:rsidRPr="00BE1ACF" w:rsidRDefault="00721C46" w:rsidP="00F9408B">
            <w:pPr>
              <w:spacing w:line="360" w:lineRule="auto"/>
              <w:jc w:val="both"/>
              <w:rPr>
                <w:rFonts w:ascii="Book Antiqua" w:hAnsi="Book Antiqua"/>
                <w:color w:val="auto"/>
              </w:rPr>
            </w:pPr>
          </w:p>
        </w:tc>
      </w:tr>
      <w:tr w:rsidR="00BE1ACF" w:rsidRPr="00BE1ACF" w14:paraId="7D1F3BD8" w14:textId="77777777" w:rsidTr="00721C46">
        <w:trPr>
          <w:trHeight w:val="57"/>
          <w:jc w:val="center"/>
        </w:trPr>
        <w:tc>
          <w:tcPr>
            <w:tcW w:w="782" w:type="pct"/>
            <w:vMerge w:val="restart"/>
            <w:noWrap/>
          </w:tcPr>
          <w:p w14:paraId="26A9169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Iioka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[39]</w:t>
            </w:r>
            <w:r w:rsidRPr="00BE1ACF">
              <w:rPr>
                <w:rFonts w:ascii="Book Antiqua" w:hAnsi="Book Antiqua" w:cs="Times New Roman"/>
                <w:color w:val="auto"/>
              </w:rPr>
              <w:t>, 2000</w:t>
            </w:r>
          </w:p>
        </w:tc>
        <w:tc>
          <w:tcPr>
            <w:tcW w:w="437" w:type="pct"/>
            <w:vMerge w:val="restart"/>
          </w:tcPr>
          <w:p w14:paraId="3FD36628"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60/M</w:t>
            </w:r>
          </w:p>
        </w:tc>
        <w:tc>
          <w:tcPr>
            <w:tcW w:w="800" w:type="pct"/>
          </w:tcPr>
          <w:p w14:paraId="2C02F030" w14:textId="249F9C62"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Colon </w:t>
            </w:r>
          </w:p>
        </w:tc>
        <w:tc>
          <w:tcPr>
            <w:tcW w:w="1018" w:type="pct"/>
          </w:tcPr>
          <w:p w14:paraId="07C52B3F" w14:textId="6F93B939" w:rsidR="00721C46" w:rsidRPr="00BE1ACF" w:rsidRDefault="00721C46" w:rsidP="00F9408B">
            <w:pPr>
              <w:spacing w:line="360" w:lineRule="auto"/>
              <w:jc w:val="both"/>
              <w:rPr>
                <w:rFonts w:ascii="Book Antiqua" w:hAnsi="Book Antiqua" w:cs="Times New Roman"/>
                <w:color w:val="auto"/>
                <w:shd w:val="clear" w:color="auto" w:fill="FFFFFF"/>
              </w:rPr>
            </w:pPr>
            <w:r w:rsidRPr="00BE1ACF">
              <w:rPr>
                <w:rFonts w:ascii="Book Antiqua" w:hAnsi="Book Antiqua" w:cs="Times New Roman"/>
                <w:color w:val="auto"/>
                <w:shd w:val="clear" w:color="auto" w:fill="FFFFFF"/>
              </w:rPr>
              <w:t xml:space="preserve">Sigmoid colon cancer </w:t>
            </w:r>
          </w:p>
        </w:tc>
        <w:tc>
          <w:tcPr>
            <w:tcW w:w="759" w:type="pct"/>
            <w:vMerge w:val="restart"/>
          </w:tcPr>
          <w:p w14:paraId="3218C02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w:t>
            </w:r>
          </w:p>
        </w:tc>
        <w:tc>
          <w:tcPr>
            <w:tcW w:w="670" w:type="pct"/>
            <w:vMerge w:val="restart"/>
          </w:tcPr>
          <w:p w14:paraId="7A8FFE0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DOD</w:t>
            </w:r>
          </w:p>
        </w:tc>
        <w:tc>
          <w:tcPr>
            <w:tcW w:w="534" w:type="pct"/>
            <w:vMerge w:val="restart"/>
          </w:tcPr>
          <w:p w14:paraId="0110D099"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13 mo</w:t>
            </w:r>
          </w:p>
        </w:tc>
      </w:tr>
      <w:tr w:rsidR="00BE1ACF" w:rsidRPr="00BE1ACF" w14:paraId="52A8EB18" w14:textId="77777777" w:rsidTr="00721C46">
        <w:trPr>
          <w:trHeight w:val="57"/>
          <w:jc w:val="center"/>
        </w:trPr>
        <w:tc>
          <w:tcPr>
            <w:tcW w:w="782" w:type="pct"/>
            <w:vMerge/>
            <w:noWrap/>
          </w:tcPr>
          <w:p w14:paraId="6E1F1D6E" w14:textId="77777777" w:rsidR="00721C46" w:rsidRPr="00BE1ACF" w:rsidRDefault="00721C46" w:rsidP="00F9408B">
            <w:pPr>
              <w:spacing w:line="360" w:lineRule="auto"/>
              <w:jc w:val="both"/>
              <w:rPr>
                <w:rFonts w:ascii="Book Antiqua" w:hAnsi="Book Antiqua"/>
                <w:color w:val="auto"/>
              </w:rPr>
            </w:pPr>
          </w:p>
        </w:tc>
        <w:tc>
          <w:tcPr>
            <w:tcW w:w="437" w:type="pct"/>
            <w:vMerge/>
          </w:tcPr>
          <w:p w14:paraId="3AB90491" w14:textId="77777777" w:rsidR="00721C46" w:rsidRPr="00BE1ACF" w:rsidRDefault="00721C46" w:rsidP="00F9408B">
            <w:pPr>
              <w:spacing w:line="360" w:lineRule="auto"/>
              <w:jc w:val="both"/>
              <w:rPr>
                <w:rFonts w:ascii="Book Antiqua" w:hAnsi="Book Antiqua"/>
                <w:color w:val="auto"/>
              </w:rPr>
            </w:pPr>
          </w:p>
        </w:tc>
        <w:tc>
          <w:tcPr>
            <w:tcW w:w="800" w:type="pct"/>
          </w:tcPr>
          <w:p w14:paraId="66F0EF0A" w14:textId="610F60E9"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Stomach </w:t>
            </w:r>
          </w:p>
        </w:tc>
        <w:tc>
          <w:tcPr>
            <w:tcW w:w="1018" w:type="pct"/>
          </w:tcPr>
          <w:p w14:paraId="440F2D99" w14:textId="70BABB62"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Early gastric cancer</w:t>
            </w:r>
          </w:p>
        </w:tc>
        <w:tc>
          <w:tcPr>
            <w:tcW w:w="759" w:type="pct"/>
            <w:vMerge/>
          </w:tcPr>
          <w:p w14:paraId="15550DB1" w14:textId="77777777" w:rsidR="00721C46" w:rsidRPr="00BE1ACF" w:rsidRDefault="00721C46" w:rsidP="00F9408B">
            <w:pPr>
              <w:spacing w:line="360" w:lineRule="auto"/>
              <w:jc w:val="both"/>
              <w:rPr>
                <w:rFonts w:ascii="Book Antiqua" w:hAnsi="Book Antiqua"/>
                <w:color w:val="auto"/>
              </w:rPr>
            </w:pPr>
          </w:p>
        </w:tc>
        <w:tc>
          <w:tcPr>
            <w:tcW w:w="670" w:type="pct"/>
            <w:vMerge/>
          </w:tcPr>
          <w:p w14:paraId="7AFB013C" w14:textId="77777777" w:rsidR="00721C46" w:rsidRPr="00BE1ACF" w:rsidRDefault="00721C46" w:rsidP="00F9408B">
            <w:pPr>
              <w:spacing w:line="360" w:lineRule="auto"/>
              <w:jc w:val="both"/>
              <w:rPr>
                <w:rFonts w:ascii="Book Antiqua" w:hAnsi="Book Antiqua"/>
                <w:color w:val="auto"/>
              </w:rPr>
            </w:pPr>
          </w:p>
        </w:tc>
        <w:tc>
          <w:tcPr>
            <w:tcW w:w="534" w:type="pct"/>
            <w:vMerge/>
          </w:tcPr>
          <w:p w14:paraId="0A6B5502" w14:textId="77777777" w:rsidR="00721C46" w:rsidRPr="00BE1ACF" w:rsidRDefault="00721C46" w:rsidP="00F9408B">
            <w:pPr>
              <w:spacing w:line="360" w:lineRule="auto"/>
              <w:jc w:val="both"/>
              <w:rPr>
                <w:rFonts w:ascii="Book Antiqua" w:hAnsi="Book Antiqua"/>
                <w:color w:val="auto"/>
              </w:rPr>
            </w:pPr>
          </w:p>
        </w:tc>
      </w:tr>
      <w:tr w:rsidR="00BE1ACF" w:rsidRPr="00BE1ACF" w14:paraId="4956BAF5" w14:textId="77777777" w:rsidTr="00721C46">
        <w:trPr>
          <w:trHeight w:val="57"/>
          <w:jc w:val="center"/>
        </w:trPr>
        <w:tc>
          <w:tcPr>
            <w:tcW w:w="782" w:type="pct"/>
            <w:vMerge/>
            <w:noWrap/>
          </w:tcPr>
          <w:p w14:paraId="0ED2E3BE" w14:textId="77777777" w:rsidR="00721C46" w:rsidRPr="00BE1ACF" w:rsidRDefault="00721C46" w:rsidP="00F9408B">
            <w:pPr>
              <w:spacing w:line="360" w:lineRule="auto"/>
              <w:jc w:val="both"/>
              <w:rPr>
                <w:rFonts w:ascii="Book Antiqua" w:hAnsi="Book Antiqua"/>
                <w:color w:val="auto"/>
              </w:rPr>
            </w:pPr>
          </w:p>
        </w:tc>
        <w:tc>
          <w:tcPr>
            <w:tcW w:w="437" w:type="pct"/>
            <w:vMerge/>
          </w:tcPr>
          <w:p w14:paraId="4B77A12D" w14:textId="77777777" w:rsidR="00721C46" w:rsidRPr="00BE1ACF" w:rsidRDefault="00721C46" w:rsidP="00F9408B">
            <w:pPr>
              <w:spacing w:line="360" w:lineRule="auto"/>
              <w:jc w:val="both"/>
              <w:rPr>
                <w:rFonts w:ascii="Book Antiqua" w:hAnsi="Book Antiqua"/>
                <w:color w:val="auto"/>
              </w:rPr>
            </w:pPr>
          </w:p>
        </w:tc>
        <w:tc>
          <w:tcPr>
            <w:tcW w:w="800" w:type="pct"/>
          </w:tcPr>
          <w:p w14:paraId="476F1B2E" w14:textId="6976E668"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Esophagus</w:t>
            </w:r>
          </w:p>
        </w:tc>
        <w:tc>
          <w:tcPr>
            <w:tcW w:w="1018" w:type="pct"/>
          </w:tcPr>
          <w:p w14:paraId="0C7299C4" w14:textId="797B7086"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The middle thoracic esophagus cancer</w:t>
            </w:r>
          </w:p>
        </w:tc>
        <w:tc>
          <w:tcPr>
            <w:tcW w:w="759" w:type="pct"/>
            <w:vMerge/>
          </w:tcPr>
          <w:p w14:paraId="2381B6D1" w14:textId="77777777" w:rsidR="00721C46" w:rsidRPr="00BE1ACF" w:rsidRDefault="00721C46" w:rsidP="00F9408B">
            <w:pPr>
              <w:spacing w:line="360" w:lineRule="auto"/>
              <w:jc w:val="both"/>
              <w:rPr>
                <w:rFonts w:ascii="Book Antiqua" w:hAnsi="Book Antiqua"/>
                <w:color w:val="auto"/>
              </w:rPr>
            </w:pPr>
          </w:p>
        </w:tc>
        <w:tc>
          <w:tcPr>
            <w:tcW w:w="670" w:type="pct"/>
            <w:vMerge/>
          </w:tcPr>
          <w:p w14:paraId="424F35C2" w14:textId="77777777" w:rsidR="00721C46" w:rsidRPr="00BE1ACF" w:rsidRDefault="00721C46" w:rsidP="00F9408B">
            <w:pPr>
              <w:spacing w:line="360" w:lineRule="auto"/>
              <w:jc w:val="both"/>
              <w:rPr>
                <w:rFonts w:ascii="Book Antiqua" w:hAnsi="Book Antiqua"/>
                <w:color w:val="auto"/>
              </w:rPr>
            </w:pPr>
          </w:p>
        </w:tc>
        <w:tc>
          <w:tcPr>
            <w:tcW w:w="534" w:type="pct"/>
            <w:vMerge/>
          </w:tcPr>
          <w:p w14:paraId="73CE3867" w14:textId="77777777" w:rsidR="00721C46" w:rsidRPr="00BE1ACF" w:rsidRDefault="00721C46" w:rsidP="00F9408B">
            <w:pPr>
              <w:spacing w:line="360" w:lineRule="auto"/>
              <w:jc w:val="both"/>
              <w:rPr>
                <w:rFonts w:ascii="Book Antiqua" w:hAnsi="Book Antiqua"/>
                <w:color w:val="auto"/>
              </w:rPr>
            </w:pPr>
          </w:p>
        </w:tc>
      </w:tr>
      <w:tr w:rsidR="00BE1ACF" w:rsidRPr="00BE1ACF" w14:paraId="0E040168" w14:textId="77777777" w:rsidTr="00721C46">
        <w:trPr>
          <w:trHeight w:val="57"/>
          <w:jc w:val="center"/>
        </w:trPr>
        <w:tc>
          <w:tcPr>
            <w:tcW w:w="782" w:type="pct"/>
            <w:vMerge w:val="restart"/>
            <w:noWrap/>
          </w:tcPr>
          <w:p w14:paraId="3247CB80"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 xml:space="preserve">Saitoh </w:t>
            </w:r>
            <w:r w:rsidRPr="00BE1ACF">
              <w:rPr>
                <w:rFonts w:ascii="Book Antiqua" w:hAnsi="Book Antiqua" w:cs="Times New Roman"/>
                <w:i/>
                <w:iCs/>
                <w:color w:val="auto"/>
              </w:rPr>
              <w:t>et al</w:t>
            </w:r>
            <w:r w:rsidRPr="00BE1ACF">
              <w:rPr>
                <w:rFonts w:ascii="Book Antiqua" w:hAnsi="Book Antiqua" w:cs="Times New Roman"/>
                <w:noProof/>
                <w:color w:val="auto"/>
                <w:vertAlign w:val="superscript"/>
              </w:rPr>
              <w:t>[40]</w:t>
            </w:r>
            <w:r w:rsidRPr="00BE1ACF">
              <w:rPr>
                <w:rFonts w:ascii="Book Antiqua" w:hAnsi="Book Antiqua" w:cs="Times New Roman"/>
                <w:color w:val="auto"/>
              </w:rPr>
              <w:t>, 1995</w:t>
            </w:r>
          </w:p>
        </w:tc>
        <w:tc>
          <w:tcPr>
            <w:tcW w:w="437" w:type="pct"/>
            <w:vMerge w:val="restart"/>
          </w:tcPr>
          <w:p w14:paraId="0756C073"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64/M</w:t>
            </w:r>
          </w:p>
        </w:tc>
        <w:tc>
          <w:tcPr>
            <w:tcW w:w="800" w:type="pct"/>
          </w:tcPr>
          <w:p w14:paraId="2621B22D" w14:textId="24E6A816" w:rsidR="00721C46" w:rsidRPr="00BE1ACF" w:rsidRDefault="00721C46" w:rsidP="00F9408B">
            <w:pPr>
              <w:spacing w:line="360" w:lineRule="auto"/>
              <w:jc w:val="both"/>
              <w:rPr>
                <w:rFonts w:ascii="Book Antiqua" w:hAnsi="Book Antiqua" w:cs="Times New Roman"/>
                <w:b/>
                <w:color w:val="auto"/>
                <w:shd w:val="clear" w:color="auto" w:fill="FFFFFF"/>
              </w:rPr>
            </w:pPr>
            <w:r w:rsidRPr="00BE1ACF">
              <w:rPr>
                <w:rFonts w:ascii="Book Antiqua" w:hAnsi="Book Antiqua" w:cs="Times New Roman"/>
                <w:color w:val="auto"/>
                <w:shd w:val="clear" w:color="auto" w:fill="FFFFFF"/>
              </w:rPr>
              <w:t xml:space="preserve">Lung </w:t>
            </w:r>
          </w:p>
        </w:tc>
        <w:tc>
          <w:tcPr>
            <w:tcW w:w="1018" w:type="pct"/>
          </w:tcPr>
          <w:p w14:paraId="75BD3D3D" w14:textId="050E1E95" w:rsidR="00721C46" w:rsidRPr="00BE1ACF" w:rsidRDefault="00721C46" w:rsidP="00F9408B">
            <w:pPr>
              <w:spacing w:line="360" w:lineRule="auto"/>
              <w:jc w:val="both"/>
              <w:rPr>
                <w:rFonts w:ascii="Book Antiqua" w:hAnsi="Book Antiqua" w:cs="Times New Roman"/>
                <w:b/>
                <w:color w:val="auto"/>
                <w:shd w:val="clear" w:color="auto" w:fill="FFFFFF"/>
              </w:rPr>
            </w:pPr>
            <w:r w:rsidRPr="00BE1ACF">
              <w:rPr>
                <w:rFonts w:ascii="Book Antiqua" w:hAnsi="Book Antiqua" w:cs="Times New Roman"/>
                <w:color w:val="auto"/>
                <w:shd w:val="clear" w:color="auto" w:fill="FFFFFF"/>
              </w:rPr>
              <w:t xml:space="preserve">Moderately differentiated squamous cell carcinoma </w:t>
            </w:r>
          </w:p>
        </w:tc>
        <w:tc>
          <w:tcPr>
            <w:tcW w:w="759" w:type="pct"/>
            <w:vMerge w:val="restart"/>
          </w:tcPr>
          <w:p w14:paraId="77E345A4"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Surgery RT</w:t>
            </w:r>
          </w:p>
        </w:tc>
        <w:tc>
          <w:tcPr>
            <w:tcW w:w="670" w:type="pct"/>
            <w:vMerge w:val="restart"/>
          </w:tcPr>
          <w:p w14:paraId="64F3A7C7"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c>
          <w:tcPr>
            <w:tcW w:w="534" w:type="pct"/>
            <w:vMerge w:val="restart"/>
          </w:tcPr>
          <w:p w14:paraId="7278593A" w14:textId="77777777" w:rsidR="00721C46" w:rsidRPr="00BE1ACF" w:rsidRDefault="00721C46" w:rsidP="00F9408B">
            <w:pPr>
              <w:spacing w:line="360" w:lineRule="auto"/>
              <w:jc w:val="both"/>
              <w:rPr>
                <w:rFonts w:ascii="Book Antiqua" w:hAnsi="Book Antiqua" w:cs="Times New Roman"/>
                <w:color w:val="auto"/>
              </w:rPr>
            </w:pPr>
            <w:r w:rsidRPr="00BE1ACF">
              <w:rPr>
                <w:rFonts w:ascii="Book Antiqua" w:hAnsi="Book Antiqua" w:cs="Times New Roman"/>
                <w:color w:val="auto"/>
              </w:rPr>
              <w:t>NM</w:t>
            </w:r>
          </w:p>
        </w:tc>
      </w:tr>
      <w:tr w:rsidR="00BE1ACF" w:rsidRPr="00BE1ACF" w14:paraId="7C5D8EA4" w14:textId="77777777" w:rsidTr="00721C46">
        <w:trPr>
          <w:trHeight w:val="57"/>
          <w:jc w:val="center"/>
        </w:trPr>
        <w:tc>
          <w:tcPr>
            <w:tcW w:w="782" w:type="pct"/>
            <w:vMerge/>
            <w:noWrap/>
          </w:tcPr>
          <w:p w14:paraId="72D8CE9A" w14:textId="77777777" w:rsidR="00721C46" w:rsidRPr="00BE1ACF" w:rsidRDefault="00721C46" w:rsidP="00F9408B">
            <w:pPr>
              <w:spacing w:line="360" w:lineRule="auto"/>
              <w:jc w:val="both"/>
              <w:rPr>
                <w:rFonts w:ascii="Book Antiqua" w:hAnsi="Book Antiqua"/>
                <w:color w:val="auto"/>
              </w:rPr>
            </w:pPr>
          </w:p>
        </w:tc>
        <w:tc>
          <w:tcPr>
            <w:tcW w:w="437" w:type="pct"/>
            <w:vMerge/>
          </w:tcPr>
          <w:p w14:paraId="027AE61B" w14:textId="77777777" w:rsidR="00721C46" w:rsidRPr="00BE1ACF" w:rsidRDefault="00721C46" w:rsidP="00F9408B">
            <w:pPr>
              <w:spacing w:line="360" w:lineRule="auto"/>
              <w:jc w:val="both"/>
              <w:rPr>
                <w:rFonts w:ascii="Book Antiqua" w:hAnsi="Book Antiqua"/>
                <w:color w:val="auto"/>
              </w:rPr>
            </w:pPr>
          </w:p>
        </w:tc>
        <w:tc>
          <w:tcPr>
            <w:tcW w:w="800" w:type="pct"/>
          </w:tcPr>
          <w:p w14:paraId="3FDA4C89" w14:textId="5106C3AE"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 xml:space="preserve">Colon </w:t>
            </w:r>
          </w:p>
        </w:tc>
        <w:tc>
          <w:tcPr>
            <w:tcW w:w="1018" w:type="pct"/>
          </w:tcPr>
          <w:p w14:paraId="34B6FC7D" w14:textId="7DF24BC8"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color w:val="auto"/>
                <w:shd w:val="clear" w:color="auto" w:fill="FFFFFF"/>
              </w:rPr>
              <w:t>The rectum carcinoma</w:t>
            </w:r>
          </w:p>
        </w:tc>
        <w:tc>
          <w:tcPr>
            <w:tcW w:w="759" w:type="pct"/>
            <w:vMerge/>
          </w:tcPr>
          <w:p w14:paraId="6B011449" w14:textId="77777777" w:rsidR="00721C46" w:rsidRPr="00BE1ACF" w:rsidRDefault="00721C46" w:rsidP="00F9408B">
            <w:pPr>
              <w:spacing w:line="360" w:lineRule="auto"/>
              <w:jc w:val="both"/>
              <w:rPr>
                <w:rFonts w:ascii="Book Antiqua" w:hAnsi="Book Antiqua"/>
                <w:color w:val="auto"/>
              </w:rPr>
            </w:pPr>
          </w:p>
        </w:tc>
        <w:tc>
          <w:tcPr>
            <w:tcW w:w="670" w:type="pct"/>
            <w:vMerge/>
          </w:tcPr>
          <w:p w14:paraId="23741C4C" w14:textId="77777777" w:rsidR="00721C46" w:rsidRPr="00BE1ACF" w:rsidRDefault="00721C46" w:rsidP="00F9408B">
            <w:pPr>
              <w:spacing w:line="360" w:lineRule="auto"/>
              <w:jc w:val="both"/>
              <w:rPr>
                <w:rFonts w:ascii="Book Antiqua" w:hAnsi="Book Antiqua"/>
                <w:color w:val="auto"/>
              </w:rPr>
            </w:pPr>
          </w:p>
        </w:tc>
        <w:tc>
          <w:tcPr>
            <w:tcW w:w="534" w:type="pct"/>
            <w:vMerge/>
          </w:tcPr>
          <w:p w14:paraId="386E591D" w14:textId="77777777" w:rsidR="00721C46" w:rsidRPr="00BE1ACF" w:rsidRDefault="00721C46" w:rsidP="00F9408B">
            <w:pPr>
              <w:spacing w:line="360" w:lineRule="auto"/>
              <w:jc w:val="both"/>
              <w:rPr>
                <w:rFonts w:ascii="Book Antiqua" w:hAnsi="Book Antiqua"/>
                <w:color w:val="auto"/>
              </w:rPr>
            </w:pPr>
          </w:p>
        </w:tc>
      </w:tr>
      <w:tr w:rsidR="00BE1ACF" w:rsidRPr="00BE1ACF" w14:paraId="279DE864" w14:textId="77777777" w:rsidTr="00721C46">
        <w:trPr>
          <w:cnfStyle w:val="010000000000" w:firstRow="0" w:lastRow="1" w:firstColumn="0" w:lastColumn="0" w:oddVBand="0" w:evenVBand="0" w:oddHBand="0" w:evenHBand="0" w:firstRowFirstColumn="0" w:firstRowLastColumn="0" w:lastRowFirstColumn="0" w:lastRowLastColumn="0"/>
          <w:trHeight w:val="57"/>
          <w:jc w:val="center"/>
        </w:trPr>
        <w:tc>
          <w:tcPr>
            <w:tcW w:w="782" w:type="pct"/>
            <w:vMerge/>
            <w:noWrap/>
          </w:tcPr>
          <w:p w14:paraId="1A51909C" w14:textId="77777777" w:rsidR="00721C46" w:rsidRPr="00BE1ACF" w:rsidRDefault="00721C46" w:rsidP="00F9408B">
            <w:pPr>
              <w:spacing w:line="360" w:lineRule="auto"/>
              <w:jc w:val="both"/>
              <w:rPr>
                <w:rFonts w:ascii="Book Antiqua" w:hAnsi="Book Antiqua"/>
                <w:color w:val="auto"/>
              </w:rPr>
            </w:pPr>
          </w:p>
        </w:tc>
        <w:tc>
          <w:tcPr>
            <w:tcW w:w="437" w:type="pct"/>
            <w:vMerge/>
          </w:tcPr>
          <w:p w14:paraId="4625607A" w14:textId="77777777" w:rsidR="00721C46" w:rsidRPr="00BE1ACF" w:rsidRDefault="00721C46" w:rsidP="00F9408B">
            <w:pPr>
              <w:spacing w:line="360" w:lineRule="auto"/>
              <w:jc w:val="both"/>
              <w:rPr>
                <w:rFonts w:ascii="Book Antiqua" w:hAnsi="Book Antiqua"/>
                <w:color w:val="auto"/>
              </w:rPr>
            </w:pPr>
          </w:p>
        </w:tc>
        <w:tc>
          <w:tcPr>
            <w:tcW w:w="800" w:type="pct"/>
          </w:tcPr>
          <w:p w14:paraId="22F2FDD1" w14:textId="5BCBD42F"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b w:val="0"/>
                <w:color w:val="auto"/>
                <w:shd w:val="clear" w:color="auto" w:fill="FFFFFF"/>
              </w:rPr>
              <w:t>Trachea</w:t>
            </w:r>
          </w:p>
        </w:tc>
        <w:tc>
          <w:tcPr>
            <w:tcW w:w="1018" w:type="pct"/>
          </w:tcPr>
          <w:p w14:paraId="5EFFF811" w14:textId="3DC264E4" w:rsidR="00721C46" w:rsidRPr="00BE1ACF" w:rsidRDefault="00721C46" w:rsidP="00F9408B">
            <w:pPr>
              <w:spacing w:line="360" w:lineRule="auto"/>
              <w:jc w:val="both"/>
              <w:rPr>
                <w:rFonts w:ascii="Book Antiqua" w:hAnsi="Book Antiqua"/>
                <w:color w:val="auto"/>
                <w:shd w:val="clear" w:color="auto" w:fill="FFFFFF"/>
              </w:rPr>
            </w:pPr>
            <w:r w:rsidRPr="00BE1ACF">
              <w:rPr>
                <w:rFonts w:ascii="Book Antiqua" w:hAnsi="Book Antiqua" w:cs="Times New Roman"/>
                <w:b w:val="0"/>
                <w:color w:val="auto"/>
                <w:shd w:val="clear" w:color="auto" w:fill="FFFFFF"/>
              </w:rPr>
              <w:t>Moderately differentiated squamous cell carcinoma with mediastinal lymph node metastasis</w:t>
            </w:r>
          </w:p>
        </w:tc>
        <w:tc>
          <w:tcPr>
            <w:tcW w:w="759" w:type="pct"/>
            <w:vMerge/>
          </w:tcPr>
          <w:p w14:paraId="1CDC8669" w14:textId="77777777" w:rsidR="00721C46" w:rsidRPr="00BE1ACF" w:rsidRDefault="00721C46" w:rsidP="00F9408B">
            <w:pPr>
              <w:spacing w:line="360" w:lineRule="auto"/>
              <w:jc w:val="both"/>
              <w:rPr>
                <w:rFonts w:ascii="Book Antiqua" w:hAnsi="Book Antiqua"/>
                <w:color w:val="auto"/>
              </w:rPr>
            </w:pPr>
          </w:p>
        </w:tc>
        <w:tc>
          <w:tcPr>
            <w:tcW w:w="670" w:type="pct"/>
            <w:vMerge/>
          </w:tcPr>
          <w:p w14:paraId="531D22A4" w14:textId="77777777" w:rsidR="00721C46" w:rsidRPr="00BE1ACF" w:rsidRDefault="00721C46" w:rsidP="00F9408B">
            <w:pPr>
              <w:spacing w:line="360" w:lineRule="auto"/>
              <w:jc w:val="both"/>
              <w:rPr>
                <w:rFonts w:ascii="Book Antiqua" w:hAnsi="Book Antiqua"/>
                <w:color w:val="auto"/>
              </w:rPr>
            </w:pPr>
          </w:p>
        </w:tc>
        <w:tc>
          <w:tcPr>
            <w:tcW w:w="534" w:type="pct"/>
            <w:vMerge/>
          </w:tcPr>
          <w:p w14:paraId="1FC6C5C5" w14:textId="77777777" w:rsidR="00721C46" w:rsidRPr="00BE1ACF" w:rsidRDefault="00721C46" w:rsidP="00F9408B">
            <w:pPr>
              <w:spacing w:line="360" w:lineRule="auto"/>
              <w:jc w:val="both"/>
              <w:rPr>
                <w:rFonts w:ascii="Book Antiqua" w:hAnsi="Book Antiqua"/>
                <w:color w:val="auto"/>
              </w:rPr>
            </w:pPr>
          </w:p>
        </w:tc>
      </w:tr>
    </w:tbl>
    <w:p w14:paraId="088EC9FA" w14:textId="6B646370" w:rsidR="00703984" w:rsidRPr="00BE1ACF" w:rsidRDefault="006A0A04" w:rsidP="00F9408B">
      <w:pPr>
        <w:spacing w:line="360" w:lineRule="auto"/>
        <w:jc w:val="both"/>
        <w:rPr>
          <w:rFonts w:ascii="Book Antiqua" w:hAnsi="Book Antiqua"/>
          <w:i/>
          <w:iCs/>
        </w:rPr>
      </w:pPr>
      <w:r w:rsidRPr="00BE1ACF">
        <w:rPr>
          <w:rStyle w:val="SubtleEmphasis"/>
          <w:rFonts w:ascii="Book Antiqua" w:hAnsi="Book Antiqua"/>
          <w:i w:val="0"/>
          <w:iCs w:val="0"/>
        </w:rPr>
        <w:t xml:space="preserve">CT: </w:t>
      </w:r>
      <w:r w:rsidRPr="00BE1ACF">
        <w:rPr>
          <w:rFonts w:ascii="Book Antiqua" w:eastAsia="Book Antiqua" w:hAnsi="Book Antiqua" w:cs="Book Antiqua"/>
        </w:rPr>
        <w:t>Computed tomography</w:t>
      </w:r>
      <w:r w:rsidRPr="00BE1ACF">
        <w:rPr>
          <w:rStyle w:val="SubtleEmphasis"/>
          <w:rFonts w:ascii="Book Antiqua" w:hAnsi="Book Antiqua"/>
          <w:i w:val="0"/>
          <w:iCs w:val="0"/>
        </w:rPr>
        <w:t xml:space="preserve">; DFS: Disease free; DOD: Died of disease; </w:t>
      </w:r>
      <w:r w:rsidR="00F9408B" w:rsidRPr="00BE1ACF">
        <w:rPr>
          <w:rStyle w:val="SubtleEmphasis"/>
          <w:rFonts w:ascii="Book Antiqua" w:hAnsi="Book Antiqua"/>
          <w:i w:val="0"/>
          <w:iCs w:val="0"/>
        </w:rPr>
        <w:t xml:space="preserve">ET: Endocrinotherapy; </w:t>
      </w:r>
      <w:r w:rsidRPr="00BE1ACF">
        <w:rPr>
          <w:rStyle w:val="SubtleEmphasis"/>
          <w:rFonts w:ascii="Book Antiqua" w:hAnsi="Book Antiqua"/>
          <w:i w:val="0"/>
          <w:iCs w:val="0"/>
        </w:rPr>
        <w:t xml:space="preserve">F: Female; M: Male; </w:t>
      </w:r>
      <w:r w:rsidR="00F9408B" w:rsidRPr="00BE1ACF">
        <w:rPr>
          <w:rStyle w:val="SubtleEmphasis"/>
          <w:rFonts w:ascii="Book Antiqua" w:hAnsi="Book Antiqua"/>
          <w:i w:val="0"/>
          <w:iCs w:val="0"/>
        </w:rPr>
        <w:t xml:space="preserve">NED: No evidence of disease; NM: Not mentioned; </w:t>
      </w:r>
      <w:bookmarkEnd w:id="8"/>
      <w:r w:rsidRPr="00BE1ACF">
        <w:rPr>
          <w:rStyle w:val="SubtleEmphasis"/>
          <w:rFonts w:ascii="Book Antiqua" w:hAnsi="Book Antiqua"/>
          <w:i w:val="0"/>
          <w:iCs w:val="0"/>
        </w:rPr>
        <w:t>RT: Radiotherapy.</w:t>
      </w:r>
    </w:p>
    <w:sectPr w:rsidR="00703984" w:rsidRPr="00BE1A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AFB0C" w14:textId="77777777" w:rsidR="00744006" w:rsidRDefault="00744006" w:rsidP="008A5ADF">
      <w:r>
        <w:separator/>
      </w:r>
    </w:p>
  </w:endnote>
  <w:endnote w:type="continuationSeparator" w:id="0">
    <w:p w14:paraId="7A9525D3" w14:textId="77777777" w:rsidR="00744006" w:rsidRDefault="00744006" w:rsidP="008A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68958086"/>
      <w:docPartObj>
        <w:docPartGallery w:val="Page Numbers (Bottom of Page)"/>
        <w:docPartUnique/>
      </w:docPartObj>
    </w:sdtPr>
    <w:sdtEndPr>
      <w:rPr>
        <w:noProof/>
      </w:rPr>
    </w:sdtEndPr>
    <w:sdtContent>
      <w:p w14:paraId="771370CD" w14:textId="1125B884" w:rsidR="00113E60" w:rsidRPr="00F01B5B" w:rsidRDefault="00113E60">
        <w:pPr>
          <w:pStyle w:val="Footer"/>
          <w:jc w:val="right"/>
          <w:rPr>
            <w:rFonts w:ascii="Book Antiqua" w:hAnsi="Book Antiqua"/>
            <w:sz w:val="24"/>
            <w:szCs w:val="24"/>
          </w:rPr>
        </w:pPr>
        <w:r w:rsidRPr="00F01B5B">
          <w:rPr>
            <w:rFonts w:ascii="Book Antiqua" w:hAnsi="Book Antiqua"/>
            <w:sz w:val="24"/>
            <w:szCs w:val="24"/>
          </w:rPr>
          <w:fldChar w:fldCharType="begin"/>
        </w:r>
        <w:r w:rsidRPr="00F01B5B">
          <w:rPr>
            <w:rFonts w:ascii="Book Antiqua" w:hAnsi="Book Antiqua"/>
            <w:sz w:val="24"/>
            <w:szCs w:val="24"/>
          </w:rPr>
          <w:instrText xml:space="preserve"> PAGE   \* MERGEFORMAT </w:instrText>
        </w:r>
        <w:r w:rsidRPr="00F01B5B">
          <w:rPr>
            <w:rFonts w:ascii="Book Antiqua" w:hAnsi="Book Antiqua"/>
            <w:sz w:val="24"/>
            <w:szCs w:val="24"/>
          </w:rPr>
          <w:fldChar w:fldCharType="separate"/>
        </w:r>
        <w:r w:rsidRPr="00F01B5B">
          <w:rPr>
            <w:rFonts w:ascii="Book Antiqua" w:hAnsi="Book Antiqua"/>
            <w:noProof/>
            <w:sz w:val="24"/>
            <w:szCs w:val="24"/>
          </w:rPr>
          <w:t>2</w:t>
        </w:r>
        <w:r w:rsidRPr="00F01B5B">
          <w:rPr>
            <w:rFonts w:ascii="Book Antiqua" w:hAnsi="Book Antiqua"/>
            <w:noProof/>
            <w:sz w:val="24"/>
            <w:szCs w:val="24"/>
          </w:rPr>
          <w:fldChar w:fldCharType="end"/>
        </w:r>
        <w:r w:rsidRPr="00F01B5B">
          <w:rPr>
            <w:rFonts w:ascii="Book Antiqua" w:hAnsi="Book Antiqua"/>
            <w:noProof/>
            <w:sz w:val="24"/>
            <w:szCs w:val="24"/>
          </w:rPr>
          <w:t xml:space="preserve"> / 33</w:t>
        </w:r>
      </w:p>
    </w:sdtContent>
  </w:sdt>
  <w:p w14:paraId="37C55A51" w14:textId="77777777" w:rsidR="00113E60" w:rsidRDefault="00113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3E874" w14:textId="77777777" w:rsidR="00744006" w:rsidRDefault="00744006" w:rsidP="008A5ADF">
      <w:r>
        <w:separator/>
      </w:r>
    </w:p>
  </w:footnote>
  <w:footnote w:type="continuationSeparator" w:id="0">
    <w:p w14:paraId="1F095093" w14:textId="77777777" w:rsidR="00744006" w:rsidRDefault="00744006" w:rsidP="008A5A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0F3"/>
    <w:rsid w:val="00040875"/>
    <w:rsid w:val="00047B96"/>
    <w:rsid w:val="000632BC"/>
    <w:rsid w:val="00067362"/>
    <w:rsid w:val="00072308"/>
    <w:rsid w:val="00077C35"/>
    <w:rsid w:val="000835F0"/>
    <w:rsid w:val="00092F54"/>
    <w:rsid w:val="000A0A1E"/>
    <w:rsid w:val="000D20CD"/>
    <w:rsid w:val="000E62FC"/>
    <w:rsid w:val="00113E60"/>
    <w:rsid w:val="001569DC"/>
    <w:rsid w:val="00161CE7"/>
    <w:rsid w:val="00165C9E"/>
    <w:rsid w:val="00177C87"/>
    <w:rsid w:val="001E2B67"/>
    <w:rsid w:val="00203A2B"/>
    <w:rsid w:val="00211F66"/>
    <w:rsid w:val="00225A65"/>
    <w:rsid w:val="00227013"/>
    <w:rsid w:val="00234D9A"/>
    <w:rsid w:val="002462A3"/>
    <w:rsid w:val="00266B68"/>
    <w:rsid w:val="00270783"/>
    <w:rsid w:val="00293626"/>
    <w:rsid w:val="002955BD"/>
    <w:rsid w:val="002D5A15"/>
    <w:rsid w:val="002F5626"/>
    <w:rsid w:val="0030368E"/>
    <w:rsid w:val="003116B6"/>
    <w:rsid w:val="00327263"/>
    <w:rsid w:val="00340F0F"/>
    <w:rsid w:val="00356D38"/>
    <w:rsid w:val="003716BE"/>
    <w:rsid w:val="00381F7A"/>
    <w:rsid w:val="003A5C6C"/>
    <w:rsid w:val="003B5FCE"/>
    <w:rsid w:val="003C1DF2"/>
    <w:rsid w:val="003C4CAA"/>
    <w:rsid w:val="003C7A72"/>
    <w:rsid w:val="003D5969"/>
    <w:rsid w:val="00403025"/>
    <w:rsid w:val="00485620"/>
    <w:rsid w:val="004B24C1"/>
    <w:rsid w:val="004B618A"/>
    <w:rsid w:val="004C7E1E"/>
    <w:rsid w:val="00500B5E"/>
    <w:rsid w:val="0050404F"/>
    <w:rsid w:val="00512014"/>
    <w:rsid w:val="005837B3"/>
    <w:rsid w:val="00584303"/>
    <w:rsid w:val="00587487"/>
    <w:rsid w:val="005A36EF"/>
    <w:rsid w:val="005B752E"/>
    <w:rsid w:val="005C17C8"/>
    <w:rsid w:val="005F2822"/>
    <w:rsid w:val="00612F3D"/>
    <w:rsid w:val="00615369"/>
    <w:rsid w:val="00623C92"/>
    <w:rsid w:val="006267A9"/>
    <w:rsid w:val="0063144D"/>
    <w:rsid w:val="00633BD6"/>
    <w:rsid w:val="006807F5"/>
    <w:rsid w:val="006841E5"/>
    <w:rsid w:val="00692446"/>
    <w:rsid w:val="00694E61"/>
    <w:rsid w:val="006A0A04"/>
    <w:rsid w:val="006F559D"/>
    <w:rsid w:val="00703984"/>
    <w:rsid w:val="00721C46"/>
    <w:rsid w:val="00722BFA"/>
    <w:rsid w:val="0072328D"/>
    <w:rsid w:val="00744006"/>
    <w:rsid w:val="00746223"/>
    <w:rsid w:val="00764CCC"/>
    <w:rsid w:val="007817F0"/>
    <w:rsid w:val="00782B1E"/>
    <w:rsid w:val="007A0E98"/>
    <w:rsid w:val="007A7F51"/>
    <w:rsid w:val="007D3281"/>
    <w:rsid w:val="007D62AB"/>
    <w:rsid w:val="007E024A"/>
    <w:rsid w:val="007F21D9"/>
    <w:rsid w:val="00826B2A"/>
    <w:rsid w:val="0082768F"/>
    <w:rsid w:val="0084057A"/>
    <w:rsid w:val="0084482B"/>
    <w:rsid w:val="00847DF8"/>
    <w:rsid w:val="008724DB"/>
    <w:rsid w:val="0088359D"/>
    <w:rsid w:val="00883922"/>
    <w:rsid w:val="008916B2"/>
    <w:rsid w:val="008A5ADF"/>
    <w:rsid w:val="008D44B5"/>
    <w:rsid w:val="008D5130"/>
    <w:rsid w:val="008E696C"/>
    <w:rsid w:val="00915FE8"/>
    <w:rsid w:val="0092732B"/>
    <w:rsid w:val="009433CF"/>
    <w:rsid w:val="00991798"/>
    <w:rsid w:val="00991F3D"/>
    <w:rsid w:val="00995B45"/>
    <w:rsid w:val="009C7A1A"/>
    <w:rsid w:val="009D4FD1"/>
    <w:rsid w:val="009F311D"/>
    <w:rsid w:val="00A07D3D"/>
    <w:rsid w:val="00A11D96"/>
    <w:rsid w:val="00A15422"/>
    <w:rsid w:val="00A216AF"/>
    <w:rsid w:val="00A34F78"/>
    <w:rsid w:val="00A418A4"/>
    <w:rsid w:val="00A4235A"/>
    <w:rsid w:val="00A54F38"/>
    <w:rsid w:val="00A77B3E"/>
    <w:rsid w:val="00A82D42"/>
    <w:rsid w:val="00A87787"/>
    <w:rsid w:val="00A93598"/>
    <w:rsid w:val="00AA2611"/>
    <w:rsid w:val="00AA6851"/>
    <w:rsid w:val="00AB3A64"/>
    <w:rsid w:val="00AC0B26"/>
    <w:rsid w:val="00AC3F27"/>
    <w:rsid w:val="00AE4673"/>
    <w:rsid w:val="00B023D2"/>
    <w:rsid w:val="00B164AB"/>
    <w:rsid w:val="00B5478E"/>
    <w:rsid w:val="00B67678"/>
    <w:rsid w:val="00B70160"/>
    <w:rsid w:val="00B77694"/>
    <w:rsid w:val="00B9616F"/>
    <w:rsid w:val="00B97BA5"/>
    <w:rsid w:val="00BE0385"/>
    <w:rsid w:val="00BE1ACF"/>
    <w:rsid w:val="00C33C18"/>
    <w:rsid w:val="00C57252"/>
    <w:rsid w:val="00C968A1"/>
    <w:rsid w:val="00CA2A55"/>
    <w:rsid w:val="00CE1DE3"/>
    <w:rsid w:val="00CF579A"/>
    <w:rsid w:val="00D05366"/>
    <w:rsid w:val="00D0738B"/>
    <w:rsid w:val="00D23BE3"/>
    <w:rsid w:val="00D36A0C"/>
    <w:rsid w:val="00D57004"/>
    <w:rsid w:val="00D619DD"/>
    <w:rsid w:val="00D71C27"/>
    <w:rsid w:val="00D71FF8"/>
    <w:rsid w:val="00DA080F"/>
    <w:rsid w:val="00DD5D83"/>
    <w:rsid w:val="00DE35DD"/>
    <w:rsid w:val="00DF3E8A"/>
    <w:rsid w:val="00E040F6"/>
    <w:rsid w:val="00E4518E"/>
    <w:rsid w:val="00E72BD8"/>
    <w:rsid w:val="00E7649A"/>
    <w:rsid w:val="00EA68B7"/>
    <w:rsid w:val="00EC55E5"/>
    <w:rsid w:val="00EE7A50"/>
    <w:rsid w:val="00F01B5B"/>
    <w:rsid w:val="00F10191"/>
    <w:rsid w:val="00F47972"/>
    <w:rsid w:val="00F64821"/>
    <w:rsid w:val="00F67F49"/>
    <w:rsid w:val="00F77EFD"/>
    <w:rsid w:val="00F9366D"/>
    <w:rsid w:val="00F9408B"/>
    <w:rsid w:val="00FA25B5"/>
    <w:rsid w:val="00FA2707"/>
    <w:rsid w:val="00FC1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876C5"/>
  <w15:docId w15:val="{101E19FB-CF7F-4DD9-BED3-8F83E816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paragraph" w:styleId="Header">
    <w:name w:val="header"/>
    <w:basedOn w:val="Normal"/>
    <w:link w:val="HeaderChar"/>
    <w:unhideWhenUsed/>
    <w:rsid w:val="008A5AD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A5ADF"/>
    <w:rPr>
      <w:sz w:val="18"/>
      <w:szCs w:val="18"/>
    </w:rPr>
  </w:style>
  <w:style w:type="paragraph" w:styleId="Footer">
    <w:name w:val="footer"/>
    <w:basedOn w:val="Normal"/>
    <w:link w:val="FooterChar"/>
    <w:uiPriority w:val="99"/>
    <w:unhideWhenUsed/>
    <w:rsid w:val="008A5AD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A5ADF"/>
    <w:rPr>
      <w:sz w:val="18"/>
      <w:szCs w:val="18"/>
    </w:rPr>
  </w:style>
  <w:style w:type="character" w:styleId="SubtleEmphasis">
    <w:name w:val="Subtle Emphasis"/>
    <w:basedOn w:val="DefaultParagraphFont"/>
    <w:uiPriority w:val="19"/>
    <w:qFormat/>
    <w:rsid w:val="00703984"/>
    <w:rPr>
      <w:i/>
      <w:iCs/>
    </w:rPr>
  </w:style>
  <w:style w:type="table" w:styleId="LightShading-Accent1">
    <w:name w:val="Light Shading Accent 1"/>
    <w:basedOn w:val="TableNormal"/>
    <w:uiPriority w:val="60"/>
    <w:rsid w:val="00703984"/>
    <w:rPr>
      <w:rFonts w:asciiTheme="minorHAnsi" w:hAnsiTheme="minorHAnsi" w:cstheme="minorBidi"/>
      <w:color w:val="365F91" w:themeColor="accent1" w:themeShade="BF"/>
      <w:sz w:val="22"/>
      <w:szCs w:val="22"/>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semiHidden/>
    <w:unhideWhenUsed/>
    <w:rsid w:val="007A0E98"/>
    <w:rPr>
      <w:sz w:val="21"/>
      <w:szCs w:val="21"/>
    </w:rPr>
  </w:style>
  <w:style w:type="paragraph" w:styleId="CommentText">
    <w:name w:val="annotation text"/>
    <w:basedOn w:val="Normal"/>
    <w:link w:val="CommentTextChar"/>
    <w:semiHidden/>
    <w:unhideWhenUsed/>
    <w:rsid w:val="007A0E98"/>
  </w:style>
  <w:style w:type="character" w:customStyle="1" w:styleId="CommentTextChar">
    <w:name w:val="Comment Text Char"/>
    <w:basedOn w:val="DefaultParagraphFont"/>
    <w:link w:val="CommentText"/>
    <w:semiHidden/>
    <w:rsid w:val="007A0E98"/>
    <w:rPr>
      <w:sz w:val="24"/>
      <w:szCs w:val="24"/>
    </w:rPr>
  </w:style>
  <w:style w:type="paragraph" w:styleId="CommentSubject">
    <w:name w:val="annotation subject"/>
    <w:basedOn w:val="CommentText"/>
    <w:next w:val="CommentText"/>
    <w:link w:val="CommentSubjectChar"/>
    <w:semiHidden/>
    <w:unhideWhenUsed/>
    <w:rsid w:val="007A0E98"/>
    <w:rPr>
      <w:b/>
      <w:bCs/>
    </w:rPr>
  </w:style>
  <w:style w:type="character" w:customStyle="1" w:styleId="CommentSubjectChar">
    <w:name w:val="Comment Subject Char"/>
    <w:basedOn w:val="CommentTextChar"/>
    <w:link w:val="CommentSubject"/>
    <w:semiHidden/>
    <w:rsid w:val="007A0E98"/>
    <w:rPr>
      <w:b/>
      <w:bCs/>
      <w:sz w:val="24"/>
      <w:szCs w:val="24"/>
    </w:rPr>
  </w:style>
  <w:style w:type="paragraph" w:styleId="BalloonText">
    <w:name w:val="Balloon Text"/>
    <w:basedOn w:val="Normal"/>
    <w:link w:val="BalloonTextChar"/>
    <w:rsid w:val="007A0E98"/>
    <w:rPr>
      <w:sz w:val="18"/>
      <w:szCs w:val="18"/>
    </w:rPr>
  </w:style>
  <w:style w:type="character" w:customStyle="1" w:styleId="BalloonTextChar">
    <w:name w:val="Balloon Text Char"/>
    <w:basedOn w:val="DefaultParagraphFont"/>
    <w:link w:val="BalloonText"/>
    <w:rsid w:val="007A0E98"/>
    <w:rPr>
      <w:sz w:val="18"/>
      <w:szCs w:val="18"/>
    </w:rPr>
  </w:style>
  <w:style w:type="character" w:styleId="Emphasis">
    <w:name w:val="Emphasis"/>
    <w:basedOn w:val="DefaultParagraphFont"/>
    <w:uiPriority w:val="20"/>
    <w:qFormat/>
    <w:rsid w:val="003A5C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148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5544</Words>
  <Characters>31602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肿瘤内科hxc</dc:creator>
  <cp:lastModifiedBy>Filipodia</cp:lastModifiedBy>
  <cp:revision>4</cp:revision>
  <dcterms:created xsi:type="dcterms:W3CDTF">2020-12-19T23:12:00Z</dcterms:created>
  <dcterms:modified xsi:type="dcterms:W3CDTF">2020-12-20T20:25:00Z</dcterms:modified>
</cp:coreProperties>
</file>