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1D65" w14:textId="77777777" w:rsidR="001B45E5" w:rsidRDefault="006A524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4BA78B8" w14:textId="77777777" w:rsidR="001B45E5" w:rsidRDefault="006A524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60345</w:t>
      </w:r>
    </w:p>
    <w:p w14:paraId="40B5FA31" w14:textId="77777777" w:rsidR="001B45E5" w:rsidRDefault="006A5244">
      <w:pPr>
        <w:spacing w:line="360" w:lineRule="auto"/>
        <w:jc w:val="both"/>
      </w:pPr>
      <w:r>
        <w:rPr>
          <w:rFonts w:ascii="Book Antiqua" w:eastAsia="Book Antiqua" w:hAnsi="Book Antiqua" w:cs="Book Antiqua"/>
          <w:b/>
          <w:color w:val="000000"/>
        </w:rPr>
        <w:t xml:space="preserve">Manuscript Type: </w:t>
      </w:r>
      <w:bookmarkStart w:id="0" w:name="OLE_LINK149"/>
      <w:bookmarkStart w:id="1" w:name="OLE_LINK148"/>
      <w:r>
        <w:rPr>
          <w:rFonts w:ascii="Book Antiqua" w:eastAsia="Book Antiqua" w:hAnsi="Book Antiqua" w:cs="Book Antiqua"/>
          <w:color w:val="000000"/>
        </w:rPr>
        <w:t>CASE REPORT</w:t>
      </w:r>
    </w:p>
    <w:bookmarkEnd w:id="0"/>
    <w:bookmarkEnd w:id="1"/>
    <w:p w14:paraId="204C115B" w14:textId="77777777" w:rsidR="001B45E5" w:rsidRDefault="001B45E5">
      <w:pPr>
        <w:spacing w:line="360" w:lineRule="auto"/>
        <w:jc w:val="both"/>
      </w:pPr>
    </w:p>
    <w:p w14:paraId="21428496" w14:textId="77777777" w:rsidR="001B45E5" w:rsidRDefault="006A5244">
      <w:pPr>
        <w:spacing w:line="360" w:lineRule="auto"/>
        <w:jc w:val="both"/>
      </w:pPr>
      <w:bookmarkStart w:id="2" w:name="OLE_LINK132"/>
      <w:bookmarkStart w:id="3" w:name="OLE_LINK150"/>
      <w:bookmarkStart w:id="4" w:name="OLE_LINK133"/>
      <w:r>
        <w:rPr>
          <w:rFonts w:ascii="Book Antiqua" w:eastAsia="Book Antiqua" w:hAnsi="Book Antiqua" w:cs="Book Antiqua"/>
          <w:b/>
          <w:color w:val="000000"/>
        </w:rPr>
        <w:t xml:space="preserve">Computed tomography imaging features for amyloid dacryolith in the nasolacrimal excretory system: </w:t>
      </w:r>
      <w:r>
        <w:rPr>
          <w:rFonts w:ascii="Book Antiqua" w:hAnsi="Book Antiqua" w:cs="Book Antiqua" w:hint="eastAsia"/>
          <w:b/>
          <w:color w:val="000000"/>
          <w:lang w:eastAsia="zh-CN"/>
        </w:rPr>
        <w:t xml:space="preserve">A </w:t>
      </w:r>
      <w:r>
        <w:rPr>
          <w:rFonts w:ascii="Book Antiqua" w:eastAsia="Book Antiqua" w:hAnsi="Book Antiqua" w:cs="Book Antiqua"/>
          <w:b/>
          <w:color w:val="000000"/>
        </w:rPr>
        <w:t>case report</w:t>
      </w:r>
    </w:p>
    <w:bookmarkEnd w:id="2"/>
    <w:bookmarkEnd w:id="3"/>
    <w:bookmarkEnd w:id="4"/>
    <w:p w14:paraId="0FE52EA2" w14:textId="77777777" w:rsidR="001B45E5" w:rsidRDefault="001B45E5">
      <w:pPr>
        <w:spacing w:line="360" w:lineRule="auto"/>
        <w:jc w:val="both"/>
      </w:pPr>
    </w:p>
    <w:p w14:paraId="663AC2E8" w14:textId="77777777" w:rsidR="001B45E5" w:rsidRDefault="006A5244">
      <w:pPr>
        <w:spacing w:line="360" w:lineRule="auto"/>
        <w:jc w:val="both"/>
      </w:pPr>
      <w:r>
        <w:rPr>
          <w:rFonts w:ascii="Book Antiqua" w:eastAsia="Book Antiqua" w:hAnsi="Book Antiqua" w:cs="Book Antiqua"/>
          <w:color w:val="000000"/>
        </w:rPr>
        <w:t xml:space="preserve">Che </w:t>
      </w:r>
      <w:r>
        <w:rPr>
          <w:rFonts w:ascii="Book Antiqua" w:hAnsi="Book Antiqua" w:cs="Book Antiqua" w:hint="eastAsia"/>
          <w:color w:val="000000"/>
          <w:lang w:eastAsia="zh-CN"/>
        </w:rPr>
        <w:t xml:space="preserve">ZG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135"/>
      <w:bookmarkStart w:id="6" w:name="OLE_LINK134"/>
      <w:bookmarkStart w:id="7" w:name="OLE_LINK151"/>
      <w:r>
        <w:rPr>
          <w:rFonts w:ascii="Book Antiqua" w:eastAsia="Book Antiqua" w:hAnsi="Book Antiqua" w:cs="Book Antiqua"/>
          <w:color w:val="000000"/>
        </w:rPr>
        <w:t>CT features for amyloid dacryolith</w:t>
      </w:r>
      <w:bookmarkEnd w:id="5"/>
      <w:bookmarkEnd w:id="6"/>
      <w:bookmarkEnd w:id="7"/>
    </w:p>
    <w:p w14:paraId="7754381D" w14:textId="77777777" w:rsidR="001B45E5" w:rsidRDefault="001B45E5">
      <w:pPr>
        <w:spacing w:line="360" w:lineRule="auto"/>
        <w:jc w:val="both"/>
      </w:pPr>
    </w:p>
    <w:p w14:paraId="74F997B5" w14:textId="77777777" w:rsidR="001B45E5" w:rsidRDefault="006A5244">
      <w:pPr>
        <w:spacing w:line="360" w:lineRule="auto"/>
        <w:jc w:val="both"/>
      </w:pPr>
      <w:r>
        <w:rPr>
          <w:rFonts w:ascii="Book Antiqua" w:eastAsia="Book Antiqua" w:hAnsi="Book Antiqua" w:cs="Book Antiqua"/>
          <w:color w:val="000000"/>
        </w:rPr>
        <w:t>Zi</w:t>
      </w:r>
      <w:r>
        <w:rPr>
          <w:rFonts w:ascii="Book Antiqua" w:hAnsi="Book Antiqua" w:cs="Book Antiqua" w:hint="eastAsia"/>
          <w:color w:val="000000"/>
          <w:lang w:eastAsia="zh-CN"/>
        </w:rPr>
        <w:t>-G</w:t>
      </w:r>
      <w:r>
        <w:rPr>
          <w:rFonts w:ascii="Book Antiqua" w:eastAsia="Book Antiqua" w:hAnsi="Book Antiqua" w:cs="Book Antiqua"/>
          <w:color w:val="000000"/>
        </w:rPr>
        <w:t xml:space="preserve">ang </w:t>
      </w:r>
      <w:bookmarkStart w:id="8" w:name="OLE_LINK1"/>
      <w:bookmarkStart w:id="9" w:name="OLE_LINK2"/>
      <w:r>
        <w:rPr>
          <w:rFonts w:ascii="Book Antiqua" w:eastAsia="Book Antiqua" w:hAnsi="Book Antiqua" w:cs="Book Antiqua"/>
          <w:color w:val="000000"/>
        </w:rPr>
        <w:t>Che</w:t>
      </w:r>
      <w:bookmarkEnd w:id="8"/>
      <w:bookmarkEnd w:id="9"/>
      <w:r>
        <w:rPr>
          <w:rFonts w:ascii="Book Antiqua" w:eastAsia="Book Antiqua" w:hAnsi="Book Antiqua" w:cs="Book Antiqua"/>
          <w:color w:val="000000"/>
        </w:rPr>
        <w:t>, Ting Ni, Zhen</w:t>
      </w:r>
      <w:r>
        <w:rPr>
          <w:rFonts w:ascii="Book Antiqua" w:hAnsi="Book Antiqua" w:cs="Book Antiqua" w:hint="eastAsia"/>
          <w:color w:val="000000"/>
          <w:lang w:eastAsia="zh-CN"/>
        </w:rPr>
        <w:t>-C</w:t>
      </w:r>
      <w:r>
        <w:rPr>
          <w:rFonts w:ascii="Book Antiqua" w:eastAsia="Book Antiqua" w:hAnsi="Book Antiqua" w:cs="Book Antiqua"/>
          <w:color w:val="000000"/>
        </w:rPr>
        <w:t>hang Wang, De</w:t>
      </w:r>
      <w:r>
        <w:rPr>
          <w:rFonts w:ascii="Book Antiqua" w:hAnsi="Book Antiqua" w:cs="Book Antiqua" w:hint="eastAsia"/>
          <w:color w:val="000000"/>
          <w:lang w:eastAsia="zh-CN"/>
        </w:rPr>
        <w:t>-W</w:t>
      </w:r>
      <w:r>
        <w:rPr>
          <w:rFonts w:ascii="Book Antiqua" w:eastAsia="Book Antiqua" w:hAnsi="Book Antiqua" w:cs="Book Antiqua"/>
          <w:color w:val="000000"/>
        </w:rPr>
        <w:t>ang Wang</w:t>
      </w:r>
    </w:p>
    <w:p w14:paraId="263DFF9B" w14:textId="77777777" w:rsidR="001B45E5" w:rsidRDefault="001B45E5">
      <w:pPr>
        <w:spacing w:line="360" w:lineRule="auto"/>
        <w:jc w:val="both"/>
      </w:pPr>
    </w:p>
    <w:p w14:paraId="338392BC" w14:textId="77777777" w:rsidR="001B45E5" w:rsidRDefault="006A524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Zi</w:t>
      </w:r>
      <w:r>
        <w:rPr>
          <w:rFonts w:ascii="Book Antiqua" w:hAnsi="Book Antiqua" w:cs="Book Antiqua" w:hint="eastAsia"/>
          <w:b/>
          <w:bCs/>
          <w:color w:val="000000"/>
          <w:lang w:eastAsia="zh-CN"/>
        </w:rPr>
        <w:t>-G</w:t>
      </w:r>
      <w:r>
        <w:rPr>
          <w:rFonts w:ascii="Book Antiqua" w:eastAsia="Book Antiqua" w:hAnsi="Book Antiqua" w:cs="Book Antiqua"/>
          <w:b/>
          <w:bCs/>
          <w:color w:val="000000"/>
        </w:rPr>
        <w:t>ang Che, Zhen</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hang Wang, </w:t>
      </w:r>
      <w:r>
        <w:rPr>
          <w:rFonts w:ascii="Book Antiqua" w:eastAsia="Book Antiqua" w:hAnsi="Book Antiqua" w:cs="Book Antiqua"/>
          <w:color w:val="000000"/>
        </w:rPr>
        <w:t xml:space="preserve">Department of Radiology, Beijing Friendship Hospital, Capital Medical University, Beijing 100050, </w:t>
      </w:r>
      <w:bookmarkStart w:id="10" w:name="OLE_LINK137"/>
      <w:bookmarkStart w:id="11" w:name="OLE_LINK138"/>
      <w:bookmarkStart w:id="12" w:name="OLE_LINK136"/>
      <w:r>
        <w:rPr>
          <w:rFonts w:ascii="Book Antiqua" w:eastAsia="Book Antiqua" w:hAnsi="Book Antiqua" w:cs="Book Antiqua"/>
          <w:color w:val="000000"/>
        </w:rPr>
        <w:t>China</w:t>
      </w:r>
      <w:bookmarkEnd w:id="10"/>
      <w:bookmarkEnd w:id="11"/>
      <w:bookmarkEnd w:id="12"/>
    </w:p>
    <w:p w14:paraId="59A0FD54" w14:textId="77777777" w:rsidR="001B45E5" w:rsidRDefault="001B45E5">
      <w:pPr>
        <w:spacing w:line="360" w:lineRule="auto"/>
        <w:jc w:val="both"/>
        <w:rPr>
          <w:lang w:eastAsia="zh-CN"/>
        </w:rPr>
      </w:pPr>
    </w:p>
    <w:p w14:paraId="102360DA" w14:textId="77777777" w:rsidR="001B45E5" w:rsidRDefault="006A5244">
      <w:pPr>
        <w:spacing w:line="360" w:lineRule="auto"/>
        <w:jc w:val="both"/>
      </w:pPr>
      <w:r>
        <w:rPr>
          <w:rFonts w:ascii="Book Antiqua" w:eastAsia="Book Antiqua" w:hAnsi="Book Antiqua" w:cs="Book Antiqua"/>
          <w:b/>
          <w:bCs/>
          <w:color w:val="000000"/>
        </w:rPr>
        <w:t>Zi</w:t>
      </w:r>
      <w:r>
        <w:rPr>
          <w:rFonts w:ascii="Book Antiqua" w:hAnsi="Book Antiqua" w:cs="Book Antiqua" w:hint="eastAsia"/>
          <w:b/>
          <w:bCs/>
          <w:color w:val="000000"/>
          <w:lang w:eastAsia="zh-CN"/>
        </w:rPr>
        <w:t>-G</w:t>
      </w:r>
      <w:r>
        <w:rPr>
          <w:rFonts w:ascii="Book Antiqua" w:eastAsia="Book Antiqua" w:hAnsi="Book Antiqua" w:cs="Book Antiqua"/>
          <w:b/>
          <w:bCs/>
          <w:color w:val="000000"/>
        </w:rPr>
        <w:t xml:space="preserve">ang Che, Ting Ni, </w:t>
      </w:r>
      <w:r>
        <w:rPr>
          <w:rFonts w:ascii="Book Antiqua" w:eastAsia="Book Antiqua" w:hAnsi="Book Antiqua" w:cs="Book Antiqua"/>
          <w:color w:val="000000"/>
        </w:rPr>
        <w:t xml:space="preserve">Department of Radiology, Nanjing </w:t>
      </w:r>
      <w:proofErr w:type="spellStart"/>
      <w:r>
        <w:rPr>
          <w:rFonts w:ascii="Book Antiqua" w:eastAsia="Book Antiqua" w:hAnsi="Book Antiqua" w:cs="Book Antiqua"/>
          <w:color w:val="000000"/>
        </w:rPr>
        <w:t>Tongren</w:t>
      </w:r>
      <w:proofErr w:type="spellEnd"/>
      <w:r>
        <w:rPr>
          <w:rFonts w:ascii="Book Antiqua" w:eastAsia="Book Antiqua" w:hAnsi="Book Antiqua" w:cs="Book Antiqua"/>
          <w:color w:val="000000"/>
        </w:rPr>
        <w:t xml:space="preserve">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Southeast University Medical College, Nanjing 211102, </w:t>
      </w:r>
      <w:bookmarkStart w:id="13" w:name="OLE_LINK139"/>
      <w:bookmarkStart w:id="14" w:name="OLE_LINK140"/>
      <w:r>
        <w:rPr>
          <w:rFonts w:ascii="Book Antiqua" w:eastAsia="Book Antiqua" w:hAnsi="Book Antiqua" w:cs="Book Antiqua"/>
          <w:color w:val="000000"/>
        </w:rPr>
        <w:t>Jiangsu</w:t>
      </w:r>
      <w:r>
        <w:rPr>
          <w:rFonts w:ascii="Book Antiqua" w:hAnsi="Book Antiqua" w:cs="Book Antiqua" w:hint="eastAsia"/>
          <w:color w:val="000000"/>
          <w:lang w:eastAsia="zh-CN"/>
        </w:rPr>
        <w:t xml:space="preserve"> </w:t>
      </w:r>
      <w:bookmarkStart w:id="15" w:name="OLE_LINK6"/>
      <w:bookmarkStart w:id="16" w:name="OLE_LINK5"/>
      <w:bookmarkEnd w:id="13"/>
      <w:bookmarkEnd w:id="14"/>
      <w:r>
        <w:rPr>
          <w:rFonts w:ascii="Book Antiqua" w:hAnsi="Book Antiqua" w:cs="Book Antiqua" w:hint="eastAsia"/>
          <w:color w:val="000000"/>
          <w:lang w:eastAsia="zh-CN"/>
        </w:rPr>
        <w:t>Province</w:t>
      </w:r>
      <w:bookmarkEnd w:id="15"/>
      <w:bookmarkEnd w:id="16"/>
      <w:r>
        <w:rPr>
          <w:rFonts w:ascii="Book Antiqua" w:eastAsia="Book Antiqua" w:hAnsi="Book Antiqua" w:cs="Book Antiqua"/>
          <w:color w:val="000000"/>
        </w:rPr>
        <w:t>, China</w:t>
      </w:r>
    </w:p>
    <w:p w14:paraId="38473CCC" w14:textId="77777777" w:rsidR="001B45E5" w:rsidRDefault="001B45E5">
      <w:pPr>
        <w:spacing w:line="360" w:lineRule="auto"/>
        <w:jc w:val="both"/>
      </w:pPr>
    </w:p>
    <w:p w14:paraId="1FF44164" w14:textId="77777777" w:rsidR="001B45E5" w:rsidRDefault="006A5244">
      <w:pPr>
        <w:spacing w:line="360" w:lineRule="auto"/>
        <w:jc w:val="both"/>
      </w:pPr>
      <w:r>
        <w:rPr>
          <w:rFonts w:ascii="Book Antiqua" w:eastAsia="Book Antiqua" w:hAnsi="Book Antiqua" w:cs="Book Antiqua"/>
          <w:b/>
          <w:bCs/>
          <w:color w:val="000000"/>
        </w:rPr>
        <w:t>De</w:t>
      </w:r>
      <w:r>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ang Wang, </w:t>
      </w:r>
      <w:r>
        <w:rPr>
          <w:rFonts w:ascii="Book Antiqua" w:eastAsia="Book Antiqua" w:hAnsi="Book Antiqua" w:cs="Book Antiqua"/>
          <w:color w:val="000000"/>
        </w:rPr>
        <w:t xml:space="preserve">Department of Pathology, Nanjing </w:t>
      </w:r>
      <w:proofErr w:type="spellStart"/>
      <w:r>
        <w:rPr>
          <w:rFonts w:ascii="Book Antiqua" w:eastAsia="Book Antiqua" w:hAnsi="Book Antiqua" w:cs="Book Antiqua"/>
          <w:color w:val="000000"/>
        </w:rPr>
        <w:t>Tongren</w:t>
      </w:r>
      <w:proofErr w:type="spellEnd"/>
      <w:r>
        <w:rPr>
          <w:rFonts w:ascii="Book Antiqua" w:eastAsia="Book Antiqua" w:hAnsi="Book Antiqua" w:cs="Book Antiqua"/>
          <w:color w:val="000000"/>
        </w:rPr>
        <w:t xml:space="preserve">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Southeast University Medical College, Nanjing 211102, Jiangsu</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787D66A7" w14:textId="77777777" w:rsidR="001B45E5" w:rsidRDefault="001B45E5">
      <w:pPr>
        <w:spacing w:line="360" w:lineRule="auto"/>
        <w:jc w:val="both"/>
      </w:pPr>
    </w:p>
    <w:p w14:paraId="7DD7FFE3" w14:textId="77777777" w:rsidR="001B45E5" w:rsidRDefault="006A5244">
      <w:pPr>
        <w:spacing w:line="360" w:lineRule="auto"/>
        <w:jc w:val="both"/>
      </w:pPr>
      <w:r>
        <w:rPr>
          <w:rFonts w:ascii="Book Antiqua" w:eastAsia="Book Antiqua" w:hAnsi="Book Antiqua" w:cs="Book Antiqua"/>
          <w:b/>
          <w:bCs/>
          <w:color w:val="000000"/>
          <w:szCs w:val="21"/>
        </w:rPr>
        <w:t xml:space="preserve">Author contributions: </w:t>
      </w:r>
      <w:bookmarkStart w:id="17" w:name="OLE_LINK153"/>
      <w:bookmarkStart w:id="18" w:name="OLE_LINK152"/>
      <w:r>
        <w:rPr>
          <w:rFonts w:ascii="Book Antiqua" w:eastAsia="Book Antiqua" w:hAnsi="Book Antiqua" w:cs="Book Antiqua"/>
          <w:color w:val="000000"/>
        </w:rPr>
        <w:t xml:space="preserve">Che </w:t>
      </w:r>
      <w:r>
        <w:rPr>
          <w:rFonts w:ascii="Book Antiqua" w:hAnsi="Book Antiqua" w:cs="Book Antiqua" w:hint="eastAsia"/>
          <w:color w:val="000000"/>
          <w:lang w:eastAsia="zh-CN"/>
        </w:rPr>
        <w:t xml:space="preserve">ZG </w:t>
      </w:r>
      <w:r>
        <w:rPr>
          <w:rFonts w:ascii="Book Antiqua" w:eastAsia="Book Antiqua" w:hAnsi="Book Antiqua" w:cs="Book Antiqua"/>
          <w:color w:val="000000"/>
        </w:rPr>
        <w:t xml:space="preserve">drafted the manuscript; Ni </w:t>
      </w:r>
      <w:r>
        <w:rPr>
          <w:rFonts w:ascii="Book Antiqua" w:hAnsi="Book Antiqua" w:cs="Book Antiqua" w:hint="eastAsia"/>
          <w:color w:val="000000"/>
          <w:lang w:eastAsia="zh-CN"/>
        </w:rPr>
        <w:t xml:space="preserve">T </w:t>
      </w:r>
      <w:r>
        <w:rPr>
          <w:rFonts w:ascii="Book Antiqua" w:eastAsia="Book Antiqua" w:hAnsi="Book Antiqua" w:cs="Book Antiqua"/>
          <w:color w:val="000000"/>
        </w:rPr>
        <w:t>reviewed the literature and contributed to manuscript drafting; Wang D</w:t>
      </w:r>
      <w:r>
        <w:rPr>
          <w:rFonts w:ascii="Book Antiqua" w:hAnsi="Book Antiqua" w:cs="Book Antiqua" w:hint="eastAsia"/>
          <w:color w:val="000000"/>
          <w:lang w:eastAsia="zh-CN"/>
        </w:rPr>
        <w:t>W</w:t>
      </w:r>
      <w:r>
        <w:rPr>
          <w:rFonts w:ascii="Book Antiqua" w:eastAsia="Book Antiqua" w:hAnsi="Book Antiqua" w:cs="Book Antiqua"/>
          <w:color w:val="000000"/>
        </w:rPr>
        <w:t xml:space="preserve"> made a pathological diagnosis; Wang </w:t>
      </w:r>
      <w:r>
        <w:rPr>
          <w:rFonts w:ascii="Book Antiqua" w:hAnsi="Book Antiqua" w:cs="Book Antiqua" w:hint="eastAsia"/>
          <w:color w:val="000000"/>
          <w:lang w:eastAsia="zh-CN"/>
        </w:rPr>
        <w:t xml:space="preserve">ZC </w:t>
      </w:r>
      <w:r>
        <w:rPr>
          <w:rFonts w:ascii="Book Antiqua" w:eastAsia="Book Antiqua" w:hAnsi="Book Antiqua" w:cs="Book Antiqua"/>
          <w:color w:val="000000"/>
        </w:rPr>
        <w:t xml:space="preserve">reviewed the manuscript; </w:t>
      </w:r>
      <w:r>
        <w:rPr>
          <w:rFonts w:ascii="Book Antiqua" w:hAnsi="Book Antiqua" w:cs="Book Antiqua" w:hint="eastAsia"/>
          <w:color w:val="000000"/>
          <w:lang w:eastAsia="zh-CN"/>
        </w:rPr>
        <w:t>a</w:t>
      </w:r>
      <w:r>
        <w:rPr>
          <w:rFonts w:ascii="Book Antiqua" w:eastAsia="Book Antiqua" w:hAnsi="Book Antiqua" w:cs="Book Antiqua"/>
          <w:color w:val="000000"/>
        </w:rPr>
        <w:t>ll authors issued final approval for the version to be submitted.</w:t>
      </w:r>
      <w:bookmarkEnd w:id="17"/>
      <w:bookmarkEnd w:id="18"/>
    </w:p>
    <w:p w14:paraId="6280A4F8" w14:textId="77777777" w:rsidR="001B45E5" w:rsidRDefault="001B45E5">
      <w:pPr>
        <w:spacing w:line="360" w:lineRule="auto"/>
        <w:jc w:val="both"/>
      </w:pPr>
    </w:p>
    <w:p w14:paraId="7C45A185" w14:textId="77777777" w:rsidR="001B45E5" w:rsidRDefault="006A5244">
      <w:pPr>
        <w:spacing w:line="360" w:lineRule="auto"/>
        <w:jc w:val="both"/>
      </w:pPr>
      <w:r>
        <w:rPr>
          <w:rFonts w:ascii="Book Antiqua" w:eastAsia="Book Antiqua" w:hAnsi="Book Antiqua" w:cs="Book Antiqua"/>
          <w:b/>
          <w:bCs/>
          <w:color w:val="000000"/>
          <w:szCs w:val="21"/>
        </w:rPr>
        <w:t xml:space="preserve">Supported by </w:t>
      </w:r>
      <w:bookmarkStart w:id="19" w:name="OLE_LINK155"/>
      <w:bookmarkStart w:id="20" w:name="OLE_LINK154"/>
      <w:bookmarkStart w:id="21" w:name="OLE_LINK157"/>
      <w:bookmarkStart w:id="22" w:name="OLE_LINK156"/>
      <w:r>
        <w:rPr>
          <w:rFonts w:ascii="Book Antiqua" w:hAnsi="Book Antiqua" w:cs="Book Antiqua" w:hint="eastAsia"/>
          <w:color w:val="000000"/>
          <w:lang w:eastAsia="zh-CN"/>
        </w:rPr>
        <w:t>T</w:t>
      </w:r>
      <w:r>
        <w:rPr>
          <w:rFonts w:ascii="Book Antiqua" w:eastAsia="Book Antiqua" w:hAnsi="Book Antiqua" w:cs="Book Antiqua"/>
          <w:color w:val="000000"/>
        </w:rPr>
        <w:t xml:space="preserve">he National Natural Science Foundation of China, </w:t>
      </w:r>
      <w:r>
        <w:rPr>
          <w:rFonts w:ascii="Book Antiqua" w:hAnsi="Book Antiqua" w:cs="Book Antiqua" w:hint="eastAsia"/>
          <w:color w:val="000000"/>
          <w:lang w:eastAsia="zh-CN"/>
        </w:rPr>
        <w:t xml:space="preserve">No. </w:t>
      </w:r>
      <w:r>
        <w:rPr>
          <w:rFonts w:ascii="Book Antiqua" w:eastAsia="Book Antiqua" w:hAnsi="Book Antiqua" w:cs="Book Antiqua"/>
          <w:color w:val="000000"/>
        </w:rPr>
        <w:t>61931013,</w:t>
      </w:r>
      <w:r>
        <w:rPr>
          <w:rFonts w:ascii="Book Antiqua" w:hAnsi="Book Antiqua" w:cs="Book Antiqua" w:hint="eastAsia"/>
          <w:color w:val="000000"/>
          <w:lang w:eastAsia="zh-CN"/>
        </w:rPr>
        <w:t xml:space="preserve"> No. </w:t>
      </w:r>
      <w:proofErr w:type="gramStart"/>
      <w:r>
        <w:rPr>
          <w:rFonts w:ascii="Book Antiqua" w:eastAsia="Book Antiqua" w:hAnsi="Book Antiqua" w:cs="Book Antiqua"/>
          <w:color w:val="000000"/>
        </w:rPr>
        <w:t>61527807</w:t>
      </w:r>
      <w:proofErr w:type="gramEnd"/>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No. </w:t>
      </w:r>
      <w:r>
        <w:rPr>
          <w:rFonts w:ascii="Book Antiqua" w:eastAsia="Book Antiqua" w:hAnsi="Book Antiqua" w:cs="Book Antiqua"/>
          <w:color w:val="000000"/>
        </w:rPr>
        <w:t>62041103;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Nanjing Medical Science and technique Development Foundation, </w:t>
      </w:r>
      <w:r>
        <w:rPr>
          <w:rFonts w:ascii="Book Antiqua" w:hAnsi="Book Antiqua" w:cs="Book Antiqua" w:hint="eastAsia"/>
          <w:color w:val="000000"/>
          <w:lang w:eastAsia="zh-CN"/>
        </w:rPr>
        <w:t>No.</w:t>
      </w:r>
      <w:r>
        <w:rPr>
          <w:rFonts w:ascii="Book Antiqua" w:eastAsia="Book Antiqua" w:hAnsi="Book Antiqua" w:cs="Book Antiqua"/>
          <w:color w:val="000000"/>
        </w:rPr>
        <w:t xml:space="preserve"> QRX17207.</w:t>
      </w:r>
    </w:p>
    <w:bookmarkEnd w:id="19"/>
    <w:bookmarkEnd w:id="20"/>
    <w:bookmarkEnd w:id="21"/>
    <w:bookmarkEnd w:id="22"/>
    <w:p w14:paraId="16526CF2" w14:textId="77777777" w:rsidR="001B45E5" w:rsidRDefault="001B45E5">
      <w:pPr>
        <w:spacing w:line="360" w:lineRule="auto"/>
        <w:jc w:val="both"/>
      </w:pPr>
    </w:p>
    <w:p w14:paraId="732A3CAE" w14:textId="77777777" w:rsidR="001B45E5" w:rsidRDefault="006A5244">
      <w:pPr>
        <w:spacing w:line="360" w:lineRule="auto"/>
        <w:jc w:val="both"/>
      </w:pPr>
      <w:r>
        <w:rPr>
          <w:rFonts w:ascii="Book Antiqua" w:eastAsia="Book Antiqua" w:hAnsi="Book Antiqua" w:cs="Book Antiqua"/>
          <w:b/>
          <w:bCs/>
          <w:color w:val="000000"/>
        </w:rPr>
        <w:lastRenderedPageBreak/>
        <w:t>Corresponding author: Zhen</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hang Wang, MD, PhD, Chief Doctor, Professor, </w:t>
      </w:r>
      <w:r>
        <w:rPr>
          <w:rFonts w:ascii="Book Antiqua" w:eastAsia="Book Antiqua" w:hAnsi="Book Antiqua" w:cs="Book Antiqua"/>
          <w:color w:val="000000"/>
        </w:rPr>
        <w:t xml:space="preserve">Department of Radiology, Beijing Friendship Hospital, Capital Medical University, No. 95 Yong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Road, Xicheng District, Beijing 100050, China. cjr.wzhch@vip.163.com</w:t>
      </w:r>
    </w:p>
    <w:p w14:paraId="3666C4F7" w14:textId="77777777" w:rsidR="001B45E5" w:rsidRDefault="001B45E5">
      <w:pPr>
        <w:spacing w:line="360" w:lineRule="auto"/>
        <w:jc w:val="both"/>
      </w:pPr>
    </w:p>
    <w:p w14:paraId="1F9F04FC" w14:textId="77777777" w:rsidR="001B45E5" w:rsidRDefault="006A524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5, 2020</w:t>
      </w:r>
    </w:p>
    <w:p w14:paraId="328EF570" w14:textId="77777777" w:rsidR="001B45E5" w:rsidRDefault="006A524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8, 2021</w:t>
      </w:r>
    </w:p>
    <w:p w14:paraId="316AA4E0" w14:textId="77777777" w:rsidR="001B45E5" w:rsidRDefault="006A5244">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22, 2021</w:t>
      </w:r>
    </w:p>
    <w:p w14:paraId="63440163" w14:textId="77777777" w:rsidR="001B45E5" w:rsidRDefault="006A5244">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March 16, 2021</w:t>
      </w:r>
    </w:p>
    <w:p w14:paraId="42F60EE7" w14:textId="77777777" w:rsidR="001B45E5" w:rsidRDefault="001B45E5">
      <w:pPr>
        <w:spacing w:line="360" w:lineRule="auto"/>
        <w:jc w:val="both"/>
        <w:sectPr w:rsidR="001B45E5">
          <w:footerReference w:type="default" r:id="rId7"/>
          <w:pgSz w:w="12240" w:h="15840"/>
          <w:pgMar w:top="1440" w:right="1440" w:bottom="1440" w:left="1440" w:header="720" w:footer="720" w:gutter="0"/>
          <w:cols w:space="720"/>
          <w:docGrid w:linePitch="360"/>
        </w:sectPr>
      </w:pPr>
    </w:p>
    <w:p w14:paraId="74A688E2" w14:textId="77777777" w:rsidR="001B45E5" w:rsidRDefault="006A5244">
      <w:pPr>
        <w:spacing w:line="360" w:lineRule="auto"/>
        <w:jc w:val="both"/>
      </w:pPr>
      <w:r>
        <w:rPr>
          <w:rFonts w:ascii="Book Antiqua" w:eastAsia="Book Antiqua" w:hAnsi="Book Antiqua" w:cs="Book Antiqua"/>
          <w:b/>
          <w:color w:val="000000"/>
        </w:rPr>
        <w:lastRenderedPageBreak/>
        <w:t>Abstract</w:t>
      </w:r>
    </w:p>
    <w:p w14:paraId="33DE458E" w14:textId="77777777" w:rsidR="001B45E5" w:rsidRDefault="006A5244">
      <w:pPr>
        <w:spacing w:line="360" w:lineRule="auto"/>
        <w:jc w:val="both"/>
      </w:pPr>
      <w:r>
        <w:rPr>
          <w:rFonts w:ascii="Book Antiqua" w:eastAsia="Book Antiqua" w:hAnsi="Book Antiqua" w:cs="Book Antiqua"/>
          <w:color w:val="000000"/>
        </w:rPr>
        <w:t>BACKGROUND</w:t>
      </w:r>
    </w:p>
    <w:p w14:paraId="711F3160" w14:textId="77777777" w:rsidR="001B45E5" w:rsidRDefault="006A5244">
      <w:pPr>
        <w:spacing w:line="360" w:lineRule="auto"/>
        <w:jc w:val="both"/>
      </w:pPr>
      <w:bookmarkStart w:id="23" w:name="OLE_LINK160"/>
      <w:bookmarkStart w:id="24" w:name="OLE_LINK163"/>
      <w:bookmarkStart w:id="25" w:name="OLE_LINK162"/>
      <w:bookmarkStart w:id="26" w:name="OLE_LINK161"/>
      <w:r>
        <w:rPr>
          <w:rFonts w:ascii="Book Antiqua" w:eastAsia="Book Antiqua" w:hAnsi="Book Antiqua" w:cs="Book Antiqua"/>
          <w:color w:val="000000"/>
        </w:rPr>
        <w:t>Nasolacrimal duct obstruction leading to epiphora is a common ophthalmologic complaint, and it may derive from amyloidosis in rare cases. There are a few reports about localized amyloidosis, and amyloidosis with involvement and obstruction of the nasolacrimal duct is exceedingly rare.</w:t>
      </w:r>
      <w:bookmarkEnd w:id="23"/>
      <w:bookmarkEnd w:id="24"/>
      <w:bookmarkEnd w:id="25"/>
      <w:bookmarkEnd w:id="26"/>
      <w:r>
        <w:rPr>
          <w:rFonts w:ascii="Book Antiqua" w:eastAsia="Book Antiqua" w:hAnsi="Book Antiqua" w:cs="Book Antiqua"/>
          <w:color w:val="000000"/>
        </w:rPr>
        <w:t xml:space="preserve"> </w:t>
      </w:r>
    </w:p>
    <w:p w14:paraId="54B61314" w14:textId="77777777" w:rsidR="001B45E5" w:rsidRDefault="001B45E5">
      <w:pPr>
        <w:spacing w:line="360" w:lineRule="auto"/>
        <w:jc w:val="both"/>
      </w:pPr>
    </w:p>
    <w:p w14:paraId="6806D2FC" w14:textId="77777777" w:rsidR="001B45E5" w:rsidRDefault="006A5244">
      <w:pPr>
        <w:spacing w:line="360" w:lineRule="auto"/>
        <w:jc w:val="both"/>
      </w:pPr>
      <w:r>
        <w:rPr>
          <w:rFonts w:ascii="Book Antiqua" w:eastAsia="Book Antiqua" w:hAnsi="Book Antiqua" w:cs="Book Antiqua"/>
          <w:color w:val="000000"/>
        </w:rPr>
        <w:t>CASE SUMMARY</w:t>
      </w:r>
    </w:p>
    <w:p w14:paraId="68D8FCE3" w14:textId="77777777" w:rsidR="001B45E5" w:rsidRDefault="006A5244">
      <w:pPr>
        <w:spacing w:line="360" w:lineRule="auto"/>
        <w:jc w:val="both"/>
      </w:pPr>
      <w:bookmarkStart w:id="27" w:name="OLE_LINK164"/>
      <w:bookmarkStart w:id="28" w:name="OLE_LINK165"/>
      <w:r>
        <w:rPr>
          <w:rFonts w:ascii="Book Antiqua" w:eastAsia="Book Antiqua" w:hAnsi="Book Antiqua" w:cs="Book Antiqua"/>
          <w:color w:val="000000"/>
        </w:rPr>
        <w:t xml:space="preserve">A 54-year-old male presented with a 2-year history of a lump overlying the left lacrimal sac that had grown rapidly for nearly half a year. Physical examination touched a firm lump in the left lacrimal sac. Nasal endoscopy discovered lesions in appearance of sediments with easy bleeding at the entry of the nasolacrimal duct of the left inferior nasal meatus. Computerized tomography scan revealed speckle high density in the left lacrimal sac and the dilated nasolacrimal duct. During an endoscopic exploration and excision,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dacryoliths were exposed. Pathology indicated amorphous pink material and multinucleated giant cell reaction in the fibrous tissue.</w:t>
      </w:r>
    </w:p>
    <w:bookmarkEnd w:id="27"/>
    <w:bookmarkEnd w:id="28"/>
    <w:p w14:paraId="676A8D85" w14:textId="77777777" w:rsidR="001B45E5" w:rsidRDefault="001B45E5">
      <w:pPr>
        <w:spacing w:line="360" w:lineRule="auto"/>
        <w:jc w:val="both"/>
      </w:pPr>
    </w:p>
    <w:p w14:paraId="7DC40739" w14:textId="77777777" w:rsidR="001B45E5" w:rsidRDefault="006A5244">
      <w:pPr>
        <w:spacing w:line="360" w:lineRule="auto"/>
        <w:jc w:val="both"/>
      </w:pPr>
      <w:r>
        <w:rPr>
          <w:rFonts w:ascii="Book Antiqua" w:eastAsia="Book Antiqua" w:hAnsi="Book Antiqua" w:cs="Book Antiqua"/>
          <w:color w:val="000000"/>
        </w:rPr>
        <w:t>CONCLUSION</w:t>
      </w:r>
    </w:p>
    <w:p w14:paraId="645602BA" w14:textId="77777777" w:rsidR="001B45E5" w:rsidRDefault="006A5244">
      <w:pPr>
        <w:spacing w:line="360" w:lineRule="auto"/>
        <w:jc w:val="both"/>
      </w:pPr>
      <w:bookmarkStart w:id="29" w:name="OLE_LINK166"/>
      <w:bookmarkStart w:id="30" w:name="OLE_LINK167"/>
      <w:r>
        <w:rPr>
          <w:rFonts w:ascii="Book Antiqua" w:eastAsia="Book Antiqua" w:hAnsi="Book Antiqua" w:cs="Book Antiqua"/>
          <w:color w:val="000000"/>
        </w:rPr>
        <w:t>This case showed amyloidosis in localized form mimicking dacryolith with nasolacrimal duct obstruction. In clinical practice, we should be aware of the possibility of localized amyloidosis in the nasolacrimal excretory system.</w:t>
      </w:r>
      <w:bookmarkEnd w:id="29"/>
      <w:bookmarkEnd w:id="30"/>
      <w:r>
        <w:rPr>
          <w:rFonts w:ascii="Book Antiqua" w:eastAsia="Book Antiqua" w:hAnsi="Book Antiqua" w:cs="Book Antiqua"/>
          <w:color w:val="000000"/>
        </w:rPr>
        <w:t xml:space="preserve"> </w:t>
      </w:r>
    </w:p>
    <w:p w14:paraId="52B37E7F" w14:textId="77777777" w:rsidR="001B45E5" w:rsidRDefault="001B45E5">
      <w:pPr>
        <w:spacing w:line="360" w:lineRule="auto"/>
        <w:jc w:val="both"/>
      </w:pPr>
    </w:p>
    <w:p w14:paraId="4B08C1AD" w14:textId="77777777" w:rsidR="001B45E5" w:rsidRDefault="006A5244">
      <w:pPr>
        <w:spacing w:line="360" w:lineRule="auto"/>
        <w:jc w:val="both"/>
        <w:rPr>
          <w:lang w:eastAsia="zh-CN"/>
        </w:rPr>
      </w:pPr>
      <w:r>
        <w:rPr>
          <w:rFonts w:ascii="Book Antiqua" w:eastAsia="Book Antiqua" w:hAnsi="Book Antiqua" w:cs="Book Antiqua"/>
          <w:b/>
          <w:bCs/>
          <w:color w:val="000000"/>
        </w:rPr>
        <w:t xml:space="preserve">Key Words: </w:t>
      </w:r>
      <w:bookmarkStart w:id="31" w:name="OLE_LINK158"/>
      <w:bookmarkStart w:id="32" w:name="OLE_LINK142"/>
      <w:bookmarkStart w:id="33" w:name="OLE_LINK141"/>
      <w:r>
        <w:rPr>
          <w:rFonts w:ascii="Book Antiqua" w:eastAsia="Book Antiqua" w:hAnsi="Book Antiqua" w:cs="Book Antiqua"/>
          <w:color w:val="000000"/>
        </w:rPr>
        <w:t>Amyloidosis; Lacrimal sac; Nasolacrimal duct obstruction; Dacryolith; Computed tomography; Endoscopy</w:t>
      </w:r>
      <w:bookmarkStart w:id="34" w:name="OLE_LINK197"/>
      <w:bookmarkStart w:id="35" w:name="OLE_LINK198"/>
      <w:bookmarkStart w:id="36" w:name="OLE_LINK196"/>
      <w:bookmarkEnd w:id="31"/>
      <w:bookmarkEnd w:id="32"/>
      <w:bookmarkEnd w:id="33"/>
      <w:r>
        <w:rPr>
          <w:rFonts w:ascii="Book Antiqua" w:hAnsi="Book Antiqua" w:cs="Book Antiqua" w:hint="eastAsia"/>
          <w:color w:val="000000"/>
          <w:lang w:eastAsia="zh-CN"/>
        </w:rPr>
        <w:t>; Case report</w:t>
      </w:r>
      <w:bookmarkEnd w:id="34"/>
      <w:bookmarkEnd w:id="35"/>
      <w:bookmarkEnd w:id="36"/>
    </w:p>
    <w:p w14:paraId="344BFEFC" w14:textId="77777777" w:rsidR="006800A5" w:rsidRDefault="006800A5" w:rsidP="006800A5">
      <w:pPr>
        <w:spacing w:line="360" w:lineRule="auto"/>
        <w:jc w:val="both"/>
        <w:rPr>
          <w:lang w:eastAsia="zh-CN"/>
        </w:rPr>
      </w:pPr>
      <w:bookmarkStart w:id="37" w:name="OLE_LINK145"/>
      <w:bookmarkStart w:id="38" w:name="OLE_LINK146"/>
      <w:bookmarkStart w:id="39" w:name="OLE_LINK147"/>
    </w:p>
    <w:p w14:paraId="6281D752" w14:textId="77777777" w:rsidR="006800A5" w:rsidRPr="00026CB8" w:rsidRDefault="006800A5" w:rsidP="006800A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A2E5376" w14:textId="77777777" w:rsidR="006800A5" w:rsidRPr="009C101B" w:rsidRDefault="006800A5" w:rsidP="006800A5">
      <w:pPr>
        <w:spacing w:line="360" w:lineRule="auto"/>
        <w:jc w:val="both"/>
        <w:rPr>
          <w:lang w:eastAsia="zh-CN"/>
        </w:rPr>
      </w:pPr>
    </w:p>
    <w:p w14:paraId="2443B20A" w14:textId="4D6C7A62" w:rsidR="00F0470E" w:rsidRDefault="006800A5" w:rsidP="006800A5">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6A5244">
        <w:rPr>
          <w:rFonts w:ascii="Book Antiqua" w:eastAsia="Book Antiqua" w:hAnsi="Book Antiqua" w:cs="Book Antiqua"/>
          <w:color w:val="000000"/>
        </w:rPr>
        <w:t>C</w:t>
      </w:r>
      <w:bookmarkEnd w:id="37"/>
      <w:bookmarkEnd w:id="38"/>
      <w:r w:rsidR="006A5244">
        <w:rPr>
          <w:rFonts w:ascii="Book Antiqua" w:eastAsia="Book Antiqua" w:hAnsi="Book Antiqua" w:cs="Book Antiqua"/>
          <w:color w:val="000000"/>
        </w:rPr>
        <w:t>he Z</w:t>
      </w:r>
      <w:r w:rsidR="006A5244">
        <w:rPr>
          <w:rFonts w:ascii="Book Antiqua" w:hAnsi="Book Antiqua" w:cs="Book Antiqua" w:hint="eastAsia"/>
          <w:color w:val="000000"/>
          <w:lang w:eastAsia="zh-CN"/>
        </w:rPr>
        <w:t>G</w:t>
      </w:r>
      <w:r w:rsidR="006A5244">
        <w:rPr>
          <w:rFonts w:ascii="Book Antiqua" w:eastAsia="Book Antiqua" w:hAnsi="Book Antiqua" w:cs="Book Antiqua"/>
          <w:color w:val="000000"/>
        </w:rPr>
        <w:t>, Ni T, Wang Z</w:t>
      </w:r>
      <w:r w:rsidR="006A5244">
        <w:rPr>
          <w:rFonts w:ascii="Book Antiqua" w:hAnsi="Book Antiqua" w:cs="Book Antiqua" w:hint="eastAsia"/>
          <w:color w:val="000000"/>
          <w:lang w:eastAsia="zh-CN"/>
        </w:rPr>
        <w:t>C</w:t>
      </w:r>
      <w:r w:rsidR="006A5244">
        <w:rPr>
          <w:rFonts w:ascii="Book Antiqua" w:eastAsia="Book Antiqua" w:hAnsi="Book Antiqua" w:cs="Book Antiqua"/>
          <w:color w:val="000000"/>
        </w:rPr>
        <w:t>, Wang D</w:t>
      </w:r>
      <w:r w:rsidR="006A5244">
        <w:rPr>
          <w:rFonts w:ascii="Book Antiqua" w:hAnsi="Book Antiqua" w:cs="Book Antiqua" w:hint="eastAsia"/>
          <w:color w:val="000000"/>
          <w:lang w:eastAsia="zh-CN"/>
        </w:rPr>
        <w:t>W</w:t>
      </w:r>
      <w:r w:rsidR="006A5244">
        <w:rPr>
          <w:rFonts w:ascii="Book Antiqua" w:eastAsia="Book Antiqua" w:hAnsi="Book Antiqua" w:cs="Book Antiqua"/>
          <w:color w:val="000000"/>
        </w:rPr>
        <w:t xml:space="preserve">. </w:t>
      </w:r>
      <w:bookmarkStart w:id="40" w:name="OLE_LINK7"/>
      <w:r w:rsidR="006A5244">
        <w:rPr>
          <w:rFonts w:ascii="Book Antiqua" w:eastAsia="Book Antiqua" w:hAnsi="Book Antiqua" w:cs="Book Antiqua"/>
          <w:color w:val="000000"/>
        </w:rPr>
        <w:t>Computed tomography</w:t>
      </w:r>
      <w:bookmarkEnd w:id="40"/>
      <w:r w:rsidR="006A5244">
        <w:rPr>
          <w:rFonts w:ascii="Book Antiqua" w:eastAsia="Book Antiqua" w:hAnsi="Book Antiqua" w:cs="Book Antiqua"/>
          <w:color w:val="000000"/>
        </w:rPr>
        <w:t xml:space="preserve"> imaging features for amyloid dacryolith in the nasolacrimal excretory system: </w:t>
      </w:r>
      <w:r w:rsidR="006A5244">
        <w:rPr>
          <w:rFonts w:ascii="Book Antiqua" w:hAnsi="Book Antiqua" w:cs="Book Antiqua" w:hint="eastAsia"/>
          <w:color w:val="000000"/>
          <w:lang w:eastAsia="zh-CN"/>
        </w:rPr>
        <w:t xml:space="preserve">A </w:t>
      </w:r>
      <w:r w:rsidR="006A5244">
        <w:rPr>
          <w:rFonts w:ascii="Book Antiqua" w:eastAsia="Book Antiqua" w:hAnsi="Book Antiqua" w:cs="Book Antiqua"/>
          <w:color w:val="000000"/>
        </w:rPr>
        <w:t xml:space="preserve">case report. </w:t>
      </w:r>
      <w:r w:rsidR="006A5244">
        <w:rPr>
          <w:rFonts w:ascii="Book Antiqua" w:eastAsia="Book Antiqua" w:hAnsi="Book Antiqua" w:cs="Book Antiqua"/>
          <w:i/>
          <w:iCs/>
          <w:color w:val="000000"/>
        </w:rPr>
        <w:t>World J Clin Cases</w:t>
      </w:r>
      <w:r w:rsidR="006A5244">
        <w:rPr>
          <w:rFonts w:ascii="Book Antiqua" w:eastAsia="Book Antiqua" w:hAnsi="Book Antiqua" w:cs="Book Antiqua"/>
          <w:color w:val="000000"/>
        </w:rPr>
        <w:t xml:space="preserve"> 2021;</w:t>
      </w:r>
      <w:r w:rsidR="006A5244">
        <w:rPr>
          <w:rFonts w:ascii="Book Antiqua" w:eastAsia="Book Antiqua" w:hAnsi="Book Antiqua" w:cs="Book Antiqua" w:hint="eastAsia"/>
          <w:color w:val="000000"/>
        </w:rPr>
        <w:t xml:space="preserve"> </w:t>
      </w:r>
      <w:bookmarkStart w:id="41" w:name="_Hlk65761775"/>
      <w:r w:rsidR="006A5244">
        <w:rPr>
          <w:rFonts w:ascii="Book Antiqua" w:eastAsia="Book Antiqua" w:hAnsi="Book Antiqua" w:cs="Book Antiqua" w:hint="eastAsia"/>
          <w:color w:val="000000"/>
        </w:rPr>
        <w:t xml:space="preserve">9(8): </w:t>
      </w:r>
      <w:r w:rsidR="00741C81">
        <w:rPr>
          <w:rFonts w:ascii="Book Antiqua" w:eastAsia="Book Antiqua" w:hAnsi="Book Antiqua" w:cs="Book Antiqua"/>
          <w:color w:val="000000"/>
        </w:rPr>
        <w:t>1940</w:t>
      </w:r>
      <w:r w:rsidR="00741C81">
        <w:rPr>
          <w:rFonts w:asciiTheme="minorEastAsia" w:hAnsiTheme="minorEastAsia" w:cs="Book Antiqua" w:hint="eastAsia"/>
          <w:color w:val="000000"/>
          <w:lang w:eastAsia="zh-CN"/>
        </w:rPr>
        <w:t>-</w:t>
      </w:r>
      <w:r w:rsidR="00741C81">
        <w:rPr>
          <w:rFonts w:ascii="Book Antiqua" w:eastAsia="Book Antiqua" w:hAnsi="Book Antiqua" w:cs="Book Antiqua"/>
          <w:color w:val="000000"/>
        </w:rPr>
        <w:t>1945</w:t>
      </w:r>
      <w:r w:rsidR="006A5244">
        <w:rPr>
          <w:rFonts w:ascii="Book Antiqua" w:eastAsia="Book Antiqua" w:hAnsi="Book Antiqua" w:cs="Book Antiqua" w:hint="eastAsia"/>
          <w:color w:val="000000"/>
        </w:rPr>
        <w:t xml:space="preserve">  </w:t>
      </w:r>
    </w:p>
    <w:p w14:paraId="4FB4E64E" w14:textId="68C109C4" w:rsidR="00F0470E" w:rsidRDefault="006A5244" w:rsidP="006800A5">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URL: https://www.wjgnet.com/2307-8960/full/v9/i8/</w:t>
      </w:r>
      <w:r w:rsidR="00741C81">
        <w:rPr>
          <w:rFonts w:ascii="Book Antiqua" w:eastAsia="Book Antiqua" w:hAnsi="Book Antiqua" w:cs="Book Antiqua"/>
          <w:color w:val="000000"/>
        </w:rPr>
        <w:t>194</w:t>
      </w:r>
      <w:r>
        <w:rPr>
          <w:rFonts w:ascii="Book Antiqua" w:eastAsia="Book Antiqua" w:hAnsi="Book Antiqua" w:cs="Book Antiqua" w:hint="eastAsia"/>
          <w:color w:val="000000"/>
        </w:rPr>
        <w:t xml:space="preserve">0.htm  </w:t>
      </w:r>
    </w:p>
    <w:p w14:paraId="1981E2AA" w14:textId="600F036B" w:rsidR="001B45E5" w:rsidRDefault="006A5244" w:rsidP="006800A5">
      <w:pPr>
        <w:spacing w:line="360" w:lineRule="auto"/>
        <w:jc w:val="both"/>
      </w:pPr>
      <w:r>
        <w:rPr>
          <w:rFonts w:ascii="Book Antiqua" w:eastAsia="Book Antiqua" w:hAnsi="Book Antiqua" w:cs="Book Antiqua" w:hint="eastAsia"/>
          <w:color w:val="000000"/>
        </w:rPr>
        <w:t>DOI: https://dx.doi.org/10.12998/wjcc.v9.i8.</w:t>
      </w:r>
      <w:r w:rsidR="00741C81">
        <w:rPr>
          <w:rFonts w:ascii="Book Antiqua" w:eastAsia="Book Antiqua" w:hAnsi="Book Antiqua" w:cs="Book Antiqua"/>
          <w:color w:val="000000"/>
        </w:rPr>
        <w:t>194</w:t>
      </w:r>
      <w:r>
        <w:rPr>
          <w:rFonts w:ascii="Book Antiqua" w:eastAsia="Book Antiqua" w:hAnsi="Book Antiqua" w:cs="Book Antiqua" w:hint="eastAsia"/>
          <w:color w:val="000000"/>
        </w:rPr>
        <w:t>0</w:t>
      </w:r>
    </w:p>
    <w:bookmarkEnd w:id="39"/>
    <w:bookmarkEnd w:id="41"/>
    <w:p w14:paraId="26E14909" w14:textId="77777777" w:rsidR="001B45E5" w:rsidRDefault="001B45E5">
      <w:pPr>
        <w:spacing w:line="360" w:lineRule="auto"/>
        <w:jc w:val="both"/>
      </w:pPr>
    </w:p>
    <w:p w14:paraId="2BBB975E" w14:textId="77777777" w:rsidR="001B45E5" w:rsidRDefault="006A5244">
      <w:pPr>
        <w:spacing w:line="360" w:lineRule="auto"/>
        <w:jc w:val="both"/>
      </w:pPr>
      <w:r>
        <w:rPr>
          <w:rFonts w:ascii="Book Antiqua" w:eastAsia="Book Antiqua" w:hAnsi="Book Antiqua" w:cs="Book Antiqua"/>
          <w:b/>
          <w:bCs/>
          <w:color w:val="000000"/>
        </w:rPr>
        <w:t xml:space="preserve">Core Tip: </w:t>
      </w:r>
      <w:bookmarkStart w:id="42" w:name="OLE_LINK143"/>
      <w:bookmarkStart w:id="43" w:name="OLE_LINK159"/>
      <w:bookmarkStart w:id="44" w:name="OLE_LINK144"/>
      <w:r>
        <w:rPr>
          <w:rFonts w:ascii="Book Antiqua" w:eastAsia="Book Antiqua" w:hAnsi="Book Antiqua" w:cs="Book Antiqua"/>
          <w:color w:val="000000"/>
        </w:rPr>
        <w:t xml:space="preserve">Localized amyloidosis is a very rare cause of nasolacrimal duct obstruction and </w:t>
      </w:r>
      <w:proofErr w:type="spellStart"/>
      <w:r>
        <w:rPr>
          <w:rFonts w:ascii="Book Antiqua" w:eastAsia="Book Antiqua" w:hAnsi="Book Antiqua" w:cs="Book Antiqua"/>
          <w:color w:val="000000"/>
        </w:rPr>
        <w:t>dacryocystitis</w:t>
      </w:r>
      <w:proofErr w:type="spellEnd"/>
      <w:r>
        <w:rPr>
          <w:rFonts w:ascii="Book Antiqua" w:eastAsia="Book Antiqua" w:hAnsi="Book Antiqua" w:cs="Book Antiqua"/>
          <w:color w:val="000000"/>
        </w:rPr>
        <w:t xml:space="preserve">. It has been reported that amyloidosis in nasolacrimal excretory system may be invasive or present as a pseudo-dacryolith with clear boundary in liquid or colloidal forms. However, massive </w:t>
      </w:r>
      <w:proofErr w:type="spellStart"/>
      <w:r>
        <w:rPr>
          <w:rFonts w:ascii="Book Antiqua" w:eastAsia="Book Antiqua" w:hAnsi="Book Antiqua" w:cs="Book Antiqua"/>
          <w:color w:val="000000"/>
        </w:rPr>
        <w:t>dacryolithiasis</w:t>
      </w:r>
      <w:proofErr w:type="spellEnd"/>
      <w:r>
        <w:rPr>
          <w:rFonts w:ascii="Book Antiqua" w:eastAsia="Book Antiqua" w:hAnsi="Book Antiqua" w:cs="Book Antiqua"/>
          <w:color w:val="000000"/>
        </w:rPr>
        <w:t xml:space="preserve"> can also be formed and obstruct the nasolacrimal excretory system </w:t>
      </w:r>
      <w:proofErr w:type="gramStart"/>
      <w:r>
        <w:rPr>
          <w:rFonts w:ascii="Book Antiqua" w:eastAsia="Book Antiqua" w:hAnsi="Book Antiqua" w:cs="Book Antiqua"/>
          <w:color w:val="000000"/>
        </w:rPr>
        <w:t>as a consequence</w:t>
      </w:r>
      <w:proofErr w:type="gramEnd"/>
      <w:r>
        <w:rPr>
          <w:rFonts w:ascii="Book Antiqua" w:eastAsia="Book Antiqua" w:hAnsi="Book Antiqua" w:cs="Book Antiqua"/>
          <w:color w:val="000000"/>
        </w:rPr>
        <w:t xml:space="preserve">. </w:t>
      </w:r>
      <w:bookmarkStart w:id="45" w:name="OLE_LINK11"/>
      <w:bookmarkStart w:id="46" w:name="OLE_LINK10"/>
      <w:r>
        <w:rPr>
          <w:rFonts w:ascii="Book Antiqua" w:eastAsia="Book Antiqua" w:hAnsi="Book Antiqua" w:cs="Book Antiqua"/>
          <w:color w:val="000000"/>
        </w:rPr>
        <w:t>Computed tomography</w:t>
      </w:r>
      <w:bookmarkEnd w:id="45"/>
      <w:bookmarkEnd w:id="46"/>
      <w:r>
        <w:rPr>
          <w:rFonts w:ascii="Book Antiqua" w:eastAsia="Book Antiqua" w:hAnsi="Book Antiqua" w:cs="Book Antiqua"/>
          <w:color w:val="000000"/>
        </w:rPr>
        <w:t xml:space="preserve"> examination can be a noninvasive tool for preoperative evaluation in case of incapability of dacryocystorhinostomy and nasal endoscopy of fully displaying deeper structures of nasolacrimal excretory system.</w:t>
      </w:r>
    </w:p>
    <w:bookmarkEnd w:id="42"/>
    <w:bookmarkEnd w:id="43"/>
    <w:bookmarkEnd w:id="44"/>
    <w:p w14:paraId="56AAB45C" w14:textId="77777777" w:rsidR="001B45E5" w:rsidRDefault="001B45E5">
      <w:pPr>
        <w:spacing w:line="360" w:lineRule="auto"/>
        <w:jc w:val="both"/>
      </w:pPr>
    </w:p>
    <w:p w14:paraId="6DD604A3" w14:textId="77777777" w:rsidR="001B45E5" w:rsidRDefault="006A5244">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467CCB8A" w14:textId="77777777" w:rsidR="001B45E5" w:rsidRDefault="006A5244">
      <w:pPr>
        <w:spacing w:line="360" w:lineRule="auto"/>
        <w:jc w:val="both"/>
      </w:pPr>
      <w:bookmarkStart w:id="47" w:name="OLE_LINK168"/>
      <w:bookmarkStart w:id="48" w:name="OLE_LINK169"/>
      <w:r>
        <w:rPr>
          <w:rFonts w:ascii="Book Antiqua" w:eastAsia="Book Antiqua" w:hAnsi="Book Antiqua" w:cs="Book Antiqua"/>
          <w:color w:val="000000"/>
        </w:rPr>
        <w:t xml:space="preserve">Amyloidosis can present in either localized or systemic forms. The former form is relatively rare and may involve the head and </w:t>
      </w:r>
      <w:proofErr w:type="gramStart"/>
      <w:r>
        <w:rPr>
          <w:rFonts w:ascii="Book Antiqua" w:eastAsia="Book Antiqua" w:hAnsi="Book Antiqua" w:cs="Book Antiqua"/>
          <w:color w:val="000000"/>
        </w:rPr>
        <w:t>neck</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without systemic manifestations. Amyloidosis involving the nasolacrimal excretory system is an exceedingly rare condition. Only a few related case reports have been </w:t>
      </w:r>
      <w:proofErr w:type="gramStart"/>
      <w:r>
        <w:rPr>
          <w:rFonts w:ascii="Book Antiqua" w:eastAsia="Book Antiqua" w:hAnsi="Book Antiqua" w:cs="Book Antiqua"/>
          <w:color w:val="000000"/>
        </w:rPr>
        <w:t>published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xml:space="preserve"> and partly differ from this case. </w:t>
      </w:r>
      <w:proofErr w:type="spellStart"/>
      <w:r>
        <w:rPr>
          <w:rFonts w:ascii="Book Antiqua" w:eastAsia="Book Antiqua" w:hAnsi="Book Antiqua" w:cs="Book Antiqua"/>
          <w:color w:val="000000"/>
        </w:rPr>
        <w:t>Marcet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described amyloidosis localized to a lacrimal sac and duct with nasolacrimal duct obstruction (NLDO) but causing bony erosion. Levine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found a dacryolith-mimicking lesion occupying the lacrimal duct without NLDO. The case described here presents partially mutual features of the previous cases. </w:t>
      </w:r>
    </w:p>
    <w:bookmarkEnd w:id="47"/>
    <w:bookmarkEnd w:id="48"/>
    <w:p w14:paraId="3C993D62" w14:textId="77777777" w:rsidR="001B45E5" w:rsidRDefault="001B45E5">
      <w:pPr>
        <w:spacing w:line="360" w:lineRule="auto"/>
        <w:jc w:val="both"/>
      </w:pPr>
    </w:p>
    <w:p w14:paraId="5DD4A0AE" w14:textId="77777777" w:rsidR="001B45E5" w:rsidRDefault="006A5244">
      <w:pPr>
        <w:spacing w:line="360" w:lineRule="auto"/>
        <w:jc w:val="both"/>
      </w:pPr>
      <w:r>
        <w:rPr>
          <w:rFonts w:ascii="Book Antiqua" w:eastAsia="Book Antiqua" w:hAnsi="Book Antiqua" w:cs="Book Antiqua"/>
          <w:b/>
          <w:caps/>
          <w:color w:val="000000"/>
          <w:u w:val="single"/>
        </w:rPr>
        <w:t>CASE PRESENTATION</w:t>
      </w:r>
    </w:p>
    <w:p w14:paraId="41252960" w14:textId="77777777" w:rsidR="001B45E5" w:rsidRDefault="006A5244">
      <w:pPr>
        <w:spacing w:line="360" w:lineRule="auto"/>
        <w:jc w:val="both"/>
      </w:pPr>
      <w:r>
        <w:rPr>
          <w:rFonts w:ascii="Book Antiqua" w:eastAsia="Book Antiqua" w:hAnsi="Book Antiqua" w:cs="Book Antiqua"/>
          <w:b/>
          <w:i/>
          <w:color w:val="000000"/>
        </w:rPr>
        <w:t>Chief complaints</w:t>
      </w:r>
    </w:p>
    <w:p w14:paraId="49B10C82" w14:textId="77777777" w:rsidR="001B45E5" w:rsidRDefault="006A5244">
      <w:pPr>
        <w:spacing w:line="360" w:lineRule="auto"/>
        <w:jc w:val="both"/>
      </w:pPr>
      <w:bookmarkStart w:id="49" w:name="OLE_LINK171"/>
      <w:bookmarkStart w:id="50" w:name="OLE_LINK170"/>
      <w:r>
        <w:rPr>
          <w:rFonts w:ascii="Book Antiqua" w:eastAsia="Book Antiqua" w:hAnsi="Book Antiqua" w:cs="Book Antiqua"/>
          <w:color w:val="000000"/>
        </w:rPr>
        <w:t xml:space="preserve">The patient was a 54-year-old male who came to our hospital with a chief complaint of a 2-year history of a lump overlying the left lacrimal sac. The patient was admitted to the Ophthalmology Department on September 18, 2018. </w:t>
      </w:r>
    </w:p>
    <w:bookmarkEnd w:id="49"/>
    <w:bookmarkEnd w:id="50"/>
    <w:p w14:paraId="2839BFC1" w14:textId="77777777" w:rsidR="001B45E5" w:rsidRDefault="001B45E5">
      <w:pPr>
        <w:spacing w:line="360" w:lineRule="auto"/>
        <w:jc w:val="both"/>
      </w:pPr>
    </w:p>
    <w:p w14:paraId="4A7E1180" w14:textId="77777777" w:rsidR="001B45E5" w:rsidRDefault="006A5244">
      <w:pPr>
        <w:spacing w:line="360" w:lineRule="auto"/>
        <w:jc w:val="both"/>
      </w:pPr>
      <w:r>
        <w:rPr>
          <w:rFonts w:ascii="Book Antiqua" w:eastAsia="Book Antiqua" w:hAnsi="Book Antiqua" w:cs="Book Antiqua"/>
          <w:b/>
          <w:i/>
          <w:color w:val="000000"/>
        </w:rPr>
        <w:t>History of present illness</w:t>
      </w:r>
    </w:p>
    <w:p w14:paraId="617232CA" w14:textId="77777777" w:rsidR="001B45E5" w:rsidRDefault="006A5244">
      <w:pPr>
        <w:spacing w:line="360" w:lineRule="auto"/>
        <w:jc w:val="both"/>
      </w:pPr>
      <w:bookmarkStart w:id="51" w:name="OLE_LINK172"/>
      <w:bookmarkStart w:id="52" w:name="OLE_LINK173"/>
      <w:r>
        <w:rPr>
          <w:rFonts w:ascii="Book Antiqua" w:eastAsia="Book Antiqua" w:hAnsi="Book Antiqua" w:cs="Book Antiqua"/>
          <w:color w:val="000000"/>
        </w:rPr>
        <w:t>Patient’s symptoms started 2 years ago with a lump overlying the left lacrimal sac, which had grown rapidly for nearly half a year.</w:t>
      </w:r>
    </w:p>
    <w:bookmarkEnd w:id="51"/>
    <w:bookmarkEnd w:id="52"/>
    <w:p w14:paraId="751360AC" w14:textId="77777777" w:rsidR="001B45E5" w:rsidRDefault="001B45E5">
      <w:pPr>
        <w:spacing w:line="360" w:lineRule="auto"/>
        <w:jc w:val="both"/>
      </w:pPr>
    </w:p>
    <w:p w14:paraId="037098E7" w14:textId="77777777" w:rsidR="001B45E5" w:rsidRDefault="006A5244">
      <w:pPr>
        <w:spacing w:line="360" w:lineRule="auto"/>
        <w:jc w:val="both"/>
      </w:pPr>
      <w:r>
        <w:rPr>
          <w:rFonts w:ascii="Book Antiqua" w:eastAsia="Book Antiqua" w:hAnsi="Book Antiqua" w:cs="Book Antiqua"/>
          <w:b/>
          <w:i/>
          <w:color w:val="000000"/>
        </w:rPr>
        <w:t>History of past illness</w:t>
      </w:r>
    </w:p>
    <w:p w14:paraId="11A6977C" w14:textId="77777777" w:rsidR="001B45E5" w:rsidRDefault="006A5244">
      <w:pPr>
        <w:spacing w:line="360" w:lineRule="auto"/>
        <w:jc w:val="both"/>
      </w:pPr>
      <w:bookmarkStart w:id="53" w:name="OLE_LINK174"/>
      <w:bookmarkStart w:id="54" w:name="OLE_LINK175"/>
      <w:r>
        <w:rPr>
          <w:rFonts w:ascii="Book Antiqua" w:eastAsia="Book Antiqua" w:hAnsi="Book Antiqua" w:cs="Book Antiqua"/>
          <w:color w:val="000000"/>
        </w:rPr>
        <w:t>The patient had a free previous medical history.</w:t>
      </w:r>
    </w:p>
    <w:bookmarkEnd w:id="53"/>
    <w:bookmarkEnd w:id="54"/>
    <w:p w14:paraId="3F0E210D" w14:textId="77777777" w:rsidR="001B45E5" w:rsidRDefault="001B45E5">
      <w:pPr>
        <w:spacing w:line="360" w:lineRule="auto"/>
        <w:jc w:val="both"/>
      </w:pPr>
    </w:p>
    <w:p w14:paraId="1C16C19F" w14:textId="77777777" w:rsidR="001B45E5" w:rsidRDefault="006A5244">
      <w:pPr>
        <w:spacing w:line="360" w:lineRule="auto"/>
        <w:jc w:val="both"/>
      </w:pPr>
      <w:r>
        <w:rPr>
          <w:rFonts w:ascii="Book Antiqua" w:eastAsia="Book Antiqua" w:hAnsi="Book Antiqua" w:cs="Book Antiqua"/>
          <w:b/>
          <w:i/>
          <w:color w:val="000000"/>
        </w:rPr>
        <w:t>Personal and family history</w:t>
      </w:r>
    </w:p>
    <w:p w14:paraId="300EB8B2" w14:textId="77777777" w:rsidR="001B45E5" w:rsidRDefault="006A5244">
      <w:pPr>
        <w:spacing w:line="360" w:lineRule="auto"/>
        <w:jc w:val="both"/>
      </w:pPr>
      <w:bookmarkStart w:id="55" w:name="OLE_LINK177"/>
      <w:bookmarkStart w:id="56" w:name="OLE_LINK176"/>
      <w:r>
        <w:rPr>
          <w:rFonts w:ascii="Book Antiqua" w:eastAsia="Book Antiqua" w:hAnsi="Book Antiqua" w:cs="Book Antiqua"/>
          <w:color w:val="000000"/>
        </w:rPr>
        <w:t>The patient had no family history.</w:t>
      </w:r>
    </w:p>
    <w:bookmarkEnd w:id="55"/>
    <w:bookmarkEnd w:id="56"/>
    <w:p w14:paraId="3FD04687" w14:textId="77777777" w:rsidR="001B45E5" w:rsidRDefault="001B45E5">
      <w:pPr>
        <w:spacing w:line="360" w:lineRule="auto"/>
        <w:jc w:val="both"/>
      </w:pPr>
    </w:p>
    <w:p w14:paraId="342E75EC" w14:textId="77777777" w:rsidR="001B45E5" w:rsidRDefault="006A5244">
      <w:pPr>
        <w:spacing w:line="360" w:lineRule="auto"/>
        <w:jc w:val="both"/>
      </w:pPr>
      <w:r>
        <w:rPr>
          <w:rFonts w:ascii="Book Antiqua" w:eastAsia="Book Antiqua" w:hAnsi="Book Antiqua" w:cs="Book Antiqua"/>
          <w:b/>
          <w:i/>
          <w:color w:val="000000"/>
        </w:rPr>
        <w:t>Physical examination</w:t>
      </w:r>
    </w:p>
    <w:p w14:paraId="756EA025" w14:textId="77777777" w:rsidR="001B45E5" w:rsidRDefault="006A5244">
      <w:pPr>
        <w:spacing w:line="360" w:lineRule="auto"/>
        <w:jc w:val="both"/>
      </w:pPr>
      <w:bookmarkStart w:id="57" w:name="OLE_LINK179"/>
      <w:bookmarkStart w:id="58" w:name="OLE_LINK178"/>
      <w:r>
        <w:rPr>
          <w:rFonts w:ascii="Book Antiqua" w:eastAsia="Book Antiqua" w:hAnsi="Book Antiqua" w:cs="Book Antiqua"/>
          <w:color w:val="000000"/>
        </w:rPr>
        <w:t>A 1.5</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bookmarkStart w:id="59" w:name="OLE_LINK12"/>
      <w:bookmarkStart w:id="60" w:name="OLE_LINK13"/>
      <w:r>
        <w:rPr>
          <w:rFonts w:ascii="Book Antiqua" w:eastAsia="Book Antiqua" w:hAnsi="Book Antiqua"/>
          <w:color w:val="000000"/>
        </w:rPr>
        <w:t>×</w:t>
      </w:r>
      <w:r>
        <w:rPr>
          <w:rFonts w:ascii="Book Antiqua" w:hAnsi="Book Antiqua" w:hint="eastAsia"/>
          <w:color w:val="000000"/>
          <w:lang w:eastAsia="zh-CN"/>
        </w:rPr>
        <w:t xml:space="preserve"> </w:t>
      </w:r>
      <w:bookmarkEnd w:id="59"/>
      <w:bookmarkEnd w:id="60"/>
      <w:r>
        <w:rPr>
          <w:rFonts w:ascii="Book Antiqua" w:eastAsia="Book Antiqua" w:hAnsi="Book Antiqua" w:cs="Book Antiqua"/>
          <w:color w:val="000000"/>
        </w:rPr>
        <w:t>1.5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firm lump in the left lacrimal sac was touched with no secretion or swelling (Figure 1). The left upper and lower lacrimal duct had a smooth irrigation of 100% </w:t>
      </w:r>
      <w:r>
        <w:rPr>
          <w:rFonts w:ascii="Book Antiqua" w:eastAsia="Book Antiqua" w:hAnsi="Book Antiqua" w:cs="Book Antiqua"/>
          <w:color w:val="000000"/>
        </w:rPr>
        <w:lastRenderedPageBreak/>
        <w:t>reflux. Nasal endoscopy discovered lesions in appearance of sediments with easy bleeding at the entry of the nasolacrimal duct of the left inferior nasal meatus.</w:t>
      </w:r>
    </w:p>
    <w:bookmarkEnd w:id="57"/>
    <w:bookmarkEnd w:id="58"/>
    <w:p w14:paraId="30029B3C" w14:textId="77777777" w:rsidR="001B45E5" w:rsidRDefault="001B45E5">
      <w:pPr>
        <w:spacing w:line="360" w:lineRule="auto"/>
        <w:jc w:val="both"/>
      </w:pPr>
    </w:p>
    <w:p w14:paraId="6F0A26EF" w14:textId="77777777" w:rsidR="001B45E5" w:rsidRDefault="006A5244">
      <w:pPr>
        <w:spacing w:line="360" w:lineRule="auto"/>
        <w:jc w:val="both"/>
      </w:pPr>
      <w:r>
        <w:rPr>
          <w:rFonts w:ascii="Book Antiqua" w:eastAsia="Book Antiqua" w:hAnsi="Book Antiqua" w:cs="Book Antiqua"/>
          <w:b/>
          <w:i/>
          <w:color w:val="000000"/>
        </w:rPr>
        <w:t>Laboratory examinations</w:t>
      </w:r>
    </w:p>
    <w:p w14:paraId="73848C5E" w14:textId="77777777" w:rsidR="001B45E5" w:rsidRDefault="006A5244">
      <w:pPr>
        <w:spacing w:line="360" w:lineRule="auto"/>
        <w:jc w:val="both"/>
      </w:pPr>
      <w:bookmarkStart w:id="61" w:name="OLE_LINK181"/>
      <w:bookmarkStart w:id="62" w:name="OLE_LINK180"/>
      <w:r>
        <w:rPr>
          <w:rFonts w:ascii="Book Antiqua" w:eastAsia="Book Antiqua" w:hAnsi="Book Antiqua" w:cs="Book Antiqua"/>
          <w:color w:val="000000"/>
        </w:rPr>
        <w:t xml:space="preserve">Total proteins were slightly lower, and no other abnormalities were found. </w:t>
      </w:r>
    </w:p>
    <w:bookmarkEnd w:id="61"/>
    <w:bookmarkEnd w:id="62"/>
    <w:p w14:paraId="3F09E191" w14:textId="77777777" w:rsidR="001B45E5" w:rsidRDefault="001B45E5">
      <w:pPr>
        <w:spacing w:line="360" w:lineRule="auto"/>
        <w:jc w:val="both"/>
      </w:pPr>
    </w:p>
    <w:p w14:paraId="791F5568" w14:textId="77777777" w:rsidR="001B45E5" w:rsidRDefault="006A5244">
      <w:pPr>
        <w:spacing w:line="360" w:lineRule="auto"/>
        <w:jc w:val="both"/>
      </w:pPr>
      <w:r>
        <w:rPr>
          <w:rFonts w:ascii="Book Antiqua" w:eastAsia="Book Antiqua" w:hAnsi="Book Antiqua" w:cs="Book Antiqua"/>
          <w:b/>
          <w:i/>
          <w:color w:val="000000"/>
        </w:rPr>
        <w:t>Imaging examinations</w:t>
      </w:r>
    </w:p>
    <w:p w14:paraId="421C7FE6" w14:textId="77777777" w:rsidR="001B45E5" w:rsidRDefault="006A5244">
      <w:pPr>
        <w:spacing w:line="360" w:lineRule="auto"/>
        <w:jc w:val="both"/>
      </w:pPr>
      <w:bookmarkStart w:id="63" w:name="OLE_LINK182"/>
      <w:bookmarkStart w:id="64" w:name="OLE_LINK183"/>
      <w:bookmarkStart w:id="65" w:name="OLE_LINK184"/>
      <w:bookmarkStart w:id="66" w:name="OLE_LINK185"/>
      <w:r>
        <w:rPr>
          <w:rFonts w:ascii="Book Antiqua" w:eastAsia="Book Antiqua" w:hAnsi="Book Antiqua" w:cs="Book Antiqua"/>
          <w:color w:val="000000"/>
        </w:rPr>
        <w:t xml:space="preserve">The non-contrast enhanced </w:t>
      </w:r>
      <w:bookmarkStart w:id="67" w:name="OLE_LINK32"/>
      <w:r>
        <w:rPr>
          <w:rFonts w:ascii="Book Antiqua" w:eastAsia="Book Antiqua" w:hAnsi="Book Antiqua" w:cs="Book Antiqua"/>
          <w:color w:val="000000"/>
        </w:rPr>
        <w:t>computed tomography</w:t>
      </w:r>
      <w:bookmarkEnd w:id="67"/>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imaging of paranasal sinuses showed that the left lacrimal duct blocked. The maximum cross section of the soft tissue density observed in the left lacrimal sac was about 1.6</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olor w:val="000000"/>
        </w:rPr>
        <w:t>×</w:t>
      </w:r>
      <w:r>
        <w:rPr>
          <w:rFonts w:ascii="Book Antiqua" w:hAnsi="Book Antiqua" w:hint="eastAsia"/>
          <w:color w:val="000000"/>
          <w:lang w:eastAsia="zh-CN"/>
        </w:rPr>
        <w:t xml:space="preserve"> </w:t>
      </w:r>
      <w:r>
        <w:rPr>
          <w:rFonts w:ascii="Book Antiqua" w:eastAsia="Book Antiqua" w:hAnsi="Book Antiqua" w:cs="Book Antiqua"/>
          <w:color w:val="000000"/>
        </w:rPr>
        <w:t>1.4</w:t>
      </w:r>
      <w:r>
        <w:rPr>
          <w:rFonts w:ascii="Book Antiqua" w:hAnsi="Book Antiqua" w:cs="Book Antiqua" w:hint="eastAsia"/>
          <w:color w:val="000000"/>
          <w:lang w:eastAsia="zh-CN"/>
        </w:rPr>
        <w:t xml:space="preserve"> </w:t>
      </w:r>
      <w:r>
        <w:rPr>
          <w:rFonts w:ascii="Book Antiqua" w:eastAsia="Book Antiqua" w:hAnsi="Book Antiqua" w:cs="Book Antiqua"/>
          <w:color w:val="000000"/>
        </w:rPr>
        <w:t>cm, which extended downward to the obviously dilated nasolacrimal duct (Figure 2).</w:t>
      </w:r>
    </w:p>
    <w:bookmarkEnd w:id="63"/>
    <w:bookmarkEnd w:id="64"/>
    <w:p w14:paraId="5A6383FA" w14:textId="77777777" w:rsidR="001B45E5" w:rsidRDefault="006A5244">
      <w:pPr>
        <w:spacing w:line="360" w:lineRule="auto"/>
        <w:ind w:firstLineChars="100" w:firstLine="240"/>
        <w:jc w:val="both"/>
        <w:rPr>
          <w:lang w:eastAsia="zh-CN"/>
        </w:rPr>
      </w:pPr>
      <w:r>
        <w:rPr>
          <w:rFonts w:ascii="Book Antiqua" w:eastAsia="Book Antiqua" w:hAnsi="Book Antiqua" w:cs="Book Antiqua"/>
          <w:color w:val="000000"/>
        </w:rPr>
        <w:t xml:space="preserve">An endoscopic exploration and excision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performed for the left lacrimal sac under general anesthesia, with nasolacrimal duct dredging.</w:t>
      </w:r>
    </w:p>
    <w:bookmarkEnd w:id="65"/>
    <w:bookmarkEnd w:id="66"/>
    <w:p w14:paraId="36CAFD77" w14:textId="77777777" w:rsidR="001B45E5" w:rsidRDefault="001B45E5">
      <w:pPr>
        <w:spacing w:line="360" w:lineRule="auto"/>
        <w:jc w:val="both"/>
      </w:pPr>
    </w:p>
    <w:p w14:paraId="246A8A6F" w14:textId="77777777" w:rsidR="001B45E5" w:rsidRDefault="006A5244">
      <w:pPr>
        <w:spacing w:line="360" w:lineRule="auto"/>
        <w:jc w:val="both"/>
      </w:pPr>
      <w:r>
        <w:rPr>
          <w:rFonts w:ascii="Book Antiqua" w:eastAsia="Book Antiqua" w:hAnsi="Book Antiqua" w:cs="Book Antiqua"/>
          <w:b/>
          <w:caps/>
          <w:color w:val="000000"/>
          <w:u w:val="single"/>
        </w:rPr>
        <w:t>FINAL DIAGNOSIS</w:t>
      </w:r>
    </w:p>
    <w:p w14:paraId="264D93C0" w14:textId="77777777" w:rsidR="001B45E5" w:rsidRDefault="006A5244">
      <w:pPr>
        <w:spacing w:line="360" w:lineRule="auto"/>
        <w:jc w:val="both"/>
      </w:pPr>
      <w:bookmarkStart w:id="68" w:name="OLE_LINK186"/>
      <w:bookmarkStart w:id="69" w:name="OLE_LINK187"/>
      <w:r>
        <w:rPr>
          <w:rFonts w:ascii="Book Antiqua" w:eastAsia="Book Antiqua" w:hAnsi="Book Antiqua" w:cs="Book Antiqua"/>
          <w:color w:val="000000"/>
        </w:rPr>
        <w:t>The final diagnosis of the presented case is amyloidosis in the nasolacrimal excretory system.</w:t>
      </w:r>
    </w:p>
    <w:bookmarkEnd w:id="68"/>
    <w:bookmarkEnd w:id="69"/>
    <w:p w14:paraId="0929F4E9" w14:textId="77777777" w:rsidR="001B45E5" w:rsidRDefault="001B45E5">
      <w:pPr>
        <w:spacing w:line="360" w:lineRule="auto"/>
        <w:jc w:val="both"/>
      </w:pPr>
    </w:p>
    <w:p w14:paraId="29A53F0D" w14:textId="77777777" w:rsidR="001B45E5" w:rsidRDefault="006A5244">
      <w:pPr>
        <w:spacing w:line="360" w:lineRule="auto"/>
        <w:jc w:val="both"/>
      </w:pPr>
      <w:r>
        <w:rPr>
          <w:rFonts w:ascii="Book Antiqua" w:eastAsia="Book Antiqua" w:hAnsi="Book Antiqua" w:cs="Book Antiqua"/>
          <w:b/>
          <w:caps/>
          <w:color w:val="000000"/>
          <w:u w:val="single"/>
        </w:rPr>
        <w:t>TREATMENT</w:t>
      </w:r>
    </w:p>
    <w:p w14:paraId="4370963C" w14:textId="77777777" w:rsidR="001B45E5" w:rsidRDefault="006A5244">
      <w:pPr>
        <w:spacing w:line="360" w:lineRule="auto"/>
        <w:jc w:val="both"/>
        <w:rPr>
          <w:i/>
        </w:rPr>
      </w:pPr>
      <w:bookmarkStart w:id="70" w:name="OLE_LINK189"/>
      <w:bookmarkStart w:id="71" w:name="OLE_LINK188"/>
      <w:r>
        <w:rPr>
          <w:rFonts w:ascii="Book Antiqua" w:eastAsia="Book Antiqua" w:hAnsi="Book Antiqua" w:cs="Book Antiqua"/>
          <w:b/>
          <w:bCs/>
          <w:i/>
          <w:color w:val="000000"/>
        </w:rPr>
        <w:t>Operation</w:t>
      </w:r>
    </w:p>
    <w:p w14:paraId="514064B2" w14:textId="77777777" w:rsidR="001B45E5" w:rsidRDefault="006A5244">
      <w:pPr>
        <w:spacing w:line="360" w:lineRule="auto"/>
        <w:jc w:val="both"/>
      </w:pPr>
      <w:r>
        <w:rPr>
          <w:rFonts w:ascii="Book Antiqua" w:eastAsia="Book Antiqua" w:hAnsi="Book Antiqua" w:cs="Book Antiqua"/>
          <w:color w:val="000000"/>
        </w:rPr>
        <w:t xml:space="preserve">On September 20, 2018, an endoscopic exploration and excision was performed for the left lacrimal sac under general anesthesia, with nasolacrimal duct dredging. The mucoperiosteal flap and window were made on the lateral wall of the nasal cavity.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dacryoliths were exposed and scraped out by curette, with a larger one about 1.5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(Figure 3). Cleaning up the lower meatus and dredging the nasolacrimal duct were conducted under nasal endoscopy. Then the hemostatic sponge filled the left nasal cavity. Surrounding tissues were separated layer by layer under subcutaneous infiltration anesthesia. The lesion had an intact capsule and smooth surface </w:t>
      </w:r>
      <w:r>
        <w:rPr>
          <w:rFonts w:ascii="Book Antiqua" w:eastAsia="Book Antiqua" w:hAnsi="Book Antiqua" w:cs="Book Antiqua"/>
          <w:color w:val="000000"/>
        </w:rPr>
        <w:lastRenderedPageBreak/>
        <w:t>indicating it was noninvasive. After completely removed and dissected, the lesion had a yellow solid component. </w:t>
      </w:r>
    </w:p>
    <w:bookmarkEnd w:id="70"/>
    <w:bookmarkEnd w:id="71"/>
    <w:p w14:paraId="2E63E5E5" w14:textId="77777777" w:rsidR="001B45E5" w:rsidRDefault="001B45E5">
      <w:pPr>
        <w:spacing w:line="360" w:lineRule="auto"/>
        <w:jc w:val="both"/>
      </w:pPr>
    </w:p>
    <w:p w14:paraId="497744E1" w14:textId="77777777" w:rsidR="001B45E5" w:rsidRDefault="006A5244">
      <w:pPr>
        <w:spacing w:line="360" w:lineRule="auto"/>
        <w:jc w:val="both"/>
      </w:pPr>
      <w:r>
        <w:rPr>
          <w:rFonts w:ascii="Book Antiqua" w:eastAsia="Book Antiqua" w:hAnsi="Book Antiqua" w:cs="Book Antiqua"/>
          <w:b/>
          <w:caps/>
          <w:color w:val="000000"/>
          <w:u w:val="single"/>
        </w:rPr>
        <w:t>OUTCOME AND FOLLOW-UP</w:t>
      </w:r>
    </w:p>
    <w:p w14:paraId="7F9A3889" w14:textId="77777777" w:rsidR="001B45E5" w:rsidRDefault="006A5244">
      <w:pPr>
        <w:spacing w:line="360" w:lineRule="auto"/>
        <w:jc w:val="both"/>
      </w:pPr>
      <w:bookmarkStart w:id="72" w:name="OLE_LINK190"/>
      <w:bookmarkStart w:id="73" w:name="OLE_LINK191"/>
      <w:r>
        <w:rPr>
          <w:rFonts w:ascii="Book Antiqua" w:eastAsia="Book Antiqua" w:hAnsi="Book Antiqua" w:cs="Book Antiqua"/>
          <w:color w:val="000000"/>
        </w:rPr>
        <w:t xml:space="preserve">Pathological results showed (orbital) nodular amyloidosis with giant cell foreign body reaction, </w:t>
      </w:r>
      <w:proofErr w:type="gramStart"/>
      <w:r>
        <w:rPr>
          <w:rFonts w:ascii="Book Antiqua" w:eastAsia="Book Antiqua" w:hAnsi="Book Antiqua" w:cs="Book Antiqua"/>
          <w:color w:val="000000"/>
        </w:rPr>
        <w:t>calcification</w:t>
      </w:r>
      <w:proofErr w:type="gramEnd"/>
      <w:r>
        <w:rPr>
          <w:rFonts w:ascii="Book Antiqua" w:eastAsia="Book Antiqua" w:hAnsi="Book Antiqua" w:cs="Book Antiqua"/>
          <w:color w:val="000000"/>
        </w:rPr>
        <w:t xml:space="preserve"> and ossification (Figure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Congo red staining was further conducted, showing that homogeneous orange material without structure in coarse granular, massive, nodular forms on </w:t>
      </w:r>
      <w:bookmarkStart w:id="74" w:name="OLE_LINK14"/>
      <w:bookmarkStart w:id="75" w:name="OLE_LINK15"/>
      <w:r>
        <w:rPr>
          <w:rFonts w:ascii="Book Antiqua" w:eastAsia="Book Antiqua" w:hAnsi="Book Antiqua" w:cs="Book Antiqua"/>
          <w:color w:val="000000"/>
        </w:rPr>
        <w:t xml:space="preserve">Congo </w:t>
      </w:r>
      <w:bookmarkEnd w:id="74"/>
      <w:bookmarkEnd w:id="75"/>
      <w:r>
        <w:rPr>
          <w:rFonts w:ascii="Book Antiqua" w:eastAsia="Book Antiqua" w:hAnsi="Book Antiqua" w:cs="Book Antiqua"/>
          <w:color w:val="000000"/>
        </w:rPr>
        <w:t>red staining (Figure 5).</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patient was followed up through telephone interview. No new lesions appeared, and the current condition of the patient is good.</w:t>
      </w:r>
    </w:p>
    <w:bookmarkEnd w:id="72"/>
    <w:bookmarkEnd w:id="73"/>
    <w:p w14:paraId="5A77E6F0" w14:textId="77777777" w:rsidR="001B45E5" w:rsidRDefault="001B45E5">
      <w:pPr>
        <w:spacing w:line="360" w:lineRule="auto"/>
        <w:jc w:val="both"/>
      </w:pPr>
    </w:p>
    <w:p w14:paraId="44E3791A" w14:textId="77777777" w:rsidR="001B45E5" w:rsidRDefault="006A5244">
      <w:pPr>
        <w:spacing w:line="360" w:lineRule="auto"/>
        <w:jc w:val="both"/>
      </w:pPr>
      <w:r>
        <w:rPr>
          <w:rFonts w:ascii="Book Antiqua" w:eastAsia="Book Antiqua" w:hAnsi="Book Antiqua" w:cs="Book Antiqua"/>
          <w:b/>
          <w:caps/>
          <w:color w:val="000000"/>
          <w:u w:val="single"/>
        </w:rPr>
        <w:t>DISCUSSION</w:t>
      </w:r>
    </w:p>
    <w:p w14:paraId="65A9B435" w14:textId="77777777" w:rsidR="001B45E5" w:rsidRDefault="006A5244">
      <w:pPr>
        <w:spacing w:line="360" w:lineRule="auto"/>
        <w:jc w:val="both"/>
      </w:pPr>
      <w:bookmarkStart w:id="76" w:name="OLE_LINK193"/>
      <w:bookmarkStart w:id="77" w:name="OLE_LINK192"/>
      <w:r>
        <w:rPr>
          <w:rFonts w:ascii="Book Antiqua" w:eastAsia="Book Antiqua" w:hAnsi="Book Antiqua" w:cs="Book Antiqua"/>
          <w:color w:val="000000"/>
        </w:rPr>
        <w:t xml:space="preserve">Amyloid is a pathologic fibrillar aggregation of polypeptides in a cross-β-sheet conformation. Amyloidosis is caused by the deposition of amyloid and may represent either localized or systemic disease. The etiology of amyloidosis is still unknown. The possible mechanisms that have been reported are as follows: </w:t>
      </w:r>
      <w:r>
        <w:rPr>
          <w:rFonts w:ascii="Book Antiqua" w:hAnsi="Book Antiqua" w:cs="Book Antiqua" w:hint="eastAsia"/>
          <w:color w:val="000000"/>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Immune disorders and chronic inflammatory stimuli lead to protein metabolism disorders associated with accumulation of insoluble amyloid protein fibers in submucosa, vascular </w:t>
      </w:r>
      <w:proofErr w:type="gramStart"/>
      <w:r>
        <w:rPr>
          <w:rFonts w:ascii="Book Antiqua" w:eastAsia="Book Antiqua" w:hAnsi="Book Antiqua" w:cs="Book Antiqua"/>
          <w:color w:val="000000"/>
        </w:rPr>
        <w:t>wall</w:t>
      </w:r>
      <w:proofErr w:type="gramEnd"/>
      <w:r>
        <w:rPr>
          <w:rFonts w:ascii="Book Antiqua" w:eastAsia="Book Antiqua" w:hAnsi="Book Antiqua" w:cs="Book Antiqua"/>
          <w:color w:val="000000"/>
        </w:rPr>
        <w:t xml:space="preserve"> and connective tissue, resulting in dysfunction of structures; </w:t>
      </w:r>
      <w:r>
        <w:rPr>
          <w:rFonts w:ascii="Book Antiqua" w:hAnsi="Book Antiqua" w:cs="Book Antiqua" w:hint="eastAsia"/>
          <w:color w:val="000000"/>
          <w:lang w:eastAsia="zh-CN"/>
        </w:rPr>
        <w:t>(</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Degeneration. Amyloid deposits as local internal component of neoplasm (such as polyps) degenerate; </w:t>
      </w:r>
      <w:r>
        <w:rPr>
          <w:rFonts w:ascii="Book Antiqua" w:hAnsi="Book Antiqua" w:cs="Book Antiqua" w:hint="eastAsia"/>
          <w:color w:val="000000"/>
          <w:lang w:eastAsia="zh-CN"/>
        </w:rPr>
        <w:t>(</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Family genetic correlation; </w:t>
      </w:r>
      <w:r>
        <w:rPr>
          <w:rFonts w:ascii="Book Antiqua" w:hAnsi="Book Antiqua" w:cs="Book Antiqua" w:hint="eastAsia"/>
          <w:color w:val="000000"/>
          <w:lang w:eastAsia="zh-CN"/>
        </w:rPr>
        <w:t>(</w:t>
      </w:r>
      <w:r>
        <w:rPr>
          <w:rFonts w:ascii="Book Antiqua" w:eastAsia="Book Antiqua" w:hAnsi="Book Antiqua" w:cs="Book Antiqua"/>
          <w:color w:val="000000"/>
        </w:rPr>
        <w:t>4</w:t>
      </w:r>
      <w:r>
        <w:rPr>
          <w:rFonts w:ascii="Book Antiqua" w:hAnsi="Book Antiqua" w:cs="Book Antiqua" w:hint="eastAsia"/>
          <w:color w:val="000000"/>
          <w:lang w:eastAsia="zh-CN"/>
        </w:rPr>
        <w:t>)</w:t>
      </w:r>
      <w:r>
        <w:rPr>
          <w:rFonts w:ascii="Book Antiqua" w:eastAsia="Book Antiqua" w:hAnsi="Book Antiqua" w:cs="Book Antiqua"/>
          <w:color w:val="000000"/>
        </w:rPr>
        <w:t xml:space="preserve"> Systemic immunodeficiency; </w:t>
      </w:r>
      <w:r>
        <w:rPr>
          <w:rFonts w:ascii="Book Antiqua" w:hAnsi="Book Antiqua" w:cs="Book Antiqua" w:hint="eastAsia"/>
          <w:color w:val="000000"/>
          <w:lang w:eastAsia="zh-CN"/>
        </w:rPr>
        <w:t>and (</w:t>
      </w:r>
      <w:r>
        <w:rPr>
          <w:rFonts w:ascii="Book Antiqua" w:eastAsia="Book Antiqua" w:hAnsi="Book Antiqua" w:cs="Book Antiqua"/>
          <w:color w:val="000000"/>
        </w:rPr>
        <w:t>5</w:t>
      </w:r>
      <w:r>
        <w:rPr>
          <w:rFonts w:ascii="Book Antiqua" w:hAnsi="Book Antiqua" w:cs="Book Antiqua" w:hint="eastAsia"/>
          <w:color w:val="000000"/>
          <w:lang w:eastAsia="zh-CN"/>
        </w:rPr>
        <w:t>)</w:t>
      </w:r>
      <w:r>
        <w:rPr>
          <w:rFonts w:ascii="Book Antiqua" w:eastAsia="Book Antiqua" w:hAnsi="Book Antiqua" w:cs="Book Antiqua"/>
          <w:color w:val="000000"/>
        </w:rPr>
        <w:t xml:space="preserve"> Amyloidosis associated with multiple myeloma; </w:t>
      </w:r>
      <w:proofErr w:type="spellStart"/>
      <w:proofErr w:type="gramStart"/>
      <w:r>
        <w:rPr>
          <w:rFonts w:ascii="Book Antiqua" w:eastAsia="Book Antiqua" w:hAnsi="Book Antiqua" w:cs="Book Antiqua"/>
          <w:i/>
          <w:color w:val="000000"/>
        </w:rPr>
        <w:t>etc</w:t>
      </w:r>
      <w:proofErr w:type="spellEnd"/>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6,7]</w:t>
      </w:r>
      <w:r>
        <w:rPr>
          <w:rFonts w:ascii="Book Antiqua" w:eastAsia="Book Antiqua" w:hAnsi="Book Antiqua" w:cs="Book Antiqua"/>
          <w:color w:val="000000"/>
          <w:szCs w:val="36"/>
        </w:rPr>
        <w:t>.</w:t>
      </w:r>
    </w:p>
    <w:p w14:paraId="3A734652" w14:textId="77777777" w:rsidR="001B45E5" w:rsidRDefault="006A5244">
      <w:pPr>
        <w:spacing w:line="360" w:lineRule="auto"/>
        <w:ind w:firstLineChars="100" w:firstLine="240"/>
        <w:jc w:val="both"/>
      </w:pPr>
      <w:r>
        <w:rPr>
          <w:rFonts w:ascii="Book Antiqua" w:eastAsia="Book Antiqua" w:hAnsi="Book Antiqua" w:cs="Book Antiqua"/>
          <w:color w:val="000000"/>
        </w:rPr>
        <w:t xml:space="preserve">Although uncommon, amyloidosis may affect almost any anatomic structure. Periocular and orbital amyloidosis have all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Amyloid localized to the nasolacrimal excretory system is exceedingly rare. In 2006, a case reported localized amyloidosis causing </w:t>
      </w:r>
      <w:proofErr w:type="gramStart"/>
      <w:r>
        <w:rPr>
          <w:rFonts w:ascii="Book Antiqua" w:hAnsi="Book Antiqua" w:cs="Book Antiqua" w:hint="eastAsia"/>
          <w:color w:val="000000"/>
          <w:lang w:eastAsia="zh-CN"/>
        </w:rPr>
        <w:t>NL</w:t>
      </w:r>
      <w:r>
        <w:rPr>
          <w:rFonts w:ascii="Book Antiqua" w:hAnsi="Book Antiqua" w:cs="Book Antiqua"/>
          <w:color w:val="000000"/>
          <w:lang w:eastAsia="zh-CN"/>
        </w:rPr>
        <w:t>DO</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Another case published in 2016 was associated with amyloidosis mimicking a dacryolith and involving the lacrimal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In this case, amyloidosis involved the whole nasolacrimal excretory system and formed large dacryoliths. CT scan showed soft tissue density and speckle high density with a wide </w:t>
      </w:r>
      <w:r>
        <w:rPr>
          <w:rFonts w:ascii="Book Antiqua" w:eastAsia="Book Antiqua" w:hAnsi="Book Antiqua" w:cs="Book Antiqua"/>
          <w:color w:val="000000"/>
        </w:rPr>
        <w:lastRenderedPageBreak/>
        <w:t xml:space="preserve">range from lacrimal sac and nasolacrimal duct to the inferior nasal meatus. Pathological results indicate (orbital) nodular amyloidosis with giant cell foreign body reaction, </w:t>
      </w:r>
      <w:proofErr w:type="gramStart"/>
      <w:r>
        <w:rPr>
          <w:rFonts w:ascii="Book Antiqua" w:eastAsia="Book Antiqua" w:hAnsi="Book Antiqua" w:cs="Book Antiqua"/>
          <w:color w:val="000000"/>
        </w:rPr>
        <w:t>calcification</w:t>
      </w:r>
      <w:proofErr w:type="gramEnd"/>
      <w:r>
        <w:rPr>
          <w:rFonts w:ascii="Book Antiqua" w:eastAsia="Book Antiqua" w:hAnsi="Book Antiqua" w:cs="Book Antiqua"/>
          <w:color w:val="000000"/>
        </w:rPr>
        <w:t xml:space="preserve"> and ossification. Because of the wide range of occupation, as mentioned previously, neither dacryocystorhinostomy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nor endoscopic approach could thoroughly and completely remove the lesions. Thus, a combination was adopted with nasolacrimal duct dredging. The patient had a 2-year disease course and a rapid development within 6 mo. This demands differentiation of common chronic inflammation such as granulomatous lesions and awareness of potential possibility of lacrimal sac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Rare diseases such as </w:t>
      </w:r>
      <w:proofErr w:type="gramStart"/>
      <w:r>
        <w:rPr>
          <w:rFonts w:ascii="Book Antiqua" w:eastAsia="Book Antiqua" w:hAnsi="Book Antiqua" w:cs="Book Antiqua"/>
          <w:color w:val="000000"/>
        </w:rPr>
        <w:t>sarcoidosis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could not be completely excluded; neither could amyloidosis be proven in this case. Massive calcification on CT imaging is not typical of granulomatous lesions, while the feathers of clear border, the way of a fit-in growth and dilation of nasolacrimal duct without bone erosion do not correspond with malignancy. </w:t>
      </w:r>
    </w:p>
    <w:p w14:paraId="735D954C" w14:textId="77777777" w:rsidR="001B45E5" w:rsidRDefault="006A5244">
      <w:pPr>
        <w:spacing w:line="360" w:lineRule="auto"/>
        <w:ind w:firstLineChars="100" w:firstLine="240"/>
        <w:jc w:val="both"/>
      </w:pPr>
      <w:r>
        <w:rPr>
          <w:rFonts w:ascii="Book Antiqua" w:eastAsia="Book Antiqua" w:hAnsi="Book Antiqua" w:cs="Book Antiqua"/>
          <w:color w:val="000000"/>
        </w:rPr>
        <w:t xml:space="preserve">Localized amyloidosis is a very rare cause of </w:t>
      </w:r>
      <w:r>
        <w:rPr>
          <w:rFonts w:ascii="Book Antiqua" w:hAnsi="Book Antiqua" w:cs="Book Antiqua" w:hint="eastAsia"/>
          <w:color w:val="000000"/>
          <w:lang w:eastAsia="zh-CN"/>
        </w:rPr>
        <w:t>NL</w:t>
      </w:r>
      <w:r>
        <w:rPr>
          <w:rFonts w:ascii="Book Antiqua" w:hAnsi="Book Antiqua" w:cs="Book Antiqua"/>
          <w:color w:val="000000"/>
          <w:lang w:eastAsia="zh-CN"/>
        </w:rPr>
        <w:t>DO</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dacryocystitis</w:t>
      </w:r>
      <w:proofErr w:type="spellEnd"/>
      <w:r>
        <w:rPr>
          <w:rFonts w:ascii="Book Antiqua" w:eastAsia="Book Antiqua" w:hAnsi="Book Antiqua" w:cs="Book Antiqua"/>
          <w:color w:val="000000"/>
        </w:rPr>
        <w:t xml:space="preserve">. It has been reported that amyloidosis in nasolacrimal excretory system may be invasive or present as a pseudo-dacryolith with clear bounder in liquid or colloidal forms. However, massive </w:t>
      </w:r>
      <w:proofErr w:type="spellStart"/>
      <w:r>
        <w:rPr>
          <w:rFonts w:ascii="Book Antiqua" w:eastAsia="Book Antiqua" w:hAnsi="Book Antiqua" w:cs="Book Antiqua"/>
          <w:color w:val="000000"/>
        </w:rPr>
        <w:t>dacryolithiasis</w:t>
      </w:r>
      <w:proofErr w:type="spellEnd"/>
      <w:r>
        <w:rPr>
          <w:rFonts w:ascii="Book Antiqua" w:eastAsia="Book Antiqua" w:hAnsi="Book Antiqua" w:cs="Book Antiqua"/>
          <w:color w:val="000000"/>
        </w:rPr>
        <w:t xml:space="preserve"> can also be formed and obstruct the nasolacrimal excretory system </w:t>
      </w:r>
      <w:proofErr w:type="gramStart"/>
      <w:r>
        <w:rPr>
          <w:rFonts w:ascii="Book Antiqua" w:eastAsia="Book Antiqua" w:hAnsi="Book Antiqua" w:cs="Book Antiqua"/>
          <w:color w:val="000000"/>
        </w:rPr>
        <w:t>as a consequence</w:t>
      </w:r>
      <w:proofErr w:type="gramEnd"/>
      <w:r>
        <w:rPr>
          <w:rFonts w:ascii="Book Antiqua" w:eastAsia="Book Antiqua" w:hAnsi="Book Antiqua" w:cs="Book Antiqua"/>
          <w:color w:val="000000"/>
        </w:rPr>
        <w:t>. CT examination can be a noninvasive tool for preoperative evaluation in case of incapability of dacryocystorhinostomy and nasal endoscopy of fully displaying deeper structures of nasolacrimal excretory system. Once found, the whole course nasolacrimal involvement can be managed by the combination of traditional surgical operation and endoscopy.</w:t>
      </w:r>
    </w:p>
    <w:bookmarkEnd w:id="76"/>
    <w:bookmarkEnd w:id="77"/>
    <w:p w14:paraId="683578D2" w14:textId="77777777" w:rsidR="001B45E5" w:rsidRDefault="001B45E5">
      <w:pPr>
        <w:spacing w:line="360" w:lineRule="auto"/>
        <w:ind w:firstLine="480"/>
        <w:jc w:val="both"/>
      </w:pPr>
    </w:p>
    <w:p w14:paraId="66690600" w14:textId="77777777" w:rsidR="001B45E5" w:rsidRDefault="006A5244">
      <w:pPr>
        <w:spacing w:line="360" w:lineRule="auto"/>
        <w:jc w:val="both"/>
      </w:pPr>
      <w:r>
        <w:rPr>
          <w:rFonts w:ascii="Book Antiqua" w:eastAsia="Book Antiqua" w:hAnsi="Book Antiqua" w:cs="Book Antiqua"/>
          <w:b/>
          <w:caps/>
          <w:color w:val="000000"/>
          <w:u w:val="single"/>
        </w:rPr>
        <w:t>CONCLUSION</w:t>
      </w:r>
    </w:p>
    <w:p w14:paraId="6618158D" w14:textId="77777777" w:rsidR="001B45E5" w:rsidRDefault="006A5244">
      <w:pPr>
        <w:spacing w:line="360" w:lineRule="auto"/>
        <w:jc w:val="both"/>
      </w:pPr>
      <w:bookmarkStart w:id="78" w:name="OLE_LINK195"/>
      <w:bookmarkStart w:id="79" w:name="OLE_LINK194"/>
      <w:r>
        <w:rPr>
          <w:rFonts w:ascii="Book Antiqua" w:eastAsia="Book Antiqua" w:hAnsi="Book Antiqua" w:cs="Book Antiqua"/>
          <w:color w:val="000000"/>
        </w:rPr>
        <w:t xml:space="preserve">This case described amyloidosis in localized form mimicking dacryolith with </w:t>
      </w:r>
      <w:r>
        <w:rPr>
          <w:rFonts w:ascii="Book Antiqua" w:hAnsi="Book Antiqua" w:cs="Book Antiqua" w:hint="eastAsia"/>
          <w:color w:val="000000"/>
          <w:lang w:eastAsia="zh-CN"/>
        </w:rPr>
        <w:t>NL</w:t>
      </w:r>
      <w:r>
        <w:rPr>
          <w:rFonts w:ascii="Book Antiqua" w:hAnsi="Book Antiqua" w:cs="Book Antiqua"/>
          <w:color w:val="000000"/>
          <w:lang w:eastAsia="zh-CN"/>
        </w:rPr>
        <w:t>DO</w:t>
      </w:r>
      <w:r>
        <w:rPr>
          <w:rFonts w:ascii="Book Antiqua" w:eastAsia="Book Antiqua" w:hAnsi="Book Antiqua" w:cs="Book Antiqua"/>
          <w:color w:val="000000"/>
        </w:rPr>
        <w:t xml:space="preserve">. In clinical practice, we should be aware of the possibility of localized amyloidosis in the nasolacrimal excretory system. </w:t>
      </w:r>
    </w:p>
    <w:bookmarkEnd w:id="78"/>
    <w:bookmarkEnd w:id="79"/>
    <w:p w14:paraId="44FF9D1C" w14:textId="77777777" w:rsidR="001B45E5" w:rsidRDefault="001B45E5">
      <w:pPr>
        <w:spacing w:line="360" w:lineRule="auto"/>
        <w:jc w:val="both"/>
      </w:pPr>
    </w:p>
    <w:p w14:paraId="1D3B21AD" w14:textId="77777777" w:rsidR="001B45E5" w:rsidRDefault="006A5244">
      <w:pPr>
        <w:spacing w:line="360" w:lineRule="auto"/>
        <w:jc w:val="both"/>
      </w:pPr>
      <w:r>
        <w:rPr>
          <w:rFonts w:ascii="Book Antiqua" w:eastAsia="Book Antiqua" w:hAnsi="Book Antiqua" w:cs="Book Antiqua"/>
          <w:b/>
          <w:color w:val="000000"/>
        </w:rPr>
        <w:t>REFERENCES</w:t>
      </w:r>
    </w:p>
    <w:p w14:paraId="0087AFE9" w14:textId="77777777" w:rsidR="001B45E5" w:rsidRDefault="006A5244">
      <w:pPr>
        <w:spacing w:line="360" w:lineRule="auto"/>
        <w:jc w:val="both"/>
      </w:pPr>
      <w:bookmarkStart w:id="80" w:name="OLE_LINK17"/>
      <w:bookmarkStart w:id="81" w:name="OLE_LINK203"/>
      <w:bookmarkStart w:id="82" w:name="OLE_LINK201"/>
      <w:bookmarkStart w:id="83" w:name="OLE_LINK16"/>
      <w:bookmarkStart w:id="84" w:name="OLE_LINK205"/>
      <w:bookmarkStart w:id="85" w:name="OLE_LINK199"/>
      <w:bookmarkStart w:id="86" w:name="OLE_LINK204"/>
      <w:bookmarkStart w:id="87" w:name="OLE_LINK202"/>
      <w:bookmarkStart w:id="88" w:name="OLE_LINK200"/>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Leibovitch I</w:t>
      </w:r>
      <w:r>
        <w:rPr>
          <w:rFonts w:ascii="Book Antiqua" w:eastAsia="Book Antiqua" w:hAnsi="Book Antiqua" w:cs="Book Antiqua"/>
          <w:color w:val="000000"/>
        </w:rPr>
        <w:t xml:space="preserve">, Selva D, Goldberg RA, Sullivan TJ, Saeed P, Davis G, McCann JD, McNab A, </w:t>
      </w:r>
      <w:proofErr w:type="spellStart"/>
      <w:r>
        <w:rPr>
          <w:rFonts w:ascii="Book Antiqua" w:eastAsia="Book Antiqua" w:hAnsi="Book Antiqua" w:cs="Book Antiqua"/>
          <w:color w:val="000000"/>
        </w:rPr>
        <w:t>Rootman</w:t>
      </w:r>
      <w:proofErr w:type="spellEnd"/>
      <w:r>
        <w:rPr>
          <w:rFonts w:ascii="Book Antiqua" w:eastAsia="Book Antiqua" w:hAnsi="Book Antiqua" w:cs="Book Antiqua"/>
          <w:color w:val="000000"/>
        </w:rPr>
        <w:t xml:space="preserve"> J. Periocular and orbital amyloidosis: clinical characteristics, management, and outcome.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113</w:t>
      </w:r>
      <w:r>
        <w:rPr>
          <w:rFonts w:ascii="Book Antiqua" w:eastAsia="Book Antiqua" w:hAnsi="Book Antiqua" w:cs="Book Antiqua"/>
          <w:color w:val="000000"/>
        </w:rPr>
        <w:t>: 1657-1664 [PMID: 16828514 DOI: 10.1016/j.ophtha.2006.03.052]</w:t>
      </w:r>
    </w:p>
    <w:p w14:paraId="70742AC0" w14:textId="77777777" w:rsidR="001B45E5" w:rsidRDefault="006A5244">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Medel</w:t>
      </w:r>
      <w:proofErr w:type="spellEnd"/>
      <w:r>
        <w:rPr>
          <w:rFonts w:ascii="Book Antiqua" w:eastAsia="Book Antiqua" w:hAnsi="Book Antiqua" w:cs="Book Antiqua"/>
          <w:b/>
          <w:bCs/>
          <w:color w:val="000000"/>
        </w:rPr>
        <w:t xml:space="preserve"> Jiménez R</w:t>
      </w:r>
      <w:r>
        <w:rPr>
          <w:rFonts w:ascii="Book Antiqua" w:eastAsia="Book Antiqua" w:hAnsi="Book Antiqua" w:cs="Book Antiqua"/>
          <w:color w:val="000000"/>
        </w:rPr>
        <w:t xml:space="preserve">, Sánchez </w:t>
      </w:r>
      <w:proofErr w:type="spellStart"/>
      <w:r>
        <w:rPr>
          <w:rFonts w:ascii="Book Antiqua" w:eastAsia="Book Antiqua" w:hAnsi="Book Antiqua" w:cs="Book Antiqua"/>
          <w:color w:val="000000"/>
        </w:rPr>
        <w:t>España</w:t>
      </w:r>
      <w:proofErr w:type="spellEnd"/>
      <w:r>
        <w:rPr>
          <w:rFonts w:ascii="Book Antiqua" w:eastAsia="Book Antiqua" w:hAnsi="Book Antiqua" w:cs="Book Antiqua"/>
          <w:color w:val="000000"/>
        </w:rPr>
        <w:t xml:space="preserve"> JC, Vasquez LM, Tapia </w:t>
      </w:r>
      <w:proofErr w:type="spellStart"/>
      <w:r>
        <w:rPr>
          <w:rFonts w:ascii="Book Antiqua" w:eastAsia="Book Antiqua" w:hAnsi="Book Antiqua" w:cs="Book Antiqua"/>
          <w:color w:val="000000"/>
        </w:rPr>
        <w:t>Bahamondes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Rondón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Francesc</w:t>
      </w:r>
      <w:proofErr w:type="spellEnd"/>
      <w:r>
        <w:rPr>
          <w:rFonts w:ascii="Book Antiqua" w:eastAsia="Book Antiqua" w:hAnsi="Book Antiqua" w:cs="Book Antiqua"/>
          <w:color w:val="000000"/>
        </w:rPr>
        <w:t xml:space="preserve"> T, Barroso EA. </w:t>
      </w:r>
      <w:proofErr w:type="gramStart"/>
      <w:r>
        <w:rPr>
          <w:rFonts w:ascii="Book Antiqua" w:eastAsia="Book Antiqua" w:hAnsi="Book Antiqua" w:cs="Book Antiqua"/>
          <w:color w:val="000000"/>
        </w:rPr>
        <w:t>Orbital</w:t>
      </w:r>
      <w:proofErr w:type="gramEnd"/>
      <w:r>
        <w:rPr>
          <w:rFonts w:ascii="Book Antiqua" w:eastAsia="Book Antiqua" w:hAnsi="Book Antiqua" w:cs="Book Antiqua"/>
          <w:color w:val="000000"/>
        </w:rPr>
        <w:t xml:space="preserve"> and peri-orbital amyloidosis: a report of four cases. </w:t>
      </w:r>
      <w:r>
        <w:rPr>
          <w:rFonts w:ascii="Book Antiqua" w:eastAsia="Book Antiqua" w:hAnsi="Book Antiqua" w:cs="Book Antiqua"/>
          <w:i/>
          <w:iCs/>
          <w:color w:val="000000"/>
        </w:rPr>
        <w:t>Orbit</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148-153 [PMID: 29565698 DOI: 10.1080/01676830.2018.1449868]</w:t>
      </w:r>
    </w:p>
    <w:p w14:paraId="3398EEEE" w14:textId="77777777" w:rsidR="001B45E5" w:rsidRDefault="006A5244">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Marcet</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JH, Mandeville JT, </w:t>
      </w:r>
      <w:proofErr w:type="spellStart"/>
      <w:r>
        <w:rPr>
          <w:rFonts w:ascii="Book Antiqua" w:eastAsia="Book Antiqua" w:hAnsi="Book Antiqua" w:cs="Book Antiqua"/>
          <w:color w:val="000000"/>
        </w:rPr>
        <w:t>Woog</w:t>
      </w:r>
      <w:proofErr w:type="spellEnd"/>
      <w:r>
        <w:rPr>
          <w:rFonts w:ascii="Book Antiqua" w:eastAsia="Book Antiqua" w:hAnsi="Book Antiqua" w:cs="Book Antiqua"/>
          <w:color w:val="000000"/>
        </w:rPr>
        <w:t xml:space="preserve"> JJ. Localized orbital amyloidosis involving the lacrimal sac and nasolacrimal duct.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113</w:t>
      </w:r>
      <w:r>
        <w:rPr>
          <w:rFonts w:ascii="Book Antiqua" w:eastAsia="Book Antiqua" w:hAnsi="Book Antiqua" w:cs="Book Antiqua"/>
          <w:color w:val="000000"/>
        </w:rPr>
        <w:t>: 153-156 [PMID: 16343624 DOI: 10.1016/j.ophtha.2005.09.034]</w:t>
      </w:r>
    </w:p>
    <w:p w14:paraId="0D12E420" w14:textId="77777777" w:rsidR="001B45E5" w:rsidRDefault="006A524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Levine MR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Seipel</w:t>
      </w:r>
      <w:proofErr w:type="spellEnd"/>
      <w:r>
        <w:rPr>
          <w:rFonts w:ascii="Book Antiqua" w:eastAsia="Book Antiqua" w:hAnsi="Book Antiqua" w:cs="Book Antiqua"/>
          <w:color w:val="000000"/>
        </w:rPr>
        <w:t xml:space="preserve"> SB, </w:t>
      </w:r>
      <w:proofErr w:type="spellStart"/>
      <w:r>
        <w:rPr>
          <w:rFonts w:ascii="Book Antiqua" w:eastAsia="Book Antiqua" w:hAnsi="Book Antiqua" w:cs="Book Antiqua"/>
          <w:color w:val="000000"/>
        </w:rPr>
        <w:t>Plesec</w:t>
      </w:r>
      <w:proofErr w:type="spellEnd"/>
      <w:r>
        <w:rPr>
          <w:rFonts w:ascii="Book Antiqua" w:eastAsia="Book Antiqua" w:hAnsi="Book Antiqua" w:cs="Book Antiqua"/>
          <w:color w:val="000000"/>
        </w:rPr>
        <w:t xml:space="preserve"> TP, Costin BR. Amyloid Pseudo-Dacryolith and Nasolacrimal Obstruction in a 67-Year-Old Male.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e86-e88 [PMID: 27662199 DOI: 10.1097/IOP.0000000000000791]</w:t>
      </w:r>
    </w:p>
    <w:p w14:paraId="28C653ED" w14:textId="77777777" w:rsidR="001B45E5" w:rsidRDefault="006A524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Geller E</w:t>
      </w:r>
      <w:r>
        <w:rPr>
          <w:rFonts w:ascii="Book Antiqua" w:eastAsia="Book Antiqua" w:hAnsi="Book Antiqua" w:cs="Book Antiqua"/>
          <w:color w:val="000000"/>
        </w:rPr>
        <w:t xml:space="preserve">, Freitag SK, Laver NV. Localized nasopharyngeal amyloidosis causing bilateral nasolacrimal duct obstruction.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e64-e67 [PMID: 20871469 DOI: 10.1097/IOP.0b013e3181e99e87]</w:t>
      </w:r>
    </w:p>
    <w:p w14:paraId="5B8E7CB1" w14:textId="77777777" w:rsidR="001B45E5" w:rsidRDefault="006A524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Kumar B</w:t>
      </w:r>
      <w:r>
        <w:rPr>
          <w:rFonts w:ascii="Book Antiqua" w:eastAsia="Book Antiqua" w:hAnsi="Book Antiqua" w:cs="Book Antiqua"/>
          <w:color w:val="000000"/>
        </w:rPr>
        <w:t xml:space="preserve">, Pant B, Kumar V, Negi M.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Globular Amyloidosis Simulating Malignancy: A Rare Presentation. </w:t>
      </w:r>
      <w:r>
        <w:rPr>
          <w:rFonts w:ascii="Book Antiqua" w:eastAsia="Book Antiqua" w:hAnsi="Book Antiqua" w:cs="Book Antiqua"/>
          <w:i/>
          <w:iCs/>
          <w:color w:val="000000"/>
        </w:rPr>
        <w:t xml:space="preserve">Head Neck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379-383 [</w:t>
      </w:r>
      <w:bookmarkStart w:id="89" w:name="OLE_LINK22"/>
      <w:bookmarkStart w:id="90" w:name="OLE_LINK21"/>
      <w:bookmarkStart w:id="91" w:name="OLE_LINK20"/>
      <w:r>
        <w:rPr>
          <w:rFonts w:ascii="Book Antiqua" w:eastAsia="Book Antiqua" w:hAnsi="Book Antiqua" w:cs="Book Antiqua"/>
          <w:color w:val="000000"/>
        </w:rPr>
        <w:t>PMID: 26780770</w:t>
      </w:r>
      <w:bookmarkEnd w:id="89"/>
      <w:bookmarkEnd w:id="90"/>
      <w:bookmarkEnd w:id="91"/>
      <w:r>
        <w:t xml:space="preserve"> </w:t>
      </w:r>
      <w:r>
        <w:rPr>
          <w:rFonts w:ascii="Book Antiqua" w:eastAsia="Book Antiqua" w:hAnsi="Book Antiqua" w:cs="Book Antiqua"/>
          <w:color w:val="000000"/>
        </w:rPr>
        <w:t>DOI: 10.1007/s12105-016-0681-1]</w:t>
      </w:r>
    </w:p>
    <w:p w14:paraId="04528B17" w14:textId="77777777" w:rsidR="001B45E5" w:rsidRDefault="006A5244">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Hazenberg</w:t>
      </w:r>
      <w:proofErr w:type="spellEnd"/>
      <w:r>
        <w:rPr>
          <w:rFonts w:ascii="Book Antiqua" w:eastAsia="Book Antiqua" w:hAnsi="Book Antiqua" w:cs="Book Antiqua"/>
          <w:b/>
          <w:bCs/>
          <w:color w:val="000000"/>
        </w:rPr>
        <w:t xml:space="preserve"> BP</w:t>
      </w:r>
      <w:r>
        <w:rPr>
          <w:rFonts w:ascii="Book Antiqua" w:eastAsia="Book Antiqua" w:hAnsi="Book Antiqua" w:cs="Book Antiqua"/>
          <w:color w:val="000000"/>
        </w:rPr>
        <w:t xml:space="preserve">. Amyloidosis: a clinical overview. </w:t>
      </w:r>
      <w:r>
        <w:rPr>
          <w:rFonts w:ascii="Book Antiqua" w:eastAsia="Book Antiqua" w:hAnsi="Book Antiqua" w:cs="Book Antiqua"/>
          <w:i/>
          <w:iCs/>
          <w:color w:val="000000"/>
        </w:rPr>
        <w:t>Rheum Dis Clin North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39</w:t>
      </w:r>
      <w:r>
        <w:rPr>
          <w:rFonts w:ascii="Book Antiqua" w:eastAsia="Book Antiqua" w:hAnsi="Book Antiqua" w:cs="Book Antiqua"/>
          <w:color w:val="000000"/>
        </w:rPr>
        <w:t>: 323-345 [</w:t>
      </w:r>
      <w:bookmarkStart w:id="92" w:name="OLE_LINK19"/>
      <w:bookmarkStart w:id="93" w:name="OLE_LINK18"/>
      <w:r>
        <w:rPr>
          <w:rFonts w:ascii="Book Antiqua" w:eastAsia="Book Antiqua" w:hAnsi="Book Antiqua" w:cs="Book Antiqua"/>
          <w:color w:val="000000"/>
        </w:rPr>
        <w:t>PMID: 23597967</w:t>
      </w:r>
      <w:bookmarkEnd w:id="92"/>
      <w:bookmarkEnd w:id="93"/>
      <w:r>
        <w:rPr>
          <w:rFonts w:ascii="Book Antiqua" w:eastAsia="Book Antiqua" w:hAnsi="Book Antiqua" w:cs="Book Antiqua"/>
          <w:color w:val="000000"/>
        </w:rPr>
        <w:t xml:space="preserve"> DOI: 10.1016/j.rdc.2013.02.012]</w:t>
      </w:r>
    </w:p>
    <w:p w14:paraId="6DAE9D56" w14:textId="77777777" w:rsidR="001B45E5" w:rsidRDefault="006A5244">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Koturović</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Knežević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Rašić</w:t>
      </w:r>
      <w:proofErr w:type="spellEnd"/>
      <w:r>
        <w:rPr>
          <w:rFonts w:ascii="Book Antiqua" w:eastAsia="Book Antiqua" w:hAnsi="Book Antiqua" w:cs="Book Antiqua"/>
          <w:color w:val="000000"/>
        </w:rPr>
        <w:t xml:space="preserve"> DM. Clinical significance of routine lacrimal sac biopsy during dacryocystorhinostomy: A comprehensive review of literature. </w:t>
      </w:r>
      <w:proofErr w:type="spellStart"/>
      <w:r>
        <w:rPr>
          <w:rFonts w:ascii="Book Antiqua" w:eastAsia="Book Antiqua" w:hAnsi="Book Antiqua" w:cs="Book Antiqua"/>
          <w:i/>
          <w:iCs/>
          <w:color w:val="000000"/>
        </w:rPr>
        <w:t>Bosn</w:t>
      </w:r>
      <w:proofErr w:type="spellEnd"/>
      <w:r>
        <w:rPr>
          <w:rFonts w:ascii="Book Antiqua" w:eastAsia="Book Antiqua" w:hAnsi="Book Antiqua" w:cs="Book Antiqua"/>
          <w:i/>
          <w:iCs/>
          <w:color w:val="000000"/>
        </w:rPr>
        <w:t xml:space="preserve"> J Basic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1-8 [PMID: 27754826 DOI: 10.17305/bjbms.2016.1424]</w:t>
      </w:r>
    </w:p>
    <w:p w14:paraId="5ED6DDFB" w14:textId="77777777" w:rsidR="001B45E5" w:rsidRDefault="006A524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Nassif SJ</w:t>
      </w:r>
      <w:r>
        <w:rPr>
          <w:rFonts w:ascii="Book Antiqua" w:eastAsia="Book Antiqua" w:hAnsi="Book Antiqua" w:cs="Book Antiqua"/>
          <w:color w:val="000000"/>
        </w:rPr>
        <w:t xml:space="preserve">, Ruiz D, Callahan A, </w:t>
      </w:r>
      <w:proofErr w:type="spellStart"/>
      <w:r>
        <w:rPr>
          <w:rFonts w:ascii="Book Antiqua" w:eastAsia="Book Antiqua" w:hAnsi="Book Antiqua" w:cs="Book Antiqua"/>
          <w:color w:val="000000"/>
        </w:rPr>
        <w:t>Rebeiz</w:t>
      </w:r>
      <w:proofErr w:type="spellEnd"/>
      <w:r>
        <w:rPr>
          <w:rFonts w:ascii="Book Antiqua" w:eastAsia="Book Antiqua" w:hAnsi="Book Antiqua" w:cs="Book Antiqua"/>
          <w:color w:val="000000"/>
        </w:rPr>
        <w:t xml:space="preserve"> EE. Nasolacrimal Duct Obstruction: An Unusual Presentation of Sarcoidosis. </w:t>
      </w:r>
      <w:r>
        <w:rPr>
          <w:rFonts w:ascii="Book Antiqua" w:eastAsia="Book Antiqua" w:hAnsi="Book Antiqua" w:cs="Book Antiqua"/>
          <w:i/>
          <w:iCs/>
          <w:color w:val="000000"/>
        </w:rPr>
        <w:t>Ear Nose Throat J</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2020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145561320950494 [PMID: 32865461 DOI: 10.1177/0145561320950494]</w:t>
      </w:r>
    </w:p>
    <w:bookmarkEnd w:id="80"/>
    <w:bookmarkEnd w:id="81"/>
    <w:bookmarkEnd w:id="82"/>
    <w:bookmarkEnd w:id="83"/>
    <w:bookmarkEnd w:id="84"/>
    <w:bookmarkEnd w:id="85"/>
    <w:bookmarkEnd w:id="86"/>
    <w:bookmarkEnd w:id="87"/>
    <w:bookmarkEnd w:id="88"/>
    <w:p w14:paraId="740EDC31" w14:textId="77777777" w:rsidR="001B45E5" w:rsidRDefault="001B45E5">
      <w:pPr>
        <w:spacing w:line="360" w:lineRule="auto"/>
        <w:jc w:val="both"/>
        <w:sectPr w:rsidR="001B45E5">
          <w:pgSz w:w="12240" w:h="15840"/>
          <w:pgMar w:top="1440" w:right="1440" w:bottom="1440" w:left="1440" w:header="720" w:footer="720" w:gutter="0"/>
          <w:cols w:space="720"/>
          <w:docGrid w:linePitch="360"/>
        </w:sectPr>
      </w:pPr>
    </w:p>
    <w:p w14:paraId="79224739" w14:textId="77777777" w:rsidR="001B45E5" w:rsidRDefault="006A5244">
      <w:pPr>
        <w:spacing w:line="360" w:lineRule="auto"/>
        <w:jc w:val="both"/>
      </w:pPr>
      <w:r>
        <w:rPr>
          <w:rFonts w:ascii="Book Antiqua" w:eastAsia="Book Antiqua" w:hAnsi="Book Antiqua" w:cs="Book Antiqua"/>
          <w:b/>
          <w:color w:val="000000"/>
        </w:rPr>
        <w:lastRenderedPageBreak/>
        <w:t>Footnotes</w:t>
      </w:r>
    </w:p>
    <w:p w14:paraId="331346A0" w14:textId="77777777" w:rsidR="001B45E5" w:rsidRDefault="006A5244">
      <w:pPr>
        <w:spacing w:line="360" w:lineRule="auto"/>
        <w:jc w:val="both"/>
        <w:rPr>
          <w:lang w:eastAsia="zh-CN"/>
        </w:rPr>
      </w:pPr>
      <w:bookmarkStart w:id="94" w:name="OLE_LINK23"/>
      <w:bookmarkStart w:id="95" w:name="OLE_LINK24"/>
      <w:r>
        <w:rPr>
          <w:rFonts w:ascii="Book Antiqua" w:eastAsia="Book Antiqua" w:hAnsi="Book Antiqua" w:cs="Book Antiqua"/>
          <w:b/>
          <w:bCs/>
          <w:color w:val="000000"/>
          <w:szCs w:val="21"/>
        </w:rPr>
        <w:t>Informed consent statement</w:t>
      </w:r>
      <w:bookmarkEnd w:id="94"/>
      <w:bookmarkEnd w:id="95"/>
      <w:r>
        <w:rPr>
          <w:rFonts w:ascii="Book Antiqua" w:eastAsia="Book Antiqua" w:hAnsi="Book Antiqua" w:cs="Book Antiqua"/>
          <w:b/>
          <w:bCs/>
          <w:color w:val="000000"/>
          <w:szCs w:val="21"/>
        </w:rPr>
        <w:t xml:space="preserve">: </w:t>
      </w:r>
      <w:r>
        <w:rPr>
          <w:rFonts w:ascii="Book Antiqua" w:eastAsia="Book Antiqua" w:hAnsi="Book Antiqua" w:cs="Book Antiqua"/>
        </w:rPr>
        <w:t>Informed written consent was obtained from the patient for publication of this report and any accompanying images.</w:t>
      </w:r>
    </w:p>
    <w:p w14:paraId="058937C7" w14:textId="77777777" w:rsidR="001B45E5" w:rsidRDefault="001B45E5">
      <w:pPr>
        <w:spacing w:line="360" w:lineRule="auto"/>
        <w:jc w:val="both"/>
      </w:pPr>
    </w:p>
    <w:p w14:paraId="7C2D83FD" w14:textId="77777777" w:rsidR="001B45E5" w:rsidRDefault="006A5244">
      <w:pPr>
        <w:spacing w:line="360" w:lineRule="auto"/>
        <w:jc w:val="both"/>
      </w:pPr>
      <w:r>
        <w:rPr>
          <w:rFonts w:ascii="Book Antiqua" w:eastAsia="Book Antiqua" w:hAnsi="Book Antiqua" w:cs="Book Antiqua"/>
          <w:b/>
          <w:bCs/>
          <w:color w:val="000000"/>
          <w:szCs w:val="21"/>
        </w:rPr>
        <w:t xml:space="preserve">Conflict-of-interest statement: </w:t>
      </w:r>
      <w:bookmarkStart w:id="96" w:name="OLE_LINK209"/>
      <w:bookmarkStart w:id="97" w:name="OLE_LINK208"/>
      <w:r>
        <w:rPr>
          <w:rFonts w:ascii="Book Antiqua" w:eastAsia="Book Antiqua" w:hAnsi="Book Antiqua" w:cs="Book Antiqua"/>
          <w:color w:val="000000"/>
        </w:rPr>
        <w:t>The authors declared no potential conflicts of interest with respect to the research, authorship, and/or publication of this article.</w:t>
      </w:r>
    </w:p>
    <w:bookmarkEnd w:id="96"/>
    <w:bookmarkEnd w:id="97"/>
    <w:p w14:paraId="792D71AD" w14:textId="77777777" w:rsidR="001B45E5" w:rsidRDefault="001B45E5">
      <w:pPr>
        <w:spacing w:line="360" w:lineRule="auto"/>
        <w:jc w:val="both"/>
      </w:pPr>
    </w:p>
    <w:p w14:paraId="5F6EE1EC" w14:textId="77777777" w:rsidR="001B45E5" w:rsidRDefault="006A5244">
      <w:pPr>
        <w:spacing w:line="360" w:lineRule="auto"/>
        <w:jc w:val="both"/>
      </w:pPr>
      <w:r>
        <w:rPr>
          <w:rFonts w:ascii="Book Antiqua" w:eastAsia="Book Antiqua" w:hAnsi="Book Antiqua" w:cs="Book Antiqua"/>
          <w:b/>
          <w:bCs/>
          <w:color w:val="000000"/>
          <w:szCs w:val="21"/>
        </w:rPr>
        <w:t xml:space="preserve">CARE Checklist (2016) statement: </w:t>
      </w:r>
      <w:bookmarkStart w:id="98" w:name="OLE_LINK210"/>
      <w:bookmarkStart w:id="99" w:name="OLE_LINK211"/>
      <w:r>
        <w:rPr>
          <w:rFonts w:ascii="Book Antiqua" w:eastAsia="Book Antiqua" w:hAnsi="Book Antiqua" w:cs="Book Antiqua"/>
          <w:color w:val="000000"/>
        </w:rPr>
        <w:t>The authors have read the CARE Checklist (2016), and the manuscript was prepared and revised according to the CARE Checklist (2016).</w:t>
      </w:r>
      <w:bookmarkEnd w:id="98"/>
      <w:bookmarkEnd w:id="99"/>
    </w:p>
    <w:p w14:paraId="3BDE001D" w14:textId="77777777" w:rsidR="001B45E5" w:rsidRDefault="001B45E5">
      <w:pPr>
        <w:spacing w:line="360" w:lineRule="auto"/>
        <w:jc w:val="both"/>
      </w:pPr>
    </w:p>
    <w:p w14:paraId="4EB72928" w14:textId="77777777" w:rsidR="001B45E5" w:rsidRDefault="006A524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B2CE74" w14:textId="77777777" w:rsidR="001B45E5" w:rsidRDefault="001B45E5">
      <w:pPr>
        <w:spacing w:line="360" w:lineRule="auto"/>
        <w:jc w:val="both"/>
      </w:pPr>
    </w:p>
    <w:p w14:paraId="5DA719B2" w14:textId="77777777" w:rsidR="001B45E5" w:rsidRDefault="006A524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6E91AE88" w14:textId="77777777" w:rsidR="001B45E5" w:rsidRDefault="001B45E5">
      <w:pPr>
        <w:spacing w:line="360" w:lineRule="auto"/>
        <w:jc w:val="both"/>
      </w:pPr>
    </w:p>
    <w:p w14:paraId="65E194AF" w14:textId="77777777" w:rsidR="001B45E5" w:rsidRDefault="006A524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5, 2020</w:t>
      </w:r>
    </w:p>
    <w:p w14:paraId="1A11F264" w14:textId="77777777" w:rsidR="001B45E5" w:rsidRDefault="006A524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14:paraId="3D8CA09F" w14:textId="77777777" w:rsidR="001B45E5" w:rsidRDefault="006A5244">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22, 2021</w:t>
      </w:r>
    </w:p>
    <w:p w14:paraId="56FAD9BD" w14:textId="77777777" w:rsidR="001B45E5" w:rsidRDefault="001B45E5">
      <w:pPr>
        <w:spacing w:line="360" w:lineRule="auto"/>
        <w:jc w:val="both"/>
      </w:pPr>
    </w:p>
    <w:p w14:paraId="708009AA" w14:textId="77777777" w:rsidR="001B45E5" w:rsidRDefault="006A524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7AFFAF12" w14:textId="77777777" w:rsidR="001B45E5" w:rsidRDefault="006A524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EC5088" w14:textId="77777777" w:rsidR="001B45E5" w:rsidRDefault="006A5244">
      <w:pPr>
        <w:spacing w:line="360" w:lineRule="auto"/>
        <w:jc w:val="both"/>
      </w:pPr>
      <w:r>
        <w:rPr>
          <w:rFonts w:ascii="Book Antiqua" w:eastAsia="Book Antiqua" w:hAnsi="Book Antiqua" w:cs="Book Antiqua"/>
          <w:b/>
          <w:color w:val="000000"/>
        </w:rPr>
        <w:t>Peer-review report’s scientific quality classification</w:t>
      </w:r>
    </w:p>
    <w:p w14:paraId="2DDA4926" w14:textId="77777777" w:rsidR="001B45E5" w:rsidRDefault="006A5244">
      <w:pPr>
        <w:spacing w:line="360" w:lineRule="auto"/>
        <w:jc w:val="both"/>
      </w:pPr>
      <w:r>
        <w:rPr>
          <w:rFonts w:ascii="Book Antiqua" w:eastAsia="Book Antiqua" w:hAnsi="Book Antiqua" w:cs="Book Antiqua"/>
          <w:color w:val="000000"/>
        </w:rPr>
        <w:t>Grade A (Excellent): 0</w:t>
      </w:r>
    </w:p>
    <w:p w14:paraId="2A35052E" w14:textId="77777777" w:rsidR="001B45E5" w:rsidRDefault="006A5244">
      <w:pPr>
        <w:spacing w:line="360" w:lineRule="auto"/>
        <w:jc w:val="both"/>
      </w:pPr>
      <w:r>
        <w:rPr>
          <w:rFonts w:ascii="Book Antiqua" w:eastAsia="Book Antiqua" w:hAnsi="Book Antiqua" w:cs="Book Antiqua"/>
          <w:color w:val="000000"/>
        </w:rPr>
        <w:t>Grade B (Very good): 0</w:t>
      </w:r>
    </w:p>
    <w:p w14:paraId="4F148F66" w14:textId="77777777" w:rsidR="001B45E5" w:rsidRDefault="006A5244">
      <w:pPr>
        <w:spacing w:line="360" w:lineRule="auto"/>
        <w:jc w:val="both"/>
      </w:pPr>
      <w:r>
        <w:rPr>
          <w:rFonts w:ascii="Book Antiqua" w:eastAsia="Book Antiqua" w:hAnsi="Book Antiqua" w:cs="Book Antiqua"/>
          <w:color w:val="000000"/>
        </w:rPr>
        <w:t>Grade C (Good): C</w:t>
      </w:r>
    </w:p>
    <w:p w14:paraId="62CE2627" w14:textId="77777777" w:rsidR="001B45E5" w:rsidRDefault="006A5244">
      <w:pPr>
        <w:spacing w:line="360" w:lineRule="auto"/>
        <w:jc w:val="both"/>
      </w:pPr>
      <w:r>
        <w:rPr>
          <w:rFonts w:ascii="Book Antiqua" w:eastAsia="Book Antiqua" w:hAnsi="Book Antiqua" w:cs="Book Antiqua"/>
          <w:color w:val="000000"/>
        </w:rPr>
        <w:lastRenderedPageBreak/>
        <w:t>Grade D (Fair): 0</w:t>
      </w:r>
    </w:p>
    <w:p w14:paraId="199A87CD" w14:textId="77777777" w:rsidR="001B45E5" w:rsidRDefault="006A5244">
      <w:pPr>
        <w:spacing w:line="360" w:lineRule="auto"/>
        <w:jc w:val="both"/>
      </w:pPr>
      <w:r>
        <w:rPr>
          <w:rFonts w:ascii="Book Antiqua" w:eastAsia="Book Antiqua" w:hAnsi="Book Antiqua" w:cs="Book Antiqua"/>
          <w:color w:val="000000"/>
        </w:rPr>
        <w:t>Grade E (Poor): 0</w:t>
      </w:r>
    </w:p>
    <w:p w14:paraId="585890F3" w14:textId="77777777" w:rsidR="001B45E5" w:rsidRDefault="001B45E5">
      <w:pPr>
        <w:spacing w:line="360" w:lineRule="auto"/>
        <w:jc w:val="both"/>
      </w:pPr>
    </w:p>
    <w:p w14:paraId="58BD8D12" w14:textId="77777777" w:rsidR="001B45E5" w:rsidRDefault="006A5244">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Ge Y</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 Filipodia </w:t>
      </w:r>
      <w:r>
        <w:rPr>
          <w:rFonts w:ascii="Book Antiqua" w:eastAsia="Book Antiqua" w:hAnsi="Book Antiqua" w:cs="Book Antiqua"/>
          <w:b/>
          <w:color w:val="000000"/>
        </w:rPr>
        <w:t xml:space="preserve">P-Editor: </w:t>
      </w:r>
      <w:r>
        <w:rPr>
          <w:rFonts w:ascii="Book Antiqua" w:eastAsia="宋体" w:hAnsi="Book Antiqua" w:cs="Book Antiqua" w:hint="eastAsia"/>
          <w:bCs/>
          <w:color w:val="000000"/>
          <w:lang w:eastAsia="zh-CN"/>
        </w:rPr>
        <w:t>Yuan YY</w:t>
      </w:r>
    </w:p>
    <w:p w14:paraId="7AD9E0B9" w14:textId="77777777" w:rsidR="001B45E5" w:rsidRDefault="001B45E5">
      <w:pPr>
        <w:spacing w:line="360" w:lineRule="auto"/>
        <w:jc w:val="both"/>
        <w:sectPr w:rsidR="001B45E5">
          <w:pgSz w:w="12240" w:h="15840"/>
          <w:pgMar w:top="1440" w:right="1440" w:bottom="1440" w:left="1440" w:header="720" w:footer="720" w:gutter="0"/>
          <w:cols w:space="720"/>
          <w:docGrid w:linePitch="360"/>
        </w:sectPr>
      </w:pPr>
    </w:p>
    <w:p w14:paraId="138F1CB6" w14:textId="77777777" w:rsidR="001B45E5" w:rsidRDefault="006A5244">
      <w:pPr>
        <w:spacing w:line="360" w:lineRule="auto"/>
        <w:jc w:val="both"/>
      </w:pPr>
      <w:r>
        <w:rPr>
          <w:rFonts w:ascii="Book Antiqua" w:eastAsia="Book Antiqua" w:hAnsi="Book Antiqua" w:cs="Book Antiqua"/>
          <w:b/>
          <w:color w:val="000000"/>
        </w:rPr>
        <w:lastRenderedPageBreak/>
        <w:t>Figure Legends</w:t>
      </w:r>
    </w:p>
    <w:p w14:paraId="744D1D33" w14:textId="77777777" w:rsidR="001B45E5" w:rsidRDefault="006A524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F79D916" wp14:editId="108A0FBD">
            <wp:extent cx="2066925" cy="274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66925" cy="2749550"/>
                    </a:xfrm>
                    <a:prstGeom prst="rect">
                      <a:avLst/>
                    </a:prstGeom>
                    <a:noFill/>
                  </pic:spPr>
                </pic:pic>
              </a:graphicData>
            </a:graphic>
          </wp:inline>
        </w:drawing>
      </w:r>
    </w:p>
    <w:p w14:paraId="4D661860" w14:textId="77777777" w:rsidR="001B45E5" w:rsidRDefault="006A5244">
      <w:pPr>
        <w:spacing w:line="360" w:lineRule="auto"/>
        <w:jc w:val="both"/>
        <w:rPr>
          <w:bCs/>
        </w:rPr>
      </w:pPr>
      <w:bookmarkStart w:id="100" w:name="OLE_LINK213"/>
      <w:bookmarkStart w:id="101" w:name="OLE_LINK212"/>
      <w:r>
        <w:rPr>
          <w:rFonts w:ascii="Book Antiqua" w:eastAsia="Book Antiqua" w:hAnsi="Book Antiqua" w:cs="Book Antiqua"/>
          <w:b/>
          <w:bCs/>
          <w:color w:val="000000"/>
        </w:rPr>
        <w:t>Figure 1</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A 54-year-old male presented with a chief complaint of a 2-year history of the left lacrimal sac occupation that had grown rapidly for nearly half a year. </w:t>
      </w:r>
      <w:r>
        <w:rPr>
          <w:rFonts w:ascii="Book Antiqua" w:eastAsia="Book Antiqua" w:hAnsi="Book Antiqua" w:cs="Book Antiqua"/>
          <w:bCs/>
          <w:color w:val="000000"/>
        </w:rPr>
        <w:t>Physical examination touched a tough nodule in the left lacrimal sac.</w:t>
      </w:r>
    </w:p>
    <w:bookmarkEnd w:id="100"/>
    <w:bookmarkEnd w:id="101"/>
    <w:p w14:paraId="60C1F59D" w14:textId="77777777" w:rsidR="001B45E5" w:rsidRDefault="006A524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1B8A8AF9" wp14:editId="2D02269C">
            <wp:extent cx="5595620" cy="3854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96911" cy="3855899"/>
                    </a:xfrm>
                    <a:prstGeom prst="rect">
                      <a:avLst/>
                    </a:prstGeom>
                    <a:noFill/>
                  </pic:spPr>
                </pic:pic>
              </a:graphicData>
            </a:graphic>
          </wp:inline>
        </w:drawing>
      </w:r>
    </w:p>
    <w:p w14:paraId="0BF8609B" w14:textId="77777777" w:rsidR="001B45E5" w:rsidRDefault="006A5244">
      <w:pPr>
        <w:spacing w:line="360" w:lineRule="auto"/>
        <w:jc w:val="both"/>
        <w:rPr>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w:t>
      </w:r>
      <w:bookmarkStart w:id="102" w:name="OLE_LINK25"/>
      <w:bookmarkStart w:id="103" w:name="OLE_LINK26"/>
      <w:r>
        <w:rPr>
          <w:rFonts w:ascii="Book Antiqua" w:eastAsia="Book Antiqua" w:hAnsi="Book Antiqua" w:cs="Book Antiqua"/>
          <w:b/>
          <w:color w:val="000000"/>
        </w:rPr>
        <w:t>Axial</w:t>
      </w:r>
      <w:bookmarkEnd w:id="102"/>
      <w:bookmarkEnd w:id="103"/>
      <w:r>
        <w:rPr>
          <w:rFonts w:ascii="Book Antiqua" w:eastAsia="Book Antiqua" w:hAnsi="Book Antiqua" w:cs="Book Antiqua"/>
          <w:b/>
          <w:color w:val="000000"/>
        </w:rPr>
        <w:t xml:space="preserve"> and </w:t>
      </w:r>
      <w:bookmarkStart w:id="104" w:name="OLE_LINK28"/>
      <w:bookmarkStart w:id="105" w:name="OLE_LINK29"/>
      <w:r>
        <w:rPr>
          <w:rFonts w:ascii="Book Antiqua" w:eastAsia="Book Antiqua" w:hAnsi="Book Antiqua" w:cs="Book Antiqua"/>
          <w:b/>
          <w:color w:val="000000"/>
        </w:rPr>
        <w:t>coronal</w:t>
      </w:r>
      <w:bookmarkEnd w:id="104"/>
      <w:bookmarkEnd w:id="105"/>
      <w:r>
        <w:rPr>
          <w:rFonts w:ascii="Book Antiqua" w:eastAsia="Book Antiqua" w:hAnsi="Book Antiqua" w:cs="Book Antiqua"/>
          <w:b/>
          <w:color w:val="000000"/>
        </w:rPr>
        <w:t xml:space="preserve"> </w:t>
      </w:r>
      <w:bookmarkStart w:id="106" w:name="OLE_LINK30"/>
      <w:bookmarkStart w:id="107" w:name="OLE_LINK27"/>
      <w:bookmarkStart w:id="108" w:name="OLE_LINK31"/>
      <w:r>
        <w:rPr>
          <w:rFonts w:ascii="Book Antiqua" w:eastAsia="Book Antiqua" w:hAnsi="Book Antiqua" w:cs="Book Antiqua"/>
          <w:b/>
          <w:color w:val="000000"/>
        </w:rPr>
        <w:t>images of non-contrast enhanced computed tomography scan</w:t>
      </w:r>
      <w:bookmarkEnd w:id="106"/>
      <w:bookmarkEnd w:id="107"/>
      <w:bookmarkEnd w:id="108"/>
      <w:r>
        <w:rPr>
          <w:rFonts w:ascii="Book Antiqua" w:eastAsia="Book Antiqua" w:hAnsi="Book Antiqua" w:cs="Book Antiqua"/>
          <w:b/>
          <w:color w:val="000000"/>
        </w:rPr>
        <w:t xml:space="preserve"> showed the speckle high density in the left lacrimal sac and the dilated nasolacrimal duct.</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 xml:space="preserve">A and B: </w:t>
      </w:r>
      <w:r>
        <w:rPr>
          <w:rFonts w:ascii="Book Antiqua" w:eastAsia="Book Antiqua" w:hAnsi="Book Antiqua" w:cs="Book Antiqua"/>
          <w:color w:val="000000"/>
        </w:rPr>
        <w:t>Axial images of non-contrast enhanced computed tomography scan</w:t>
      </w:r>
      <w:r>
        <w:rPr>
          <w:rFonts w:ascii="Book Antiqua" w:hAnsi="Book Antiqua" w:cs="Book Antiqua" w:hint="eastAsia"/>
          <w:color w:val="000000"/>
          <w:lang w:eastAsia="zh-CN"/>
        </w:rPr>
        <w:t>; C and D: C</w:t>
      </w:r>
      <w:r>
        <w:rPr>
          <w:rFonts w:ascii="Book Antiqua" w:eastAsia="Book Antiqua" w:hAnsi="Book Antiqua" w:cs="Book Antiqua"/>
          <w:color w:val="000000"/>
        </w:rPr>
        <w:t>oronal images of non-contrast enhanced computed tomography scan</w:t>
      </w:r>
      <w:r>
        <w:rPr>
          <w:rFonts w:ascii="Book Antiqua" w:hAnsi="Book Antiqua" w:cs="Book Antiqua" w:hint="eastAsia"/>
          <w:color w:val="000000"/>
          <w:lang w:eastAsia="zh-CN"/>
        </w:rPr>
        <w:t>.</w:t>
      </w:r>
    </w:p>
    <w:p w14:paraId="529EC23F" w14:textId="77777777" w:rsidR="001B45E5" w:rsidRDefault="006A524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468FF255" wp14:editId="1B50818B">
            <wp:extent cx="2731135" cy="27254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2725420"/>
                    </a:xfrm>
                    <a:prstGeom prst="rect">
                      <a:avLst/>
                    </a:prstGeom>
                    <a:noFill/>
                  </pic:spPr>
                </pic:pic>
              </a:graphicData>
            </a:graphic>
          </wp:inline>
        </w:drawing>
      </w:r>
    </w:p>
    <w:p w14:paraId="2F8EBD9C" w14:textId="77777777" w:rsidR="001B45E5" w:rsidRDefault="006A5244">
      <w:pPr>
        <w:spacing w:line="360" w:lineRule="auto"/>
        <w:jc w:val="both"/>
        <w:rPr>
          <w:rFonts w:eastAsia="宋体"/>
          <w:b/>
          <w:lang w:eastAsia="zh-CN"/>
        </w:rPr>
      </w:pPr>
      <w:bookmarkStart w:id="109" w:name="OLE_LINK214"/>
      <w:bookmarkStart w:id="110" w:name="OLE_LINK215"/>
      <w:r>
        <w:rPr>
          <w:rFonts w:ascii="Book Antiqua" w:eastAsia="Book Antiqua" w:hAnsi="Book Antiqua" w:cs="Book Antiqua"/>
          <w:b/>
          <w:bCs/>
          <w:color w:val="000000"/>
        </w:rPr>
        <w:t>Figure 3</w:t>
      </w:r>
      <w:r>
        <w:rPr>
          <w:rFonts w:ascii="Book Antiqua" w:eastAsia="Book Antiqua" w:hAnsi="Book Antiqua" w:cs="Book Antiqua"/>
          <w:b/>
          <w:color w:val="000000"/>
        </w:rPr>
        <w:t> One larger stone removed in the operation.</w:t>
      </w:r>
    </w:p>
    <w:bookmarkEnd w:id="109"/>
    <w:bookmarkEnd w:id="110"/>
    <w:p w14:paraId="120CD188" w14:textId="77777777" w:rsidR="001B45E5" w:rsidRDefault="006A524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A868317" wp14:editId="15600225">
            <wp:extent cx="3230880" cy="2420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30880" cy="2420620"/>
                    </a:xfrm>
                    <a:prstGeom prst="rect">
                      <a:avLst/>
                    </a:prstGeom>
                    <a:noFill/>
                  </pic:spPr>
                </pic:pic>
              </a:graphicData>
            </a:graphic>
          </wp:inline>
        </w:drawing>
      </w:r>
    </w:p>
    <w:p w14:paraId="10CF094E" w14:textId="77777777" w:rsidR="001B45E5" w:rsidRDefault="006A5244">
      <w:pPr>
        <w:spacing w:line="360" w:lineRule="auto"/>
        <w:jc w:val="both"/>
        <w:rPr>
          <w:bCs/>
        </w:rPr>
      </w:pPr>
      <w:bookmarkStart w:id="111" w:name="OLE_LINK216"/>
      <w:r>
        <w:rPr>
          <w:rFonts w:ascii="Book Antiqua" w:eastAsia="Book Antiqua" w:hAnsi="Book Antiqua" w:cs="Book Antiqua"/>
          <w:b/>
          <w:bCs/>
          <w:color w:val="000000"/>
        </w:rPr>
        <w:t>Figure 4</w:t>
      </w:r>
      <w:r>
        <w:rPr>
          <w:rFonts w:ascii="Book Antiqua" w:eastAsia="Book Antiqua" w:hAnsi="Book Antiqua" w:cs="Book Antiqua"/>
          <w:b/>
          <w:color w:val="000000"/>
        </w:rPr>
        <w:t> Orbital pathology (hematoxylin-eosin</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 100). </w:t>
      </w:r>
      <w:r>
        <w:rPr>
          <w:rFonts w:ascii="Book Antiqua" w:eastAsia="Book Antiqua" w:hAnsi="Book Antiqua" w:cs="Book Antiqua"/>
          <w:bCs/>
          <w:color w:val="000000"/>
        </w:rPr>
        <w:t>Amorphous pink material and multinucleated giant cell reaction were found in the fibrous tissue.</w:t>
      </w:r>
    </w:p>
    <w:bookmarkEnd w:id="111"/>
    <w:p w14:paraId="71A49FF8" w14:textId="77777777" w:rsidR="001B45E5" w:rsidRDefault="006A5244">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1F3EF16D" wp14:editId="4CC0ADFA">
            <wp:extent cx="3371215" cy="34931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71215" cy="3493135"/>
                    </a:xfrm>
                    <a:prstGeom prst="rect">
                      <a:avLst/>
                    </a:prstGeom>
                    <a:noFill/>
                  </pic:spPr>
                </pic:pic>
              </a:graphicData>
            </a:graphic>
          </wp:inline>
        </w:drawing>
      </w:r>
    </w:p>
    <w:p w14:paraId="5399D47E" w14:textId="32B8BBAE" w:rsidR="007A28AC" w:rsidRDefault="006A5244">
      <w:pPr>
        <w:spacing w:line="360" w:lineRule="auto"/>
        <w:jc w:val="both"/>
        <w:rPr>
          <w:rFonts w:ascii="Book Antiqua" w:eastAsia="Book Antiqua" w:hAnsi="Book Antiqua" w:cs="Book Antiqua"/>
          <w:b/>
          <w:color w:val="000000"/>
        </w:rPr>
      </w:pPr>
      <w:bookmarkStart w:id="112" w:name="OLE_LINK217"/>
      <w:r>
        <w:rPr>
          <w:rFonts w:ascii="Book Antiqua" w:eastAsia="Book Antiqua" w:hAnsi="Book Antiqua" w:cs="Book Antiqua"/>
          <w:b/>
          <w:bCs/>
          <w:color w:val="000000"/>
        </w:rPr>
        <w:t>Figure 5</w:t>
      </w:r>
      <w:r>
        <w:rPr>
          <w:rFonts w:ascii="Book Antiqua" w:eastAsia="Book Antiqua" w:hAnsi="Book Antiqua" w:cs="Book Antiqua"/>
          <w:b/>
          <w:color w:val="000000"/>
        </w:rPr>
        <w:t xml:space="preserve"> Photomicrograph (magnification, × 200) demonstrates homogeneous orange material without structure in coarse granular, massive, nodular forms on Congo red staining.</w:t>
      </w:r>
      <w:bookmarkEnd w:id="112"/>
    </w:p>
    <w:p w14:paraId="7404D7DA" w14:textId="77777777" w:rsidR="007A28AC" w:rsidRDefault="007A28AC">
      <w:pPr>
        <w:rPr>
          <w:rFonts w:ascii="Book Antiqua" w:eastAsia="Book Antiqua" w:hAnsi="Book Antiqua" w:cs="Book Antiqua"/>
          <w:b/>
          <w:color w:val="000000"/>
        </w:rPr>
      </w:pPr>
      <w:r>
        <w:rPr>
          <w:rFonts w:ascii="Book Antiqua" w:eastAsia="Book Antiqua" w:hAnsi="Book Antiqua" w:cs="Book Antiqua"/>
          <w:b/>
          <w:color w:val="000000"/>
        </w:rPr>
        <w:br w:type="page"/>
      </w:r>
    </w:p>
    <w:p w14:paraId="7655C74C" w14:textId="77777777" w:rsidR="007A28AC" w:rsidRDefault="007A28AC" w:rsidP="007A28AC">
      <w:pPr>
        <w:jc w:val="center"/>
        <w:rPr>
          <w:rFonts w:ascii="Book Antiqua" w:hAnsi="Book Antiqua"/>
          <w:lang w:eastAsia="zh-CN"/>
        </w:rPr>
      </w:pPr>
    </w:p>
    <w:p w14:paraId="53CBA093" w14:textId="77777777" w:rsidR="007A28AC" w:rsidRDefault="007A28AC" w:rsidP="007A28AC">
      <w:pPr>
        <w:jc w:val="center"/>
        <w:rPr>
          <w:rFonts w:ascii="Book Antiqua" w:hAnsi="Book Antiqua"/>
          <w:lang w:eastAsia="zh-CN"/>
        </w:rPr>
      </w:pPr>
    </w:p>
    <w:p w14:paraId="45DC0BE2" w14:textId="77777777" w:rsidR="007A28AC" w:rsidRDefault="007A28AC" w:rsidP="007A28AC">
      <w:pPr>
        <w:jc w:val="center"/>
        <w:rPr>
          <w:rFonts w:ascii="Book Antiqua" w:hAnsi="Book Antiqua"/>
          <w:lang w:eastAsia="zh-CN"/>
        </w:rPr>
      </w:pPr>
    </w:p>
    <w:p w14:paraId="25C0A6D5" w14:textId="77777777" w:rsidR="007A28AC" w:rsidRDefault="007A28AC" w:rsidP="007A28AC">
      <w:pPr>
        <w:jc w:val="center"/>
        <w:rPr>
          <w:rFonts w:ascii="Book Antiqua" w:hAnsi="Book Antiqua"/>
          <w:lang w:eastAsia="zh-CN"/>
        </w:rPr>
      </w:pPr>
    </w:p>
    <w:p w14:paraId="6ACD0907" w14:textId="77777777" w:rsidR="007A28AC" w:rsidRDefault="007A28AC" w:rsidP="007A28AC">
      <w:pPr>
        <w:jc w:val="center"/>
        <w:rPr>
          <w:rFonts w:ascii="Book Antiqua" w:hAnsi="Book Antiqua"/>
          <w:lang w:eastAsia="zh-CN"/>
        </w:rPr>
      </w:pPr>
    </w:p>
    <w:p w14:paraId="56E02E9A" w14:textId="77777777" w:rsidR="007A28AC" w:rsidRDefault="007A28AC" w:rsidP="007A28AC">
      <w:pPr>
        <w:jc w:val="center"/>
        <w:rPr>
          <w:rFonts w:ascii="Book Antiqua" w:hAnsi="Book Antiqua"/>
          <w:lang w:eastAsia="zh-CN"/>
        </w:rPr>
      </w:pPr>
      <w:r>
        <w:rPr>
          <w:rFonts w:ascii="Book Antiqua" w:hAnsi="Book Antiqua"/>
          <w:noProof/>
          <w:lang w:eastAsia="zh-CN"/>
        </w:rPr>
        <w:drawing>
          <wp:inline distT="0" distB="0" distL="0" distR="0" wp14:anchorId="5CFA099E" wp14:editId="7F4FED47">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68BADC" w14:textId="77777777" w:rsidR="007A28AC" w:rsidRDefault="007A28AC" w:rsidP="007A28AC">
      <w:pPr>
        <w:jc w:val="center"/>
        <w:rPr>
          <w:rFonts w:ascii="Book Antiqua" w:hAnsi="Book Antiqua"/>
          <w:lang w:eastAsia="zh-CN"/>
        </w:rPr>
      </w:pPr>
    </w:p>
    <w:p w14:paraId="59D57FDC" w14:textId="77777777" w:rsidR="007A28AC" w:rsidRPr="00763D22" w:rsidRDefault="007A28AC" w:rsidP="007A28A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6E96F129" w14:textId="77777777" w:rsidR="007A28AC" w:rsidRPr="00763D22" w:rsidRDefault="007A28AC" w:rsidP="007A28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AEB4B8" w14:textId="77777777" w:rsidR="007A28AC" w:rsidRPr="00763D22" w:rsidRDefault="007A28AC" w:rsidP="007A28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C57D660" w14:textId="77777777" w:rsidR="007A28AC" w:rsidRPr="00763D22" w:rsidRDefault="007A28AC" w:rsidP="007A28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0C8116B" w14:textId="77777777" w:rsidR="007A28AC" w:rsidRPr="00763D22" w:rsidRDefault="007A28AC" w:rsidP="007A28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5108F8" w14:textId="77777777" w:rsidR="007A28AC" w:rsidRPr="00763D22" w:rsidRDefault="007A28AC" w:rsidP="007A28A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DD1D66D" w14:textId="77777777" w:rsidR="007A28AC" w:rsidRDefault="007A28AC" w:rsidP="007A28AC">
      <w:pPr>
        <w:jc w:val="center"/>
        <w:rPr>
          <w:rFonts w:ascii="Book Antiqua" w:hAnsi="Book Antiqua"/>
          <w:lang w:eastAsia="zh-CN"/>
        </w:rPr>
      </w:pPr>
    </w:p>
    <w:p w14:paraId="261C069D" w14:textId="77777777" w:rsidR="007A28AC" w:rsidRDefault="007A28AC" w:rsidP="007A28AC">
      <w:pPr>
        <w:jc w:val="center"/>
        <w:rPr>
          <w:rFonts w:ascii="Book Antiqua" w:hAnsi="Book Antiqua"/>
          <w:lang w:eastAsia="zh-CN"/>
        </w:rPr>
      </w:pPr>
    </w:p>
    <w:p w14:paraId="1C3687FC" w14:textId="77777777" w:rsidR="007A28AC" w:rsidRDefault="007A28AC" w:rsidP="007A28AC">
      <w:pPr>
        <w:jc w:val="center"/>
        <w:rPr>
          <w:rFonts w:ascii="Book Antiqua" w:hAnsi="Book Antiqua"/>
          <w:lang w:eastAsia="zh-CN"/>
        </w:rPr>
      </w:pPr>
    </w:p>
    <w:p w14:paraId="730B84F1" w14:textId="77777777" w:rsidR="007A28AC" w:rsidRDefault="007A28AC" w:rsidP="007A28AC">
      <w:pPr>
        <w:jc w:val="center"/>
        <w:rPr>
          <w:rFonts w:ascii="Book Antiqua" w:hAnsi="Book Antiqua"/>
          <w:lang w:eastAsia="zh-CN"/>
        </w:rPr>
      </w:pPr>
      <w:r>
        <w:rPr>
          <w:rFonts w:ascii="Book Antiqua" w:hAnsi="Book Antiqua"/>
          <w:noProof/>
          <w:lang w:eastAsia="zh-CN"/>
        </w:rPr>
        <w:drawing>
          <wp:inline distT="0" distB="0" distL="0" distR="0" wp14:anchorId="384EB8CD" wp14:editId="3F145BA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BF80CCF" w14:textId="77777777" w:rsidR="007A28AC" w:rsidRDefault="007A28AC" w:rsidP="007A28AC">
      <w:pPr>
        <w:jc w:val="center"/>
        <w:rPr>
          <w:rFonts w:ascii="Book Antiqua" w:hAnsi="Book Antiqua"/>
          <w:lang w:eastAsia="zh-CN"/>
        </w:rPr>
      </w:pPr>
    </w:p>
    <w:p w14:paraId="16103366" w14:textId="77777777" w:rsidR="007A28AC" w:rsidRDefault="007A28AC" w:rsidP="007A28AC">
      <w:pPr>
        <w:jc w:val="center"/>
        <w:rPr>
          <w:rFonts w:ascii="Book Antiqua" w:hAnsi="Book Antiqua"/>
          <w:lang w:eastAsia="zh-CN"/>
        </w:rPr>
      </w:pPr>
    </w:p>
    <w:p w14:paraId="06908D80" w14:textId="77777777" w:rsidR="007A28AC" w:rsidRDefault="007A28AC" w:rsidP="007A28AC">
      <w:pPr>
        <w:jc w:val="center"/>
        <w:rPr>
          <w:rFonts w:ascii="Book Antiqua" w:hAnsi="Book Antiqua"/>
          <w:lang w:eastAsia="zh-CN"/>
        </w:rPr>
      </w:pPr>
    </w:p>
    <w:p w14:paraId="729118E0" w14:textId="77777777" w:rsidR="007A28AC" w:rsidRDefault="007A28AC" w:rsidP="007A28AC">
      <w:pPr>
        <w:jc w:val="center"/>
        <w:rPr>
          <w:rFonts w:ascii="Book Antiqua" w:hAnsi="Book Antiqua"/>
          <w:lang w:eastAsia="zh-CN"/>
        </w:rPr>
      </w:pPr>
    </w:p>
    <w:p w14:paraId="43743E1D" w14:textId="77777777" w:rsidR="007A28AC" w:rsidRDefault="007A28AC" w:rsidP="007A28AC">
      <w:pPr>
        <w:jc w:val="center"/>
        <w:rPr>
          <w:rFonts w:ascii="Book Antiqua" w:hAnsi="Book Antiqua"/>
          <w:lang w:eastAsia="zh-CN"/>
        </w:rPr>
      </w:pPr>
    </w:p>
    <w:p w14:paraId="5D7FB85F" w14:textId="77777777" w:rsidR="007A28AC" w:rsidRDefault="007A28AC" w:rsidP="007A28AC">
      <w:pPr>
        <w:jc w:val="center"/>
        <w:rPr>
          <w:rFonts w:ascii="Book Antiqua" w:hAnsi="Book Antiqua"/>
          <w:lang w:eastAsia="zh-CN"/>
        </w:rPr>
      </w:pPr>
    </w:p>
    <w:p w14:paraId="07D10C8D" w14:textId="77777777" w:rsidR="007A28AC" w:rsidRDefault="007A28AC" w:rsidP="007A28AC">
      <w:pPr>
        <w:jc w:val="center"/>
        <w:rPr>
          <w:rFonts w:ascii="Book Antiqua" w:hAnsi="Book Antiqua"/>
          <w:lang w:eastAsia="zh-CN"/>
        </w:rPr>
      </w:pPr>
    </w:p>
    <w:p w14:paraId="79DB303F" w14:textId="77777777" w:rsidR="007A28AC" w:rsidRDefault="007A28AC" w:rsidP="007A28AC">
      <w:pPr>
        <w:jc w:val="center"/>
        <w:rPr>
          <w:rFonts w:ascii="Book Antiqua" w:hAnsi="Book Antiqua"/>
          <w:lang w:eastAsia="zh-CN"/>
        </w:rPr>
      </w:pPr>
    </w:p>
    <w:p w14:paraId="68D6D579" w14:textId="77777777" w:rsidR="007A28AC" w:rsidRDefault="007A28AC" w:rsidP="007A28AC">
      <w:pPr>
        <w:jc w:val="center"/>
        <w:rPr>
          <w:rFonts w:ascii="Book Antiqua" w:hAnsi="Book Antiqua"/>
          <w:lang w:eastAsia="zh-CN"/>
        </w:rPr>
      </w:pPr>
    </w:p>
    <w:p w14:paraId="14C87513" w14:textId="77777777" w:rsidR="007A28AC" w:rsidRPr="00763D22" w:rsidRDefault="007A28AC" w:rsidP="007A28AC">
      <w:pPr>
        <w:jc w:val="right"/>
        <w:rPr>
          <w:rFonts w:ascii="Book Antiqua" w:hAnsi="Book Antiqua"/>
          <w:color w:val="000000" w:themeColor="text1"/>
          <w:lang w:eastAsia="zh-CN"/>
        </w:rPr>
      </w:pPr>
    </w:p>
    <w:p w14:paraId="694025E1" w14:textId="77777777" w:rsidR="007A28AC" w:rsidRPr="00763D22" w:rsidRDefault="007A28AC" w:rsidP="007A28A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41B9F3E" w14:textId="77777777" w:rsidR="001B45E5" w:rsidRPr="007A28AC" w:rsidRDefault="001B45E5">
      <w:pPr>
        <w:spacing w:line="360" w:lineRule="auto"/>
        <w:jc w:val="both"/>
        <w:rPr>
          <w:rFonts w:eastAsia="宋体"/>
          <w:b/>
          <w:lang w:eastAsia="zh-CN"/>
        </w:rPr>
      </w:pPr>
    </w:p>
    <w:sectPr w:rsidR="001B45E5" w:rsidRPr="007A28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B0C1E" w14:textId="77777777" w:rsidR="00F90994" w:rsidRDefault="00F90994">
      <w:r>
        <w:separator/>
      </w:r>
    </w:p>
  </w:endnote>
  <w:endnote w:type="continuationSeparator" w:id="0">
    <w:p w14:paraId="1E5C100A" w14:textId="77777777" w:rsidR="00F90994" w:rsidRDefault="00F90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414528539"/>
    </w:sdtPr>
    <w:sdtEndPr/>
    <w:sdtContent>
      <w:p w14:paraId="79795E58" w14:textId="77777777" w:rsidR="001B45E5" w:rsidRDefault="006A524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16</w:t>
        </w:r>
      </w:p>
    </w:sdtContent>
  </w:sdt>
  <w:p w14:paraId="40255067" w14:textId="77777777" w:rsidR="001B45E5" w:rsidRDefault="001B45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C5223" w14:textId="77777777" w:rsidR="00F90994" w:rsidRDefault="00F90994">
      <w:r>
        <w:separator/>
      </w:r>
    </w:p>
  </w:footnote>
  <w:footnote w:type="continuationSeparator" w:id="0">
    <w:p w14:paraId="61FF4E19" w14:textId="77777777" w:rsidR="00F90994" w:rsidRDefault="00F909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74898"/>
    <w:rsid w:val="00087690"/>
    <w:rsid w:val="00102D5F"/>
    <w:rsid w:val="001B45E5"/>
    <w:rsid w:val="00243457"/>
    <w:rsid w:val="00287DBB"/>
    <w:rsid w:val="002A1E42"/>
    <w:rsid w:val="002A64F2"/>
    <w:rsid w:val="002C0E45"/>
    <w:rsid w:val="003006E0"/>
    <w:rsid w:val="00313000"/>
    <w:rsid w:val="00335DFF"/>
    <w:rsid w:val="0034416C"/>
    <w:rsid w:val="003504B6"/>
    <w:rsid w:val="00363EFC"/>
    <w:rsid w:val="003D7627"/>
    <w:rsid w:val="003E6D0A"/>
    <w:rsid w:val="00411801"/>
    <w:rsid w:val="0045788D"/>
    <w:rsid w:val="004956D2"/>
    <w:rsid w:val="004A6DDC"/>
    <w:rsid w:val="004C21F3"/>
    <w:rsid w:val="004D6863"/>
    <w:rsid w:val="00512A61"/>
    <w:rsid w:val="00531273"/>
    <w:rsid w:val="006800A5"/>
    <w:rsid w:val="006A5244"/>
    <w:rsid w:val="006F00AE"/>
    <w:rsid w:val="00741C81"/>
    <w:rsid w:val="007657C8"/>
    <w:rsid w:val="007A28AC"/>
    <w:rsid w:val="007E5252"/>
    <w:rsid w:val="007F3603"/>
    <w:rsid w:val="00856152"/>
    <w:rsid w:val="008861EB"/>
    <w:rsid w:val="008B3CE6"/>
    <w:rsid w:val="008C2A27"/>
    <w:rsid w:val="00905EB0"/>
    <w:rsid w:val="009278B0"/>
    <w:rsid w:val="0093504F"/>
    <w:rsid w:val="009D01FD"/>
    <w:rsid w:val="009D5ABF"/>
    <w:rsid w:val="009F796B"/>
    <w:rsid w:val="00A400B8"/>
    <w:rsid w:val="00A659AC"/>
    <w:rsid w:val="00A77B3E"/>
    <w:rsid w:val="00A85600"/>
    <w:rsid w:val="00AC2101"/>
    <w:rsid w:val="00AE5786"/>
    <w:rsid w:val="00B1365F"/>
    <w:rsid w:val="00B23521"/>
    <w:rsid w:val="00B53334"/>
    <w:rsid w:val="00B739E1"/>
    <w:rsid w:val="00C1196B"/>
    <w:rsid w:val="00C542E7"/>
    <w:rsid w:val="00C73836"/>
    <w:rsid w:val="00CA2A55"/>
    <w:rsid w:val="00CB0CA8"/>
    <w:rsid w:val="00D27B09"/>
    <w:rsid w:val="00D80D40"/>
    <w:rsid w:val="00E24B16"/>
    <w:rsid w:val="00E64B79"/>
    <w:rsid w:val="00E82F2F"/>
    <w:rsid w:val="00EB0CE2"/>
    <w:rsid w:val="00ED67B0"/>
    <w:rsid w:val="00F0470E"/>
    <w:rsid w:val="00F77B01"/>
    <w:rsid w:val="00F90994"/>
    <w:rsid w:val="00FC516E"/>
    <w:rsid w:val="0D671CCC"/>
    <w:rsid w:val="125A146C"/>
    <w:rsid w:val="271F0636"/>
    <w:rsid w:val="2C1737A5"/>
    <w:rsid w:val="31075D4A"/>
    <w:rsid w:val="48791A33"/>
    <w:rsid w:val="4DA87465"/>
    <w:rsid w:val="4F6F7969"/>
    <w:rsid w:val="68A90289"/>
    <w:rsid w:val="7224458E"/>
    <w:rsid w:val="7A035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38F55C"/>
  <w15:docId w15:val="{AB2DC88C-4B48-4B66-8EC2-591E7A67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 字符"/>
    <w:basedOn w:val="a0"/>
    <w:link w:val="a3"/>
    <w:qFormat/>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17</Pages>
  <Words>2322</Words>
  <Characters>13236</Characters>
  <Application>Microsoft Office Word</Application>
  <DocSecurity>0</DocSecurity>
  <Lines>110</Lines>
  <Paragraphs>31</Paragraphs>
  <ScaleCrop>false</ScaleCrop>
  <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 Jia-Hui</cp:lastModifiedBy>
  <cp:revision>6</cp:revision>
  <dcterms:created xsi:type="dcterms:W3CDTF">2021-01-27T00:34:00Z</dcterms:created>
  <dcterms:modified xsi:type="dcterms:W3CDTF">2021-03-04T06:50:00Z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