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80E" w:rsidRDefault="00B86C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F6080E" w:rsidRDefault="00B86C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60360</w:t>
      </w:r>
    </w:p>
    <w:p w:rsidR="00F6080E" w:rsidRDefault="00B86C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Primary mesonephric adenocarcinoma of the fallopian tube: A case report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color w:val="000000"/>
        </w:rPr>
        <w:t xml:space="preserve">Xie C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of the fallopian tube</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color w:val="000000"/>
        </w:rPr>
        <w:t>Chuan Xie, Yang-Mei Shen, Qiu-He Chen, Ce Bian</w:t>
      </w:r>
    </w:p>
    <w:p w:rsidR="00F6080E" w:rsidRDefault="00F6080E">
      <w:pPr>
        <w:spacing w:line="360" w:lineRule="auto"/>
        <w:jc w:val="both"/>
      </w:pPr>
    </w:p>
    <w:p w:rsidR="00F6080E" w:rsidRDefault="00B86C97">
      <w:pPr>
        <w:spacing w:line="360" w:lineRule="auto"/>
        <w:jc w:val="both"/>
        <w:rPr>
          <w:rFonts w:eastAsia="宋体"/>
          <w:lang w:eastAsia="zh-CN"/>
        </w:rPr>
      </w:pPr>
      <w:r>
        <w:rPr>
          <w:rFonts w:ascii="Book Antiqua" w:eastAsia="Book Antiqua" w:hAnsi="Book Antiqua" w:cs="Book Antiqua"/>
          <w:b/>
          <w:bCs/>
          <w:color w:val="000000"/>
        </w:rPr>
        <w:t xml:space="preserve">Chuan Xie, Qiu-He Chen, Ce Bian, </w:t>
      </w:r>
      <w:r>
        <w:rPr>
          <w:rFonts w:ascii="Book Antiqua" w:eastAsia="Book Antiqua" w:hAnsi="Book Antiqua" w:cs="Book Antiqua"/>
          <w:color w:val="000000"/>
        </w:rPr>
        <w:t xml:space="preserve">Department of Gynecology and Obstetrics, </w:t>
      </w:r>
      <w:r w:rsidR="00483A72" w:rsidRPr="00483A72">
        <w:rPr>
          <w:rFonts w:ascii="Book Antiqua" w:eastAsia="Book Antiqua" w:hAnsi="Book Antiqua" w:cs="Book Antiqua"/>
          <w:color w:val="000000"/>
          <w:lang w:bidi="ar"/>
        </w:rPr>
        <w:t>Key Laboratory of Birth Defects and Related Diseases of Women and Children, Ministry of Education</w:t>
      </w:r>
      <w:r w:rsidR="00483A72" w:rsidRPr="00483A72">
        <w:rPr>
          <w:rFonts w:ascii="Book Antiqua" w:eastAsia="Book Antiqua" w:hAnsi="Book Antiqua" w:cs="Book Antiqua"/>
          <w:color w:val="000000"/>
          <w:lang w:eastAsia="zh-CN" w:bidi="ar"/>
        </w:rPr>
        <w:t xml:space="preserve">, </w:t>
      </w:r>
      <w:r>
        <w:rPr>
          <w:rFonts w:ascii="Book Antiqua" w:eastAsia="Book Antiqua" w:hAnsi="Book Antiqua" w:cs="Book Antiqua"/>
          <w:color w:val="000000"/>
        </w:rPr>
        <w:t>West China Second University Hospital,</w:t>
      </w:r>
      <w:r w:rsidR="00483A72">
        <w:rPr>
          <w:rFonts w:ascii="Book Antiqua" w:eastAsia="Book Antiqua" w:hAnsi="Book Antiqua" w:cs="Book Antiqua"/>
          <w:color w:val="000000"/>
          <w:lang w:bidi="ar"/>
        </w:rPr>
        <w:t xml:space="preserve"> </w:t>
      </w:r>
      <w:r w:rsidR="00483A72" w:rsidRPr="00483A72">
        <w:rPr>
          <w:rFonts w:ascii="Book Antiqua" w:eastAsia="Book Antiqua" w:hAnsi="Book Antiqua" w:cs="Book Antiqua"/>
          <w:color w:val="000000"/>
          <w:lang w:bidi="ar"/>
        </w:rPr>
        <w:t>Sichuan University</w:t>
      </w:r>
      <w:r w:rsidR="00483A72">
        <w:rPr>
          <w:rFonts w:ascii="Book Antiqua" w:eastAsia="Book Antiqua" w:hAnsi="Book Antiqua" w:cs="Book Antiqua"/>
          <w:color w:val="000000"/>
          <w:lang w:bidi="ar"/>
        </w:rPr>
        <w:t>,</w:t>
      </w:r>
      <w:r w:rsidR="00483A72">
        <w:rPr>
          <w:rFonts w:ascii="Book Antiqua" w:eastAsia="Book Antiqua" w:hAnsi="Book Antiqua" w:cs="Book Antiqua"/>
          <w:color w:val="000000"/>
        </w:rPr>
        <w:t xml:space="preserve"> </w:t>
      </w:r>
      <w:r>
        <w:rPr>
          <w:rFonts w:ascii="Book Antiqua" w:eastAsia="Book Antiqua" w:hAnsi="Book Antiqua" w:cs="Book Antiqua"/>
          <w:color w:val="000000"/>
        </w:rPr>
        <w:t>Chengdu 610041, Sichuan Province, China</w:t>
      </w:r>
    </w:p>
    <w:p w:rsidR="00F6080E" w:rsidRDefault="00F6080E">
      <w:pPr>
        <w:spacing w:line="360" w:lineRule="auto"/>
        <w:jc w:val="both"/>
      </w:pPr>
    </w:p>
    <w:p w:rsidR="00F6080E" w:rsidRDefault="00B86C97">
      <w:pPr>
        <w:spacing w:line="360" w:lineRule="auto"/>
        <w:jc w:val="both"/>
        <w:rPr>
          <w:rFonts w:eastAsia="宋体"/>
          <w:lang w:eastAsia="zh-CN"/>
        </w:rPr>
      </w:pPr>
      <w:r>
        <w:rPr>
          <w:rFonts w:ascii="Book Antiqua" w:eastAsia="Book Antiqua" w:hAnsi="Book Antiqua" w:cs="Book Antiqua"/>
          <w:b/>
          <w:bCs/>
          <w:color w:val="000000"/>
        </w:rPr>
        <w:t xml:space="preserve">Yang-Mei Shen, </w:t>
      </w:r>
      <w:r>
        <w:rPr>
          <w:rFonts w:ascii="Book Antiqua" w:eastAsia="Book Antiqua" w:hAnsi="Book Antiqua" w:cs="Book Antiqua"/>
          <w:color w:val="000000"/>
        </w:rPr>
        <w:t xml:space="preserve">Department of Pathology, </w:t>
      </w:r>
      <w:r w:rsidR="00483A72" w:rsidRPr="00483A72">
        <w:rPr>
          <w:rFonts w:ascii="Book Antiqua" w:eastAsia="Book Antiqua" w:hAnsi="Book Antiqua" w:cs="Book Antiqua"/>
          <w:color w:val="000000"/>
          <w:lang w:bidi="ar"/>
        </w:rPr>
        <w:t>Key Laboratory of Birth Defects and Related Diseases of Women and Children, Ministry of Education</w:t>
      </w:r>
      <w:r w:rsidR="00483A72" w:rsidRPr="00483A72">
        <w:rPr>
          <w:rFonts w:ascii="Book Antiqua" w:eastAsia="Book Antiqua" w:hAnsi="Book Antiqua" w:cs="Book Antiqua"/>
          <w:color w:val="000000"/>
          <w:lang w:eastAsia="zh-CN" w:bidi="ar"/>
        </w:rPr>
        <w:t>,</w:t>
      </w:r>
      <w:r w:rsidR="00483A72">
        <w:rPr>
          <w:rFonts w:ascii="Book Antiqua" w:eastAsia="Book Antiqua" w:hAnsi="Book Antiqua" w:cs="Book Antiqua"/>
          <w:color w:val="000000"/>
          <w:lang w:eastAsia="zh-CN" w:bidi="ar"/>
        </w:rPr>
        <w:t xml:space="preserve"> </w:t>
      </w:r>
      <w:r>
        <w:rPr>
          <w:rFonts w:ascii="Book Antiqua" w:eastAsia="Book Antiqua" w:hAnsi="Book Antiqua" w:cs="Book Antiqua"/>
          <w:color w:val="000000"/>
        </w:rPr>
        <w:t xml:space="preserve">West China Second University Hospital, </w:t>
      </w:r>
      <w:r w:rsidR="00483A72" w:rsidRPr="00483A72">
        <w:rPr>
          <w:rFonts w:ascii="Book Antiqua" w:eastAsia="Book Antiqua" w:hAnsi="Book Antiqua" w:cs="Book Antiqua"/>
          <w:color w:val="000000"/>
          <w:lang w:bidi="ar"/>
        </w:rPr>
        <w:t>Sichuan University</w:t>
      </w:r>
      <w:r w:rsidR="00483A72">
        <w:rPr>
          <w:rFonts w:ascii="Book Antiqua" w:eastAsia="Book Antiqua" w:hAnsi="Book Antiqua" w:cs="Book Antiqua"/>
          <w:color w:val="000000"/>
          <w:lang w:bidi="ar"/>
        </w:rPr>
        <w:t>,</w:t>
      </w:r>
      <w:r w:rsidR="00483A72">
        <w:rPr>
          <w:rFonts w:ascii="Book Antiqua" w:eastAsia="Book Antiqua" w:hAnsi="Book Antiqua" w:cs="Book Antiqua"/>
          <w:color w:val="000000"/>
        </w:rPr>
        <w:t xml:space="preserve"> </w:t>
      </w:r>
      <w:r>
        <w:rPr>
          <w:rFonts w:ascii="Book Antiqua" w:eastAsia="Book Antiqua" w:hAnsi="Book Antiqua" w:cs="Book Antiqua"/>
          <w:color w:val="000000"/>
        </w:rPr>
        <w:t>Chengdu 610041, Sichuan Province, China</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0"/>
          <w:shd w:val="clear" w:color="auto" w:fill="FFFFFF"/>
        </w:rPr>
        <w:t xml:space="preserve">Xie C performed the </w:t>
      </w:r>
      <w:r>
        <w:rPr>
          <w:rFonts w:ascii="Book Antiqua" w:eastAsia="Book Antiqua" w:hAnsi="Book Antiqua" w:cs="Book Antiqua"/>
          <w:color w:val="000000"/>
          <w:szCs w:val="20"/>
        </w:rPr>
        <w:t>data collection and manuscript writing;</w:t>
      </w:r>
      <w:r>
        <w:rPr>
          <w:rFonts w:ascii="Book Antiqua" w:eastAsia="Book Antiqua" w:hAnsi="Book Antiqua" w:cs="Book Antiqua"/>
          <w:color w:val="000000"/>
          <w:szCs w:val="20"/>
          <w:shd w:val="clear" w:color="auto" w:fill="FFFFFF"/>
        </w:rPr>
        <w:t xml:space="preserve"> Shen YM performed the</w:t>
      </w:r>
      <w:r>
        <w:rPr>
          <w:rFonts w:ascii="Book Antiqua" w:eastAsia="Book Antiqua" w:hAnsi="Book Antiqua" w:cs="Book Antiqua"/>
          <w:color w:val="000000"/>
          <w:szCs w:val="20"/>
        </w:rPr>
        <w:t xml:space="preserve"> data collection and </w:t>
      </w:r>
      <w:r>
        <w:rPr>
          <w:rFonts w:ascii="Book Antiqua" w:eastAsia="Book Antiqua" w:hAnsi="Book Antiqua" w:cs="Book Antiqua"/>
          <w:color w:val="000000"/>
          <w:szCs w:val="20"/>
          <w:shd w:val="clear" w:color="auto" w:fill="FFFFFF"/>
        </w:rPr>
        <w:t>figure preparation; Chen QH performed the figure preparation; Bian C performed the</w:t>
      </w:r>
      <w:r>
        <w:rPr>
          <w:rFonts w:ascii="Book Antiqua" w:eastAsia="Book Antiqua" w:hAnsi="Book Antiqua" w:cs="Book Antiqua"/>
          <w:color w:val="000000"/>
          <w:szCs w:val="20"/>
        </w:rPr>
        <w:t xml:space="preserve"> manuscript writing and editing</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rPr>
        <w:t>all authors have read and approved the manuscript.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Corresponding author: Ce Bian, MD, PhD, </w:t>
      </w:r>
      <w:r w:rsidRPr="00483A72">
        <w:rPr>
          <w:rFonts w:ascii="Book Antiqua" w:eastAsia="Book Antiqua" w:hAnsi="Book Antiqua" w:cs="Book Antiqua"/>
          <w:color w:val="000000"/>
          <w:lang w:bidi="ar"/>
        </w:rPr>
        <w:t>Department of Gynecology</w:t>
      </w:r>
      <w:r w:rsidRPr="00483A72">
        <w:rPr>
          <w:rFonts w:ascii="Book Antiqua" w:eastAsia="Book Antiqua" w:hAnsi="Book Antiqua" w:cs="Book Antiqua"/>
          <w:color w:val="000000"/>
          <w:lang w:eastAsia="zh-CN" w:bidi="ar"/>
        </w:rPr>
        <w:t xml:space="preserve"> </w:t>
      </w:r>
      <w:r w:rsidRPr="00483A72">
        <w:rPr>
          <w:rFonts w:ascii="Book Antiqua" w:eastAsia="Book Antiqua" w:hAnsi="Book Antiqua" w:cs="Book Antiqua"/>
          <w:color w:val="000000"/>
          <w:lang w:bidi="ar"/>
        </w:rPr>
        <w:t>and Obstetrics, Key Laboratory of Birth Defects and Related Diseases of Women and Children, Ministry of Education</w:t>
      </w:r>
      <w:r w:rsidRPr="00483A72">
        <w:rPr>
          <w:rFonts w:ascii="Book Antiqua" w:eastAsia="Book Antiqua" w:hAnsi="Book Antiqua" w:cs="Book Antiqua"/>
          <w:color w:val="000000"/>
          <w:lang w:eastAsia="zh-CN" w:bidi="ar"/>
        </w:rPr>
        <w:t xml:space="preserve">, </w:t>
      </w:r>
      <w:r w:rsidRPr="00483A72">
        <w:rPr>
          <w:rFonts w:ascii="Book Antiqua" w:eastAsia="Book Antiqua" w:hAnsi="Book Antiqua" w:cs="Book Antiqua"/>
          <w:color w:val="000000"/>
          <w:lang w:bidi="ar"/>
        </w:rPr>
        <w:t>West China Second University Hospital, Sichuan University, No. 20 Section Three, South Renmin Road, Chengdu 610041, Sichuan Province, China</w:t>
      </w:r>
      <w:r>
        <w:rPr>
          <w:rFonts w:ascii="Book Antiqua" w:eastAsia="Book Antiqua" w:hAnsi="Book Antiqua" w:cs="Book Antiqua"/>
          <w:color w:val="000000"/>
        </w:rPr>
        <w:t xml:space="preserve">. </w:t>
      </w:r>
      <w:r>
        <w:rPr>
          <w:rFonts w:ascii="Book Antiqua" w:eastAsia="Book Antiqua" w:hAnsi="Book Antiqua" w:cs="Book Antiqua" w:hint="eastAsia"/>
          <w:color w:val="000000"/>
        </w:rPr>
        <w:t>terrybian@163.com</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rsidR="00F6080E" w:rsidRDefault="00B86C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2021</w:t>
      </w:r>
    </w:p>
    <w:p w:rsidR="00F6080E" w:rsidRDefault="00B86C9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29, 2021</w:t>
      </w:r>
    </w:p>
    <w:p w:rsidR="00F6080E" w:rsidRDefault="00B86C97">
      <w:pPr>
        <w:spacing w:line="360" w:lineRule="auto"/>
        <w:jc w:val="both"/>
      </w:pPr>
      <w:r>
        <w:rPr>
          <w:rFonts w:ascii="Book Antiqua" w:eastAsia="Book Antiqua" w:hAnsi="Book Antiqua" w:cs="Book Antiqua"/>
          <w:b/>
          <w:bCs/>
          <w:color w:val="000000"/>
        </w:rPr>
        <w:t>Published online:</w:t>
      </w:r>
      <w:r w:rsidR="003605AC">
        <w:rPr>
          <w:rFonts w:ascii="Book Antiqua" w:hAnsi="Book Antiqua" w:cs="Book Antiqua" w:hint="eastAsia"/>
          <w:b/>
          <w:bCs/>
          <w:color w:val="000000"/>
          <w:lang w:eastAsia="zh-CN"/>
        </w:rPr>
        <w:t xml:space="preserve"> </w:t>
      </w:r>
      <w:r w:rsidR="003605AC">
        <w:rPr>
          <w:rFonts w:ascii="Book Antiqua" w:hAnsi="Book Antiqua" w:cs="Book Antiqua" w:hint="eastAsia"/>
          <w:color w:val="000000"/>
          <w:lang w:eastAsia="zh-CN"/>
        </w:rPr>
        <w:t>June 2</w:t>
      </w:r>
      <w:r w:rsidR="003605AC" w:rsidRPr="00564C29">
        <w:rPr>
          <w:rFonts w:ascii="Book Antiqua" w:eastAsia="Book Antiqua" w:hAnsi="Book Antiqua" w:cs="Book Antiqua"/>
          <w:color w:val="000000"/>
        </w:rPr>
        <w:t>6,</w:t>
      </w:r>
      <w:r w:rsidR="003605AC">
        <w:rPr>
          <w:rFonts w:ascii="Book Antiqua" w:eastAsia="Book Antiqua" w:hAnsi="Book Antiqua" w:cs="Book Antiqua"/>
          <w:color w:val="000000"/>
        </w:rPr>
        <w:t xml:space="preserve"> </w:t>
      </w:r>
      <w:r w:rsidR="003605AC" w:rsidRPr="00564C29">
        <w:rPr>
          <w:rFonts w:ascii="Book Antiqua" w:eastAsia="Book Antiqua" w:hAnsi="Book Antiqua" w:cs="Book Antiqua"/>
          <w:color w:val="000000"/>
        </w:rPr>
        <w:t>2021</w:t>
      </w:r>
      <w:r>
        <w:rPr>
          <w:rFonts w:ascii="Book Antiqua" w:eastAsia="Book Antiqua" w:hAnsi="Book Antiqua" w:cs="Book Antiqua"/>
          <w:b/>
          <w:bCs/>
          <w:color w:val="000000"/>
        </w:rPr>
        <w:t xml:space="preserve"> </w:t>
      </w:r>
    </w:p>
    <w:p w:rsidR="00F6080E" w:rsidRDefault="00F6080E">
      <w:pPr>
        <w:spacing w:line="360" w:lineRule="auto"/>
        <w:jc w:val="both"/>
        <w:sectPr w:rsidR="00F6080E">
          <w:footerReference w:type="default" r:id="rId8"/>
          <w:pgSz w:w="12240" w:h="15840"/>
          <w:pgMar w:top="1440" w:right="1440" w:bottom="1440" w:left="1440" w:header="720" w:footer="720" w:gutter="0"/>
          <w:cols w:space="720"/>
          <w:docGrid w:linePitch="360"/>
        </w:sectPr>
      </w:pPr>
    </w:p>
    <w:p w:rsidR="00F6080E" w:rsidRDefault="00B86C97">
      <w:pPr>
        <w:spacing w:line="360" w:lineRule="auto"/>
        <w:jc w:val="both"/>
      </w:pPr>
      <w:r>
        <w:rPr>
          <w:rFonts w:ascii="Book Antiqua" w:eastAsia="Book Antiqua" w:hAnsi="Book Antiqua" w:cs="Book Antiqua"/>
          <w:b/>
          <w:color w:val="000000"/>
        </w:rPr>
        <w:t>Abstract</w:t>
      </w:r>
    </w:p>
    <w:p w:rsidR="00F6080E" w:rsidRDefault="00B86C97">
      <w:pPr>
        <w:spacing w:line="360" w:lineRule="auto"/>
        <w:jc w:val="both"/>
      </w:pPr>
      <w:r>
        <w:rPr>
          <w:rFonts w:ascii="Book Antiqua" w:eastAsia="Book Antiqua" w:hAnsi="Book Antiqua" w:cs="Book Antiqua"/>
          <w:color w:val="000000"/>
        </w:rPr>
        <w:t>BACKGROUND</w:t>
      </w:r>
    </w:p>
    <w:p w:rsidR="00F6080E" w:rsidRDefault="00B86C97">
      <w:pPr>
        <w:spacing w:line="360" w:lineRule="auto"/>
        <w:jc w:val="both"/>
      </w:pPr>
      <w:r>
        <w:rPr>
          <w:rFonts w:ascii="Book Antiqua" w:eastAsia="Book Antiqua" w:hAnsi="Book Antiqua" w:cs="Book Antiqua"/>
          <w:color w:val="000000"/>
          <w:shd w:val="clear" w:color="auto" w:fill="FFFFFF"/>
        </w:rPr>
        <w:t xml:space="preserve">Mesonephric adenocarcinoma (MNAC) is an extremely rare malignancy in the female genital tract. Only a few cases have been reported in the literature, and most of them occurred in the cervix, </w:t>
      </w:r>
      <w:r w:rsidR="00483A72">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extremely rare</w:t>
      </w:r>
      <w:r w:rsidR="00483A72">
        <w:rPr>
          <w:rFonts w:ascii="Book Antiqua" w:eastAsia="Book Antiqua" w:hAnsi="Book Antiqua" w:cs="Book Antiqua"/>
          <w:color w:val="000000"/>
          <w:shd w:val="clear" w:color="auto" w:fill="FFFFFF"/>
        </w:rPr>
        <w:t xml:space="preserve"> cases </w:t>
      </w:r>
      <w:r>
        <w:rPr>
          <w:rFonts w:ascii="Book Antiqua" w:eastAsia="Book Antiqua" w:hAnsi="Book Antiqua" w:cs="Book Antiqua"/>
          <w:color w:val="000000"/>
          <w:shd w:val="clear" w:color="auto" w:fill="FFFFFF"/>
        </w:rPr>
        <w:t>in the uterine body and ovary. MNAC</w:t>
      </w:r>
      <w:r>
        <w:rPr>
          <w:rFonts w:ascii="Book Antiqua" w:eastAsia="Book Antiqua" w:hAnsi="Book Antiqua" w:cs="Book Antiqua"/>
          <w:color w:val="000000"/>
        </w:rPr>
        <w:t xml:space="preserve"> has never been reported to arise in the fallopian tube.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color w:val="000000"/>
        </w:rPr>
        <w:t>CASE SUMMARY</w:t>
      </w:r>
    </w:p>
    <w:p w:rsidR="00F6080E" w:rsidRDefault="00B86C97">
      <w:pPr>
        <w:spacing w:line="360" w:lineRule="auto"/>
        <w:jc w:val="both"/>
      </w:pPr>
      <w:r>
        <w:rPr>
          <w:rFonts w:ascii="Book Antiqua" w:eastAsia="Book Antiqua" w:hAnsi="Book Antiqua" w:cs="Book Antiqua"/>
          <w:color w:val="000000"/>
        </w:rPr>
        <w:t>A 45-year-old woman was referred to our institution with a history of abdominal pain. Ultrasound revealed a cystic and solid mass in left adnexal region. The patient underwent complete staging surgery</w:t>
      </w:r>
      <w:r>
        <w:rPr>
          <w:rFonts w:ascii="Book Antiqua" w:eastAsia="Book Antiqua" w:hAnsi="Book Antiqua" w:cs="Book Antiqua"/>
          <w:color w:val="000000"/>
          <w:shd w:val="clear" w:color="auto" w:fill="FFFFFF"/>
        </w:rPr>
        <w:t xml:space="preserve"> when intraoperative pathological examination demonstrated that the mass was malignant. The final histological and immunohistochemical results confirmed the diagnosis of MNAC originating from the fallopian tube. Then she received four cycles of combination chemotherapy with </w:t>
      </w:r>
      <w:r>
        <w:rPr>
          <w:rFonts w:ascii="Book Antiqua" w:eastAsia="Book Antiqua" w:hAnsi="Book Antiqua" w:cs="Book Antiqua"/>
          <w:color w:val="000000"/>
        </w:rPr>
        <w:t xml:space="preserve">carboplatin plus paclitaxel. The tumor recurred with hepatic metastases 4 mo after initial surgery, and second resection of the tumors in the liver plus partial hepatectomy was performed. She was supplemented with five courses of a new combination chemotherapy </w:t>
      </w:r>
      <w:r>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rPr>
        <w:t xml:space="preserve">gemcitabine plus carboplatin, and there was no evidence of recurrence within the 22-mo follow-up period after the second surgery.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color w:val="000000"/>
        </w:rPr>
        <w:t>CONCLUSION</w:t>
      </w:r>
    </w:p>
    <w:p w:rsidR="00F6080E" w:rsidRDefault="00B86C97">
      <w:pPr>
        <w:spacing w:line="360" w:lineRule="auto"/>
        <w:jc w:val="both"/>
      </w:pPr>
      <w:r>
        <w:rPr>
          <w:rFonts w:ascii="Book Antiqua" w:eastAsia="Book Antiqua" w:hAnsi="Book Antiqua" w:cs="Book Antiqua"/>
          <w:color w:val="000000"/>
          <w:shd w:val="clear" w:color="auto" w:fill="FFFFFF"/>
        </w:rPr>
        <w:t>MNAC originating from the fallopian tube is an extremely rare and high malignancy with a poor prognosis.</w:t>
      </w:r>
      <w:r>
        <w:rPr>
          <w:rFonts w:ascii="Book Antiqua" w:eastAsia="Book Antiqua" w:hAnsi="Book Antiqua" w:cs="Book Antiqua"/>
          <w:color w:val="000000"/>
        </w:rPr>
        <w:t xml:space="preserve"> It can be very aggressive, even at early stage. Little is known about the clinical characteristics, </w:t>
      </w:r>
      <w:r>
        <w:rPr>
          <w:rFonts w:ascii="Book Antiqua" w:eastAsia="Book Antiqua" w:hAnsi="Book Antiqua" w:cs="Book Antiqua"/>
          <w:color w:val="000000"/>
          <w:shd w:val="clear" w:color="auto" w:fill="FFFFFF"/>
        </w:rPr>
        <w:t>pathological diagnosis,</w:t>
      </w:r>
      <w:r>
        <w:rPr>
          <w:rFonts w:ascii="Book Antiqua" w:eastAsia="Book Antiqua" w:hAnsi="Book Antiqua" w:cs="Book Antiqua"/>
          <w:color w:val="000000"/>
        </w:rPr>
        <w:t xml:space="preserve"> prognosis, </w:t>
      </w:r>
      <w:r>
        <w:rPr>
          <w:rFonts w:ascii="Book Antiqua" w:eastAsia="Book Antiqua" w:hAnsi="Book Antiqua" w:cs="Book Antiqua"/>
          <w:color w:val="000000"/>
          <w:shd w:val="clear" w:color="auto" w:fill="FFFFFF"/>
        </w:rPr>
        <w:t xml:space="preserve">and optimal management strategy </w:t>
      </w:r>
      <w:r>
        <w:rPr>
          <w:rFonts w:ascii="Book Antiqua" w:eastAsia="Book Antiqua" w:hAnsi="Book Antiqua" w:cs="Book Antiqua"/>
          <w:color w:val="000000"/>
        </w:rPr>
        <w:t xml:space="preserve">of </w:t>
      </w:r>
      <w:r>
        <w:rPr>
          <w:rFonts w:ascii="Book Antiqua" w:eastAsia="Book Antiqua" w:hAnsi="Book Antiqua" w:cs="Book Antiqua"/>
          <w:color w:val="000000"/>
          <w:shd w:val="clear" w:color="auto" w:fill="FFFFFF"/>
        </w:rPr>
        <w:t>MNAC originating from the fallopian tube</w:t>
      </w:r>
      <w:r>
        <w:rPr>
          <w:rFonts w:ascii="Book Antiqua" w:eastAsia="Book Antiqua" w:hAnsi="Book Antiqua" w:cs="Book Antiqua"/>
          <w:color w:val="000000"/>
        </w:rPr>
        <w:t xml:space="preserve">. Herein we report the first case of primary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deriving from the fallopian tube.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Mesonephric adenocarcinoma; Mesonephric-like adenocarcinoma; Fallopian tube; Surgery; Chemotherapy; Case report</w:t>
      </w:r>
    </w:p>
    <w:p w:rsidR="002D219B" w:rsidRDefault="002D219B" w:rsidP="002D219B">
      <w:pPr>
        <w:spacing w:line="360" w:lineRule="auto"/>
        <w:jc w:val="both"/>
        <w:rPr>
          <w:lang w:eastAsia="zh-CN"/>
        </w:rPr>
      </w:pPr>
    </w:p>
    <w:p w:rsidR="002D219B" w:rsidRPr="00026CB8" w:rsidRDefault="002D219B" w:rsidP="002D219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F6080E" w:rsidRDefault="00F6080E">
      <w:pPr>
        <w:spacing w:line="360" w:lineRule="auto"/>
        <w:jc w:val="both"/>
      </w:pPr>
    </w:p>
    <w:p w:rsidR="00DD0D62" w:rsidRDefault="00DD0D62">
      <w:pPr>
        <w:spacing w:line="360" w:lineRule="auto"/>
        <w:jc w:val="both"/>
        <w:rPr>
          <w:rFonts w:ascii="Book Antiqua" w:hAnsi="Book Antiqua" w:hint="eastAsia"/>
          <w:iCs/>
          <w:lang w:eastAsia="zh-CN"/>
        </w:rPr>
      </w:pPr>
      <w:r w:rsidRPr="00DD0D62">
        <w:rPr>
          <w:rFonts w:ascii="Book Antiqua" w:hAnsi="Book Antiqua" w:cs="Book Antiqua" w:hint="eastAsia"/>
          <w:b/>
          <w:color w:val="000000"/>
          <w:lang w:eastAsia="zh-CN"/>
        </w:rPr>
        <w:t xml:space="preserve">Citation: </w:t>
      </w:r>
      <w:r w:rsidR="00B86C97">
        <w:rPr>
          <w:rFonts w:ascii="Book Antiqua" w:eastAsia="Book Antiqua" w:hAnsi="Book Antiqua" w:cs="Book Antiqua"/>
          <w:color w:val="000000"/>
        </w:rPr>
        <w:t xml:space="preserve">Xie C, Shen YM, Chen QH, Bian C. </w:t>
      </w:r>
      <w:r w:rsidR="00B86C97">
        <w:rPr>
          <w:rFonts w:ascii="Book Antiqua" w:eastAsia="Book Antiqua" w:hAnsi="Book Antiqua" w:cs="Book Antiqua"/>
          <w:bCs/>
          <w:color w:val="000000"/>
        </w:rPr>
        <w:t>Primary mesonephric adenocarcinoma of the fallopian tube: A case report</w:t>
      </w:r>
      <w:r w:rsidR="00B86C97">
        <w:rPr>
          <w:rFonts w:ascii="Book Antiqua" w:eastAsia="Book Antiqua" w:hAnsi="Book Antiqua" w:cs="Book Antiqua"/>
          <w:color w:val="000000"/>
        </w:rPr>
        <w:t xml:space="preserve">. </w:t>
      </w:r>
      <w:r w:rsidR="00B86C97">
        <w:rPr>
          <w:rFonts w:ascii="Book Antiqua" w:eastAsia="Book Antiqua" w:hAnsi="Book Antiqua" w:cs="Book Antiqua"/>
          <w:i/>
          <w:iCs/>
          <w:color w:val="000000"/>
        </w:rPr>
        <w:t>World J Clin Cases</w:t>
      </w:r>
      <w:r w:rsidR="00B86C97">
        <w:rPr>
          <w:rFonts w:ascii="Book Antiqua" w:eastAsia="Book Antiqua" w:hAnsi="Book Antiqua" w:cs="Book Antiqua"/>
          <w:color w:val="000000"/>
        </w:rPr>
        <w:t xml:space="preserve"> </w:t>
      </w:r>
      <w:r w:rsidR="003605AC" w:rsidRPr="00651643">
        <w:rPr>
          <w:rFonts w:ascii="Book Antiqua" w:hAnsi="Book Antiqua"/>
          <w:iCs/>
        </w:rPr>
        <w:t>202</w:t>
      </w:r>
      <w:r w:rsidR="003605AC">
        <w:rPr>
          <w:rFonts w:ascii="Book Antiqua" w:hAnsi="Book Antiqua" w:hint="eastAsia"/>
          <w:iCs/>
          <w:lang w:eastAsia="zh-CN"/>
        </w:rPr>
        <w:t>1</w:t>
      </w:r>
      <w:r w:rsidR="003605AC" w:rsidRPr="00651643">
        <w:rPr>
          <w:rFonts w:ascii="Book Antiqua" w:hAnsi="Book Antiqua"/>
          <w:iCs/>
        </w:rPr>
        <w:t>;</w:t>
      </w:r>
      <w:r w:rsidR="003605AC">
        <w:rPr>
          <w:rFonts w:ascii="Book Antiqua" w:hAnsi="Book Antiqua"/>
          <w:iCs/>
        </w:rPr>
        <w:t xml:space="preserve"> </w:t>
      </w:r>
      <w:r w:rsidR="003605AC">
        <w:rPr>
          <w:rFonts w:ascii="Book Antiqua" w:hAnsi="Book Antiqua" w:hint="eastAsia"/>
          <w:iCs/>
          <w:lang w:eastAsia="zh-CN"/>
        </w:rPr>
        <w:t>9</w:t>
      </w:r>
      <w:r w:rsidR="003605AC" w:rsidRPr="00651643">
        <w:rPr>
          <w:rFonts w:ascii="Book Antiqua" w:hAnsi="Book Antiqua"/>
          <w:iCs/>
        </w:rPr>
        <w:t>(</w:t>
      </w:r>
      <w:r w:rsidR="003605AC">
        <w:rPr>
          <w:rFonts w:ascii="Book Antiqua" w:hAnsi="Book Antiqua" w:hint="eastAsia"/>
          <w:iCs/>
          <w:lang w:eastAsia="zh-CN"/>
        </w:rPr>
        <w:t>18</w:t>
      </w:r>
      <w:r w:rsidR="003605AC" w:rsidRPr="00651643">
        <w:rPr>
          <w:rFonts w:ascii="Book Antiqua" w:hAnsi="Book Antiqua"/>
          <w:iCs/>
        </w:rPr>
        <w:t>):</w:t>
      </w:r>
      <w:r w:rsidR="003605AC">
        <w:rPr>
          <w:rFonts w:ascii="Book Antiqua" w:hAnsi="Book Antiqua"/>
          <w:iCs/>
        </w:rPr>
        <w:t xml:space="preserve"> </w:t>
      </w:r>
      <w:r w:rsidR="004B727D" w:rsidRPr="004B727D">
        <w:rPr>
          <w:rFonts w:ascii="Book Antiqua" w:hAnsi="Book Antiqua"/>
          <w:iCs/>
        </w:rPr>
        <w:t>4741-4747</w:t>
      </w:r>
      <w:r w:rsidR="003605AC">
        <w:rPr>
          <w:rFonts w:ascii="Book Antiqua" w:hAnsi="Book Antiqua" w:hint="eastAsia"/>
          <w:iCs/>
        </w:rPr>
        <w:t xml:space="preserve"> </w:t>
      </w:r>
    </w:p>
    <w:p w:rsidR="00DD0D62" w:rsidRDefault="003605AC">
      <w:pPr>
        <w:spacing w:line="360" w:lineRule="auto"/>
        <w:jc w:val="both"/>
        <w:rPr>
          <w:rFonts w:ascii="Book Antiqua" w:hAnsi="Book Antiqua" w:hint="eastAsia"/>
          <w:iCs/>
          <w:lang w:eastAsia="zh-CN"/>
        </w:rPr>
      </w:pPr>
      <w:r w:rsidRPr="00DD0D62">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18</w:t>
      </w:r>
      <w:r w:rsidRPr="00651643">
        <w:rPr>
          <w:rFonts w:ascii="Book Antiqua" w:hAnsi="Book Antiqua"/>
          <w:iCs/>
        </w:rPr>
        <w:t>/</w:t>
      </w:r>
      <w:r w:rsidR="00DD0D62" w:rsidRPr="004B727D">
        <w:rPr>
          <w:rFonts w:ascii="Book Antiqua" w:hAnsi="Book Antiqua"/>
          <w:iCs/>
        </w:rPr>
        <w:t>4741</w:t>
      </w:r>
      <w:r>
        <w:rPr>
          <w:rFonts w:ascii="Book Antiqua" w:hAnsi="Book Antiqua"/>
          <w:iCs/>
        </w:rPr>
        <w:t>.htm</w:t>
      </w:r>
      <w:r>
        <w:rPr>
          <w:rFonts w:ascii="Book Antiqua" w:hAnsi="Book Antiqua" w:hint="eastAsia"/>
          <w:iCs/>
        </w:rPr>
        <w:t xml:space="preserve"> </w:t>
      </w:r>
    </w:p>
    <w:p w:rsidR="00F6080E" w:rsidRDefault="003605AC">
      <w:pPr>
        <w:spacing w:line="360" w:lineRule="auto"/>
        <w:jc w:val="both"/>
      </w:pPr>
      <w:r w:rsidRPr="00DD0D62">
        <w:rPr>
          <w:rFonts w:ascii="Book Antiqua" w:hAnsi="Book Antiqua"/>
          <w:b/>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18</w:t>
      </w:r>
      <w:r w:rsidRPr="00651643">
        <w:rPr>
          <w:rFonts w:ascii="Book Antiqua" w:hAnsi="Book Antiqua"/>
          <w:iCs/>
        </w:rPr>
        <w:t>.</w:t>
      </w:r>
      <w:r w:rsidR="00DD0D62" w:rsidRPr="004B727D">
        <w:rPr>
          <w:rFonts w:ascii="Book Antiqua" w:hAnsi="Book Antiqua"/>
          <w:iCs/>
        </w:rPr>
        <w:t>4741</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 xml:space="preserve">We present the first case of primary </w:t>
      </w:r>
      <w:r>
        <w:rPr>
          <w:rFonts w:ascii="Book Antiqua" w:eastAsia="Book Antiqua" w:hAnsi="Book Antiqua" w:cs="Book Antiqua"/>
          <w:color w:val="000000"/>
        </w:rPr>
        <w:t>mesonephric adenocarcinoma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deriving from the fallopian tube</w:t>
      </w:r>
      <w:r>
        <w:rPr>
          <w:rFonts w:ascii="Book Antiqua" w:eastAsia="Book Antiqua" w:hAnsi="Book Antiqua" w:cs="Book Antiqua"/>
          <w:color w:val="000000"/>
          <w:shd w:val="clear" w:color="auto" w:fill="FFFFFF"/>
        </w:rPr>
        <w:t xml:space="preserve"> without </w:t>
      </w:r>
      <w:r>
        <w:rPr>
          <w:rFonts w:ascii="Book Antiqua" w:eastAsia="Book Antiqua" w:hAnsi="Book Antiqua" w:cs="Book Antiqua"/>
          <w:color w:val="000000"/>
        </w:rPr>
        <w:t xml:space="preserve">sign of relapse or metastasis </w:t>
      </w:r>
      <w:r>
        <w:rPr>
          <w:rFonts w:ascii="Book Antiqua" w:eastAsia="Book Antiqua" w:hAnsi="Book Antiqua" w:cs="Book Antiqua"/>
          <w:color w:val="000000"/>
          <w:shd w:val="clear" w:color="auto" w:fill="FFFFFF"/>
        </w:rPr>
        <w:t xml:space="preserve">after second </w:t>
      </w:r>
      <w:r>
        <w:rPr>
          <w:rFonts w:ascii="Book Antiqua" w:eastAsia="Book Antiqua" w:hAnsi="Book Antiqua" w:cs="Book Antiqua"/>
          <w:color w:val="000000"/>
        </w:rPr>
        <w:t>excision of recurrent lesions</w:t>
      </w:r>
      <w:r>
        <w:rPr>
          <w:rFonts w:ascii="Book Antiqua" w:eastAsia="Book Antiqua" w:hAnsi="Book Antiqua" w:cs="Book Antiqua"/>
          <w:color w:val="000000"/>
          <w:shd w:val="clear" w:color="auto" w:fill="FFFFFF"/>
        </w:rPr>
        <w:t xml:space="preserve"> until now, which demonstrated a satisfactory response to combination chemotherapy of </w:t>
      </w:r>
      <w:r>
        <w:rPr>
          <w:rFonts w:ascii="Book Antiqua" w:eastAsia="Book Antiqua" w:hAnsi="Book Antiqua" w:cs="Book Antiqua"/>
          <w:color w:val="000000"/>
        </w:rPr>
        <w:t>gemcitabine and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carboplatin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originating</w:t>
      </w:r>
      <w:r>
        <w:rPr>
          <w:rFonts w:ascii="Book Antiqua" w:eastAsia="Book Antiqua" w:hAnsi="Book Antiqua" w:cs="Book Antiqua"/>
          <w:color w:val="000000"/>
        </w:rPr>
        <w:t xml:space="preserve"> from the fallopian tube can be very aggressive, even at early stage.</w:t>
      </w:r>
      <w:r>
        <w:rPr>
          <w:rFonts w:ascii="Book Antiqua" w:eastAsia="Book Antiqua" w:hAnsi="Book Antiqua" w:cs="Book Antiqua"/>
          <w:color w:val="000000"/>
          <w:shd w:val="clear" w:color="auto" w:fill="FFFFFF"/>
        </w:rPr>
        <w:t xml:space="preserve"> Because of its sensitivity to the chemotherapy regimen, it is reasonable that combination chemotherapy of </w:t>
      </w:r>
      <w:r>
        <w:rPr>
          <w:rFonts w:ascii="Book Antiqua" w:eastAsia="Book Antiqua" w:hAnsi="Book Antiqua" w:cs="Book Antiqua"/>
          <w:color w:val="000000"/>
        </w:rPr>
        <w:t xml:space="preserve">gemcitabine and carboplatin </w:t>
      </w:r>
      <w:r>
        <w:rPr>
          <w:rFonts w:ascii="Book Antiqua" w:eastAsia="Book Antiqua" w:hAnsi="Book Antiqua" w:cs="Book Antiqua"/>
          <w:color w:val="000000"/>
          <w:shd w:val="clear" w:color="auto" w:fill="FFFFFF"/>
        </w:rPr>
        <w:t xml:space="preserve">plays an important role in treatment of </w:t>
      </w:r>
      <w:r>
        <w:rPr>
          <w:rFonts w:ascii="Book Antiqua" w:eastAsia="Book Antiqua" w:hAnsi="Book Antiqua" w:cs="Book Antiqua"/>
          <w:color w:val="000000"/>
        </w:rPr>
        <w:t xml:space="preserve">recurrent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deriving from the fallopian tube</w:t>
      </w:r>
      <w:r>
        <w:rPr>
          <w:rFonts w:ascii="Book Antiqua" w:eastAsia="Book Antiqua" w:hAnsi="Book Antiqua" w:cs="Book Antiqua"/>
          <w:color w:val="000000"/>
          <w:shd w:val="clear" w:color="auto" w:fill="FFFFFF"/>
        </w:rPr>
        <w:t>. However, further research is needed to determine the effectiveness of this chemotherapy regimen and provide better therapeutic regimen.</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br w:type="page"/>
        <w:t>INTRODUCTION</w:t>
      </w:r>
    </w:p>
    <w:p w:rsidR="00F6080E" w:rsidRDefault="00B86C97">
      <w:pPr>
        <w:spacing w:line="360" w:lineRule="auto"/>
        <w:jc w:val="both"/>
      </w:pPr>
      <w:r>
        <w:rPr>
          <w:rFonts w:ascii="Book Antiqua" w:eastAsia="Book Antiqua" w:hAnsi="Book Antiqua" w:cs="Book Antiqua"/>
          <w:color w:val="000000"/>
          <w:shd w:val="clear" w:color="auto" w:fill="FFFFFF"/>
        </w:rPr>
        <w:t xml:space="preserve">Mesonephric adenocarcinoma (MNAC) </w:t>
      </w:r>
      <w:r>
        <w:rPr>
          <w:rFonts w:ascii="Book Antiqua" w:eastAsia="Book Antiqua" w:hAnsi="Book Antiqua" w:cs="Book Antiqua"/>
          <w:color w:val="000000"/>
        </w:rPr>
        <w:t xml:space="preserve">has only rarely been reported to occur in the uterine body; however, it has never been reported to arise in the </w:t>
      </w:r>
      <w:r>
        <w:rPr>
          <w:rFonts w:ascii="Book Antiqua" w:eastAsia="Book Antiqua" w:hAnsi="Book Antiqua" w:cs="Book Antiqua"/>
          <w:color w:val="000000"/>
          <w:shd w:val="clear" w:color="auto" w:fill="FFFFFF"/>
        </w:rPr>
        <w:t>fallopian tube</w:t>
      </w:r>
      <w:r>
        <w:rPr>
          <w:rFonts w:ascii="Book Antiqua" w:eastAsia="Book Antiqua" w:hAnsi="Book Antiqua" w:cs="Book Antiqua"/>
          <w:color w:val="000000"/>
        </w:rPr>
        <w:t xml:space="preserve">. Ovarian adenocarcinomas that share immunophenotypic, morphologic, and molecular features with </w:t>
      </w:r>
      <w:r>
        <w:rPr>
          <w:rFonts w:ascii="Book Antiqua" w:eastAsia="Book Antiqua" w:hAnsi="Book Antiqua" w:cs="Book Antiqua"/>
          <w:color w:val="000000"/>
          <w:shd w:val="clear" w:color="auto" w:fill="FFFFFF"/>
        </w:rPr>
        <w:t>MNACs</w:t>
      </w:r>
      <w:r>
        <w:rPr>
          <w:rFonts w:ascii="Book Antiqua" w:eastAsia="Book Antiqua" w:hAnsi="Book Antiqua" w:cs="Book Antiqua"/>
          <w:color w:val="000000"/>
        </w:rPr>
        <w:t xml:space="preserve"> but lack association with mesonephric </w:t>
      </w:r>
      <w:r>
        <w:rPr>
          <w:rFonts w:ascii="Book Antiqua" w:eastAsia="Book Antiqua" w:hAnsi="Book Antiqua" w:cs="Book Antiqua"/>
          <w:color w:val="000000"/>
          <w:shd w:val="clear" w:color="auto" w:fill="FFFFFF"/>
        </w:rPr>
        <w:t xml:space="preserve">hyperplasia </w:t>
      </w:r>
      <w:r>
        <w:rPr>
          <w:rFonts w:ascii="Book Antiqua" w:eastAsia="Book Antiqua" w:hAnsi="Book Antiqua" w:cs="Book Antiqua"/>
          <w:color w:val="000000"/>
        </w:rPr>
        <w:t>or remnants have been reported, therefore mesonephric-like adenocarcinomas (MLAs) are recently recommended to describe these neoplasms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neither MNACs nor MLAs have been reported to arise in the fallopian tube</w:t>
      </w:r>
      <w:r>
        <w:rPr>
          <w:rFonts w:ascii="Book Antiqua" w:eastAsia="Book Antiqua" w:hAnsi="Book Antiqua" w:cs="Book Antiqua"/>
          <w:color w:val="000000"/>
          <w:shd w:val="clear" w:color="auto" w:fill="FFFFFF"/>
        </w:rPr>
        <w:t xml:space="preserve"> up to now. Here we report the first case of primary </w:t>
      </w:r>
      <w:r>
        <w:rPr>
          <w:rFonts w:ascii="Book Antiqua" w:eastAsia="Book Antiqua" w:hAnsi="Book Antiqua" w:cs="Book Antiqua"/>
          <w:color w:val="000000"/>
        </w:rPr>
        <w:t xml:space="preserve">fallopian tube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FT-MNAC) with distant recurrence after complete staging surgery combined with systemic chemotherapy, but there is no evidence of recurrence after </w:t>
      </w:r>
      <w:r>
        <w:rPr>
          <w:rFonts w:ascii="Book Antiqua" w:eastAsia="Book Antiqua" w:hAnsi="Book Antiqua" w:cs="Book Antiqua"/>
          <w:color w:val="000000"/>
        </w:rPr>
        <w:t xml:space="preserve">the second </w:t>
      </w:r>
      <w:r>
        <w:rPr>
          <w:rFonts w:ascii="Book Antiqua" w:eastAsia="Book Antiqua" w:hAnsi="Book Antiqua" w:cs="Book Antiqua"/>
          <w:color w:val="000000"/>
          <w:shd w:val="clear" w:color="auto" w:fill="FFFFFF"/>
        </w:rPr>
        <w:t xml:space="preserve">resection of metastatic lesions followed by a new chemotherapy combination with </w:t>
      </w:r>
      <w:r>
        <w:rPr>
          <w:rFonts w:ascii="Book Antiqua" w:eastAsia="Book Antiqua" w:hAnsi="Book Antiqua" w:cs="Book Antiqua"/>
          <w:color w:val="000000"/>
        </w:rPr>
        <w:t>gemcitabine plus carboplatin till now</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CASE PRESENTATION</w:t>
      </w:r>
    </w:p>
    <w:p w:rsidR="00F6080E" w:rsidRDefault="00B86C97">
      <w:pPr>
        <w:spacing w:line="360" w:lineRule="auto"/>
        <w:jc w:val="both"/>
      </w:pPr>
      <w:r>
        <w:rPr>
          <w:rFonts w:ascii="Book Antiqua" w:eastAsia="Book Antiqua" w:hAnsi="Book Antiqua" w:cs="Book Antiqua"/>
          <w:b/>
          <w:i/>
          <w:color w:val="000000"/>
        </w:rPr>
        <w:t>Chief complaints</w:t>
      </w:r>
    </w:p>
    <w:p w:rsidR="00F6080E" w:rsidRDefault="00B86C97">
      <w:pPr>
        <w:spacing w:line="360" w:lineRule="auto"/>
        <w:jc w:val="both"/>
      </w:pPr>
      <w:r>
        <w:rPr>
          <w:rFonts w:ascii="Book Antiqua" w:eastAsia="Book Antiqua" w:hAnsi="Book Antiqua" w:cs="Book Antiqua"/>
          <w:color w:val="000000"/>
          <w:shd w:val="clear" w:color="auto" w:fill="FFFFFF"/>
        </w:rPr>
        <w:t xml:space="preserve">A 45-year-old woman presented to our institution </w:t>
      </w:r>
      <w:r>
        <w:rPr>
          <w:rFonts w:ascii="Book Antiqua" w:eastAsia="Book Antiqua" w:hAnsi="Book Antiqua" w:cs="Book Antiqua"/>
          <w:color w:val="000000"/>
        </w:rPr>
        <w:t xml:space="preserve">with a 3-mo history of lower abdominal pain. </w:t>
      </w:r>
    </w:p>
    <w:p w:rsidR="00F6080E" w:rsidRDefault="00F6080E">
      <w:pPr>
        <w:spacing w:line="360" w:lineRule="auto"/>
        <w:jc w:val="both"/>
        <w:rPr>
          <w:rFonts w:ascii="Book Antiqua" w:eastAsia="Book Antiqua" w:hAnsi="Book Antiqua" w:cs="Book Antiqua"/>
          <w:b/>
          <w:i/>
          <w:color w:val="000000"/>
        </w:rPr>
      </w:pPr>
    </w:p>
    <w:p w:rsidR="00F6080E" w:rsidRDefault="00B86C97">
      <w:pPr>
        <w:spacing w:line="360" w:lineRule="auto"/>
        <w:jc w:val="both"/>
      </w:pPr>
      <w:r>
        <w:rPr>
          <w:rFonts w:ascii="Book Antiqua" w:eastAsia="Book Antiqua" w:hAnsi="Book Antiqua" w:cs="Book Antiqua"/>
          <w:b/>
          <w:i/>
          <w:color w:val="000000"/>
        </w:rPr>
        <w:t>Physical examination</w:t>
      </w:r>
    </w:p>
    <w:p w:rsidR="00F6080E" w:rsidRDefault="00B86C97">
      <w:pPr>
        <w:spacing w:line="360" w:lineRule="auto"/>
        <w:jc w:val="both"/>
      </w:pPr>
      <w:r>
        <w:rPr>
          <w:rFonts w:ascii="Book Antiqua" w:eastAsia="Book Antiqua" w:hAnsi="Book Antiqua" w:cs="Book Antiqua"/>
          <w:color w:val="000000"/>
        </w:rPr>
        <w:t>Vaginal examination revealed a palpable mass about 6 cm in diameter in the left adnexal area, and other physical examinations showed no abnormalities.</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i/>
          <w:color w:val="000000"/>
        </w:rPr>
        <w:t>Laboratory examinations</w:t>
      </w:r>
    </w:p>
    <w:p w:rsidR="00F6080E" w:rsidRDefault="00B86C97">
      <w:pPr>
        <w:spacing w:line="360" w:lineRule="auto"/>
        <w:jc w:val="both"/>
      </w:pPr>
      <w:r>
        <w:rPr>
          <w:rFonts w:ascii="Book Antiqua" w:eastAsia="Book Antiqua" w:hAnsi="Book Antiqua" w:cs="Book Antiqua"/>
          <w:color w:val="000000"/>
          <w:shd w:val="clear" w:color="auto" w:fill="FFFFFF"/>
        </w:rPr>
        <w:t>Laboratory examinations including the serum tumor markers were all within normal range.</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i/>
          <w:color w:val="000000"/>
        </w:rPr>
        <w:t>Imaging examinations</w:t>
      </w:r>
    </w:p>
    <w:p w:rsidR="00F6080E" w:rsidRDefault="00B86C97">
      <w:pPr>
        <w:spacing w:line="360" w:lineRule="auto"/>
        <w:jc w:val="both"/>
      </w:pPr>
      <w:r>
        <w:rPr>
          <w:rFonts w:ascii="Book Antiqua" w:eastAsia="Book Antiqua" w:hAnsi="Book Antiqua" w:cs="Book Antiqua"/>
          <w:color w:val="000000"/>
          <w:shd w:val="clear" w:color="auto" w:fill="FFFFFF"/>
        </w:rPr>
        <w:t>Transvaginal ultrasound revealed a cystic and solid mass measuring 6.8 cm × 4.6 cm in diameter in left adnexal area.</w:t>
      </w:r>
    </w:p>
    <w:p w:rsidR="00F6080E" w:rsidRDefault="00B86C9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Surgical treatment and intraoperative findings</w:t>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 l</w:t>
      </w:r>
      <w:r>
        <w:rPr>
          <w:rFonts w:ascii="Book Antiqua" w:eastAsia="Book Antiqua" w:hAnsi="Book Antiqua" w:cs="Book Antiqua"/>
          <w:color w:val="000000"/>
        </w:rPr>
        <w:t>aparotomy was performed and t</w:t>
      </w:r>
      <w:r>
        <w:rPr>
          <w:rFonts w:ascii="Book Antiqua" w:eastAsia="Book Antiqua" w:hAnsi="Book Antiqua" w:cs="Book Antiqua"/>
          <w:color w:val="000000"/>
          <w:shd w:val="clear" w:color="auto" w:fill="FFFFFF"/>
        </w:rPr>
        <w:t>he i</w:t>
      </w:r>
      <w:r>
        <w:rPr>
          <w:rFonts w:ascii="Book Antiqua" w:eastAsia="Book Antiqua" w:hAnsi="Book Antiqua" w:cs="Book Antiqua"/>
          <w:color w:val="000000"/>
        </w:rPr>
        <w:t xml:space="preserve">ntraoperative </w:t>
      </w:r>
      <w:r>
        <w:rPr>
          <w:rFonts w:ascii="Book Antiqua" w:eastAsia="Book Antiqua" w:hAnsi="Book Antiqua" w:cs="Book Antiqua"/>
          <w:color w:val="000000"/>
          <w:shd w:val="clear" w:color="auto" w:fill="FFFFFF"/>
        </w:rPr>
        <w:t>frozen section revealed a diagnosis of malignancy. Therefore, the patient underwent a complete staging surgery. Intraoperative findings revealed that there was a solid and cystic mass measuring 7 cm in maximum diameter with irregular and friable surface, arising from the left fallopian tube. The capsule of the tumor mass was intact. The left ovary and the right adnexa were normal and not infiltrated by the tumor. No obvious tumor implants were observed in the pelvic and abdominal peritoneum, and other organ surfaces, including the liver, diaphragm, stomach, and omentum.</w:t>
      </w:r>
    </w:p>
    <w:p w:rsidR="00F6080E" w:rsidRDefault="00F6080E">
      <w:pPr>
        <w:spacing w:line="360" w:lineRule="auto"/>
        <w:jc w:val="both"/>
      </w:pP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Postoperative pathology and immunohistochemistry</w:t>
      </w:r>
    </w:p>
    <w:p w:rsidR="00F6080E" w:rsidRDefault="00B86C97">
      <w:pPr>
        <w:spacing w:line="360" w:lineRule="auto"/>
        <w:jc w:val="both"/>
      </w:pPr>
      <w:r>
        <w:rPr>
          <w:rFonts w:ascii="Book Antiqua" w:eastAsia="Book Antiqua" w:hAnsi="Book Antiqua" w:cs="Book Antiqua"/>
          <w:color w:val="000000"/>
          <w:shd w:val="clear" w:color="auto" w:fill="FFFFFF"/>
        </w:rPr>
        <w:t xml:space="preserve">Gross examination of the excised specimen showed a mass measuring 7 cm in maximum diameter arising from the left fallopian tube wall. Histologic examination revealed that the tumor originated from the fallopian tube wall and the tumor cell involved the mucosa and serosal membrane of the fallopian tube (Figure 1A and B). Vestiges of mesonephric hyperplasia (Figure 1C) and hyperplasia into cancerous nests (Figure 1D) were </w:t>
      </w:r>
      <w:r>
        <w:rPr>
          <w:rFonts w:ascii="Book Antiqua" w:eastAsia="Book Antiqua" w:hAnsi="Book Antiqua" w:cs="Book Antiqua"/>
          <w:color w:val="000000"/>
        </w:rPr>
        <w:t>histologically</w:t>
      </w:r>
      <w:r>
        <w:rPr>
          <w:rFonts w:ascii="Book Antiqua" w:eastAsia="Book Antiqua" w:hAnsi="Book Antiqua" w:cs="Book Antiqua"/>
          <w:color w:val="000000"/>
          <w:shd w:val="clear" w:color="auto" w:fill="FFFFFF"/>
        </w:rPr>
        <w:t xml:space="preserve"> found. Immunohistochemical staining revealed that PAX8 expression was strong and diffuse (Figure 2A). The staining for GATA3 was weak and diffuse (Figure 2B) and CD10 revealed cytoplasmic and luminal staining (Figure 2C). The expression of thyroid transcription factor-1 was diffuse and strong (Figure 2D), but the tumors were totally negative for Calretinin (Figure 2E), Wilms' tumour-1 (Figure 2F), estrogen receptor (Figure 3A), progesterone receptor (Figure 3B), and CA125 (Figure 3C). Positive staining for P16 (Figure 3D) and P53 (Figure 3E) was detected. The positive rate of Ki-67 expression was 60%-70% (Figure 3F).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FINAL DIAGNOSIS</w:t>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final histological and immunohistochemical results confirmed the diagnosis of FT-MNAC.</w:t>
      </w:r>
      <w:r>
        <w:rPr>
          <w:rFonts w:ascii="Book Antiqua" w:eastAsia="Book Antiqua" w:hAnsi="Book Antiqua" w:cs="Book Antiqua"/>
          <w:color w:val="000000"/>
        </w:rPr>
        <w:t xml:space="preserve"> T</w:t>
      </w:r>
      <w:r>
        <w:rPr>
          <w:rFonts w:ascii="Book Antiqua" w:eastAsia="Book Antiqua" w:hAnsi="Book Antiqua" w:cs="Book Antiqua"/>
          <w:color w:val="000000"/>
          <w:shd w:val="clear" w:color="auto" w:fill="FFFFFF"/>
        </w:rPr>
        <w:t xml:space="preserve">he tumor was staged as International Federation of Gynecology and Obstetrics (FIGO) stage IA.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TREATMENT</w:t>
      </w: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Chemotherapy after first surgery</w:t>
      </w:r>
      <w:r>
        <w:rPr>
          <w:rFonts w:ascii="Book Antiqua" w:eastAsia="Book Antiqua" w:hAnsi="Book Antiqua" w:cs="Book Antiqua"/>
          <w:i/>
          <w:iCs/>
          <w:color w:val="000000"/>
          <w:shd w:val="clear" w:color="auto" w:fill="FFFFFF"/>
        </w:rPr>
        <w:t xml:space="preserve"> </w:t>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patient received adjuvant chemotherapy with four courses of paclitaxel (175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and carboplatin (300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after the first surgery. </w:t>
      </w:r>
    </w:p>
    <w:p w:rsidR="00F6080E" w:rsidRDefault="00F6080E">
      <w:pPr>
        <w:spacing w:line="360" w:lineRule="auto"/>
        <w:jc w:val="both"/>
      </w:pP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Recurrence of the disease and second surgical treatment</w:t>
      </w:r>
    </w:p>
    <w:p w:rsidR="00F6080E" w:rsidRDefault="00B86C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A</w:t>
      </w:r>
      <w:r>
        <w:rPr>
          <w:rFonts w:ascii="Book Antiqua" w:eastAsia="Book Antiqua" w:hAnsi="Book Antiqua" w:cs="Book Antiqua"/>
          <w:color w:val="000000"/>
        </w:rPr>
        <w:t>bdominal computed tomography detected low-density nodules under the liver capsule (Figure 4A and B) 4 mo after initial surgery. Then the second resection of tumors in the liver plus partial hepatectomy (Figure 4C and D) was performed and the postoperative pathological examination indicated that the hepatic tumors were metastatic MNAC.</w:t>
      </w:r>
    </w:p>
    <w:p w:rsidR="00F6080E" w:rsidRDefault="00F6080E">
      <w:pPr>
        <w:spacing w:line="360" w:lineRule="auto"/>
        <w:jc w:val="both"/>
      </w:pP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Chemotherapy after the second surgery</w:t>
      </w:r>
    </w:p>
    <w:p w:rsidR="00F6080E" w:rsidRDefault="00B86C97">
      <w:pPr>
        <w:spacing w:line="360" w:lineRule="auto"/>
        <w:jc w:val="both"/>
      </w:pPr>
      <w:r>
        <w:rPr>
          <w:rFonts w:ascii="Book Antiqua" w:eastAsia="Book Antiqua" w:hAnsi="Book Antiqua" w:cs="Book Antiqua"/>
          <w:color w:val="000000"/>
        </w:rPr>
        <w:t xml:space="preserve">Five courses of a new combination chemotherapy with </w:t>
      </w:r>
      <w:r>
        <w:rPr>
          <w:rFonts w:ascii="Book Antiqua" w:eastAsia="Book Antiqua" w:hAnsi="Book Antiqua" w:cs="Book Antiqua"/>
          <w:color w:val="000000"/>
          <w:shd w:val="clear" w:color="auto" w:fill="FFFFFF"/>
        </w:rPr>
        <w:t>carboplatin (300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gemcitabine</w:t>
      </w:r>
      <w:r>
        <w:rPr>
          <w:rFonts w:ascii="Book Antiqua" w:eastAsia="Book Antiqua" w:hAnsi="Book Antiqua" w:cs="Book Antiqua"/>
          <w:color w:val="000000"/>
          <w:shd w:val="clear" w:color="auto" w:fill="FFFFFF"/>
        </w:rPr>
        <w:t xml:space="preserve"> (1000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were administered to </w:t>
      </w:r>
      <w:r>
        <w:rPr>
          <w:rFonts w:ascii="Book Antiqua" w:eastAsia="Book Antiqua" w:hAnsi="Book Antiqua" w:cs="Book Antiqua"/>
          <w:color w:val="000000"/>
        </w:rPr>
        <w:t>the patient</w:t>
      </w:r>
      <w:r>
        <w:rPr>
          <w:rFonts w:ascii="Book Antiqua" w:eastAsia="Book Antiqua" w:hAnsi="Book Antiqua" w:cs="Book Antiqua"/>
          <w:color w:val="000000"/>
          <w:shd w:val="clear" w:color="auto" w:fill="FFFFFF"/>
        </w:rPr>
        <w:t xml:space="preserv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OUTCOME AND FOLLOW-UP</w:t>
      </w:r>
    </w:p>
    <w:p w:rsidR="00F6080E" w:rsidRDefault="00B86C97">
      <w:pPr>
        <w:spacing w:line="360" w:lineRule="auto"/>
        <w:jc w:val="both"/>
      </w:pPr>
      <w:r>
        <w:rPr>
          <w:rFonts w:ascii="Book Antiqua" w:eastAsia="Book Antiqua" w:hAnsi="Book Antiqua" w:cs="Book Antiqua"/>
          <w:color w:val="000000"/>
          <w:shd w:val="clear" w:color="auto" w:fill="FFFFFF"/>
        </w:rPr>
        <w:t xml:space="preserve">There was no evidence of recurrence within a 22 mo follow-up period after the second surgery.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DISCUSSION</w:t>
      </w:r>
    </w:p>
    <w:p w:rsidR="00F6080E" w:rsidRDefault="00B86C97">
      <w:pPr>
        <w:spacing w:line="360" w:lineRule="auto"/>
        <w:jc w:val="both"/>
      </w:pPr>
      <w:r>
        <w:rPr>
          <w:rFonts w:ascii="Book Antiqua" w:eastAsia="Book Antiqua" w:hAnsi="Book Antiqua" w:cs="Book Antiqua"/>
          <w:color w:val="000000"/>
          <w:shd w:val="clear" w:color="auto" w:fill="FFFFFF"/>
        </w:rPr>
        <w:t>MNAC is an extremely rare and highly malignant tumor in the female reproductive system. It is believed to be originated from remnant of the regressed mesonephric duct (also called Wolffian duct)</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Due to the lack of information on the treatment of this rare disease</w:t>
      </w:r>
      <w:r>
        <w:rPr>
          <w:rFonts w:ascii="Book Antiqua" w:eastAsia="Book Antiqua" w:hAnsi="Book Antiqua" w:cs="Book Antiqua"/>
          <w:color w:val="000000"/>
        </w:rPr>
        <w:t>, there are currently no established guidelines about standard therapy of FT-MNAC. However, a</w:t>
      </w:r>
      <w:r>
        <w:rPr>
          <w:rFonts w:ascii="Book Antiqua" w:eastAsia="Book Antiqua" w:hAnsi="Book Antiqua" w:cs="Book Antiqua"/>
          <w:color w:val="000000"/>
          <w:shd w:val="clear" w:color="auto" w:fill="FFFFFF"/>
        </w:rPr>
        <w:t xml:space="preserve"> radical surgery may be the initial choice for localized disease. </w:t>
      </w:r>
      <w:r>
        <w:rPr>
          <w:rFonts w:ascii="Book Antiqua" w:eastAsia="Book Antiqua" w:hAnsi="Book Antiqua" w:cs="Book Antiqua"/>
          <w:color w:val="000000"/>
        </w:rPr>
        <w:t>C</w:t>
      </w:r>
      <w:r>
        <w:rPr>
          <w:rFonts w:ascii="Book Antiqua" w:eastAsia="Book Antiqua" w:hAnsi="Book Antiqua" w:cs="Book Antiqua"/>
          <w:color w:val="000000"/>
          <w:shd w:val="clear" w:color="auto" w:fill="FFFFFF"/>
        </w:rPr>
        <w:t>omprehensive staging surgery including hysterectomy, bilateral salpingo-oophorectomy, omentectomy, and para-aortic plus pelvic lymphadenectomy was performed in most of the reported MNAC patients. In this case, the woman was a perimenopausal patient who had already given birth, therefore she received complete staging surgery. Initial radical surgery is considered to be the standard treatment, but there is little evidence about the efficacy of the treatment with chemotherapy or radiotherapy after surgery. Because of its high malignancy, postoperative chemotherapy may be an important and necessary adjuvant treatment method for FT-MNAC</w:t>
      </w:r>
      <w:r>
        <w:rPr>
          <w:rFonts w:ascii="Book Antiqua" w:eastAsia="Book Antiqua" w:hAnsi="Book Antiqua" w:cs="Book Antiqua"/>
          <w:color w:val="000000"/>
        </w:rPr>
        <w:t xml:space="preserve"> to prevent or delay tumor recurrence like any other MNAC or fallopian tube cancer.</w:t>
      </w:r>
    </w:p>
    <w:p w:rsidR="00F6080E" w:rsidRDefault="00B86C97">
      <w:pPr>
        <w:spacing w:line="360" w:lineRule="auto"/>
        <w:ind w:firstLineChars="200" w:firstLine="480"/>
        <w:jc w:val="both"/>
      </w:pPr>
      <w:r>
        <w:rPr>
          <w:rFonts w:ascii="Book Antiqua" w:eastAsia="Book Antiqua" w:hAnsi="Book Antiqua" w:cs="Book Antiqua"/>
          <w:color w:val="000000"/>
        </w:rPr>
        <w:t>MNACs can be very aggressive, even at early stage. A review of the literature including 31 cases of MNAC reported that 82% of the patients had FIGO stage IB disease at initial diagnosis, but one third of the patients with FIGO stage I disease developed recurrence even after radical surgery.</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Distant metastases and local recurrence were frequent findings in this study, and the median time to recurrence was 2.1 years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another study, a recurrence rate of 32% was reported among patients with FIGO stage I MNAC</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Distant metastases at initial diagnosis were found in less than 5% of MNAC cases, but a malignant clinical course has been reported in about 40% of patients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In our case, no distant metastasis was detected at the time of initial diagnosis. Although complete staging surgery combined with systemic chemotherapy was performed, the patient still developed tumor recurrence 4 mo after initial surgery, which indicated that FT-MNAC is very aggressive. </w:t>
      </w:r>
    </w:p>
    <w:p w:rsidR="00F6080E" w:rsidRDefault="00B86C97">
      <w:pPr>
        <w:spacing w:line="360" w:lineRule="auto"/>
        <w:ind w:firstLineChars="200" w:firstLine="480"/>
        <w:jc w:val="both"/>
      </w:pPr>
      <w:r>
        <w:rPr>
          <w:rFonts w:ascii="Book Antiqua" w:eastAsia="Book Antiqua" w:hAnsi="Book Antiqua" w:cs="Book Antiqua"/>
          <w:color w:val="000000"/>
        </w:rPr>
        <w:t xml:space="preserve">There are no specific recommendations about the treatment of recurrent MNAC especially FT-MNAC, due to limited number of reported cases. However, excision of locally recurrent lesions followed by systemic chemotherapy is still the optimal treatment for patients with recurrent MNAC. By the time being, there has been very little research about which chemotherapy regimen is effective for recurrent MNAC. A recent study reported a recurrent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patient with good response to combination chemotherapy of paclitaxel and carboplatin</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vertAlign w:val="superscript"/>
        </w:rPr>
        <w:t xml:space="preserve"> </w:t>
      </w:r>
      <w:r>
        <w:rPr>
          <w:rFonts w:ascii="Book Antiqua" w:eastAsia="Book Antiqua" w:hAnsi="Book Antiqua" w:cs="Book Antiqua"/>
          <w:color w:val="000000"/>
        </w:rPr>
        <w:t xml:space="preserve">However, this patient, who had been given chemotherapy with carboplatin plus paclitaxel after initial surgery, rapidly developed a distant relapse. Hence, a new combination chemotherapy with gemcitabine and carboplatin was administered to treat the present patient, and she had no evidence of disease recurrence within a 22 mo follow-up period, indicating that combination chemotherapy with carboplatin plus gemcitabine may be effective for treating FT-MNAC. </w:t>
      </w:r>
    </w:p>
    <w:p w:rsidR="00F6080E" w:rsidRDefault="00F6080E">
      <w:pPr>
        <w:spacing w:line="360" w:lineRule="auto"/>
        <w:ind w:firstLine="240"/>
        <w:jc w:val="both"/>
      </w:pPr>
    </w:p>
    <w:p w:rsidR="00F6080E" w:rsidRDefault="00B86C97">
      <w:pPr>
        <w:spacing w:line="360" w:lineRule="auto"/>
        <w:jc w:val="both"/>
      </w:pPr>
      <w:r>
        <w:rPr>
          <w:rFonts w:ascii="Book Antiqua" w:eastAsia="Book Antiqua" w:hAnsi="Book Antiqua" w:cs="Book Antiqua"/>
          <w:b/>
          <w:caps/>
          <w:color w:val="000000"/>
          <w:u w:val="single"/>
        </w:rPr>
        <w:t>CONCLUSION</w:t>
      </w:r>
    </w:p>
    <w:p w:rsidR="00F6080E" w:rsidRDefault="00B86C97">
      <w:pPr>
        <w:spacing w:line="360" w:lineRule="auto"/>
        <w:jc w:val="both"/>
      </w:pPr>
      <w:r>
        <w:rPr>
          <w:rFonts w:ascii="Book Antiqua" w:eastAsia="Book Antiqua" w:hAnsi="Book Antiqua" w:cs="Book Antiqua"/>
          <w:color w:val="000000"/>
          <w:shd w:val="clear" w:color="auto" w:fill="FFFFFF"/>
        </w:rPr>
        <w:t xml:space="preserve">We present the first case of primary FT-MNAC without </w:t>
      </w:r>
      <w:r>
        <w:rPr>
          <w:rFonts w:ascii="Book Antiqua" w:eastAsia="Book Antiqua" w:hAnsi="Book Antiqua" w:cs="Book Antiqua"/>
          <w:color w:val="000000"/>
        </w:rPr>
        <w:t xml:space="preserve">sign of relapse or metastasis </w:t>
      </w:r>
      <w:r>
        <w:rPr>
          <w:rFonts w:ascii="Book Antiqua" w:eastAsia="Book Antiqua" w:hAnsi="Book Antiqua" w:cs="Book Antiqua"/>
          <w:color w:val="000000"/>
          <w:shd w:val="clear" w:color="auto" w:fill="FFFFFF"/>
        </w:rPr>
        <w:t xml:space="preserve">after second </w:t>
      </w:r>
      <w:r>
        <w:rPr>
          <w:rFonts w:ascii="Book Antiqua" w:eastAsia="Book Antiqua" w:hAnsi="Book Antiqua" w:cs="Book Antiqua"/>
          <w:color w:val="000000"/>
        </w:rPr>
        <w:t>excision of recurrent lesions</w:t>
      </w:r>
      <w:r>
        <w:rPr>
          <w:rFonts w:ascii="Book Antiqua" w:eastAsia="Book Antiqua" w:hAnsi="Book Antiqua" w:cs="Book Antiqua"/>
          <w:color w:val="000000"/>
          <w:shd w:val="clear" w:color="auto" w:fill="FFFFFF"/>
        </w:rPr>
        <w:t xml:space="preserve"> until now, which demonstrated a satisfactory response to combination chemotherapy of </w:t>
      </w:r>
      <w:r>
        <w:rPr>
          <w:rFonts w:ascii="Book Antiqua" w:eastAsia="Book Antiqua" w:hAnsi="Book Antiqua" w:cs="Book Antiqua"/>
          <w:color w:val="000000"/>
        </w:rPr>
        <w:t>gemcitabine and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carboplatin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FT-MNAC</w:t>
      </w:r>
      <w:r>
        <w:rPr>
          <w:rFonts w:ascii="Book Antiqua" w:eastAsia="Book Antiqua" w:hAnsi="Book Antiqua" w:cs="Book Antiqua"/>
          <w:color w:val="000000"/>
        </w:rPr>
        <w:t xml:space="preserve"> can be very aggressive, even at early stage.</w:t>
      </w:r>
      <w:r>
        <w:rPr>
          <w:rFonts w:ascii="Book Antiqua" w:eastAsia="Book Antiqua" w:hAnsi="Book Antiqua" w:cs="Book Antiqua"/>
          <w:color w:val="000000"/>
          <w:shd w:val="clear" w:color="auto" w:fill="FFFFFF"/>
        </w:rPr>
        <w:t xml:space="preserve"> Because of its sensitivity to the chemotherapy regimen, it is reasonable that combination chemotherapy of </w:t>
      </w:r>
      <w:r>
        <w:rPr>
          <w:rFonts w:ascii="Book Antiqua" w:eastAsia="Book Antiqua" w:hAnsi="Book Antiqua" w:cs="Book Antiqua"/>
          <w:color w:val="000000"/>
        </w:rPr>
        <w:t xml:space="preserve">gemcitabine and carboplatin </w:t>
      </w:r>
      <w:r>
        <w:rPr>
          <w:rFonts w:ascii="Book Antiqua" w:eastAsia="Book Antiqua" w:hAnsi="Book Antiqua" w:cs="Book Antiqua"/>
          <w:color w:val="000000"/>
          <w:shd w:val="clear" w:color="auto" w:fill="FFFFFF"/>
        </w:rPr>
        <w:t xml:space="preserve">plays an important role in the treatment of </w:t>
      </w:r>
      <w:r>
        <w:rPr>
          <w:rFonts w:ascii="Book Antiqua" w:eastAsia="Book Antiqua" w:hAnsi="Book Antiqua" w:cs="Book Antiqua"/>
          <w:color w:val="000000"/>
        </w:rPr>
        <w:t xml:space="preserve">recurrent </w:t>
      </w:r>
      <w:r>
        <w:rPr>
          <w:rFonts w:ascii="Book Antiqua" w:eastAsia="Book Antiqua" w:hAnsi="Book Antiqua" w:cs="Book Antiqua"/>
          <w:color w:val="000000"/>
          <w:shd w:val="clear" w:color="auto" w:fill="FFFFFF"/>
        </w:rPr>
        <w:t>FT-MNAC. However, further research is needed to determine the effectiveness of this chemotherapy regimen and provide better therapeutic regimen.</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REFERENCES</w:t>
      </w:r>
    </w:p>
    <w:p w:rsidR="00F6080E" w:rsidRDefault="00B86C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Howitt BE</w:t>
      </w:r>
      <w:r>
        <w:rPr>
          <w:rFonts w:ascii="Book Antiqua" w:eastAsia="Book Antiqua" w:hAnsi="Book Antiqua" w:cs="Book Antiqua"/>
          <w:color w:val="000000"/>
        </w:rPr>
        <w:t xml:space="preserve">, Nucci MR. Mesonephric proliferations of the female genital tract.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141-150 [PMID: 29269124 DOI: 10.1016/j.pathol.2017.11.084]</w:t>
      </w:r>
    </w:p>
    <w:p w:rsidR="00F6080E" w:rsidRDefault="00B86C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McCluggage WG</w:t>
      </w:r>
      <w:r>
        <w:rPr>
          <w:rFonts w:ascii="Book Antiqua" w:eastAsia="Book Antiqua" w:hAnsi="Book Antiqua" w:cs="Book Antiqua"/>
          <w:color w:val="000000"/>
        </w:rPr>
        <w:t xml:space="preserve">, Vosmikova H, Laco J. Ovarian Combined Low-grade Serous and Mesonephric-like Adenocarcinoma: Further Evidence for A Mullerian Origin of Mesonephric-like Adenocarcinoma.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84-92 [PMID: 30575604 DOI: 10.1097/PGP.0000000000000573]</w:t>
      </w:r>
    </w:p>
    <w:p w:rsidR="00F6080E" w:rsidRDefault="00B86C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McFarland M</w:t>
      </w:r>
      <w:r>
        <w:rPr>
          <w:rFonts w:ascii="Book Antiqua" w:eastAsia="Book Antiqua" w:hAnsi="Book Antiqua" w:cs="Book Antiqua"/>
          <w:color w:val="000000"/>
        </w:rPr>
        <w:t xml:space="preserve">, Quick CM, McCluggage WG. Hormone receptor-negative, thyroid transcription factor 1-positive uterine and ovarian adenocarcinomas: report of a series of mesonephric-like adenocarcinomas.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1013-1020 [PMID: 26484981 DOI: 10.1111/his.12895]</w:t>
      </w:r>
    </w:p>
    <w:p w:rsidR="00F6080E" w:rsidRDefault="00B86C9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Pors J</w:t>
      </w:r>
      <w:r>
        <w:rPr>
          <w:rFonts w:ascii="Book Antiqua" w:eastAsia="Book Antiqua" w:hAnsi="Book Antiqua" w:cs="Book Antiqua"/>
          <w:color w:val="000000"/>
        </w:rPr>
        <w:t xml:space="preserve">, Cheng A, Leo JM, Kinloch MA, Gilks B, Hoang L. A Comparison of GATA3, TTF1, CD10, and Calretinin in Identifying Mesonephric and Mesonephric-like Carcinomas of the Gynecologic Tract.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1596-1606 [PMID: 30148742 DOI: 10.1097/PAS.0000000000001142]</w:t>
      </w:r>
    </w:p>
    <w:p w:rsidR="00F6080E" w:rsidRDefault="00B86C9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Yap OW</w:t>
      </w:r>
      <w:r>
        <w:rPr>
          <w:rFonts w:ascii="Book Antiqua" w:eastAsia="Book Antiqua" w:hAnsi="Book Antiqua" w:cs="Book Antiqua"/>
          <w:color w:val="000000"/>
        </w:rPr>
        <w:t xml:space="preserve">, Hendrickson MR, Teng NN, Kapp DS. Mesonephric adenocarcinoma of the cervix: a case report and review of the literature.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1155-1158 [PMID: 17023031 DOI: 10.1016/j.ygyno.2006.08.031]</w:t>
      </w:r>
    </w:p>
    <w:p w:rsidR="00F6080E" w:rsidRDefault="00B86C9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Dierickx A</w:t>
      </w:r>
      <w:r>
        <w:rPr>
          <w:rFonts w:ascii="Book Antiqua" w:eastAsia="Book Antiqua" w:hAnsi="Book Antiqua" w:cs="Book Antiqua"/>
          <w:color w:val="000000"/>
        </w:rPr>
        <w:t xml:space="preserve">, Göker M, Braems G, Tummers P, Van den Broecke R. Mesonephric adenocarcinoma of the cervix: Case report and literature review.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7-11 [PMID: 27354991 DOI: 10.1016/j.gore.2016.05.002]</w:t>
      </w:r>
    </w:p>
    <w:p w:rsidR="00F6080E" w:rsidRDefault="00B86C9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Montalvo N</w:t>
      </w:r>
      <w:r>
        <w:rPr>
          <w:rFonts w:ascii="Book Antiqua" w:eastAsia="Book Antiqua" w:hAnsi="Book Antiqua" w:cs="Book Antiqua"/>
          <w:color w:val="000000"/>
        </w:rPr>
        <w:t xml:space="preserve">, Redrobán L, Galarza D. Mesonephric adenocarcinoma of the cervix: a case report with a three-year follow-up, lung metastases, and next-generation sequencing analysis. </w:t>
      </w:r>
      <w:r>
        <w:rPr>
          <w:rFonts w:ascii="Book Antiqua" w:eastAsia="Book Antiqua" w:hAnsi="Book Antiqua" w:cs="Book Antiqua"/>
          <w:i/>
          <w:iCs/>
          <w:color w:val="000000"/>
        </w:rPr>
        <w:t>Diagn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71 [PMID: 31266530 DOI: 10.1186/s13000-019-0847-8]</w:t>
      </w:r>
    </w:p>
    <w:p w:rsidR="00F6080E" w:rsidRDefault="00B86C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 K</w:t>
      </w:r>
      <w:r>
        <w:rPr>
          <w:rFonts w:ascii="Book Antiqua" w:eastAsia="Book Antiqua" w:hAnsi="Book Antiqua" w:cs="Book Antiqua"/>
          <w:color w:val="000000"/>
        </w:rPr>
        <w:t xml:space="preserve">, Kim HS. Clinicopathologic and Molecular Characteristics of Mesonephric Adenocarcinoma Arising From the Uterine Body.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12-25 [PMID: 29189288 DOI: 10.1097/PAS.0000000000000991]</w:t>
      </w:r>
    </w:p>
    <w:p w:rsidR="00F6080E" w:rsidRDefault="00B86C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Montagut C</w:t>
      </w:r>
      <w:r>
        <w:rPr>
          <w:rFonts w:ascii="Book Antiqua" w:eastAsia="Book Antiqua" w:hAnsi="Book Antiqua" w:cs="Book Antiqua"/>
          <w:color w:val="000000"/>
        </w:rPr>
        <w:t xml:space="preserve">, Mármol M, Rey V, Ordi J, Pahissa J, Rovirosa A, Gascón P, Mellado B. Activity of chemotherapy with carboplatin plus paclitaxel in a recurrent mesonephric adenocarcinoma of the uterine corpus.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458-461 [PMID: 12893219 DOI: 10.1016/s0090-8258(03)00228-2]</w:t>
      </w:r>
    </w:p>
    <w:p w:rsidR="00F6080E" w:rsidRDefault="00F6080E">
      <w:pPr>
        <w:spacing w:line="360" w:lineRule="auto"/>
        <w:jc w:val="both"/>
        <w:sectPr w:rsidR="00F6080E">
          <w:pgSz w:w="12240" w:h="15840"/>
          <w:pgMar w:top="1440" w:right="1440" w:bottom="1440" w:left="1440" w:header="720" w:footer="720" w:gutter="0"/>
          <w:cols w:space="720"/>
          <w:docGrid w:linePitch="360"/>
        </w:sectPr>
      </w:pPr>
    </w:p>
    <w:p w:rsidR="00F6080E" w:rsidRDefault="00B86C97">
      <w:pPr>
        <w:spacing w:line="360" w:lineRule="auto"/>
        <w:jc w:val="both"/>
      </w:pPr>
      <w:r>
        <w:rPr>
          <w:rFonts w:ascii="Book Antiqua" w:eastAsia="Book Antiqua" w:hAnsi="Book Antiqua" w:cs="Book Antiqua"/>
          <w:b/>
          <w:color w:val="000000"/>
        </w:rPr>
        <w:t>Footnotes</w:t>
      </w:r>
    </w:p>
    <w:p w:rsidR="00F6080E" w:rsidRDefault="00B86C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Written consent to publish this information was obtained from the patient.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shd w:val="clear" w:color="auto" w:fill="FFFFFF"/>
        </w:rPr>
        <w:t>The authors declare no conflict of interest/competing interests in publishing the present manuscript.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rsidR="00F6080E" w:rsidRDefault="00B86C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rsidR="00F6080E" w:rsidRDefault="00B86C97">
      <w:pPr>
        <w:spacing w:line="360" w:lineRule="auto"/>
        <w:jc w:val="both"/>
      </w:pPr>
      <w:r>
        <w:rPr>
          <w:rFonts w:ascii="Book Antiqua" w:eastAsia="Book Antiqua" w:hAnsi="Book Antiqua" w:cs="Book Antiqua"/>
          <w:b/>
          <w:color w:val="000000"/>
        </w:rPr>
        <w:t>Article in press:</w:t>
      </w:r>
      <w:r w:rsidR="003605AC">
        <w:rPr>
          <w:rFonts w:ascii="Book Antiqua" w:hAnsi="Book Antiqua" w:cs="Book Antiqua" w:hint="eastAsia"/>
          <w:b/>
          <w:color w:val="000000"/>
          <w:lang w:eastAsia="zh-CN"/>
        </w:rPr>
        <w:t xml:space="preserve"> </w:t>
      </w:r>
      <w:r w:rsidR="003605AC">
        <w:rPr>
          <w:rFonts w:ascii="Book Antiqua" w:eastAsia="Book Antiqua" w:hAnsi="Book Antiqua" w:cs="Book Antiqua"/>
          <w:color w:val="000000"/>
        </w:rPr>
        <w:t>April 29, 2021</w:t>
      </w:r>
      <w:r>
        <w:rPr>
          <w:rFonts w:ascii="Book Antiqua" w:eastAsia="Book Antiqua" w:hAnsi="Book Antiqua" w:cs="Book Antiqua"/>
          <w:b/>
          <w:color w:val="000000"/>
        </w:rPr>
        <w:t xml:space="preserv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 xml:space="preserve">Specialty type: </w:t>
      </w:r>
      <w:bookmarkStart w:id="0" w:name="OLE_LINK1953"/>
      <w:bookmarkStart w:id="1" w:name="OLE_LINK2066"/>
      <w:bookmarkStart w:id="2" w:name="OLE_LINK1952"/>
      <w:r>
        <w:rPr>
          <w:rFonts w:ascii="Book Antiqua" w:eastAsia="微软雅黑" w:hAnsi="Book Antiqua" w:cs="宋体"/>
        </w:rPr>
        <w:t>Medicine, research and experimental</w:t>
      </w:r>
      <w:bookmarkEnd w:id="0"/>
      <w:bookmarkEnd w:id="1"/>
      <w:bookmarkEnd w:id="2"/>
    </w:p>
    <w:p w:rsidR="00F6080E" w:rsidRDefault="00B86C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F6080E" w:rsidRDefault="00B86C97">
      <w:pPr>
        <w:spacing w:line="360" w:lineRule="auto"/>
        <w:jc w:val="both"/>
      </w:pPr>
      <w:r>
        <w:rPr>
          <w:rFonts w:ascii="Book Antiqua" w:eastAsia="Book Antiqua" w:hAnsi="Book Antiqua" w:cs="Book Antiqua"/>
          <w:b/>
          <w:color w:val="000000"/>
        </w:rPr>
        <w:t>Peer-review report’s scientific quality classification</w:t>
      </w:r>
    </w:p>
    <w:p w:rsidR="00F6080E" w:rsidRDefault="00B86C97">
      <w:pPr>
        <w:spacing w:line="360" w:lineRule="auto"/>
        <w:jc w:val="both"/>
      </w:pPr>
      <w:r>
        <w:rPr>
          <w:rFonts w:ascii="Book Antiqua" w:eastAsia="Book Antiqua" w:hAnsi="Book Antiqua" w:cs="Book Antiqua"/>
          <w:color w:val="000000"/>
        </w:rPr>
        <w:t>Grade A (Excellent): 0</w:t>
      </w:r>
    </w:p>
    <w:p w:rsidR="00F6080E" w:rsidRDefault="00B86C97">
      <w:pPr>
        <w:spacing w:line="360" w:lineRule="auto"/>
        <w:jc w:val="both"/>
      </w:pPr>
      <w:r>
        <w:rPr>
          <w:rFonts w:ascii="Book Antiqua" w:eastAsia="Book Antiqua" w:hAnsi="Book Antiqua" w:cs="Book Antiqua"/>
          <w:color w:val="000000"/>
        </w:rPr>
        <w:t>Grade B (Very good): B</w:t>
      </w:r>
    </w:p>
    <w:p w:rsidR="00F6080E" w:rsidRDefault="00B86C97">
      <w:pPr>
        <w:spacing w:line="360" w:lineRule="auto"/>
        <w:jc w:val="both"/>
      </w:pPr>
      <w:r>
        <w:rPr>
          <w:rFonts w:ascii="Book Antiqua" w:eastAsia="Book Antiqua" w:hAnsi="Book Antiqua" w:cs="Book Antiqua"/>
          <w:color w:val="000000"/>
        </w:rPr>
        <w:t>Grade C (Good): 0</w:t>
      </w:r>
    </w:p>
    <w:p w:rsidR="00F6080E" w:rsidRDefault="00B86C97">
      <w:pPr>
        <w:spacing w:line="360" w:lineRule="auto"/>
        <w:jc w:val="both"/>
      </w:pPr>
      <w:r>
        <w:rPr>
          <w:rFonts w:ascii="Book Antiqua" w:eastAsia="Book Antiqua" w:hAnsi="Book Antiqua" w:cs="Book Antiqua"/>
          <w:color w:val="000000"/>
        </w:rPr>
        <w:t>Grade D (Fair): 0</w:t>
      </w:r>
    </w:p>
    <w:p w:rsidR="00F6080E" w:rsidRDefault="00B86C97">
      <w:pPr>
        <w:spacing w:line="360" w:lineRule="auto"/>
        <w:jc w:val="both"/>
      </w:pPr>
      <w:r>
        <w:rPr>
          <w:rFonts w:ascii="Book Antiqua" w:eastAsia="Book Antiqua" w:hAnsi="Book Antiqua" w:cs="Book Antiqua"/>
          <w:color w:val="000000"/>
        </w:rPr>
        <w:t>Grade E (Poor): 0</w:t>
      </w:r>
    </w:p>
    <w:p w:rsidR="00F6080E" w:rsidRDefault="00F6080E">
      <w:pPr>
        <w:spacing w:line="360" w:lineRule="auto"/>
        <w:jc w:val="both"/>
      </w:pPr>
    </w:p>
    <w:p w:rsidR="00F6080E" w:rsidRDefault="00B86C97">
      <w:pPr>
        <w:spacing w:line="360" w:lineRule="auto"/>
        <w:jc w:val="both"/>
        <w:sectPr w:rsidR="00F6080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Pr="00483A7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3605AC">
        <w:rPr>
          <w:rFonts w:ascii="Book Antiqua" w:hAnsi="Book Antiqua" w:cs="Book Antiqua" w:hint="eastAsia"/>
          <w:b/>
          <w:color w:val="000000"/>
          <w:lang w:eastAsia="zh-CN"/>
        </w:rPr>
        <w:t xml:space="preserve"> </w:t>
      </w:r>
      <w:r w:rsidR="003605AC" w:rsidRPr="00E60F36">
        <w:rPr>
          <w:rFonts w:ascii="Book Antiqua" w:hAnsi="Book Antiqua"/>
          <w:bCs/>
        </w:rPr>
        <w:t>Zhang</w:t>
      </w:r>
      <w:r w:rsidR="003605AC">
        <w:rPr>
          <w:rFonts w:ascii="Book Antiqua" w:hAnsi="Book Antiqua"/>
          <w:bCs/>
        </w:rPr>
        <w:t xml:space="preserve"> </w:t>
      </w:r>
      <w:r w:rsidR="003605AC" w:rsidRPr="00E60F36">
        <w:rPr>
          <w:rFonts w:ascii="Book Antiqua" w:hAnsi="Book Antiqua"/>
          <w:bCs/>
        </w:rPr>
        <w:t>YL</w:t>
      </w:r>
      <w:r>
        <w:rPr>
          <w:rFonts w:ascii="Book Antiqua" w:eastAsia="Book Antiqua" w:hAnsi="Book Antiqua" w:cs="Book Antiqua"/>
          <w:b/>
          <w:color w:val="000000"/>
        </w:rPr>
        <w:t xml:space="preserve"> </w:t>
      </w:r>
    </w:p>
    <w:p w:rsidR="00F6080E" w:rsidRDefault="00B86C97">
      <w:pPr>
        <w:spacing w:line="360" w:lineRule="auto"/>
        <w:jc w:val="both"/>
      </w:pPr>
      <w:r>
        <w:rPr>
          <w:rFonts w:ascii="Book Antiqua" w:eastAsia="Book Antiqua" w:hAnsi="Book Antiqua" w:cs="Book Antiqua"/>
          <w:b/>
          <w:color w:val="000000"/>
        </w:rPr>
        <w:t>Figure Legends</w:t>
      </w:r>
    </w:p>
    <w:p w:rsidR="00F6080E" w:rsidRDefault="00B86C97">
      <w:pPr>
        <w:spacing w:line="360" w:lineRule="auto"/>
        <w:jc w:val="both"/>
        <w:rPr>
          <w:rFonts w:ascii="Book Antiqua" w:eastAsia="Book Antiqua" w:hAnsi="Book Antiqua" w:cs="Book Antiqua"/>
          <w:b/>
          <w:bCs/>
          <w:color w:val="000000"/>
        </w:rPr>
      </w:pPr>
      <w:r>
        <w:rPr>
          <w:noProof/>
          <w:lang w:eastAsia="zh-CN"/>
        </w:rPr>
        <w:drawing>
          <wp:inline distT="0" distB="0" distL="0" distR="0">
            <wp:extent cx="5542280" cy="46380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42857" cy="4638095"/>
                    </a:xfrm>
                    <a:prstGeom prst="rect">
                      <a:avLst/>
                    </a:prstGeom>
                  </pic:spPr>
                </pic:pic>
              </a:graphicData>
            </a:graphic>
          </wp:inline>
        </w:drawing>
      </w:r>
    </w:p>
    <w:p w:rsidR="00F6080E" w:rsidRDefault="00B86C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b/>
          <w:bCs/>
          <w:color w:val="000000"/>
          <w:shd w:val="clear" w:color="auto" w:fill="FFFFFF"/>
        </w:rPr>
        <w:t xml:space="preserve"> Histologic features of </w:t>
      </w:r>
      <w:r>
        <w:rPr>
          <w:rFonts w:ascii="Book Antiqua" w:eastAsia="Book Antiqua" w:hAnsi="Book Antiqua" w:cs="Book Antiqua"/>
          <w:b/>
          <w:bCs/>
          <w:color w:val="000000"/>
        </w:rPr>
        <w:t>fallopian tube-</w:t>
      </w:r>
      <w:r>
        <w:rPr>
          <w:rFonts w:ascii="Book Antiqua" w:eastAsia="Book Antiqua" w:hAnsi="Book Antiqua" w:cs="Book Antiqua"/>
          <w:b/>
          <w:bCs/>
          <w:color w:val="000000"/>
          <w:shd w:val="clear" w:color="auto" w:fill="FFFFFF"/>
        </w:rPr>
        <w:t>mesonephric adenocarcinoma.</w:t>
      </w:r>
      <w:r>
        <w:rPr>
          <w:rFonts w:hint="eastAsia"/>
          <w:lang w:eastAsia="zh-CN"/>
        </w:rPr>
        <w:t xml:space="preserve"> </w:t>
      </w:r>
      <w:r>
        <w:rPr>
          <w:rFonts w:ascii="Book Antiqua" w:eastAsia="Book Antiqua" w:hAnsi="Book Antiqua" w:cs="Book Antiqua"/>
          <w:color w:val="000000"/>
          <w:shd w:val="clear" w:color="auto" w:fill="FFFFFF"/>
        </w:rPr>
        <w:t xml:space="preserve">A and B: Pathological finding revealed that the tumor originated from the fallopian tube wall and involved the mucosa and serosal membrane of the fallopian tube; C and D: Vestiges of mesonephric hyperplasia (C) and hyperplasia into cancerous nests (D) were </w:t>
      </w:r>
      <w:r>
        <w:rPr>
          <w:rFonts w:ascii="Book Antiqua" w:eastAsia="Book Antiqua" w:hAnsi="Book Antiqua" w:cs="Book Antiqua"/>
          <w:color w:val="000000"/>
        </w:rPr>
        <w:t>histologically</w:t>
      </w:r>
      <w:r>
        <w:rPr>
          <w:rFonts w:ascii="Book Antiqua" w:eastAsia="Book Antiqua" w:hAnsi="Book Antiqua" w:cs="Book Antiqua"/>
          <w:color w:val="000000"/>
          <w:shd w:val="clear" w:color="auto" w:fill="FFFFFF"/>
        </w:rPr>
        <w:t xml:space="preserve"> found. The histologic patterns of the tumor w</w:t>
      </w:r>
      <w:r>
        <w:rPr>
          <w:rFonts w:ascii="Book Antiqua" w:hAnsi="Book Antiqua" w:cs="Book Antiqua"/>
          <w:color w:val="000000"/>
          <w:shd w:val="clear" w:color="auto" w:fill="FFFFFF"/>
          <w:lang w:eastAsia="zh-CN"/>
        </w:rPr>
        <w:t>ere</w:t>
      </w:r>
      <w:r>
        <w:rPr>
          <w:rFonts w:ascii="Book Antiqua" w:eastAsia="Book Antiqua" w:hAnsi="Book Antiqua" w:cs="Book Antiqua"/>
          <w:color w:val="000000"/>
          <w:shd w:val="clear" w:color="auto" w:fill="FFFFFF"/>
        </w:rPr>
        <w:t xml:space="preserve"> mainly solid</w:t>
      </w:r>
      <w:r>
        <w:rPr>
          <w:rFonts w:ascii="Book Antiqua" w:eastAsia="Book Antiqua" w:hAnsi="Book Antiqua" w:cs="Book Antiqua"/>
          <w:color w:val="000000"/>
        </w:rPr>
        <w:t>.</w:t>
      </w:r>
    </w:p>
    <w:p w:rsidR="00F6080E" w:rsidRDefault="00B86C97">
      <w:pPr>
        <w:spacing w:line="360" w:lineRule="auto"/>
        <w:jc w:val="both"/>
      </w:pPr>
      <w:r>
        <w:rPr>
          <w:rFonts w:ascii="Book Antiqua" w:eastAsia="Book Antiqua" w:hAnsi="Book Antiqua" w:cs="Book Antiqua"/>
          <w:color w:val="000000"/>
        </w:rPr>
        <w:br w:type="page"/>
      </w:r>
      <w:r>
        <w:rPr>
          <w:noProof/>
          <w:lang w:eastAsia="zh-CN"/>
        </w:rPr>
        <w:drawing>
          <wp:inline distT="0" distB="0" distL="0" distR="0">
            <wp:extent cx="5943600" cy="3564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3564890"/>
                    </a:xfrm>
                    <a:prstGeom prst="rect">
                      <a:avLst/>
                    </a:prstGeom>
                  </pic:spPr>
                </pic:pic>
              </a:graphicData>
            </a:graphic>
          </wp:inline>
        </w:drawing>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Figure 2 Immunohistochemical staining of fallopian tube-</w:t>
      </w:r>
      <w:r>
        <w:rPr>
          <w:rFonts w:ascii="Book Antiqua" w:eastAsia="Book Antiqua" w:hAnsi="Book Antiqua" w:cs="Book Antiqua"/>
          <w:b/>
          <w:bCs/>
          <w:color w:val="000000"/>
          <w:shd w:val="clear" w:color="auto" w:fill="FFFFFF"/>
        </w:rPr>
        <w:t>mesonephric adenocarcinoma</w:t>
      </w:r>
      <w:r>
        <w:rPr>
          <w:rFonts w:ascii="Book Antiqua" w:eastAsia="Book Antiqua" w:hAnsi="Book Antiqua" w:cs="Book Antiqua"/>
          <w:b/>
          <w:bCs/>
          <w:color w:val="000000"/>
        </w:rPr>
        <w:t>.</w:t>
      </w:r>
      <w:r>
        <w:rPr>
          <w:rFonts w:hint="eastAsia"/>
          <w:lang w:eastAsia="zh-CN"/>
        </w:rPr>
        <w:t xml:space="preserve"> </w:t>
      </w:r>
      <w:r>
        <w:rPr>
          <w:lang w:eastAsia="zh-CN"/>
        </w:rPr>
        <w:t xml:space="preserve">A: </w:t>
      </w:r>
      <w:r>
        <w:rPr>
          <w:rFonts w:ascii="Book Antiqua" w:eastAsia="Book Antiqua" w:hAnsi="Book Antiqua" w:cs="Book Antiqua"/>
          <w:color w:val="000000"/>
          <w:shd w:val="clear" w:color="auto" w:fill="FFFFFF"/>
        </w:rPr>
        <w:t>PAX8 expression in this case was strong and diffuse, indicating that the tumor arose from the female genital tract; B: GATA3 positivity is helpful in confirming the diagnosis of mesonephric carcinoma, but the staining may be weak and focal. In the present case, the staining for GATA3 was weak and diffuse; C: CD10 revealed cytoplasmic and luminal staining; D: Immunohistochemical staining for thyroid transcription factor-1 was strong and diffuse; E and F: Immunohistochemistry showed totally negative staining for Calretinin (E) and Wilms' tumour-1 (F).</w:t>
      </w:r>
    </w:p>
    <w:p w:rsidR="00F6080E" w:rsidRDefault="00B86C97">
      <w:pPr>
        <w:spacing w:line="360" w:lineRule="auto"/>
        <w:jc w:val="both"/>
      </w:pPr>
      <w:r>
        <w:rPr>
          <w:rFonts w:ascii="Book Antiqua" w:eastAsia="Book Antiqua" w:hAnsi="Book Antiqua" w:cs="Book Antiqua"/>
          <w:color w:val="000000"/>
          <w:shd w:val="clear" w:color="auto" w:fill="FFFFFF"/>
        </w:rPr>
        <w:br w:type="page"/>
      </w:r>
      <w:r>
        <w:rPr>
          <w:noProof/>
          <w:lang w:eastAsia="zh-CN"/>
        </w:rPr>
        <w:drawing>
          <wp:inline distT="0" distB="0" distL="0" distR="0">
            <wp:extent cx="5943600" cy="360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3606800"/>
                    </a:xfrm>
                    <a:prstGeom prst="rect">
                      <a:avLst/>
                    </a:prstGeom>
                  </pic:spPr>
                </pic:pic>
              </a:graphicData>
            </a:graphic>
          </wp:inline>
        </w:drawing>
      </w:r>
    </w:p>
    <w:p w:rsidR="00F6080E" w:rsidRDefault="00B86C97">
      <w:pPr>
        <w:spacing w:line="360" w:lineRule="auto"/>
        <w:jc w:val="both"/>
      </w:pPr>
      <w:r>
        <w:rPr>
          <w:rFonts w:ascii="Book Antiqua" w:eastAsia="Book Antiqua" w:hAnsi="Book Antiqua" w:cs="Book Antiqua"/>
          <w:b/>
          <w:bCs/>
          <w:color w:val="000000"/>
        </w:rPr>
        <w:t>Figure 3 Immunohistochemical staining of fallopian tube-</w:t>
      </w:r>
      <w:r>
        <w:rPr>
          <w:rFonts w:ascii="Book Antiqua" w:eastAsia="Book Antiqua" w:hAnsi="Book Antiqua" w:cs="Book Antiqua"/>
          <w:b/>
          <w:bCs/>
          <w:color w:val="000000"/>
          <w:shd w:val="clear" w:color="auto" w:fill="FFFFFF"/>
        </w:rPr>
        <w:t>mesonephric adenocarcinoma</w:t>
      </w:r>
      <w:r>
        <w:rPr>
          <w:rFonts w:ascii="Book Antiqua" w:eastAsia="Book Antiqua" w:hAnsi="Book Antiqua" w:cs="Book Antiqua"/>
          <w:b/>
          <w:bCs/>
          <w:color w:val="000000"/>
        </w:rPr>
        <w:t>.</w:t>
      </w:r>
      <w:r>
        <w:rPr>
          <w:rFonts w:hint="eastAsia"/>
          <w:lang w:eastAsia="zh-CN"/>
        </w:rPr>
        <w:t xml:space="preserve"> </w:t>
      </w:r>
      <w:r>
        <w:rPr>
          <w:rFonts w:ascii="Book Antiqua" w:eastAsia="Book Antiqua" w:hAnsi="Book Antiqua" w:cs="Book Antiqua"/>
          <w:color w:val="000000"/>
          <w:shd w:val="clear" w:color="auto" w:fill="FFFFFF"/>
        </w:rPr>
        <w:t>A-C: Immunohistochemistry demonstrated totally negative staining for estrogen receptor (A), progesterone receptor (B), and CA125 (C); D and E: Positive staining for P16 (D) and P53 (E) was detected; F: The positive rate of Ki-67 expression was 60%-70%.</w:t>
      </w:r>
    </w:p>
    <w:p w:rsidR="00F6080E" w:rsidRDefault="00B86C97">
      <w:pPr>
        <w:spacing w:line="360" w:lineRule="auto"/>
        <w:jc w:val="both"/>
      </w:pPr>
      <w:r>
        <w:rPr>
          <w:rFonts w:ascii="Book Antiqua" w:eastAsia="Book Antiqua" w:hAnsi="Book Antiqua" w:cs="Book Antiqua"/>
          <w:color w:val="000000"/>
          <w:shd w:val="clear" w:color="auto" w:fill="FFFFFF"/>
        </w:rPr>
        <w:br w:type="page"/>
      </w:r>
      <w:r>
        <w:rPr>
          <w:noProof/>
          <w:lang w:eastAsia="zh-CN"/>
        </w:rPr>
        <w:drawing>
          <wp:inline distT="0" distB="0" distL="0" distR="0">
            <wp:extent cx="5943600" cy="4171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4171950"/>
                    </a:xfrm>
                    <a:prstGeom prst="rect">
                      <a:avLst/>
                    </a:prstGeom>
                  </pic:spPr>
                </pic:pic>
              </a:graphicData>
            </a:graphic>
          </wp:inline>
        </w:drawing>
      </w:r>
    </w:p>
    <w:p w:rsidR="00ED27F0" w:rsidRDefault="00B86C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Computed tomography images of the patient with hepatic recurrence.</w:t>
      </w:r>
      <w:r>
        <w:rPr>
          <w:rFonts w:ascii="Book Antiqua" w:eastAsia="Book Antiqua" w:hAnsi="Book Antiqua" w:cs="Book Antiqua"/>
          <w:color w:val="000000"/>
        </w:rPr>
        <w:t xml:space="preserve"> A and B:</w:t>
      </w:r>
      <w:r>
        <w:rPr>
          <w:rFonts w:hint="eastAsia"/>
          <w:lang w:eastAsia="zh-CN"/>
        </w:rPr>
        <w:t xml:space="preserve"> </w:t>
      </w:r>
      <w:r>
        <w:rPr>
          <w:rFonts w:ascii="Book Antiqua" w:eastAsia="Book Antiqua" w:hAnsi="Book Antiqua" w:cs="Book Antiqua"/>
          <w:color w:val="000000"/>
        </w:rPr>
        <w:t>Abdominal computed tomography (CT) scan detected low-density nodules under the liver capsule. The arrows indicate metastatic nodules in the liver, and the diameters of the metastatic lesions ranged from 1.5-2.5 cm; C and D: CT appearances of the liver after second resection of tumors in the liver plus partial hepatectomy.</w:t>
      </w:r>
    </w:p>
    <w:p w:rsidR="00ED27F0" w:rsidRDefault="00ED27F0">
      <w:pPr>
        <w:rPr>
          <w:rFonts w:ascii="Book Antiqua" w:eastAsia="Book Antiqua" w:hAnsi="Book Antiqua" w:cs="Book Antiqua"/>
          <w:color w:val="000000"/>
        </w:rPr>
      </w:pPr>
      <w:r>
        <w:rPr>
          <w:rFonts w:ascii="Book Antiqua" w:eastAsia="Book Antiqua" w:hAnsi="Book Antiqua" w:cs="Book Antiqua"/>
          <w:color w:val="000000"/>
        </w:rPr>
        <w:br w:type="page"/>
      </w:r>
    </w:p>
    <w:p w:rsidR="00ED27F0" w:rsidRDefault="00ED27F0" w:rsidP="00ED27F0">
      <w:pPr>
        <w:jc w:val="center"/>
        <w:rPr>
          <w:rFonts w:ascii="Book Antiqua" w:hAnsi="Book Antiqua"/>
          <w:lang w:eastAsia="zh-CN"/>
        </w:rPr>
      </w:pPr>
      <w:bookmarkStart w:id="3" w:name="OLE_LINK1"/>
      <w:bookmarkStart w:id="4" w:name="OLE_LINK2"/>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r>
        <w:rPr>
          <w:rFonts w:ascii="Book Antiqua" w:hAnsi="Book Antiqua"/>
          <w:noProof/>
          <w:lang w:eastAsia="zh-CN"/>
        </w:rPr>
        <w:drawing>
          <wp:inline distT="0" distB="0" distL="0" distR="0" wp14:anchorId="3738AD46" wp14:editId="145C24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D27F0" w:rsidRDefault="00ED27F0" w:rsidP="00ED27F0">
      <w:pPr>
        <w:jc w:val="center"/>
        <w:rPr>
          <w:rFonts w:ascii="Book Antiqua" w:hAnsi="Book Antiqua"/>
          <w:lang w:eastAsia="zh-CN"/>
        </w:rPr>
      </w:pPr>
    </w:p>
    <w:p w:rsidR="00ED27F0" w:rsidRPr="00763D22" w:rsidRDefault="00ED27F0" w:rsidP="00ED27F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ED27F0" w:rsidRPr="00763D22" w:rsidRDefault="00ED27F0" w:rsidP="00ED27F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ED27F0" w:rsidRPr="00763D22" w:rsidRDefault="00ED27F0" w:rsidP="00ED27F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ED27F0" w:rsidRPr="00763D22" w:rsidRDefault="00ED27F0" w:rsidP="00ED27F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ED27F0" w:rsidRPr="00763D22" w:rsidRDefault="00ED27F0" w:rsidP="00ED27F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ED27F0" w:rsidRPr="00763D22" w:rsidRDefault="00ED27F0" w:rsidP="00ED27F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r>
        <w:rPr>
          <w:rFonts w:ascii="Book Antiqua" w:hAnsi="Book Antiqua"/>
          <w:noProof/>
          <w:lang w:eastAsia="zh-CN"/>
        </w:rPr>
        <w:drawing>
          <wp:inline distT="0" distB="0" distL="0" distR="0" wp14:anchorId="2DE2EDB1" wp14:editId="75C561C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Default="00ED27F0" w:rsidP="00ED27F0">
      <w:pPr>
        <w:jc w:val="center"/>
        <w:rPr>
          <w:rFonts w:ascii="Book Antiqua" w:hAnsi="Book Antiqua"/>
          <w:lang w:eastAsia="zh-CN"/>
        </w:rPr>
      </w:pPr>
    </w:p>
    <w:p w:rsidR="00ED27F0" w:rsidRPr="00763D22" w:rsidRDefault="00ED27F0" w:rsidP="00ED27F0">
      <w:pPr>
        <w:jc w:val="right"/>
        <w:rPr>
          <w:rFonts w:ascii="Book Antiqua" w:hAnsi="Book Antiqua"/>
          <w:color w:val="000000" w:themeColor="text1"/>
          <w:lang w:eastAsia="zh-CN"/>
        </w:rPr>
      </w:pPr>
    </w:p>
    <w:p w:rsidR="00ED27F0" w:rsidRPr="00763D22" w:rsidRDefault="00ED27F0" w:rsidP="00ED27F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rsidR="00F6080E" w:rsidRDefault="00F6080E">
      <w:pPr>
        <w:spacing w:line="360" w:lineRule="auto"/>
        <w:jc w:val="both"/>
      </w:pPr>
      <w:bookmarkStart w:id="5" w:name="_GoBack"/>
      <w:bookmarkEnd w:id="5"/>
    </w:p>
    <w:sectPr w:rsidR="00F608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85A" w:rsidRDefault="0043485A">
      <w:r>
        <w:separator/>
      </w:r>
    </w:p>
  </w:endnote>
  <w:endnote w:type="continuationSeparator" w:id="0">
    <w:p w:rsidR="0043485A" w:rsidRDefault="0043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80E" w:rsidRDefault="00B86C97">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43485A" w:rsidRPr="0043485A">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43485A" w:rsidRPr="0043485A">
      <w:rPr>
        <w:rFonts w:ascii="Book Antiqua" w:hAnsi="Book Antiqua"/>
        <w:noProof/>
        <w:sz w:val="24"/>
        <w:szCs w:val="24"/>
        <w:lang w:val="zh-CN" w:eastAsia="zh-CN"/>
      </w:rPr>
      <w:t>1</w:t>
    </w:r>
    <w:r>
      <w:rPr>
        <w:rFonts w:ascii="Book Antiqua" w:hAnsi="Book Antiqua"/>
        <w:sz w:val="24"/>
        <w:szCs w:val="24"/>
      </w:rPr>
      <w:fldChar w:fldCharType="end"/>
    </w:r>
  </w:p>
  <w:p w:rsidR="00F6080E" w:rsidRDefault="00F6080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85A" w:rsidRDefault="0043485A">
      <w:r>
        <w:separator/>
      </w:r>
    </w:p>
  </w:footnote>
  <w:footnote w:type="continuationSeparator" w:id="0">
    <w:p w:rsidR="0043485A" w:rsidRDefault="004348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2867"/>
    <w:rsid w:val="000E2C43"/>
    <w:rsid w:val="000E7381"/>
    <w:rsid w:val="0013385E"/>
    <w:rsid w:val="00186B1F"/>
    <w:rsid w:val="001B07AF"/>
    <w:rsid w:val="001D6A61"/>
    <w:rsid w:val="001E03E0"/>
    <w:rsid w:val="00217A8A"/>
    <w:rsid w:val="00221AD5"/>
    <w:rsid w:val="00282846"/>
    <w:rsid w:val="002D1D6F"/>
    <w:rsid w:val="002D219B"/>
    <w:rsid w:val="00353C1C"/>
    <w:rsid w:val="003605AC"/>
    <w:rsid w:val="003A0EDC"/>
    <w:rsid w:val="003D2BCC"/>
    <w:rsid w:val="003E1141"/>
    <w:rsid w:val="00412389"/>
    <w:rsid w:val="0043485A"/>
    <w:rsid w:val="00483A72"/>
    <w:rsid w:val="004B727D"/>
    <w:rsid w:val="004C3637"/>
    <w:rsid w:val="00511715"/>
    <w:rsid w:val="00564628"/>
    <w:rsid w:val="005B60E2"/>
    <w:rsid w:val="005B62E8"/>
    <w:rsid w:val="005E7A56"/>
    <w:rsid w:val="006162C0"/>
    <w:rsid w:val="00643373"/>
    <w:rsid w:val="006906BE"/>
    <w:rsid w:val="00713A2E"/>
    <w:rsid w:val="00774187"/>
    <w:rsid w:val="007B6345"/>
    <w:rsid w:val="008012FB"/>
    <w:rsid w:val="00803E7B"/>
    <w:rsid w:val="00811E89"/>
    <w:rsid w:val="008B59A2"/>
    <w:rsid w:val="008D424D"/>
    <w:rsid w:val="00916673"/>
    <w:rsid w:val="00991C5C"/>
    <w:rsid w:val="00A77B3E"/>
    <w:rsid w:val="00B521EB"/>
    <w:rsid w:val="00B7725C"/>
    <w:rsid w:val="00B80958"/>
    <w:rsid w:val="00B86C97"/>
    <w:rsid w:val="00BD1A39"/>
    <w:rsid w:val="00C03C98"/>
    <w:rsid w:val="00C22C5D"/>
    <w:rsid w:val="00CA2A55"/>
    <w:rsid w:val="00D67BB5"/>
    <w:rsid w:val="00DA262D"/>
    <w:rsid w:val="00DD0D62"/>
    <w:rsid w:val="00DD7B75"/>
    <w:rsid w:val="00E461A7"/>
    <w:rsid w:val="00EC5526"/>
    <w:rsid w:val="00ED27F0"/>
    <w:rsid w:val="00F03DDC"/>
    <w:rsid w:val="00F33008"/>
    <w:rsid w:val="00F6080E"/>
    <w:rsid w:val="00FB758A"/>
    <w:rsid w:val="00FC0CC1"/>
    <w:rsid w:val="149261AE"/>
    <w:rsid w:val="29DD382A"/>
    <w:rsid w:val="2F4C362E"/>
    <w:rsid w:val="3011188A"/>
    <w:rsid w:val="3ABF2C1C"/>
    <w:rsid w:val="3BE40470"/>
    <w:rsid w:val="61E060DE"/>
    <w:rsid w:val="712A0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6162C0"/>
    <w:rPr>
      <w:sz w:val="18"/>
      <w:szCs w:val="18"/>
    </w:rPr>
  </w:style>
  <w:style w:type="character" w:customStyle="1" w:styleId="Char1">
    <w:name w:val="批注框文本 Char"/>
    <w:basedOn w:val="a0"/>
    <w:link w:val="a5"/>
    <w:rsid w:val="006162C0"/>
    <w:rPr>
      <w:sz w:val="18"/>
      <w:szCs w:val="18"/>
      <w:lang w:eastAsia="en-US"/>
    </w:rPr>
  </w:style>
  <w:style w:type="character" w:styleId="a6">
    <w:name w:val="Hyperlink"/>
    <w:basedOn w:val="a0"/>
    <w:unhideWhenUsed/>
    <w:rsid w:val="00DD0D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6162C0"/>
    <w:rPr>
      <w:sz w:val="18"/>
      <w:szCs w:val="18"/>
    </w:rPr>
  </w:style>
  <w:style w:type="character" w:customStyle="1" w:styleId="Char1">
    <w:name w:val="批注框文本 Char"/>
    <w:basedOn w:val="a0"/>
    <w:link w:val="a5"/>
    <w:rsid w:val="006162C0"/>
    <w:rPr>
      <w:sz w:val="18"/>
      <w:szCs w:val="18"/>
      <w:lang w:eastAsia="en-US"/>
    </w:rPr>
  </w:style>
  <w:style w:type="character" w:styleId="a6">
    <w:name w:val="Hyperlink"/>
    <w:basedOn w:val="a0"/>
    <w:unhideWhenUsed/>
    <w:rsid w:val="00DD0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2722</Words>
  <Characters>15516</Characters>
  <Application>Microsoft Office Word</Application>
  <DocSecurity>0</DocSecurity>
  <Lines>129</Lines>
  <Paragraphs>36</Paragraphs>
  <ScaleCrop>false</ScaleCrop>
  <Company/>
  <LinksUpToDate>false</LinksUpToDate>
  <CharactersWithSpaces>18202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liujihong2008@qq.con</cp:lastModifiedBy>
  <cp:revision>8</cp:revision>
  <dcterms:created xsi:type="dcterms:W3CDTF">2021-05-05T11:08:00Z</dcterms:created>
  <dcterms:modified xsi:type="dcterms:W3CDTF">2021-06-08T09:36:00Z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1B82221C52C949408483C2099060EDDD</vt:lpwstr>
  </property>
</Properties>
</file>